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763" w:rsidRDefault="00211763" w:rsidP="00EB41AD">
      <w:pPr>
        <w:suppressAutoHyphens/>
        <w:jc w:val="both"/>
        <w:rPr>
          <w:rFonts w:asciiTheme="minorHAnsi" w:eastAsia="Lucida Sans Unicode" w:hAnsiTheme="minorHAnsi" w:cs="Arial"/>
          <w:b/>
          <w:bCs/>
          <w:kern w:val="1"/>
          <w:sz w:val="22"/>
          <w:szCs w:val="22"/>
          <w:u w:val="single"/>
          <w:lang w:eastAsia="ar-SA"/>
        </w:rPr>
      </w:pPr>
    </w:p>
    <w:p w:rsidR="005865EF" w:rsidRDefault="005865EF" w:rsidP="00EB41AD">
      <w:pPr>
        <w:suppressAutoHyphens/>
        <w:jc w:val="both"/>
        <w:rPr>
          <w:rFonts w:asciiTheme="minorHAnsi" w:eastAsia="Lucida Sans Unicode" w:hAnsiTheme="minorHAnsi" w:cs="Arial"/>
          <w:b/>
          <w:bCs/>
          <w:kern w:val="1"/>
          <w:sz w:val="22"/>
          <w:szCs w:val="22"/>
          <w:u w:val="single"/>
          <w:lang w:eastAsia="ar-SA"/>
        </w:rPr>
      </w:pPr>
    </w:p>
    <w:p w:rsidR="005865EF" w:rsidRDefault="005865EF" w:rsidP="00EB41AD">
      <w:pPr>
        <w:suppressAutoHyphens/>
        <w:jc w:val="both"/>
        <w:rPr>
          <w:rFonts w:asciiTheme="minorHAnsi" w:eastAsia="Lucida Sans Unicode" w:hAnsiTheme="minorHAnsi" w:cs="Arial"/>
          <w:b/>
          <w:bCs/>
          <w:kern w:val="1"/>
          <w:sz w:val="22"/>
          <w:szCs w:val="22"/>
          <w:u w:val="single"/>
          <w:lang w:eastAsia="ar-SA"/>
        </w:rPr>
      </w:pPr>
    </w:p>
    <w:p w:rsidR="009E5E97" w:rsidRDefault="009E5E97" w:rsidP="00EB41AD">
      <w:pPr>
        <w:suppressAutoHyphens/>
        <w:jc w:val="both"/>
        <w:rPr>
          <w:rFonts w:asciiTheme="minorHAnsi" w:eastAsia="Lucida Sans Unicode" w:hAnsiTheme="minorHAnsi" w:cs="Arial"/>
          <w:b/>
          <w:bCs/>
          <w:kern w:val="1"/>
          <w:sz w:val="22"/>
          <w:szCs w:val="22"/>
          <w:u w:val="single"/>
          <w:lang w:eastAsia="ar-SA"/>
        </w:rPr>
      </w:pPr>
      <w:bookmarkStart w:id="0" w:name="_GoBack"/>
      <w:bookmarkEnd w:id="0"/>
    </w:p>
    <w:p w:rsidR="0028079D" w:rsidRDefault="0028079D" w:rsidP="00EB41AD">
      <w:pPr>
        <w:suppressAutoHyphens/>
        <w:jc w:val="both"/>
        <w:rPr>
          <w:rFonts w:asciiTheme="minorHAnsi" w:eastAsia="Lucida Sans Unicode" w:hAnsiTheme="minorHAnsi" w:cs="Arial"/>
          <w:b/>
          <w:bCs/>
          <w:kern w:val="1"/>
          <w:sz w:val="22"/>
          <w:szCs w:val="22"/>
          <w:u w:val="single"/>
          <w:lang w:eastAsia="ar-SA"/>
        </w:rPr>
      </w:pPr>
    </w:p>
    <w:p w:rsidR="00E523C8" w:rsidRPr="00E523C8" w:rsidRDefault="00E523C8" w:rsidP="00E523C8">
      <w:pPr>
        <w:shd w:val="clear" w:color="auto" w:fill="FFFFFF"/>
        <w:tabs>
          <w:tab w:val="left" w:pos="1440"/>
          <w:tab w:val="left" w:pos="1800"/>
          <w:tab w:val="left" w:pos="2127"/>
        </w:tabs>
        <w:ind w:left="34"/>
        <w:rPr>
          <w:rFonts w:ascii="Calibri" w:hAnsi="Calibri" w:cs="Calibri"/>
          <w:spacing w:val="-7"/>
          <w:sz w:val="22"/>
          <w:szCs w:val="22"/>
        </w:rPr>
      </w:pPr>
      <w:r w:rsidRPr="00E523C8">
        <w:rPr>
          <w:rFonts w:ascii="Calibri" w:hAnsi="Calibri" w:cs="Calibri"/>
          <w:b/>
          <w:sz w:val="22"/>
          <w:szCs w:val="22"/>
          <w:lang w:val="es-ES"/>
        </w:rPr>
        <w:t>A</w:t>
      </w:r>
      <w:r w:rsidRPr="00E523C8">
        <w:rPr>
          <w:rFonts w:ascii="Calibri" w:hAnsi="Calibri" w:cs="Calibri"/>
          <w:sz w:val="22"/>
          <w:szCs w:val="22"/>
          <w:lang w:val="es-ES"/>
        </w:rPr>
        <w:tab/>
      </w:r>
      <w:r>
        <w:rPr>
          <w:rFonts w:ascii="Calibri" w:hAnsi="Calibri" w:cs="Calibri"/>
          <w:sz w:val="22"/>
          <w:szCs w:val="22"/>
          <w:lang w:val="es-ES"/>
        </w:rPr>
        <w:t xml:space="preserve">     </w:t>
      </w:r>
      <w:r w:rsidRPr="00E523C8">
        <w:rPr>
          <w:rFonts w:ascii="Calibri" w:hAnsi="Calibri" w:cs="Calibri"/>
          <w:sz w:val="22"/>
          <w:szCs w:val="22"/>
          <w:lang w:val="es-ES"/>
        </w:rPr>
        <w:t>:</w:t>
      </w:r>
      <w:r w:rsidRPr="00E523C8">
        <w:rPr>
          <w:rFonts w:ascii="Calibri" w:hAnsi="Calibri" w:cs="Calibri"/>
          <w:spacing w:val="-7"/>
          <w:sz w:val="22"/>
          <w:szCs w:val="22"/>
        </w:rPr>
        <w:tab/>
      </w:r>
      <w:r w:rsidRPr="00E523C8">
        <w:rPr>
          <w:rFonts w:ascii="Calibri" w:hAnsi="Calibri" w:cs="Calibri"/>
          <w:b/>
          <w:sz w:val="22"/>
          <w:szCs w:val="22"/>
          <w:lang w:val="es-ES"/>
        </w:rPr>
        <w:tab/>
        <w:t>JUAN CARLOS RIVERO ISLA</w:t>
      </w:r>
    </w:p>
    <w:p w:rsidR="00E523C8" w:rsidRPr="00E523C8" w:rsidRDefault="00E523C8" w:rsidP="00E523C8">
      <w:pPr>
        <w:pStyle w:val="Sinespaciado"/>
        <w:ind w:left="1416" w:firstLine="708"/>
        <w:rPr>
          <w:rFonts w:ascii="Calibri" w:eastAsia="Calibri" w:hAnsi="Calibri" w:cs="Calibri"/>
        </w:rPr>
      </w:pPr>
      <w:bookmarkStart w:id="1" w:name="OLE_LINK33"/>
      <w:bookmarkStart w:id="2" w:name="OLE_LINK32"/>
      <w:r w:rsidRPr="00E523C8">
        <w:rPr>
          <w:rFonts w:ascii="Calibri" w:hAnsi="Calibri" w:cs="Calibri"/>
          <w:noProof/>
        </w:rPr>
        <w:t>DIRECTOR</w:t>
      </w:r>
    </w:p>
    <w:bookmarkEnd w:id="1"/>
    <w:bookmarkEnd w:id="2"/>
    <w:p w:rsidR="00E523C8" w:rsidRPr="00E523C8" w:rsidRDefault="00E523C8" w:rsidP="00E523C8">
      <w:pPr>
        <w:pStyle w:val="Sinespaciado"/>
        <w:ind w:left="2124"/>
        <w:rPr>
          <w:rFonts w:ascii="Calibri" w:hAnsi="Calibri" w:cs="Calibri"/>
        </w:rPr>
      </w:pPr>
      <w:r w:rsidRPr="00E523C8">
        <w:rPr>
          <w:rFonts w:ascii="Calibri" w:hAnsi="Calibri" w:cs="Calibri"/>
          <w:noProof/>
        </w:rPr>
        <w:t>DIRECCIÓN EN POLÍTICAS Y DISCAPACIDAD</w:t>
      </w:r>
      <w:r w:rsidRPr="00E523C8">
        <w:rPr>
          <w:rFonts w:ascii="Calibri" w:hAnsi="Calibri" w:cs="Calibri"/>
        </w:rPr>
        <w:tab/>
      </w:r>
    </w:p>
    <w:p w:rsidR="00E523C8" w:rsidRPr="00E523C8" w:rsidRDefault="00E523C8" w:rsidP="00E523C8">
      <w:pPr>
        <w:tabs>
          <w:tab w:val="left" w:pos="1440"/>
        </w:tabs>
        <w:ind w:left="2160" w:hanging="2160"/>
        <w:jc w:val="both"/>
        <w:rPr>
          <w:rFonts w:ascii="Calibri" w:hAnsi="Calibri" w:cs="Calibri"/>
          <w:sz w:val="22"/>
          <w:szCs w:val="22"/>
          <w:lang w:val="es-ES"/>
        </w:rPr>
      </w:pPr>
      <w:r w:rsidRPr="00E523C8">
        <w:rPr>
          <w:rFonts w:ascii="Calibri" w:hAnsi="Calibri" w:cs="Calibri"/>
          <w:sz w:val="22"/>
          <w:szCs w:val="22"/>
          <w:lang w:val="es-ES"/>
        </w:rPr>
        <w:tab/>
      </w:r>
      <w:r w:rsidRPr="00E523C8">
        <w:rPr>
          <w:rFonts w:ascii="Calibri" w:hAnsi="Calibri" w:cs="Calibri"/>
          <w:sz w:val="22"/>
          <w:szCs w:val="22"/>
          <w:lang w:val="es-ES"/>
        </w:rPr>
        <w:tab/>
      </w:r>
    </w:p>
    <w:p w:rsidR="00E523C8" w:rsidRPr="00E523C8" w:rsidRDefault="00E523C8" w:rsidP="00E523C8">
      <w:pPr>
        <w:pStyle w:val="Sinespaciado"/>
        <w:ind w:left="1418" w:hanging="1418"/>
        <w:rPr>
          <w:rFonts w:ascii="Calibri" w:eastAsia="Calibri" w:hAnsi="Calibri" w:cs="Calibri"/>
          <w:lang w:val="es-PE"/>
        </w:rPr>
      </w:pPr>
      <w:r w:rsidRPr="00E523C8">
        <w:rPr>
          <w:rFonts w:ascii="Calibri" w:eastAsia="Calibri" w:hAnsi="Calibri" w:cs="Calibri"/>
          <w:b/>
          <w:noProof/>
          <w:lang w:val="es-PE" w:eastAsia="es-PE"/>
        </w:rPr>
        <mc:AlternateContent>
          <mc:Choice Requires="wps">
            <w:drawing>
              <wp:anchor distT="0" distB="0" distL="114300" distR="114300" simplePos="0" relativeHeight="251657728" behindDoc="0" locked="0" layoutInCell="1" allowOverlap="1">
                <wp:simplePos x="0" y="0"/>
                <wp:positionH relativeFrom="column">
                  <wp:posOffset>1354455</wp:posOffset>
                </wp:positionH>
                <wp:positionV relativeFrom="paragraph">
                  <wp:posOffset>8890</wp:posOffset>
                </wp:positionV>
                <wp:extent cx="4018915" cy="236220"/>
                <wp:effectExtent l="0" t="0" r="635"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4018915" cy="2120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5AE2" w:rsidRPr="009318EE" w:rsidRDefault="003F5AE2" w:rsidP="00E523C8">
                            <w:pPr>
                              <w:jc w:val="both"/>
                              <w:rPr>
                                <w:rFonts w:asciiTheme="minorHAnsi" w:eastAsia="Calibri" w:hAnsiTheme="minorHAnsi" w:cstheme="minorHAnsi"/>
                                <w:noProof/>
                                <w:sz w:val="22"/>
                                <w:szCs w:val="22"/>
                                <w:lang w:eastAsia="en-US"/>
                              </w:rPr>
                            </w:pPr>
                            <w:r w:rsidRPr="009318EE">
                              <w:rPr>
                                <w:rFonts w:asciiTheme="minorHAnsi" w:eastAsia="Calibri" w:hAnsiTheme="minorHAnsi" w:cstheme="minorHAnsi"/>
                                <w:noProof/>
                                <w:sz w:val="22"/>
                                <w:szCs w:val="22"/>
                                <w:lang w:eastAsia="en-US"/>
                              </w:rPr>
                              <w:t>Informe del proceso de consulta de la Política Nacional Multisectorial en Discapacidad para el Desarrollo.</w:t>
                            </w:r>
                          </w:p>
                        </w:txbxContent>
                      </wps:txbx>
                      <wps:bodyPr rot="0" spcFirstLastPara="0" vertOverflow="overflow" horzOverflow="overflow" vert="horz" wrap="square" lIns="0" tIns="0" rIns="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1" o:spid="_x0000_s1026" type="#_x0000_t202" style="position:absolute;left:0;text-align:left;margin-left:106.65pt;margin-top:.7pt;width:316.45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" fillcolor="white [3201]" stroked="f" strokeweight=".5pt">
                <v:textbox style="mso-fit-shape-to-text:t" inset="0,0,0">
                  <w:txbxContent>
                    <w:p w:rsidR="003F5AE2" w:rsidRPr="009318EE" w:rsidRDefault="003F5AE2" w:rsidP="00E523C8">
                      <w:pPr>
                        <w:jc w:val="both"/>
                        <w:rPr>
                          <w:rFonts w:asciiTheme="minorHAnsi" w:eastAsia="Calibri" w:hAnsiTheme="minorHAnsi" w:cstheme="minorHAnsi"/>
                          <w:noProof/>
                          <w:sz w:val="22"/>
                          <w:szCs w:val="22"/>
                          <w:lang w:eastAsia="en-US"/>
                        </w:rPr>
                      </w:pPr>
                      <w:r w:rsidRPr="009318EE">
                        <w:rPr>
                          <w:rFonts w:asciiTheme="minorHAnsi" w:eastAsia="Calibri" w:hAnsiTheme="minorHAnsi" w:cstheme="minorHAnsi"/>
                          <w:noProof/>
                          <w:sz w:val="22"/>
                          <w:szCs w:val="22"/>
                          <w:lang w:eastAsia="en-US"/>
                        </w:rPr>
                        <w:t>Informe del proceso de consulta de la Política Nacional Multisectorial en Discapacidad para el Desarrollo.</w:t>
                      </w:r>
                    </w:p>
                  </w:txbxContent>
                </v:textbox>
                <w10:wrap type="square"/>
              </v:shape>
            </w:pict>
          </mc:Fallback>
        </mc:AlternateContent>
      </w:r>
      <w:r w:rsidRPr="00E523C8">
        <w:rPr>
          <w:rFonts w:ascii="Calibri" w:hAnsi="Calibri" w:cs="Calibri"/>
          <w:b/>
        </w:rPr>
        <w:t>ASUNTO</w:t>
      </w:r>
      <w:r w:rsidRPr="00E523C8">
        <w:rPr>
          <w:rFonts w:ascii="Calibri" w:hAnsi="Calibri" w:cs="Calibri"/>
        </w:rPr>
        <w:tab/>
      </w:r>
      <w:r>
        <w:rPr>
          <w:rFonts w:ascii="Calibri" w:hAnsi="Calibri" w:cs="Calibri"/>
        </w:rPr>
        <w:t xml:space="preserve">    </w:t>
      </w:r>
      <w:r w:rsidRPr="00E523C8">
        <w:rPr>
          <w:rFonts w:ascii="Calibri" w:hAnsi="Calibri" w:cs="Calibri"/>
        </w:rPr>
        <w:t xml:space="preserve"> :</w:t>
      </w:r>
      <w:r w:rsidRPr="00E523C8">
        <w:rPr>
          <w:rFonts w:ascii="Calibri" w:hAnsi="Calibri" w:cs="Calibri"/>
        </w:rPr>
        <w:tab/>
      </w:r>
    </w:p>
    <w:p w:rsidR="009318EE" w:rsidRDefault="009318EE" w:rsidP="00E523C8">
      <w:pPr>
        <w:pStyle w:val="Sinespaciado"/>
        <w:pBdr>
          <w:bottom w:val="single" w:sz="6" w:space="1" w:color="auto"/>
        </w:pBdr>
        <w:rPr>
          <w:rFonts w:ascii="Calibri" w:hAnsi="Calibri" w:cs="Calibri"/>
          <w:b/>
        </w:rPr>
      </w:pPr>
    </w:p>
    <w:p w:rsidR="00E523C8" w:rsidRPr="00E523C8" w:rsidRDefault="00E523C8" w:rsidP="00E523C8">
      <w:pPr>
        <w:pStyle w:val="Sinespaciado"/>
        <w:pBdr>
          <w:bottom w:val="single" w:sz="6" w:space="1" w:color="auto"/>
        </w:pBdr>
        <w:rPr>
          <w:rFonts w:ascii="Calibri" w:hAnsi="Calibri" w:cs="Calibri"/>
        </w:rPr>
      </w:pPr>
      <w:r w:rsidRPr="00E523C8">
        <w:rPr>
          <w:rFonts w:ascii="Calibri" w:hAnsi="Calibri" w:cs="Calibri"/>
          <w:b/>
        </w:rPr>
        <w:t>REFERENCIA</w:t>
      </w:r>
      <w:r w:rsidRPr="00E523C8">
        <w:rPr>
          <w:rFonts w:ascii="Calibri" w:hAnsi="Calibri" w:cs="Calibri"/>
        </w:rPr>
        <w:tab/>
        <w:t xml:space="preserve"> </w:t>
      </w:r>
      <w:r>
        <w:rPr>
          <w:rFonts w:ascii="Calibri" w:hAnsi="Calibri" w:cs="Calibri"/>
        </w:rPr>
        <w:t xml:space="preserve">    </w:t>
      </w:r>
      <w:r w:rsidRPr="00E523C8">
        <w:rPr>
          <w:rFonts w:ascii="Calibri" w:hAnsi="Calibri" w:cs="Calibri"/>
        </w:rPr>
        <w:t>:</w:t>
      </w:r>
      <w:r w:rsidRPr="00E523C8">
        <w:rPr>
          <w:rFonts w:ascii="Calibri" w:hAnsi="Calibri" w:cs="Calibri"/>
        </w:rPr>
        <w:tab/>
      </w:r>
      <w:r w:rsidR="009318EE">
        <w:rPr>
          <w:rFonts w:ascii="Calibri" w:hAnsi="Calibri" w:cs="Calibri"/>
        </w:rPr>
        <w:t>Resolución Ministerial N° 030-2021-MIMP</w:t>
      </w:r>
    </w:p>
    <w:p w:rsidR="00E523C8" w:rsidRPr="00E523C8" w:rsidRDefault="00E523C8" w:rsidP="00E523C8">
      <w:pPr>
        <w:pStyle w:val="Sinespaciado"/>
        <w:pBdr>
          <w:bottom w:val="single" w:sz="6" w:space="1" w:color="auto"/>
        </w:pBdr>
        <w:ind w:left="1418" w:hanging="1418"/>
        <w:rPr>
          <w:rFonts w:ascii="Calibri" w:hAnsi="Calibri" w:cs="Calibri"/>
        </w:rPr>
      </w:pPr>
    </w:p>
    <w:p w:rsidR="00E523C8" w:rsidRDefault="00E523C8" w:rsidP="00E523C8">
      <w:pPr>
        <w:pStyle w:val="Sinespaciado"/>
        <w:pBdr>
          <w:bottom w:val="single" w:sz="6" w:space="1" w:color="auto"/>
        </w:pBdr>
        <w:ind w:left="1418" w:hanging="1418"/>
        <w:rPr>
          <w:rFonts w:ascii="Calibri" w:hAnsi="Calibri" w:cs="Calibri"/>
          <w:lang w:val="es-ES"/>
        </w:rPr>
      </w:pPr>
      <w:r w:rsidRPr="00E523C8">
        <w:rPr>
          <w:rFonts w:ascii="Calibri" w:hAnsi="Calibri" w:cs="Calibri"/>
          <w:b/>
        </w:rPr>
        <w:t xml:space="preserve">FECHA </w:t>
      </w:r>
      <w:r>
        <w:rPr>
          <w:rFonts w:ascii="Calibri" w:hAnsi="Calibri" w:cs="Calibri"/>
          <w:b/>
        </w:rPr>
        <w:t xml:space="preserve">                    </w:t>
      </w:r>
      <w:r w:rsidRPr="00E523C8">
        <w:rPr>
          <w:rFonts w:ascii="Calibri" w:hAnsi="Calibri" w:cs="Calibri"/>
          <w:b/>
        </w:rPr>
        <w:t>:</w:t>
      </w:r>
      <w:r w:rsidRPr="00E523C8">
        <w:rPr>
          <w:rFonts w:ascii="Calibri" w:hAnsi="Calibri" w:cs="Calibri"/>
        </w:rPr>
        <w:tab/>
      </w:r>
      <w:r w:rsidRPr="00E523C8">
        <w:rPr>
          <w:rFonts w:ascii="Calibri" w:eastAsia="Times New Roman" w:hAnsi="Calibri" w:cs="Calibri"/>
          <w:lang w:val="es-ES"/>
        </w:rPr>
        <w:t>Lima, 12 de Mayo de 2021</w:t>
      </w:r>
      <w:r w:rsidRPr="00E523C8">
        <w:rPr>
          <w:rFonts w:ascii="Calibri" w:hAnsi="Calibri" w:cs="Calibri"/>
          <w:lang w:val="es-ES"/>
        </w:rPr>
        <w:t xml:space="preserve"> </w:t>
      </w:r>
    </w:p>
    <w:p w:rsidR="00BC17D5" w:rsidRPr="00E523C8" w:rsidRDefault="00BC17D5" w:rsidP="00E523C8">
      <w:pPr>
        <w:pStyle w:val="Sinespaciado"/>
        <w:pBdr>
          <w:bottom w:val="single" w:sz="6" w:space="1" w:color="auto"/>
        </w:pBdr>
        <w:ind w:left="1418" w:hanging="1418"/>
        <w:rPr>
          <w:rFonts w:ascii="Calibri" w:hAnsi="Calibri" w:cs="Calibri"/>
        </w:rPr>
      </w:pPr>
    </w:p>
    <w:p w:rsidR="00E523C8" w:rsidRDefault="00E523C8" w:rsidP="00EB41AD">
      <w:pPr>
        <w:jc w:val="both"/>
        <w:rPr>
          <w:rFonts w:asciiTheme="minorHAnsi" w:hAnsiTheme="minorHAnsi" w:cs="Arial"/>
          <w:sz w:val="22"/>
          <w:szCs w:val="22"/>
        </w:rPr>
      </w:pPr>
    </w:p>
    <w:p w:rsidR="00691904" w:rsidRPr="00820E1D" w:rsidRDefault="00691904" w:rsidP="00EB41AD">
      <w:pPr>
        <w:jc w:val="both"/>
        <w:rPr>
          <w:rFonts w:asciiTheme="minorHAnsi" w:hAnsiTheme="minorHAnsi" w:cs="Arial"/>
          <w:sz w:val="22"/>
          <w:szCs w:val="22"/>
        </w:rPr>
      </w:pPr>
      <w:r w:rsidRPr="00820E1D">
        <w:rPr>
          <w:rFonts w:asciiTheme="minorHAnsi" w:hAnsiTheme="minorHAnsi" w:cs="Arial"/>
          <w:sz w:val="22"/>
          <w:szCs w:val="22"/>
        </w:rPr>
        <w:t>Tengo el agrado de d</w:t>
      </w:r>
      <w:r w:rsidR="006538DB" w:rsidRPr="00820E1D">
        <w:rPr>
          <w:rFonts w:asciiTheme="minorHAnsi" w:hAnsiTheme="minorHAnsi" w:cs="Arial"/>
          <w:sz w:val="22"/>
          <w:szCs w:val="22"/>
        </w:rPr>
        <w:t>irigirme a usted, para saludarl</w:t>
      </w:r>
      <w:r w:rsidR="00E523C8">
        <w:rPr>
          <w:rFonts w:asciiTheme="minorHAnsi" w:hAnsiTheme="minorHAnsi" w:cs="Arial"/>
          <w:sz w:val="22"/>
          <w:szCs w:val="22"/>
        </w:rPr>
        <w:t>o</w:t>
      </w:r>
      <w:r w:rsidRPr="00820E1D">
        <w:rPr>
          <w:rFonts w:asciiTheme="minorHAnsi" w:hAnsiTheme="minorHAnsi" w:cs="Arial"/>
          <w:sz w:val="22"/>
          <w:szCs w:val="22"/>
        </w:rPr>
        <w:t xml:space="preserve"> cordialmente y a su vez informarle lo siguiente:</w:t>
      </w:r>
    </w:p>
    <w:p w:rsidR="00691904" w:rsidRPr="00820E1D" w:rsidRDefault="00691904" w:rsidP="00EB41AD">
      <w:pPr>
        <w:tabs>
          <w:tab w:val="left" w:pos="1560"/>
          <w:tab w:val="left" w:pos="1843"/>
        </w:tabs>
        <w:jc w:val="both"/>
        <w:rPr>
          <w:rFonts w:asciiTheme="minorHAnsi" w:hAnsiTheme="minorHAnsi" w:cs="Arial"/>
          <w:sz w:val="22"/>
          <w:szCs w:val="22"/>
        </w:rPr>
      </w:pPr>
    </w:p>
    <w:p w:rsidR="00691904" w:rsidRPr="00820E1D" w:rsidRDefault="00691904" w:rsidP="007223FE">
      <w:pPr>
        <w:pStyle w:val="Prrafodelista"/>
        <w:numPr>
          <w:ilvl w:val="0"/>
          <w:numId w:val="1"/>
        </w:numPr>
        <w:ind w:left="567" w:right="-427" w:hanging="425"/>
        <w:jc w:val="both"/>
        <w:rPr>
          <w:rFonts w:asciiTheme="minorHAnsi" w:hAnsiTheme="minorHAnsi" w:cs="Arial"/>
          <w:b/>
          <w:sz w:val="22"/>
          <w:szCs w:val="22"/>
        </w:rPr>
      </w:pPr>
      <w:r w:rsidRPr="00820E1D">
        <w:rPr>
          <w:rFonts w:asciiTheme="minorHAnsi" w:hAnsiTheme="minorHAnsi" w:cs="Arial"/>
          <w:b/>
          <w:sz w:val="22"/>
          <w:szCs w:val="22"/>
          <w:u w:val="single"/>
        </w:rPr>
        <w:t>ANTECEDENTE</w:t>
      </w:r>
      <w:r w:rsidR="00A20F7D" w:rsidRPr="00820E1D">
        <w:rPr>
          <w:rFonts w:asciiTheme="minorHAnsi" w:hAnsiTheme="minorHAnsi" w:cs="Arial"/>
          <w:b/>
          <w:sz w:val="22"/>
          <w:szCs w:val="22"/>
          <w:u w:val="single"/>
        </w:rPr>
        <w:t>S</w:t>
      </w:r>
      <w:r w:rsidRPr="00820E1D">
        <w:rPr>
          <w:rFonts w:asciiTheme="minorHAnsi" w:hAnsiTheme="minorHAnsi" w:cs="Arial"/>
          <w:b/>
          <w:sz w:val="22"/>
          <w:szCs w:val="22"/>
        </w:rPr>
        <w:t>:</w:t>
      </w:r>
    </w:p>
    <w:p w:rsidR="008F045B" w:rsidRPr="00820E1D" w:rsidRDefault="008F045B" w:rsidP="00EB41AD">
      <w:pPr>
        <w:ind w:right="-427"/>
        <w:jc w:val="both"/>
        <w:rPr>
          <w:rFonts w:asciiTheme="minorHAnsi" w:hAnsiTheme="minorHAnsi" w:cs="Arial"/>
          <w:sz w:val="22"/>
          <w:szCs w:val="22"/>
        </w:rPr>
      </w:pPr>
    </w:p>
    <w:p w:rsidR="009318EE" w:rsidRPr="00175D68" w:rsidRDefault="009318EE" w:rsidP="009318EE">
      <w:pPr>
        <w:pStyle w:val="Prrafodelista"/>
        <w:ind w:left="567" w:hanging="567"/>
        <w:jc w:val="both"/>
        <w:rPr>
          <w:rFonts w:ascii="Calibri" w:eastAsia="Calibri" w:hAnsi="Calibri" w:cs="Calibri"/>
          <w:color w:val="000000"/>
          <w:sz w:val="22"/>
          <w:szCs w:val="22"/>
        </w:rPr>
      </w:pPr>
      <w:r w:rsidRPr="009318EE">
        <w:rPr>
          <w:rFonts w:ascii="Calibri" w:eastAsia="Calibri" w:hAnsi="Calibri" w:cs="Calibri"/>
          <w:b/>
          <w:color w:val="000000"/>
          <w:sz w:val="22"/>
          <w:szCs w:val="22"/>
        </w:rPr>
        <w:t xml:space="preserve">1.1 </w:t>
      </w:r>
      <w:r>
        <w:rPr>
          <w:rFonts w:ascii="Calibri" w:eastAsia="Calibri" w:hAnsi="Calibri" w:cs="Calibri"/>
          <w:color w:val="000000"/>
          <w:sz w:val="22"/>
          <w:szCs w:val="22"/>
        </w:rPr>
        <w:tab/>
      </w:r>
      <w:r w:rsidRPr="00175D68">
        <w:rPr>
          <w:rFonts w:ascii="Calibri" w:eastAsia="Calibri" w:hAnsi="Calibri" w:cs="Calibri"/>
          <w:color w:val="000000"/>
          <w:sz w:val="22"/>
          <w:szCs w:val="22"/>
        </w:rPr>
        <w:t xml:space="preserve">La Convención sobre los Derechos de las Personas con Discapacidad (en adelante, CDPD), la cual tiene como propósito promover, proteger y asegurar el goce pleno y en condiciones de igualdad de todos los derechos humanos y libertades fundamentales por todas las personas con discapacidad y promover el respeto de su dignidad inherente, fue adoptada por el Estado Peruano mediante Resolución Legislativa N° 29127 y ratificada con Decreto Supremo N° 073-2007-RE, entrando en vigencia el 3 mayo del año 2008.  </w:t>
      </w:r>
    </w:p>
    <w:p w:rsidR="009318EE" w:rsidRPr="00175D68" w:rsidRDefault="009318EE" w:rsidP="009318EE">
      <w:pPr>
        <w:pStyle w:val="Prrafodelista"/>
        <w:ind w:left="567"/>
        <w:jc w:val="both"/>
        <w:rPr>
          <w:rFonts w:ascii="Calibri" w:eastAsia="Calibri" w:hAnsi="Calibri" w:cs="Calibri"/>
          <w:color w:val="000000"/>
          <w:sz w:val="22"/>
          <w:szCs w:val="22"/>
        </w:rPr>
      </w:pPr>
    </w:p>
    <w:p w:rsidR="009318EE" w:rsidRPr="00175D68" w:rsidRDefault="009318EE" w:rsidP="009318EE">
      <w:pPr>
        <w:pStyle w:val="Prrafodelista"/>
        <w:ind w:left="567"/>
        <w:jc w:val="both"/>
        <w:rPr>
          <w:rFonts w:ascii="Calibri" w:eastAsia="Calibri" w:hAnsi="Calibri" w:cs="Calibri"/>
          <w:color w:val="000000"/>
          <w:sz w:val="22"/>
          <w:szCs w:val="22"/>
        </w:rPr>
      </w:pPr>
      <w:r w:rsidRPr="00175D68">
        <w:rPr>
          <w:rFonts w:ascii="Calibri" w:eastAsia="Calibri" w:hAnsi="Calibri" w:cs="Calibri"/>
          <w:color w:val="000000"/>
          <w:sz w:val="22"/>
          <w:szCs w:val="22"/>
        </w:rPr>
        <w:t xml:space="preserve">Desde la entrada en vigencia de la CDPD, el Estado peruano asumió la obligación de armonizar la legislación vigente conforme a sus preceptos, para lo cual viene adoptando </w:t>
      </w:r>
      <w:r w:rsidRPr="00175D68">
        <w:rPr>
          <w:rFonts w:ascii="Calibri" w:eastAsia="Calibri" w:hAnsi="Calibri" w:cs="Calibri"/>
          <w:color w:val="000000"/>
          <w:sz w:val="22"/>
          <w:szCs w:val="22"/>
          <w:highlight w:val="white"/>
        </w:rPr>
        <w:t xml:space="preserve">todas las medidas legislativas, administrativas y de otra índole para garantizar la protección, promoción y ejercicio de los derechos humanos de las personas con discapacidad </w:t>
      </w:r>
    </w:p>
    <w:p w:rsidR="009318EE" w:rsidRPr="00175D68" w:rsidRDefault="009318EE" w:rsidP="009318EE">
      <w:pPr>
        <w:pStyle w:val="Prrafodelista"/>
        <w:ind w:left="567"/>
        <w:jc w:val="both"/>
        <w:rPr>
          <w:rFonts w:ascii="Calibri" w:eastAsia="Calibri" w:hAnsi="Calibri" w:cs="Calibri"/>
          <w:color w:val="000000"/>
          <w:sz w:val="22"/>
          <w:szCs w:val="22"/>
        </w:rPr>
      </w:pPr>
    </w:p>
    <w:p w:rsidR="009318EE" w:rsidRDefault="009318EE" w:rsidP="009318EE">
      <w:pPr>
        <w:pStyle w:val="Prrafodelista"/>
        <w:ind w:left="567" w:hanging="567"/>
        <w:jc w:val="both"/>
        <w:rPr>
          <w:rFonts w:ascii="Calibri" w:eastAsia="Calibri" w:hAnsi="Calibri" w:cs="Calibri"/>
          <w:sz w:val="22"/>
          <w:szCs w:val="22"/>
        </w:rPr>
      </w:pPr>
      <w:r w:rsidRPr="009318EE">
        <w:rPr>
          <w:rFonts w:ascii="Calibri" w:eastAsia="Calibri" w:hAnsi="Calibri" w:cs="Calibri"/>
          <w:b/>
          <w:color w:val="000000"/>
          <w:sz w:val="22"/>
          <w:szCs w:val="22"/>
        </w:rPr>
        <w:t xml:space="preserve">1.2 </w:t>
      </w:r>
      <w:r>
        <w:rPr>
          <w:rFonts w:ascii="Calibri" w:eastAsia="Calibri" w:hAnsi="Calibri" w:cs="Calibri"/>
          <w:color w:val="000000"/>
          <w:sz w:val="22"/>
          <w:szCs w:val="22"/>
        </w:rPr>
        <w:tab/>
      </w:r>
      <w:r w:rsidRPr="00175D68">
        <w:rPr>
          <w:rFonts w:ascii="Calibri" w:eastAsia="Calibri" w:hAnsi="Calibri" w:cs="Calibri"/>
          <w:color w:val="000000"/>
          <w:sz w:val="22"/>
          <w:szCs w:val="22"/>
        </w:rPr>
        <w:t xml:space="preserve">La Ley N° 29973, Ley General de la Persona con Discapacidad y su Reglamento aprobado por Decreto Supremo N° 002-2014-MIMP, establecen el marco legal para la promoción, protección y realización, en condiciones de igualdad, de los derechos de la persona con </w:t>
      </w:r>
      <w:r w:rsidRPr="009318EE">
        <w:rPr>
          <w:rFonts w:ascii="Calibri" w:eastAsia="Calibri" w:hAnsi="Calibri" w:cs="Calibri"/>
          <w:sz w:val="22"/>
          <w:szCs w:val="22"/>
        </w:rPr>
        <w:t xml:space="preserve">discapacidad, promoviendo su desarrollo e inclusión plena y efectiva en la vida política, económica, social, cultural y tecnológica. </w:t>
      </w:r>
    </w:p>
    <w:p w:rsidR="009318EE" w:rsidRDefault="009318EE" w:rsidP="009318EE">
      <w:pPr>
        <w:pStyle w:val="Prrafodelista"/>
        <w:ind w:left="567" w:hanging="56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 </w:t>
      </w:r>
      <w:r>
        <w:rPr>
          <w:rFonts w:ascii="Calibri" w:eastAsia="Calibri" w:hAnsi="Calibri" w:cs="Calibri"/>
          <w:b/>
          <w:color w:val="000000"/>
          <w:sz w:val="22"/>
          <w:szCs w:val="22"/>
        </w:rPr>
        <w:tab/>
      </w:r>
    </w:p>
    <w:p w:rsidR="009318EE" w:rsidRPr="009318EE" w:rsidRDefault="009318EE" w:rsidP="009318EE">
      <w:pPr>
        <w:pStyle w:val="Prrafodelista"/>
        <w:ind w:left="567" w:hanging="567"/>
        <w:jc w:val="both"/>
        <w:rPr>
          <w:rFonts w:ascii="Calibri" w:eastAsia="Calibri" w:hAnsi="Calibri" w:cs="Calibri"/>
          <w:sz w:val="22"/>
          <w:szCs w:val="22"/>
        </w:rPr>
      </w:pPr>
      <w:r w:rsidRPr="009318EE">
        <w:rPr>
          <w:rFonts w:ascii="Calibri" w:eastAsia="Calibri" w:hAnsi="Calibri" w:cs="Calibri"/>
          <w:b/>
          <w:sz w:val="22"/>
          <w:szCs w:val="22"/>
        </w:rPr>
        <w:t>1.3</w:t>
      </w:r>
      <w:r w:rsidRPr="009318EE">
        <w:rPr>
          <w:rFonts w:ascii="Calibri" w:eastAsia="Calibri" w:hAnsi="Calibri" w:cs="Calibri"/>
          <w:b/>
          <w:sz w:val="22"/>
          <w:szCs w:val="22"/>
        </w:rPr>
        <w:tab/>
      </w:r>
      <w:r w:rsidRPr="009318EE">
        <w:rPr>
          <w:rFonts w:ascii="Calibri" w:eastAsia="Calibri" w:hAnsi="Calibri" w:cs="Calibri"/>
          <w:sz w:val="22"/>
          <w:szCs w:val="22"/>
        </w:rPr>
        <w:t xml:space="preserve">Para alcanzar estos fines se propone la formulación de una política nacional en materia de discapacidad, la cual busca (i) organizar </w:t>
      </w:r>
      <w:r w:rsidRPr="009318EE">
        <w:rPr>
          <w:rFonts w:ascii="Calibri" w:eastAsia="Calibri" w:hAnsi="Calibri" w:cs="Calibri"/>
          <w:color w:val="000000"/>
          <w:sz w:val="22"/>
          <w:szCs w:val="22"/>
        </w:rPr>
        <w:t>las intervenciones de las entidades de la Administración Pública para abordar efectivamente la problemática que enfrentan las personas con discapacidad en el Perú, y (ii) definir los compromisos y responsabilidades que asumirán los integrantes de la política nacional.</w:t>
      </w:r>
    </w:p>
    <w:p w:rsidR="009318EE" w:rsidRPr="00175D68" w:rsidRDefault="009318EE" w:rsidP="009318EE">
      <w:pPr>
        <w:pStyle w:val="Prrafodelista"/>
        <w:ind w:left="567"/>
        <w:jc w:val="both"/>
        <w:rPr>
          <w:rFonts w:ascii="Calibri" w:eastAsia="Calibri" w:hAnsi="Calibri" w:cs="Calibri"/>
          <w:color w:val="000000"/>
          <w:sz w:val="22"/>
          <w:szCs w:val="22"/>
        </w:rPr>
      </w:pPr>
    </w:p>
    <w:p w:rsidR="009318EE" w:rsidRPr="00FB4416" w:rsidRDefault="00FB4416" w:rsidP="00FB4416">
      <w:pPr>
        <w:pStyle w:val="Prrafodelista"/>
        <w:ind w:left="567" w:hanging="567"/>
        <w:jc w:val="both"/>
        <w:rPr>
          <w:rFonts w:ascii="Calibri" w:eastAsia="Calibri" w:hAnsi="Calibri" w:cs="Calibri"/>
          <w:sz w:val="22"/>
          <w:szCs w:val="22"/>
        </w:rPr>
      </w:pPr>
      <w:r w:rsidRPr="00FB4416">
        <w:rPr>
          <w:rFonts w:ascii="Calibri" w:eastAsia="Calibri" w:hAnsi="Calibri" w:cs="Calibri"/>
          <w:b/>
          <w:sz w:val="22"/>
          <w:szCs w:val="22"/>
        </w:rPr>
        <w:lastRenderedPageBreak/>
        <w:t xml:space="preserve">1.4 </w:t>
      </w:r>
      <w:r w:rsidRPr="00FB4416">
        <w:rPr>
          <w:rFonts w:ascii="Calibri" w:eastAsia="Calibri" w:hAnsi="Calibri" w:cs="Calibri"/>
          <w:b/>
          <w:sz w:val="22"/>
          <w:szCs w:val="22"/>
        </w:rPr>
        <w:tab/>
      </w:r>
      <w:r w:rsidR="009318EE" w:rsidRPr="00FB4416">
        <w:rPr>
          <w:rFonts w:ascii="Calibri" w:eastAsia="Calibri" w:hAnsi="Calibri" w:cs="Calibri"/>
          <w:sz w:val="22"/>
          <w:szCs w:val="22"/>
        </w:rPr>
        <w:t>Esta política nacional responde al Decreto Supremo N° 029-2018-PCM, que aprueba el Reglamento que regula las Políticas Nacionales con el cual se deja sin efecto todo aquel documento de planeamiento que no forme parte del Sistema Nacional de Planeamiento Estratégico – SINAPLAN y se actualizan las políticas nacionales en el marco de la Segunda</w:t>
      </w:r>
    </w:p>
    <w:p w:rsidR="009318EE" w:rsidRPr="00FB4416" w:rsidRDefault="009318EE" w:rsidP="009318EE">
      <w:pPr>
        <w:pStyle w:val="Prrafodelista"/>
        <w:ind w:left="567"/>
        <w:jc w:val="both"/>
        <w:rPr>
          <w:rFonts w:ascii="Calibri" w:eastAsia="Calibri" w:hAnsi="Calibri" w:cs="Calibri"/>
          <w:sz w:val="22"/>
          <w:szCs w:val="22"/>
        </w:rPr>
      </w:pPr>
      <w:r w:rsidRPr="00FB4416">
        <w:rPr>
          <w:rFonts w:ascii="Calibri" w:eastAsia="Calibri" w:hAnsi="Calibri" w:cs="Calibri"/>
          <w:sz w:val="22"/>
          <w:szCs w:val="22"/>
        </w:rPr>
        <w:t>Disposición Complementaria Transitoria.</w:t>
      </w:r>
    </w:p>
    <w:p w:rsidR="009318EE" w:rsidRPr="00FB4416" w:rsidRDefault="009318EE" w:rsidP="009318EE">
      <w:pPr>
        <w:pStyle w:val="Prrafodelista"/>
        <w:ind w:left="567"/>
        <w:jc w:val="both"/>
        <w:rPr>
          <w:rFonts w:ascii="Calibri" w:eastAsia="Calibri" w:hAnsi="Calibri" w:cs="Calibri"/>
          <w:sz w:val="22"/>
          <w:szCs w:val="22"/>
        </w:rPr>
      </w:pPr>
    </w:p>
    <w:p w:rsidR="009318EE" w:rsidRPr="00FB4416" w:rsidRDefault="009318EE" w:rsidP="00FB4416">
      <w:pPr>
        <w:pStyle w:val="Prrafodelista"/>
        <w:ind w:left="567"/>
        <w:jc w:val="both"/>
        <w:rPr>
          <w:rFonts w:ascii="Calibri" w:eastAsia="Calibri" w:hAnsi="Calibri" w:cs="Calibri"/>
          <w:sz w:val="22"/>
          <w:szCs w:val="22"/>
        </w:rPr>
      </w:pPr>
      <w:r w:rsidRPr="00FB4416">
        <w:rPr>
          <w:rFonts w:ascii="Calibri" w:eastAsia="Calibri" w:hAnsi="Calibri" w:cs="Calibri"/>
          <w:sz w:val="22"/>
          <w:szCs w:val="22"/>
          <w:highlight w:val="white"/>
        </w:rPr>
        <w:t xml:space="preserve">En base a esta disposición, con la </w:t>
      </w:r>
      <w:r w:rsidRPr="00FB4416">
        <w:rPr>
          <w:rFonts w:ascii="Calibri" w:eastAsia="Calibri" w:hAnsi="Calibri" w:cs="Calibri"/>
          <w:sz w:val="22"/>
          <w:szCs w:val="22"/>
        </w:rPr>
        <w:t>Resolución Ministerial N° 194-2019-MIMP, se aprobó la Lista Sectorial de Políticas Nacionales bajo la rectoría o conducción del Ministerio de la Mujer y Poblaciones Vulnerables, la cual incluye, entre otros, al instrumento denominado</w:t>
      </w:r>
      <w:r w:rsidR="00FB4416" w:rsidRPr="00FB4416">
        <w:rPr>
          <w:rFonts w:ascii="Calibri" w:eastAsia="Calibri" w:hAnsi="Calibri" w:cs="Calibri"/>
          <w:sz w:val="22"/>
          <w:szCs w:val="22"/>
        </w:rPr>
        <w:t xml:space="preserve"> </w:t>
      </w:r>
      <w:r w:rsidRPr="00FB4416">
        <w:rPr>
          <w:rFonts w:ascii="Calibri" w:eastAsia="Calibri" w:hAnsi="Calibri" w:cs="Calibri"/>
          <w:sz w:val="22"/>
          <w:szCs w:val="22"/>
        </w:rPr>
        <w:t>“Plan de Igualdad de Oportunidades para las Personas con Discapacidad”, el mismo que debería actualizarse en el marco del Decreto Supremo N° 029-2018-PCM.</w:t>
      </w:r>
    </w:p>
    <w:p w:rsidR="009318EE" w:rsidRPr="00FB4416" w:rsidRDefault="009318EE" w:rsidP="009318EE">
      <w:pPr>
        <w:pStyle w:val="Prrafodelista"/>
        <w:ind w:left="567"/>
        <w:jc w:val="both"/>
        <w:rPr>
          <w:rFonts w:ascii="Calibri" w:eastAsia="Calibri" w:hAnsi="Calibri" w:cs="Calibri"/>
          <w:sz w:val="22"/>
          <w:szCs w:val="22"/>
        </w:rPr>
      </w:pPr>
    </w:p>
    <w:p w:rsidR="00FC1FA2" w:rsidRPr="00FB4416" w:rsidRDefault="009318EE" w:rsidP="007223FE">
      <w:pPr>
        <w:pStyle w:val="Prrafodelista"/>
        <w:numPr>
          <w:ilvl w:val="1"/>
          <w:numId w:val="2"/>
        </w:numPr>
        <w:suppressAutoHyphens/>
        <w:ind w:left="567" w:hanging="567"/>
        <w:contextualSpacing/>
        <w:jc w:val="both"/>
        <w:rPr>
          <w:rFonts w:asciiTheme="minorHAnsi" w:hAnsiTheme="minorHAnsi" w:cs="Arial"/>
          <w:sz w:val="22"/>
          <w:szCs w:val="22"/>
        </w:rPr>
      </w:pPr>
      <w:r w:rsidRPr="00FB4416">
        <w:rPr>
          <w:rFonts w:ascii="Calibri" w:eastAsia="Calibri" w:hAnsi="Calibri" w:cs="Calibri"/>
          <w:sz w:val="22"/>
          <w:szCs w:val="22"/>
        </w:rPr>
        <w:t>Ahora bien, respecto a la entidad responsable de formular la política nacional en materia de discapacidad, el artículo 63 de la LGPCD establece que el CONADIS es el organismo público ejecutor especializado en materia de discapacidad y se encuentra adscrito al Ministerio de la Mujer y Poblaciones Vulnerables. Además, en el literal a) del artículo 64, se señala que el CONADIS “Formula, planifica, dirige, coordina, ejecuta, supervisa y evalúa las políticas nacionales y sectoriales en materia de discapacidad”.</w:t>
      </w:r>
      <w:r w:rsidR="00FB4416" w:rsidRPr="00FB4416">
        <w:rPr>
          <w:rFonts w:ascii="Calibri" w:eastAsia="Calibri" w:hAnsi="Calibri" w:cs="Calibri"/>
          <w:sz w:val="22"/>
          <w:szCs w:val="22"/>
        </w:rPr>
        <w:t xml:space="preserve"> Bajo este marco legal, entonces, es CONADIS la entidad que ha liderado el proceso de elaboración de la Política Nacional Multisectorial en Discapacidad para el Desarrollo al 2030.</w:t>
      </w:r>
    </w:p>
    <w:p w:rsidR="00FC1FA2" w:rsidRPr="00601F42" w:rsidRDefault="00FC1FA2" w:rsidP="00FC1FA2">
      <w:pPr>
        <w:pStyle w:val="Prrafodelista"/>
        <w:suppressAutoHyphens/>
        <w:ind w:left="709"/>
        <w:contextualSpacing/>
        <w:jc w:val="both"/>
        <w:rPr>
          <w:rFonts w:asciiTheme="minorHAnsi" w:hAnsiTheme="minorHAnsi" w:cs="Arial"/>
          <w:sz w:val="22"/>
          <w:szCs w:val="22"/>
        </w:rPr>
      </w:pPr>
    </w:p>
    <w:p w:rsidR="00E41410" w:rsidRPr="00FB4416" w:rsidRDefault="00691904" w:rsidP="007223FE">
      <w:pPr>
        <w:pStyle w:val="Prrafodelista"/>
        <w:numPr>
          <w:ilvl w:val="0"/>
          <w:numId w:val="1"/>
        </w:numPr>
        <w:ind w:left="567" w:right="-427" w:hanging="567"/>
        <w:jc w:val="both"/>
        <w:rPr>
          <w:rFonts w:asciiTheme="minorHAnsi" w:hAnsiTheme="minorHAnsi" w:cs="Arial"/>
          <w:b/>
          <w:sz w:val="22"/>
          <w:szCs w:val="22"/>
          <w:u w:val="single"/>
        </w:rPr>
      </w:pPr>
      <w:r w:rsidRPr="00FB4416">
        <w:rPr>
          <w:rFonts w:asciiTheme="minorHAnsi" w:hAnsiTheme="minorHAnsi" w:cs="Arial"/>
          <w:b/>
          <w:sz w:val="22"/>
          <w:szCs w:val="22"/>
          <w:u w:val="single"/>
        </w:rPr>
        <w:t>ANÁLISIS:</w:t>
      </w:r>
    </w:p>
    <w:p w:rsidR="0085513B" w:rsidRPr="00820E1D" w:rsidRDefault="0085513B" w:rsidP="00EB41AD">
      <w:pPr>
        <w:ind w:left="709" w:right="-427" w:hanging="709"/>
        <w:jc w:val="both"/>
        <w:rPr>
          <w:rFonts w:asciiTheme="minorHAnsi" w:hAnsiTheme="minorHAnsi" w:cs="Arial"/>
          <w:b/>
          <w:sz w:val="22"/>
          <w:szCs w:val="22"/>
          <w:u w:val="single"/>
        </w:rPr>
      </w:pPr>
    </w:p>
    <w:p w:rsidR="00431A04" w:rsidRDefault="00FB4416" w:rsidP="007223FE">
      <w:pPr>
        <w:pStyle w:val="Prrafodelista"/>
        <w:numPr>
          <w:ilvl w:val="1"/>
          <w:numId w:val="1"/>
        </w:numPr>
        <w:ind w:left="567" w:hanging="567"/>
        <w:jc w:val="both"/>
        <w:rPr>
          <w:rFonts w:asciiTheme="minorHAnsi" w:hAnsiTheme="minorHAnsi" w:cstheme="minorHAnsi"/>
          <w:b/>
          <w:sz w:val="22"/>
          <w:szCs w:val="22"/>
        </w:rPr>
      </w:pPr>
      <w:r w:rsidRPr="00FB4416">
        <w:rPr>
          <w:rFonts w:asciiTheme="minorHAnsi" w:hAnsiTheme="minorHAnsi" w:cstheme="minorHAnsi"/>
          <w:b/>
          <w:sz w:val="22"/>
          <w:szCs w:val="22"/>
        </w:rPr>
        <w:t xml:space="preserve">Derecho a la consulta de las personas con discapacidad </w:t>
      </w:r>
    </w:p>
    <w:p w:rsidR="00FB4416" w:rsidRDefault="00FB4416" w:rsidP="00FB4416">
      <w:pPr>
        <w:pStyle w:val="Prrafodelista"/>
        <w:ind w:left="567"/>
        <w:jc w:val="both"/>
        <w:rPr>
          <w:rFonts w:asciiTheme="minorHAnsi" w:hAnsiTheme="minorHAnsi" w:cstheme="minorHAnsi"/>
          <w:b/>
          <w:sz w:val="22"/>
          <w:szCs w:val="22"/>
        </w:rPr>
      </w:pPr>
    </w:p>
    <w:p w:rsidR="00FB4416" w:rsidRPr="00175D68" w:rsidRDefault="00FB4416" w:rsidP="00FB4416">
      <w:pPr>
        <w:pStyle w:val="Prrafodelista"/>
        <w:ind w:left="567"/>
        <w:jc w:val="both"/>
        <w:rPr>
          <w:rFonts w:asciiTheme="minorHAnsi" w:hAnsiTheme="minorHAnsi" w:cstheme="minorHAnsi"/>
          <w:sz w:val="22"/>
          <w:szCs w:val="22"/>
        </w:rPr>
      </w:pPr>
      <w:r w:rsidRPr="00175D68">
        <w:rPr>
          <w:rFonts w:asciiTheme="minorHAnsi" w:hAnsiTheme="minorHAnsi" w:cstheme="minorHAnsi"/>
          <w:sz w:val="22"/>
          <w:szCs w:val="22"/>
        </w:rPr>
        <w:t xml:space="preserve">El derecho a la consulta se encuentra establecido como una de las obligaciones que los Estados Partes asumen en la Convención sobre los Derechos de las Personas con Discapacidad (CDPD), así el párrafo 3 del artículo 4 señala </w:t>
      </w:r>
      <w:r w:rsidRPr="00175D68">
        <w:rPr>
          <w:rFonts w:asciiTheme="minorHAnsi" w:hAnsiTheme="minorHAnsi" w:cstheme="minorHAnsi"/>
          <w:i/>
          <w:sz w:val="22"/>
          <w:szCs w:val="22"/>
        </w:rPr>
        <w:t>“En la elaboración y aplicación de legislación y políticas para hacer efectiva la presente Convención, y en otros procesos de adopción de decisiones sobre cuestiones relacionadas con las personas con discapacidad, los Estados Partes celebrarán consultas estrechas y colaborarán activamente con las personas con discapacidad, incluidos los niños y las niñas con discapacidad, a través de las organizaciones que las representan”.</w:t>
      </w:r>
    </w:p>
    <w:p w:rsidR="00FB4416" w:rsidRPr="00175D68" w:rsidRDefault="00FB4416" w:rsidP="00FB4416">
      <w:pPr>
        <w:pStyle w:val="Prrafodelista"/>
        <w:ind w:left="567"/>
        <w:jc w:val="both"/>
        <w:rPr>
          <w:rFonts w:asciiTheme="minorHAnsi" w:hAnsiTheme="minorHAnsi" w:cstheme="minorHAnsi"/>
          <w:sz w:val="22"/>
          <w:szCs w:val="22"/>
        </w:rPr>
      </w:pPr>
    </w:p>
    <w:p w:rsidR="00FB4416" w:rsidRPr="00175D68" w:rsidRDefault="00FB4416" w:rsidP="00FB4416">
      <w:pPr>
        <w:pStyle w:val="Prrafodelista"/>
        <w:ind w:left="567"/>
        <w:jc w:val="both"/>
        <w:rPr>
          <w:rFonts w:ascii="Calibri" w:eastAsiaTheme="minorHAnsi" w:hAnsi="Calibri" w:cs="Calibri"/>
          <w:i/>
          <w:sz w:val="22"/>
          <w:szCs w:val="22"/>
          <w:lang w:eastAsia="en-US"/>
        </w:rPr>
      </w:pPr>
      <w:r w:rsidRPr="00175D68">
        <w:rPr>
          <w:rFonts w:asciiTheme="minorHAnsi" w:hAnsiTheme="minorHAnsi" w:cstheme="minorHAnsi"/>
          <w:sz w:val="22"/>
          <w:szCs w:val="22"/>
        </w:rPr>
        <w:t xml:space="preserve">Esta disposición ha sido reconocida a nivel nacional mediante la Ley N° 29973, Ley General de la Persona con Discapacidad (LGPCD), señalándose en el artículo 14 que </w:t>
      </w:r>
      <w:r w:rsidRPr="00175D68">
        <w:rPr>
          <w:rFonts w:asciiTheme="minorHAnsi" w:hAnsiTheme="minorHAnsi" w:cstheme="minorHAnsi"/>
          <w:i/>
          <w:sz w:val="22"/>
          <w:szCs w:val="22"/>
        </w:rPr>
        <w:t>“l</w:t>
      </w:r>
      <w:r w:rsidRPr="00175D68">
        <w:rPr>
          <w:rFonts w:ascii="Calibri" w:eastAsiaTheme="minorHAnsi" w:hAnsi="Calibri" w:cs="Calibri"/>
          <w:i/>
          <w:sz w:val="22"/>
          <w:szCs w:val="22"/>
          <w:lang w:eastAsia="en-US"/>
        </w:rPr>
        <w:t xml:space="preserve">as autoridades de los distintos sectores y niveles de gobierno tienen la obligación de realizar consultas con las organizaciones que representan a las personas con discapacidad, previamente a la adopción de normas legislativas y administrativas, políticas y </w:t>
      </w:r>
      <w:proofErr w:type="gramStart"/>
      <w:r w:rsidRPr="00175D68">
        <w:rPr>
          <w:rFonts w:ascii="Calibri" w:eastAsiaTheme="minorHAnsi" w:hAnsi="Calibri" w:cs="Calibri"/>
          <w:i/>
          <w:sz w:val="22"/>
          <w:szCs w:val="22"/>
          <w:lang w:eastAsia="en-US"/>
        </w:rPr>
        <w:t>programas</w:t>
      </w:r>
      <w:proofErr w:type="gramEnd"/>
      <w:r w:rsidRPr="00175D68">
        <w:rPr>
          <w:rFonts w:ascii="Calibri" w:eastAsiaTheme="minorHAnsi" w:hAnsi="Calibri" w:cs="Calibri"/>
          <w:i/>
          <w:sz w:val="22"/>
          <w:szCs w:val="22"/>
          <w:lang w:eastAsia="en-US"/>
        </w:rPr>
        <w:t xml:space="preserve"> sobre cuestiones relativas a la discapacidad. Los procesos de consulta se desarrollan sobre la base de los principios de accesibilidad, buena fe, oportunidad y transparencia”.</w:t>
      </w:r>
    </w:p>
    <w:p w:rsidR="00FB4416" w:rsidRPr="00175D68" w:rsidRDefault="00FB4416" w:rsidP="00FB4416">
      <w:pPr>
        <w:pStyle w:val="Prrafodelista"/>
        <w:ind w:left="567"/>
        <w:jc w:val="both"/>
        <w:rPr>
          <w:rFonts w:ascii="Calibri" w:eastAsiaTheme="minorHAnsi" w:hAnsi="Calibri" w:cs="Calibri"/>
          <w:i/>
          <w:sz w:val="22"/>
          <w:szCs w:val="22"/>
          <w:lang w:eastAsia="en-US"/>
        </w:rPr>
      </w:pPr>
    </w:p>
    <w:p w:rsidR="00FB4416" w:rsidRPr="00175D68" w:rsidRDefault="00FB4416" w:rsidP="00FB4416">
      <w:pPr>
        <w:pStyle w:val="Prrafodelista"/>
        <w:ind w:left="567"/>
        <w:jc w:val="both"/>
        <w:rPr>
          <w:rFonts w:asciiTheme="minorHAnsi" w:hAnsiTheme="minorHAnsi" w:cstheme="minorHAnsi"/>
          <w:sz w:val="22"/>
          <w:szCs w:val="22"/>
        </w:rPr>
      </w:pPr>
      <w:r w:rsidRPr="00175D68">
        <w:rPr>
          <w:rFonts w:ascii="Calibri" w:eastAsiaTheme="minorHAnsi" w:hAnsi="Calibri" w:cs="Calibri"/>
          <w:sz w:val="22"/>
          <w:szCs w:val="22"/>
          <w:lang w:eastAsia="en-US"/>
        </w:rPr>
        <w:t xml:space="preserve">A mayor abundamiento, el artículo 12 del Reglamento de la LGPCD establece consideraciones adicionales para el desarrollo de los procesos de consulta: </w:t>
      </w:r>
    </w:p>
    <w:p w:rsidR="00FB4416" w:rsidRPr="00175D68" w:rsidRDefault="00FB4416" w:rsidP="00FB4416">
      <w:pPr>
        <w:pStyle w:val="Prrafodelista"/>
        <w:ind w:left="567"/>
        <w:jc w:val="both"/>
        <w:rPr>
          <w:rFonts w:asciiTheme="minorHAnsi" w:hAnsiTheme="minorHAnsi" w:cstheme="minorHAnsi"/>
          <w:sz w:val="22"/>
          <w:szCs w:val="22"/>
        </w:rPr>
      </w:pPr>
    </w:p>
    <w:p w:rsidR="00FB4416" w:rsidRPr="00175D68" w:rsidRDefault="00FB4416" w:rsidP="007223FE">
      <w:pPr>
        <w:pStyle w:val="Prrafodelista"/>
        <w:numPr>
          <w:ilvl w:val="0"/>
          <w:numId w:val="3"/>
        </w:numPr>
        <w:ind w:left="851" w:hanging="284"/>
        <w:contextualSpacing/>
        <w:jc w:val="both"/>
        <w:rPr>
          <w:rFonts w:asciiTheme="minorHAnsi" w:hAnsiTheme="minorHAnsi" w:cstheme="minorHAnsi"/>
          <w:sz w:val="22"/>
          <w:szCs w:val="22"/>
        </w:rPr>
      </w:pPr>
      <w:r w:rsidRPr="00175D68">
        <w:rPr>
          <w:rFonts w:asciiTheme="minorHAnsi" w:hAnsiTheme="minorHAnsi" w:cstheme="minorHAnsi"/>
          <w:sz w:val="22"/>
          <w:szCs w:val="22"/>
        </w:rPr>
        <w:lastRenderedPageBreak/>
        <w:t>Los proyectos de normas, políticas y programas, se difundirán por un plazo de treinta (30) días. En dicho periodo las organizaciones de y para personas con discapacidad formulan sus aportes, sugerencias, recomendaciones u observaciones.</w:t>
      </w:r>
    </w:p>
    <w:p w:rsidR="00FB4416" w:rsidRPr="00175D68" w:rsidRDefault="00FB4416" w:rsidP="007223FE">
      <w:pPr>
        <w:pStyle w:val="Prrafodelista"/>
        <w:numPr>
          <w:ilvl w:val="0"/>
          <w:numId w:val="3"/>
        </w:numPr>
        <w:ind w:left="851" w:hanging="284"/>
        <w:contextualSpacing/>
        <w:jc w:val="both"/>
        <w:rPr>
          <w:rFonts w:asciiTheme="minorHAnsi" w:hAnsiTheme="minorHAnsi" w:cstheme="minorHAnsi"/>
          <w:sz w:val="22"/>
          <w:szCs w:val="22"/>
        </w:rPr>
      </w:pPr>
      <w:r w:rsidRPr="00175D68">
        <w:rPr>
          <w:rFonts w:asciiTheme="minorHAnsi" w:hAnsiTheme="minorHAnsi" w:cstheme="minorHAnsi"/>
          <w:sz w:val="22"/>
          <w:szCs w:val="22"/>
        </w:rPr>
        <w:t>La entidad facilita a las organizaciones de y para personas con discapacidad y personas con discapacidad la accesibilidad, los intérpretes, guías intérpretes; y otros modos y medios aumentativos o alternativos de comunicación, que faciliten el ejercicio de su derecho a la información y consulta.</w:t>
      </w:r>
    </w:p>
    <w:p w:rsidR="00FB4416" w:rsidRDefault="00FB4416" w:rsidP="007223FE">
      <w:pPr>
        <w:pStyle w:val="Prrafodelista"/>
        <w:numPr>
          <w:ilvl w:val="0"/>
          <w:numId w:val="3"/>
        </w:numPr>
        <w:ind w:left="851" w:hanging="284"/>
        <w:contextualSpacing/>
        <w:jc w:val="both"/>
        <w:rPr>
          <w:rFonts w:asciiTheme="minorHAnsi" w:hAnsiTheme="minorHAnsi" w:cstheme="minorHAnsi"/>
          <w:sz w:val="22"/>
          <w:szCs w:val="22"/>
        </w:rPr>
      </w:pPr>
      <w:r w:rsidRPr="00175D68">
        <w:rPr>
          <w:rFonts w:asciiTheme="minorHAnsi" w:hAnsiTheme="minorHAnsi" w:cstheme="minorHAnsi"/>
          <w:sz w:val="22"/>
          <w:szCs w:val="22"/>
        </w:rPr>
        <w:t xml:space="preserve">Las entidades diseñan e implementan los procedimientos requeridos para garantizar las medidas de accesibilidad, sistemas de apoyos o ajustes razonables que requieran las personas con discapacidad. </w:t>
      </w:r>
    </w:p>
    <w:p w:rsidR="00FB4416" w:rsidRDefault="00FB4416" w:rsidP="00FB4416">
      <w:pPr>
        <w:pStyle w:val="Prrafodelista"/>
        <w:ind w:left="567"/>
        <w:jc w:val="both"/>
        <w:rPr>
          <w:rFonts w:asciiTheme="minorHAnsi" w:hAnsiTheme="minorHAnsi" w:cstheme="minorHAnsi"/>
          <w:b/>
          <w:sz w:val="22"/>
          <w:szCs w:val="22"/>
        </w:rPr>
      </w:pPr>
    </w:p>
    <w:p w:rsidR="00FB4416" w:rsidRDefault="00FB4416" w:rsidP="007223FE">
      <w:pPr>
        <w:pStyle w:val="Prrafodelista"/>
        <w:numPr>
          <w:ilvl w:val="1"/>
          <w:numId w:val="1"/>
        </w:numPr>
        <w:ind w:left="567" w:hanging="567"/>
        <w:jc w:val="both"/>
        <w:rPr>
          <w:rFonts w:asciiTheme="minorHAnsi" w:hAnsiTheme="minorHAnsi" w:cstheme="minorHAnsi"/>
          <w:b/>
          <w:sz w:val="22"/>
          <w:szCs w:val="22"/>
        </w:rPr>
      </w:pPr>
      <w:r w:rsidRPr="00FB4416">
        <w:rPr>
          <w:rFonts w:asciiTheme="minorHAnsi" w:hAnsiTheme="minorHAnsi" w:cstheme="minorHAnsi"/>
          <w:b/>
          <w:sz w:val="22"/>
          <w:szCs w:val="22"/>
        </w:rPr>
        <w:t>Participación de las personas con discapacidad en el proceso de elaboración de la PNMDD</w:t>
      </w:r>
    </w:p>
    <w:p w:rsidR="00FB4416" w:rsidRDefault="00FB4416" w:rsidP="00FB4416">
      <w:pPr>
        <w:pStyle w:val="Prrafodelista"/>
        <w:ind w:left="567"/>
        <w:jc w:val="both"/>
        <w:rPr>
          <w:rFonts w:asciiTheme="minorHAnsi" w:hAnsiTheme="minorHAnsi" w:cstheme="minorHAnsi"/>
          <w:b/>
          <w:sz w:val="22"/>
          <w:szCs w:val="22"/>
        </w:rPr>
      </w:pPr>
    </w:p>
    <w:p w:rsidR="00FB4416" w:rsidRPr="00BE2356" w:rsidRDefault="00FB4416" w:rsidP="00FB4416">
      <w:pPr>
        <w:pStyle w:val="Prrafodelista"/>
        <w:ind w:left="567"/>
        <w:contextualSpacing/>
        <w:jc w:val="both"/>
        <w:rPr>
          <w:rFonts w:asciiTheme="minorHAnsi" w:hAnsiTheme="minorHAnsi" w:cstheme="minorHAnsi"/>
          <w:sz w:val="22"/>
          <w:szCs w:val="22"/>
        </w:rPr>
      </w:pPr>
      <w:r w:rsidRPr="00BE2356">
        <w:rPr>
          <w:rFonts w:asciiTheme="minorHAnsi" w:hAnsiTheme="minorHAnsi" w:cstheme="minorHAnsi"/>
          <w:sz w:val="22"/>
          <w:szCs w:val="22"/>
        </w:rPr>
        <w:t xml:space="preserve">El Comité sobre los Derechos de las Personas con </w:t>
      </w:r>
      <w:r>
        <w:rPr>
          <w:rFonts w:asciiTheme="minorHAnsi" w:hAnsiTheme="minorHAnsi" w:cstheme="minorHAnsi"/>
          <w:sz w:val="22"/>
          <w:szCs w:val="22"/>
        </w:rPr>
        <w:t>Discapacidad de Naciones Unidas ha señalado que</w:t>
      </w:r>
      <w:r w:rsidRPr="00BE2356">
        <w:rPr>
          <w:rFonts w:asciiTheme="minorHAnsi" w:hAnsiTheme="minorHAnsi" w:cstheme="minorHAnsi"/>
          <w:sz w:val="22"/>
          <w:szCs w:val="22"/>
        </w:rPr>
        <w:t xml:space="preserve"> los Estados partes deben incluir la obligación de celebrar consultas estrechas e integrar activamente a las personas con discapacidad, a través de sus propias organizaciones, en todos los n</w:t>
      </w:r>
      <w:r>
        <w:rPr>
          <w:rFonts w:asciiTheme="minorHAnsi" w:hAnsiTheme="minorHAnsi" w:cstheme="minorHAnsi"/>
          <w:sz w:val="22"/>
          <w:szCs w:val="22"/>
        </w:rPr>
        <w:t xml:space="preserve">iveles y sectores del Gobierno; tienen carácter obligatorio y se llevan a cabo </w:t>
      </w:r>
      <w:r w:rsidRPr="00BE2356">
        <w:rPr>
          <w:rFonts w:asciiTheme="minorHAnsi" w:hAnsiTheme="minorHAnsi" w:cstheme="minorHAnsi"/>
          <w:sz w:val="22"/>
          <w:szCs w:val="22"/>
        </w:rPr>
        <w:t xml:space="preserve">previo a la aprobación de leyes, reglamentos y políticas; </w:t>
      </w:r>
      <w:r>
        <w:rPr>
          <w:rFonts w:asciiTheme="minorHAnsi" w:hAnsiTheme="minorHAnsi" w:cstheme="minorHAnsi"/>
          <w:sz w:val="22"/>
          <w:szCs w:val="22"/>
        </w:rPr>
        <w:t>iniciando en las fases iniciales y contribuyendo al resultado final.</w:t>
      </w:r>
    </w:p>
    <w:p w:rsidR="00FB4416" w:rsidRDefault="00FB4416" w:rsidP="00FB4416">
      <w:pPr>
        <w:pStyle w:val="Prrafodelista"/>
        <w:ind w:left="567"/>
        <w:contextualSpacing/>
        <w:jc w:val="both"/>
        <w:rPr>
          <w:rFonts w:asciiTheme="minorHAnsi" w:hAnsiTheme="minorHAnsi" w:cstheme="minorHAnsi"/>
          <w:sz w:val="22"/>
          <w:szCs w:val="22"/>
        </w:rPr>
      </w:pPr>
    </w:p>
    <w:p w:rsidR="00FB4416" w:rsidRDefault="00FB4416" w:rsidP="00FB4416">
      <w:pPr>
        <w:pStyle w:val="Prrafodelista"/>
        <w:ind w:left="567"/>
        <w:contextualSpacing/>
        <w:jc w:val="both"/>
        <w:rPr>
          <w:rFonts w:asciiTheme="minorHAnsi" w:hAnsiTheme="minorHAnsi" w:cstheme="minorHAnsi"/>
          <w:sz w:val="22"/>
          <w:szCs w:val="22"/>
        </w:rPr>
      </w:pPr>
      <w:r w:rsidRPr="00BE2356">
        <w:rPr>
          <w:rFonts w:asciiTheme="minorHAnsi" w:hAnsiTheme="minorHAnsi" w:cstheme="minorHAnsi"/>
          <w:sz w:val="22"/>
          <w:szCs w:val="22"/>
        </w:rPr>
        <w:t>Asimismo, señala que la expresión “cuestiones relacionadas con las personas con discapacidad”, abarca toda la gama de medidas legislativas, administrativas y de otra índole que puedan afectar de forma directa o indirecta a los derechos de las personas con discapacidad</w:t>
      </w:r>
      <w:r>
        <w:rPr>
          <w:rFonts w:asciiTheme="minorHAnsi" w:hAnsiTheme="minorHAnsi" w:cstheme="minorHAnsi"/>
          <w:sz w:val="22"/>
          <w:szCs w:val="22"/>
        </w:rPr>
        <w:t>; y dispone que el contacto, consulta</w:t>
      </w:r>
      <w:r w:rsidRPr="00BE2356">
        <w:rPr>
          <w:rFonts w:asciiTheme="minorHAnsi" w:hAnsiTheme="minorHAnsi" w:cstheme="minorHAnsi"/>
          <w:sz w:val="22"/>
          <w:szCs w:val="22"/>
        </w:rPr>
        <w:t xml:space="preserve"> y colaboración sistemática</w:t>
      </w:r>
      <w:r>
        <w:rPr>
          <w:rFonts w:asciiTheme="minorHAnsi" w:hAnsiTheme="minorHAnsi" w:cstheme="minorHAnsi"/>
          <w:sz w:val="22"/>
          <w:szCs w:val="22"/>
        </w:rPr>
        <w:t xml:space="preserve"> se realiza </w:t>
      </w:r>
      <w:r w:rsidRPr="00BE2356">
        <w:rPr>
          <w:rFonts w:asciiTheme="minorHAnsi" w:hAnsiTheme="minorHAnsi" w:cstheme="minorHAnsi"/>
          <w:sz w:val="22"/>
          <w:szCs w:val="22"/>
        </w:rPr>
        <w:t xml:space="preserve">abiertamente, de forma sustantiva y oportuna, con las organizaciones de personas con discapacidad. </w:t>
      </w:r>
      <w:r>
        <w:rPr>
          <w:rFonts w:asciiTheme="minorHAnsi" w:hAnsiTheme="minorHAnsi" w:cstheme="minorHAnsi"/>
          <w:sz w:val="22"/>
          <w:szCs w:val="22"/>
        </w:rPr>
        <w:t xml:space="preserve">Para ello, se requiere dotar de </w:t>
      </w:r>
      <w:r w:rsidRPr="00BE2356">
        <w:rPr>
          <w:rFonts w:asciiTheme="minorHAnsi" w:hAnsiTheme="minorHAnsi" w:cstheme="minorHAnsi"/>
          <w:sz w:val="22"/>
          <w:szCs w:val="22"/>
        </w:rPr>
        <w:t>la información pertinente,</w:t>
      </w:r>
      <w:r>
        <w:rPr>
          <w:rFonts w:asciiTheme="minorHAnsi" w:hAnsiTheme="minorHAnsi" w:cstheme="minorHAnsi"/>
          <w:sz w:val="22"/>
          <w:szCs w:val="22"/>
        </w:rPr>
        <w:t xml:space="preserve"> en formatos accesibles,</w:t>
      </w:r>
      <w:r w:rsidRPr="00BE2356">
        <w:rPr>
          <w:rFonts w:asciiTheme="minorHAnsi" w:hAnsiTheme="minorHAnsi" w:cstheme="minorHAnsi"/>
          <w:sz w:val="22"/>
          <w:szCs w:val="22"/>
        </w:rPr>
        <w:t xml:space="preserve"> incluyendo las plataformas en las cuales se difunden; así también la realización de ajustes razonables cuando se requiera, como la interpretación en lengua de señas, los textos en lectura fácil y lenguaje claro, el braille y la comunicación táctil</w:t>
      </w:r>
      <w:r w:rsidRPr="00BE2356">
        <w:rPr>
          <w:rFonts w:asciiTheme="minorHAnsi" w:hAnsiTheme="minorHAnsi" w:cstheme="minorHAnsi"/>
          <w:sz w:val="22"/>
          <w:vertAlign w:val="superscript"/>
        </w:rPr>
        <w:footnoteReference w:id="1"/>
      </w:r>
      <w:r>
        <w:rPr>
          <w:rFonts w:asciiTheme="minorHAnsi" w:hAnsiTheme="minorHAnsi" w:cstheme="minorHAnsi"/>
          <w:sz w:val="22"/>
          <w:szCs w:val="22"/>
        </w:rPr>
        <w:t>.</w:t>
      </w:r>
    </w:p>
    <w:p w:rsidR="00FB4416" w:rsidRDefault="00FB4416" w:rsidP="00FB4416">
      <w:pPr>
        <w:pStyle w:val="Prrafodelista"/>
        <w:ind w:left="567"/>
        <w:contextualSpacing/>
        <w:jc w:val="both"/>
        <w:rPr>
          <w:rFonts w:asciiTheme="minorHAnsi" w:hAnsiTheme="minorHAnsi" w:cstheme="minorHAnsi"/>
          <w:sz w:val="22"/>
          <w:szCs w:val="22"/>
        </w:rPr>
      </w:pPr>
    </w:p>
    <w:p w:rsidR="00FB4416" w:rsidRDefault="00FB4416" w:rsidP="00FB4416">
      <w:pPr>
        <w:pStyle w:val="Prrafodelista"/>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Bajo dicho contexto, en respeto del derecho a la consulta de las personas con discapacidad y de conformidad con las funciones que ostenta el CONADIS, durante todo el proceso de diseño y formulación del proyecto de Política Nacional en Discapacidad para el </w:t>
      </w:r>
      <w:r w:rsidRPr="00FB4416">
        <w:rPr>
          <w:rFonts w:asciiTheme="minorHAnsi" w:hAnsiTheme="minorHAnsi" w:cstheme="minorHAnsi"/>
          <w:sz w:val="22"/>
          <w:szCs w:val="22"/>
        </w:rPr>
        <w:t xml:space="preserve">Desarrollo se ha promovido la participación de dicha población, sus familiares y las organizaciones que las representan. </w:t>
      </w:r>
    </w:p>
    <w:p w:rsidR="00FB4416" w:rsidRPr="00175D68" w:rsidRDefault="00FB4416" w:rsidP="00FB4416">
      <w:pPr>
        <w:pStyle w:val="Prrafodelista"/>
        <w:ind w:left="567"/>
        <w:contextualSpacing/>
        <w:jc w:val="both"/>
        <w:rPr>
          <w:rFonts w:asciiTheme="minorHAnsi" w:hAnsiTheme="minorHAnsi" w:cstheme="minorHAnsi"/>
          <w:sz w:val="22"/>
          <w:szCs w:val="22"/>
        </w:rPr>
      </w:pPr>
    </w:p>
    <w:p w:rsidR="00FB4416" w:rsidRDefault="00FB4416" w:rsidP="007223FE">
      <w:pPr>
        <w:pStyle w:val="Prrafodelista"/>
        <w:numPr>
          <w:ilvl w:val="2"/>
          <w:numId w:val="1"/>
        </w:numPr>
        <w:ind w:left="567" w:hanging="567"/>
        <w:jc w:val="both"/>
        <w:rPr>
          <w:rFonts w:asciiTheme="minorHAnsi" w:hAnsiTheme="minorHAnsi" w:cstheme="minorHAnsi"/>
          <w:b/>
          <w:sz w:val="22"/>
          <w:szCs w:val="22"/>
        </w:rPr>
      </w:pPr>
      <w:r w:rsidRPr="001A2073">
        <w:rPr>
          <w:rFonts w:asciiTheme="minorHAnsi" w:hAnsiTheme="minorHAnsi" w:cstheme="minorHAnsi"/>
          <w:b/>
          <w:sz w:val="22"/>
          <w:szCs w:val="22"/>
        </w:rPr>
        <w:t xml:space="preserve">Participación en el </w:t>
      </w:r>
      <w:r>
        <w:rPr>
          <w:rFonts w:asciiTheme="minorHAnsi" w:hAnsiTheme="minorHAnsi" w:cstheme="minorHAnsi"/>
          <w:b/>
          <w:sz w:val="22"/>
          <w:szCs w:val="22"/>
        </w:rPr>
        <w:t>proceso de diseño y formulación</w:t>
      </w:r>
    </w:p>
    <w:p w:rsidR="00FB4416" w:rsidRPr="00FB4416" w:rsidRDefault="00FB4416" w:rsidP="00FB4416">
      <w:pPr>
        <w:spacing w:before="240" w:after="240"/>
        <w:ind w:left="567"/>
        <w:jc w:val="both"/>
        <w:rPr>
          <w:rFonts w:ascii="Calibri" w:eastAsia="Calibri" w:hAnsi="Calibri" w:cs="Calibri"/>
          <w:sz w:val="22"/>
        </w:rPr>
      </w:pPr>
      <w:r>
        <w:rPr>
          <w:rFonts w:ascii="Calibri" w:eastAsia="Calibri" w:hAnsi="Calibri" w:cs="Calibri"/>
          <w:sz w:val="22"/>
        </w:rPr>
        <w:t>Durante el proceso de diseño y formulación de la PNMDD</w:t>
      </w:r>
      <w:r w:rsidRPr="001A2073">
        <w:rPr>
          <w:rFonts w:ascii="Calibri" w:eastAsia="Calibri" w:hAnsi="Calibri" w:cs="Calibri"/>
          <w:sz w:val="22"/>
        </w:rPr>
        <w:t> se</w:t>
      </w:r>
      <w:r>
        <w:rPr>
          <w:rFonts w:ascii="Calibri" w:eastAsia="Calibri" w:hAnsi="Calibri" w:cs="Calibri"/>
          <w:sz w:val="22"/>
        </w:rPr>
        <w:t xml:space="preserve"> </w:t>
      </w:r>
      <w:r w:rsidRPr="001A2073">
        <w:rPr>
          <w:rFonts w:ascii="Calibri" w:eastAsia="Calibri" w:hAnsi="Calibri" w:cs="Calibri"/>
          <w:sz w:val="22"/>
        </w:rPr>
        <w:t>emplearon diversos mecanismos, a fin de</w:t>
      </w:r>
      <w:r>
        <w:rPr>
          <w:rFonts w:ascii="Calibri" w:eastAsia="Calibri" w:hAnsi="Calibri" w:cs="Calibri"/>
          <w:sz w:val="22"/>
        </w:rPr>
        <w:t xml:space="preserve"> propiciar la participación de las personas con discapacidad y  garantizar</w:t>
      </w:r>
      <w:r w:rsidRPr="001A2073">
        <w:rPr>
          <w:rFonts w:ascii="Calibri" w:eastAsia="Calibri" w:hAnsi="Calibri" w:cs="Calibri"/>
          <w:sz w:val="22"/>
        </w:rPr>
        <w:t xml:space="preserve"> el </w:t>
      </w:r>
      <w:r>
        <w:rPr>
          <w:rFonts w:ascii="Calibri" w:eastAsia="Calibri" w:hAnsi="Calibri" w:cs="Calibri"/>
          <w:sz w:val="22"/>
        </w:rPr>
        <w:t>ejercicio del derecho a la</w:t>
      </w:r>
      <w:r w:rsidRPr="001A2073">
        <w:rPr>
          <w:rFonts w:ascii="Calibri" w:eastAsia="Calibri" w:hAnsi="Calibri" w:cs="Calibri"/>
          <w:sz w:val="22"/>
        </w:rPr>
        <w:t xml:space="preserve"> </w:t>
      </w:r>
      <w:r w:rsidRPr="00FB4416">
        <w:rPr>
          <w:rFonts w:ascii="Calibri" w:eastAsia="Calibri" w:hAnsi="Calibri" w:cs="Calibri"/>
          <w:sz w:val="22"/>
        </w:rPr>
        <w:t xml:space="preserve">consulta; utilizando principalmente las tecnologías de la información y comunicación, dadas las restricciones establecidas por el Gobierno Nacional para prevenir la propagación de la COVID-19. </w:t>
      </w:r>
    </w:p>
    <w:p w:rsidR="00FB4416" w:rsidRPr="00FB4416" w:rsidRDefault="00FB4416" w:rsidP="00FB4416">
      <w:pPr>
        <w:ind w:left="567"/>
        <w:jc w:val="both"/>
        <w:rPr>
          <w:rFonts w:ascii="Calibri" w:eastAsia="Calibri" w:hAnsi="Calibri" w:cs="Calibri"/>
          <w:sz w:val="22"/>
        </w:rPr>
      </w:pPr>
      <w:r w:rsidRPr="00FB4416">
        <w:rPr>
          <w:rFonts w:ascii="Calibri" w:eastAsia="Calibri" w:hAnsi="Calibri" w:cs="Calibri"/>
          <w:sz w:val="22"/>
        </w:rPr>
        <w:lastRenderedPageBreak/>
        <w:t xml:space="preserve">Cabe señalar que todos estos espacios fueron abiertos al público en general y de convocatoria masiva, a través de la página web institucional, las redes sociales institucionales del CONADIS; así también contando con la difusión de los Coordinadores Regionales del CONADIS y representantes de OREDIS y OMAPED a nivel nacional. Asimismo, se resalta que en todos los casos se previeron las condiciones para la accesibilidad para garantizar la participación de las personas con discapacidad, tales como formatos de lenguaje claro y sencillo, intérpretes de lengua de señas peruana, subtitulado, entre otros.   </w:t>
      </w:r>
    </w:p>
    <w:p w:rsidR="00FB4416" w:rsidRPr="00FB4416" w:rsidRDefault="00FB4416" w:rsidP="00FB4416">
      <w:pPr>
        <w:spacing w:before="240" w:after="240"/>
        <w:ind w:left="567"/>
        <w:jc w:val="both"/>
        <w:rPr>
          <w:rFonts w:ascii="Calibri" w:eastAsia="Calibri" w:hAnsi="Calibri" w:cs="Calibri"/>
          <w:sz w:val="22"/>
        </w:rPr>
      </w:pPr>
      <w:r w:rsidRPr="00FB4416">
        <w:rPr>
          <w:rFonts w:ascii="Calibri" w:eastAsia="Calibri" w:hAnsi="Calibri" w:cs="Calibri"/>
          <w:sz w:val="22"/>
        </w:rPr>
        <w:t>A continuación, se presenta un resumen de los diversos mecanismos desarrollados por la Dirección de Políticas en Discapacidad del CONADIS:</w:t>
      </w:r>
    </w:p>
    <w:p w:rsidR="00FB4416" w:rsidRPr="00486C6A" w:rsidRDefault="00FB4416" w:rsidP="00FB4416">
      <w:pPr>
        <w:ind w:left="142"/>
        <w:jc w:val="center"/>
        <w:rPr>
          <w:rFonts w:ascii="Calibri" w:eastAsia="Calibri" w:hAnsi="Calibri" w:cs="Calibri"/>
          <w:b/>
          <w:sz w:val="20"/>
        </w:rPr>
      </w:pPr>
      <w:r w:rsidRPr="00486C6A">
        <w:rPr>
          <w:rFonts w:ascii="Calibri" w:eastAsia="Calibri" w:hAnsi="Calibri" w:cs="Calibri"/>
          <w:b/>
          <w:sz w:val="20"/>
        </w:rPr>
        <w:t xml:space="preserve">Cuadro N° 01: </w:t>
      </w:r>
    </w:p>
    <w:p w:rsidR="00FB4416" w:rsidRPr="001A2073" w:rsidRDefault="00FB4416" w:rsidP="00FB4416">
      <w:pPr>
        <w:ind w:left="142"/>
        <w:jc w:val="center"/>
        <w:rPr>
          <w:rFonts w:ascii="Calibri" w:eastAsia="Calibri" w:hAnsi="Calibri" w:cs="Calibri"/>
          <w:b/>
          <w:sz w:val="22"/>
        </w:rPr>
      </w:pPr>
      <w:r w:rsidRPr="00486C6A">
        <w:rPr>
          <w:rFonts w:ascii="Calibri" w:eastAsia="Calibri" w:hAnsi="Calibri" w:cs="Calibri"/>
          <w:b/>
          <w:sz w:val="20"/>
        </w:rPr>
        <w:t xml:space="preserve">Mecanismos de participación de las personas con discapacidad </w:t>
      </w:r>
    </w:p>
    <w:tbl>
      <w:tblPr>
        <w:tblW w:w="8048" w:type="dxa"/>
        <w:tblInd w:w="557" w:type="dxa"/>
        <w:tblLayout w:type="fixed"/>
        <w:tblLook w:val="0400" w:firstRow="0" w:lastRow="0" w:firstColumn="0" w:lastColumn="0" w:noHBand="0" w:noVBand="1"/>
      </w:tblPr>
      <w:tblGrid>
        <w:gridCol w:w="1418"/>
        <w:gridCol w:w="6630"/>
      </w:tblGrid>
      <w:tr w:rsidR="00FB4416" w:rsidRPr="00FB4416" w:rsidTr="003F5AE2">
        <w:trPr>
          <w:trHeight w:val="154"/>
          <w:tblHeader/>
        </w:trPr>
        <w:tc>
          <w:tcPr>
            <w:tcW w:w="1418" w:type="dxa"/>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tcPr>
          <w:p w:rsidR="00FB4416" w:rsidRPr="00FB4416" w:rsidRDefault="00FB4416" w:rsidP="003F5AE2">
            <w:pPr>
              <w:ind w:left="142"/>
              <w:jc w:val="center"/>
              <w:rPr>
                <w:sz w:val="22"/>
              </w:rPr>
            </w:pPr>
            <w:r w:rsidRPr="00FB4416">
              <w:rPr>
                <w:rFonts w:ascii="Calibri" w:eastAsia="Calibri" w:hAnsi="Calibri" w:cs="Calibri"/>
                <w:b/>
                <w:sz w:val="18"/>
                <w:szCs w:val="20"/>
              </w:rPr>
              <w:t>Mecanismos</w:t>
            </w:r>
          </w:p>
        </w:tc>
        <w:tc>
          <w:tcPr>
            <w:tcW w:w="6630" w:type="dxa"/>
            <w:tcBorders>
              <w:top w:val="single" w:sz="8" w:space="0" w:color="000000"/>
              <w:left w:val="single" w:sz="8" w:space="0" w:color="000000"/>
              <w:bottom w:val="single" w:sz="8" w:space="0" w:color="000000"/>
              <w:right w:val="single" w:sz="8" w:space="0" w:color="000000"/>
            </w:tcBorders>
            <w:shd w:val="clear" w:color="auto" w:fill="002060"/>
            <w:tcMar>
              <w:top w:w="100" w:type="dxa"/>
              <w:left w:w="100" w:type="dxa"/>
              <w:bottom w:w="100" w:type="dxa"/>
              <w:right w:w="100" w:type="dxa"/>
            </w:tcMar>
          </w:tcPr>
          <w:p w:rsidR="00FB4416" w:rsidRPr="00FB4416" w:rsidRDefault="00FB4416" w:rsidP="003F5AE2">
            <w:pPr>
              <w:ind w:left="142"/>
              <w:jc w:val="center"/>
              <w:rPr>
                <w:sz w:val="22"/>
              </w:rPr>
            </w:pPr>
            <w:r w:rsidRPr="00FB4416">
              <w:rPr>
                <w:rFonts w:ascii="Calibri" w:eastAsia="Calibri" w:hAnsi="Calibri" w:cs="Calibri"/>
                <w:b/>
                <w:sz w:val="18"/>
                <w:szCs w:val="20"/>
              </w:rPr>
              <w:t>Descripción</w:t>
            </w:r>
          </w:p>
        </w:tc>
      </w:tr>
      <w:tr w:rsidR="00FB4416" w:rsidRPr="00FB4416" w:rsidTr="00C02F63">
        <w:trPr>
          <w:trHeight w:val="1651"/>
        </w:trPr>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416" w:rsidRPr="00FB4416" w:rsidRDefault="00FB4416" w:rsidP="003F5AE2">
            <w:pPr>
              <w:jc w:val="center"/>
              <w:rPr>
                <w:rFonts w:ascii="Calibri" w:eastAsia="Calibri" w:hAnsi="Calibri" w:cs="Calibri"/>
                <w:sz w:val="18"/>
                <w:szCs w:val="20"/>
              </w:rPr>
            </w:pPr>
          </w:p>
          <w:p w:rsidR="00FB4416" w:rsidRPr="00FB4416" w:rsidRDefault="00FB4416" w:rsidP="003F5AE2">
            <w:pPr>
              <w:jc w:val="center"/>
              <w:rPr>
                <w:sz w:val="22"/>
              </w:rPr>
            </w:pPr>
            <w:r w:rsidRPr="00FB4416">
              <w:rPr>
                <w:rFonts w:ascii="Calibri" w:eastAsia="Calibri" w:hAnsi="Calibri" w:cs="Calibri"/>
                <w:sz w:val="18"/>
                <w:szCs w:val="20"/>
              </w:rPr>
              <w:t>Espacios de diálogo</w:t>
            </w:r>
            <w:r w:rsidRPr="00FB4416">
              <w:rPr>
                <w:rFonts w:ascii="Calibri" w:eastAsia="Calibri" w:hAnsi="Calibri" w:cs="Calibri"/>
                <w:sz w:val="18"/>
                <w:szCs w:val="20"/>
                <w:vertAlign w:val="superscript"/>
              </w:rPr>
              <w:footnoteReference w:id="2"/>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416" w:rsidRPr="00FB4416" w:rsidRDefault="00FB4416" w:rsidP="003F5AE2">
            <w:pPr>
              <w:spacing w:after="240"/>
              <w:jc w:val="both"/>
              <w:rPr>
                <w:rFonts w:ascii="Calibri" w:eastAsia="Calibri" w:hAnsi="Calibri" w:cs="Calibri"/>
                <w:sz w:val="18"/>
                <w:szCs w:val="20"/>
              </w:rPr>
            </w:pPr>
            <w:r w:rsidRPr="00FB4416">
              <w:rPr>
                <w:rFonts w:ascii="Calibri" w:eastAsia="Calibri" w:hAnsi="Calibri" w:cs="Calibri"/>
                <w:sz w:val="18"/>
                <w:szCs w:val="20"/>
              </w:rPr>
              <w:t>Entre marzo y agosto de 2020, se desarrollaron siete (7) espacios de diálogo con el objetivo de recoger las aspiraciones y expectativas vinculadas de la Política y se contó con la participación de representantes de las organizaciones de la sociedad civil. A partir de ello, se recogieron aportes vinculados a  la educación, salud, trabajo, acceso a la justicia y capacidad jurídica, participación, accesibilidad, vida independiente, familia y comunidad, entornos seguros, recreación y deporte, seguridad social, igualdad y no discriminación, criterio para la focalización de hogares, y gestión de la información, entre otros.</w:t>
            </w:r>
          </w:p>
        </w:tc>
      </w:tr>
      <w:tr w:rsidR="00FB4416" w:rsidRPr="00FB4416" w:rsidTr="00C02F63">
        <w:trPr>
          <w:trHeight w:val="1838"/>
        </w:trPr>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416" w:rsidRPr="00FB4416" w:rsidRDefault="00FB4416" w:rsidP="003F5AE2">
            <w:pPr>
              <w:ind w:left="142"/>
              <w:jc w:val="center"/>
              <w:rPr>
                <w:sz w:val="22"/>
              </w:rPr>
            </w:pPr>
            <w:r w:rsidRPr="00FB4416">
              <w:rPr>
                <w:rFonts w:ascii="Calibri" w:eastAsia="Calibri" w:hAnsi="Calibri" w:cs="Calibri"/>
                <w:sz w:val="18"/>
                <w:szCs w:val="20"/>
              </w:rPr>
              <w:t>Encuesta para la elaboración de la Política Nacional en Discapacidad para el Desarrollo al 2030</w:t>
            </w:r>
            <w:r w:rsidRPr="00FB4416">
              <w:rPr>
                <w:rFonts w:ascii="Calibri" w:eastAsia="Calibri" w:hAnsi="Calibri" w:cs="Calibri"/>
                <w:sz w:val="18"/>
                <w:szCs w:val="20"/>
                <w:vertAlign w:val="superscript"/>
              </w:rPr>
              <w:footnoteReference w:id="3"/>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416" w:rsidRPr="00FB4416" w:rsidRDefault="00FB4416" w:rsidP="003F5AE2">
            <w:pPr>
              <w:spacing w:after="240"/>
              <w:ind w:left="42"/>
              <w:jc w:val="both"/>
              <w:rPr>
                <w:sz w:val="22"/>
              </w:rPr>
            </w:pPr>
            <w:r w:rsidRPr="00FB4416">
              <w:rPr>
                <w:rFonts w:ascii="Calibri" w:eastAsia="Calibri" w:hAnsi="Calibri" w:cs="Calibri"/>
                <w:sz w:val="18"/>
                <w:szCs w:val="20"/>
              </w:rPr>
              <w:t>Entre el 10 al 20 de septiembre de 2020, se puso a disposición de las personas con discapacidad, sus familiares, apoyos o asistentes personales, una encuesta virtual a efecto de recoger las aspiraciones de este grupo y que se señalen las prioridades para efectuar los cambios en las políticas públicas en materia de discapacidad. Dicha encuesta  sistematiza las aspiraciones recogidas en las reuniones de consulta sobre la Política.</w:t>
            </w:r>
          </w:p>
          <w:p w:rsidR="00FB4416" w:rsidRPr="00FB4416" w:rsidRDefault="00FB4416" w:rsidP="003F5AE2">
            <w:pPr>
              <w:spacing w:after="240"/>
              <w:ind w:left="42"/>
              <w:jc w:val="both"/>
              <w:rPr>
                <w:sz w:val="22"/>
              </w:rPr>
            </w:pPr>
            <w:r w:rsidRPr="00FB4416">
              <w:rPr>
                <w:rFonts w:ascii="Calibri" w:eastAsia="Calibri" w:hAnsi="Calibri" w:cs="Calibri"/>
                <w:sz w:val="18"/>
                <w:szCs w:val="20"/>
              </w:rPr>
              <w:t>El número de personas que respondieron la encuesta fue de 601.</w:t>
            </w:r>
          </w:p>
        </w:tc>
      </w:tr>
      <w:tr w:rsidR="00FB4416" w:rsidRPr="00FB4416" w:rsidTr="003F5AE2">
        <w:trPr>
          <w:trHeight w:val="1034"/>
        </w:trPr>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416" w:rsidRPr="00FB4416" w:rsidRDefault="00FB4416" w:rsidP="003F5AE2">
            <w:pPr>
              <w:ind w:left="142"/>
              <w:jc w:val="center"/>
              <w:rPr>
                <w:rFonts w:ascii="Calibri" w:eastAsia="Calibri" w:hAnsi="Calibri" w:cs="Calibri"/>
                <w:sz w:val="18"/>
                <w:szCs w:val="20"/>
              </w:rPr>
            </w:pPr>
          </w:p>
          <w:p w:rsidR="00FB4416" w:rsidRPr="00FB4416" w:rsidRDefault="00FB4416" w:rsidP="003F5AE2">
            <w:pPr>
              <w:ind w:left="142"/>
              <w:jc w:val="center"/>
              <w:rPr>
                <w:sz w:val="22"/>
              </w:rPr>
            </w:pPr>
            <w:r w:rsidRPr="00FB4416">
              <w:rPr>
                <w:rFonts w:ascii="Calibri" w:eastAsia="Calibri" w:hAnsi="Calibri" w:cs="Calibri"/>
                <w:sz w:val="18"/>
                <w:szCs w:val="20"/>
              </w:rPr>
              <w:t>Reuniones regionales de consulta</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416" w:rsidRPr="00FB4416" w:rsidRDefault="00FB4416" w:rsidP="003F5AE2">
            <w:pPr>
              <w:spacing w:after="240"/>
              <w:ind w:left="42"/>
              <w:jc w:val="both"/>
              <w:rPr>
                <w:sz w:val="22"/>
              </w:rPr>
            </w:pPr>
            <w:r w:rsidRPr="00FB4416">
              <w:rPr>
                <w:rFonts w:ascii="Calibri" w:eastAsia="Calibri" w:hAnsi="Calibri" w:cs="Calibri"/>
                <w:sz w:val="18"/>
                <w:szCs w:val="20"/>
              </w:rPr>
              <w:t xml:space="preserve">Entre el </w:t>
            </w:r>
            <w:r w:rsidRPr="00FB4416">
              <w:rPr>
                <w:rFonts w:ascii="Calibri" w:eastAsia="Calibri" w:hAnsi="Calibri" w:cs="Calibri"/>
                <w:sz w:val="18"/>
                <w:szCs w:val="20"/>
                <w:highlight w:val="white"/>
              </w:rPr>
              <w:t>25 y 29 de setiembre de 2020, se desarrollaron  cinco (5</w:t>
            </w:r>
            <w:r w:rsidRPr="00FB4416">
              <w:rPr>
                <w:rFonts w:ascii="Calibri" w:eastAsia="Calibri" w:hAnsi="Calibri" w:cs="Calibri"/>
                <w:sz w:val="18"/>
                <w:szCs w:val="20"/>
              </w:rPr>
              <w:t>) reuniones virtuales  macro regionales de consulta con representantes de organizaciones de la sociedad civil de personas con discapacidad, sus familiares cuidadores y/o apoyos de todas las regiones del país, con el fin de exponer los avances de la propuesta de la Política y recoger aportes en torno a esta.</w:t>
            </w:r>
          </w:p>
        </w:tc>
      </w:tr>
      <w:tr w:rsidR="00FB4416" w:rsidRPr="00FB4416" w:rsidTr="003F5AE2">
        <w:trPr>
          <w:trHeight w:val="2065"/>
        </w:trPr>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416" w:rsidRPr="00FB4416" w:rsidRDefault="00FB4416" w:rsidP="003F5AE2">
            <w:pPr>
              <w:ind w:left="142"/>
              <w:jc w:val="center"/>
              <w:rPr>
                <w:rFonts w:ascii="Calibri" w:eastAsia="Calibri" w:hAnsi="Calibri" w:cs="Calibri"/>
                <w:sz w:val="18"/>
                <w:szCs w:val="20"/>
              </w:rPr>
            </w:pPr>
          </w:p>
          <w:p w:rsidR="00FB4416" w:rsidRPr="00FB4416" w:rsidRDefault="00FB4416" w:rsidP="003F5AE2">
            <w:pPr>
              <w:ind w:left="142"/>
              <w:jc w:val="center"/>
              <w:rPr>
                <w:sz w:val="22"/>
              </w:rPr>
            </w:pPr>
            <w:r w:rsidRPr="00FB4416">
              <w:rPr>
                <w:rFonts w:ascii="Calibri" w:eastAsia="Calibri" w:hAnsi="Calibri" w:cs="Calibri"/>
                <w:sz w:val="18"/>
                <w:szCs w:val="20"/>
              </w:rPr>
              <w:t>Foro Consultivo para potenciar el desarrollo integral de las personas con discapacidad</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416" w:rsidRPr="00FB4416" w:rsidRDefault="00FB4416" w:rsidP="003F5AE2">
            <w:pPr>
              <w:spacing w:after="240"/>
              <w:ind w:left="42"/>
              <w:jc w:val="both"/>
              <w:rPr>
                <w:sz w:val="22"/>
              </w:rPr>
            </w:pPr>
            <w:r w:rsidRPr="00FB4416">
              <w:rPr>
                <w:rFonts w:ascii="Calibri" w:eastAsia="Calibri" w:hAnsi="Calibri" w:cs="Calibri"/>
                <w:sz w:val="18"/>
                <w:szCs w:val="20"/>
              </w:rPr>
              <w:t>El 16 de octubre del 2020, se presentaron los avances del proceso de formulación de la Política, y se desarrollaron ocho salas temáticas para recoger aportes vinculados a alternativas de solución de los participantes, alineados a las dimensiones que abordará la Política: Participación social y política para personas con discapacidad; la condición de pobreza en las personas con discapacidad; acceso efectivo a servicios de salud adecuados para las personas con discapacidad; acceso efectivo a servicios de educación pertinentes para las personas con discapacidad, sociedad inclusiva para las personas con discapacidad.</w:t>
            </w:r>
          </w:p>
          <w:p w:rsidR="00FB4416" w:rsidRPr="00FB4416" w:rsidRDefault="00FB4416" w:rsidP="003F5AE2">
            <w:pPr>
              <w:spacing w:after="240"/>
              <w:ind w:left="42"/>
              <w:jc w:val="both"/>
              <w:rPr>
                <w:sz w:val="22"/>
              </w:rPr>
            </w:pPr>
            <w:r w:rsidRPr="00FB4416">
              <w:rPr>
                <w:rFonts w:ascii="Calibri" w:eastAsia="Calibri" w:hAnsi="Calibri" w:cs="Calibri"/>
                <w:sz w:val="18"/>
                <w:szCs w:val="20"/>
              </w:rPr>
              <w:t>El número de personas que participó en el Foro ascendió a 42.</w:t>
            </w:r>
          </w:p>
        </w:tc>
      </w:tr>
      <w:tr w:rsidR="00FB4416" w:rsidRPr="00FB4416" w:rsidTr="003F5AE2">
        <w:trPr>
          <w:trHeight w:val="2042"/>
        </w:trPr>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416" w:rsidRPr="00FB4416" w:rsidRDefault="00FB4416" w:rsidP="003F5AE2">
            <w:pPr>
              <w:ind w:left="142"/>
              <w:jc w:val="center"/>
              <w:rPr>
                <w:rFonts w:ascii="Calibri" w:eastAsia="Calibri" w:hAnsi="Calibri" w:cs="Calibri"/>
                <w:sz w:val="18"/>
                <w:szCs w:val="20"/>
              </w:rPr>
            </w:pPr>
            <w:r w:rsidRPr="00FB4416">
              <w:rPr>
                <w:rFonts w:ascii="Calibri" w:eastAsia="Calibri" w:hAnsi="Calibri" w:cs="Calibri"/>
                <w:sz w:val="18"/>
                <w:szCs w:val="20"/>
              </w:rPr>
              <w:t>Evento "Aportes a la Política Nacional en Discapacidad para el Desarrollo al 2030"</w:t>
            </w:r>
          </w:p>
        </w:tc>
        <w:tc>
          <w:tcPr>
            <w:tcW w:w="6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416" w:rsidRPr="00FB4416" w:rsidRDefault="00FB4416" w:rsidP="003F5AE2">
            <w:pPr>
              <w:jc w:val="both"/>
              <w:rPr>
                <w:rFonts w:ascii="Calibri" w:eastAsia="Calibri" w:hAnsi="Calibri" w:cs="Calibri"/>
                <w:sz w:val="18"/>
                <w:szCs w:val="20"/>
                <w:highlight w:val="white"/>
              </w:rPr>
            </w:pPr>
            <w:r w:rsidRPr="00FB4416">
              <w:rPr>
                <w:rFonts w:ascii="Calibri" w:eastAsia="Calibri" w:hAnsi="Calibri" w:cs="Calibri"/>
                <w:sz w:val="18"/>
                <w:szCs w:val="20"/>
              </w:rPr>
              <w:t xml:space="preserve">El 30 de octubre de 2020, se llevó a cabo el Evento "Aportes a la Política Nacional en Discapacidad para el Desarrollo al 2030 al 2030" con el objetivo de establecer un espacio de diálogo y recoger los aportes, </w:t>
            </w:r>
            <w:r w:rsidRPr="00FB4416">
              <w:rPr>
                <w:rFonts w:ascii="Calibri" w:eastAsia="Calibri" w:hAnsi="Calibri" w:cs="Calibri"/>
                <w:sz w:val="18"/>
                <w:szCs w:val="20"/>
                <w:highlight w:val="white"/>
              </w:rPr>
              <w:t xml:space="preserve">sugerencias y propuestas de la los representantes de las organizaciones de la sociedad civil de personas con discapacidad, servidores públicos o ciudadanos interesados en la temática de discapacidad. </w:t>
            </w:r>
          </w:p>
          <w:p w:rsidR="00FB4416" w:rsidRPr="00FB4416" w:rsidRDefault="00FB4416" w:rsidP="003F5AE2">
            <w:pPr>
              <w:jc w:val="both"/>
              <w:rPr>
                <w:rFonts w:ascii="Calibri" w:eastAsia="Calibri" w:hAnsi="Calibri" w:cs="Calibri"/>
                <w:sz w:val="18"/>
                <w:szCs w:val="20"/>
                <w:highlight w:val="white"/>
              </w:rPr>
            </w:pPr>
          </w:p>
          <w:p w:rsidR="00FB4416" w:rsidRPr="00FB4416" w:rsidRDefault="00FB4416" w:rsidP="003F5AE2">
            <w:pPr>
              <w:jc w:val="both"/>
              <w:rPr>
                <w:rFonts w:ascii="Calibri" w:eastAsia="Calibri" w:hAnsi="Calibri" w:cs="Calibri"/>
                <w:sz w:val="18"/>
                <w:szCs w:val="20"/>
              </w:rPr>
            </w:pPr>
            <w:r w:rsidRPr="00FB4416">
              <w:rPr>
                <w:rFonts w:ascii="Calibri" w:eastAsia="Calibri" w:hAnsi="Calibri" w:cs="Calibri"/>
                <w:sz w:val="18"/>
                <w:szCs w:val="20"/>
              </w:rPr>
              <w:t>El número de servidores públicos de las OREDIS y OMAPED que participaron fue de 107. El número de personas con discapacidad, sus familiares y representantes de organizaciones de y para personas con discapacidad que participaron fue de 124.</w:t>
            </w:r>
          </w:p>
        </w:tc>
      </w:tr>
    </w:tbl>
    <w:p w:rsidR="00FB4416" w:rsidRDefault="00FB4416" w:rsidP="00FB4416">
      <w:pPr>
        <w:pStyle w:val="Prrafodelista"/>
        <w:ind w:left="567"/>
        <w:jc w:val="both"/>
        <w:rPr>
          <w:rFonts w:asciiTheme="minorHAnsi" w:hAnsiTheme="minorHAnsi" w:cstheme="minorHAnsi"/>
          <w:b/>
          <w:sz w:val="22"/>
          <w:szCs w:val="22"/>
        </w:rPr>
      </w:pPr>
    </w:p>
    <w:p w:rsidR="00C02F63" w:rsidRPr="00C02F63" w:rsidRDefault="00C02F63" w:rsidP="007223FE">
      <w:pPr>
        <w:pStyle w:val="Prrafodelista"/>
        <w:numPr>
          <w:ilvl w:val="2"/>
          <w:numId w:val="1"/>
        </w:numPr>
        <w:ind w:left="567" w:hanging="567"/>
        <w:jc w:val="both"/>
        <w:rPr>
          <w:rFonts w:asciiTheme="minorHAnsi" w:hAnsiTheme="minorHAnsi" w:cstheme="minorHAnsi"/>
          <w:b/>
          <w:sz w:val="22"/>
          <w:szCs w:val="22"/>
        </w:rPr>
      </w:pPr>
      <w:r w:rsidRPr="00C02F63">
        <w:rPr>
          <w:rFonts w:ascii="Calibri" w:eastAsia="Calibri" w:hAnsi="Calibri" w:cs="Calibri"/>
          <w:b/>
          <w:sz w:val="22"/>
          <w:szCs w:val="22"/>
        </w:rPr>
        <w:t>Pre publicación de la Política Nacional Multisectorial en Discapacidad para el Desarrollo al 2030</w:t>
      </w:r>
    </w:p>
    <w:p w:rsidR="00C02F63" w:rsidRPr="0080149E" w:rsidRDefault="00C02F63" w:rsidP="00C02F63">
      <w:pPr>
        <w:widowControl w:val="0"/>
        <w:spacing w:before="212"/>
        <w:ind w:left="567"/>
        <w:jc w:val="both"/>
        <w:rPr>
          <w:sz w:val="22"/>
          <w:szCs w:val="22"/>
        </w:rPr>
      </w:pPr>
      <w:r>
        <w:rPr>
          <w:rFonts w:asciiTheme="minorHAnsi" w:hAnsiTheme="minorHAnsi" w:cstheme="minorHAnsi"/>
          <w:sz w:val="22"/>
          <w:szCs w:val="22"/>
        </w:rPr>
        <w:t>E</w:t>
      </w:r>
      <w:r w:rsidRPr="00175D68">
        <w:rPr>
          <w:rFonts w:asciiTheme="minorHAnsi" w:hAnsiTheme="minorHAnsi" w:cstheme="minorHAnsi"/>
          <w:sz w:val="22"/>
          <w:szCs w:val="22"/>
        </w:rPr>
        <w:t xml:space="preserve">l Ministerio de la Mujer y Poblaciones Vulnerables </w:t>
      </w:r>
      <w:r>
        <w:rPr>
          <w:rFonts w:asciiTheme="minorHAnsi" w:hAnsiTheme="minorHAnsi" w:cstheme="minorHAnsi"/>
          <w:sz w:val="22"/>
          <w:szCs w:val="22"/>
        </w:rPr>
        <w:t>mediante</w:t>
      </w:r>
      <w:r w:rsidRPr="00175D68">
        <w:rPr>
          <w:rFonts w:asciiTheme="minorHAnsi" w:hAnsiTheme="minorHAnsi" w:cstheme="minorHAnsi"/>
          <w:sz w:val="22"/>
          <w:szCs w:val="22"/>
        </w:rPr>
        <w:t xml:space="preserve"> Resolución Ministerial Nº 030-2021-MIMP, publicada en el Diario Oficial El Peruano, el 28 de enero del 2021, </w:t>
      </w:r>
      <w:r>
        <w:rPr>
          <w:rFonts w:asciiTheme="minorHAnsi" w:hAnsiTheme="minorHAnsi" w:cstheme="minorHAnsi"/>
          <w:sz w:val="22"/>
          <w:szCs w:val="22"/>
        </w:rPr>
        <w:t>dispuso</w:t>
      </w:r>
      <w:r w:rsidRPr="00175D68">
        <w:rPr>
          <w:rFonts w:asciiTheme="minorHAnsi" w:hAnsiTheme="minorHAnsi" w:cstheme="minorHAnsi"/>
          <w:sz w:val="22"/>
          <w:szCs w:val="22"/>
        </w:rPr>
        <w:t xml:space="preserve"> la publicación del proyecto de Decreto Supremo que aprueba la Política Nacional en Discapacidad para el Desarrollo, durante treinta (30) días calendario, contados desde el día siguiente de la publicación, para recibir aportes, sugerencias y/o comentarios por parte de las organizaciones de la sociedad civil, de las entidades públicas y privadas, y de las personas naturales interesadas.</w:t>
      </w:r>
    </w:p>
    <w:p w:rsidR="00C02F63" w:rsidRPr="00175D68" w:rsidRDefault="00C02F63" w:rsidP="00C02F63">
      <w:pPr>
        <w:ind w:left="284"/>
        <w:jc w:val="both"/>
        <w:rPr>
          <w:rFonts w:asciiTheme="minorHAnsi" w:hAnsiTheme="minorHAnsi" w:cstheme="minorHAnsi"/>
          <w:sz w:val="22"/>
          <w:szCs w:val="22"/>
        </w:rPr>
      </w:pPr>
    </w:p>
    <w:p w:rsidR="00C02F63" w:rsidRDefault="00C02F63" w:rsidP="00C02F63">
      <w:pPr>
        <w:tabs>
          <w:tab w:val="left" w:pos="851"/>
        </w:tabs>
        <w:ind w:left="567"/>
        <w:jc w:val="both"/>
        <w:rPr>
          <w:rFonts w:asciiTheme="minorHAnsi" w:hAnsiTheme="minorHAnsi" w:cstheme="minorHAnsi"/>
          <w:sz w:val="22"/>
          <w:szCs w:val="22"/>
        </w:rPr>
      </w:pPr>
      <w:r>
        <w:rPr>
          <w:rFonts w:asciiTheme="minorHAnsi" w:hAnsiTheme="minorHAnsi" w:cstheme="minorHAnsi"/>
          <w:sz w:val="22"/>
          <w:szCs w:val="22"/>
        </w:rPr>
        <w:t>El</w:t>
      </w:r>
      <w:r w:rsidRPr="00175D68">
        <w:rPr>
          <w:rFonts w:asciiTheme="minorHAnsi" w:hAnsiTheme="minorHAnsi" w:cstheme="minorHAnsi"/>
          <w:sz w:val="22"/>
          <w:szCs w:val="22"/>
        </w:rPr>
        <w:t xml:space="preserve"> objeto de dicha publicación es poner a disposición de las personas con discapacidad, sus familiares, las organizaciones que las representan y la ciudadanía en general el contenido</w:t>
      </w:r>
      <w:r>
        <w:rPr>
          <w:rFonts w:asciiTheme="minorHAnsi" w:hAnsiTheme="minorHAnsi" w:cstheme="minorHAnsi"/>
          <w:sz w:val="22"/>
          <w:szCs w:val="22"/>
        </w:rPr>
        <w:t xml:space="preserve"> total</w:t>
      </w:r>
      <w:r w:rsidRPr="00175D68">
        <w:rPr>
          <w:rFonts w:asciiTheme="minorHAnsi" w:hAnsiTheme="minorHAnsi" w:cstheme="minorHAnsi"/>
          <w:sz w:val="22"/>
          <w:szCs w:val="22"/>
        </w:rPr>
        <w:t xml:space="preserve"> de la política nacional, para asegurar que responda a las expectativas y necesidades de las personas con discapacidad. </w:t>
      </w:r>
    </w:p>
    <w:p w:rsidR="00C02F63" w:rsidRDefault="00C02F63" w:rsidP="00C02F63">
      <w:pPr>
        <w:tabs>
          <w:tab w:val="left" w:pos="851"/>
        </w:tabs>
        <w:ind w:left="567"/>
        <w:jc w:val="both"/>
        <w:rPr>
          <w:rFonts w:asciiTheme="minorHAnsi" w:hAnsiTheme="minorHAnsi" w:cstheme="minorHAnsi"/>
          <w:sz w:val="22"/>
          <w:szCs w:val="22"/>
        </w:rPr>
      </w:pPr>
    </w:p>
    <w:p w:rsidR="00C02F63" w:rsidRDefault="00C02F63" w:rsidP="00C02F63">
      <w:pPr>
        <w:tabs>
          <w:tab w:val="left" w:pos="851"/>
        </w:tabs>
        <w:ind w:left="567"/>
        <w:jc w:val="both"/>
        <w:rPr>
          <w:rFonts w:asciiTheme="minorHAnsi" w:hAnsiTheme="minorHAnsi" w:cstheme="minorHAnsi"/>
          <w:sz w:val="22"/>
          <w:szCs w:val="22"/>
        </w:rPr>
      </w:pPr>
      <w:r>
        <w:rPr>
          <w:rFonts w:asciiTheme="minorHAnsi" w:hAnsiTheme="minorHAnsi" w:cstheme="minorHAnsi"/>
          <w:sz w:val="22"/>
          <w:szCs w:val="22"/>
        </w:rPr>
        <w:t xml:space="preserve">Como parte de la metodología que se utilizó para la realización de las actividades de consulta, se desarrolló un </w:t>
      </w:r>
      <w:r w:rsidRPr="00FE5766">
        <w:rPr>
          <w:rFonts w:asciiTheme="minorHAnsi" w:hAnsiTheme="minorHAnsi" w:cstheme="minorHAnsi"/>
          <w:b/>
          <w:sz w:val="22"/>
          <w:szCs w:val="22"/>
        </w:rPr>
        <w:t xml:space="preserve">“Protocolo de implementación del proceso de consulta Política Nacional en Discapacidad para el Desarrollo”, </w:t>
      </w:r>
      <w:r>
        <w:rPr>
          <w:rFonts w:asciiTheme="minorHAnsi" w:hAnsiTheme="minorHAnsi" w:cstheme="minorHAnsi"/>
          <w:sz w:val="22"/>
          <w:szCs w:val="22"/>
        </w:rPr>
        <w:t>que como anexo forma parte del presente documento (Anexo 1).</w:t>
      </w:r>
    </w:p>
    <w:p w:rsidR="00C02F63" w:rsidRDefault="00C02F63" w:rsidP="00C02F63">
      <w:pPr>
        <w:tabs>
          <w:tab w:val="left" w:pos="851"/>
        </w:tabs>
        <w:ind w:left="567"/>
        <w:jc w:val="both"/>
        <w:rPr>
          <w:rFonts w:asciiTheme="minorHAnsi" w:hAnsiTheme="minorHAnsi" w:cstheme="minorHAnsi"/>
          <w:sz w:val="22"/>
          <w:szCs w:val="22"/>
        </w:rPr>
      </w:pPr>
    </w:p>
    <w:p w:rsidR="00C02F63" w:rsidRDefault="00C02F63" w:rsidP="00C02F63">
      <w:pPr>
        <w:tabs>
          <w:tab w:val="left" w:pos="851"/>
        </w:tabs>
        <w:ind w:left="567"/>
        <w:jc w:val="both"/>
        <w:rPr>
          <w:rFonts w:asciiTheme="minorHAnsi" w:hAnsiTheme="minorHAnsi" w:cstheme="minorHAnsi"/>
          <w:sz w:val="22"/>
          <w:szCs w:val="22"/>
        </w:rPr>
      </w:pPr>
      <w:r>
        <w:rPr>
          <w:rFonts w:asciiTheme="minorHAnsi" w:hAnsiTheme="minorHAnsi" w:cstheme="minorHAnsi"/>
          <w:sz w:val="22"/>
          <w:szCs w:val="22"/>
        </w:rPr>
        <w:t>Cabe resaltar que el proceso de c</w:t>
      </w:r>
      <w:r w:rsidRPr="00C02F63">
        <w:rPr>
          <w:rFonts w:asciiTheme="minorHAnsi" w:hAnsiTheme="minorHAnsi" w:cstheme="minorHAnsi"/>
          <w:sz w:val="22"/>
          <w:szCs w:val="22"/>
        </w:rPr>
        <w:t xml:space="preserve">onsulta ha sido orientado por los principios establecidos en la CDPD, adicionándose a estos el principio de orientación al ciudadano y el principio de articulación intergubernamental e intersectorial. A continuación, se </w:t>
      </w:r>
      <w:proofErr w:type="spellStart"/>
      <w:r w:rsidRPr="00C02F63">
        <w:rPr>
          <w:rFonts w:asciiTheme="minorHAnsi" w:hAnsiTheme="minorHAnsi" w:cstheme="minorHAnsi"/>
          <w:sz w:val="22"/>
          <w:szCs w:val="22"/>
        </w:rPr>
        <w:t>operativizan</w:t>
      </w:r>
      <w:proofErr w:type="spellEnd"/>
      <w:r w:rsidRPr="00C02F63">
        <w:rPr>
          <w:rFonts w:asciiTheme="minorHAnsi" w:hAnsiTheme="minorHAnsi" w:cstheme="minorHAnsi"/>
          <w:sz w:val="22"/>
          <w:szCs w:val="22"/>
        </w:rPr>
        <w:t xml:space="preserve"> los referidos principios: </w:t>
      </w:r>
    </w:p>
    <w:p w:rsidR="00C02F63" w:rsidRDefault="00C02F63" w:rsidP="00C02F63">
      <w:pPr>
        <w:pStyle w:val="Prrafodelista"/>
        <w:ind w:left="567"/>
        <w:jc w:val="both"/>
        <w:rPr>
          <w:rFonts w:asciiTheme="minorHAnsi" w:hAnsiTheme="minorHAnsi" w:cstheme="minorHAnsi"/>
          <w:b/>
          <w:sz w:val="22"/>
          <w:szCs w:val="22"/>
        </w:rPr>
      </w:pPr>
    </w:p>
    <w:p w:rsidR="00C02F63" w:rsidRDefault="00C02F63" w:rsidP="00C02F63">
      <w:pPr>
        <w:tabs>
          <w:tab w:val="left" w:pos="851"/>
        </w:tabs>
        <w:ind w:left="284"/>
        <w:jc w:val="both"/>
        <w:rPr>
          <w:rFonts w:asciiTheme="minorHAnsi" w:hAnsiTheme="minorHAnsi" w:cstheme="minorHAnsi"/>
          <w:sz w:val="22"/>
          <w:szCs w:val="22"/>
        </w:rPr>
      </w:pPr>
    </w:p>
    <w:p w:rsidR="00C02F63" w:rsidRPr="00C02F63" w:rsidRDefault="00C02F63" w:rsidP="007223FE">
      <w:pPr>
        <w:pStyle w:val="Prrafodelista"/>
        <w:numPr>
          <w:ilvl w:val="0"/>
          <w:numId w:val="4"/>
        </w:numPr>
        <w:ind w:left="851" w:hanging="284"/>
        <w:jc w:val="both"/>
        <w:rPr>
          <w:rFonts w:asciiTheme="minorHAnsi" w:hAnsiTheme="minorHAnsi" w:cstheme="minorHAnsi"/>
          <w:sz w:val="22"/>
          <w:szCs w:val="22"/>
        </w:rPr>
      </w:pPr>
      <w:r w:rsidRPr="00914F2D">
        <w:rPr>
          <w:rFonts w:asciiTheme="minorHAnsi" w:hAnsiTheme="minorHAnsi" w:cstheme="minorHAnsi"/>
          <w:b/>
          <w:sz w:val="22"/>
          <w:szCs w:val="22"/>
        </w:rPr>
        <w:lastRenderedPageBreak/>
        <w:t>Accesibilidad</w:t>
      </w:r>
      <w:r w:rsidRPr="00914F2D">
        <w:rPr>
          <w:rFonts w:asciiTheme="minorHAnsi" w:hAnsiTheme="minorHAnsi" w:cstheme="minorHAnsi"/>
          <w:sz w:val="22"/>
          <w:szCs w:val="22"/>
        </w:rPr>
        <w:t xml:space="preserve">, para asegurar la disponibilidad de los distintos formatos y medios utilizables para la comunicación de las personas con discapacidad. De existir necesidades específicas por parte de alguna de las personas participantes, se procurará otorgar los apoyos o ajustes razonables durante su participación tanto en </w:t>
      </w:r>
      <w:r>
        <w:rPr>
          <w:rFonts w:asciiTheme="minorHAnsi" w:hAnsiTheme="minorHAnsi" w:cstheme="minorHAnsi"/>
          <w:sz w:val="22"/>
          <w:szCs w:val="22"/>
        </w:rPr>
        <w:t xml:space="preserve">la </w:t>
      </w:r>
      <w:r w:rsidRPr="00C02F63">
        <w:rPr>
          <w:rFonts w:asciiTheme="minorHAnsi" w:hAnsiTheme="minorHAnsi" w:cstheme="minorHAnsi"/>
          <w:sz w:val="22"/>
          <w:szCs w:val="22"/>
        </w:rPr>
        <w:t>fase informativa y en la fase consultiva.</w:t>
      </w:r>
    </w:p>
    <w:p w:rsidR="00C02F63" w:rsidRPr="00C02F63" w:rsidRDefault="00C02F63" w:rsidP="00C02F63">
      <w:pPr>
        <w:ind w:left="851" w:hanging="284"/>
        <w:jc w:val="both"/>
        <w:rPr>
          <w:rFonts w:asciiTheme="minorHAnsi" w:hAnsiTheme="minorHAnsi" w:cstheme="minorHAnsi"/>
          <w:sz w:val="22"/>
          <w:szCs w:val="22"/>
        </w:rPr>
      </w:pPr>
    </w:p>
    <w:p w:rsidR="00C02F63" w:rsidRPr="00C02F63" w:rsidRDefault="00C02F63" w:rsidP="007223FE">
      <w:pPr>
        <w:pStyle w:val="Prrafodelista"/>
        <w:numPr>
          <w:ilvl w:val="0"/>
          <w:numId w:val="4"/>
        </w:numPr>
        <w:ind w:left="851" w:hanging="284"/>
        <w:jc w:val="both"/>
        <w:rPr>
          <w:rFonts w:asciiTheme="minorHAnsi" w:hAnsiTheme="minorHAnsi" w:cstheme="minorHAnsi"/>
          <w:sz w:val="22"/>
          <w:szCs w:val="22"/>
        </w:rPr>
      </w:pPr>
      <w:r w:rsidRPr="00C02F63">
        <w:rPr>
          <w:rFonts w:asciiTheme="minorHAnsi" w:hAnsiTheme="minorHAnsi" w:cstheme="minorHAnsi"/>
          <w:b/>
          <w:sz w:val="22"/>
          <w:szCs w:val="22"/>
        </w:rPr>
        <w:t>Buena Fe</w:t>
      </w:r>
      <w:r w:rsidRPr="00C02F63">
        <w:rPr>
          <w:rFonts w:asciiTheme="minorHAnsi" w:hAnsiTheme="minorHAnsi" w:cstheme="minorHAnsi"/>
          <w:sz w:val="22"/>
          <w:szCs w:val="22"/>
        </w:rPr>
        <w:t>, para determinar que el proceso se lleva a cabo en el marco de una relación de respeto, lealtad y consideración recíproca entre las partes. Está orientado a respetar los compromisos que se acuerden con las personas participantes, evitar actitudes o conductas que pretendan evadir o no considerar los aportes recibidos durante el proceso de evaluación con los sectores.</w:t>
      </w:r>
    </w:p>
    <w:p w:rsidR="00C02F63" w:rsidRPr="00C02F63" w:rsidRDefault="00C02F63" w:rsidP="00C02F63">
      <w:pPr>
        <w:ind w:left="851" w:hanging="284"/>
        <w:jc w:val="both"/>
        <w:rPr>
          <w:rFonts w:asciiTheme="minorHAnsi" w:hAnsiTheme="minorHAnsi" w:cstheme="minorHAnsi"/>
          <w:sz w:val="22"/>
          <w:szCs w:val="22"/>
        </w:rPr>
      </w:pPr>
    </w:p>
    <w:p w:rsidR="00C02F63" w:rsidRPr="00C02F63" w:rsidRDefault="00C02F63" w:rsidP="007223FE">
      <w:pPr>
        <w:pStyle w:val="Prrafodelista"/>
        <w:numPr>
          <w:ilvl w:val="0"/>
          <w:numId w:val="4"/>
        </w:numPr>
        <w:ind w:left="851" w:hanging="284"/>
        <w:jc w:val="both"/>
        <w:rPr>
          <w:rFonts w:asciiTheme="minorHAnsi" w:hAnsiTheme="minorHAnsi" w:cstheme="minorHAnsi"/>
          <w:sz w:val="22"/>
          <w:szCs w:val="22"/>
        </w:rPr>
      </w:pPr>
      <w:r w:rsidRPr="00C02F63">
        <w:rPr>
          <w:rFonts w:asciiTheme="minorHAnsi" w:hAnsiTheme="minorHAnsi" w:cstheme="minorHAnsi"/>
          <w:b/>
          <w:sz w:val="22"/>
          <w:szCs w:val="22"/>
        </w:rPr>
        <w:t>Oportunidad</w:t>
      </w:r>
      <w:r w:rsidRPr="00C02F63">
        <w:rPr>
          <w:rFonts w:asciiTheme="minorHAnsi" w:hAnsiTheme="minorHAnsi" w:cstheme="minorHAnsi"/>
          <w:sz w:val="22"/>
          <w:szCs w:val="22"/>
        </w:rPr>
        <w:t xml:space="preserve">, las organizaciones y las personas con discapacidad tienen las mismas posibilidades u oportunidad de participación durante el proceso de consulta, de esta forma se promueve su participación plena y efectiva. Asimismo, la presentación de la información, el recojo de aportes y la evaluación de los mismos se realiza respetando los plazos correspondientes. </w:t>
      </w:r>
    </w:p>
    <w:p w:rsidR="00C02F63" w:rsidRPr="00C02F63" w:rsidRDefault="00C02F63" w:rsidP="00C02F63">
      <w:pPr>
        <w:ind w:left="851" w:hanging="284"/>
        <w:jc w:val="both"/>
        <w:rPr>
          <w:rFonts w:asciiTheme="minorHAnsi" w:hAnsiTheme="minorHAnsi" w:cstheme="minorHAnsi"/>
          <w:sz w:val="22"/>
          <w:szCs w:val="22"/>
        </w:rPr>
      </w:pPr>
    </w:p>
    <w:p w:rsidR="00C02F63" w:rsidRPr="00C02F63" w:rsidRDefault="00C02F63" w:rsidP="007223FE">
      <w:pPr>
        <w:pStyle w:val="Prrafodelista"/>
        <w:numPr>
          <w:ilvl w:val="0"/>
          <w:numId w:val="4"/>
        </w:numPr>
        <w:ind w:left="851" w:hanging="284"/>
        <w:jc w:val="both"/>
        <w:rPr>
          <w:rFonts w:asciiTheme="minorHAnsi" w:hAnsiTheme="minorHAnsi" w:cstheme="minorHAnsi"/>
          <w:sz w:val="22"/>
          <w:szCs w:val="22"/>
        </w:rPr>
      </w:pPr>
      <w:r w:rsidRPr="00C02F63">
        <w:rPr>
          <w:rFonts w:asciiTheme="minorHAnsi" w:hAnsiTheme="minorHAnsi" w:cstheme="minorHAnsi"/>
          <w:b/>
          <w:sz w:val="22"/>
          <w:szCs w:val="22"/>
        </w:rPr>
        <w:t>Transparencia</w:t>
      </w:r>
      <w:r w:rsidRPr="00C02F63">
        <w:rPr>
          <w:rFonts w:asciiTheme="minorHAnsi" w:hAnsiTheme="minorHAnsi" w:cstheme="minorHAnsi"/>
          <w:sz w:val="22"/>
          <w:szCs w:val="22"/>
        </w:rPr>
        <w:t>, implica que la información respecto a los contenidos de la Política y el desarrollo del proceso de consulta se presenta de manera íntegra a todas las personas participantes. Asimismo, luego de realizada la evaluación de los aportes, se informa a la ciudadanía los resultados de la misma.</w:t>
      </w:r>
    </w:p>
    <w:p w:rsidR="00C02F63" w:rsidRPr="00C02F63" w:rsidRDefault="00C02F63" w:rsidP="00C02F63">
      <w:pPr>
        <w:ind w:left="851" w:hanging="284"/>
        <w:jc w:val="both"/>
        <w:rPr>
          <w:rFonts w:asciiTheme="minorHAnsi" w:hAnsiTheme="minorHAnsi" w:cstheme="minorHAnsi"/>
          <w:sz w:val="22"/>
          <w:szCs w:val="22"/>
        </w:rPr>
      </w:pPr>
    </w:p>
    <w:p w:rsidR="00C02F63" w:rsidRPr="00C02F63" w:rsidRDefault="00C02F63" w:rsidP="007223FE">
      <w:pPr>
        <w:pStyle w:val="Prrafodelista"/>
        <w:numPr>
          <w:ilvl w:val="0"/>
          <w:numId w:val="4"/>
        </w:numPr>
        <w:ind w:left="851" w:hanging="284"/>
        <w:jc w:val="both"/>
        <w:rPr>
          <w:rFonts w:asciiTheme="minorHAnsi" w:hAnsiTheme="minorHAnsi" w:cstheme="minorHAnsi"/>
          <w:sz w:val="22"/>
          <w:szCs w:val="22"/>
        </w:rPr>
      </w:pPr>
      <w:r w:rsidRPr="00C02F63">
        <w:rPr>
          <w:rFonts w:asciiTheme="minorHAnsi" w:hAnsiTheme="minorHAnsi" w:cstheme="minorHAnsi"/>
          <w:b/>
          <w:sz w:val="22"/>
          <w:szCs w:val="22"/>
        </w:rPr>
        <w:t>Orientación al ciudadano</w:t>
      </w:r>
      <w:r w:rsidRPr="00C02F63">
        <w:rPr>
          <w:rFonts w:asciiTheme="minorHAnsi" w:hAnsiTheme="minorHAnsi" w:cstheme="minorHAnsi"/>
          <w:sz w:val="22"/>
          <w:szCs w:val="22"/>
        </w:rPr>
        <w:t>, las personas con discapacidad expresan sus necesidades, prioridades y propuestas de intervenciones; partiendo las políticas públicas desde la demanda y buscando crear valor público en todas las intervenciones estatales.</w:t>
      </w:r>
    </w:p>
    <w:p w:rsidR="00C02F63" w:rsidRPr="00C02F63" w:rsidRDefault="00C02F63" w:rsidP="00C02F63">
      <w:pPr>
        <w:pStyle w:val="Prrafodelista"/>
        <w:ind w:left="851" w:hanging="284"/>
        <w:rPr>
          <w:rFonts w:asciiTheme="minorHAnsi" w:hAnsiTheme="minorHAnsi" w:cstheme="minorHAnsi"/>
          <w:b/>
          <w:sz w:val="22"/>
          <w:szCs w:val="22"/>
        </w:rPr>
      </w:pPr>
    </w:p>
    <w:p w:rsidR="00C02F63" w:rsidRPr="00C02F63" w:rsidRDefault="00C02F63" w:rsidP="007223FE">
      <w:pPr>
        <w:pStyle w:val="Prrafodelista"/>
        <w:numPr>
          <w:ilvl w:val="0"/>
          <w:numId w:val="4"/>
        </w:numPr>
        <w:ind w:left="851" w:hanging="284"/>
        <w:jc w:val="both"/>
        <w:rPr>
          <w:rFonts w:asciiTheme="minorHAnsi" w:hAnsiTheme="minorHAnsi" w:cstheme="minorHAnsi"/>
          <w:sz w:val="22"/>
          <w:szCs w:val="22"/>
        </w:rPr>
      </w:pPr>
      <w:r w:rsidRPr="00C02F63">
        <w:rPr>
          <w:rFonts w:asciiTheme="minorHAnsi" w:hAnsiTheme="minorHAnsi" w:cstheme="minorHAnsi"/>
          <w:b/>
          <w:sz w:val="22"/>
          <w:szCs w:val="22"/>
        </w:rPr>
        <w:t>Articulación intergubernamental e intersectorial,</w:t>
      </w:r>
      <w:r w:rsidRPr="00C02F63">
        <w:rPr>
          <w:rFonts w:asciiTheme="minorHAnsi" w:hAnsiTheme="minorHAnsi" w:cstheme="minorHAnsi"/>
          <w:sz w:val="22"/>
          <w:szCs w:val="22"/>
        </w:rPr>
        <w:t xml:space="preserve"> fortalecer capacidades mediante la asistencia técnica en el nivel regional; así como el establecimiento de un trabajo colaborativo con las OREDIS de los gobiernos regiones y las OMAPED de los gobiernos locales para la ejecución de las actividades de difusión y participación en la Consulta en el ámbito de sus territorios.</w:t>
      </w:r>
    </w:p>
    <w:p w:rsidR="00C02F63" w:rsidRPr="00C02F63" w:rsidRDefault="00C02F63" w:rsidP="00C02F63">
      <w:pPr>
        <w:tabs>
          <w:tab w:val="left" w:pos="851"/>
        </w:tabs>
        <w:ind w:left="284"/>
        <w:jc w:val="both"/>
        <w:rPr>
          <w:rFonts w:asciiTheme="minorHAnsi" w:hAnsiTheme="minorHAnsi" w:cstheme="minorHAnsi"/>
          <w:sz w:val="22"/>
          <w:szCs w:val="22"/>
        </w:rPr>
      </w:pPr>
    </w:p>
    <w:p w:rsidR="00C02F63" w:rsidRDefault="00C02F63" w:rsidP="00C02F63">
      <w:pPr>
        <w:ind w:left="284"/>
        <w:jc w:val="both"/>
        <w:rPr>
          <w:rFonts w:asciiTheme="minorHAnsi" w:hAnsiTheme="minorHAnsi" w:cstheme="minorHAnsi"/>
          <w:sz w:val="22"/>
          <w:szCs w:val="22"/>
        </w:rPr>
      </w:pPr>
      <w:r w:rsidRPr="00C02F63">
        <w:rPr>
          <w:rFonts w:asciiTheme="minorHAnsi" w:hAnsiTheme="minorHAnsi" w:cstheme="minorHAnsi"/>
          <w:sz w:val="22"/>
          <w:szCs w:val="22"/>
        </w:rPr>
        <w:t xml:space="preserve">Ahora bien, como parte de la organización del proceso de consulta, se desarrollaron cuatro fases sobre las que se desprenden un conjunto de actividades, las cuales se observan en el gráfico adjunto. </w:t>
      </w:r>
    </w:p>
    <w:p w:rsidR="00C02F63" w:rsidRDefault="00C02F63">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C02F63" w:rsidRPr="00C02F63" w:rsidRDefault="00C02F63" w:rsidP="00C02F63">
      <w:pPr>
        <w:ind w:left="284"/>
        <w:jc w:val="both"/>
        <w:rPr>
          <w:rFonts w:asciiTheme="minorHAnsi" w:hAnsiTheme="minorHAnsi" w:cstheme="minorHAnsi"/>
          <w:sz w:val="22"/>
          <w:szCs w:val="22"/>
        </w:rPr>
      </w:pPr>
    </w:p>
    <w:p w:rsidR="00C02F63" w:rsidRPr="00914F2D" w:rsidRDefault="00C02F63" w:rsidP="00C02F63">
      <w:pPr>
        <w:pBdr>
          <w:top w:val="nil"/>
          <w:left w:val="nil"/>
          <w:bottom w:val="nil"/>
          <w:right w:val="nil"/>
          <w:between w:val="nil"/>
        </w:pBdr>
        <w:ind w:left="284"/>
        <w:jc w:val="center"/>
        <w:rPr>
          <w:rFonts w:asciiTheme="minorHAnsi" w:hAnsiTheme="minorHAnsi" w:cstheme="minorHAnsi"/>
          <w:b/>
          <w:sz w:val="20"/>
          <w:szCs w:val="22"/>
        </w:rPr>
      </w:pPr>
      <w:r w:rsidRPr="00914F2D">
        <w:rPr>
          <w:rFonts w:asciiTheme="minorHAnsi" w:hAnsiTheme="minorHAnsi" w:cstheme="minorHAnsi"/>
          <w:b/>
          <w:sz w:val="20"/>
          <w:szCs w:val="22"/>
        </w:rPr>
        <w:t>Gráfico N°01</w:t>
      </w:r>
    </w:p>
    <w:p w:rsidR="00C02F63" w:rsidRDefault="00C02F63" w:rsidP="00C02F63">
      <w:pPr>
        <w:pBdr>
          <w:top w:val="nil"/>
          <w:left w:val="nil"/>
          <w:bottom w:val="nil"/>
          <w:right w:val="nil"/>
          <w:between w:val="nil"/>
        </w:pBdr>
        <w:ind w:left="284"/>
        <w:jc w:val="center"/>
        <w:rPr>
          <w:rFonts w:asciiTheme="minorHAnsi" w:hAnsiTheme="minorHAnsi" w:cstheme="minorHAnsi"/>
          <w:b/>
          <w:sz w:val="20"/>
          <w:szCs w:val="22"/>
        </w:rPr>
      </w:pPr>
      <w:r w:rsidRPr="00914F2D">
        <w:rPr>
          <w:rFonts w:asciiTheme="minorHAnsi" w:hAnsiTheme="minorHAnsi" w:cstheme="minorHAnsi"/>
          <w:b/>
          <w:sz w:val="20"/>
          <w:szCs w:val="22"/>
        </w:rPr>
        <w:t>Fases del proceso de Consulta sobre la PN</w:t>
      </w:r>
      <w:r>
        <w:rPr>
          <w:rFonts w:asciiTheme="minorHAnsi" w:hAnsiTheme="minorHAnsi" w:cstheme="minorHAnsi"/>
          <w:b/>
          <w:sz w:val="20"/>
          <w:szCs w:val="22"/>
        </w:rPr>
        <w:t>M</w:t>
      </w:r>
      <w:r w:rsidRPr="00914F2D">
        <w:rPr>
          <w:rFonts w:asciiTheme="minorHAnsi" w:hAnsiTheme="minorHAnsi" w:cstheme="minorHAnsi"/>
          <w:b/>
          <w:sz w:val="20"/>
          <w:szCs w:val="22"/>
        </w:rPr>
        <w:t>DD</w:t>
      </w:r>
    </w:p>
    <w:p w:rsidR="00C02F63" w:rsidRPr="00914F2D" w:rsidRDefault="00C02F63" w:rsidP="00C02F63">
      <w:pPr>
        <w:pBdr>
          <w:top w:val="nil"/>
          <w:left w:val="nil"/>
          <w:bottom w:val="nil"/>
          <w:right w:val="nil"/>
          <w:between w:val="nil"/>
        </w:pBdr>
        <w:ind w:left="284"/>
        <w:jc w:val="center"/>
        <w:rPr>
          <w:rFonts w:asciiTheme="minorHAnsi" w:hAnsiTheme="minorHAnsi" w:cstheme="minorHAnsi"/>
          <w:b/>
          <w:sz w:val="20"/>
          <w:szCs w:val="22"/>
        </w:rPr>
      </w:pPr>
      <w:r w:rsidRPr="00175D68">
        <w:rPr>
          <w:rFonts w:asciiTheme="minorHAnsi" w:hAnsiTheme="minorHAnsi" w:cstheme="minorHAnsi"/>
          <w:noProof/>
          <w:sz w:val="22"/>
          <w:szCs w:val="22"/>
          <w:lang w:eastAsia="es-PE"/>
        </w:rPr>
        <w:drawing>
          <wp:inline distT="0" distB="0" distL="0" distR="0" wp14:anchorId="01E1A5B9" wp14:editId="489F5FA1">
            <wp:extent cx="5400040" cy="2603500"/>
            <wp:effectExtent l="19050" t="19050" r="10160" b="2540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603500"/>
                    </a:xfrm>
                    <a:prstGeom prst="rect">
                      <a:avLst/>
                    </a:prstGeom>
                    <a:noFill/>
                    <a:ln w="12700">
                      <a:solidFill>
                        <a:schemeClr val="tx1"/>
                      </a:solidFill>
                    </a:ln>
                  </pic:spPr>
                </pic:pic>
              </a:graphicData>
            </a:graphic>
          </wp:inline>
        </w:drawing>
      </w:r>
    </w:p>
    <w:p w:rsidR="00C02F63" w:rsidRPr="00914F2D" w:rsidRDefault="00C02F63" w:rsidP="00C02F63">
      <w:pPr>
        <w:pBdr>
          <w:top w:val="nil"/>
          <w:left w:val="nil"/>
          <w:bottom w:val="nil"/>
          <w:right w:val="nil"/>
          <w:between w:val="nil"/>
        </w:pBdr>
        <w:ind w:firstLine="284"/>
        <w:jc w:val="both"/>
        <w:rPr>
          <w:rFonts w:asciiTheme="minorHAnsi" w:hAnsiTheme="minorHAnsi" w:cstheme="minorHAnsi"/>
          <w:sz w:val="20"/>
          <w:szCs w:val="22"/>
        </w:rPr>
      </w:pPr>
      <w:r w:rsidRPr="00914F2D">
        <w:rPr>
          <w:rFonts w:asciiTheme="minorHAnsi" w:hAnsiTheme="minorHAnsi" w:cstheme="minorHAnsi"/>
          <w:sz w:val="20"/>
          <w:szCs w:val="22"/>
        </w:rPr>
        <w:t>Elaboración: Dirección de Políticas en Discapacidad del CONADIS</w:t>
      </w:r>
    </w:p>
    <w:p w:rsidR="00C02F63" w:rsidRDefault="00C02F63" w:rsidP="00C02F63">
      <w:pPr>
        <w:tabs>
          <w:tab w:val="left" w:pos="851"/>
        </w:tabs>
        <w:ind w:left="284"/>
        <w:jc w:val="both"/>
        <w:rPr>
          <w:rFonts w:asciiTheme="minorHAnsi" w:hAnsiTheme="minorHAnsi" w:cstheme="minorHAnsi"/>
          <w:sz w:val="22"/>
          <w:szCs w:val="22"/>
          <w:u w:val="single"/>
        </w:rPr>
      </w:pPr>
    </w:p>
    <w:p w:rsidR="00C02F63" w:rsidRDefault="00C02F63" w:rsidP="00C02F63">
      <w:pPr>
        <w:tabs>
          <w:tab w:val="left" w:pos="851"/>
        </w:tabs>
        <w:ind w:left="284"/>
        <w:jc w:val="both"/>
        <w:rPr>
          <w:rFonts w:asciiTheme="minorHAnsi" w:hAnsiTheme="minorHAnsi" w:cstheme="minorHAnsi"/>
          <w:sz w:val="22"/>
          <w:szCs w:val="22"/>
          <w:u w:val="single"/>
        </w:rPr>
      </w:pPr>
      <w:r w:rsidRPr="00C02F63">
        <w:rPr>
          <w:rFonts w:asciiTheme="minorHAnsi" w:hAnsiTheme="minorHAnsi" w:cstheme="minorHAnsi"/>
          <w:sz w:val="22"/>
          <w:szCs w:val="22"/>
          <w:u w:val="single"/>
        </w:rPr>
        <w:t>Metodología del periodo de pre publicación</w:t>
      </w:r>
    </w:p>
    <w:p w:rsidR="00C02F63" w:rsidRPr="00C02F63" w:rsidRDefault="00C02F63" w:rsidP="00C02F63">
      <w:pPr>
        <w:tabs>
          <w:tab w:val="left" w:pos="851"/>
        </w:tabs>
        <w:ind w:left="284"/>
        <w:jc w:val="both"/>
        <w:rPr>
          <w:rFonts w:asciiTheme="minorHAnsi" w:hAnsiTheme="minorHAnsi" w:cstheme="minorHAnsi"/>
          <w:sz w:val="22"/>
          <w:szCs w:val="22"/>
          <w:u w:val="single"/>
        </w:rPr>
      </w:pPr>
    </w:p>
    <w:p w:rsidR="00C02F63" w:rsidRPr="00C02F63" w:rsidRDefault="00C02F63" w:rsidP="007223FE">
      <w:pPr>
        <w:pStyle w:val="Prrafodelista"/>
        <w:numPr>
          <w:ilvl w:val="0"/>
          <w:numId w:val="5"/>
        </w:numPr>
        <w:tabs>
          <w:tab w:val="left" w:pos="851"/>
        </w:tabs>
        <w:ind w:left="567" w:hanging="283"/>
        <w:jc w:val="both"/>
        <w:rPr>
          <w:rFonts w:asciiTheme="minorHAnsi" w:hAnsiTheme="minorHAnsi" w:cstheme="minorHAnsi"/>
          <w:sz w:val="22"/>
          <w:szCs w:val="22"/>
        </w:rPr>
      </w:pPr>
      <w:r w:rsidRPr="00C02F63">
        <w:rPr>
          <w:rFonts w:asciiTheme="minorHAnsi" w:hAnsiTheme="minorHAnsi" w:cstheme="minorHAnsi"/>
          <w:sz w:val="22"/>
          <w:szCs w:val="22"/>
        </w:rPr>
        <w:t xml:space="preserve">Fase preparatoria, etapa previa al periodo de </w:t>
      </w:r>
      <w:proofErr w:type="spellStart"/>
      <w:r w:rsidRPr="00C02F63">
        <w:rPr>
          <w:rFonts w:asciiTheme="minorHAnsi" w:hAnsiTheme="minorHAnsi" w:cstheme="minorHAnsi"/>
          <w:sz w:val="22"/>
          <w:szCs w:val="22"/>
        </w:rPr>
        <w:t>prepublicación</w:t>
      </w:r>
      <w:proofErr w:type="spellEnd"/>
      <w:r w:rsidRPr="00C02F63">
        <w:rPr>
          <w:rFonts w:asciiTheme="minorHAnsi" w:hAnsiTheme="minorHAnsi" w:cstheme="minorHAnsi"/>
          <w:sz w:val="22"/>
          <w:szCs w:val="22"/>
        </w:rPr>
        <w:t>, comprende el desarrollo de los instrumentos metodológicos, piezas comunicacionales y de difusión de contenidos; así como, la identificación del público objetivo y actores que participan en el proceso.</w:t>
      </w:r>
    </w:p>
    <w:p w:rsidR="00C02F63" w:rsidRPr="00C02F63" w:rsidRDefault="00C02F63" w:rsidP="00C02F63">
      <w:pPr>
        <w:pStyle w:val="Prrafodelista"/>
        <w:tabs>
          <w:tab w:val="left" w:pos="851"/>
        </w:tabs>
        <w:ind w:left="284"/>
        <w:jc w:val="both"/>
        <w:rPr>
          <w:rFonts w:asciiTheme="minorHAnsi" w:hAnsiTheme="minorHAnsi" w:cstheme="minorHAnsi"/>
          <w:sz w:val="22"/>
          <w:szCs w:val="22"/>
        </w:rPr>
      </w:pPr>
    </w:p>
    <w:p w:rsidR="00C02F63" w:rsidRPr="00C02F63" w:rsidRDefault="00C02F63" w:rsidP="007223FE">
      <w:pPr>
        <w:pStyle w:val="Prrafodelista"/>
        <w:numPr>
          <w:ilvl w:val="0"/>
          <w:numId w:val="6"/>
        </w:numPr>
        <w:spacing w:after="160"/>
        <w:ind w:left="851" w:hanging="284"/>
        <w:contextualSpacing/>
        <w:jc w:val="both"/>
        <w:rPr>
          <w:rFonts w:asciiTheme="minorHAnsi" w:hAnsiTheme="minorHAnsi" w:cstheme="minorHAnsi"/>
          <w:b/>
          <w:sz w:val="22"/>
          <w:szCs w:val="22"/>
        </w:rPr>
      </w:pPr>
      <w:r w:rsidRPr="00C02F63">
        <w:rPr>
          <w:rFonts w:asciiTheme="minorHAnsi" w:hAnsiTheme="minorHAnsi" w:cstheme="minorHAnsi"/>
          <w:b/>
          <w:sz w:val="22"/>
          <w:szCs w:val="22"/>
        </w:rPr>
        <w:t xml:space="preserve">Elaboración de instrumentos metodológicos para el desarrollo del proceso </w:t>
      </w:r>
    </w:p>
    <w:p w:rsidR="00C02F63" w:rsidRPr="00C02F63" w:rsidRDefault="00C02F63" w:rsidP="007223FE">
      <w:pPr>
        <w:pStyle w:val="Prrafodelista"/>
        <w:numPr>
          <w:ilvl w:val="0"/>
          <w:numId w:val="7"/>
        </w:numPr>
        <w:spacing w:after="160"/>
        <w:ind w:left="1134" w:hanging="283"/>
        <w:contextualSpacing/>
        <w:jc w:val="both"/>
        <w:rPr>
          <w:rFonts w:asciiTheme="minorHAnsi" w:hAnsiTheme="minorHAnsi" w:cstheme="minorHAnsi"/>
          <w:sz w:val="22"/>
          <w:szCs w:val="22"/>
        </w:rPr>
      </w:pPr>
      <w:r w:rsidRPr="00C02F63">
        <w:rPr>
          <w:rFonts w:asciiTheme="minorHAnsi" w:hAnsiTheme="minorHAnsi" w:cstheme="minorHAnsi"/>
          <w:sz w:val="22"/>
          <w:szCs w:val="22"/>
        </w:rPr>
        <w:t>Protocolo de implementación del proceso de consulta Política Nacional en Discapacidad para el Desarrollo al 2030.</w:t>
      </w:r>
    </w:p>
    <w:p w:rsidR="00C02F63" w:rsidRPr="00C02F63" w:rsidRDefault="00C02F63" w:rsidP="007223FE">
      <w:pPr>
        <w:pStyle w:val="Prrafodelista"/>
        <w:numPr>
          <w:ilvl w:val="0"/>
          <w:numId w:val="7"/>
        </w:numPr>
        <w:spacing w:after="160"/>
        <w:ind w:left="1134" w:hanging="283"/>
        <w:contextualSpacing/>
        <w:jc w:val="both"/>
        <w:rPr>
          <w:rFonts w:asciiTheme="minorHAnsi" w:hAnsiTheme="minorHAnsi" w:cstheme="minorHAnsi"/>
          <w:b/>
          <w:sz w:val="22"/>
          <w:szCs w:val="22"/>
        </w:rPr>
      </w:pPr>
      <w:r w:rsidRPr="00C02F63">
        <w:rPr>
          <w:rFonts w:asciiTheme="minorHAnsi" w:hAnsiTheme="minorHAnsi" w:cstheme="minorHAnsi"/>
          <w:sz w:val="22"/>
          <w:szCs w:val="22"/>
        </w:rPr>
        <w:t xml:space="preserve">Documento de Aporte Regional, a fin de contar con un documento que sistematiza en tiempo real los aportes de las personas participantes en las jornadas consultivas  (Anexo 2) </w:t>
      </w:r>
    </w:p>
    <w:p w:rsidR="00C02F63" w:rsidRPr="00C02F63" w:rsidRDefault="00C02F63" w:rsidP="007223FE">
      <w:pPr>
        <w:pStyle w:val="Prrafodelista"/>
        <w:numPr>
          <w:ilvl w:val="0"/>
          <w:numId w:val="7"/>
        </w:numPr>
        <w:spacing w:after="160"/>
        <w:ind w:left="1134" w:hanging="283"/>
        <w:contextualSpacing/>
        <w:jc w:val="both"/>
        <w:rPr>
          <w:rFonts w:asciiTheme="minorHAnsi" w:hAnsiTheme="minorHAnsi" w:cstheme="minorHAnsi"/>
          <w:b/>
          <w:sz w:val="22"/>
          <w:szCs w:val="22"/>
        </w:rPr>
      </w:pPr>
      <w:r w:rsidRPr="00C02F63">
        <w:rPr>
          <w:rFonts w:asciiTheme="minorHAnsi" w:hAnsiTheme="minorHAnsi" w:cstheme="minorHAnsi"/>
          <w:sz w:val="22"/>
          <w:szCs w:val="22"/>
        </w:rPr>
        <w:t>Rúbrica de evaluación de los aportes (Anexo Nº 3).</w:t>
      </w:r>
    </w:p>
    <w:p w:rsidR="00C02F63" w:rsidRPr="00C02F63" w:rsidRDefault="00C02F63" w:rsidP="00C02F63">
      <w:pPr>
        <w:pStyle w:val="Prrafodelista"/>
        <w:spacing w:after="160"/>
        <w:ind w:left="567"/>
        <w:contextualSpacing/>
        <w:jc w:val="both"/>
        <w:rPr>
          <w:rFonts w:asciiTheme="minorHAnsi" w:hAnsiTheme="minorHAnsi" w:cstheme="minorHAnsi"/>
          <w:b/>
          <w:sz w:val="22"/>
          <w:szCs w:val="22"/>
        </w:rPr>
      </w:pPr>
    </w:p>
    <w:p w:rsidR="00C02F63" w:rsidRPr="00C02F63" w:rsidRDefault="00C02F63" w:rsidP="007223FE">
      <w:pPr>
        <w:pStyle w:val="Prrafodelista"/>
        <w:numPr>
          <w:ilvl w:val="0"/>
          <w:numId w:val="6"/>
        </w:numPr>
        <w:spacing w:after="160"/>
        <w:ind w:left="851" w:hanging="284"/>
        <w:contextualSpacing/>
        <w:jc w:val="both"/>
        <w:rPr>
          <w:rFonts w:asciiTheme="minorHAnsi" w:hAnsiTheme="minorHAnsi" w:cstheme="minorHAnsi"/>
          <w:b/>
          <w:sz w:val="22"/>
          <w:szCs w:val="22"/>
        </w:rPr>
      </w:pPr>
      <w:r w:rsidRPr="00C02F63">
        <w:rPr>
          <w:rFonts w:asciiTheme="minorHAnsi" w:hAnsiTheme="minorHAnsi" w:cstheme="minorHAnsi"/>
          <w:b/>
          <w:bCs/>
          <w:sz w:val="22"/>
          <w:szCs w:val="22"/>
        </w:rPr>
        <w:t>Identificación del público objetivo</w:t>
      </w:r>
      <w:r w:rsidRPr="00C02F63">
        <w:rPr>
          <w:rFonts w:asciiTheme="minorHAnsi" w:hAnsiTheme="minorHAnsi" w:cstheme="minorHAnsi"/>
          <w:bCs/>
          <w:sz w:val="22"/>
          <w:szCs w:val="22"/>
        </w:rPr>
        <w:t>, el cual está</w:t>
      </w:r>
      <w:r w:rsidRPr="00C02F63">
        <w:rPr>
          <w:rFonts w:asciiTheme="minorHAnsi" w:hAnsiTheme="minorHAnsi" w:cstheme="minorHAnsi"/>
          <w:sz w:val="22"/>
          <w:szCs w:val="22"/>
        </w:rPr>
        <w:t xml:space="preserve"> constituido por las personas con discapacidad, sus familiares y las organizaciones que representan a las personas con discapacidad. </w:t>
      </w:r>
    </w:p>
    <w:p w:rsidR="00C02F63" w:rsidRPr="00C02F63" w:rsidRDefault="00C02F63" w:rsidP="00C02F63">
      <w:pPr>
        <w:pStyle w:val="Prrafodelista"/>
        <w:spacing w:after="160"/>
        <w:ind w:left="851" w:hanging="284"/>
        <w:contextualSpacing/>
        <w:jc w:val="both"/>
        <w:rPr>
          <w:rFonts w:asciiTheme="minorHAnsi" w:hAnsiTheme="minorHAnsi" w:cstheme="minorHAnsi"/>
          <w:b/>
          <w:sz w:val="22"/>
          <w:szCs w:val="22"/>
        </w:rPr>
      </w:pPr>
    </w:p>
    <w:p w:rsidR="00C02F63" w:rsidRPr="00C02F63" w:rsidRDefault="00C02F63" w:rsidP="007223FE">
      <w:pPr>
        <w:pStyle w:val="Prrafodelista"/>
        <w:numPr>
          <w:ilvl w:val="0"/>
          <w:numId w:val="6"/>
        </w:numPr>
        <w:spacing w:after="160"/>
        <w:ind w:left="851" w:hanging="284"/>
        <w:contextualSpacing/>
        <w:jc w:val="both"/>
        <w:rPr>
          <w:rFonts w:asciiTheme="minorHAnsi" w:hAnsiTheme="minorHAnsi" w:cstheme="minorHAnsi"/>
          <w:b/>
          <w:sz w:val="22"/>
          <w:szCs w:val="22"/>
        </w:rPr>
      </w:pPr>
      <w:r w:rsidRPr="00C02F63">
        <w:rPr>
          <w:rFonts w:asciiTheme="minorHAnsi" w:hAnsiTheme="minorHAnsi" w:cstheme="minorHAnsi"/>
          <w:b/>
          <w:bCs/>
          <w:sz w:val="22"/>
          <w:szCs w:val="22"/>
        </w:rPr>
        <w:t xml:space="preserve">Mapeo de los actores claves, </w:t>
      </w:r>
      <w:r w:rsidRPr="00C02F63">
        <w:rPr>
          <w:rFonts w:asciiTheme="minorHAnsi" w:hAnsiTheme="minorHAnsi" w:cstheme="minorHAnsi"/>
          <w:bCs/>
          <w:sz w:val="22"/>
          <w:szCs w:val="22"/>
        </w:rPr>
        <w:t>el proceso de consulta es liderado por el CONADIS, considerando también su presencia en el territorio, a través de los Centros de Coordinación Regional. Además,</w:t>
      </w:r>
      <w:r w:rsidRPr="00C02F63">
        <w:rPr>
          <w:rFonts w:asciiTheme="minorHAnsi" w:hAnsiTheme="minorHAnsi" w:cstheme="minorHAnsi"/>
          <w:b/>
          <w:bCs/>
          <w:sz w:val="22"/>
          <w:szCs w:val="22"/>
        </w:rPr>
        <w:t xml:space="preserve"> </w:t>
      </w:r>
      <w:r w:rsidRPr="00C02F63">
        <w:rPr>
          <w:rFonts w:asciiTheme="minorHAnsi" w:hAnsiTheme="minorHAnsi" w:cstheme="minorHAnsi"/>
          <w:bCs/>
          <w:sz w:val="22"/>
          <w:szCs w:val="22"/>
        </w:rPr>
        <w:t>se identificó como actores aliados en el territorio a</w:t>
      </w:r>
      <w:r w:rsidRPr="00C02F63">
        <w:rPr>
          <w:rFonts w:asciiTheme="minorHAnsi" w:hAnsiTheme="minorHAnsi" w:cstheme="minorHAnsi"/>
          <w:b/>
          <w:bCs/>
          <w:sz w:val="22"/>
          <w:szCs w:val="22"/>
        </w:rPr>
        <w:t xml:space="preserve"> </w:t>
      </w:r>
      <w:r w:rsidRPr="00C02F63">
        <w:rPr>
          <w:rFonts w:asciiTheme="minorHAnsi" w:hAnsiTheme="minorHAnsi" w:cstheme="minorHAnsi"/>
          <w:sz w:val="22"/>
          <w:szCs w:val="22"/>
        </w:rPr>
        <w:t>las Oficinas Regionales de Atención a las Personas con Discapacidad (OREDIS) y  de las Oficinas Municipales de Atención a las Personas con Discapacidad (OMAPED), principalmente para difundir los contenidos de la PNMDD y promover la participación de las personas con discapacidad.</w:t>
      </w:r>
    </w:p>
    <w:p w:rsidR="00C02F63" w:rsidRPr="00C02F63" w:rsidRDefault="00C02F63" w:rsidP="00C02F63">
      <w:pPr>
        <w:pStyle w:val="Prrafodelista"/>
        <w:rPr>
          <w:rFonts w:asciiTheme="minorHAnsi" w:hAnsiTheme="minorHAnsi" w:cstheme="minorHAnsi"/>
          <w:b/>
          <w:sz w:val="22"/>
          <w:szCs w:val="22"/>
        </w:rPr>
      </w:pPr>
    </w:p>
    <w:p w:rsidR="00C02F63" w:rsidRPr="00C02F63" w:rsidRDefault="00C02F63" w:rsidP="007223FE">
      <w:pPr>
        <w:pStyle w:val="Prrafodelista"/>
        <w:numPr>
          <w:ilvl w:val="0"/>
          <w:numId w:val="6"/>
        </w:numPr>
        <w:spacing w:after="160"/>
        <w:ind w:left="851" w:hanging="284"/>
        <w:contextualSpacing/>
        <w:jc w:val="both"/>
        <w:rPr>
          <w:rFonts w:asciiTheme="minorHAnsi" w:hAnsiTheme="minorHAnsi" w:cstheme="minorHAnsi"/>
          <w:b/>
          <w:sz w:val="22"/>
          <w:szCs w:val="22"/>
        </w:rPr>
      </w:pPr>
      <w:r w:rsidRPr="00C02F63">
        <w:rPr>
          <w:rFonts w:asciiTheme="minorHAnsi" w:hAnsiTheme="minorHAnsi" w:cstheme="minorHAnsi"/>
          <w:b/>
          <w:bCs/>
          <w:sz w:val="22"/>
          <w:szCs w:val="22"/>
        </w:rPr>
        <w:lastRenderedPageBreak/>
        <w:t>Elaboración de los materiales de difusión</w:t>
      </w:r>
      <w:r w:rsidRPr="00C02F63">
        <w:rPr>
          <w:rFonts w:asciiTheme="minorHAnsi" w:hAnsiTheme="minorHAnsi" w:cstheme="minorHAnsi"/>
          <w:bCs/>
          <w:sz w:val="22"/>
          <w:szCs w:val="22"/>
        </w:rPr>
        <w:t xml:space="preserve">, previo al periodo de </w:t>
      </w:r>
      <w:proofErr w:type="spellStart"/>
      <w:r w:rsidRPr="00C02F63">
        <w:rPr>
          <w:rFonts w:asciiTheme="minorHAnsi" w:hAnsiTheme="minorHAnsi" w:cstheme="minorHAnsi"/>
          <w:bCs/>
          <w:sz w:val="22"/>
          <w:szCs w:val="22"/>
        </w:rPr>
        <w:t>prepublicación</w:t>
      </w:r>
      <w:proofErr w:type="spellEnd"/>
      <w:r w:rsidRPr="00C02F63">
        <w:rPr>
          <w:rFonts w:asciiTheme="minorHAnsi" w:hAnsiTheme="minorHAnsi" w:cstheme="minorHAnsi"/>
          <w:bCs/>
          <w:sz w:val="22"/>
          <w:szCs w:val="22"/>
        </w:rPr>
        <w:t xml:space="preserve"> de la PNMDD desde el CONADIS se desarrollaron diversos documentos y piezas comunicacionales que permitan difundir la propuesta, considerando formatos accesibles, con interpretación en lengua de señas peruana, utilizando un lenguaje claro y sencillo; así como su traducción en lengua quechua chanca, quechua </w:t>
      </w:r>
      <w:proofErr w:type="spellStart"/>
      <w:r w:rsidRPr="00C02F63">
        <w:rPr>
          <w:rFonts w:asciiTheme="minorHAnsi" w:hAnsiTheme="minorHAnsi" w:cstheme="minorHAnsi"/>
          <w:bCs/>
          <w:sz w:val="22"/>
          <w:szCs w:val="22"/>
        </w:rPr>
        <w:t>collao</w:t>
      </w:r>
      <w:proofErr w:type="spellEnd"/>
      <w:r w:rsidRPr="00C02F63">
        <w:rPr>
          <w:rFonts w:asciiTheme="minorHAnsi" w:hAnsiTheme="minorHAnsi" w:cstheme="minorHAnsi"/>
          <w:bCs/>
          <w:sz w:val="22"/>
          <w:szCs w:val="22"/>
        </w:rPr>
        <w:t xml:space="preserve"> y </w:t>
      </w:r>
      <w:proofErr w:type="spellStart"/>
      <w:r w:rsidRPr="00C02F63">
        <w:rPr>
          <w:rFonts w:asciiTheme="minorHAnsi" w:hAnsiTheme="minorHAnsi" w:cstheme="minorHAnsi"/>
          <w:bCs/>
          <w:sz w:val="22"/>
          <w:szCs w:val="22"/>
        </w:rPr>
        <w:t>aymara</w:t>
      </w:r>
      <w:proofErr w:type="spellEnd"/>
      <w:r w:rsidRPr="00C02F63">
        <w:rPr>
          <w:rFonts w:asciiTheme="minorHAnsi" w:hAnsiTheme="minorHAnsi" w:cstheme="minorHAnsi"/>
          <w:bCs/>
          <w:sz w:val="22"/>
          <w:szCs w:val="22"/>
        </w:rPr>
        <w:t xml:space="preserve">. </w:t>
      </w:r>
    </w:p>
    <w:p w:rsidR="00C02F63" w:rsidRPr="00C02F63" w:rsidRDefault="00C02F63" w:rsidP="00C02F63">
      <w:pPr>
        <w:pStyle w:val="Prrafodelista"/>
        <w:rPr>
          <w:rFonts w:asciiTheme="minorHAnsi" w:hAnsiTheme="minorHAnsi" w:cstheme="minorHAnsi"/>
          <w:b/>
          <w:sz w:val="22"/>
          <w:szCs w:val="22"/>
        </w:rPr>
      </w:pPr>
    </w:p>
    <w:p w:rsidR="00C02F63" w:rsidRPr="00175D68" w:rsidRDefault="00C02F63" w:rsidP="007223FE">
      <w:pPr>
        <w:pStyle w:val="Prrafodelista"/>
        <w:numPr>
          <w:ilvl w:val="0"/>
          <w:numId w:val="5"/>
        </w:numPr>
        <w:ind w:left="567" w:hanging="283"/>
        <w:jc w:val="both"/>
        <w:rPr>
          <w:rFonts w:asciiTheme="minorHAnsi" w:hAnsiTheme="minorHAnsi" w:cstheme="minorHAnsi"/>
          <w:sz w:val="22"/>
          <w:szCs w:val="22"/>
        </w:rPr>
      </w:pPr>
      <w:r>
        <w:rPr>
          <w:rFonts w:asciiTheme="minorHAnsi" w:hAnsiTheme="minorHAnsi" w:cstheme="minorHAnsi"/>
          <w:b/>
          <w:sz w:val="22"/>
          <w:szCs w:val="22"/>
        </w:rPr>
        <w:t xml:space="preserve">Fase </w:t>
      </w:r>
      <w:r w:rsidRPr="00175D68">
        <w:rPr>
          <w:rFonts w:asciiTheme="minorHAnsi" w:hAnsiTheme="minorHAnsi" w:cstheme="minorHAnsi"/>
          <w:b/>
          <w:sz w:val="22"/>
          <w:szCs w:val="22"/>
        </w:rPr>
        <w:t>Informativa</w:t>
      </w:r>
      <w:r w:rsidRPr="00175D68">
        <w:rPr>
          <w:rFonts w:asciiTheme="minorHAnsi" w:hAnsiTheme="minorHAnsi" w:cstheme="minorHAnsi"/>
          <w:sz w:val="22"/>
          <w:szCs w:val="22"/>
        </w:rPr>
        <w:t xml:space="preserve">, </w:t>
      </w:r>
      <w:r>
        <w:rPr>
          <w:rFonts w:asciiTheme="minorHAnsi" w:hAnsiTheme="minorHAnsi" w:cstheme="minorHAnsi"/>
          <w:sz w:val="22"/>
          <w:szCs w:val="22"/>
        </w:rPr>
        <w:t>la cual tuvo por objeto brindar</w:t>
      </w:r>
      <w:r w:rsidRPr="00175D68">
        <w:rPr>
          <w:rFonts w:asciiTheme="minorHAnsi" w:hAnsiTheme="minorHAnsi" w:cstheme="minorHAnsi"/>
          <w:sz w:val="22"/>
          <w:szCs w:val="22"/>
        </w:rPr>
        <w:t xml:space="preserve"> información sobre el contenido de la propuesta de </w:t>
      </w:r>
      <w:r>
        <w:rPr>
          <w:rFonts w:asciiTheme="minorHAnsi" w:hAnsiTheme="minorHAnsi" w:cstheme="minorHAnsi"/>
          <w:sz w:val="22"/>
          <w:szCs w:val="22"/>
        </w:rPr>
        <w:t>PNMDD</w:t>
      </w:r>
      <w:r w:rsidRPr="00175D68">
        <w:rPr>
          <w:rFonts w:asciiTheme="minorHAnsi" w:hAnsiTheme="minorHAnsi" w:cstheme="minorHAnsi"/>
          <w:sz w:val="22"/>
          <w:szCs w:val="22"/>
        </w:rPr>
        <w:t>. Esta fase comprendió las siguientes acciones:</w:t>
      </w:r>
    </w:p>
    <w:p w:rsidR="00C02F63" w:rsidRPr="00175D68" w:rsidRDefault="00C02F63" w:rsidP="00C02F63">
      <w:pPr>
        <w:pStyle w:val="Prrafodelista"/>
        <w:ind w:left="0"/>
        <w:jc w:val="both"/>
        <w:rPr>
          <w:rFonts w:asciiTheme="minorHAnsi" w:hAnsiTheme="minorHAnsi" w:cstheme="minorHAnsi"/>
          <w:sz w:val="22"/>
          <w:szCs w:val="22"/>
        </w:rPr>
      </w:pPr>
    </w:p>
    <w:p w:rsidR="00C02F63" w:rsidRPr="00C02F63" w:rsidRDefault="00C02F63" w:rsidP="007223FE">
      <w:pPr>
        <w:pStyle w:val="Prrafodelista"/>
        <w:numPr>
          <w:ilvl w:val="0"/>
          <w:numId w:val="8"/>
        </w:numPr>
        <w:ind w:left="851" w:hanging="284"/>
        <w:jc w:val="both"/>
        <w:rPr>
          <w:rFonts w:asciiTheme="minorHAnsi" w:hAnsiTheme="minorHAnsi" w:cstheme="minorHAnsi"/>
          <w:b/>
          <w:sz w:val="22"/>
          <w:szCs w:val="22"/>
        </w:rPr>
      </w:pPr>
      <w:r w:rsidRPr="002C1880">
        <w:rPr>
          <w:rFonts w:asciiTheme="minorHAnsi" w:hAnsiTheme="minorHAnsi" w:cstheme="minorHAnsi"/>
          <w:b/>
          <w:sz w:val="22"/>
          <w:szCs w:val="22"/>
        </w:rPr>
        <w:t xml:space="preserve">Asistencia técnica a los </w:t>
      </w:r>
      <w:r>
        <w:rPr>
          <w:rFonts w:asciiTheme="minorHAnsi" w:hAnsiTheme="minorHAnsi" w:cstheme="minorHAnsi"/>
          <w:b/>
          <w:sz w:val="22"/>
          <w:szCs w:val="22"/>
        </w:rPr>
        <w:t>actores clave</w:t>
      </w:r>
      <w:r w:rsidRPr="00C02F63">
        <w:rPr>
          <w:rFonts w:asciiTheme="minorHAnsi" w:hAnsiTheme="minorHAnsi" w:cstheme="minorHAnsi"/>
          <w:sz w:val="22"/>
          <w:szCs w:val="22"/>
        </w:rPr>
        <w:t xml:space="preserve">, a efecto de establecer los roles de difusión y promoción de la participación de las personas con discapacidad en las regiones; las disposiciones del Protocolo, el cronograma de las jornadas consultivas y de consulta; así como el contenido de la PNMDD. Participaron los Centros de Coordinación Regional del CONADIS y las personas responsables de las OREDIS. </w:t>
      </w:r>
    </w:p>
    <w:p w:rsidR="00C02F63" w:rsidRPr="00C02F63" w:rsidRDefault="00C02F63" w:rsidP="00C02F63">
      <w:pPr>
        <w:pStyle w:val="Prrafodelista"/>
        <w:ind w:left="851"/>
        <w:jc w:val="both"/>
        <w:rPr>
          <w:rFonts w:asciiTheme="minorHAnsi" w:hAnsiTheme="minorHAnsi" w:cstheme="minorHAnsi"/>
          <w:b/>
          <w:sz w:val="22"/>
          <w:szCs w:val="22"/>
        </w:rPr>
      </w:pPr>
    </w:p>
    <w:p w:rsidR="00C02F63" w:rsidRPr="00C02F63" w:rsidRDefault="00C02F63" w:rsidP="007223FE">
      <w:pPr>
        <w:pStyle w:val="Prrafodelista"/>
        <w:numPr>
          <w:ilvl w:val="0"/>
          <w:numId w:val="8"/>
        </w:numPr>
        <w:ind w:left="851" w:hanging="284"/>
        <w:jc w:val="both"/>
        <w:rPr>
          <w:rFonts w:asciiTheme="minorHAnsi" w:hAnsiTheme="minorHAnsi" w:cstheme="minorHAnsi"/>
          <w:b/>
          <w:sz w:val="22"/>
          <w:szCs w:val="22"/>
        </w:rPr>
      </w:pPr>
      <w:r w:rsidRPr="00C02F63">
        <w:rPr>
          <w:rFonts w:asciiTheme="minorHAnsi" w:hAnsiTheme="minorHAnsi" w:cstheme="minorHAnsi"/>
          <w:b/>
          <w:sz w:val="22"/>
          <w:szCs w:val="22"/>
        </w:rPr>
        <w:t xml:space="preserve">Difusión de la información, </w:t>
      </w:r>
      <w:r w:rsidRPr="00C02F63">
        <w:rPr>
          <w:rFonts w:asciiTheme="minorHAnsi" w:hAnsiTheme="minorHAnsi" w:cstheme="minorHAnsi"/>
          <w:sz w:val="22"/>
          <w:szCs w:val="22"/>
        </w:rPr>
        <w:t xml:space="preserve">transmisión de los contenidos del proyecto de PNMDD, la metodología del proceso de consulta; así como los mecanismos para la presentación de los aportes. Para este efecto, se articuló con las OREDIS y OMAPED, a fin que publiquen y difundan los contenidos de la Política en sus portales web y redes sociales institucionales. </w:t>
      </w:r>
    </w:p>
    <w:p w:rsidR="00C02F63" w:rsidRPr="00C02F63" w:rsidRDefault="00C02F63" w:rsidP="00C02F63">
      <w:pPr>
        <w:pStyle w:val="Prrafodelista"/>
        <w:rPr>
          <w:rFonts w:asciiTheme="minorHAnsi" w:hAnsiTheme="minorHAnsi" w:cstheme="minorHAnsi"/>
          <w:b/>
          <w:sz w:val="22"/>
          <w:szCs w:val="22"/>
        </w:rPr>
      </w:pPr>
    </w:p>
    <w:p w:rsidR="00C02F63" w:rsidRPr="00C02F63" w:rsidRDefault="00C02F63" w:rsidP="007223FE">
      <w:pPr>
        <w:pStyle w:val="Prrafodelista"/>
        <w:numPr>
          <w:ilvl w:val="0"/>
          <w:numId w:val="8"/>
        </w:numPr>
        <w:ind w:left="851" w:hanging="284"/>
        <w:jc w:val="both"/>
        <w:rPr>
          <w:rFonts w:asciiTheme="minorHAnsi" w:hAnsiTheme="minorHAnsi" w:cstheme="minorHAnsi"/>
          <w:b/>
          <w:sz w:val="22"/>
          <w:szCs w:val="22"/>
        </w:rPr>
      </w:pPr>
      <w:r w:rsidRPr="00C02F63">
        <w:rPr>
          <w:rFonts w:asciiTheme="minorHAnsi" w:hAnsiTheme="minorHAnsi" w:cstheme="minorHAnsi"/>
          <w:b/>
          <w:sz w:val="22"/>
          <w:szCs w:val="22"/>
        </w:rPr>
        <w:t>Jornadas Regionales de Difusión</w:t>
      </w:r>
      <w:r w:rsidRPr="00C02F63">
        <w:rPr>
          <w:rFonts w:asciiTheme="minorHAnsi" w:hAnsiTheme="minorHAnsi" w:cstheme="minorHAnsi"/>
          <w:sz w:val="22"/>
          <w:szCs w:val="22"/>
        </w:rPr>
        <w:t xml:space="preserve">, realización de sesiones informativas en modalidad virtual, en el que se expuso la metodología del proceso de consulta y el contenido de la PNMDD; así también se absolvieron las consultas, en dichos aspectos, por parte de las personas participantes. Estuvo dirigido a las personas con discapacidad, sus familiares y organizaciones que las representan. También, se invitó a otros actores de la sociedad civil y entidades públicas interesadas. </w:t>
      </w:r>
    </w:p>
    <w:p w:rsidR="00C02F63" w:rsidRPr="00C02F63" w:rsidRDefault="00C02F63" w:rsidP="00C02F63">
      <w:pPr>
        <w:pStyle w:val="Prrafodelista"/>
        <w:rPr>
          <w:rFonts w:asciiTheme="minorHAnsi" w:hAnsiTheme="minorHAnsi" w:cstheme="minorHAnsi"/>
          <w:sz w:val="22"/>
          <w:szCs w:val="22"/>
        </w:rPr>
      </w:pPr>
    </w:p>
    <w:p w:rsidR="00C02F63" w:rsidRPr="00C02F63" w:rsidRDefault="00C02F63" w:rsidP="00C02F63">
      <w:pPr>
        <w:pStyle w:val="Prrafodelista"/>
        <w:ind w:left="851"/>
        <w:jc w:val="both"/>
        <w:rPr>
          <w:rFonts w:asciiTheme="minorHAnsi" w:hAnsiTheme="minorHAnsi" w:cstheme="minorHAnsi"/>
          <w:b/>
          <w:sz w:val="22"/>
          <w:szCs w:val="22"/>
        </w:rPr>
      </w:pPr>
      <w:r w:rsidRPr="00C02F63">
        <w:rPr>
          <w:rFonts w:asciiTheme="minorHAnsi" w:hAnsiTheme="minorHAnsi" w:cstheme="minorHAnsi"/>
          <w:sz w:val="22"/>
          <w:szCs w:val="22"/>
        </w:rPr>
        <w:t>Las jornadas tuvieron una duración de 2 horas aproximadamente, y consideraron una participación hasta un máximo de 50 participantes en cada sala. Se consideró la participación de intérpretes de lengua de señas peruana, el subtitulado en español y la utilización de un lenguaje claro, sencillo y pausado. Asimismo, de identificarse la necesidad de realizar ajustes razonables u otorgar apoyos para los participantes, el CONADIS asumió dicha responsabilidad. El cronograma de las jornadas de difusión se presenta como Anexo Nº 4.</w:t>
      </w:r>
    </w:p>
    <w:p w:rsidR="00C02F63" w:rsidRPr="00175D68" w:rsidRDefault="00C02F63" w:rsidP="00C02F63">
      <w:pPr>
        <w:pStyle w:val="Cuerpo"/>
        <w:tabs>
          <w:tab w:val="left" w:pos="1134"/>
        </w:tabs>
        <w:ind w:left="284" w:right="175"/>
        <w:jc w:val="both"/>
        <w:rPr>
          <w:rFonts w:asciiTheme="minorHAnsi" w:eastAsiaTheme="minorHAnsi" w:hAnsiTheme="minorHAnsi" w:cstheme="minorHAnsi"/>
          <w:bCs/>
          <w:color w:val="auto"/>
          <w:bdr w:val="none" w:sz="0" w:space="0" w:color="auto" w:frame="1"/>
          <w:lang w:val="es-ES" w:eastAsia="en-US"/>
          <w14:textOutline w14:w="0" w14:cap="rnd" w14:cmpd="sng" w14:algn="ctr">
            <w14:noFill/>
            <w14:prstDash w14:val="solid"/>
            <w14:bevel/>
          </w14:textOutline>
        </w:rPr>
      </w:pPr>
    </w:p>
    <w:p w:rsidR="00C02F63" w:rsidRPr="00175D68" w:rsidRDefault="00C02F63" w:rsidP="007223FE">
      <w:pPr>
        <w:pStyle w:val="Prrafodelista"/>
        <w:numPr>
          <w:ilvl w:val="0"/>
          <w:numId w:val="5"/>
        </w:numPr>
        <w:ind w:left="567" w:hanging="283"/>
        <w:jc w:val="both"/>
        <w:rPr>
          <w:rFonts w:asciiTheme="minorHAnsi" w:hAnsiTheme="minorHAnsi" w:cstheme="minorHAnsi"/>
          <w:sz w:val="22"/>
          <w:szCs w:val="22"/>
        </w:rPr>
      </w:pPr>
      <w:r w:rsidRPr="00175D68">
        <w:rPr>
          <w:rFonts w:asciiTheme="minorHAnsi" w:hAnsiTheme="minorHAnsi" w:cstheme="minorHAnsi"/>
          <w:b/>
          <w:sz w:val="22"/>
          <w:szCs w:val="22"/>
        </w:rPr>
        <w:t>Fase Consultiva</w:t>
      </w:r>
      <w:r w:rsidRPr="00175D68">
        <w:rPr>
          <w:rFonts w:asciiTheme="minorHAnsi" w:hAnsiTheme="minorHAnsi" w:cstheme="minorHAnsi"/>
          <w:sz w:val="22"/>
          <w:szCs w:val="22"/>
        </w:rPr>
        <w:t>, en esta fase los participantes habiendo tomado conocimiento sobre el contenido de la política nacional, presentaron sus apo</w:t>
      </w:r>
      <w:r>
        <w:rPr>
          <w:rFonts w:asciiTheme="minorHAnsi" w:hAnsiTheme="minorHAnsi" w:cstheme="minorHAnsi"/>
          <w:sz w:val="22"/>
          <w:szCs w:val="22"/>
        </w:rPr>
        <w:t xml:space="preserve">rtes, sugerencias, comentarios </w:t>
      </w:r>
      <w:r w:rsidRPr="00175D68">
        <w:rPr>
          <w:rFonts w:asciiTheme="minorHAnsi" w:hAnsiTheme="minorHAnsi" w:cstheme="minorHAnsi"/>
          <w:sz w:val="22"/>
          <w:szCs w:val="22"/>
        </w:rPr>
        <w:t>u observaciones</w:t>
      </w:r>
      <w:r w:rsidRPr="004E0E48">
        <w:rPr>
          <w:rFonts w:asciiTheme="minorHAnsi" w:hAnsiTheme="minorHAnsi" w:cstheme="minorHAnsi"/>
          <w:color w:val="FF0000"/>
          <w:sz w:val="22"/>
          <w:szCs w:val="22"/>
        </w:rPr>
        <w:t>.</w:t>
      </w:r>
      <w:r w:rsidRPr="00175D68">
        <w:rPr>
          <w:rFonts w:asciiTheme="minorHAnsi" w:hAnsiTheme="minorHAnsi" w:cstheme="minorHAnsi"/>
          <w:sz w:val="22"/>
          <w:szCs w:val="22"/>
        </w:rPr>
        <w:t xml:space="preserve"> Se contó con tres canales para el recojo de aportes:</w:t>
      </w:r>
    </w:p>
    <w:p w:rsidR="00C02F63" w:rsidRPr="00175D68" w:rsidRDefault="00C02F63" w:rsidP="00C02F63">
      <w:pPr>
        <w:pStyle w:val="Prrafodelista"/>
        <w:ind w:left="284"/>
        <w:jc w:val="both"/>
        <w:rPr>
          <w:rFonts w:asciiTheme="minorHAnsi" w:hAnsiTheme="minorHAnsi" w:cstheme="minorHAnsi"/>
          <w:sz w:val="22"/>
          <w:szCs w:val="22"/>
        </w:rPr>
      </w:pPr>
    </w:p>
    <w:p w:rsidR="00C02F63" w:rsidRPr="00350462" w:rsidRDefault="00C02F63" w:rsidP="007223FE">
      <w:pPr>
        <w:pStyle w:val="Prrafodelista"/>
        <w:numPr>
          <w:ilvl w:val="0"/>
          <w:numId w:val="9"/>
        </w:numPr>
        <w:ind w:left="851" w:hanging="284"/>
        <w:jc w:val="both"/>
        <w:rPr>
          <w:rStyle w:val="Hipervnculo"/>
          <w:rFonts w:asciiTheme="minorHAnsi" w:hAnsiTheme="minorHAnsi" w:cstheme="minorHAnsi"/>
          <w:b/>
          <w:color w:val="auto"/>
          <w:sz w:val="22"/>
          <w:szCs w:val="22"/>
          <w:u w:val="none"/>
        </w:rPr>
      </w:pPr>
      <w:r>
        <w:rPr>
          <w:rFonts w:asciiTheme="minorHAnsi" w:hAnsiTheme="minorHAnsi" w:cstheme="minorHAnsi"/>
          <w:b/>
          <w:sz w:val="22"/>
          <w:szCs w:val="22"/>
        </w:rPr>
        <w:t>Plataforma Web “Proyectos en Consulta”</w:t>
      </w:r>
      <w:r>
        <w:rPr>
          <w:rFonts w:asciiTheme="minorHAnsi" w:hAnsiTheme="minorHAnsi" w:cstheme="minorHAnsi"/>
          <w:sz w:val="22"/>
          <w:szCs w:val="22"/>
        </w:rPr>
        <w:t xml:space="preserve">, página web desarrollada por el CONADIS que contempla condiciones de accesibilidad para la navegación de manera autónoma por parte de las personas con discapacidad. Además de los contenidos de la </w:t>
      </w:r>
      <w:r w:rsidRPr="00C02F63">
        <w:rPr>
          <w:rFonts w:asciiTheme="minorHAnsi" w:hAnsiTheme="minorHAnsi" w:cstheme="minorHAnsi"/>
          <w:sz w:val="22"/>
          <w:szCs w:val="22"/>
        </w:rPr>
        <w:t xml:space="preserve">PNMDD, </w:t>
      </w:r>
      <w:r>
        <w:rPr>
          <w:rFonts w:asciiTheme="minorHAnsi" w:hAnsiTheme="minorHAnsi" w:cstheme="minorHAnsi"/>
          <w:sz w:val="22"/>
          <w:szCs w:val="22"/>
        </w:rPr>
        <w:t>se presenta un formulario que permite la presentación de aportes al documento. (</w:t>
      </w:r>
      <w:hyperlink r:id="rId10" w:history="1">
        <w:r w:rsidRPr="00350462">
          <w:rPr>
            <w:rStyle w:val="Hipervnculo"/>
            <w:rFonts w:asciiTheme="minorHAnsi" w:hAnsiTheme="minorHAnsi" w:cstheme="minorHAnsi"/>
            <w:sz w:val="22"/>
            <w:szCs w:val="22"/>
            <w:shd w:val="clear" w:color="auto" w:fill="FFFFFF"/>
          </w:rPr>
          <w:t>https://sistemas.conadisperu.gob.pe/normativos/public/vigentes</w:t>
        </w:r>
      </w:hyperlink>
      <w:r>
        <w:rPr>
          <w:rStyle w:val="Hipervnculo"/>
          <w:rFonts w:asciiTheme="minorHAnsi" w:hAnsiTheme="minorHAnsi" w:cstheme="minorHAnsi"/>
          <w:sz w:val="22"/>
          <w:szCs w:val="22"/>
          <w:shd w:val="clear" w:color="auto" w:fill="FFFFFF"/>
        </w:rPr>
        <w:t>).</w:t>
      </w:r>
    </w:p>
    <w:p w:rsidR="00C02F63" w:rsidRDefault="00C02F63" w:rsidP="00C02F63">
      <w:pPr>
        <w:pStyle w:val="Prrafodelista"/>
        <w:ind w:left="851"/>
        <w:jc w:val="both"/>
        <w:rPr>
          <w:rFonts w:asciiTheme="minorHAnsi" w:hAnsiTheme="minorHAnsi" w:cstheme="minorHAnsi"/>
          <w:b/>
          <w:sz w:val="22"/>
          <w:szCs w:val="22"/>
        </w:rPr>
      </w:pPr>
    </w:p>
    <w:p w:rsidR="00C02F63" w:rsidRPr="00350462" w:rsidRDefault="00C02F63" w:rsidP="007223FE">
      <w:pPr>
        <w:pStyle w:val="Prrafodelista"/>
        <w:numPr>
          <w:ilvl w:val="0"/>
          <w:numId w:val="9"/>
        </w:numPr>
        <w:ind w:left="851" w:hanging="284"/>
        <w:jc w:val="both"/>
        <w:rPr>
          <w:rFonts w:asciiTheme="minorHAnsi" w:hAnsiTheme="minorHAnsi" w:cstheme="minorHAnsi"/>
          <w:b/>
          <w:sz w:val="22"/>
          <w:szCs w:val="22"/>
        </w:rPr>
      </w:pPr>
      <w:r>
        <w:rPr>
          <w:rFonts w:asciiTheme="minorHAnsi" w:hAnsiTheme="minorHAnsi" w:cstheme="minorHAnsi"/>
          <w:b/>
          <w:sz w:val="22"/>
          <w:szCs w:val="22"/>
        </w:rPr>
        <w:lastRenderedPageBreak/>
        <w:t>Correo electrónico y r</w:t>
      </w:r>
      <w:r w:rsidRPr="00350462">
        <w:rPr>
          <w:rFonts w:asciiTheme="minorHAnsi" w:hAnsiTheme="minorHAnsi" w:cstheme="minorHAnsi"/>
          <w:b/>
          <w:sz w:val="22"/>
          <w:szCs w:val="22"/>
        </w:rPr>
        <w:t xml:space="preserve">edes </w:t>
      </w:r>
      <w:r>
        <w:rPr>
          <w:rFonts w:asciiTheme="minorHAnsi" w:hAnsiTheme="minorHAnsi" w:cstheme="minorHAnsi"/>
          <w:b/>
          <w:sz w:val="22"/>
          <w:szCs w:val="22"/>
        </w:rPr>
        <w:t xml:space="preserve">sociales </w:t>
      </w:r>
      <w:r w:rsidRPr="004E0E48">
        <w:rPr>
          <w:rFonts w:asciiTheme="minorHAnsi" w:hAnsiTheme="minorHAnsi" w:cstheme="minorHAnsi"/>
          <w:b/>
          <w:bCs/>
          <w:sz w:val="22"/>
          <w:szCs w:val="22"/>
        </w:rPr>
        <w:t>institucionales</w:t>
      </w:r>
      <w:r>
        <w:rPr>
          <w:rFonts w:asciiTheme="minorHAnsi" w:hAnsiTheme="minorHAnsi" w:cstheme="minorHAnsi"/>
          <w:sz w:val="22"/>
          <w:szCs w:val="22"/>
        </w:rPr>
        <w:t xml:space="preserve">, se puso a disposición de la ciudadanía la cuenta de correo </w:t>
      </w:r>
      <w:hyperlink r:id="rId11" w:history="1">
        <w:r w:rsidRPr="00350462">
          <w:rPr>
            <w:rStyle w:val="Hipervnculo"/>
            <w:rFonts w:asciiTheme="minorHAnsi" w:hAnsiTheme="minorHAnsi" w:cstheme="minorHAnsi"/>
            <w:bCs/>
            <w:sz w:val="22"/>
            <w:szCs w:val="22"/>
          </w:rPr>
          <w:t>derechodeconsulta@conadisperu.gob.pe</w:t>
        </w:r>
      </w:hyperlink>
      <w:r w:rsidRPr="00350462">
        <w:rPr>
          <w:rStyle w:val="Hipervnculo"/>
          <w:rFonts w:asciiTheme="minorHAnsi" w:hAnsiTheme="minorHAnsi" w:cstheme="minorHAnsi"/>
          <w:b/>
          <w:bCs/>
          <w:color w:val="auto"/>
          <w:sz w:val="22"/>
          <w:szCs w:val="22"/>
          <w:u w:val="none"/>
        </w:rPr>
        <w:t xml:space="preserve">, </w:t>
      </w:r>
      <w:r w:rsidRPr="00350462">
        <w:rPr>
          <w:rFonts w:asciiTheme="minorHAnsi" w:hAnsiTheme="minorHAnsi" w:cstheme="minorHAnsi"/>
          <w:bCs/>
          <w:sz w:val="22"/>
          <w:szCs w:val="22"/>
        </w:rPr>
        <w:t xml:space="preserve">gestionada por la Dirección de Políticas en Discapacidad. </w:t>
      </w:r>
      <w:r>
        <w:rPr>
          <w:rFonts w:asciiTheme="minorHAnsi" w:hAnsiTheme="minorHAnsi" w:cstheme="minorHAnsi"/>
          <w:bCs/>
          <w:sz w:val="22"/>
          <w:szCs w:val="22"/>
        </w:rPr>
        <w:t xml:space="preserve">Adicionalmente, se consideraron los </w:t>
      </w:r>
      <w:r w:rsidRPr="00350462">
        <w:rPr>
          <w:rFonts w:asciiTheme="minorHAnsi" w:hAnsiTheme="minorHAnsi" w:cstheme="minorHAnsi"/>
          <w:bCs/>
          <w:sz w:val="22"/>
          <w:szCs w:val="22"/>
        </w:rPr>
        <w:t>aportes que procedieron de las redes sociales instituciona</w:t>
      </w:r>
      <w:r>
        <w:rPr>
          <w:rFonts w:asciiTheme="minorHAnsi" w:hAnsiTheme="minorHAnsi" w:cstheme="minorHAnsi"/>
          <w:bCs/>
          <w:sz w:val="22"/>
          <w:szCs w:val="22"/>
        </w:rPr>
        <w:t xml:space="preserve">les, principalmente de Facebook y Twitter del CONADIS. </w:t>
      </w:r>
    </w:p>
    <w:p w:rsidR="00C02F63" w:rsidRPr="00350462" w:rsidRDefault="00C02F63" w:rsidP="00C02F63">
      <w:pPr>
        <w:pStyle w:val="Prrafodelista"/>
        <w:rPr>
          <w:rFonts w:asciiTheme="minorHAnsi" w:hAnsiTheme="minorHAnsi" w:cstheme="minorHAnsi"/>
          <w:b/>
          <w:sz w:val="22"/>
          <w:szCs w:val="22"/>
        </w:rPr>
      </w:pPr>
    </w:p>
    <w:p w:rsidR="00C02F63" w:rsidRPr="00350462" w:rsidRDefault="00C02F63" w:rsidP="007223FE">
      <w:pPr>
        <w:pStyle w:val="Prrafodelista"/>
        <w:numPr>
          <w:ilvl w:val="0"/>
          <w:numId w:val="9"/>
        </w:numPr>
        <w:ind w:left="851" w:hanging="284"/>
        <w:jc w:val="both"/>
        <w:rPr>
          <w:rFonts w:asciiTheme="minorHAnsi" w:hAnsiTheme="minorHAnsi" w:cstheme="minorHAnsi"/>
          <w:b/>
          <w:sz w:val="22"/>
          <w:szCs w:val="22"/>
        </w:rPr>
      </w:pPr>
      <w:r>
        <w:rPr>
          <w:rFonts w:asciiTheme="minorHAnsi" w:hAnsiTheme="minorHAnsi" w:cstheme="minorHAnsi"/>
          <w:b/>
          <w:sz w:val="22"/>
          <w:szCs w:val="22"/>
        </w:rPr>
        <w:t>Jornadas Regionales de Consulta</w:t>
      </w:r>
      <w:r w:rsidRPr="00350462">
        <w:rPr>
          <w:rFonts w:asciiTheme="minorHAnsi" w:hAnsiTheme="minorHAnsi" w:cstheme="minorHAnsi"/>
          <w:sz w:val="22"/>
          <w:szCs w:val="22"/>
        </w:rPr>
        <w:t xml:space="preserve">, </w:t>
      </w:r>
      <w:r>
        <w:rPr>
          <w:rFonts w:asciiTheme="minorHAnsi" w:hAnsiTheme="minorHAnsi" w:cstheme="minorHAnsi"/>
          <w:sz w:val="22"/>
          <w:szCs w:val="22"/>
        </w:rPr>
        <w:t xml:space="preserve">realización de </w:t>
      </w:r>
      <w:r w:rsidRPr="00EB2F1D">
        <w:rPr>
          <w:rFonts w:asciiTheme="minorHAnsi" w:hAnsiTheme="minorHAnsi" w:cstheme="minorHAnsi"/>
          <w:sz w:val="22"/>
          <w:szCs w:val="22"/>
        </w:rPr>
        <w:t xml:space="preserve">sesiones </w:t>
      </w:r>
      <w:r w:rsidRPr="00350462">
        <w:rPr>
          <w:rFonts w:asciiTheme="minorHAnsi" w:hAnsiTheme="minorHAnsi" w:cstheme="minorHAnsi"/>
          <w:sz w:val="22"/>
          <w:szCs w:val="22"/>
        </w:rPr>
        <w:t>en modalidad virtual,</w:t>
      </w:r>
      <w:r>
        <w:rPr>
          <w:rFonts w:asciiTheme="minorHAnsi" w:hAnsiTheme="minorHAnsi" w:cstheme="minorHAnsi"/>
          <w:sz w:val="22"/>
          <w:szCs w:val="22"/>
        </w:rPr>
        <w:t xml:space="preserve"> en las cuales las personas participantes presentaron sus aportes u observaciones al contenido de la PNMDD.</w:t>
      </w:r>
    </w:p>
    <w:p w:rsidR="00C02F63" w:rsidRPr="00350462" w:rsidRDefault="00C02F63" w:rsidP="00C02F63">
      <w:pPr>
        <w:pStyle w:val="Prrafodelista"/>
        <w:rPr>
          <w:rFonts w:asciiTheme="minorHAnsi" w:hAnsiTheme="minorHAnsi" w:cstheme="minorHAnsi"/>
          <w:b/>
          <w:sz w:val="22"/>
          <w:szCs w:val="22"/>
        </w:rPr>
      </w:pPr>
    </w:p>
    <w:p w:rsidR="00C02F63" w:rsidRPr="00C02F63" w:rsidRDefault="00C02F63" w:rsidP="00C02F63">
      <w:pPr>
        <w:pStyle w:val="Prrafodelista"/>
        <w:ind w:left="851"/>
        <w:jc w:val="both"/>
        <w:rPr>
          <w:rFonts w:asciiTheme="minorHAnsi" w:hAnsiTheme="minorHAnsi" w:cstheme="minorHAnsi"/>
          <w:sz w:val="22"/>
          <w:szCs w:val="22"/>
        </w:rPr>
      </w:pPr>
      <w:r w:rsidRPr="00350462">
        <w:rPr>
          <w:rFonts w:asciiTheme="minorHAnsi" w:hAnsiTheme="minorHAnsi" w:cstheme="minorHAnsi"/>
          <w:sz w:val="22"/>
          <w:szCs w:val="22"/>
        </w:rPr>
        <w:t>La</w:t>
      </w:r>
      <w:r>
        <w:rPr>
          <w:rFonts w:asciiTheme="minorHAnsi" w:hAnsiTheme="minorHAnsi" w:cstheme="minorHAnsi"/>
          <w:sz w:val="22"/>
          <w:szCs w:val="22"/>
        </w:rPr>
        <w:t>s jornadas se realizaron, por lo menos, una en cada región, considerando</w:t>
      </w:r>
      <w:r>
        <w:rPr>
          <w:rFonts w:asciiTheme="minorHAnsi" w:hAnsiTheme="minorHAnsi" w:cstheme="minorHAnsi"/>
          <w:bCs/>
          <w:sz w:val="22"/>
          <w:szCs w:val="22"/>
        </w:rPr>
        <w:t xml:space="preserve"> un aforo máximo </w:t>
      </w:r>
      <w:r w:rsidRPr="00175D68">
        <w:rPr>
          <w:rFonts w:asciiTheme="minorHAnsi" w:hAnsiTheme="minorHAnsi" w:cstheme="minorHAnsi"/>
          <w:bCs/>
          <w:sz w:val="22"/>
          <w:szCs w:val="22"/>
        </w:rPr>
        <w:t xml:space="preserve">de 30 participantes, </w:t>
      </w:r>
      <w:r>
        <w:rPr>
          <w:rFonts w:asciiTheme="minorHAnsi" w:hAnsiTheme="minorHAnsi" w:cstheme="minorHAnsi"/>
          <w:bCs/>
          <w:sz w:val="22"/>
          <w:szCs w:val="22"/>
        </w:rPr>
        <w:t xml:space="preserve">se consideró la </w:t>
      </w:r>
      <w:r w:rsidRPr="00C02F63">
        <w:rPr>
          <w:rFonts w:asciiTheme="minorHAnsi" w:hAnsiTheme="minorHAnsi" w:cstheme="minorHAnsi"/>
          <w:bCs/>
          <w:sz w:val="22"/>
          <w:szCs w:val="22"/>
        </w:rPr>
        <w:t xml:space="preserve">creación de salas paralelas en caso los participantes superaron el aforo, con la finalidad que exista el tiempo suficiente para el diálogo y presentación de los aportes. </w:t>
      </w:r>
      <w:r w:rsidRPr="00C02F63">
        <w:rPr>
          <w:rFonts w:asciiTheme="minorHAnsi" w:hAnsiTheme="minorHAnsi" w:cstheme="minorHAnsi"/>
          <w:sz w:val="22"/>
          <w:szCs w:val="22"/>
        </w:rPr>
        <w:t xml:space="preserve">Se consideró la participación de intérpretes de lengua de señas peruana, el subtitulado en español y la utilización de un lenguaje claro, sencillo y pausado. Asimismo, de identificarse la necesidad de realizar ajustes razonables u otorgar apoyos para los participantes, el CONADIS asumió dicha responsabilidad. </w:t>
      </w:r>
    </w:p>
    <w:p w:rsidR="00C02F63" w:rsidRPr="00C02F63" w:rsidRDefault="00C02F63" w:rsidP="00C02F63">
      <w:pPr>
        <w:pStyle w:val="Prrafodelista"/>
        <w:ind w:left="851"/>
        <w:jc w:val="both"/>
        <w:rPr>
          <w:rFonts w:asciiTheme="minorHAnsi" w:hAnsiTheme="minorHAnsi" w:cstheme="minorHAnsi"/>
          <w:sz w:val="22"/>
          <w:szCs w:val="22"/>
        </w:rPr>
      </w:pPr>
    </w:p>
    <w:p w:rsidR="00C02F63" w:rsidRPr="00C02F63" w:rsidRDefault="00C02F63" w:rsidP="00C02F63">
      <w:pPr>
        <w:pStyle w:val="Prrafodelista"/>
        <w:ind w:left="851"/>
        <w:jc w:val="both"/>
        <w:rPr>
          <w:rFonts w:asciiTheme="minorHAnsi" w:hAnsiTheme="minorHAnsi" w:cstheme="minorHAnsi"/>
          <w:sz w:val="22"/>
          <w:szCs w:val="22"/>
        </w:rPr>
      </w:pPr>
      <w:r w:rsidRPr="00C02F63">
        <w:rPr>
          <w:rFonts w:asciiTheme="minorHAnsi" w:hAnsiTheme="minorHAnsi" w:cstheme="minorHAnsi"/>
          <w:bCs/>
          <w:sz w:val="22"/>
          <w:szCs w:val="22"/>
        </w:rPr>
        <w:t xml:space="preserve">Al finalizar las jornadas regionales, se envió mediante correo electrónico el Documento de Aportes Regional que resumía los aportes presentados. </w:t>
      </w:r>
      <w:r w:rsidRPr="00C02F63">
        <w:rPr>
          <w:rFonts w:asciiTheme="minorHAnsi" w:hAnsiTheme="minorHAnsi" w:cstheme="minorHAnsi"/>
          <w:sz w:val="22"/>
          <w:szCs w:val="22"/>
        </w:rPr>
        <w:t>El cronograma de las jornadas de consulta se presenta como Anexo Nº 5.</w:t>
      </w:r>
    </w:p>
    <w:p w:rsidR="00C02F63" w:rsidRDefault="00C02F63" w:rsidP="00C02F63">
      <w:pPr>
        <w:pStyle w:val="Prrafodelista"/>
        <w:ind w:left="567"/>
        <w:jc w:val="both"/>
        <w:rPr>
          <w:rFonts w:asciiTheme="minorHAnsi" w:hAnsiTheme="minorHAnsi" w:cstheme="minorHAnsi"/>
          <w:b/>
          <w:sz w:val="22"/>
          <w:szCs w:val="22"/>
        </w:rPr>
      </w:pPr>
    </w:p>
    <w:p w:rsidR="00C02F63" w:rsidRPr="009758E0" w:rsidRDefault="00C02F63" w:rsidP="007223FE">
      <w:pPr>
        <w:pStyle w:val="Prrafodelista"/>
        <w:numPr>
          <w:ilvl w:val="0"/>
          <w:numId w:val="5"/>
        </w:numPr>
        <w:ind w:left="567" w:hanging="283"/>
        <w:jc w:val="both"/>
        <w:rPr>
          <w:rFonts w:asciiTheme="minorHAnsi" w:hAnsiTheme="minorHAnsi" w:cstheme="minorHAnsi"/>
          <w:bCs/>
          <w:sz w:val="22"/>
          <w:szCs w:val="22"/>
        </w:rPr>
      </w:pPr>
      <w:r w:rsidRPr="009758E0">
        <w:rPr>
          <w:rFonts w:asciiTheme="minorHAnsi" w:hAnsiTheme="minorHAnsi" w:cstheme="minorHAnsi"/>
          <w:b/>
          <w:sz w:val="22"/>
          <w:szCs w:val="22"/>
        </w:rPr>
        <w:t xml:space="preserve">Fase </w:t>
      </w:r>
      <w:r>
        <w:rPr>
          <w:rFonts w:asciiTheme="minorHAnsi" w:hAnsiTheme="minorHAnsi" w:cstheme="minorHAnsi"/>
          <w:b/>
          <w:sz w:val="22"/>
          <w:szCs w:val="22"/>
        </w:rPr>
        <w:t>de la t</w:t>
      </w:r>
      <w:r w:rsidRPr="009758E0">
        <w:rPr>
          <w:rFonts w:asciiTheme="minorHAnsi" w:hAnsiTheme="minorHAnsi" w:cstheme="minorHAnsi"/>
          <w:b/>
          <w:sz w:val="22"/>
          <w:szCs w:val="22"/>
        </w:rPr>
        <w:t>oma de decisiones</w:t>
      </w:r>
      <w:r w:rsidRPr="009758E0">
        <w:rPr>
          <w:rFonts w:asciiTheme="minorHAnsi" w:hAnsiTheme="minorHAnsi" w:cstheme="minorHAnsi"/>
          <w:sz w:val="22"/>
          <w:szCs w:val="22"/>
        </w:rPr>
        <w:t>, e</w:t>
      </w:r>
      <w:r w:rsidRPr="009758E0">
        <w:rPr>
          <w:rFonts w:asciiTheme="minorHAnsi" w:hAnsiTheme="minorHAnsi" w:cstheme="minorHAnsi"/>
          <w:color w:val="000000" w:themeColor="text1"/>
          <w:sz w:val="22"/>
          <w:szCs w:val="22"/>
          <w:shd w:val="clear" w:color="auto" w:fill="FFFFFF"/>
        </w:rPr>
        <w:t xml:space="preserve">n esta fase el CONADIS, en articulación con los sectores o entidades competentes </w:t>
      </w:r>
      <w:r>
        <w:rPr>
          <w:rFonts w:asciiTheme="minorHAnsi" w:hAnsiTheme="minorHAnsi" w:cstheme="minorHAnsi"/>
          <w:color w:val="000000" w:themeColor="text1"/>
          <w:sz w:val="22"/>
          <w:szCs w:val="22"/>
          <w:shd w:val="clear" w:color="auto" w:fill="FFFFFF"/>
        </w:rPr>
        <w:t>realizó</w:t>
      </w:r>
      <w:r w:rsidRPr="009758E0">
        <w:rPr>
          <w:rFonts w:asciiTheme="minorHAnsi" w:hAnsiTheme="minorHAnsi" w:cstheme="minorHAnsi"/>
          <w:color w:val="000000" w:themeColor="text1"/>
          <w:sz w:val="22"/>
          <w:szCs w:val="22"/>
          <w:shd w:val="clear" w:color="auto" w:fill="FFFFFF"/>
        </w:rPr>
        <w:t xml:space="preserve"> la valorac</w:t>
      </w:r>
      <w:r>
        <w:rPr>
          <w:rFonts w:asciiTheme="minorHAnsi" w:hAnsiTheme="minorHAnsi" w:cstheme="minorHAnsi"/>
          <w:color w:val="000000" w:themeColor="text1"/>
          <w:sz w:val="22"/>
          <w:szCs w:val="22"/>
          <w:shd w:val="clear" w:color="auto" w:fill="FFFFFF"/>
        </w:rPr>
        <w:t>ión de cada uno de los aportes presentados a la PNMDD. Para ello, se realizaron las s</w:t>
      </w:r>
      <w:r w:rsidRPr="009758E0">
        <w:rPr>
          <w:rFonts w:asciiTheme="minorHAnsi" w:hAnsiTheme="minorHAnsi" w:cstheme="minorHAnsi"/>
          <w:sz w:val="22"/>
          <w:szCs w:val="22"/>
        </w:rPr>
        <w:t>iguientes acciones:</w:t>
      </w:r>
    </w:p>
    <w:p w:rsidR="00C02F63" w:rsidRPr="00175D68" w:rsidRDefault="00C02F63" w:rsidP="00C02F63">
      <w:pPr>
        <w:jc w:val="both"/>
        <w:rPr>
          <w:rFonts w:asciiTheme="minorHAnsi" w:hAnsiTheme="minorHAnsi" w:cstheme="minorHAnsi"/>
          <w:sz w:val="22"/>
          <w:szCs w:val="22"/>
        </w:rPr>
      </w:pPr>
    </w:p>
    <w:p w:rsidR="00C02F63" w:rsidRPr="00175D68" w:rsidRDefault="00C02F63" w:rsidP="007223FE">
      <w:pPr>
        <w:pStyle w:val="Prrafodelista"/>
        <w:numPr>
          <w:ilvl w:val="0"/>
          <w:numId w:val="10"/>
        </w:numPr>
        <w:ind w:left="851" w:hanging="284"/>
        <w:jc w:val="both"/>
        <w:rPr>
          <w:rFonts w:asciiTheme="minorHAnsi" w:hAnsiTheme="minorHAnsi" w:cstheme="minorHAnsi"/>
          <w:sz w:val="22"/>
          <w:szCs w:val="22"/>
        </w:rPr>
      </w:pPr>
      <w:r>
        <w:rPr>
          <w:rFonts w:asciiTheme="minorHAnsi" w:hAnsiTheme="minorHAnsi" w:cstheme="minorHAnsi"/>
          <w:sz w:val="22"/>
          <w:szCs w:val="22"/>
        </w:rPr>
        <w:t>Elaboración del documento de “C</w:t>
      </w:r>
      <w:r w:rsidRPr="00175D68">
        <w:rPr>
          <w:rFonts w:asciiTheme="minorHAnsi" w:hAnsiTheme="minorHAnsi" w:cstheme="minorHAnsi"/>
          <w:sz w:val="22"/>
          <w:szCs w:val="22"/>
        </w:rPr>
        <w:t xml:space="preserve">onsolidación </w:t>
      </w:r>
      <w:r>
        <w:rPr>
          <w:rFonts w:asciiTheme="minorHAnsi" w:hAnsiTheme="minorHAnsi" w:cstheme="minorHAnsi"/>
          <w:sz w:val="22"/>
          <w:szCs w:val="22"/>
        </w:rPr>
        <w:t xml:space="preserve">de aportes </w:t>
      </w:r>
      <w:r w:rsidRPr="00175D68">
        <w:rPr>
          <w:rFonts w:asciiTheme="minorHAnsi" w:hAnsiTheme="minorHAnsi" w:cstheme="minorHAnsi"/>
          <w:sz w:val="22"/>
          <w:szCs w:val="22"/>
        </w:rPr>
        <w:t>nacional</w:t>
      </w:r>
      <w:r>
        <w:rPr>
          <w:rFonts w:asciiTheme="minorHAnsi" w:hAnsiTheme="minorHAnsi" w:cstheme="minorHAnsi"/>
          <w:sz w:val="22"/>
          <w:szCs w:val="22"/>
        </w:rPr>
        <w:t>”</w:t>
      </w:r>
      <w:r w:rsidRPr="00175D68">
        <w:rPr>
          <w:rFonts w:asciiTheme="minorHAnsi" w:hAnsiTheme="minorHAnsi" w:cstheme="minorHAnsi"/>
          <w:sz w:val="22"/>
          <w:szCs w:val="22"/>
        </w:rPr>
        <w:t xml:space="preserve">, que implicó la sistematización de los aportes </w:t>
      </w:r>
      <w:r>
        <w:rPr>
          <w:rFonts w:asciiTheme="minorHAnsi" w:hAnsiTheme="minorHAnsi" w:cstheme="minorHAnsi"/>
          <w:sz w:val="22"/>
          <w:szCs w:val="22"/>
        </w:rPr>
        <w:t xml:space="preserve">recibidos a través de </w:t>
      </w:r>
      <w:r w:rsidRPr="00175D68">
        <w:rPr>
          <w:rFonts w:asciiTheme="minorHAnsi" w:hAnsiTheme="minorHAnsi" w:cstheme="minorHAnsi"/>
          <w:sz w:val="22"/>
          <w:szCs w:val="22"/>
        </w:rPr>
        <w:t xml:space="preserve">las Jornadas Regionales Consultivas, la plataforma web de proyectos en consulta, </w:t>
      </w:r>
      <w:r>
        <w:rPr>
          <w:rFonts w:asciiTheme="minorHAnsi" w:hAnsiTheme="minorHAnsi" w:cstheme="minorHAnsi"/>
          <w:sz w:val="22"/>
          <w:szCs w:val="22"/>
        </w:rPr>
        <w:t>el correo electrónico y las</w:t>
      </w:r>
      <w:r w:rsidRPr="00175D68">
        <w:rPr>
          <w:rFonts w:asciiTheme="minorHAnsi" w:hAnsiTheme="minorHAnsi" w:cstheme="minorHAnsi"/>
          <w:sz w:val="22"/>
          <w:szCs w:val="22"/>
        </w:rPr>
        <w:t xml:space="preserve"> redes sociales institucionales.</w:t>
      </w:r>
    </w:p>
    <w:p w:rsidR="00C02F63" w:rsidRPr="00175D68" w:rsidRDefault="00C02F63" w:rsidP="007223FE">
      <w:pPr>
        <w:pStyle w:val="Prrafodelista"/>
        <w:numPr>
          <w:ilvl w:val="0"/>
          <w:numId w:val="10"/>
        </w:numPr>
        <w:ind w:left="851" w:hanging="284"/>
        <w:jc w:val="both"/>
        <w:rPr>
          <w:rFonts w:asciiTheme="minorHAnsi" w:hAnsiTheme="minorHAnsi" w:cstheme="minorHAnsi"/>
          <w:sz w:val="22"/>
          <w:szCs w:val="22"/>
        </w:rPr>
      </w:pPr>
      <w:r w:rsidRPr="00175D68">
        <w:rPr>
          <w:rFonts w:asciiTheme="minorHAnsi" w:hAnsiTheme="minorHAnsi" w:cstheme="minorHAnsi"/>
          <w:sz w:val="22"/>
          <w:szCs w:val="22"/>
        </w:rPr>
        <w:t>Valoración de la viabilidad</w:t>
      </w:r>
      <w:r>
        <w:rPr>
          <w:rFonts w:asciiTheme="minorHAnsi" w:hAnsiTheme="minorHAnsi" w:cstheme="minorHAnsi"/>
          <w:sz w:val="22"/>
          <w:szCs w:val="22"/>
        </w:rPr>
        <w:t xml:space="preserve"> y efectividad de los aportes, conforme los parámetros establecidos en la rúbrica de valoración de aportes. </w:t>
      </w:r>
      <w:r w:rsidRPr="00175D68">
        <w:rPr>
          <w:rFonts w:asciiTheme="minorHAnsi" w:hAnsiTheme="minorHAnsi" w:cstheme="minorHAnsi"/>
          <w:sz w:val="22"/>
          <w:szCs w:val="22"/>
        </w:rPr>
        <w:t xml:space="preserve"> </w:t>
      </w:r>
    </w:p>
    <w:p w:rsidR="00C02F63" w:rsidRPr="00175D68" w:rsidRDefault="00C02F63" w:rsidP="007223FE">
      <w:pPr>
        <w:pStyle w:val="Prrafodelista"/>
        <w:numPr>
          <w:ilvl w:val="0"/>
          <w:numId w:val="10"/>
        </w:numPr>
        <w:ind w:left="851" w:hanging="284"/>
        <w:jc w:val="both"/>
        <w:rPr>
          <w:rFonts w:asciiTheme="minorHAnsi" w:hAnsiTheme="minorHAnsi" w:cstheme="minorHAnsi"/>
          <w:sz w:val="22"/>
          <w:szCs w:val="22"/>
        </w:rPr>
      </w:pPr>
      <w:r>
        <w:rPr>
          <w:rFonts w:asciiTheme="minorHAnsi" w:hAnsiTheme="minorHAnsi" w:cstheme="minorHAnsi"/>
          <w:sz w:val="22"/>
          <w:szCs w:val="22"/>
        </w:rPr>
        <w:t xml:space="preserve">Modificación de los contenidos de la PNMDD, de conformidad con los aportes recibidos durante el periodo de pre publicación. </w:t>
      </w:r>
    </w:p>
    <w:p w:rsidR="00C02F63" w:rsidRPr="00C119DF" w:rsidRDefault="00C02F63" w:rsidP="007223FE">
      <w:pPr>
        <w:pStyle w:val="Prrafodelista"/>
        <w:numPr>
          <w:ilvl w:val="0"/>
          <w:numId w:val="10"/>
        </w:numPr>
        <w:ind w:left="851" w:hanging="284"/>
        <w:jc w:val="both"/>
        <w:rPr>
          <w:rFonts w:asciiTheme="minorHAnsi" w:hAnsiTheme="minorHAnsi" w:cstheme="minorHAnsi"/>
          <w:color w:val="000000"/>
          <w:sz w:val="22"/>
          <w:szCs w:val="22"/>
        </w:rPr>
      </w:pPr>
      <w:r w:rsidRPr="00C119DF">
        <w:rPr>
          <w:rFonts w:asciiTheme="minorHAnsi" w:hAnsiTheme="minorHAnsi" w:cstheme="minorHAnsi"/>
          <w:sz w:val="22"/>
          <w:szCs w:val="22"/>
        </w:rPr>
        <w:t xml:space="preserve">Elaboración del </w:t>
      </w:r>
      <w:r>
        <w:rPr>
          <w:rFonts w:asciiTheme="minorHAnsi" w:hAnsiTheme="minorHAnsi" w:cstheme="minorHAnsi"/>
          <w:sz w:val="22"/>
          <w:szCs w:val="22"/>
        </w:rPr>
        <w:t xml:space="preserve">informe al proceso de consulta. </w:t>
      </w:r>
    </w:p>
    <w:p w:rsidR="00C02F63" w:rsidRDefault="00C02F63" w:rsidP="00C02F63">
      <w:pPr>
        <w:pStyle w:val="Prrafodelista"/>
        <w:ind w:left="567"/>
        <w:jc w:val="both"/>
        <w:rPr>
          <w:rFonts w:asciiTheme="minorHAnsi" w:hAnsiTheme="minorHAnsi" w:cstheme="minorHAnsi"/>
          <w:b/>
          <w:sz w:val="22"/>
          <w:szCs w:val="22"/>
        </w:rPr>
      </w:pPr>
    </w:p>
    <w:p w:rsidR="00C02F63" w:rsidRDefault="00C02F63" w:rsidP="00C02F63">
      <w:pPr>
        <w:tabs>
          <w:tab w:val="left" w:pos="851"/>
        </w:tabs>
        <w:ind w:left="567"/>
        <w:jc w:val="both"/>
        <w:rPr>
          <w:rFonts w:asciiTheme="minorHAnsi" w:hAnsiTheme="minorHAnsi" w:cstheme="minorHAnsi"/>
          <w:sz w:val="22"/>
          <w:szCs w:val="22"/>
          <w:u w:val="single"/>
        </w:rPr>
      </w:pPr>
      <w:r>
        <w:rPr>
          <w:rFonts w:asciiTheme="minorHAnsi" w:hAnsiTheme="minorHAnsi" w:cstheme="minorHAnsi"/>
          <w:sz w:val="22"/>
          <w:szCs w:val="22"/>
          <w:u w:val="single"/>
        </w:rPr>
        <w:t xml:space="preserve">Resultados </w:t>
      </w:r>
      <w:r w:rsidRPr="00C119DF">
        <w:rPr>
          <w:rFonts w:asciiTheme="minorHAnsi" w:hAnsiTheme="minorHAnsi" w:cstheme="minorHAnsi"/>
          <w:sz w:val="22"/>
          <w:szCs w:val="22"/>
          <w:u w:val="single"/>
        </w:rPr>
        <w:t>del periodo de pre publicación</w:t>
      </w:r>
    </w:p>
    <w:p w:rsidR="00C02F63" w:rsidRDefault="00C02F63" w:rsidP="00C02F63">
      <w:pPr>
        <w:tabs>
          <w:tab w:val="left" w:pos="851"/>
        </w:tabs>
        <w:ind w:left="567"/>
        <w:jc w:val="both"/>
        <w:rPr>
          <w:rFonts w:asciiTheme="minorHAnsi" w:hAnsiTheme="minorHAnsi" w:cstheme="minorHAnsi"/>
          <w:sz w:val="22"/>
          <w:szCs w:val="22"/>
          <w:u w:val="single"/>
        </w:rPr>
      </w:pPr>
    </w:p>
    <w:p w:rsidR="00C02F63" w:rsidRDefault="00C02F63" w:rsidP="00C02F63">
      <w:pPr>
        <w:tabs>
          <w:tab w:val="left" w:pos="851"/>
        </w:tabs>
        <w:ind w:left="567"/>
        <w:jc w:val="both"/>
        <w:rPr>
          <w:rFonts w:asciiTheme="minorHAnsi" w:hAnsiTheme="minorHAnsi" w:cstheme="minorHAnsi"/>
          <w:sz w:val="22"/>
          <w:szCs w:val="22"/>
        </w:rPr>
      </w:pPr>
      <w:r w:rsidRPr="00E06511">
        <w:rPr>
          <w:rFonts w:asciiTheme="minorHAnsi" w:hAnsiTheme="minorHAnsi" w:cstheme="minorHAnsi"/>
          <w:sz w:val="22"/>
          <w:szCs w:val="22"/>
        </w:rPr>
        <w:t>A continuación</w:t>
      </w:r>
      <w:r>
        <w:rPr>
          <w:rFonts w:asciiTheme="minorHAnsi" w:hAnsiTheme="minorHAnsi" w:cstheme="minorHAnsi"/>
          <w:sz w:val="22"/>
          <w:szCs w:val="22"/>
        </w:rPr>
        <w:t xml:space="preserve">, se presenta un resumen de los principales resultados obtenidos en cada fase del periodo de pre publicación de la PNMDD: </w:t>
      </w:r>
    </w:p>
    <w:p w:rsidR="00C02F63" w:rsidRPr="00E06511" w:rsidRDefault="00C02F63" w:rsidP="00C02F63">
      <w:pPr>
        <w:tabs>
          <w:tab w:val="left" w:pos="851"/>
        </w:tabs>
        <w:ind w:left="567"/>
        <w:jc w:val="both"/>
        <w:rPr>
          <w:rFonts w:asciiTheme="minorHAnsi" w:hAnsiTheme="minorHAnsi" w:cstheme="minorHAnsi"/>
          <w:sz w:val="22"/>
          <w:szCs w:val="22"/>
        </w:rPr>
      </w:pPr>
    </w:p>
    <w:p w:rsidR="00C02F63" w:rsidRDefault="00C02F63">
      <w:pPr>
        <w:spacing w:after="200" w:line="276" w:lineRule="auto"/>
        <w:rPr>
          <w:rFonts w:asciiTheme="minorHAnsi" w:hAnsiTheme="minorHAnsi" w:cstheme="minorHAnsi"/>
          <w:b/>
          <w:color w:val="000000"/>
          <w:sz w:val="20"/>
          <w:szCs w:val="22"/>
        </w:rPr>
      </w:pPr>
      <w:r>
        <w:rPr>
          <w:rFonts w:asciiTheme="minorHAnsi" w:hAnsiTheme="minorHAnsi" w:cstheme="minorHAnsi"/>
          <w:b/>
          <w:color w:val="000000"/>
          <w:sz w:val="20"/>
          <w:szCs w:val="22"/>
        </w:rPr>
        <w:br w:type="page"/>
      </w:r>
    </w:p>
    <w:p w:rsidR="00C02F63" w:rsidRPr="00C119DF" w:rsidRDefault="00C02F63" w:rsidP="00C02F63">
      <w:pPr>
        <w:pBdr>
          <w:top w:val="nil"/>
          <w:left w:val="nil"/>
          <w:bottom w:val="nil"/>
          <w:right w:val="nil"/>
          <w:between w:val="nil"/>
        </w:pBdr>
        <w:ind w:left="567"/>
        <w:jc w:val="center"/>
        <w:rPr>
          <w:rFonts w:asciiTheme="minorHAnsi" w:hAnsiTheme="minorHAnsi" w:cstheme="minorHAnsi"/>
          <w:b/>
          <w:color w:val="000000"/>
          <w:sz w:val="20"/>
          <w:szCs w:val="22"/>
        </w:rPr>
      </w:pPr>
      <w:r w:rsidRPr="00C119DF">
        <w:rPr>
          <w:rFonts w:asciiTheme="minorHAnsi" w:hAnsiTheme="minorHAnsi" w:cstheme="minorHAnsi"/>
          <w:b/>
          <w:color w:val="000000"/>
          <w:sz w:val="20"/>
          <w:szCs w:val="22"/>
        </w:rPr>
        <w:lastRenderedPageBreak/>
        <w:t>Cuadro N° 0</w:t>
      </w:r>
      <w:r>
        <w:rPr>
          <w:rFonts w:asciiTheme="minorHAnsi" w:hAnsiTheme="minorHAnsi" w:cstheme="minorHAnsi"/>
          <w:b/>
          <w:color w:val="000000"/>
          <w:sz w:val="20"/>
          <w:szCs w:val="22"/>
        </w:rPr>
        <w:t>2</w:t>
      </w:r>
    </w:p>
    <w:p w:rsidR="00C02F63" w:rsidRDefault="00C02F63" w:rsidP="00C02F63">
      <w:pPr>
        <w:pBdr>
          <w:top w:val="nil"/>
          <w:left w:val="nil"/>
          <w:bottom w:val="nil"/>
          <w:right w:val="nil"/>
          <w:between w:val="nil"/>
        </w:pBdr>
        <w:ind w:left="567"/>
        <w:jc w:val="center"/>
        <w:rPr>
          <w:rFonts w:asciiTheme="minorHAnsi" w:hAnsiTheme="minorHAnsi" w:cstheme="minorHAnsi"/>
          <w:b/>
          <w:color w:val="000000"/>
          <w:sz w:val="20"/>
          <w:szCs w:val="22"/>
        </w:rPr>
      </w:pPr>
      <w:r w:rsidRPr="00C119DF">
        <w:rPr>
          <w:rFonts w:asciiTheme="minorHAnsi" w:hAnsiTheme="minorHAnsi" w:cstheme="minorHAnsi"/>
          <w:b/>
          <w:color w:val="000000"/>
          <w:sz w:val="20"/>
          <w:szCs w:val="22"/>
        </w:rPr>
        <w:t>Fases y resultados del p</w:t>
      </w:r>
      <w:r>
        <w:rPr>
          <w:rFonts w:asciiTheme="minorHAnsi" w:hAnsiTheme="minorHAnsi" w:cstheme="minorHAnsi"/>
          <w:b/>
          <w:color w:val="000000"/>
          <w:sz w:val="20"/>
          <w:szCs w:val="22"/>
        </w:rPr>
        <w:t xml:space="preserve">eriodo de consulta </w:t>
      </w:r>
      <w:r w:rsidRPr="00C119DF">
        <w:rPr>
          <w:rFonts w:asciiTheme="minorHAnsi" w:hAnsiTheme="minorHAnsi" w:cstheme="minorHAnsi"/>
          <w:b/>
          <w:color w:val="000000"/>
          <w:sz w:val="20"/>
          <w:szCs w:val="22"/>
        </w:rPr>
        <w:t xml:space="preserve">de la </w:t>
      </w:r>
      <w:r>
        <w:rPr>
          <w:rFonts w:asciiTheme="minorHAnsi" w:hAnsiTheme="minorHAnsi" w:cstheme="minorHAnsi"/>
          <w:b/>
          <w:color w:val="000000"/>
          <w:sz w:val="20"/>
          <w:szCs w:val="22"/>
        </w:rPr>
        <w:t>PNMDD</w:t>
      </w:r>
    </w:p>
    <w:p w:rsidR="00C02F63" w:rsidRPr="0097785F" w:rsidRDefault="00C02F63" w:rsidP="00C02F63">
      <w:pPr>
        <w:pBdr>
          <w:top w:val="nil"/>
          <w:left w:val="nil"/>
          <w:bottom w:val="nil"/>
          <w:right w:val="nil"/>
          <w:between w:val="nil"/>
        </w:pBdr>
        <w:ind w:left="567"/>
        <w:jc w:val="center"/>
        <w:rPr>
          <w:rFonts w:asciiTheme="minorHAnsi" w:hAnsiTheme="minorHAnsi" w:cstheme="minorHAnsi"/>
          <w:b/>
          <w:color w:val="000000"/>
          <w:sz w:val="20"/>
          <w:szCs w:val="22"/>
        </w:rPr>
      </w:pPr>
    </w:p>
    <w:tbl>
      <w:tblPr>
        <w:tblW w:w="793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1"/>
        <w:gridCol w:w="1417"/>
        <w:gridCol w:w="4990"/>
      </w:tblGrid>
      <w:tr w:rsidR="00C02F63" w:rsidRPr="00C02F63" w:rsidTr="00C02F63">
        <w:trPr>
          <w:trHeight w:val="290"/>
          <w:tblHeader/>
        </w:trPr>
        <w:tc>
          <w:tcPr>
            <w:tcW w:w="1531" w:type="dxa"/>
            <w:shd w:val="clear" w:color="auto" w:fill="1F3864"/>
            <w:vAlign w:val="bottom"/>
          </w:tcPr>
          <w:p w:rsidR="00C02F63" w:rsidRPr="00C02F63" w:rsidRDefault="00C02F63" w:rsidP="003F5AE2">
            <w:pPr>
              <w:jc w:val="center"/>
              <w:rPr>
                <w:rFonts w:asciiTheme="minorHAnsi" w:hAnsiTheme="minorHAnsi" w:cstheme="minorHAnsi"/>
                <w:b/>
                <w:color w:val="FFFFFF" w:themeColor="background1"/>
                <w:sz w:val="20"/>
                <w:szCs w:val="20"/>
              </w:rPr>
            </w:pPr>
            <w:r w:rsidRPr="00C02F63">
              <w:rPr>
                <w:rFonts w:asciiTheme="minorHAnsi" w:hAnsiTheme="minorHAnsi" w:cstheme="minorHAnsi"/>
                <w:b/>
                <w:color w:val="FFFFFF" w:themeColor="background1"/>
                <w:sz w:val="20"/>
                <w:szCs w:val="20"/>
              </w:rPr>
              <w:t>FASES</w:t>
            </w:r>
          </w:p>
        </w:tc>
        <w:tc>
          <w:tcPr>
            <w:tcW w:w="1417" w:type="dxa"/>
            <w:shd w:val="clear" w:color="auto" w:fill="1F3864"/>
            <w:vAlign w:val="bottom"/>
          </w:tcPr>
          <w:p w:rsidR="00C02F63" w:rsidRPr="00C02F63" w:rsidRDefault="00C02F63" w:rsidP="003F5AE2">
            <w:pPr>
              <w:jc w:val="center"/>
              <w:rPr>
                <w:rFonts w:asciiTheme="minorHAnsi" w:hAnsiTheme="minorHAnsi"/>
                <w:b/>
                <w:color w:val="FFFFFF" w:themeColor="background1"/>
                <w:sz w:val="20"/>
                <w:szCs w:val="20"/>
              </w:rPr>
            </w:pPr>
            <w:r w:rsidRPr="00C02F63">
              <w:rPr>
                <w:rFonts w:asciiTheme="minorHAnsi" w:hAnsiTheme="minorHAnsi"/>
                <w:b/>
                <w:color w:val="FFFFFF" w:themeColor="background1"/>
                <w:sz w:val="20"/>
                <w:szCs w:val="20"/>
              </w:rPr>
              <w:t>ACCIONES</w:t>
            </w:r>
          </w:p>
        </w:tc>
        <w:tc>
          <w:tcPr>
            <w:tcW w:w="4990" w:type="dxa"/>
            <w:shd w:val="clear" w:color="auto" w:fill="1F3864"/>
            <w:vAlign w:val="bottom"/>
          </w:tcPr>
          <w:p w:rsidR="00C02F63" w:rsidRPr="00C02F63" w:rsidRDefault="00C02F63" w:rsidP="003F5AE2">
            <w:pPr>
              <w:jc w:val="center"/>
              <w:rPr>
                <w:rFonts w:asciiTheme="minorHAnsi" w:hAnsiTheme="minorHAnsi"/>
                <w:b/>
                <w:color w:val="FFFFFF" w:themeColor="background1"/>
                <w:sz w:val="20"/>
                <w:szCs w:val="20"/>
              </w:rPr>
            </w:pPr>
            <w:r w:rsidRPr="00C02F63">
              <w:rPr>
                <w:rFonts w:asciiTheme="minorHAnsi" w:hAnsiTheme="minorHAnsi"/>
                <w:b/>
                <w:color w:val="FFFFFF" w:themeColor="background1"/>
                <w:sz w:val="20"/>
                <w:szCs w:val="20"/>
              </w:rPr>
              <w:t>RESULTADOS</w:t>
            </w:r>
          </w:p>
        </w:tc>
      </w:tr>
      <w:tr w:rsidR="00C02F63" w:rsidRPr="00C02F63" w:rsidTr="00C02F63">
        <w:trPr>
          <w:trHeight w:val="365"/>
        </w:trPr>
        <w:tc>
          <w:tcPr>
            <w:tcW w:w="1531" w:type="dxa"/>
            <w:vMerge w:val="restart"/>
            <w:shd w:val="clear" w:color="auto" w:fill="auto"/>
            <w:vAlign w:val="center"/>
          </w:tcPr>
          <w:p w:rsidR="00C02F63" w:rsidRPr="00C02F63" w:rsidRDefault="00C02F63" w:rsidP="003F5AE2">
            <w:pPr>
              <w:rPr>
                <w:rFonts w:asciiTheme="minorHAnsi" w:hAnsiTheme="minorHAnsi" w:cstheme="minorHAnsi"/>
                <w:b/>
                <w:color w:val="000000"/>
                <w:sz w:val="20"/>
                <w:szCs w:val="20"/>
              </w:rPr>
            </w:pPr>
            <w:r w:rsidRPr="00C02F63">
              <w:rPr>
                <w:rFonts w:asciiTheme="minorHAnsi" w:hAnsiTheme="minorHAnsi" w:cstheme="minorHAnsi"/>
                <w:b/>
                <w:color w:val="000000"/>
                <w:sz w:val="20"/>
                <w:szCs w:val="20"/>
              </w:rPr>
              <w:t>FASE I</w:t>
            </w:r>
            <w:r w:rsidRPr="00C02F63">
              <w:rPr>
                <w:rFonts w:asciiTheme="minorHAnsi" w:hAnsiTheme="minorHAnsi" w:cstheme="minorHAnsi"/>
                <w:b/>
                <w:color w:val="000000"/>
                <w:sz w:val="20"/>
                <w:szCs w:val="20"/>
              </w:rPr>
              <w:br/>
              <w:t>PREPARATORIA</w:t>
            </w:r>
          </w:p>
        </w:tc>
        <w:tc>
          <w:tcPr>
            <w:tcW w:w="1417" w:type="dxa"/>
            <w:shd w:val="clear" w:color="auto" w:fill="auto"/>
            <w:vAlign w:val="bottom"/>
          </w:tcPr>
          <w:p w:rsidR="00C02F63" w:rsidRPr="00C02F63" w:rsidRDefault="00C02F63" w:rsidP="003F5AE2">
            <w:pPr>
              <w:rPr>
                <w:rFonts w:asciiTheme="minorHAnsi" w:hAnsiTheme="minorHAnsi"/>
                <w:color w:val="000000"/>
                <w:sz w:val="20"/>
                <w:szCs w:val="20"/>
              </w:rPr>
            </w:pPr>
            <w:r w:rsidRPr="00C02F63">
              <w:rPr>
                <w:rFonts w:asciiTheme="minorHAnsi" w:hAnsiTheme="minorHAnsi"/>
                <w:color w:val="000000"/>
                <w:sz w:val="20"/>
                <w:szCs w:val="20"/>
              </w:rPr>
              <w:t>Desarrollo de la Plataforma Web Accesible</w:t>
            </w:r>
          </w:p>
        </w:tc>
        <w:tc>
          <w:tcPr>
            <w:tcW w:w="4990" w:type="dxa"/>
            <w:shd w:val="clear" w:color="auto" w:fill="auto"/>
            <w:vAlign w:val="bottom"/>
          </w:tcPr>
          <w:p w:rsidR="00C02F63" w:rsidRPr="00C02F63" w:rsidRDefault="00C02F63" w:rsidP="003F5AE2">
            <w:pPr>
              <w:jc w:val="both"/>
              <w:rPr>
                <w:rFonts w:asciiTheme="minorHAnsi" w:hAnsiTheme="minorHAnsi"/>
                <w:color w:val="000000"/>
                <w:sz w:val="20"/>
                <w:szCs w:val="20"/>
              </w:rPr>
            </w:pPr>
            <w:r w:rsidRPr="00C02F63">
              <w:rPr>
                <w:rFonts w:asciiTheme="minorHAnsi" w:hAnsiTheme="minorHAnsi"/>
                <w:color w:val="000000"/>
                <w:sz w:val="20"/>
                <w:szCs w:val="20"/>
              </w:rPr>
              <w:t>Se desarrolló la Plataforma Web “Proyectos en consulta” que contiene herramientas de accesibilidad para garantizar el acceso y navegación de las personas con discapacidad.</w:t>
            </w:r>
          </w:p>
        </w:tc>
      </w:tr>
      <w:tr w:rsidR="00C02F63" w:rsidRPr="00C02F63" w:rsidTr="00C02F63">
        <w:trPr>
          <w:trHeight w:val="61"/>
        </w:trPr>
        <w:tc>
          <w:tcPr>
            <w:tcW w:w="1531" w:type="dxa"/>
            <w:vMerge/>
            <w:shd w:val="clear" w:color="auto" w:fill="auto"/>
            <w:vAlign w:val="center"/>
          </w:tcPr>
          <w:p w:rsidR="00C02F63" w:rsidRPr="00C02F63" w:rsidRDefault="00C02F63" w:rsidP="003F5AE2">
            <w:pPr>
              <w:widowControl w:val="0"/>
              <w:pBdr>
                <w:top w:val="nil"/>
                <w:left w:val="nil"/>
                <w:bottom w:val="nil"/>
                <w:right w:val="nil"/>
                <w:between w:val="nil"/>
              </w:pBdr>
              <w:rPr>
                <w:rFonts w:asciiTheme="minorHAnsi" w:hAnsiTheme="minorHAnsi" w:cstheme="minorHAnsi"/>
                <w:color w:val="000000"/>
                <w:sz w:val="20"/>
                <w:szCs w:val="20"/>
              </w:rPr>
            </w:pPr>
          </w:p>
        </w:tc>
        <w:tc>
          <w:tcPr>
            <w:tcW w:w="1417" w:type="dxa"/>
            <w:shd w:val="clear" w:color="auto" w:fill="auto"/>
            <w:vAlign w:val="bottom"/>
          </w:tcPr>
          <w:p w:rsidR="00C02F63" w:rsidRPr="00C02F63" w:rsidRDefault="00C02F63" w:rsidP="003F5AE2">
            <w:pPr>
              <w:rPr>
                <w:rFonts w:asciiTheme="minorHAnsi" w:hAnsiTheme="minorHAnsi"/>
                <w:color w:val="000000"/>
                <w:sz w:val="20"/>
                <w:szCs w:val="20"/>
              </w:rPr>
            </w:pPr>
            <w:r w:rsidRPr="00C02F63">
              <w:rPr>
                <w:rFonts w:asciiTheme="minorHAnsi" w:hAnsiTheme="minorHAnsi"/>
                <w:color w:val="000000"/>
                <w:sz w:val="20"/>
                <w:szCs w:val="20"/>
              </w:rPr>
              <w:t>Elaboración del Protocolo de consulta</w:t>
            </w:r>
          </w:p>
        </w:tc>
        <w:tc>
          <w:tcPr>
            <w:tcW w:w="4990" w:type="dxa"/>
            <w:shd w:val="clear" w:color="auto" w:fill="auto"/>
            <w:vAlign w:val="bottom"/>
          </w:tcPr>
          <w:p w:rsidR="00C02F63" w:rsidRPr="00C02F63" w:rsidRDefault="00C02F63" w:rsidP="003F5AE2">
            <w:pPr>
              <w:jc w:val="both"/>
              <w:rPr>
                <w:rFonts w:asciiTheme="minorHAnsi" w:hAnsiTheme="minorHAnsi"/>
                <w:color w:val="000000"/>
                <w:sz w:val="20"/>
                <w:szCs w:val="20"/>
              </w:rPr>
            </w:pPr>
            <w:r w:rsidRPr="00C02F63">
              <w:rPr>
                <w:rFonts w:asciiTheme="minorHAnsi" w:hAnsiTheme="minorHAnsi"/>
                <w:color w:val="000000"/>
                <w:sz w:val="20"/>
                <w:szCs w:val="20"/>
              </w:rPr>
              <w:t xml:space="preserve">Se </w:t>
            </w:r>
            <w:r w:rsidRPr="00C02F63">
              <w:rPr>
                <w:rFonts w:asciiTheme="minorHAnsi" w:hAnsiTheme="minorHAnsi"/>
                <w:sz w:val="20"/>
                <w:szCs w:val="20"/>
              </w:rPr>
              <w:t>elaboró el “Protocolo de implementación del proceso de Consulta de la Política Nacional en Discapacidad para el Desarrollo”.</w:t>
            </w:r>
          </w:p>
        </w:tc>
      </w:tr>
      <w:tr w:rsidR="00C02F63" w:rsidRPr="00C02F63" w:rsidTr="00C02F63">
        <w:trPr>
          <w:trHeight w:val="398"/>
        </w:trPr>
        <w:tc>
          <w:tcPr>
            <w:tcW w:w="1531" w:type="dxa"/>
            <w:vMerge/>
            <w:shd w:val="clear" w:color="auto" w:fill="auto"/>
            <w:vAlign w:val="center"/>
          </w:tcPr>
          <w:p w:rsidR="00C02F63" w:rsidRPr="00C02F63" w:rsidRDefault="00C02F63" w:rsidP="003F5AE2">
            <w:pPr>
              <w:widowControl w:val="0"/>
              <w:pBdr>
                <w:top w:val="nil"/>
                <w:left w:val="nil"/>
                <w:bottom w:val="nil"/>
                <w:right w:val="nil"/>
                <w:between w:val="nil"/>
              </w:pBdr>
              <w:rPr>
                <w:rFonts w:asciiTheme="minorHAnsi" w:hAnsiTheme="minorHAnsi" w:cstheme="minorHAnsi"/>
                <w:color w:val="000000"/>
                <w:sz w:val="20"/>
                <w:szCs w:val="20"/>
              </w:rPr>
            </w:pPr>
          </w:p>
        </w:tc>
        <w:tc>
          <w:tcPr>
            <w:tcW w:w="1417" w:type="dxa"/>
            <w:shd w:val="clear" w:color="auto" w:fill="auto"/>
            <w:vAlign w:val="center"/>
          </w:tcPr>
          <w:p w:rsidR="00C02F63" w:rsidRPr="00C02F63" w:rsidRDefault="00C02F63" w:rsidP="003F5AE2">
            <w:pPr>
              <w:rPr>
                <w:rFonts w:asciiTheme="minorHAnsi" w:hAnsiTheme="minorHAnsi"/>
                <w:color w:val="000000"/>
                <w:sz w:val="20"/>
                <w:szCs w:val="20"/>
              </w:rPr>
            </w:pPr>
            <w:r w:rsidRPr="00C02F63">
              <w:rPr>
                <w:rFonts w:asciiTheme="minorHAnsi" w:hAnsiTheme="minorHAnsi"/>
                <w:color w:val="000000"/>
                <w:sz w:val="20"/>
                <w:szCs w:val="20"/>
              </w:rPr>
              <w:t>Identificación del público objetivo</w:t>
            </w:r>
          </w:p>
        </w:tc>
        <w:tc>
          <w:tcPr>
            <w:tcW w:w="4990" w:type="dxa"/>
            <w:shd w:val="clear" w:color="auto" w:fill="auto"/>
            <w:vAlign w:val="bottom"/>
          </w:tcPr>
          <w:p w:rsidR="00C02F63" w:rsidRPr="00C02F63" w:rsidRDefault="00C02F63" w:rsidP="003F5AE2">
            <w:pPr>
              <w:jc w:val="both"/>
              <w:rPr>
                <w:rFonts w:asciiTheme="minorHAnsi" w:hAnsiTheme="minorHAnsi"/>
                <w:sz w:val="20"/>
                <w:szCs w:val="20"/>
              </w:rPr>
            </w:pPr>
            <w:r w:rsidRPr="00C02F63">
              <w:rPr>
                <w:rFonts w:asciiTheme="minorHAnsi" w:hAnsiTheme="minorHAnsi"/>
                <w:sz w:val="20"/>
                <w:szCs w:val="20"/>
              </w:rPr>
              <w:t>Se identificó como público objetivo principal a las organizaciones de personas con discapacidad, inscritas en el Registro Nacional de la Persona con Discapacidad del CONADIS y aquellas de las bases de datos de las OREDIS y OMAPED. Ver Anexo Nº 01.</w:t>
            </w:r>
          </w:p>
        </w:tc>
      </w:tr>
      <w:tr w:rsidR="00C02F63" w:rsidRPr="00C02F63" w:rsidTr="00C02F63">
        <w:trPr>
          <w:trHeight w:val="618"/>
        </w:trPr>
        <w:tc>
          <w:tcPr>
            <w:tcW w:w="1531" w:type="dxa"/>
            <w:vMerge/>
            <w:shd w:val="clear" w:color="auto" w:fill="auto"/>
            <w:vAlign w:val="center"/>
          </w:tcPr>
          <w:p w:rsidR="00C02F63" w:rsidRPr="00C02F63" w:rsidRDefault="00C02F63" w:rsidP="003F5AE2">
            <w:pPr>
              <w:widowControl w:val="0"/>
              <w:pBdr>
                <w:top w:val="nil"/>
                <w:left w:val="nil"/>
                <w:bottom w:val="nil"/>
                <w:right w:val="nil"/>
                <w:between w:val="nil"/>
              </w:pBdr>
              <w:rPr>
                <w:rFonts w:asciiTheme="minorHAnsi" w:hAnsiTheme="minorHAnsi" w:cstheme="minorHAnsi"/>
                <w:color w:val="000000"/>
                <w:sz w:val="20"/>
                <w:szCs w:val="20"/>
              </w:rPr>
            </w:pPr>
          </w:p>
        </w:tc>
        <w:tc>
          <w:tcPr>
            <w:tcW w:w="1417" w:type="dxa"/>
            <w:shd w:val="clear" w:color="auto" w:fill="auto"/>
            <w:vAlign w:val="center"/>
          </w:tcPr>
          <w:p w:rsidR="00C02F63" w:rsidRPr="00C02F63" w:rsidRDefault="00C02F63" w:rsidP="003F5AE2">
            <w:pPr>
              <w:rPr>
                <w:rFonts w:asciiTheme="minorHAnsi" w:hAnsiTheme="minorHAnsi"/>
                <w:color w:val="000000"/>
                <w:sz w:val="20"/>
                <w:szCs w:val="20"/>
              </w:rPr>
            </w:pPr>
            <w:r w:rsidRPr="00C02F63">
              <w:rPr>
                <w:rFonts w:asciiTheme="minorHAnsi" w:hAnsiTheme="minorHAnsi"/>
                <w:color w:val="000000"/>
                <w:sz w:val="20"/>
                <w:szCs w:val="20"/>
              </w:rPr>
              <w:t>Mapeo de actores claves</w:t>
            </w:r>
          </w:p>
        </w:tc>
        <w:tc>
          <w:tcPr>
            <w:tcW w:w="4990" w:type="dxa"/>
            <w:shd w:val="clear" w:color="auto" w:fill="auto"/>
            <w:vAlign w:val="bottom"/>
          </w:tcPr>
          <w:p w:rsidR="00C02F63" w:rsidRPr="00C02F63" w:rsidRDefault="00C02F63" w:rsidP="003F5AE2">
            <w:pPr>
              <w:jc w:val="both"/>
              <w:rPr>
                <w:rFonts w:asciiTheme="minorHAnsi" w:hAnsiTheme="minorHAnsi"/>
                <w:sz w:val="20"/>
                <w:szCs w:val="20"/>
              </w:rPr>
            </w:pPr>
            <w:r w:rsidRPr="00C02F63">
              <w:rPr>
                <w:rFonts w:asciiTheme="minorHAnsi" w:hAnsiTheme="minorHAnsi"/>
                <w:sz w:val="20"/>
                <w:szCs w:val="20"/>
              </w:rPr>
              <w:t xml:space="preserve">Se contó con la participación desde el nivel nacional con los coordinadores y auxiliares de los Centros de Coordinación Regional del CONADIS, responsables de las OREDIS y las OMAPED. </w:t>
            </w:r>
          </w:p>
        </w:tc>
      </w:tr>
      <w:tr w:rsidR="00C02F63" w:rsidRPr="00C02F63" w:rsidTr="00C02F63">
        <w:trPr>
          <w:trHeight w:val="498"/>
        </w:trPr>
        <w:tc>
          <w:tcPr>
            <w:tcW w:w="1531" w:type="dxa"/>
            <w:vMerge/>
            <w:shd w:val="clear" w:color="auto" w:fill="auto"/>
            <w:vAlign w:val="center"/>
          </w:tcPr>
          <w:p w:rsidR="00C02F63" w:rsidRPr="00C02F63" w:rsidRDefault="00C02F63" w:rsidP="003F5AE2">
            <w:pPr>
              <w:widowControl w:val="0"/>
              <w:pBdr>
                <w:top w:val="nil"/>
                <w:left w:val="nil"/>
                <w:bottom w:val="nil"/>
                <w:right w:val="nil"/>
                <w:between w:val="nil"/>
              </w:pBdr>
              <w:rPr>
                <w:rFonts w:asciiTheme="minorHAnsi" w:hAnsiTheme="minorHAnsi" w:cstheme="minorHAnsi"/>
                <w:color w:val="000000"/>
                <w:sz w:val="20"/>
                <w:szCs w:val="20"/>
              </w:rPr>
            </w:pPr>
          </w:p>
        </w:tc>
        <w:tc>
          <w:tcPr>
            <w:tcW w:w="1417" w:type="dxa"/>
            <w:shd w:val="clear" w:color="auto" w:fill="auto"/>
            <w:vAlign w:val="center"/>
          </w:tcPr>
          <w:p w:rsidR="00C02F63" w:rsidRPr="00C02F63" w:rsidRDefault="00C02F63" w:rsidP="003F5AE2">
            <w:pPr>
              <w:rPr>
                <w:rFonts w:asciiTheme="minorHAnsi" w:hAnsiTheme="minorHAnsi"/>
                <w:color w:val="000000"/>
                <w:sz w:val="20"/>
                <w:szCs w:val="20"/>
              </w:rPr>
            </w:pPr>
            <w:r w:rsidRPr="00C02F63">
              <w:rPr>
                <w:rFonts w:asciiTheme="minorHAnsi" w:hAnsiTheme="minorHAnsi"/>
                <w:color w:val="000000"/>
                <w:sz w:val="20"/>
                <w:szCs w:val="20"/>
              </w:rPr>
              <w:t>Elaboración de materiales de difusión</w:t>
            </w:r>
          </w:p>
        </w:tc>
        <w:tc>
          <w:tcPr>
            <w:tcW w:w="4990" w:type="dxa"/>
            <w:shd w:val="clear" w:color="auto" w:fill="auto"/>
            <w:vAlign w:val="bottom"/>
          </w:tcPr>
          <w:p w:rsidR="00C02F63" w:rsidRPr="00C02F63" w:rsidRDefault="00C02F63" w:rsidP="003F5AE2">
            <w:pPr>
              <w:jc w:val="both"/>
              <w:rPr>
                <w:rFonts w:asciiTheme="minorHAnsi" w:hAnsiTheme="minorHAnsi"/>
                <w:sz w:val="20"/>
                <w:szCs w:val="20"/>
              </w:rPr>
            </w:pPr>
            <w:r w:rsidRPr="00C02F63">
              <w:rPr>
                <w:rFonts w:asciiTheme="minorHAnsi" w:hAnsiTheme="minorHAnsi"/>
                <w:sz w:val="20"/>
                <w:szCs w:val="20"/>
              </w:rPr>
              <w:t>Se elaboró un promedio de 12 piezas comunicacionales de la PNMDD para ser difundidos por los actores aliados.</w:t>
            </w:r>
          </w:p>
          <w:p w:rsidR="00C02F63" w:rsidRPr="00C02F63" w:rsidRDefault="00C02F63" w:rsidP="007223FE">
            <w:pPr>
              <w:pStyle w:val="Prrafodelista"/>
              <w:numPr>
                <w:ilvl w:val="0"/>
                <w:numId w:val="11"/>
              </w:numPr>
              <w:ind w:left="176" w:hanging="176"/>
              <w:contextualSpacing/>
              <w:jc w:val="both"/>
              <w:rPr>
                <w:rFonts w:asciiTheme="minorHAnsi" w:hAnsiTheme="minorHAnsi"/>
                <w:sz w:val="20"/>
                <w:szCs w:val="20"/>
              </w:rPr>
            </w:pPr>
            <w:r w:rsidRPr="00C02F63">
              <w:rPr>
                <w:rFonts w:asciiTheme="minorHAnsi" w:hAnsiTheme="minorHAnsi"/>
                <w:sz w:val="20"/>
                <w:szCs w:val="20"/>
              </w:rPr>
              <w:t>Texto accesible de la PNMDD.</w:t>
            </w:r>
          </w:p>
          <w:p w:rsidR="00C02F63" w:rsidRPr="00C02F63" w:rsidRDefault="00C02F63" w:rsidP="007223FE">
            <w:pPr>
              <w:pStyle w:val="Prrafodelista"/>
              <w:numPr>
                <w:ilvl w:val="0"/>
                <w:numId w:val="11"/>
              </w:numPr>
              <w:ind w:left="176" w:hanging="176"/>
              <w:contextualSpacing/>
              <w:jc w:val="both"/>
              <w:rPr>
                <w:rFonts w:asciiTheme="minorHAnsi" w:hAnsiTheme="minorHAnsi"/>
                <w:sz w:val="20"/>
                <w:szCs w:val="20"/>
              </w:rPr>
            </w:pPr>
            <w:r w:rsidRPr="00C02F63">
              <w:rPr>
                <w:rFonts w:asciiTheme="minorHAnsi" w:hAnsiTheme="minorHAnsi"/>
                <w:sz w:val="20"/>
                <w:szCs w:val="20"/>
              </w:rPr>
              <w:t>Resumen Ejecutivo de la PNMDD.</w:t>
            </w:r>
          </w:p>
          <w:p w:rsidR="00C02F63" w:rsidRPr="00C02F63" w:rsidRDefault="00C02F63" w:rsidP="007223FE">
            <w:pPr>
              <w:pStyle w:val="Prrafodelista"/>
              <w:numPr>
                <w:ilvl w:val="0"/>
                <w:numId w:val="11"/>
              </w:numPr>
              <w:ind w:left="176" w:hanging="176"/>
              <w:contextualSpacing/>
              <w:jc w:val="both"/>
              <w:rPr>
                <w:rFonts w:asciiTheme="minorHAnsi" w:hAnsiTheme="minorHAnsi"/>
                <w:sz w:val="20"/>
                <w:szCs w:val="20"/>
              </w:rPr>
            </w:pPr>
            <w:r w:rsidRPr="00C02F63">
              <w:rPr>
                <w:rFonts w:asciiTheme="minorHAnsi" w:hAnsiTheme="minorHAnsi"/>
                <w:sz w:val="20"/>
                <w:szCs w:val="20"/>
              </w:rPr>
              <w:t>Video reportaje CONADIS sobre presentación de la PNMDD, con interpretación en lengua de señas peruana.</w:t>
            </w:r>
          </w:p>
          <w:p w:rsidR="00C02F63" w:rsidRPr="00C02F63" w:rsidRDefault="00C02F63" w:rsidP="007223FE">
            <w:pPr>
              <w:pStyle w:val="Prrafodelista"/>
              <w:numPr>
                <w:ilvl w:val="0"/>
                <w:numId w:val="11"/>
              </w:numPr>
              <w:ind w:left="176" w:hanging="176"/>
              <w:contextualSpacing/>
              <w:jc w:val="both"/>
              <w:rPr>
                <w:rFonts w:asciiTheme="minorHAnsi" w:hAnsiTheme="minorHAnsi"/>
                <w:sz w:val="20"/>
                <w:szCs w:val="20"/>
              </w:rPr>
            </w:pPr>
            <w:r w:rsidRPr="00C02F63">
              <w:rPr>
                <w:rFonts w:asciiTheme="minorHAnsi" w:hAnsiTheme="minorHAnsi"/>
                <w:sz w:val="20"/>
                <w:szCs w:val="20"/>
              </w:rPr>
              <w:t xml:space="preserve">Video de la presentación de la PNMDD, con interpretación en lengua de </w:t>
            </w:r>
            <w:proofErr w:type="gramStart"/>
            <w:r w:rsidRPr="00C02F63">
              <w:rPr>
                <w:rFonts w:asciiTheme="minorHAnsi" w:hAnsiTheme="minorHAnsi"/>
                <w:sz w:val="20"/>
                <w:szCs w:val="20"/>
              </w:rPr>
              <w:t>señas peruana y subtitulado</w:t>
            </w:r>
            <w:proofErr w:type="gramEnd"/>
            <w:r w:rsidRPr="00C02F63">
              <w:rPr>
                <w:rFonts w:asciiTheme="minorHAnsi" w:hAnsiTheme="minorHAnsi"/>
                <w:sz w:val="20"/>
                <w:szCs w:val="20"/>
              </w:rPr>
              <w:t>.</w:t>
            </w:r>
          </w:p>
          <w:p w:rsidR="00C02F63" w:rsidRPr="00C02F63" w:rsidRDefault="00C02F63" w:rsidP="007223FE">
            <w:pPr>
              <w:pStyle w:val="Prrafodelista"/>
              <w:numPr>
                <w:ilvl w:val="0"/>
                <w:numId w:val="11"/>
              </w:numPr>
              <w:ind w:left="176" w:hanging="176"/>
              <w:contextualSpacing/>
              <w:jc w:val="both"/>
              <w:rPr>
                <w:rFonts w:asciiTheme="minorHAnsi" w:hAnsiTheme="minorHAnsi"/>
                <w:sz w:val="20"/>
                <w:szCs w:val="20"/>
              </w:rPr>
            </w:pPr>
            <w:r w:rsidRPr="00C02F63">
              <w:rPr>
                <w:rFonts w:asciiTheme="minorHAnsi" w:hAnsiTheme="minorHAnsi"/>
                <w:sz w:val="20"/>
                <w:szCs w:val="20"/>
              </w:rPr>
              <w:t xml:space="preserve">Video sobre los contenidos de la PNMDD con interpretación en lengua de </w:t>
            </w:r>
            <w:proofErr w:type="gramStart"/>
            <w:r w:rsidRPr="00C02F63">
              <w:rPr>
                <w:rFonts w:asciiTheme="minorHAnsi" w:hAnsiTheme="minorHAnsi"/>
                <w:sz w:val="20"/>
                <w:szCs w:val="20"/>
              </w:rPr>
              <w:t>señas peruana y subtitulado</w:t>
            </w:r>
            <w:proofErr w:type="gramEnd"/>
            <w:r w:rsidRPr="00C02F63">
              <w:rPr>
                <w:rFonts w:asciiTheme="minorHAnsi" w:hAnsiTheme="minorHAnsi"/>
                <w:sz w:val="20"/>
                <w:szCs w:val="20"/>
              </w:rPr>
              <w:t>.</w:t>
            </w:r>
          </w:p>
          <w:p w:rsidR="00C02F63" w:rsidRPr="00C02F63" w:rsidRDefault="00C02F63" w:rsidP="007223FE">
            <w:pPr>
              <w:pStyle w:val="Prrafodelista"/>
              <w:numPr>
                <w:ilvl w:val="0"/>
                <w:numId w:val="11"/>
              </w:numPr>
              <w:ind w:left="176" w:hanging="176"/>
              <w:contextualSpacing/>
              <w:jc w:val="both"/>
              <w:rPr>
                <w:rFonts w:asciiTheme="minorHAnsi" w:hAnsiTheme="minorHAnsi"/>
                <w:sz w:val="20"/>
                <w:szCs w:val="20"/>
              </w:rPr>
            </w:pPr>
            <w:r w:rsidRPr="00C02F63">
              <w:rPr>
                <w:rFonts w:asciiTheme="minorHAnsi" w:hAnsiTheme="minorHAnsi"/>
                <w:sz w:val="20"/>
                <w:szCs w:val="20"/>
              </w:rPr>
              <w:t xml:space="preserve">Video sobre los contenidos de la PNMDD traducido en lengua </w:t>
            </w:r>
            <w:proofErr w:type="spellStart"/>
            <w:r w:rsidRPr="00C02F63">
              <w:rPr>
                <w:rFonts w:asciiTheme="minorHAnsi" w:hAnsiTheme="minorHAnsi"/>
                <w:sz w:val="20"/>
                <w:szCs w:val="20"/>
              </w:rPr>
              <w:t>aymara</w:t>
            </w:r>
            <w:proofErr w:type="spellEnd"/>
            <w:r w:rsidRPr="00C02F63">
              <w:rPr>
                <w:rFonts w:asciiTheme="minorHAnsi" w:hAnsiTheme="minorHAnsi"/>
                <w:sz w:val="20"/>
                <w:szCs w:val="20"/>
              </w:rPr>
              <w:t>.</w:t>
            </w:r>
          </w:p>
          <w:p w:rsidR="00C02F63" w:rsidRPr="00C02F63" w:rsidRDefault="00C02F63" w:rsidP="007223FE">
            <w:pPr>
              <w:pStyle w:val="Prrafodelista"/>
              <w:numPr>
                <w:ilvl w:val="0"/>
                <w:numId w:val="11"/>
              </w:numPr>
              <w:ind w:left="176" w:hanging="176"/>
              <w:contextualSpacing/>
              <w:jc w:val="both"/>
              <w:rPr>
                <w:rFonts w:asciiTheme="minorHAnsi" w:hAnsiTheme="minorHAnsi"/>
                <w:sz w:val="20"/>
                <w:szCs w:val="20"/>
              </w:rPr>
            </w:pPr>
            <w:r w:rsidRPr="00C02F63">
              <w:rPr>
                <w:rFonts w:asciiTheme="minorHAnsi" w:hAnsiTheme="minorHAnsi"/>
                <w:sz w:val="20"/>
                <w:szCs w:val="20"/>
              </w:rPr>
              <w:t xml:space="preserve">Podcast de la presentación de la PNDD en lengua quechua </w:t>
            </w:r>
            <w:proofErr w:type="spellStart"/>
            <w:r w:rsidRPr="00C02F63">
              <w:rPr>
                <w:rFonts w:asciiTheme="minorHAnsi" w:hAnsiTheme="minorHAnsi"/>
                <w:sz w:val="20"/>
                <w:szCs w:val="20"/>
              </w:rPr>
              <w:t>chanka</w:t>
            </w:r>
            <w:proofErr w:type="spellEnd"/>
            <w:r w:rsidRPr="00C02F63">
              <w:rPr>
                <w:rFonts w:asciiTheme="minorHAnsi" w:hAnsiTheme="minorHAnsi"/>
                <w:sz w:val="20"/>
                <w:szCs w:val="20"/>
              </w:rPr>
              <w:t xml:space="preserve">, quechua </w:t>
            </w:r>
            <w:proofErr w:type="spellStart"/>
            <w:r w:rsidRPr="00C02F63">
              <w:rPr>
                <w:rFonts w:asciiTheme="minorHAnsi" w:hAnsiTheme="minorHAnsi"/>
                <w:sz w:val="20"/>
                <w:szCs w:val="20"/>
              </w:rPr>
              <w:t>collao</w:t>
            </w:r>
            <w:proofErr w:type="spellEnd"/>
            <w:r w:rsidRPr="00C02F63">
              <w:rPr>
                <w:rFonts w:asciiTheme="minorHAnsi" w:hAnsiTheme="minorHAnsi"/>
                <w:sz w:val="20"/>
                <w:szCs w:val="20"/>
              </w:rPr>
              <w:t xml:space="preserve"> y </w:t>
            </w:r>
            <w:proofErr w:type="spellStart"/>
            <w:r w:rsidRPr="00C02F63">
              <w:rPr>
                <w:rFonts w:asciiTheme="minorHAnsi" w:hAnsiTheme="minorHAnsi"/>
                <w:sz w:val="20"/>
                <w:szCs w:val="20"/>
              </w:rPr>
              <w:t>aymara</w:t>
            </w:r>
            <w:proofErr w:type="spellEnd"/>
            <w:r w:rsidRPr="00C02F63">
              <w:rPr>
                <w:rFonts w:asciiTheme="minorHAnsi" w:hAnsiTheme="minorHAnsi"/>
                <w:sz w:val="20"/>
                <w:szCs w:val="20"/>
              </w:rPr>
              <w:t>.</w:t>
            </w:r>
          </w:p>
          <w:p w:rsidR="00C02F63" w:rsidRPr="00C02F63" w:rsidRDefault="00C02F63" w:rsidP="007223FE">
            <w:pPr>
              <w:pStyle w:val="Prrafodelista"/>
              <w:numPr>
                <w:ilvl w:val="0"/>
                <w:numId w:val="11"/>
              </w:numPr>
              <w:ind w:left="176" w:hanging="176"/>
              <w:contextualSpacing/>
              <w:jc w:val="both"/>
              <w:rPr>
                <w:rFonts w:asciiTheme="minorHAnsi" w:hAnsiTheme="minorHAnsi"/>
                <w:sz w:val="20"/>
                <w:szCs w:val="20"/>
              </w:rPr>
            </w:pPr>
            <w:r w:rsidRPr="00C02F63">
              <w:rPr>
                <w:rFonts w:asciiTheme="minorHAnsi" w:hAnsiTheme="minorHAnsi"/>
                <w:sz w:val="20"/>
                <w:szCs w:val="20"/>
              </w:rPr>
              <w:t>Infografía de la PNMDD.</w:t>
            </w:r>
          </w:p>
          <w:p w:rsidR="00C02F63" w:rsidRPr="00C02F63" w:rsidRDefault="00C02F63" w:rsidP="007223FE">
            <w:pPr>
              <w:pStyle w:val="Prrafodelista"/>
              <w:numPr>
                <w:ilvl w:val="0"/>
                <w:numId w:val="11"/>
              </w:numPr>
              <w:ind w:left="176" w:hanging="176"/>
              <w:contextualSpacing/>
              <w:jc w:val="both"/>
              <w:rPr>
                <w:rFonts w:asciiTheme="minorHAnsi" w:hAnsiTheme="minorHAnsi"/>
                <w:sz w:val="20"/>
                <w:szCs w:val="20"/>
              </w:rPr>
            </w:pPr>
            <w:r w:rsidRPr="00C02F63">
              <w:rPr>
                <w:rFonts w:asciiTheme="minorHAnsi" w:hAnsiTheme="minorHAnsi"/>
                <w:sz w:val="20"/>
                <w:szCs w:val="20"/>
              </w:rPr>
              <w:t xml:space="preserve">Presentación en </w:t>
            </w:r>
            <w:proofErr w:type="spellStart"/>
            <w:r w:rsidRPr="00C02F63">
              <w:rPr>
                <w:rFonts w:asciiTheme="minorHAnsi" w:hAnsiTheme="minorHAnsi"/>
                <w:sz w:val="20"/>
                <w:szCs w:val="20"/>
              </w:rPr>
              <w:t>Power</w:t>
            </w:r>
            <w:proofErr w:type="spellEnd"/>
            <w:r w:rsidRPr="00C02F63">
              <w:rPr>
                <w:rFonts w:asciiTheme="minorHAnsi" w:hAnsiTheme="minorHAnsi"/>
                <w:sz w:val="20"/>
                <w:szCs w:val="20"/>
              </w:rPr>
              <w:t xml:space="preserve"> Point de los contenidos de la PNMDD.</w:t>
            </w:r>
          </w:p>
          <w:p w:rsidR="00C02F63" w:rsidRPr="00C02F63" w:rsidRDefault="00C02F63" w:rsidP="007223FE">
            <w:pPr>
              <w:pStyle w:val="Prrafodelista"/>
              <w:numPr>
                <w:ilvl w:val="0"/>
                <w:numId w:val="11"/>
              </w:numPr>
              <w:ind w:left="176" w:hanging="176"/>
              <w:contextualSpacing/>
              <w:jc w:val="both"/>
              <w:rPr>
                <w:rFonts w:asciiTheme="minorHAnsi" w:hAnsiTheme="minorHAnsi"/>
                <w:sz w:val="20"/>
                <w:szCs w:val="20"/>
              </w:rPr>
            </w:pPr>
            <w:proofErr w:type="spellStart"/>
            <w:r w:rsidRPr="00C02F63">
              <w:rPr>
                <w:rFonts w:asciiTheme="minorHAnsi" w:hAnsiTheme="minorHAnsi"/>
                <w:sz w:val="20"/>
                <w:szCs w:val="20"/>
              </w:rPr>
              <w:t>Flyers</w:t>
            </w:r>
            <w:proofErr w:type="spellEnd"/>
            <w:r w:rsidRPr="00C02F63">
              <w:rPr>
                <w:rFonts w:asciiTheme="minorHAnsi" w:hAnsiTheme="minorHAnsi"/>
                <w:sz w:val="20"/>
                <w:szCs w:val="20"/>
              </w:rPr>
              <w:t xml:space="preserve"> sobre la PNMDD.</w:t>
            </w:r>
          </w:p>
        </w:tc>
      </w:tr>
      <w:tr w:rsidR="00C02F63" w:rsidRPr="00C02F63" w:rsidTr="00C02F63">
        <w:trPr>
          <w:trHeight w:val="498"/>
        </w:trPr>
        <w:tc>
          <w:tcPr>
            <w:tcW w:w="1531" w:type="dxa"/>
            <w:vMerge/>
            <w:shd w:val="clear" w:color="auto" w:fill="auto"/>
            <w:vAlign w:val="center"/>
          </w:tcPr>
          <w:p w:rsidR="00C02F63" w:rsidRPr="00C02F63" w:rsidRDefault="00C02F63" w:rsidP="003F5AE2">
            <w:pPr>
              <w:widowControl w:val="0"/>
              <w:pBdr>
                <w:top w:val="nil"/>
                <w:left w:val="nil"/>
                <w:bottom w:val="nil"/>
                <w:right w:val="nil"/>
                <w:between w:val="nil"/>
              </w:pBdr>
              <w:rPr>
                <w:rFonts w:asciiTheme="minorHAnsi" w:hAnsiTheme="minorHAnsi" w:cstheme="minorHAnsi"/>
                <w:color w:val="000000"/>
                <w:sz w:val="20"/>
                <w:szCs w:val="20"/>
              </w:rPr>
            </w:pPr>
          </w:p>
        </w:tc>
        <w:tc>
          <w:tcPr>
            <w:tcW w:w="1417" w:type="dxa"/>
            <w:shd w:val="clear" w:color="auto" w:fill="auto"/>
            <w:vAlign w:val="center"/>
          </w:tcPr>
          <w:p w:rsidR="00C02F63" w:rsidRPr="00C02F63" w:rsidRDefault="00C02F63" w:rsidP="003F5AE2">
            <w:pPr>
              <w:rPr>
                <w:rFonts w:asciiTheme="minorHAnsi" w:hAnsiTheme="minorHAnsi"/>
                <w:color w:val="000000"/>
                <w:sz w:val="20"/>
                <w:szCs w:val="20"/>
              </w:rPr>
            </w:pPr>
            <w:r w:rsidRPr="00C02F63">
              <w:rPr>
                <w:rFonts w:asciiTheme="minorHAnsi" w:hAnsiTheme="minorHAnsi"/>
                <w:color w:val="000000"/>
                <w:sz w:val="20"/>
                <w:szCs w:val="20"/>
              </w:rPr>
              <w:t>Elaboración de los instrumentos de Consulta.</w:t>
            </w:r>
          </w:p>
        </w:tc>
        <w:tc>
          <w:tcPr>
            <w:tcW w:w="4990" w:type="dxa"/>
            <w:shd w:val="clear" w:color="auto" w:fill="auto"/>
            <w:vAlign w:val="bottom"/>
          </w:tcPr>
          <w:p w:rsidR="00C02F63" w:rsidRPr="00C02F63" w:rsidRDefault="00C02F63" w:rsidP="003F5AE2">
            <w:pPr>
              <w:jc w:val="both"/>
              <w:rPr>
                <w:rFonts w:asciiTheme="minorHAnsi" w:hAnsiTheme="minorHAnsi"/>
                <w:color w:val="000000"/>
                <w:sz w:val="20"/>
                <w:szCs w:val="20"/>
              </w:rPr>
            </w:pPr>
            <w:r w:rsidRPr="00C02F63">
              <w:rPr>
                <w:rFonts w:asciiTheme="minorHAnsi" w:hAnsiTheme="minorHAnsi"/>
                <w:color w:val="000000"/>
                <w:sz w:val="20"/>
                <w:szCs w:val="20"/>
              </w:rPr>
              <w:t>Se elaboró el “Documento de Aporte Regional” y la “Rúbrica valoración de los aportes”.</w:t>
            </w:r>
          </w:p>
          <w:p w:rsidR="00C02F63" w:rsidRPr="00C02F63" w:rsidRDefault="00C02F63" w:rsidP="003F5AE2">
            <w:pPr>
              <w:jc w:val="both"/>
              <w:rPr>
                <w:rFonts w:asciiTheme="minorHAnsi" w:hAnsiTheme="minorHAnsi"/>
                <w:color w:val="000000"/>
                <w:sz w:val="20"/>
                <w:szCs w:val="20"/>
              </w:rPr>
            </w:pPr>
          </w:p>
        </w:tc>
      </w:tr>
      <w:tr w:rsidR="00C02F63" w:rsidRPr="00C02F63" w:rsidTr="00C02F63">
        <w:trPr>
          <w:trHeight w:val="1118"/>
        </w:trPr>
        <w:tc>
          <w:tcPr>
            <w:tcW w:w="1531" w:type="dxa"/>
            <w:vMerge w:val="restart"/>
            <w:vAlign w:val="center"/>
          </w:tcPr>
          <w:p w:rsidR="00C02F63" w:rsidRPr="00C02F63" w:rsidRDefault="00C02F63" w:rsidP="003F5AE2">
            <w:pPr>
              <w:rPr>
                <w:rFonts w:asciiTheme="minorHAnsi" w:hAnsiTheme="minorHAnsi" w:cstheme="minorHAnsi"/>
                <w:b/>
                <w:color w:val="000000"/>
                <w:sz w:val="20"/>
                <w:szCs w:val="20"/>
              </w:rPr>
            </w:pPr>
            <w:r w:rsidRPr="00C02F63">
              <w:rPr>
                <w:rFonts w:asciiTheme="minorHAnsi" w:hAnsiTheme="minorHAnsi" w:cstheme="minorHAnsi"/>
                <w:b/>
                <w:color w:val="000000"/>
                <w:sz w:val="20"/>
                <w:szCs w:val="20"/>
              </w:rPr>
              <w:t>FASE II</w:t>
            </w:r>
          </w:p>
          <w:p w:rsidR="00C02F63" w:rsidRPr="00C02F63" w:rsidRDefault="00C02F63" w:rsidP="003F5AE2">
            <w:pPr>
              <w:rPr>
                <w:rFonts w:asciiTheme="minorHAnsi" w:hAnsiTheme="minorHAnsi" w:cstheme="minorHAnsi"/>
                <w:color w:val="000000"/>
                <w:sz w:val="20"/>
                <w:szCs w:val="20"/>
              </w:rPr>
            </w:pPr>
            <w:r w:rsidRPr="00C02F63">
              <w:rPr>
                <w:rFonts w:asciiTheme="minorHAnsi" w:hAnsiTheme="minorHAnsi" w:cstheme="minorHAnsi"/>
                <w:b/>
                <w:color w:val="000000"/>
                <w:sz w:val="20"/>
                <w:szCs w:val="20"/>
              </w:rPr>
              <w:t>DIFUSIÓN DE LA INFORMACIÓN</w:t>
            </w:r>
          </w:p>
        </w:tc>
        <w:tc>
          <w:tcPr>
            <w:tcW w:w="1417" w:type="dxa"/>
            <w:shd w:val="clear" w:color="auto" w:fill="auto"/>
          </w:tcPr>
          <w:p w:rsidR="00C02F63" w:rsidRPr="00C02F63" w:rsidRDefault="00C02F63" w:rsidP="003F5AE2">
            <w:pPr>
              <w:rPr>
                <w:rFonts w:asciiTheme="minorHAnsi" w:hAnsiTheme="minorHAnsi"/>
                <w:sz w:val="20"/>
                <w:szCs w:val="20"/>
              </w:rPr>
            </w:pPr>
            <w:r w:rsidRPr="00C02F63">
              <w:rPr>
                <w:rFonts w:asciiTheme="minorHAnsi" w:hAnsiTheme="minorHAnsi"/>
                <w:sz w:val="20"/>
                <w:szCs w:val="20"/>
              </w:rPr>
              <w:t>Asistencia técnica a los aliados estratégicos.</w:t>
            </w:r>
          </w:p>
        </w:tc>
        <w:tc>
          <w:tcPr>
            <w:tcW w:w="4990" w:type="dxa"/>
            <w:shd w:val="clear" w:color="auto" w:fill="auto"/>
            <w:vAlign w:val="center"/>
          </w:tcPr>
          <w:p w:rsidR="00C02F63" w:rsidRPr="00C02F63" w:rsidRDefault="00C02F63" w:rsidP="003F5AE2">
            <w:pPr>
              <w:jc w:val="both"/>
              <w:rPr>
                <w:rFonts w:asciiTheme="minorHAnsi" w:hAnsiTheme="minorHAnsi"/>
                <w:sz w:val="20"/>
                <w:szCs w:val="20"/>
              </w:rPr>
            </w:pPr>
            <w:r w:rsidRPr="00C02F63">
              <w:rPr>
                <w:rFonts w:asciiTheme="minorHAnsi" w:hAnsiTheme="minorHAnsi"/>
                <w:sz w:val="20"/>
                <w:szCs w:val="20"/>
              </w:rPr>
              <w:t xml:space="preserve">Se brindó asistencia técnica a 78 participantes a nivel nacional, tales como a los responsables de las OREDIS, los coordinadores y auxiliares de los Centros de Coordinación Regional-CONADIS y se logró un  mayor involucramiento en las acciones de la consulta de la PNDD, así como se coadyuvó en la participación de las personas. </w:t>
            </w:r>
          </w:p>
        </w:tc>
      </w:tr>
      <w:tr w:rsidR="00C02F63" w:rsidRPr="00C02F63" w:rsidTr="00C02F63">
        <w:trPr>
          <w:trHeight w:val="498"/>
        </w:trPr>
        <w:tc>
          <w:tcPr>
            <w:tcW w:w="1531" w:type="dxa"/>
            <w:vMerge/>
            <w:vAlign w:val="center"/>
          </w:tcPr>
          <w:p w:rsidR="00C02F63" w:rsidRPr="00C02F63" w:rsidRDefault="00C02F63" w:rsidP="003F5AE2">
            <w:pPr>
              <w:widowControl w:val="0"/>
              <w:pBdr>
                <w:top w:val="nil"/>
                <w:left w:val="nil"/>
                <w:bottom w:val="nil"/>
                <w:right w:val="nil"/>
                <w:between w:val="nil"/>
              </w:pBdr>
              <w:rPr>
                <w:rFonts w:asciiTheme="minorHAnsi" w:hAnsiTheme="minorHAnsi" w:cstheme="minorHAnsi"/>
                <w:color w:val="000000"/>
                <w:sz w:val="20"/>
                <w:szCs w:val="20"/>
              </w:rPr>
            </w:pPr>
          </w:p>
        </w:tc>
        <w:tc>
          <w:tcPr>
            <w:tcW w:w="1417" w:type="dxa"/>
            <w:shd w:val="clear" w:color="auto" w:fill="auto"/>
          </w:tcPr>
          <w:p w:rsidR="00C02F63" w:rsidRPr="00C02F63" w:rsidRDefault="00C02F63" w:rsidP="003F5AE2">
            <w:pPr>
              <w:rPr>
                <w:rFonts w:asciiTheme="minorHAnsi" w:hAnsiTheme="minorHAnsi"/>
                <w:sz w:val="20"/>
                <w:szCs w:val="20"/>
              </w:rPr>
            </w:pPr>
          </w:p>
          <w:p w:rsidR="00C02F63" w:rsidRPr="00C02F63" w:rsidRDefault="00C02F63" w:rsidP="003F5AE2">
            <w:pPr>
              <w:rPr>
                <w:rFonts w:asciiTheme="minorHAnsi" w:hAnsiTheme="minorHAnsi"/>
                <w:sz w:val="20"/>
                <w:szCs w:val="20"/>
              </w:rPr>
            </w:pPr>
          </w:p>
          <w:p w:rsidR="00C02F63" w:rsidRPr="00C02F63" w:rsidRDefault="00C02F63" w:rsidP="003F5AE2">
            <w:pPr>
              <w:rPr>
                <w:rFonts w:asciiTheme="minorHAnsi" w:hAnsiTheme="minorHAnsi"/>
                <w:sz w:val="20"/>
                <w:szCs w:val="20"/>
              </w:rPr>
            </w:pPr>
          </w:p>
          <w:p w:rsidR="00C02F63" w:rsidRPr="00C02F63" w:rsidRDefault="00C02F63" w:rsidP="003F5AE2">
            <w:pPr>
              <w:rPr>
                <w:rFonts w:asciiTheme="minorHAnsi" w:hAnsiTheme="minorHAnsi"/>
                <w:sz w:val="20"/>
                <w:szCs w:val="20"/>
              </w:rPr>
            </w:pPr>
          </w:p>
          <w:p w:rsidR="00C02F63" w:rsidRPr="00C02F63" w:rsidRDefault="00C02F63" w:rsidP="003F5AE2">
            <w:pPr>
              <w:rPr>
                <w:rFonts w:asciiTheme="minorHAnsi" w:hAnsiTheme="minorHAnsi"/>
                <w:sz w:val="20"/>
                <w:szCs w:val="20"/>
              </w:rPr>
            </w:pPr>
          </w:p>
          <w:p w:rsidR="00C02F63" w:rsidRPr="00C02F63" w:rsidRDefault="00C02F63" w:rsidP="003F5AE2">
            <w:pPr>
              <w:rPr>
                <w:rFonts w:asciiTheme="minorHAnsi" w:hAnsiTheme="minorHAnsi"/>
                <w:sz w:val="20"/>
                <w:szCs w:val="20"/>
              </w:rPr>
            </w:pPr>
          </w:p>
          <w:p w:rsidR="00C02F63" w:rsidRPr="00C02F63" w:rsidRDefault="00C02F63" w:rsidP="003F5AE2">
            <w:pPr>
              <w:rPr>
                <w:rFonts w:asciiTheme="minorHAnsi" w:hAnsiTheme="minorHAnsi"/>
                <w:sz w:val="20"/>
                <w:szCs w:val="20"/>
              </w:rPr>
            </w:pPr>
          </w:p>
          <w:p w:rsidR="00C02F63" w:rsidRPr="00C02F63" w:rsidRDefault="00C02F63" w:rsidP="003F5AE2">
            <w:pPr>
              <w:rPr>
                <w:rFonts w:asciiTheme="minorHAnsi" w:hAnsiTheme="minorHAnsi"/>
                <w:sz w:val="20"/>
                <w:szCs w:val="20"/>
              </w:rPr>
            </w:pPr>
          </w:p>
          <w:p w:rsidR="00C02F63" w:rsidRPr="00C02F63" w:rsidRDefault="00C02F63" w:rsidP="003F5AE2">
            <w:pPr>
              <w:rPr>
                <w:rFonts w:asciiTheme="minorHAnsi" w:hAnsiTheme="minorHAnsi"/>
                <w:sz w:val="20"/>
                <w:szCs w:val="20"/>
              </w:rPr>
            </w:pPr>
          </w:p>
          <w:p w:rsidR="00C02F63" w:rsidRPr="00C02F63" w:rsidRDefault="00C02F63" w:rsidP="003F5AE2">
            <w:pPr>
              <w:rPr>
                <w:rFonts w:asciiTheme="minorHAnsi" w:hAnsiTheme="minorHAnsi"/>
                <w:sz w:val="20"/>
                <w:szCs w:val="20"/>
              </w:rPr>
            </w:pPr>
            <w:r w:rsidRPr="00C02F63">
              <w:rPr>
                <w:rFonts w:asciiTheme="minorHAnsi" w:hAnsiTheme="minorHAnsi"/>
                <w:sz w:val="20"/>
                <w:szCs w:val="20"/>
              </w:rPr>
              <w:t>Difusión de la información.</w:t>
            </w:r>
          </w:p>
          <w:p w:rsidR="00C02F63" w:rsidRPr="00C02F63" w:rsidRDefault="00C02F63" w:rsidP="003F5AE2">
            <w:pPr>
              <w:rPr>
                <w:rFonts w:asciiTheme="minorHAnsi" w:hAnsiTheme="minorHAnsi"/>
                <w:sz w:val="20"/>
                <w:szCs w:val="20"/>
              </w:rPr>
            </w:pPr>
          </w:p>
        </w:tc>
        <w:tc>
          <w:tcPr>
            <w:tcW w:w="4990" w:type="dxa"/>
            <w:shd w:val="clear" w:color="auto" w:fill="auto"/>
            <w:vAlign w:val="center"/>
          </w:tcPr>
          <w:p w:rsidR="00C02F63" w:rsidRPr="00C02F63" w:rsidRDefault="00C02F63" w:rsidP="003F5AE2">
            <w:pPr>
              <w:pStyle w:val="Prrafodelista"/>
              <w:ind w:left="0"/>
              <w:jc w:val="both"/>
              <w:rPr>
                <w:rFonts w:asciiTheme="minorHAnsi" w:hAnsiTheme="minorHAnsi"/>
                <w:sz w:val="20"/>
                <w:szCs w:val="20"/>
              </w:rPr>
            </w:pPr>
            <w:r w:rsidRPr="00C02F63">
              <w:rPr>
                <w:rFonts w:asciiTheme="minorHAnsi" w:hAnsiTheme="minorHAnsi"/>
                <w:sz w:val="20"/>
                <w:szCs w:val="20"/>
              </w:rPr>
              <w:lastRenderedPageBreak/>
              <w:t xml:space="preserve">La fase informativa ha implicado el desarrollo de mecanismos comunicacionales en los tres niveles de </w:t>
            </w:r>
            <w:r w:rsidRPr="00C02F63">
              <w:rPr>
                <w:rFonts w:asciiTheme="minorHAnsi" w:hAnsiTheme="minorHAnsi"/>
                <w:sz w:val="20"/>
                <w:szCs w:val="20"/>
              </w:rPr>
              <w:lastRenderedPageBreak/>
              <w:t xml:space="preserve">gobierno. De esta forma el 04 de febrero de 2021 se ofició a los Gobiernos Regionales sobre la difusión del proyecto de la PNMDD. Los anexos en versión original, resumen y accesible se encuentran en el siguiente enlace web: </w:t>
            </w:r>
          </w:p>
          <w:p w:rsidR="00C02F63" w:rsidRPr="00C02F63" w:rsidRDefault="00CD702D" w:rsidP="003F5AE2">
            <w:pPr>
              <w:pStyle w:val="Prrafodelista"/>
              <w:ind w:left="0"/>
              <w:jc w:val="both"/>
              <w:rPr>
                <w:rFonts w:asciiTheme="minorHAnsi" w:eastAsiaTheme="minorHAnsi" w:hAnsiTheme="minorHAnsi" w:cstheme="minorHAnsi"/>
                <w:sz w:val="20"/>
                <w:szCs w:val="20"/>
                <w:lang w:val="es-ES" w:eastAsia="en-US"/>
              </w:rPr>
            </w:pPr>
            <w:hyperlink r:id="rId12" w:history="1">
              <w:r w:rsidR="00C02F63" w:rsidRPr="00C02F63">
                <w:rPr>
                  <w:rStyle w:val="Hipervnculo"/>
                  <w:rFonts w:asciiTheme="minorHAnsi" w:eastAsiaTheme="minorHAnsi" w:hAnsiTheme="minorHAnsi" w:cstheme="minorHAnsi"/>
                  <w:color w:val="auto"/>
                  <w:sz w:val="20"/>
                  <w:szCs w:val="20"/>
                  <w:lang w:val="es-ES" w:eastAsia="en-US"/>
                </w:rPr>
                <w:t>https://sistemas.conadisperu.gob.pe/normativos/public/norma/politica-nacional-en-discapacidad-para-el-desarrollo-74</w:t>
              </w:r>
            </w:hyperlink>
            <w:r w:rsidR="00C02F63" w:rsidRPr="00C02F63">
              <w:rPr>
                <w:rFonts w:asciiTheme="minorHAnsi" w:eastAsiaTheme="minorHAnsi" w:hAnsiTheme="minorHAnsi" w:cstheme="minorHAnsi"/>
                <w:sz w:val="20"/>
                <w:szCs w:val="20"/>
                <w:lang w:val="es-ES" w:eastAsia="en-US"/>
              </w:rPr>
              <w:t xml:space="preserve">. </w:t>
            </w:r>
          </w:p>
          <w:p w:rsidR="00C02F63" w:rsidRPr="00C02F63" w:rsidRDefault="00C02F63" w:rsidP="003F5AE2">
            <w:pPr>
              <w:pStyle w:val="Prrafodelista"/>
              <w:ind w:left="0"/>
              <w:jc w:val="both"/>
              <w:rPr>
                <w:rFonts w:asciiTheme="minorHAnsi" w:hAnsiTheme="minorHAnsi" w:cstheme="minorHAnsi"/>
                <w:sz w:val="20"/>
                <w:szCs w:val="20"/>
              </w:rPr>
            </w:pPr>
            <w:r w:rsidRPr="00C02F63">
              <w:rPr>
                <w:rFonts w:asciiTheme="minorHAnsi" w:hAnsiTheme="minorHAnsi"/>
                <w:sz w:val="20"/>
                <w:szCs w:val="20"/>
              </w:rPr>
              <w:t xml:space="preserve">Se hizo de conocimiento que se estableció un plazo de 30 días calendario para recibir los aportes, las sugerencias, y/o comentarios por parte de las personas con discapacidad y las organizaciones </w:t>
            </w:r>
            <w:r w:rsidRPr="00C02F63">
              <w:rPr>
                <w:rFonts w:asciiTheme="minorHAnsi" w:hAnsiTheme="minorHAnsi" w:cstheme="minorHAnsi"/>
                <w:sz w:val="20"/>
                <w:szCs w:val="20"/>
              </w:rPr>
              <w:t>que los representan, a través de los siguientes canales de comunicación para el recojo de los aportes:</w:t>
            </w:r>
          </w:p>
          <w:p w:rsidR="00C02F63" w:rsidRPr="00C02F63" w:rsidRDefault="00C02F63" w:rsidP="007223FE">
            <w:pPr>
              <w:pStyle w:val="Prrafodelista"/>
              <w:numPr>
                <w:ilvl w:val="0"/>
                <w:numId w:val="12"/>
              </w:numPr>
              <w:tabs>
                <w:tab w:val="left" w:pos="175"/>
              </w:tabs>
              <w:ind w:left="0" w:firstLine="0"/>
              <w:rPr>
                <w:rFonts w:asciiTheme="minorHAnsi" w:hAnsiTheme="minorHAnsi" w:cstheme="minorHAnsi"/>
                <w:sz w:val="20"/>
                <w:szCs w:val="20"/>
              </w:rPr>
            </w:pPr>
            <w:r w:rsidRPr="00C02F63">
              <w:rPr>
                <w:rFonts w:asciiTheme="minorHAnsi" w:hAnsiTheme="minorHAnsi" w:cstheme="minorHAnsi"/>
                <w:sz w:val="20"/>
                <w:szCs w:val="20"/>
              </w:rPr>
              <w:t xml:space="preserve">Correo electrónico: </w:t>
            </w:r>
            <w:hyperlink r:id="rId13" w:history="1">
              <w:r w:rsidRPr="00C02F63">
                <w:rPr>
                  <w:rFonts w:asciiTheme="minorHAnsi" w:hAnsiTheme="minorHAnsi" w:cstheme="minorHAnsi"/>
                  <w:sz w:val="20"/>
                  <w:szCs w:val="20"/>
                </w:rPr>
                <w:t>derechodeconsulta@conadisperu.gob.pe</w:t>
              </w:r>
            </w:hyperlink>
          </w:p>
          <w:p w:rsidR="00C02F63" w:rsidRPr="00C02F63" w:rsidRDefault="00C02F63" w:rsidP="007223FE">
            <w:pPr>
              <w:pStyle w:val="Prrafodelista"/>
              <w:numPr>
                <w:ilvl w:val="0"/>
                <w:numId w:val="12"/>
              </w:numPr>
              <w:tabs>
                <w:tab w:val="left" w:pos="175"/>
              </w:tabs>
              <w:ind w:left="0" w:firstLine="0"/>
              <w:rPr>
                <w:rFonts w:asciiTheme="minorHAnsi" w:hAnsiTheme="minorHAnsi" w:cstheme="minorHAnsi"/>
                <w:sz w:val="20"/>
                <w:szCs w:val="20"/>
              </w:rPr>
            </w:pPr>
            <w:r w:rsidRPr="00C02F63">
              <w:rPr>
                <w:rFonts w:asciiTheme="minorHAnsi" w:hAnsiTheme="minorHAnsi" w:cstheme="minorHAnsi"/>
                <w:sz w:val="20"/>
                <w:szCs w:val="20"/>
              </w:rPr>
              <w:t xml:space="preserve">Plataforma web: </w:t>
            </w:r>
            <w:hyperlink r:id="rId14" w:history="1">
              <w:r w:rsidRPr="00C02F63">
                <w:rPr>
                  <w:rStyle w:val="Hipervnculo"/>
                  <w:rFonts w:asciiTheme="minorHAnsi" w:hAnsiTheme="minorHAnsi" w:cstheme="minorHAnsi"/>
                  <w:color w:val="auto"/>
                  <w:sz w:val="20"/>
                  <w:szCs w:val="20"/>
                </w:rPr>
                <w:t>https://sistemas.conadisperu.gob.pe/normativos/vigentes</w:t>
              </w:r>
            </w:hyperlink>
          </w:p>
          <w:p w:rsidR="00C02F63" w:rsidRPr="00C02F63" w:rsidRDefault="00C02F63" w:rsidP="007223FE">
            <w:pPr>
              <w:pStyle w:val="Prrafodelista"/>
              <w:numPr>
                <w:ilvl w:val="0"/>
                <w:numId w:val="12"/>
              </w:numPr>
              <w:tabs>
                <w:tab w:val="left" w:pos="175"/>
              </w:tabs>
              <w:ind w:left="0" w:firstLine="0"/>
              <w:rPr>
                <w:rFonts w:asciiTheme="minorHAnsi" w:hAnsiTheme="minorHAnsi"/>
                <w:sz w:val="20"/>
                <w:szCs w:val="20"/>
              </w:rPr>
            </w:pPr>
            <w:r w:rsidRPr="00C02F63">
              <w:rPr>
                <w:rFonts w:asciiTheme="minorHAnsi" w:hAnsiTheme="minorHAnsi"/>
                <w:sz w:val="20"/>
                <w:szCs w:val="20"/>
              </w:rPr>
              <w:t>Jornada Regional de Difusión</w:t>
            </w:r>
          </w:p>
          <w:p w:rsidR="00C02F63" w:rsidRPr="00C02F63" w:rsidRDefault="00C02F63" w:rsidP="003F5AE2">
            <w:pPr>
              <w:pBdr>
                <w:top w:val="nil"/>
                <w:left w:val="nil"/>
                <w:bottom w:val="nil"/>
                <w:right w:val="nil"/>
                <w:between w:val="nil"/>
              </w:pBdr>
              <w:jc w:val="both"/>
              <w:rPr>
                <w:rFonts w:asciiTheme="minorHAnsi" w:hAnsiTheme="minorHAnsi"/>
                <w:sz w:val="20"/>
                <w:szCs w:val="20"/>
              </w:rPr>
            </w:pPr>
            <w:r w:rsidRPr="00C02F63">
              <w:rPr>
                <w:rFonts w:asciiTheme="minorHAnsi" w:hAnsiTheme="minorHAnsi"/>
                <w:sz w:val="20"/>
                <w:szCs w:val="20"/>
              </w:rPr>
              <w:t xml:space="preserve">A nivel nacional, desde el CONADIS se realizó la difusión mediante entrevistas en la TV, radio, publicación en la web y redes sociales. Se publicó en la web institucional 4 documentos sobre la PNMDD, y se difundieron 9 piezas comunicacionales. A nivel regional y local, se difundió información en la web y redes sociales de 117 entidades públicas. </w:t>
            </w:r>
          </w:p>
        </w:tc>
      </w:tr>
      <w:tr w:rsidR="00C02F63" w:rsidRPr="00C02F63" w:rsidTr="00C02F63">
        <w:trPr>
          <w:trHeight w:val="1624"/>
        </w:trPr>
        <w:tc>
          <w:tcPr>
            <w:tcW w:w="1531" w:type="dxa"/>
            <w:vMerge/>
            <w:vAlign w:val="center"/>
          </w:tcPr>
          <w:p w:rsidR="00C02F63" w:rsidRPr="00C02F63" w:rsidRDefault="00C02F63" w:rsidP="003F5AE2">
            <w:pPr>
              <w:widowControl w:val="0"/>
              <w:pBdr>
                <w:top w:val="nil"/>
                <w:left w:val="nil"/>
                <w:bottom w:val="nil"/>
                <w:right w:val="nil"/>
                <w:between w:val="nil"/>
              </w:pBdr>
              <w:rPr>
                <w:rFonts w:asciiTheme="minorHAnsi" w:hAnsiTheme="minorHAnsi" w:cstheme="minorHAnsi"/>
                <w:color w:val="000000"/>
                <w:sz w:val="20"/>
                <w:szCs w:val="20"/>
              </w:rPr>
            </w:pPr>
          </w:p>
        </w:tc>
        <w:tc>
          <w:tcPr>
            <w:tcW w:w="1417" w:type="dxa"/>
            <w:shd w:val="clear" w:color="auto" w:fill="auto"/>
            <w:vAlign w:val="center"/>
          </w:tcPr>
          <w:p w:rsidR="00C02F63" w:rsidRPr="00C02F63" w:rsidRDefault="00C02F63" w:rsidP="003F5AE2">
            <w:pPr>
              <w:rPr>
                <w:rFonts w:asciiTheme="minorHAnsi" w:hAnsiTheme="minorHAnsi"/>
                <w:color w:val="000000"/>
                <w:sz w:val="20"/>
                <w:szCs w:val="20"/>
              </w:rPr>
            </w:pPr>
            <w:r w:rsidRPr="00C02F63">
              <w:rPr>
                <w:rFonts w:asciiTheme="minorHAnsi" w:hAnsiTheme="minorHAnsi"/>
                <w:color w:val="000000"/>
                <w:sz w:val="20"/>
                <w:szCs w:val="20"/>
              </w:rPr>
              <w:t>Jornada Nacional y Regional de Difusión.</w:t>
            </w:r>
          </w:p>
        </w:tc>
        <w:tc>
          <w:tcPr>
            <w:tcW w:w="4990" w:type="dxa"/>
            <w:shd w:val="clear" w:color="auto" w:fill="auto"/>
            <w:vAlign w:val="center"/>
          </w:tcPr>
          <w:p w:rsidR="00C02F63" w:rsidRPr="00C02F63" w:rsidRDefault="00C02F63" w:rsidP="003F5AE2">
            <w:pPr>
              <w:jc w:val="both"/>
              <w:rPr>
                <w:rFonts w:asciiTheme="minorHAnsi" w:hAnsiTheme="minorHAnsi"/>
                <w:sz w:val="20"/>
                <w:szCs w:val="20"/>
              </w:rPr>
            </w:pPr>
            <w:r w:rsidRPr="00C02F63">
              <w:rPr>
                <w:rFonts w:asciiTheme="minorHAnsi" w:hAnsiTheme="minorHAnsi"/>
                <w:sz w:val="20"/>
                <w:szCs w:val="20"/>
              </w:rPr>
              <w:t xml:space="preserve">Se realizaron 2 Jornadas Nacionales y 14 Jornadas Regionales en modalidad virtual. A nivel nacional se contó con un total de 953 participantes. El objetivo de éstas fue transmitir y explicar los contenidos esenciales de la PNMDD; así como los mecanismos para la presentación de aportes. </w:t>
            </w:r>
          </w:p>
        </w:tc>
      </w:tr>
      <w:tr w:rsidR="00C02F63" w:rsidRPr="00C02F63" w:rsidTr="00C02F63">
        <w:trPr>
          <w:trHeight w:val="1262"/>
        </w:trPr>
        <w:tc>
          <w:tcPr>
            <w:tcW w:w="1531" w:type="dxa"/>
            <w:vMerge w:val="restart"/>
            <w:vAlign w:val="center"/>
          </w:tcPr>
          <w:p w:rsidR="00C02F63" w:rsidRPr="00C02F63" w:rsidRDefault="00C02F63" w:rsidP="003F5AE2">
            <w:pPr>
              <w:rPr>
                <w:rFonts w:asciiTheme="minorHAnsi" w:hAnsiTheme="minorHAnsi" w:cstheme="minorHAnsi"/>
                <w:b/>
                <w:color w:val="000000"/>
                <w:sz w:val="20"/>
                <w:szCs w:val="20"/>
              </w:rPr>
            </w:pPr>
            <w:r w:rsidRPr="00C02F63">
              <w:rPr>
                <w:rFonts w:asciiTheme="minorHAnsi" w:hAnsiTheme="minorHAnsi" w:cstheme="minorHAnsi"/>
                <w:b/>
                <w:color w:val="000000"/>
                <w:sz w:val="20"/>
                <w:szCs w:val="20"/>
              </w:rPr>
              <w:t>FASE III</w:t>
            </w:r>
          </w:p>
          <w:p w:rsidR="00C02F63" w:rsidRPr="00C02F63" w:rsidRDefault="00C02F63" w:rsidP="003F5AE2">
            <w:pPr>
              <w:rPr>
                <w:rFonts w:asciiTheme="minorHAnsi" w:hAnsiTheme="minorHAnsi" w:cstheme="minorHAnsi"/>
                <w:color w:val="000000"/>
                <w:sz w:val="20"/>
                <w:szCs w:val="20"/>
              </w:rPr>
            </w:pPr>
            <w:r w:rsidRPr="00C02F63">
              <w:rPr>
                <w:rFonts w:asciiTheme="minorHAnsi" w:hAnsiTheme="minorHAnsi" w:cstheme="minorHAnsi"/>
                <w:b/>
                <w:color w:val="000000"/>
                <w:sz w:val="20"/>
                <w:szCs w:val="20"/>
              </w:rPr>
              <w:t>CONSULTIVA</w:t>
            </w:r>
          </w:p>
        </w:tc>
        <w:tc>
          <w:tcPr>
            <w:tcW w:w="1417" w:type="dxa"/>
            <w:shd w:val="clear" w:color="auto" w:fill="auto"/>
            <w:vAlign w:val="center"/>
          </w:tcPr>
          <w:p w:rsidR="00C02F63" w:rsidRPr="00C02F63" w:rsidRDefault="00C02F63" w:rsidP="003F5AE2">
            <w:pPr>
              <w:rPr>
                <w:rFonts w:asciiTheme="minorHAnsi" w:hAnsiTheme="minorHAnsi"/>
                <w:color w:val="000000"/>
                <w:sz w:val="20"/>
                <w:szCs w:val="20"/>
              </w:rPr>
            </w:pPr>
            <w:r w:rsidRPr="00C02F63">
              <w:rPr>
                <w:rFonts w:asciiTheme="minorHAnsi" w:hAnsiTheme="minorHAnsi"/>
                <w:color w:val="000000"/>
                <w:sz w:val="20"/>
                <w:szCs w:val="20"/>
              </w:rPr>
              <w:t>Jornadas Nacional y Regional de Consulta.</w:t>
            </w:r>
          </w:p>
        </w:tc>
        <w:tc>
          <w:tcPr>
            <w:tcW w:w="4990" w:type="dxa"/>
            <w:shd w:val="clear" w:color="auto" w:fill="auto"/>
          </w:tcPr>
          <w:p w:rsidR="00C02F63" w:rsidRPr="00C02F63" w:rsidRDefault="00C02F63" w:rsidP="003F5AE2">
            <w:pPr>
              <w:tabs>
                <w:tab w:val="left" w:pos="851"/>
              </w:tabs>
              <w:jc w:val="both"/>
              <w:rPr>
                <w:rFonts w:asciiTheme="minorHAnsi" w:hAnsiTheme="minorHAnsi"/>
                <w:sz w:val="20"/>
                <w:szCs w:val="20"/>
              </w:rPr>
            </w:pPr>
            <w:r w:rsidRPr="00C02F63">
              <w:rPr>
                <w:rFonts w:asciiTheme="minorHAnsi" w:hAnsiTheme="minorHAnsi"/>
                <w:sz w:val="20"/>
                <w:szCs w:val="20"/>
              </w:rPr>
              <w:t xml:space="preserve">Se realizaron dos Jornadas Nacionales y 29 Jornadas Regionales efectuadas en cada una de las regiones del país. A nivel nacional se contó con un total de 1,004 participantes. El objetivo de éstas fue desarrollar un espacio de diálogo para que las personas con discapacidad presenten sus aportes. </w:t>
            </w:r>
          </w:p>
        </w:tc>
      </w:tr>
      <w:tr w:rsidR="00C02F63" w:rsidRPr="00C02F63" w:rsidTr="00C02F63">
        <w:trPr>
          <w:trHeight w:val="498"/>
        </w:trPr>
        <w:tc>
          <w:tcPr>
            <w:tcW w:w="1531" w:type="dxa"/>
            <w:vMerge/>
            <w:vAlign w:val="center"/>
          </w:tcPr>
          <w:p w:rsidR="00C02F63" w:rsidRPr="00C02F63" w:rsidRDefault="00C02F63" w:rsidP="003F5AE2">
            <w:pPr>
              <w:widowControl w:val="0"/>
              <w:pBdr>
                <w:top w:val="nil"/>
                <w:left w:val="nil"/>
                <w:bottom w:val="nil"/>
                <w:right w:val="nil"/>
                <w:between w:val="nil"/>
              </w:pBdr>
              <w:rPr>
                <w:rFonts w:asciiTheme="minorHAnsi" w:hAnsiTheme="minorHAnsi" w:cstheme="minorHAnsi"/>
                <w:color w:val="000000"/>
                <w:sz w:val="20"/>
                <w:szCs w:val="20"/>
              </w:rPr>
            </w:pPr>
          </w:p>
        </w:tc>
        <w:tc>
          <w:tcPr>
            <w:tcW w:w="1417" w:type="dxa"/>
            <w:shd w:val="clear" w:color="auto" w:fill="auto"/>
            <w:vAlign w:val="center"/>
          </w:tcPr>
          <w:p w:rsidR="00C02F63" w:rsidRPr="00C02F63" w:rsidRDefault="00C02F63" w:rsidP="003F5AE2">
            <w:pPr>
              <w:rPr>
                <w:rFonts w:asciiTheme="minorHAnsi" w:hAnsiTheme="minorHAnsi"/>
                <w:color w:val="000000"/>
                <w:sz w:val="20"/>
                <w:szCs w:val="20"/>
              </w:rPr>
            </w:pPr>
            <w:r w:rsidRPr="00C02F63">
              <w:rPr>
                <w:rFonts w:asciiTheme="minorHAnsi" w:hAnsiTheme="minorHAnsi"/>
                <w:color w:val="000000"/>
                <w:sz w:val="20"/>
                <w:szCs w:val="20"/>
              </w:rPr>
              <w:t>Plataforma web de Consulta accesible.</w:t>
            </w:r>
          </w:p>
        </w:tc>
        <w:tc>
          <w:tcPr>
            <w:tcW w:w="4990" w:type="dxa"/>
            <w:shd w:val="clear" w:color="auto" w:fill="auto"/>
            <w:vAlign w:val="center"/>
          </w:tcPr>
          <w:p w:rsidR="00C02F63" w:rsidRPr="00C02F63" w:rsidRDefault="00C02F63" w:rsidP="003F5AE2">
            <w:pPr>
              <w:pBdr>
                <w:top w:val="nil"/>
                <w:left w:val="nil"/>
                <w:bottom w:val="nil"/>
                <w:right w:val="nil"/>
                <w:between w:val="nil"/>
              </w:pBdr>
              <w:jc w:val="both"/>
              <w:rPr>
                <w:rFonts w:asciiTheme="minorHAnsi" w:hAnsiTheme="minorHAnsi"/>
                <w:sz w:val="20"/>
                <w:szCs w:val="20"/>
              </w:rPr>
            </w:pPr>
            <w:r w:rsidRPr="00C02F63">
              <w:rPr>
                <w:rFonts w:asciiTheme="minorHAnsi" w:hAnsiTheme="minorHAnsi"/>
                <w:sz w:val="20"/>
                <w:szCs w:val="20"/>
              </w:rPr>
              <w:t xml:space="preserve">Se recibieron 132 aportes en la plataforma web “Proyectos en Consulta”. </w:t>
            </w:r>
          </w:p>
        </w:tc>
      </w:tr>
      <w:tr w:rsidR="00C02F63" w:rsidRPr="00C02F63" w:rsidTr="00C02F63">
        <w:trPr>
          <w:trHeight w:val="498"/>
        </w:trPr>
        <w:tc>
          <w:tcPr>
            <w:tcW w:w="1531" w:type="dxa"/>
            <w:vMerge/>
            <w:vAlign w:val="center"/>
          </w:tcPr>
          <w:p w:rsidR="00C02F63" w:rsidRPr="00C02F63" w:rsidRDefault="00C02F63" w:rsidP="003F5AE2">
            <w:pPr>
              <w:widowControl w:val="0"/>
              <w:pBdr>
                <w:top w:val="nil"/>
                <w:left w:val="nil"/>
                <w:bottom w:val="nil"/>
                <w:right w:val="nil"/>
                <w:between w:val="nil"/>
              </w:pBdr>
              <w:rPr>
                <w:rFonts w:asciiTheme="minorHAnsi" w:hAnsiTheme="minorHAnsi" w:cstheme="minorHAnsi"/>
                <w:color w:val="000000"/>
                <w:sz w:val="20"/>
                <w:szCs w:val="20"/>
              </w:rPr>
            </w:pPr>
          </w:p>
        </w:tc>
        <w:tc>
          <w:tcPr>
            <w:tcW w:w="1417" w:type="dxa"/>
            <w:shd w:val="clear" w:color="auto" w:fill="auto"/>
            <w:vAlign w:val="center"/>
          </w:tcPr>
          <w:p w:rsidR="00C02F63" w:rsidRPr="00C02F63" w:rsidRDefault="00C02F63" w:rsidP="00C02F63">
            <w:pPr>
              <w:rPr>
                <w:rFonts w:asciiTheme="minorHAnsi" w:hAnsiTheme="minorHAnsi"/>
                <w:color w:val="000000"/>
                <w:sz w:val="20"/>
                <w:szCs w:val="20"/>
              </w:rPr>
            </w:pPr>
            <w:r w:rsidRPr="00C02F63">
              <w:rPr>
                <w:rFonts w:asciiTheme="minorHAnsi" w:hAnsiTheme="minorHAnsi"/>
                <w:color w:val="000000"/>
                <w:sz w:val="20"/>
                <w:szCs w:val="20"/>
              </w:rPr>
              <w:t xml:space="preserve">Correo </w:t>
            </w:r>
            <w:r>
              <w:rPr>
                <w:rFonts w:asciiTheme="minorHAnsi" w:hAnsiTheme="minorHAnsi"/>
                <w:color w:val="000000"/>
                <w:sz w:val="20"/>
                <w:szCs w:val="20"/>
              </w:rPr>
              <w:t>electrónico</w:t>
            </w:r>
          </w:p>
          <w:p w:rsidR="00C02F63" w:rsidRPr="00C02F63" w:rsidRDefault="00C02F63" w:rsidP="003F5AE2">
            <w:pPr>
              <w:rPr>
                <w:rFonts w:asciiTheme="minorHAnsi" w:hAnsiTheme="minorHAnsi"/>
                <w:color w:val="000000"/>
                <w:sz w:val="20"/>
                <w:szCs w:val="20"/>
              </w:rPr>
            </w:pPr>
          </w:p>
        </w:tc>
        <w:tc>
          <w:tcPr>
            <w:tcW w:w="4990" w:type="dxa"/>
            <w:shd w:val="clear" w:color="auto" w:fill="auto"/>
            <w:vAlign w:val="center"/>
          </w:tcPr>
          <w:p w:rsidR="00C02F63" w:rsidRPr="00C02F63" w:rsidRDefault="00C02F63" w:rsidP="003F5AE2">
            <w:pPr>
              <w:pBdr>
                <w:top w:val="nil"/>
                <w:left w:val="nil"/>
                <w:bottom w:val="nil"/>
                <w:right w:val="nil"/>
                <w:between w:val="nil"/>
              </w:pBdr>
              <w:jc w:val="both"/>
              <w:rPr>
                <w:rFonts w:asciiTheme="minorHAnsi" w:hAnsiTheme="minorHAnsi"/>
                <w:sz w:val="20"/>
                <w:szCs w:val="20"/>
              </w:rPr>
            </w:pPr>
            <w:r w:rsidRPr="00C02F63">
              <w:rPr>
                <w:rFonts w:asciiTheme="minorHAnsi" w:hAnsiTheme="minorHAnsi"/>
                <w:sz w:val="20"/>
                <w:szCs w:val="20"/>
              </w:rPr>
              <w:t>Se recibieron 42 aportes procedentes de personas con discapacidad, organizaciones que las representan y entidades públicas.</w:t>
            </w:r>
          </w:p>
        </w:tc>
      </w:tr>
      <w:tr w:rsidR="00C02F63" w:rsidRPr="00C02F63" w:rsidTr="00C02F63">
        <w:trPr>
          <w:trHeight w:val="498"/>
        </w:trPr>
        <w:tc>
          <w:tcPr>
            <w:tcW w:w="1531" w:type="dxa"/>
            <w:vAlign w:val="center"/>
          </w:tcPr>
          <w:p w:rsidR="00C02F63" w:rsidRPr="00C02F63" w:rsidRDefault="00C02F63" w:rsidP="003F5AE2">
            <w:pPr>
              <w:rPr>
                <w:rFonts w:asciiTheme="minorHAnsi" w:hAnsiTheme="minorHAnsi" w:cstheme="minorHAnsi"/>
                <w:b/>
                <w:color w:val="000000"/>
                <w:sz w:val="20"/>
                <w:szCs w:val="20"/>
              </w:rPr>
            </w:pPr>
            <w:r w:rsidRPr="00C02F63">
              <w:rPr>
                <w:rFonts w:asciiTheme="minorHAnsi" w:hAnsiTheme="minorHAnsi" w:cstheme="minorHAnsi"/>
                <w:b/>
                <w:color w:val="000000"/>
                <w:sz w:val="20"/>
                <w:szCs w:val="20"/>
              </w:rPr>
              <w:t>FASE IV</w:t>
            </w:r>
          </w:p>
          <w:p w:rsidR="00C02F63" w:rsidRPr="00C02F63" w:rsidRDefault="00C02F63" w:rsidP="003F5AE2">
            <w:pPr>
              <w:rPr>
                <w:rFonts w:asciiTheme="minorHAnsi" w:hAnsiTheme="minorHAnsi" w:cstheme="minorHAnsi"/>
                <w:b/>
                <w:color w:val="000000"/>
                <w:sz w:val="20"/>
                <w:szCs w:val="20"/>
              </w:rPr>
            </w:pPr>
            <w:r w:rsidRPr="00C02F63">
              <w:rPr>
                <w:rFonts w:asciiTheme="minorHAnsi" w:hAnsiTheme="minorHAnsi" w:cstheme="minorHAnsi"/>
                <w:b/>
                <w:color w:val="000000"/>
                <w:sz w:val="20"/>
                <w:szCs w:val="20"/>
              </w:rPr>
              <w:t>DE LA TOMA DE DECISIONES</w:t>
            </w:r>
          </w:p>
        </w:tc>
        <w:tc>
          <w:tcPr>
            <w:tcW w:w="1417" w:type="dxa"/>
            <w:shd w:val="clear" w:color="auto" w:fill="auto"/>
            <w:vAlign w:val="center"/>
          </w:tcPr>
          <w:p w:rsidR="00C02F63" w:rsidRPr="00C02F63" w:rsidRDefault="00C02F63" w:rsidP="003F5AE2">
            <w:pPr>
              <w:jc w:val="both"/>
              <w:rPr>
                <w:rFonts w:asciiTheme="minorHAnsi" w:hAnsiTheme="minorHAnsi"/>
                <w:color w:val="000000"/>
                <w:sz w:val="20"/>
                <w:szCs w:val="20"/>
              </w:rPr>
            </w:pPr>
            <w:r w:rsidRPr="00C02F63">
              <w:rPr>
                <w:rFonts w:asciiTheme="minorHAnsi" w:hAnsiTheme="minorHAnsi"/>
                <w:color w:val="000000"/>
                <w:sz w:val="20"/>
                <w:szCs w:val="20"/>
              </w:rPr>
              <w:t>Consolidación Nacional de los Aportes, toma de decisiones y elaboración del informe.</w:t>
            </w:r>
          </w:p>
        </w:tc>
        <w:tc>
          <w:tcPr>
            <w:tcW w:w="4990" w:type="dxa"/>
            <w:shd w:val="clear" w:color="auto" w:fill="auto"/>
            <w:vAlign w:val="bottom"/>
          </w:tcPr>
          <w:p w:rsidR="00C02F63" w:rsidRPr="00C02F63" w:rsidRDefault="00C02F63" w:rsidP="003F5AE2">
            <w:pPr>
              <w:tabs>
                <w:tab w:val="left" w:pos="2825"/>
              </w:tabs>
              <w:jc w:val="both"/>
              <w:rPr>
                <w:rFonts w:asciiTheme="minorHAnsi" w:hAnsiTheme="minorHAnsi"/>
                <w:sz w:val="20"/>
                <w:szCs w:val="20"/>
              </w:rPr>
            </w:pPr>
            <w:r w:rsidRPr="00C02F63">
              <w:rPr>
                <w:rFonts w:asciiTheme="minorHAnsi" w:hAnsiTheme="minorHAnsi"/>
                <w:sz w:val="20"/>
                <w:szCs w:val="20"/>
              </w:rPr>
              <w:t>Los aportes recibidos durante todo el proceso fueron sistematizados en el Documento de Aportes Nacional, y cada uno fue evaluado de acuerdo a los criterios “Rúbrica para la valoración de aportes”.</w:t>
            </w:r>
          </w:p>
          <w:p w:rsidR="00C02F63" w:rsidRPr="00C02F63" w:rsidRDefault="00C02F63" w:rsidP="003F5AE2">
            <w:pPr>
              <w:tabs>
                <w:tab w:val="left" w:pos="2825"/>
              </w:tabs>
              <w:jc w:val="both"/>
              <w:rPr>
                <w:rFonts w:asciiTheme="minorHAnsi" w:hAnsiTheme="minorHAnsi"/>
                <w:sz w:val="20"/>
                <w:szCs w:val="20"/>
              </w:rPr>
            </w:pPr>
          </w:p>
        </w:tc>
      </w:tr>
    </w:tbl>
    <w:p w:rsidR="00C02F63" w:rsidRPr="00175D68" w:rsidRDefault="00C02F63" w:rsidP="00C02F63">
      <w:pPr>
        <w:pStyle w:val="Prrafodelista"/>
        <w:ind w:left="567"/>
        <w:jc w:val="both"/>
        <w:rPr>
          <w:rFonts w:asciiTheme="minorHAnsi" w:hAnsiTheme="minorHAnsi" w:cstheme="minorHAnsi"/>
          <w:sz w:val="22"/>
          <w:szCs w:val="22"/>
        </w:rPr>
      </w:pPr>
      <w:r w:rsidRPr="00E06511">
        <w:rPr>
          <w:rFonts w:asciiTheme="minorHAnsi" w:hAnsiTheme="minorHAnsi" w:cstheme="minorHAnsi"/>
          <w:sz w:val="22"/>
          <w:szCs w:val="22"/>
        </w:rPr>
        <w:lastRenderedPageBreak/>
        <w:t xml:space="preserve">De </w:t>
      </w:r>
      <w:r>
        <w:rPr>
          <w:rFonts w:asciiTheme="minorHAnsi" w:hAnsiTheme="minorHAnsi" w:cstheme="minorHAnsi"/>
          <w:sz w:val="22"/>
          <w:szCs w:val="22"/>
        </w:rPr>
        <w:t xml:space="preserve">manera específica, se evidencia la participación de organizaciones que representan a personas con discapacidad en todas las regiones del país, siendo las regiones con mayor participación </w:t>
      </w:r>
      <w:r w:rsidR="0021076B">
        <w:rPr>
          <w:rFonts w:asciiTheme="minorHAnsi" w:hAnsiTheme="minorHAnsi" w:cstheme="minorHAnsi"/>
          <w:sz w:val="22"/>
          <w:szCs w:val="22"/>
        </w:rPr>
        <w:t xml:space="preserve">Lima Metropolitana, </w:t>
      </w:r>
      <w:r>
        <w:rPr>
          <w:rFonts w:asciiTheme="minorHAnsi" w:hAnsiTheme="minorHAnsi" w:cstheme="minorHAnsi"/>
          <w:sz w:val="22"/>
          <w:szCs w:val="22"/>
        </w:rPr>
        <w:t>Arequipa, Callao y Piura:</w:t>
      </w:r>
    </w:p>
    <w:p w:rsidR="00C02F63" w:rsidRPr="00175D68" w:rsidRDefault="00C02F63" w:rsidP="00C02F63">
      <w:pPr>
        <w:pStyle w:val="Prrafodelista"/>
        <w:ind w:left="0"/>
        <w:jc w:val="both"/>
        <w:rPr>
          <w:rFonts w:asciiTheme="minorHAnsi" w:hAnsiTheme="minorHAnsi" w:cstheme="minorHAnsi"/>
          <w:sz w:val="22"/>
          <w:szCs w:val="22"/>
        </w:rPr>
      </w:pPr>
    </w:p>
    <w:p w:rsidR="00C02F63" w:rsidRPr="00E06511" w:rsidRDefault="00C02F63" w:rsidP="00C02F63">
      <w:pPr>
        <w:pBdr>
          <w:top w:val="nil"/>
          <w:left w:val="nil"/>
          <w:bottom w:val="nil"/>
          <w:right w:val="nil"/>
          <w:between w:val="nil"/>
        </w:pBdr>
        <w:ind w:left="567"/>
        <w:jc w:val="center"/>
        <w:rPr>
          <w:rFonts w:asciiTheme="minorHAnsi" w:hAnsiTheme="minorHAnsi" w:cstheme="minorHAnsi"/>
          <w:b/>
          <w:color w:val="000000"/>
          <w:sz w:val="20"/>
          <w:szCs w:val="22"/>
        </w:rPr>
      </w:pPr>
      <w:r w:rsidRPr="00E06511">
        <w:rPr>
          <w:rFonts w:asciiTheme="minorHAnsi" w:hAnsiTheme="minorHAnsi" w:cstheme="minorHAnsi"/>
          <w:b/>
          <w:color w:val="000000"/>
          <w:sz w:val="20"/>
          <w:szCs w:val="22"/>
        </w:rPr>
        <w:t xml:space="preserve">Gráfico Nº 02: </w:t>
      </w:r>
    </w:p>
    <w:p w:rsidR="00C02F63" w:rsidRPr="00C02F63" w:rsidRDefault="00C02F63" w:rsidP="00C02F63">
      <w:pPr>
        <w:pBdr>
          <w:top w:val="nil"/>
          <w:left w:val="nil"/>
          <w:bottom w:val="nil"/>
          <w:right w:val="nil"/>
          <w:between w:val="nil"/>
        </w:pBdr>
        <w:ind w:left="567"/>
        <w:jc w:val="center"/>
        <w:rPr>
          <w:rFonts w:asciiTheme="minorHAnsi" w:hAnsiTheme="minorHAnsi" w:cstheme="minorHAnsi"/>
          <w:b/>
          <w:sz w:val="20"/>
          <w:szCs w:val="22"/>
        </w:rPr>
      </w:pPr>
      <w:r w:rsidRPr="00C02F63">
        <w:rPr>
          <w:rFonts w:asciiTheme="minorHAnsi" w:hAnsiTheme="minorHAnsi" w:cstheme="minorHAnsi"/>
          <w:b/>
          <w:sz w:val="20"/>
          <w:szCs w:val="22"/>
        </w:rPr>
        <w:t>Personas que son miembros de Organizaciones que representan a las personas con discapacidad a nivel nacional</w:t>
      </w:r>
    </w:p>
    <w:p w:rsidR="00C02F63" w:rsidRDefault="00C02F63" w:rsidP="00C02F63">
      <w:pPr>
        <w:pStyle w:val="Prrafodelista"/>
        <w:ind w:left="567"/>
        <w:jc w:val="both"/>
        <w:rPr>
          <w:rFonts w:asciiTheme="minorHAnsi" w:hAnsiTheme="minorHAnsi" w:cstheme="minorHAnsi"/>
          <w:b/>
          <w:sz w:val="22"/>
          <w:szCs w:val="22"/>
        </w:rPr>
      </w:pPr>
      <w:r>
        <w:rPr>
          <w:noProof/>
          <w:lang w:eastAsia="es-PE"/>
        </w:rPr>
        <w:drawing>
          <wp:inline distT="0" distB="0" distL="0" distR="0" wp14:anchorId="2C3C18BB" wp14:editId="188D7DA0">
            <wp:extent cx="5181600" cy="2165350"/>
            <wp:effectExtent l="0" t="0" r="0" b="635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02F63" w:rsidRPr="00E06511" w:rsidRDefault="00C02F63" w:rsidP="00C02F63">
      <w:pPr>
        <w:pStyle w:val="Prrafodelista"/>
        <w:ind w:left="0" w:firstLine="567"/>
        <w:jc w:val="both"/>
        <w:rPr>
          <w:rFonts w:asciiTheme="minorHAnsi" w:hAnsiTheme="minorHAnsi" w:cstheme="minorHAnsi"/>
          <w:sz w:val="18"/>
          <w:szCs w:val="22"/>
        </w:rPr>
      </w:pPr>
      <w:r w:rsidRPr="00E06511">
        <w:rPr>
          <w:rFonts w:asciiTheme="minorHAnsi" w:hAnsiTheme="minorHAnsi" w:cstheme="minorHAnsi"/>
          <w:sz w:val="18"/>
          <w:szCs w:val="22"/>
        </w:rPr>
        <w:t>Fuente: Dirección de Políticas en Discapacidad</w:t>
      </w:r>
    </w:p>
    <w:p w:rsidR="00C02F63" w:rsidRPr="00175D68" w:rsidRDefault="00C02F63" w:rsidP="00C02F63">
      <w:pPr>
        <w:pStyle w:val="Prrafodelista"/>
        <w:ind w:left="0"/>
        <w:jc w:val="both"/>
        <w:rPr>
          <w:rFonts w:asciiTheme="minorHAnsi" w:hAnsiTheme="minorHAnsi" w:cstheme="minorHAnsi"/>
          <w:sz w:val="22"/>
          <w:szCs w:val="22"/>
        </w:rPr>
      </w:pPr>
    </w:p>
    <w:p w:rsidR="00C02F63" w:rsidRPr="00C02F63" w:rsidRDefault="00C02F63" w:rsidP="00C02F63">
      <w:pPr>
        <w:ind w:left="567"/>
        <w:jc w:val="both"/>
        <w:rPr>
          <w:rFonts w:asciiTheme="minorHAnsi" w:hAnsiTheme="minorHAnsi" w:cstheme="minorHAnsi"/>
          <w:b/>
          <w:sz w:val="22"/>
          <w:szCs w:val="22"/>
        </w:rPr>
      </w:pPr>
      <w:r w:rsidRPr="00C02F63">
        <w:rPr>
          <w:rFonts w:asciiTheme="minorHAnsi" w:hAnsiTheme="minorHAnsi" w:cstheme="minorHAnsi"/>
          <w:bCs/>
          <w:sz w:val="22"/>
          <w:szCs w:val="22"/>
        </w:rPr>
        <w:t>La asistencia técnica se realizó a 78 personas, resaltándose la participación de al menos un representante de cada OREDIS a nivel nacional, lo cual se verifica a continuación en el siguiente gráfico:</w:t>
      </w:r>
    </w:p>
    <w:p w:rsidR="00C02F63" w:rsidRPr="00C02F63" w:rsidRDefault="00C02F63" w:rsidP="00C02F63">
      <w:pPr>
        <w:pBdr>
          <w:top w:val="nil"/>
          <w:left w:val="nil"/>
          <w:bottom w:val="nil"/>
          <w:right w:val="nil"/>
          <w:between w:val="nil"/>
        </w:pBdr>
        <w:ind w:left="567"/>
        <w:jc w:val="center"/>
        <w:rPr>
          <w:rFonts w:asciiTheme="minorHAnsi" w:hAnsiTheme="minorHAnsi" w:cstheme="minorHAnsi"/>
          <w:b/>
          <w:sz w:val="20"/>
          <w:szCs w:val="22"/>
        </w:rPr>
      </w:pPr>
      <w:r w:rsidRPr="00C02F63">
        <w:rPr>
          <w:rFonts w:asciiTheme="minorHAnsi" w:hAnsiTheme="minorHAnsi" w:cstheme="minorHAnsi"/>
          <w:b/>
          <w:sz w:val="20"/>
          <w:szCs w:val="22"/>
        </w:rPr>
        <w:t xml:space="preserve">Gráfico N° 03 </w:t>
      </w:r>
    </w:p>
    <w:p w:rsidR="00C02F63" w:rsidRPr="00E06511" w:rsidRDefault="00C02F63" w:rsidP="00C02F63">
      <w:pPr>
        <w:pBdr>
          <w:top w:val="nil"/>
          <w:left w:val="nil"/>
          <w:bottom w:val="nil"/>
          <w:right w:val="nil"/>
          <w:between w:val="nil"/>
        </w:pBdr>
        <w:ind w:left="567"/>
        <w:jc w:val="center"/>
        <w:rPr>
          <w:rFonts w:asciiTheme="minorHAnsi" w:hAnsiTheme="minorHAnsi" w:cstheme="minorHAnsi"/>
          <w:b/>
          <w:color w:val="000000"/>
          <w:sz w:val="20"/>
          <w:szCs w:val="22"/>
        </w:rPr>
      </w:pPr>
      <w:r w:rsidRPr="00E06511">
        <w:rPr>
          <w:rFonts w:asciiTheme="minorHAnsi" w:hAnsiTheme="minorHAnsi" w:cstheme="minorHAnsi"/>
          <w:b/>
          <w:color w:val="000000"/>
          <w:sz w:val="20"/>
          <w:szCs w:val="22"/>
        </w:rPr>
        <w:t>Cantidad de participantes en las asistencias técnicas a los CCR-OREDIS-OMAPED</w:t>
      </w:r>
    </w:p>
    <w:p w:rsidR="00C02F63" w:rsidRDefault="00C02F63" w:rsidP="00C02F63">
      <w:pPr>
        <w:pStyle w:val="Prrafodelista"/>
        <w:ind w:left="567"/>
        <w:jc w:val="both"/>
        <w:rPr>
          <w:rFonts w:asciiTheme="minorHAnsi" w:hAnsiTheme="minorHAnsi" w:cstheme="minorHAnsi"/>
          <w:b/>
          <w:sz w:val="22"/>
          <w:szCs w:val="22"/>
        </w:rPr>
      </w:pPr>
    </w:p>
    <w:p w:rsidR="00C02F63" w:rsidRDefault="0021076B" w:rsidP="0021076B">
      <w:pPr>
        <w:pStyle w:val="Prrafodelista"/>
        <w:ind w:left="567"/>
        <w:jc w:val="center"/>
        <w:rPr>
          <w:rFonts w:asciiTheme="minorHAnsi" w:hAnsiTheme="minorHAnsi" w:cstheme="minorHAnsi"/>
          <w:b/>
          <w:sz w:val="22"/>
          <w:szCs w:val="22"/>
        </w:rPr>
      </w:pPr>
      <w:r>
        <w:rPr>
          <w:noProof/>
          <w:lang w:eastAsia="es-PE"/>
        </w:rPr>
        <w:drawing>
          <wp:inline distT="0" distB="0" distL="0" distR="0" wp14:anchorId="43A4757F" wp14:editId="173C539E">
            <wp:extent cx="4029740" cy="3349256"/>
            <wp:effectExtent l="0" t="0" r="8890" b="381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31A04" w:rsidRDefault="00431A04" w:rsidP="00431A04">
      <w:pPr>
        <w:suppressAutoHyphens/>
        <w:contextualSpacing/>
        <w:jc w:val="both"/>
        <w:rPr>
          <w:rFonts w:asciiTheme="minorHAnsi" w:hAnsiTheme="minorHAnsi" w:cs="Arial"/>
          <w:sz w:val="22"/>
          <w:szCs w:val="22"/>
        </w:rPr>
      </w:pPr>
    </w:p>
    <w:p w:rsidR="0021076B" w:rsidRDefault="0021076B" w:rsidP="00431A04">
      <w:pPr>
        <w:suppressAutoHyphens/>
        <w:contextualSpacing/>
        <w:jc w:val="both"/>
        <w:rPr>
          <w:rFonts w:asciiTheme="minorHAnsi" w:hAnsiTheme="minorHAnsi" w:cs="Arial"/>
          <w:sz w:val="22"/>
          <w:szCs w:val="22"/>
        </w:rPr>
      </w:pPr>
    </w:p>
    <w:p w:rsidR="0021076B" w:rsidRDefault="0021076B" w:rsidP="0021076B">
      <w:pPr>
        <w:pStyle w:val="Prrafodelista"/>
        <w:ind w:left="567"/>
        <w:jc w:val="both"/>
        <w:rPr>
          <w:rFonts w:asciiTheme="minorHAnsi" w:hAnsiTheme="minorHAnsi"/>
          <w:color w:val="000000"/>
          <w:sz w:val="20"/>
          <w:szCs w:val="20"/>
        </w:rPr>
      </w:pPr>
      <w:r w:rsidRPr="0021076B">
        <w:rPr>
          <w:rFonts w:asciiTheme="minorHAnsi" w:hAnsiTheme="minorHAnsi" w:cstheme="minorHAnsi"/>
          <w:sz w:val="22"/>
          <w:szCs w:val="22"/>
        </w:rPr>
        <w:lastRenderedPageBreak/>
        <w:t xml:space="preserve">Como parte de la fase informativa, los gobiernos regionales y distintas municipalidades a nivel nacional difundieron los contenidos de la PNMDD en sus páginas web institucionales y Facebook institucional. Se muestra a continuación el número de entidades públicas que </w:t>
      </w:r>
      <w:r w:rsidRPr="00E331E9">
        <w:rPr>
          <w:rFonts w:asciiTheme="minorHAnsi" w:hAnsiTheme="minorHAnsi" w:cstheme="minorHAnsi"/>
          <w:sz w:val="22"/>
          <w:szCs w:val="22"/>
        </w:rPr>
        <w:t>difundieron la información en cada región:</w:t>
      </w:r>
      <w:r>
        <w:rPr>
          <w:rFonts w:asciiTheme="minorHAnsi" w:hAnsiTheme="minorHAnsi"/>
          <w:color w:val="000000"/>
          <w:sz w:val="20"/>
          <w:szCs w:val="20"/>
        </w:rPr>
        <w:t xml:space="preserve"> </w:t>
      </w:r>
    </w:p>
    <w:p w:rsidR="0021076B" w:rsidRPr="00175D68" w:rsidRDefault="0021076B" w:rsidP="0021076B">
      <w:pPr>
        <w:pStyle w:val="Prrafodelista"/>
        <w:ind w:left="567"/>
        <w:jc w:val="both"/>
        <w:rPr>
          <w:rFonts w:asciiTheme="minorHAnsi" w:hAnsiTheme="minorHAnsi" w:cstheme="minorHAnsi"/>
          <w:sz w:val="22"/>
          <w:szCs w:val="22"/>
        </w:rPr>
      </w:pPr>
    </w:p>
    <w:p w:rsidR="0021076B" w:rsidRDefault="0021076B" w:rsidP="0021076B">
      <w:pPr>
        <w:pBdr>
          <w:top w:val="nil"/>
          <w:left w:val="nil"/>
          <w:bottom w:val="nil"/>
          <w:right w:val="nil"/>
          <w:between w:val="nil"/>
        </w:pBdr>
        <w:ind w:left="567"/>
        <w:jc w:val="center"/>
        <w:rPr>
          <w:rFonts w:asciiTheme="minorHAnsi" w:hAnsiTheme="minorHAnsi" w:cstheme="minorHAnsi"/>
          <w:b/>
          <w:color w:val="000000"/>
          <w:sz w:val="20"/>
          <w:szCs w:val="22"/>
        </w:rPr>
      </w:pPr>
      <w:r w:rsidRPr="00E331E9">
        <w:rPr>
          <w:rFonts w:asciiTheme="minorHAnsi" w:hAnsiTheme="minorHAnsi" w:cstheme="minorHAnsi"/>
          <w:b/>
          <w:color w:val="000000"/>
          <w:sz w:val="20"/>
          <w:szCs w:val="22"/>
        </w:rPr>
        <w:t xml:space="preserve">Cuadro Nº 03 </w:t>
      </w:r>
    </w:p>
    <w:p w:rsidR="0021076B" w:rsidRPr="00E331E9" w:rsidRDefault="0021076B" w:rsidP="0021076B">
      <w:pPr>
        <w:pBdr>
          <w:top w:val="nil"/>
          <w:left w:val="nil"/>
          <w:bottom w:val="nil"/>
          <w:right w:val="nil"/>
          <w:between w:val="nil"/>
        </w:pBdr>
        <w:ind w:left="567"/>
        <w:jc w:val="center"/>
        <w:rPr>
          <w:rFonts w:asciiTheme="minorHAnsi" w:hAnsiTheme="minorHAnsi" w:cstheme="minorHAnsi"/>
          <w:b/>
          <w:color w:val="000000"/>
          <w:sz w:val="20"/>
          <w:szCs w:val="22"/>
        </w:rPr>
      </w:pPr>
      <w:r w:rsidRPr="00E331E9">
        <w:rPr>
          <w:rFonts w:asciiTheme="minorHAnsi" w:hAnsiTheme="minorHAnsi" w:cstheme="minorHAnsi"/>
          <w:b/>
          <w:color w:val="000000"/>
          <w:sz w:val="20"/>
          <w:szCs w:val="22"/>
        </w:rPr>
        <w:t>Cantidad de entidades que difunden la información de la PN</w:t>
      </w:r>
      <w:r>
        <w:rPr>
          <w:rFonts w:asciiTheme="minorHAnsi" w:hAnsiTheme="minorHAnsi" w:cstheme="minorHAnsi"/>
          <w:b/>
          <w:color w:val="000000"/>
          <w:sz w:val="20"/>
          <w:szCs w:val="22"/>
        </w:rPr>
        <w:t>M</w:t>
      </w:r>
      <w:r w:rsidRPr="00E331E9">
        <w:rPr>
          <w:rFonts w:asciiTheme="minorHAnsi" w:hAnsiTheme="minorHAnsi" w:cstheme="minorHAnsi"/>
          <w:b/>
          <w:color w:val="000000"/>
          <w:sz w:val="20"/>
          <w:szCs w:val="22"/>
        </w:rPr>
        <w:t>DD por regiones</w:t>
      </w:r>
    </w:p>
    <w:p w:rsidR="0021076B" w:rsidRDefault="0021076B" w:rsidP="0021076B">
      <w:pPr>
        <w:pStyle w:val="Prrafodelista"/>
        <w:suppressAutoHyphens/>
        <w:ind w:left="426"/>
        <w:contextualSpacing/>
        <w:jc w:val="both"/>
        <w:rPr>
          <w:rFonts w:asciiTheme="minorHAnsi" w:hAnsiTheme="minorHAnsi" w:cs="Arial"/>
          <w:b/>
          <w:sz w:val="22"/>
          <w:szCs w:val="22"/>
          <w:u w:val="single"/>
        </w:rPr>
      </w:pPr>
    </w:p>
    <w:tbl>
      <w:tblPr>
        <w:tblW w:w="7340" w:type="dxa"/>
        <w:jc w:val="center"/>
        <w:tblCellMar>
          <w:left w:w="70" w:type="dxa"/>
          <w:right w:w="70" w:type="dxa"/>
        </w:tblCellMar>
        <w:tblLook w:val="04A0" w:firstRow="1" w:lastRow="0" w:firstColumn="1" w:lastColumn="0" w:noHBand="0" w:noVBand="1"/>
      </w:tblPr>
      <w:tblGrid>
        <w:gridCol w:w="1940"/>
        <w:gridCol w:w="1660"/>
        <w:gridCol w:w="3740"/>
      </w:tblGrid>
      <w:tr w:rsidR="0021076B" w:rsidRPr="00E331E9" w:rsidTr="003F5AE2">
        <w:trPr>
          <w:trHeight w:val="1093"/>
          <w:tblHeader/>
          <w:jc w:val="center"/>
        </w:trPr>
        <w:tc>
          <w:tcPr>
            <w:tcW w:w="1940" w:type="dxa"/>
            <w:tcBorders>
              <w:top w:val="single" w:sz="4" w:space="0" w:color="000000"/>
              <w:left w:val="single" w:sz="4" w:space="0" w:color="000000"/>
              <w:bottom w:val="single" w:sz="4" w:space="0" w:color="000000"/>
              <w:right w:val="single" w:sz="4" w:space="0" w:color="000000"/>
            </w:tcBorders>
            <w:shd w:val="clear" w:color="auto" w:fill="000000" w:themeFill="text1"/>
            <w:noWrap/>
            <w:vAlign w:val="center"/>
            <w:hideMark/>
          </w:tcPr>
          <w:p w:rsidR="0021076B" w:rsidRPr="00E331E9" w:rsidRDefault="0021076B" w:rsidP="003F5AE2">
            <w:pPr>
              <w:jc w:val="center"/>
              <w:rPr>
                <w:rFonts w:asciiTheme="minorHAnsi" w:hAnsiTheme="minorHAnsi" w:cstheme="minorHAnsi"/>
                <w:b/>
                <w:bCs/>
                <w:color w:val="FFFFFF" w:themeColor="background1"/>
                <w:sz w:val="20"/>
                <w:szCs w:val="20"/>
                <w:lang w:val="es-ES" w:eastAsia="en-US"/>
              </w:rPr>
            </w:pPr>
            <w:r w:rsidRPr="00E331E9">
              <w:rPr>
                <w:rFonts w:asciiTheme="minorHAnsi" w:hAnsiTheme="minorHAnsi" w:cstheme="minorHAnsi"/>
                <w:b/>
                <w:bCs/>
                <w:color w:val="FFFFFF" w:themeColor="background1"/>
                <w:sz w:val="20"/>
                <w:szCs w:val="20"/>
                <w:lang w:val="es-ES" w:eastAsia="en-US"/>
              </w:rPr>
              <w:t>REGIÓN</w:t>
            </w:r>
          </w:p>
        </w:tc>
        <w:tc>
          <w:tcPr>
            <w:tcW w:w="1660" w:type="dxa"/>
            <w:tcBorders>
              <w:top w:val="single" w:sz="4" w:space="0" w:color="000000"/>
              <w:left w:val="nil"/>
              <w:bottom w:val="single" w:sz="4" w:space="0" w:color="000000"/>
              <w:right w:val="single" w:sz="4" w:space="0" w:color="000000"/>
            </w:tcBorders>
            <w:shd w:val="clear" w:color="auto" w:fill="000000" w:themeFill="text1"/>
            <w:vAlign w:val="center"/>
            <w:hideMark/>
          </w:tcPr>
          <w:p w:rsidR="0021076B" w:rsidRPr="00E331E9" w:rsidRDefault="0021076B" w:rsidP="003F5AE2">
            <w:pPr>
              <w:jc w:val="center"/>
              <w:rPr>
                <w:rFonts w:asciiTheme="minorHAnsi" w:hAnsiTheme="minorHAnsi" w:cstheme="minorHAnsi"/>
                <w:b/>
                <w:bCs/>
                <w:color w:val="FFFFFF" w:themeColor="background1"/>
                <w:sz w:val="20"/>
                <w:szCs w:val="20"/>
                <w:lang w:val="es-ES" w:eastAsia="en-US"/>
              </w:rPr>
            </w:pPr>
            <w:r w:rsidRPr="00E331E9">
              <w:rPr>
                <w:rFonts w:asciiTheme="minorHAnsi" w:hAnsiTheme="minorHAnsi" w:cstheme="minorHAnsi"/>
                <w:b/>
                <w:bCs/>
                <w:color w:val="FFFFFF" w:themeColor="background1"/>
                <w:sz w:val="20"/>
                <w:szCs w:val="20"/>
                <w:lang w:val="es-ES" w:eastAsia="en-US"/>
              </w:rPr>
              <w:t>Número de entidades que difundieron información</w:t>
            </w:r>
          </w:p>
        </w:tc>
        <w:tc>
          <w:tcPr>
            <w:tcW w:w="3740" w:type="dxa"/>
            <w:tcBorders>
              <w:top w:val="single" w:sz="4" w:space="0" w:color="000000"/>
              <w:left w:val="nil"/>
              <w:bottom w:val="nil"/>
              <w:right w:val="single" w:sz="4" w:space="0" w:color="000000"/>
            </w:tcBorders>
            <w:shd w:val="clear" w:color="auto" w:fill="000000" w:themeFill="text1"/>
            <w:vAlign w:val="center"/>
            <w:hideMark/>
          </w:tcPr>
          <w:p w:rsidR="0021076B" w:rsidRPr="00E331E9" w:rsidRDefault="0021076B" w:rsidP="003F5AE2">
            <w:pPr>
              <w:jc w:val="center"/>
              <w:rPr>
                <w:rFonts w:asciiTheme="minorHAnsi" w:hAnsiTheme="minorHAnsi" w:cstheme="minorHAnsi"/>
                <w:b/>
                <w:bCs/>
                <w:color w:val="FFFFFF" w:themeColor="background1"/>
                <w:sz w:val="20"/>
                <w:szCs w:val="20"/>
                <w:lang w:val="es-ES" w:eastAsia="en-US"/>
              </w:rPr>
            </w:pPr>
            <w:r w:rsidRPr="00E331E9">
              <w:rPr>
                <w:rFonts w:asciiTheme="minorHAnsi" w:hAnsiTheme="minorHAnsi" w:cstheme="minorHAnsi"/>
                <w:b/>
                <w:bCs/>
                <w:color w:val="FFFFFF" w:themeColor="background1"/>
                <w:sz w:val="20"/>
                <w:szCs w:val="20"/>
                <w:lang w:val="es-ES" w:eastAsia="en-US"/>
              </w:rPr>
              <w:t>Plataforma de difusión de la información</w:t>
            </w:r>
          </w:p>
        </w:tc>
      </w:tr>
      <w:tr w:rsidR="0021076B" w:rsidRPr="00E331E9" w:rsidTr="003F5AE2">
        <w:trPr>
          <w:trHeight w:val="285"/>
          <w:jc w:val="center"/>
        </w:trPr>
        <w:tc>
          <w:tcPr>
            <w:tcW w:w="1940" w:type="dxa"/>
            <w:tcBorders>
              <w:top w:val="nil"/>
              <w:left w:val="single" w:sz="4" w:space="0" w:color="000000"/>
              <w:bottom w:val="single" w:sz="4" w:space="0" w:color="000000"/>
              <w:right w:val="single" w:sz="4" w:space="0" w:color="000000"/>
            </w:tcBorders>
            <w:noWrap/>
            <w:vAlign w:val="bottom"/>
            <w:hideMark/>
          </w:tcPr>
          <w:p w:rsidR="0021076B" w:rsidRPr="00E331E9" w:rsidRDefault="0021076B" w:rsidP="003F5AE2">
            <w:pP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AMAZONAS</w:t>
            </w:r>
          </w:p>
        </w:tc>
        <w:tc>
          <w:tcPr>
            <w:tcW w:w="1660" w:type="dxa"/>
            <w:tcBorders>
              <w:top w:val="nil"/>
              <w:left w:val="nil"/>
              <w:bottom w:val="single" w:sz="4" w:space="0" w:color="000000"/>
              <w:right w:val="nil"/>
            </w:tcBorders>
            <w:noWrap/>
            <w:vAlign w:val="bottom"/>
            <w:hideMark/>
          </w:tcPr>
          <w:p w:rsidR="0021076B" w:rsidRPr="00E331E9" w:rsidRDefault="0021076B" w:rsidP="003F5AE2">
            <w:pPr>
              <w:jc w:val="cente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23</w:t>
            </w:r>
          </w:p>
        </w:tc>
        <w:tc>
          <w:tcPr>
            <w:tcW w:w="3740" w:type="dxa"/>
            <w:vMerge w:val="restart"/>
            <w:tcBorders>
              <w:top w:val="single" w:sz="4" w:space="0" w:color="auto"/>
              <w:left w:val="single" w:sz="4" w:space="0" w:color="auto"/>
              <w:right w:val="single" w:sz="4" w:space="0" w:color="auto"/>
            </w:tcBorders>
            <w:vAlign w:val="center"/>
            <w:hideMark/>
          </w:tcPr>
          <w:p w:rsidR="0021076B" w:rsidRPr="00E331E9" w:rsidRDefault="0021076B" w:rsidP="007223FE">
            <w:pPr>
              <w:pStyle w:val="Prrafodelista"/>
              <w:numPr>
                <w:ilvl w:val="0"/>
                <w:numId w:val="13"/>
              </w:numPr>
              <w:ind w:left="436" w:hanging="283"/>
              <w:jc w:val="both"/>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 xml:space="preserve">Página web institucional del gobierno regional o municipalidad. </w:t>
            </w:r>
          </w:p>
          <w:p w:rsidR="0021076B" w:rsidRPr="00E331E9" w:rsidRDefault="0021076B" w:rsidP="003F5AE2">
            <w:pPr>
              <w:pStyle w:val="Prrafodelista"/>
              <w:ind w:left="436" w:hanging="283"/>
              <w:jc w:val="both"/>
              <w:rPr>
                <w:rFonts w:asciiTheme="minorHAnsi" w:hAnsiTheme="minorHAnsi" w:cstheme="minorHAnsi"/>
                <w:color w:val="000000"/>
                <w:sz w:val="20"/>
                <w:szCs w:val="20"/>
                <w:lang w:val="es-ES" w:eastAsia="en-US"/>
              </w:rPr>
            </w:pPr>
          </w:p>
          <w:p w:rsidR="0021076B" w:rsidRPr="00E331E9" w:rsidRDefault="0021076B" w:rsidP="007223FE">
            <w:pPr>
              <w:pStyle w:val="Prrafodelista"/>
              <w:numPr>
                <w:ilvl w:val="0"/>
                <w:numId w:val="13"/>
              </w:numPr>
              <w:ind w:left="436" w:hanging="283"/>
              <w:jc w:val="both"/>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Facebook institucional del gobierno regional o municipalidad.</w:t>
            </w:r>
          </w:p>
          <w:p w:rsidR="0021076B" w:rsidRPr="00E331E9" w:rsidRDefault="0021076B" w:rsidP="003F5AE2">
            <w:pP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 </w:t>
            </w:r>
          </w:p>
        </w:tc>
      </w:tr>
      <w:tr w:rsidR="0021076B" w:rsidRPr="00E331E9" w:rsidTr="003F5AE2">
        <w:trPr>
          <w:trHeight w:val="285"/>
          <w:jc w:val="center"/>
        </w:trPr>
        <w:tc>
          <w:tcPr>
            <w:tcW w:w="1940" w:type="dxa"/>
            <w:tcBorders>
              <w:top w:val="nil"/>
              <w:left w:val="single" w:sz="4" w:space="0" w:color="auto"/>
              <w:bottom w:val="single" w:sz="4" w:space="0" w:color="auto"/>
              <w:right w:val="single" w:sz="4" w:space="0" w:color="auto"/>
            </w:tcBorders>
            <w:noWrap/>
            <w:vAlign w:val="bottom"/>
            <w:hideMark/>
          </w:tcPr>
          <w:p w:rsidR="0021076B" w:rsidRPr="00E331E9" w:rsidRDefault="0021076B" w:rsidP="003F5AE2">
            <w:pP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ANCASH</w:t>
            </w:r>
          </w:p>
        </w:tc>
        <w:tc>
          <w:tcPr>
            <w:tcW w:w="1660" w:type="dxa"/>
            <w:tcBorders>
              <w:top w:val="nil"/>
              <w:left w:val="nil"/>
              <w:bottom w:val="single" w:sz="4" w:space="0" w:color="000000"/>
              <w:right w:val="nil"/>
            </w:tcBorders>
            <w:noWrap/>
            <w:vAlign w:val="bottom"/>
            <w:hideMark/>
          </w:tcPr>
          <w:p w:rsidR="0021076B" w:rsidRPr="00E331E9" w:rsidRDefault="0021076B" w:rsidP="003F5AE2">
            <w:pPr>
              <w:jc w:val="cente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7</w:t>
            </w:r>
          </w:p>
        </w:tc>
        <w:tc>
          <w:tcPr>
            <w:tcW w:w="0" w:type="auto"/>
            <w:vMerge/>
            <w:tcBorders>
              <w:left w:val="single" w:sz="4" w:space="0" w:color="auto"/>
              <w:right w:val="single" w:sz="4" w:space="0" w:color="auto"/>
            </w:tcBorders>
            <w:vAlign w:val="center"/>
            <w:hideMark/>
          </w:tcPr>
          <w:p w:rsidR="0021076B" w:rsidRPr="00E331E9" w:rsidRDefault="0021076B" w:rsidP="003F5AE2">
            <w:pPr>
              <w:rPr>
                <w:rFonts w:asciiTheme="minorHAnsi" w:hAnsiTheme="minorHAnsi" w:cstheme="minorHAnsi"/>
                <w:color w:val="000000"/>
                <w:sz w:val="20"/>
                <w:szCs w:val="20"/>
                <w:lang w:val="es-ES" w:eastAsia="en-US"/>
              </w:rPr>
            </w:pPr>
          </w:p>
        </w:tc>
      </w:tr>
      <w:tr w:rsidR="0021076B" w:rsidRPr="00E331E9" w:rsidTr="003F5AE2">
        <w:trPr>
          <w:trHeight w:val="285"/>
          <w:jc w:val="center"/>
        </w:trPr>
        <w:tc>
          <w:tcPr>
            <w:tcW w:w="1940" w:type="dxa"/>
            <w:tcBorders>
              <w:top w:val="nil"/>
              <w:left w:val="single" w:sz="4" w:space="0" w:color="auto"/>
              <w:bottom w:val="single" w:sz="4" w:space="0" w:color="auto"/>
              <w:right w:val="single" w:sz="4" w:space="0" w:color="auto"/>
            </w:tcBorders>
            <w:noWrap/>
            <w:vAlign w:val="bottom"/>
            <w:hideMark/>
          </w:tcPr>
          <w:p w:rsidR="0021076B" w:rsidRPr="00E331E9" w:rsidRDefault="0021076B" w:rsidP="003F5AE2">
            <w:pP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APURÍMAC</w:t>
            </w:r>
          </w:p>
        </w:tc>
        <w:tc>
          <w:tcPr>
            <w:tcW w:w="1660" w:type="dxa"/>
            <w:tcBorders>
              <w:top w:val="nil"/>
              <w:left w:val="nil"/>
              <w:bottom w:val="single" w:sz="4" w:space="0" w:color="000000"/>
              <w:right w:val="nil"/>
            </w:tcBorders>
            <w:noWrap/>
            <w:vAlign w:val="bottom"/>
            <w:hideMark/>
          </w:tcPr>
          <w:p w:rsidR="0021076B" w:rsidRPr="00E331E9" w:rsidRDefault="0021076B" w:rsidP="003F5AE2">
            <w:pPr>
              <w:jc w:val="cente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3</w:t>
            </w:r>
          </w:p>
        </w:tc>
        <w:tc>
          <w:tcPr>
            <w:tcW w:w="0" w:type="auto"/>
            <w:vMerge/>
            <w:tcBorders>
              <w:left w:val="single" w:sz="4" w:space="0" w:color="auto"/>
              <w:right w:val="single" w:sz="4" w:space="0" w:color="auto"/>
            </w:tcBorders>
            <w:vAlign w:val="center"/>
            <w:hideMark/>
          </w:tcPr>
          <w:p w:rsidR="0021076B" w:rsidRPr="00E331E9" w:rsidRDefault="0021076B" w:rsidP="003F5AE2">
            <w:pPr>
              <w:rPr>
                <w:rFonts w:asciiTheme="minorHAnsi" w:hAnsiTheme="minorHAnsi" w:cstheme="minorHAnsi"/>
                <w:color w:val="000000"/>
                <w:sz w:val="20"/>
                <w:szCs w:val="20"/>
                <w:lang w:val="es-ES" w:eastAsia="en-US"/>
              </w:rPr>
            </w:pPr>
          </w:p>
        </w:tc>
      </w:tr>
      <w:tr w:rsidR="0021076B" w:rsidRPr="00E331E9" w:rsidTr="003F5AE2">
        <w:trPr>
          <w:trHeight w:val="285"/>
          <w:jc w:val="center"/>
        </w:trPr>
        <w:tc>
          <w:tcPr>
            <w:tcW w:w="1940" w:type="dxa"/>
            <w:tcBorders>
              <w:top w:val="nil"/>
              <w:left w:val="single" w:sz="4" w:space="0" w:color="000000"/>
              <w:bottom w:val="single" w:sz="4" w:space="0" w:color="000000"/>
              <w:right w:val="single" w:sz="4" w:space="0" w:color="000000"/>
            </w:tcBorders>
            <w:vAlign w:val="center"/>
            <w:hideMark/>
          </w:tcPr>
          <w:p w:rsidR="0021076B" w:rsidRPr="00E331E9" w:rsidRDefault="0021076B" w:rsidP="003F5AE2">
            <w:pP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AREQUIPA</w:t>
            </w:r>
          </w:p>
        </w:tc>
        <w:tc>
          <w:tcPr>
            <w:tcW w:w="1660" w:type="dxa"/>
            <w:tcBorders>
              <w:top w:val="nil"/>
              <w:left w:val="nil"/>
              <w:bottom w:val="single" w:sz="4" w:space="0" w:color="000000"/>
              <w:right w:val="nil"/>
            </w:tcBorders>
            <w:vAlign w:val="center"/>
            <w:hideMark/>
          </w:tcPr>
          <w:p w:rsidR="0021076B" w:rsidRPr="00E331E9" w:rsidRDefault="0021076B" w:rsidP="003F5AE2">
            <w:pPr>
              <w:jc w:val="cente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5</w:t>
            </w:r>
          </w:p>
        </w:tc>
        <w:tc>
          <w:tcPr>
            <w:tcW w:w="0" w:type="auto"/>
            <w:vMerge/>
            <w:tcBorders>
              <w:left w:val="single" w:sz="4" w:space="0" w:color="auto"/>
              <w:right w:val="single" w:sz="4" w:space="0" w:color="auto"/>
            </w:tcBorders>
            <w:vAlign w:val="center"/>
            <w:hideMark/>
          </w:tcPr>
          <w:p w:rsidR="0021076B" w:rsidRPr="00E331E9" w:rsidRDefault="0021076B" w:rsidP="003F5AE2">
            <w:pPr>
              <w:rPr>
                <w:rFonts w:asciiTheme="minorHAnsi" w:hAnsiTheme="minorHAnsi" w:cstheme="minorHAnsi"/>
                <w:color w:val="000000"/>
                <w:sz w:val="20"/>
                <w:szCs w:val="20"/>
                <w:lang w:val="es-ES" w:eastAsia="en-US"/>
              </w:rPr>
            </w:pPr>
          </w:p>
        </w:tc>
      </w:tr>
      <w:tr w:rsidR="0021076B" w:rsidRPr="00E331E9" w:rsidTr="003F5AE2">
        <w:trPr>
          <w:trHeight w:val="285"/>
          <w:jc w:val="center"/>
        </w:trPr>
        <w:tc>
          <w:tcPr>
            <w:tcW w:w="1940" w:type="dxa"/>
            <w:tcBorders>
              <w:top w:val="nil"/>
              <w:left w:val="single" w:sz="4" w:space="0" w:color="auto"/>
              <w:bottom w:val="single" w:sz="4" w:space="0" w:color="auto"/>
              <w:right w:val="single" w:sz="4" w:space="0" w:color="auto"/>
            </w:tcBorders>
            <w:noWrap/>
            <w:vAlign w:val="bottom"/>
            <w:hideMark/>
          </w:tcPr>
          <w:p w:rsidR="0021076B" w:rsidRPr="00E331E9" w:rsidRDefault="0021076B" w:rsidP="003F5AE2">
            <w:pP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AYACUCHO</w:t>
            </w:r>
          </w:p>
        </w:tc>
        <w:tc>
          <w:tcPr>
            <w:tcW w:w="1660" w:type="dxa"/>
            <w:tcBorders>
              <w:top w:val="nil"/>
              <w:left w:val="nil"/>
              <w:bottom w:val="single" w:sz="4" w:space="0" w:color="000000"/>
              <w:right w:val="nil"/>
            </w:tcBorders>
            <w:noWrap/>
            <w:vAlign w:val="bottom"/>
            <w:hideMark/>
          </w:tcPr>
          <w:p w:rsidR="0021076B" w:rsidRPr="00E331E9" w:rsidRDefault="0021076B" w:rsidP="003F5AE2">
            <w:pPr>
              <w:jc w:val="cente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12</w:t>
            </w:r>
          </w:p>
        </w:tc>
        <w:tc>
          <w:tcPr>
            <w:tcW w:w="0" w:type="auto"/>
            <w:vMerge/>
            <w:tcBorders>
              <w:left w:val="single" w:sz="4" w:space="0" w:color="auto"/>
              <w:right w:val="single" w:sz="4" w:space="0" w:color="auto"/>
            </w:tcBorders>
            <w:vAlign w:val="center"/>
            <w:hideMark/>
          </w:tcPr>
          <w:p w:rsidR="0021076B" w:rsidRPr="00E331E9" w:rsidRDefault="0021076B" w:rsidP="003F5AE2">
            <w:pPr>
              <w:rPr>
                <w:rFonts w:asciiTheme="minorHAnsi" w:hAnsiTheme="minorHAnsi" w:cstheme="minorHAnsi"/>
                <w:color w:val="000000"/>
                <w:sz w:val="20"/>
                <w:szCs w:val="20"/>
                <w:lang w:val="es-ES" w:eastAsia="en-US"/>
              </w:rPr>
            </w:pPr>
          </w:p>
        </w:tc>
      </w:tr>
      <w:tr w:rsidR="0021076B" w:rsidRPr="00E331E9" w:rsidTr="003F5AE2">
        <w:trPr>
          <w:trHeight w:val="285"/>
          <w:jc w:val="center"/>
        </w:trPr>
        <w:tc>
          <w:tcPr>
            <w:tcW w:w="1940" w:type="dxa"/>
            <w:tcBorders>
              <w:top w:val="nil"/>
              <w:left w:val="single" w:sz="4" w:space="0" w:color="auto"/>
              <w:bottom w:val="single" w:sz="4" w:space="0" w:color="auto"/>
              <w:right w:val="single" w:sz="4" w:space="0" w:color="auto"/>
            </w:tcBorders>
            <w:noWrap/>
            <w:vAlign w:val="bottom"/>
            <w:hideMark/>
          </w:tcPr>
          <w:p w:rsidR="0021076B" w:rsidRPr="00E331E9" w:rsidRDefault="0021076B" w:rsidP="003F5AE2">
            <w:pP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CAJAMARCA</w:t>
            </w:r>
          </w:p>
        </w:tc>
        <w:tc>
          <w:tcPr>
            <w:tcW w:w="1660" w:type="dxa"/>
            <w:tcBorders>
              <w:top w:val="nil"/>
              <w:left w:val="nil"/>
              <w:bottom w:val="single" w:sz="4" w:space="0" w:color="000000"/>
              <w:right w:val="nil"/>
            </w:tcBorders>
            <w:noWrap/>
            <w:vAlign w:val="bottom"/>
            <w:hideMark/>
          </w:tcPr>
          <w:p w:rsidR="0021076B" w:rsidRPr="00E331E9" w:rsidRDefault="0021076B" w:rsidP="003F5AE2">
            <w:pPr>
              <w:jc w:val="cente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11</w:t>
            </w:r>
          </w:p>
        </w:tc>
        <w:tc>
          <w:tcPr>
            <w:tcW w:w="0" w:type="auto"/>
            <w:vMerge/>
            <w:tcBorders>
              <w:left w:val="single" w:sz="4" w:space="0" w:color="auto"/>
              <w:right w:val="single" w:sz="4" w:space="0" w:color="auto"/>
            </w:tcBorders>
            <w:vAlign w:val="center"/>
            <w:hideMark/>
          </w:tcPr>
          <w:p w:rsidR="0021076B" w:rsidRPr="00E331E9" w:rsidRDefault="0021076B" w:rsidP="003F5AE2">
            <w:pPr>
              <w:rPr>
                <w:rFonts w:asciiTheme="minorHAnsi" w:hAnsiTheme="minorHAnsi" w:cstheme="minorHAnsi"/>
                <w:color w:val="000000"/>
                <w:sz w:val="20"/>
                <w:szCs w:val="20"/>
                <w:lang w:val="es-ES" w:eastAsia="en-US"/>
              </w:rPr>
            </w:pPr>
          </w:p>
        </w:tc>
      </w:tr>
      <w:tr w:rsidR="0021076B" w:rsidRPr="00E331E9" w:rsidTr="003F5AE2">
        <w:trPr>
          <w:trHeight w:val="285"/>
          <w:jc w:val="center"/>
        </w:trPr>
        <w:tc>
          <w:tcPr>
            <w:tcW w:w="1940" w:type="dxa"/>
            <w:tcBorders>
              <w:top w:val="nil"/>
              <w:left w:val="single" w:sz="4" w:space="0" w:color="auto"/>
              <w:bottom w:val="single" w:sz="4" w:space="0" w:color="auto"/>
              <w:right w:val="single" w:sz="4" w:space="0" w:color="auto"/>
            </w:tcBorders>
            <w:noWrap/>
            <w:vAlign w:val="bottom"/>
            <w:hideMark/>
          </w:tcPr>
          <w:p w:rsidR="0021076B" w:rsidRPr="00E331E9" w:rsidRDefault="0021076B" w:rsidP="003F5AE2">
            <w:pP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CUSCO</w:t>
            </w:r>
          </w:p>
        </w:tc>
        <w:tc>
          <w:tcPr>
            <w:tcW w:w="1660" w:type="dxa"/>
            <w:tcBorders>
              <w:top w:val="nil"/>
              <w:left w:val="nil"/>
              <w:bottom w:val="single" w:sz="4" w:space="0" w:color="000000"/>
              <w:right w:val="nil"/>
            </w:tcBorders>
            <w:noWrap/>
            <w:vAlign w:val="bottom"/>
            <w:hideMark/>
          </w:tcPr>
          <w:p w:rsidR="0021076B" w:rsidRPr="00E331E9" w:rsidRDefault="0021076B" w:rsidP="003F5AE2">
            <w:pPr>
              <w:jc w:val="cente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7</w:t>
            </w:r>
          </w:p>
        </w:tc>
        <w:tc>
          <w:tcPr>
            <w:tcW w:w="0" w:type="auto"/>
            <w:vMerge/>
            <w:tcBorders>
              <w:left w:val="single" w:sz="4" w:space="0" w:color="auto"/>
              <w:right w:val="single" w:sz="4" w:space="0" w:color="auto"/>
            </w:tcBorders>
            <w:vAlign w:val="center"/>
            <w:hideMark/>
          </w:tcPr>
          <w:p w:rsidR="0021076B" w:rsidRPr="00E331E9" w:rsidRDefault="0021076B" w:rsidP="003F5AE2">
            <w:pPr>
              <w:rPr>
                <w:rFonts w:asciiTheme="minorHAnsi" w:hAnsiTheme="minorHAnsi" w:cstheme="minorHAnsi"/>
                <w:color w:val="000000"/>
                <w:sz w:val="20"/>
                <w:szCs w:val="20"/>
                <w:lang w:val="es-ES" w:eastAsia="en-US"/>
              </w:rPr>
            </w:pPr>
          </w:p>
        </w:tc>
      </w:tr>
      <w:tr w:rsidR="0021076B" w:rsidRPr="00E331E9" w:rsidTr="003F5AE2">
        <w:trPr>
          <w:trHeight w:val="285"/>
          <w:jc w:val="center"/>
        </w:trPr>
        <w:tc>
          <w:tcPr>
            <w:tcW w:w="1940" w:type="dxa"/>
            <w:tcBorders>
              <w:top w:val="nil"/>
              <w:left w:val="single" w:sz="4" w:space="0" w:color="auto"/>
              <w:bottom w:val="single" w:sz="4" w:space="0" w:color="auto"/>
              <w:right w:val="single" w:sz="4" w:space="0" w:color="auto"/>
            </w:tcBorders>
            <w:noWrap/>
            <w:vAlign w:val="bottom"/>
            <w:hideMark/>
          </w:tcPr>
          <w:p w:rsidR="0021076B" w:rsidRPr="00E331E9" w:rsidRDefault="0021076B" w:rsidP="003F5AE2">
            <w:pP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ICA</w:t>
            </w:r>
          </w:p>
        </w:tc>
        <w:tc>
          <w:tcPr>
            <w:tcW w:w="1660" w:type="dxa"/>
            <w:tcBorders>
              <w:top w:val="nil"/>
              <w:left w:val="nil"/>
              <w:bottom w:val="single" w:sz="4" w:space="0" w:color="000000"/>
              <w:right w:val="nil"/>
            </w:tcBorders>
            <w:noWrap/>
            <w:vAlign w:val="bottom"/>
            <w:hideMark/>
          </w:tcPr>
          <w:p w:rsidR="0021076B" w:rsidRPr="00E331E9" w:rsidRDefault="0021076B" w:rsidP="003F5AE2">
            <w:pPr>
              <w:jc w:val="cente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2</w:t>
            </w:r>
          </w:p>
        </w:tc>
        <w:tc>
          <w:tcPr>
            <w:tcW w:w="0" w:type="auto"/>
            <w:vMerge/>
            <w:tcBorders>
              <w:left w:val="single" w:sz="4" w:space="0" w:color="auto"/>
              <w:right w:val="single" w:sz="4" w:space="0" w:color="auto"/>
            </w:tcBorders>
            <w:vAlign w:val="center"/>
            <w:hideMark/>
          </w:tcPr>
          <w:p w:rsidR="0021076B" w:rsidRPr="00E331E9" w:rsidRDefault="0021076B" w:rsidP="003F5AE2">
            <w:pPr>
              <w:rPr>
                <w:rFonts w:asciiTheme="minorHAnsi" w:hAnsiTheme="minorHAnsi" w:cstheme="minorHAnsi"/>
                <w:color w:val="000000"/>
                <w:sz w:val="20"/>
                <w:szCs w:val="20"/>
                <w:lang w:val="es-ES" w:eastAsia="en-US"/>
              </w:rPr>
            </w:pPr>
          </w:p>
        </w:tc>
      </w:tr>
      <w:tr w:rsidR="0021076B" w:rsidRPr="00E331E9" w:rsidTr="003F5AE2">
        <w:trPr>
          <w:trHeight w:val="285"/>
          <w:jc w:val="center"/>
        </w:trPr>
        <w:tc>
          <w:tcPr>
            <w:tcW w:w="1940" w:type="dxa"/>
            <w:tcBorders>
              <w:top w:val="nil"/>
              <w:left w:val="single" w:sz="4" w:space="0" w:color="auto"/>
              <w:bottom w:val="single" w:sz="4" w:space="0" w:color="auto"/>
              <w:right w:val="single" w:sz="4" w:space="0" w:color="auto"/>
            </w:tcBorders>
            <w:noWrap/>
            <w:vAlign w:val="bottom"/>
            <w:hideMark/>
          </w:tcPr>
          <w:p w:rsidR="0021076B" w:rsidRPr="00E331E9" w:rsidRDefault="0021076B" w:rsidP="003F5AE2">
            <w:pP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JUNIN</w:t>
            </w:r>
          </w:p>
        </w:tc>
        <w:tc>
          <w:tcPr>
            <w:tcW w:w="1660" w:type="dxa"/>
            <w:tcBorders>
              <w:top w:val="nil"/>
              <w:left w:val="nil"/>
              <w:bottom w:val="single" w:sz="4" w:space="0" w:color="000000"/>
              <w:right w:val="nil"/>
            </w:tcBorders>
            <w:noWrap/>
            <w:vAlign w:val="bottom"/>
            <w:hideMark/>
          </w:tcPr>
          <w:p w:rsidR="0021076B" w:rsidRPr="00E331E9" w:rsidRDefault="0021076B" w:rsidP="003F5AE2">
            <w:pPr>
              <w:jc w:val="cente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5</w:t>
            </w:r>
          </w:p>
        </w:tc>
        <w:tc>
          <w:tcPr>
            <w:tcW w:w="0" w:type="auto"/>
            <w:vMerge/>
            <w:tcBorders>
              <w:left w:val="single" w:sz="4" w:space="0" w:color="auto"/>
              <w:right w:val="single" w:sz="4" w:space="0" w:color="auto"/>
            </w:tcBorders>
            <w:vAlign w:val="center"/>
            <w:hideMark/>
          </w:tcPr>
          <w:p w:rsidR="0021076B" w:rsidRPr="00E331E9" w:rsidRDefault="0021076B" w:rsidP="003F5AE2">
            <w:pPr>
              <w:rPr>
                <w:rFonts w:asciiTheme="minorHAnsi" w:hAnsiTheme="minorHAnsi" w:cstheme="minorHAnsi"/>
                <w:color w:val="000000"/>
                <w:sz w:val="20"/>
                <w:szCs w:val="20"/>
                <w:lang w:val="es-ES" w:eastAsia="en-US"/>
              </w:rPr>
            </w:pPr>
          </w:p>
        </w:tc>
      </w:tr>
      <w:tr w:rsidR="0021076B" w:rsidRPr="00E331E9" w:rsidTr="003F5AE2">
        <w:trPr>
          <w:trHeight w:val="285"/>
          <w:jc w:val="center"/>
        </w:trPr>
        <w:tc>
          <w:tcPr>
            <w:tcW w:w="1940" w:type="dxa"/>
            <w:tcBorders>
              <w:top w:val="nil"/>
              <w:left w:val="single" w:sz="4" w:space="0" w:color="auto"/>
              <w:bottom w:val="single" w:sz="4" w:space="0" w:color="auto"/>
              <w:right w:val="single" w:sz="4" w:space="0" w:color="auto"/>
            </w:tcBorders>
            <w:noWrap/>
            <w:vAlign w:val="bottom"/>
            <w:hideMark/>
          </w:tcPr>
          <w:p w:rsidR="0021076B" w:rsidRPr="00E331E9" w:rsidRDefault="0021076B" w:rsidP="003F5AE2">
            <w:pP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LA LIBERTAD</w:t>
            </w:r>
          </w:p>
        </w:tc>
        <w:tc>
          <w:tcPr>
            <w:tcW w:w="1660" w:type="dxa"/>
            <w:tcBorders>
              <w:top w:val="nil"/>
              <w:left w:val="nil"/>
              <w:bottom w:val="single" w:sz="4" w:space="0" w:color="000000"/>
              <w:right w:val="nil"/>
            </w:tcBorders>
            <w:noWrap/>
            <w:vAlign w:val="bottom"/>
            <w:hideMark/>
          </w:tcPr>
          <w:p w:rsidR="0021076B" w:rsidRPr="00E331E9" w:rsidRDefault="0021076B" w:rsidP="003F5AE2">
            <w:pPr>
              <w:jc w:val="cente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4</w:t>
            </w:r>
          </w:p>
        </w:tc>
        <w:tc>
          <w:tcPr>
            <w:tcW w:w="0" w:type="auto"/>
            <w:vMerge/>
            <w:tcBorders>
              <w:left w:val="single" w:sz="4" w:space="0" w:color="auto"/>
              <w:right w:val="single" w:sz="4" w:space="0" w:color="auto"/>
            </w:tcBorders>
            <w:vAlign w:val="center"/>
            <w:hideMark/>
          </w:tcPr>
          <w:p w:rsidR="0021076B" w:rsidRPr="00E331E9" w:rsidRDefault="0021076B" w:rsidP="003F5AE2">
            <w:pPr>
              <w:rPr>
                <w:rFonts w:asciiTheme="minorHAnsi" w:hAnsiTheme="minorHAnsi" w:cstheme="minorHAnsi"/>
                <w:color w:val="000000"/>
                <w:sz w:val="20"/>
                <w:szCs w:val="20"/>
                <w:lang w:val="es-ES" w:eastAsia="en-US"/>
              </w:rPr>
            </w:pPr>
          </w:p>
        </w:tc>
      </w:tr>
      <w:tr w:rsidR="0021076B" w:rsidRPr="00E331E9" w:rsidTr="003F5AE2">
        <w:trPr>
          <w:trHeight w:val="285"/>
          <w:jc w:val="center"/>
        </w:trPr>
        <w:tc>
          <w:tcPr>
            <w:tcW w:w="1940" w:type="dxa"/>
            <w:tcBorders>
              <w:top w:val="nil"/>
              <w:left w:val="single" w:sz="4" w:space="0" w:color="auto"/>
              <w:bottom w:val="single" w:sz="4" w:space="0" w:color="auto"/>
              <w:right w:val="single" w:sz="4" w:space="0" w:color="auto"/>
            </w:tcBorders>
            <w:noWrap/>
            <w:vAlign w:val="bottom"/>
            <w:hideMark/>
          </w:tcPr>
          <w:p w:rsidR="0021076B" w:rsidRPr="00E331E9" w:rsidRDefault="0021076B" w:rsidP="003F5AE2">
            <w:pP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LAMBAYEQUE</w:t>
            </w:r>
          </w:p>
        </w:tc>
        <w:tc>
          <w:tcPr>
            <w:tcW w:w="1660" w:type="dxa"/>
            <w:tcBorders>
              <w:top w:val="nil"/>
              <w:left w:val="nil"/>
              <w:bottom w:val="single" w:sz="4" w:space="0" w:color="000000"/>
              <w:right w:val="nil"/>
            </w:tcBorders>
            <w:noWrap/>
            <w:vAlign w:val="bottom"/>
            <w:hideMark/>
          </w:tcPr>
          <w:p w:rsidR="0021076B" w:rsidRPr="00E331E9" w:rsidRDefault="0021076B" w:rsidP="003F5AE2">
            <w:pPr>
              <w:jc w:val="cente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1</w:t>
            </w:r>
          </w:p>
        </w:tc>
        <w:tc>
          <w:tcPr>
            <w:tcW w:w="0" w:type="auto"/>
            <w:vMerge/>
            <w:tcBorders>
              <w:left w:val="single" w:sz="4" w:space="0" w:color="auto"/>
              <w:right w:val="single" w:sz="4" w:space="0" w:color="auto"/>
            </w:tcBorders>
            <w:vAlign w:val="center"/>
            <w:hideMark/>
          </w:tcPr>
          <w:p w:rsidR="0021076B" w:rsidRPr="00E331E9" w:rsidRDefault="0021076B" w:rsidP="003F5AE2">
            <w:pPr>
              <w:rPr>
                <w:rFonts w:asciiTheme="minorHAnsi" w:hAnsiTheme="minorHAnsi" w:cstheme="minorHAnsi"/>
                <w:color w:val="000000"/>
                <w:sz w:val="20"/>
                <w:szCs w:val="20"/>
                <w:lang w:val="es-ES" w:eastAsia="en-US"/>
              </w:rPr>
            </w:pPr>
          </w:p>
        </w:tc>
      </w:tr>
      <w:tr w:rsidR="0021076B" w:rsidRPr="00E331E9" w:rsidTr="003F5AE2">
        <w:trPr>
          <w:trHeight w:val="285"/>
          <w:jc w:val="center"/>
        </w:trPr>
        <w:tc>
          <w:tcPr>
            <w:tcW w:w="1940" w:type="dxa"/>
            <w:tcBorders>
              <w:top w:val="nil"/>
              <w:left w:val="single" w:sz="4" w:space="0" w:color="auto"/>
              <w:bottom w:val="single" w:sz="4" w:space="0" w:color="auto"/>
              <w:right w:val="single" w:sz="4" w:space="0" w:color="auto"/>
            </w:tcBorders>
            <w:noWrap/>
            <w:vAlign w:val="bottom"/>
            <w:hideMark/>
          </w:tcPr>
          <w:p w:rsidR="0021076B" w:rsidRPr="00E331E9" w:rsidRDefault="0021076B" w:rsidP="003F5AE2">
            <w:pP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LIMA PROVINCIAS</w:t>
            </w:r>
          </w:p>
        </w:tc>
        <w:tc>
          <w:tcPr>
            <w:tcW w:w="1660" w:type="dxa"/>
            <w:tcBorders>
              <w:top w:val="nil"/>
              <w:left w:val="nil"/>
              <w:bottom w:val="single" w:sz="4" w:space="0" w:color="000000"/>
              <w:right w:val="nil"/>
            </w:tcBorders>
            <w:noWrap/>
            <w:vAlign w:val="bottom"/>
            <w:hideMark/>
          </w:tcPr>
          <w:p w:rsidR="0021076B" w:rsidRPr="00E331E9" w:rsidRDefault="0021076B" w:rsidP="003F5AE2">
            <w:pPr>
              <w:jc w:val="cente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1</w:t>
            </w:r>
          </w:p>
        </w:tc>
        <w:tc>
          <w:tcPr>
            <w:tcW w:w="0" w:type="auto"/>
            <w:vMerge/>
            <w:tcBorders>
              <w:left w:val="single" w:sz="4" w:space="0" w:color="auto"/>
              <w:right w:val="single" w:sz="4" w:space="0" w:color="auto"/>
            </w:tcBorders>
            <w:vAlign w:val="center"/>
            <w:hideMark/>
          </w:tcPr>
          <w:p w:rsidR="0021076B" w:rsidRPr="00E331E9" w:rsidRDefault="0021076B" w:rsidP="003F5AE2">
            <w:pPr>
              <w:rPr>
                <w:rFonts w:asciiTheme="minorHAnsi" w:hAnsiTheme="minorHAnsi" w:cstheme="minorHAnsi"/>
                <w:color w:val="000000"/>
                <w:sz w:val="20"/>
                <w:szCs w:val="20"/>
                <w:lang w:val="es-ES" w:eastAsia="en-US"/>
              </w:rPr>
            </w:pPr>
          </w:p>
        </w:tc>
      </w:tr>
      <w:tr w:rsidR="0021076B" w:rsidRPr="00E331E9" w:rsidTr="003F5AE2">
        <w:trPr>
          <w:trHeight w:val="285"/>
          <w:jc w:val="center"/>
        </w:trPr>
        <w:tc>
          <w:tcPr>
            <w:tcW w:w="1940" w:type="dxa"/>
            <w:tcBorders>
              <w:top w:val="nil"/>
              <w:left w:val="single" w:sz="4" w:space="0" w:color="auto"/>
              <w:bottom w:val="single" w:sz="4" w:space="0" w:color="auto"/>
              <w:right w:val="single" w:sz="4" w:space="0" w:color="auto"/>
            </w:tcBorders>
            <w:noWrap/>
            <w:vAlign w:val="bottom"/>
            <w:hideMark/>
          </w:tcPr>
          <w:p w:rsidR="0021076B" w:rsidRPr="00E331E9" w:rsidRDefault="0021076B" w:rsidP="003F5AE2">
            <w:pP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MADRE DE DIOS</w:t>
            </w:r>
          </w:p>
        </w:tc>
        <w:tc>
          <w:tcPr>
            <w:tcW w:w="1660" w:type="dxa"/>
            <w:tcBorders>
              <w:top w:val="nil"/>
              <w:left w:val="nil"/>
              <w:bottom w:val="single" w:sz="4" w:space="0" w:color="000000"/>
              <w:right w:val="nil"/>
            </w:tcBorders>
            <w:noWrap/>
            <w:vAlign w:val="bottom"/>
            <w:hideMark/>
          </w:tcPr>
          <w:p w:rsidR="0021076B" w:rsidRPr="00E331E9" w:rsidRDefault="0021076B" w:rsidP="003F5AE2">
            <w:pPr>
              <w:jc w:val="cente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2</w:t>
            </w:r>
          </w:p>
        </w:tc>
        <w:tc>
          <w:tcPr>
            <w:tcW w:w="0" w:type="auto"/>
            <w:vMerge/>
            <w:tcBorders>
              <w:left w:val="single" w:sz="4" w:space="0" w:color="auto"/>
              <w:right w:val="single" w:sz="4" w:space="0" w:color="auto"/>
            </w:tcBorders>
            <w:vAlign w:val="center"/>
            <w:hideMark/>
          </w:tcPr>
          <w:p w:rsidR="0021076B" w:rsidRPr="00E331E9" w:rsidRDefault="0021076B" w:rsidP="003F5AE2">
            <w:pPr>
              <w:rPr>
                <w:rFonts w:asciiTheme="minorHAnsi" w:hAnsiTheme="minorHAnsi" w:cstheme="minorHAnsi"/>
                <w:color w:val="000000"/>
                <w:sz w:val="20"/>
                <w:szCs w:val="20"/>
                <w:lang w:val="es-ES" w:eastAsia="en-US"/>
              </w:rPr>
            </w:pPr>
          </w:p>
        </w:tc>
      </w:tr>
      <w:tr w:rsidR="0021076B" w:rsidRPr="00E331E9" w:rsidTr="003F5AE2">
        <w:trPr>
          <w:trHeight w:val="285"/>
          <w:jc w:val="center"/>
        </w:trPr>
        <w:tc>
          <w:tcPr>
            <w:tcW w:w="1940" w:type="dxa"/>
            <w:tcBorders>
              <w:top w:val="nil"/>
              <w:left w:val="single" w:sz="4" w:space="0" w:color="auto"/>
              <w:bottom w:val="single" w:sz="4" w:space="0" w:color="auto"/>
              <w:right w:val="single" w:sz="4" w:space="0" w:color="auto"/>
            </w:tcBorders>
            <w:noWrap/>
            <w:vAlign w:val="bottom"/>
            <w:hideMark/>
          </w:tcPr>
          <w:p w:rsidR="0021076B" w:rsidRPr="00E331E9" w:rsidRDefault="0021076B" w:rsidP="003F5AE2">
            <w:pP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MOQUEGUA</w:t>
            </w:r>
          </w:p>
        </w:tc>
        <w:tc>
          <w:tcPr>
            <w:tcW w:w="1660" w:type="dxa"/>
            <w:tcBorders>
              <w:top w:val="nil"/>
              <w:left w:val="nil"/>
              <w:bottom w:val="single" w:sz="4" w:space="0" w:color="000000"/>
              <w:right w:val="nil"/>
            </w:tcBorders>
            <w:noWrap/>
            <w:vAlign w:val="bottom"/>
            <w:hideMark/>
          </w:tcPr>
          <w:p w:rsidR="0021076B" w:rsidRPr="00E331E9" w:rsidRDefault="0021076B" w:rsidP="003F5AE2">
            <w:pPr>
              <w:jc w:val="cente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1</w:t>
            </w:r>
          </w:p>
        </w:tc>
        <w:tc>
          <w:tcPr>
            <w:tcW w:w="0" w:type="auto"/>
            <w:vMerge/>
            <w:tcBorders>
              <w:left w:val="single" w:sz="4" w:space="0" w:color="auto"/>
              <w:right w:val="single" w:sz="4" w:space="0" w:color="auto"/>
            </w:tcBorders>
            <w:vAlign w:val="center"/>
            <w:hideMark/>
          </w:tcPr>
          <w:p w:rsidR="0021076B" w:rsidRPr="00E331E9" w:rsidRDefault="0021076B" w:rsidP="003F5AE2">
            <w:pPr>
              <w:rPr>
                <w:rFonts w:asciiTheme="minorHAnsi" w:hAnsiTheme="minorHAnsi" w:cstheme="minorHAnsi"/>
                <w:color w:val="000000"/>
                <w:sz w:val="20"/>
                <w:szCs w:val="20"/>
                <w:lang w:val="es-ES" w:eastAsia="en-US"/>
              </w:rPr>
            </w:pPr>
          </w:p>
        </w:tc>
      </w:tr>
      <w:tr w:rsidR="0021076B" w:rsidRPr="00E331E9" w:rsidTr="003F5AE2">
        <w:trPr>
          <w:trHeight w:val="285"/>
          <w:jc w:val="center"/>
        </w:trPr>
        <w:tc>
          <w:tcPr>
            <w:tcW w:w="1940" w:type="dxa"/>
            <w:tcBorders>
              <w:top w:val="nil"/>
              <w:left w:val="single" w:sz="4" w:space="0" w:color="auto"/>
              <w:bottom w:val="single" w:sz="4" w:space="0" w:color="auto"/>
              <w:right w:val="single" w:sz="4" w:space="0" w:color="auto"/>
            </w:tcBorders>
            <w:noWrap/>
            <w:vAlign w:val="bottom"/>
            <w:hideMark/>
          </w:tcPr>
          <w:p w:rsidR="0021076B" w:rsidRPr="00E331E9" w:rsidRDefault="0021076B" w:rsidP="003F5AE2">
            <w:pP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PASCO</w:t>
            </w:r>
          </w:p>
        </w:tc>
        <w:tc>
          <w:tcPr>
            <w:tcW w:w="1660" w:type="dxa"/>
            <w:tcBorders>
              <w:top w:val="nil"/>
              <w:left w:val="nil"/>
              <w:bottom w:val="single" w:sz="4" w:space="0" w:color="000000"/>
              <w:right w:val="nil"/>
            </w:tcBorders>
            <w:noWrap/>
            <w:vAlign w:val="bottom"/>
            <w:hideMark/>
          </w:tcPr>
          <w:p w:rsidR="0021076B" w:rsidRPr="00E331E9" w:rsidRDefault="0021076B" w:rsidP="003F5AE2">
            <w:pPr>
              <w:jc w:val="cente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13</w:t>
            </w:r>
          </w:p>
        </w:tc>
        <w:tc>
          <w:tcPr>
            <w:tcW w:w="0" w:type="auto"/>
            <w:vMerge/>
            <w:tcBorders>
              <w:left w:val="single" w:sz="4" w:space="0" w:color="auto"/>
              <w:right w:val="single" w:sz="4" w:space="0" w:color="auto"/>
            </w:tcBorders>
            <w:vAlign w:val="center"/>
            <w:hideMark/>
          </w:tcPr>
          <w:p w:rsidR="0021076B" w:rsidRPr="00E331E9" w:rsidRDefault="0021076B" w:rsidP="003F5AE2">
            <w:pPr>
              <w:rPr>
                <w:rFonts w:asciiTheme="minorHAnsi" w:hAnsiTheme="minorHAnsi" w:cstheme="minorHAnsi"/>
                <w:color w:val="000000"/>
                <w:sz w:val="20"/>
                <w:szCs w:val="20"/>
                <w:lang w:val="es-ES" w:eastAsia="en-US"/>
              </w:rPr>
            </w:pPr>
          </w:p>
        </w:tc>
      </w:tr>
      <w:tr w:rsidR="0021076B" w:rsidRPr="00E331E9" w:rsidTr="003F5AE2">
        <w:trPr>
          <w:trHeight w:val="285"/>
          <w:jc w:val="center"/>
        </w:trPr>
        <w:tc>
          <w:tcPr>
            <w:tcW w:w="1940" w:type="dxa"/>
            <w:tcBorders>
              <w:top w:val="nil"/>
              <w:left w:val="single" w:sz="4" w:space="0" w:color="000000"/>
              <w:bottom w:val="single" w:sz="4" w:space="0" w:color="000000"/>
              <w:right w:val="single" w:sz="4" w:space="0" w:color="000000"/>
            </w:tcBorders>
            <w:noWrap/>
            <w:vAlign w:val="bottom"/>
            <w:hideMark/>
          </w:tcPr>
          <w:p w:rsidR="0021076B" w:rsidRPr="00E331E9" w:rsidRDefault="0021076B" w:rsidP="003F5AE2">
            <w:pP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PIURA</w:t>
            </w:r>
          </w:p>
        </w:tc>
        <w:tc>
          <w:tcPr>
            <w:tcW w:w="1660" w:type="dxa"/>
            <w:tcBorders>
              <w:top w:val="nil"/>
              <w:left w:val="nil"/>
              <w:bottom w:val="single" w:sz="4" w:space="0" w:color="000000"/>
              <w:right w:val="nil"/>
            </w:tcBorders>
            <w:noWrap/>
            <w:vAlign w:val="bottom"/>
            <w:hideMark/>
          </w:tcPr>
          <w:p w:rsidR="0021076B" w:rsidRPr="00E331E9" w:rsidRDefault="0021076B" w:rsidP="003F5AE2">
            <w:pPr>
              <w:jc w:val="cente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1</w:t>
            </w:r>
          </w:p>
        </w:tc>
        <w:tc>
          <w:tcPr>
            <w:tcW w:w="0" w:type="auto"/>
            <w:vMerge/>
            <w:tcBorders>
              <w:left w:val="single" w:sz="4" w:space="0" w:color="auto"/>
              <w:right w:val="single" w:sz="4" w:space="0" w:color="auto"/>
            </w:tcBorders>
            <w:vAlign w:val="center"/>
            <w:hideMark/>
          </w:tcPr>
          <w:p w:rsidR="0021076B" w:rsidRPr="00E331E9" w:rsidRDefault="0021076B" w:rsidP="003F5AE2">
            <w:pPr>
              <w:rPr>
                <w:rFonts w:asciiTheme="minorHAnsi" w:hAnsiTheme="minorHAnsi" w:cstheme="minorHAnsi"/>
                <w:color w:val="000000"/>
                <w:sz w:val="20"/>
                <w:szCs w:val="20"/>
                <w:lang w:val="es-ES" w:eastAsia="en-US"/>
              </w:rPr>
            </w:pPr>
          </w:p>
        </w:tc>
      </w:tr>
      <w:tr w:rsidR="0021076B" w:rsidRPr="00E331E9" w:rsidTr="003F5AE2">
        <w:trPr>
          <w:trHeight w:val="285"/>
          <w:jc w:val="center"/>
        </w:trPr>
        <w:tc>
          <w:tcPr>
            <w:tcW w:w="1940" w:type="dxa"/>
            <w:tcBorders>
              <w:top w:val="nil"/>
              <w:left w:val="single" w:sz="4" w:space="0" w:color="000000"/>
              <w:bottom w:val="single" w:sz="4" w:space="0" w:color="000000"/>
              <w:right w:val="single" w:sz="4" w:space="0" w:color="000000"/>
            </w:tcBorders>
            <w:noWrap/>
            <w:vAlign w:val="bottom"/>
            <w:hideMark/>
          </w:tcPr>
          <w:p w:rsidR="0021076B" w:rsidRPr="00E331E9" w:rsidRDefault="0021076B" w:rsidP="003F5AE2">
            <w:pP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PUNO</w:t>
            </w:r>
          </w:p>
        </w:tc>
        <w:tc>
          <w:tcPr>
            <w:tcW w:w="1660" w:type="dxa"/>
            <w:tcBorders>
              <w:top w:val="nil"/>
              <w:left w:val="nil"/>
              <w:bottom w:val="single" w:sz="4" w:space="0" w:color="000000"/>
              <w:right w:val="nil"/>
            </w:tcBorders>
            <w:noWrap/>
            <w:vAlign w:val="bottom"/>
            <w:hideMark/>
          </w:tcPr>
          <w:p w:rsidR="0021076B" w:rsidRPr="00E331E9" w:rsidRDefault="0021076B" w:rsidP="003F5AE2">
            <w:pPr>
              <w:jc w:val="cente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7</w:t>
            </w:r>
          </w:p>
        </w:tc>
        <w:tc>
          <w:tcPr>
            <w:tcW w:w="0" w:type="auto"/>
            <w:vMerge/>
            <w:tcBorders>
              <w:left w:val="single" w:sz="4" w:space="0" w:color="auto"/>
              <w:right w:val="single" w:sz="4" w:space="0" w:color="auto"/>
            </w:tcBorders>
            <w:vAlign w:val="center"/>
            <w:hideMark/>
          </w:tcPr>
          <w:p w:rsidR="0021076B" w:rsidRPr="00E331E9" w:rsidRDefault="0021076B" w:rsidP="003F5AE2">
            <w:pPr>
              <w:rPr>
                <w:rFonts w:asciiTheme="minorHAnsi" w:hAnsiTheme="minorHAnsi" w:cstheme="minorHAnsi"/>
                <w:color w:val="000000"/>
                <w:sz w:val="20"/>
                <w:szCs w:val="20"/>
                <w:lang w:val="es-ES" w:eastAsia="en-US"/>
              </w:rPr>
            </w:pPr>
          </w:p>
        </w:tc>
      </w:tr>
      <w:tr w:rsidR="0021076B" w:rsidRPr="00E331E9" w:rsidTr="003F5AE2">
        <w:trPr>
          <w:trHeight w:val="285"/>
          <w:jc w:val="center"/>
        </w:trPr>
        <w:tc>
          <w:tcPr>
            <w:tcW w:w="1940" w:type="dxa"/>
            <w:tcBorders>
              <w:top w:val="nil"/>
              <w:left w:val="single" w:sz="4" w:space="0" w:color="auto"/>
              <w:bottom w:val="single" w:sz="4" w:space="0" w:color="auto"/>
              <w:right w:val="single" w:sz="4" w:space="0" w:color="auto"/>
            </w:tcBorders>
            <w:noWrap/>
            <w:vAlign w:val="bottom"/>
            <w:hideMark/>
          </w:tcPr>
          <w:p w:rsidR="0021076B" w:rsidRPr="00E331E9" w:rsidRDefault="0021076B" w:rsidP="003F5AE2">
            <w:pP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SAN MARTIN</w:t>
            </w:r>
          </w:p>
        </w:tc>
        <w:tc>
          <w:tcPr>
            <w:tcW w:w="1660" w:type="dxa"/>
            <w:tcBorders>
              <w:top w:val="nil"/>
              <w:left w:val="nil"/>
              <w:bottom w:val="single" w:sz="4" w:space="0" w:color="auto"/>
              <w:right w:val="nil"/>
            </w:tcBorders>
            <w:noWrap/>
            <w:vAlign w:val="bottom"/>
            <w:hideMark/>
          </w:tcPr>
          <w:p w:rsidR="0021076B" w:rsidRPr="00E331E9" w:rsidRDefault="0021076B" w:rsidP="003F5AE2">
            <w:pPr>
              <w:jc w:val="cente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9</w:t>
            </w:r>
          </w:p>
        </w:tc>
        <w:tc>
          <w:tcPr>
            <w:tcW w:w="0" w:type="auto"/>
            <w:vMerge/>
            <w:tcBorders>
              <w:left w:val="single" w:sz="4" w:space="0" w:color="auto"/>
              <w:right w:val="single" w:sz="4" w:space="0" w:color="auto"/>
            </w:tcBorders>
            <w:vAlign w:val="center"/>
            <w:hideMark/>
          </w:tcPr>
          <w:p w:rsidR="0021076B" w:rsidRPr="00E331E9" w:rsidRDefault="0021076B" w:rsidP="003F5AE2">
            <w:pPr>
              <w:rPr>
                <w:rFonts w:asciiTheme="minorHAnsi" w:hAnsiTheme="minorHAnsi" w:cstheme="minorHAnsi"/>
                <w:color w:val="000000"/>
                <w:sz w:val="20"/>
                <w:szCs w:val="20"/>
                <w:lang w:val="es-ES" w:eastAsia="en-US"/>
              </w:rPr>
            </w:pPr>
          </w:p>
        </w:tc>
      </w:tr>
      <w:tr w:rsidR="0021076B" w:rsidRPr="00E331E9" w:rsidTr="003F5AE2">
        <w:trPr>
          <w:trHeight w:val="285"/>
          <w:jc w:val="center"/>
        </w:trPr>
        <w:tc>
          <w:tcPr>
            <w:tcW w:w="1940" w:type="dxa"/>
            <w:tcBorders>
              <w:top w:val="nil"/>
              <w:left w:val="single" w:sz="4" w:space="0" w:color="auto"/>
              <w:bottom w:val="single" w:sz="4" w:space="0" w:color="auto"/>
              <w:right w:val="single" w:sz="4" w:space="0" w:color="auto"/>
            </w:tcBorders>
            <w:noWrap/>
            <w:vAlign w:val="bottom"/>
            <w:hideMark/>
          </w:tcPr>
          <w:p w:rsidR="0021076B" w:rsidRPr="00E331E9" w:rsidRDefault="0021076B" w:rsidP="003F5AE2">
            <w:pP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TACNA</w:t>
            </w:r>
          </w:p>
        </w:tc>
        <w:tc>
          <w:tcPr>
            <w:tcW w:w="1660" w:type="dxa"/>
            <w:tcBorders>
              <w:top w:val="nil"/>
              <w:left w:val="nil"/>
              <w:bottom w:val="single" w:sz="4" w:space="0" w:color="auto"/>
              <w:right w:val="nil"/>
            </w:tcBorders>
            <w:noWrap/>
            <w:vAlign w:val="bottom"/>
            <w:hideMark/>
          </w:tcPr>
          <w:p w:rsidR="0021076B" w:rsidRPr="00E331E9" w:rsidRDefault="0021076B" w:rsidP="003F5AE2">
            <w:pPr>
              <w:jc w:val="cente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4</w:t>
            </w:r>
          </w:p>
        </w:tc>
        <w:tc>
          <w:tcPr>
            <w:tcW w:w="0" w:type="auto"/>
            <w:vMerge/>
            <w:tcBorders>
              <w:left w:val="single" w:sz="4" w:space="0" w:color="auto"/>
              <w:right w:val="single" w:sz="4" w:space="0" w:color="auto"/>
            </w:tcBorders>
            <w:vAlign w:val="center"/>
            <w:hideMark/>
          </w:tcPr>
          <w:p w:rsidR="0021076B" w:rsidRPr="00E331E9" w:rsidRDefault="0021076B" w:rsidP="003F5AE2">
            <w:pPr>
              <w:rPr>
                <w:rFonts w:asciiTheme="minorHAnsi" w:hAnsiTheme="minorHAnsi" w:cstheme="minorHAnsi"/>
                <w:color w:val="000000"/>
                <w:sz w:val="20"/>
                <w:szCs w:val="20"/>
                <w:lang w:val="es-ES" w:eastAsia="en-US"/>
              </w:rPr>
            </w:pPr>
          </w:p>
        </w:tc>
      </w:tr>
      <w:tr w:rsidR="0021076B" w:rsidRPr="00E331E9" w:rsidTr="003F5AE2">
        <w:trPr>
          <w:trHeight w:val="285"/>
          <w:jc w:val="center"/>
        </w:trPr>
        <w:tc>
          <w:tcPr>
            <w:tcW w:w="1940" w:type="dxa"/>
            <w:tcBorders>
              <w:top w:val="nil"/>
              <w:left w:val="single" w:sz="4" w:space="0" w:color="auto"/>
              <w:bottom w:val="single" w:sz="4" w:space="0" w:color="auto"/>
              <w:right w:val="single" w:sz="4" w:space="0" w:color="auto"/>
            </w:tcBorders>
            <w:noWrap/>
            <w:vAlign w:val="bottom"/>
            <w:hideMark/>
          </w:tcPr>
          <w:p w:rsidR="0021076B" w:rsidRPr="00E331E9" w:rsidRDefault="0021076B" w:rsidP="003F5AE2">
            <w:pP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TUMBES</w:t>
            </w:r>
          </w:p>
        </w:tc>
        <w:tc>
          <w:tcPr>
            <w:tcW w:w="1660" w:type="dxa"/>
            <w:tcBorders>
              <w:top w:val="nil"/>
              <w:left w:val="nil"/>
              <w:bottom w:val="single" w:sz="4" w:space="0" w:color="auto"/>
              <w:right w:val="nil"/>
            </w:tcBorders>
            <w:noWrap/>
            <w:vAlign w:val="bottom"/>
            <w:hideMark/>
          </w:tcPr>
          <w:p w:rsidR="0021076B" w:rsidRPr="00E331E9" w:rsidRDefault="0021076B" w:rsidP="003F5AE2">
            <w:pPr>
              <w:jc w:val="cente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2</w:t>
            </w:r>
          </w:p>
        </w:tc>
        <w:tc>
          <w:tcPr>
            <w:tcW w:w="0" w:type="auto"/>
            <w:vMerge/>
            <w:tcBorders>
              <w:left w:val="single" w:sz="4" w:space="0" w:color="auto"/>
              <w:right w:val="single" w:sz="4" w:space="0" w:color="auto"/>
            </w:tcBorders>
            <w:vAlign w:val="center"/>
            <w:hideMark/>
          </w:tcPr>
          <w:p w:rsidR="0021076B" w:rsidRPr="00E331E9" w:rsidRDefault="0021076B" w:rsidP="003F5AE2">
            <w:pPr>
              <w:rPr>
                <w:rFonts w:asciiTheme="minorHAnsi" w:hAnsiTheme="minorHAnsi" w:cstheme="minorHAnsi"/>
                <w:color w:val="000000"/>
                <w:sz w:val="20"/>
                <w:szCs w:val="20"/>
                <w:lang w:val="es-ES" w:eastAsia="en-US"/>
              </w:rPr>
            </w:pPr>
          </w:p>
        </w:tc>
      </w:tr>
      <w:tr w:rsidR="0021076B" w:rsidRPr="00E331E9" w:rsidTr="003F5AE2">
        <w:trPr>
          <w:trHeight w:val="285"/>
          <w:jc w:val="center"/>
        </w:trPr>
        <w:tc>
          <w:tcPr>
            <w:tcW w:w="1940" w:type="dxa"/>
            <w:tcBorders>
              <w:top w:val="nil"/>
              <w:left w:val="single" w:sz="4" w:space="0" w:color="auto"/>
              <w:bottom w:val="single" w:sz="4" w:space="0" w:color="auto"/>
              <w:right w:val="single" w:sz="4" w:space="0" w:color="auto"/>
            </w:tcBorders>
            <w:noWrap/>
            <w:vAlign w:val="bottom"/>
            <w:hideMark/>
          </w:tcPr>
          <w:p w:rsidR="0021076B" w:rsidRPr="00E331E9" w:rsidRDefault="0021076B" w:rsidP="003F5AE2">
            <w:pP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UCAYALI</w:t>
            </w:r>
          </w:p>
        </w:tc>
        <w:tc>
          <w:tcPr>
            <w:tcW w:w="1660" w:type="dxa"/>
            <w:tcBorders>
              <w:top w:val="nil"/>
              <w:left w:val="nil"/>
              <w:bottom w:val="single" w:sz="4" w:space="0" w:color="auto"/>
              <w:right w:val="nil"/>
            </w:tcBorders>
            <w:noWrap/>
            <w:vAlign w:val="bottom"/>
            <w:hideMark/>
          </w:tcPr>
          <w:p w:rsidR="0021076B" w:rsidRPr="00E331E9" w:rsidRDefault="0021076B" w:rsidP="003F5AE2">
            <w:pPr>
              <w:jc w:val="center"/>
              <w:rPr>
                <w:rFonts w:asciiTheme="minorHAnsi" w:hAnsiTheme="minorHAnsi" w:cstheme="minorHAnsi"/>
                <w:color w:val="000000"/>
                <w:sz w:val="20"/>
                <w:szCs w:val="20"/>
                <w:lang w:val="es-ES" w:eastAsia="en-US"/>
              </w:rPr>
            </w:pPr>
            <w:r w:rsidRPr="00E331E9">
              <w:rPr>
                <w:rFonts w:asciiTheme="minorHAnsi" w:hAnsiTheme="minorHAnsi" w:cstheme="minorHAnsi"/>
                <w:color w:val="000000"/>
                <w:sz w:val="20"/>
                <w:szCs w:val="20"/>
                <w:lang w:val="es-ES" w:eastAsia="en-US"/>
              </w:rPr>
              <w:t>1</w:t>
            </w:r>
          </w:p>
        </w:tc>
        <w:tc>
          <w:tcPr>
            <w:tcW w:w="0" w:type="auto"/>
            <w:vMerge/>
            <w:tcBorders>
              <w:left w:val="single" w:sz="4" w:space="0" w:color="auto"/>
              <w:right w:val="single" w:sz="4" w:space="0" w:color="auto"/>
            </w:tcBorders>
            <w:vAlign w:val="center"/>
            <w:hideMark/>
          </w:tcPr>
          <w:p w:rsidR="0021076B" w:rsidRPr="00E331E9" w:rsidRDefault="0021076B" w:rsidP="003F5AE2">
            <w:pPr>
              <w:rPr>
                <w:rFonts w:asciiTheme="minorHAnsi" w:hAnsiTheme="minorHAnsi" w:cstheme="minorHAnsi"/>
                <w:color w:val="000000"/>
                <w:sz w:val="20"/>
                <w:szCs w:val="20"/>
                <w:lang w:val="es-ES" w:eastAsia="en-US"/>
              </w:rPr>
            </w:pPr>
          </w:p>
        </w:tc>
      </w:tr>
      <w:tr w:rsidR="0021076B" w:rsidRPr="00E331E9" w:rsidTr="003F5AE2">
        <w:trPr>
          <w:trHeight w:val="285"/>
          <w:jc w:val="center"/>
        </w:trPr>
        <w:tc>
          <w:tcPr>
            <w:tcW w:w="1940" w:type="dxa"/>
            <w:tcBorders>
              <w:top w:val="nil"/>
              <w:left w:val="single" w:sz="4" w:space="0" w:color="auto"/>
              <w:bottom w:val="single" w:sz="4" w:space="0" w:color="auto"/>
              <w:right w:val="single" w:sz="4" w:space="0" w:color="auto"/>
            </w:tcBorders>
            <w:noWrap/>
            <w:vAlign w:val="bottom"/>
            <w:hideMark/>
          </w:tcPr>
          <w:p w:rsidR="0021076B" w:rsidRPr="00E331E9" w:rsidRDefault="0021076B" w:rsidP="003F5AE2">
            <w:pPr>
              <w:rPr>
                <w:rFonts w:asciiTheme="minorHAnsi" w:hAnsiTheme="minorHAnsi" w:cstheme="minorHAnsi"/>
                <w:b/>
                <w:bCs/>
                <w:color w:val="000000"/>
                <w:sz w:val="20"/>
                <w:szCs w:val="20"/>
                <w:lang w:val="es-ES" w:eastAsia="en-US"/>
              </w:rPr>
            </w:pPr>
            <w:r w:rsidRPr="00E331E9">
              <w:rPr>
                <w:rFonts w:asciiTheme="minorHAnsi" w:hAnsiTheme="minorHAnsi" w:cstheme="minorHAnsi"/>
                <w:b/>
                <w:bCs/>
                <w:color w:val="000000"/>
                <w:sz w:val="20"/>
                <w:szCs w:val="20"/>
                <w:lang w:val="es-ES" w:eastAsia="en-US"/>
              </w:rPr>
              <w:t>Total</w:t>
            </w:r>
          </w:p>
        </w:tc>
        <w:tc>
          <w:tcPr>
            <w:tcW w:w="1660" w:type="dxa"/>
            <w:tcBorders>
              <w:top w:val="nil"/>
              <w:left w:val="nil"/>
              <w:bottom w:val="single" w:sz="4" w:space="0" w:color="auto"/>
              <w:right w:val="single" w:sz="4" w:space="0" w:color="auto"/>
            </w:tcBorders>
            <w:noWrap/>
            <w:vAlign w:val="bottom"/>
            <w:hideMark/>
          </w:tcPr>
          <w:p w:rsidR="0021076B" w:rsidRPr="00E331E9" w:rsidRDefault="0021076B" w:rsidP="003F5AE2">
            <w:pPr>
              <w:jc w:val="center"/>
              <w:rPr>
                <w:rFonts w:asciiTheme="minorHAnsi" w:hAnsiTheme="minorHAnsi" w:cstheme="minorHAnsi"/>
                <w:b/>
                <w:bCs/>
                <w:color w:val="000000"/>
                <w:sz w:val="20"/>
                <w:szCs w:val="20"/>
                <w:lang w:val="es-ES" w:eastAsia="en-US"/>
              </w:rPr>
            </w:pPr>
            <w:r w:rsidRPr="00E331E9">
              <w:rPr>
                <w:rFonts w:asciiTheme="minorHAnsi" w:hAnsiTheme="minorHAnsi" w:cstheme="minorHAnsi"/>
                <w:b/>
                <w:bCs/>
                <w:color w:val="000000"/>
                <w:sz w:val="20"/>
                <w:szCs w:val="20"/>
                <w:lang w:val="es-ES" w:eastAsia="en-US"/>
              </w:rPr>
              <w:t>121</w:t>
            </w:r>
          </w:p>
        </w:tc>
        <w:tc>
          <w:tcPr>
            <w:tcW w:w="3740" w:type="dxa"/>
            <w:vMerge/>
            <w:tcBorders>
              <w:left w:val="single" w:sz="4" w:space="0" w:color="auto"/>
              <w:bottom w:val="single" w:sz="4" w:space="0" w:color="auto"/>
              <w:right w:val="single" w:sz="4" w:space="0" w:color="auto"/>
            </w:tcBorders>
            <w:noWrap/>
            <w:vAlign w:val="bottom"/>
            <w:hideMark/>
          </w:tcPr>
          <w:p w:rsidR="0021076B" w:rsidRPr="00E331E9" w:rsidRDefault="0021076B" w:rsidP="003F5AE2">
            <w:pPr>
              <w:rPr>
                <w:rFonts w:asciiTheme="minorHAnsi" w:hAnsiTheme="minorHAnsi" w:cstheme="minorHAnsi"/>
                <w:color w:val="000000"/>
                <w:sz w:val="20"/>
                <w:szCs w:val="20"/>
                <w:lang w:val="es-ES" w:eastAsia="en-US"/>
              </w:rPr>
            </w:pPr>
          </w:p>
        </w:tc>
      </w:tr>
    </w:tbl>
    <w:p w:rsidR="0021076B" w:rsidRPr="00E331E9" w:rsidRDefault="0021076B" w:rsidP="0021076B">
      <w:pPr>
        <w:jc w:val="both"/>
        <w:rPr>
          <w:rFonts w:asciiTheme="minorHAnsi" w:hAnsiTheme="minorHAnsi" w:cstheme="minorHAnsi"/>
          <w:sz w:val="18"/>
          <w:szCs w:val="22"/>
        </w:rPr>
      </w:pPr>
      <w:r>
        <w:rPr>
          <w:rFonts w:asciiTheme="minorHAnsi" w:hAnsiTheme="minorHAnsi" w:cstheme="minorHAnsi"/>
          <w:sz w:val="18"/>
          <w:szCs w:val="22"/>
        </w:rPr>
        <w:t xml:space="preserve">              </w:t>
      </w:r>
      <w:r w:rsidRPr="00E331E9">
        <w:rPr>
          <w:rFonts w:asciiTheme="minorHAnsi" w:hAnsiTheme="minorHAnsi" w:cstheme="minorHAnsi"/>
          <w:sz w:val="18"/>
          <w:szCs w:val="22"/>
        </w:rPr>
        <w:t>Fuente: Dirección de Políticas en Discapacidad</w:t>
      </w:r>
    </w:p>
    <w:p w:rsidR="0021076B" w:rsidRPr="0021076B" w:rsidRDefault="0021076B" w:rsidP="0021076B">
      <w:pPr>
        <w:pStyle w:val="Prrafodelista"/>
        <w:suppressAutoHyphens/>
        <w:ind w:left="426"/>
        <w:contextualSpacing/>
        <w:jc w:val="both"/>
        <w:rPr>
          <w:rFonts w:asciiTheme="minorHAnsi" w:hAnsiTheme="minorHAnsi" w:cs="Arial"/>
          <w:b/>
          <w:sz w:val="22"/>
          <w:szCs w:val="22"/>
          <w:u w:val="single"/>
        </w:rPr>
      </w:pPr>
    </w:p>
    <w:p w:rsidR="0021076B" w:rsidRPr="0021076B" w:rsidRDefault="0021076B" w:rsidP="0021076B">
      <w:pPr>
        <w:pStyle w:val="Prrafodelista"/>
        <w:tabs>
          <w:tab w:val="left" w:pos="993"/>
        </w:tabs>
        <w:ind w:left="567"/>
        <w:jc w:val="both"/>
        <w:rPr>
          <w:rFonts w:asciiTheme="minorHAnsi" w:hAnsiTheme="minorHAnsi" w:cstheme="minorHAnsi"/>
          <w:sz w:val="22"/>
          <w:szCs w:val="22"/>
        </w:rPr>
      </w:pPr>
      <w:r w:rsidRPr="0021076B">
        <w:rPr>
          <w:rFonts w:asciiTheme="minorHAnsi" w:hAnsiTheme="minorHAnsi" w:cstheme="minorHAnsi"/>
          <w:sz w:val="22"/>
          <w:szCs w:val="22"/>
        </w:rPr>
        <w:t>En lo que respecta a las Jornadas Regionales de Difusión, se precisa que se desarrollaron dos a nivel nacional, con convocatoria masiva a través de las redes sociales institucionales del CONADIS y 14 nivel regional donde la convocatoria estuvo a cargo de los actores regionales. Se contó con un total de 953 participantes. El siguiente gráfico muestra la  distribución de los participantes por región:</w:t>
      </w:r>
    </w:p>
    <w:p w:rsidR="0021076B" w:rsidRDefault="0021076B">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rsidR="0021076B" w:rsidRDefault="0021076B" w:rsidP="0021076B">
      <w:pPr>
        <w:pBdr>
          <w:top w:val="nil"/>
          <w:left w:val="nil"/>
          <w:bottom w:val="nil"/>
          <w:right w:val="nil"/>
          <w:between w:val="nil"/>
        </w:pBdr>
        <w:ind w:left="567"/>
        <w:jc w:val="center"/>
        <w:rPr>
          <w:rFonts w:asciiTheme="minorHAnsi" w:hAnsiTheme="minorHAnsi" w:cstheme="minorHAnsi"/>
          <w:b/>
          <w:color w:val="000000"/>
          <w:sz w:val="20"/>
          <w:szCs w:val="22"/>
        </w:rPr>
      </w:pPr>
      <w:r>
        <w:rPr>
          <w:rFonts w:asciiTheme="minorHAnsi" w:hAnsiTheme="minorHAnsi" w:cstheme="minorHAnsi"/>
          <w:b/>
          <w:color w:val="000000"/>
          <w:sz w:val="20"/>
          <w:szCs w:val="22"/>
        </w:rPr>
        <w:lastRenderedPageBreak/>
        <w:t xml:space="preserve">Gráfico N° </w:t>
      </w:r>
      <w:r w:rsidRPr="00B903FF">
        <w:rPr>
          <w:rFonts w:asciiTheme="minorHAnsi" w:hAnsiTheme="minorHAnsi" w:cstheme="minorHAnsi"/>
          <w:b/>
          <w:color w:val="000000"/>
          <w:sz w:val="20"/>
          <w:szCs w:val="22"/>
        </w:rPr>
        <w:t xml:space="preserve">04 </w:t>
      </w:r>
    </w:p>
    <w:p w:rsidR="0021076B" w:rsidRPr="00B903FF" w:rsidRDefault="0021076B" w:rsidP="0021076B">
      <w:pPr>
        <w:pBdr>
          <w:top w:val="nil"/>
          <w:left w:val="nil"/>
          <w:bottom w:val="nil"/>
          <w:right w:val="nil"/>
          <w:between w:val="nil"/>
        </w:pBdr>
        <w:ind w:left="567"/>
        <w:jc w:val="center"/>
        <w:rPr>
          <w:rFonts w:asciiTheme="minorHAnsi" w:hAnsiTheme="minorHAnsi" w:cstheme="minorHAnsi"/>
          <w:b/>
          <w:color w:val="000000"/>
          <w:sz w:val="20"/>
          <w:szCs w:val="22"/>
        </w:rPr>
      </w:pPr>
      <w:r>
        <w:rPr>
          <w:rFonts w:asciiTheme="minorHAnsi" w:hAnsiTheme="minorHAnsi" w:cstheme="minorHAnsi"/>
          <w:b/>
          <w:color w:val="000000"/>
          <w:sz w:val="20"/>
          <w:szCs w:val="22"/>
        </w:rPr>
        <w:t>P</w:t>
      </w:r>
      <w:r w:rsidRPr="00B903FF">
        <w:rPr>
          <w:rFonts w:asciiTheme="minorHAnsi" w:hAnsiTheme="minorHAnsi" w:cstheme="minorHAnsi"/>
          <w:b/>
          <w:color w:val="000000"/>
          <w:sz w:val="20"/>
          <w:szCs w:val="22"/>
        </w:rPr>
        <w:t>articipantes de la</w:t>
      </w:r>
      <w:r>
        <w:rPr>
          <w:rFonts w:asciiTheme="minorHAnsi" w:hAnsiTheme="minorHAnsi" w:cstheme="minorHAnsi"/>
          <w:b/>
          <w:color w:val="000000"/>
          <w:sz w:val="20"/>
          <w:szCs w:val="22"/>
        </w:rPr>
        <w:t>s</w:t>
      </w:r>
      <w:r w:rsidRPr="00B903FF">
        <w:rPr>
          <w:rFonts w:asciiTheme="minorHAnsi" w:hAnsiTheme="minorHAnsi" w:cstheme="minorHAnsi"/>
          <w:b/>
          <w:color w:val="000000"/>
          <w:sz w:val="20"/>
          <w:szCs w:val="22"/>
        </w:rPr>
        <w:t xml:space="preserve"> Jornada</w:t>
      </w:r>
      <w:r>
        <w:rPr>
          <w:rFonts w:asciiTheme="minorHAnsi" w:hAnsiTheme="minorHAnsi" w:cstheme="minorHAnsi"/>
          <w:b/>
          <w:color w:val="000000"/>
          <w:sz w:val="20"/>
          <w:szCs w:val="22"/>
        </w:rPr>
        <w:t>s</w:t>
      </w:r>
      <w:r w:rsidRPr="00B903FF">
        <w:rPr>
          <w:rFonts w:asciiTheme="minorHAnsi" w:hAnsiTheme="minorHAnsi" w:cstheme="minorHAnsi"/>
          <w:b/>
          <w:color w:val="000000"/>
          <w:sz w:val="20"/>
          <w:szCs w:val="22"/>
        </w:rPr>
        <w:t xml:space="preserve"> Regional</w:t>
      </w:r>
      <w:r>
        <w:rPr>
          <w:rFonts w:asciiTheme="minorHAnsi" w:hAnsiTheme="minorHAnsi" w:cstheme="minorHAnsi"/>
          <w:b/>
          <w:color w:val="000000"/>
          <w:sz w:val="20"/>
          <w:szCs w:val="22"/>
        </w:rPr>
        <w:t>es</w:t>
      </w:r>
      <w:r w:rsidRPr="00B903FF">
        <w:rPr>
          <w:rFonts w:asciiTheme="minorHAnsi" w:hAnsiTheme="minorHAnsi" w:cstheme="minorHAnsi"/>
          <w:b/>
          <w:color w:val="000000"/>
          <w:sz w:val="20"/>
          <w:szCs w:val="22"/>
        </w:rPr>
        <w:t xml:space="preserve"> de Difusión </w:t>
      </w:r>
      <w:r>
        <w:rPr>
          <w:rFonts w:asciiTheme="minorHAnsi" w:hAnsiTheme="minorHAnsi" w:cstheme="minorHAnsi"/>
          <w:b/>
          <w:color w:val="000000"/>
          <w:sz w:val="20"/>
          <w:szCs w:val="22"/>
        </w:rPr>
        <w:t>por región</w:t>
      </w:r>
    </w:p>
    <w:p w:rsidR="0021076B" w:rsidRDefault="0021076B" w:rsidP="0021076B">
      <w:pPr>
        <w:pStyle w:val="Prrafodelista"/>
        <w:suppressAutoHyphens/>
        <w:ind w:left="426"/>
        <w:contextualSpacing/>
        <w:jc w:val="both"/>
        <w:rPr>
          <w:rFonts w:asciiTheme="minorHAnsi" w:hAnsiTheme="minorHAnsi" w:cs="Arial"/>
          <w:b/>
          <w:sz w:val="22"/>
          <w:szCs w:val="22"/>
          <w:u w:val="single"/>
        </w:rPr>
      </w:pPr>
      <w:r w:rsidRPr="00175D68">
        <w:rPr>
          <w:noProof/>
          <w:sz w:val="22"/>
          <w:szCs w:val="22"/>
          <w:lang w:eastAsia="es-PE"/>
        </w:rPr>
        <w:drawing>
          <wp:anchor distT="0" distB="0" distL="114300" distR="114300" simplePos="0" relativeHeight="251658240" behindDoc="0" locked="0" layoutInCell="1" allowOverlap="1" wp14:anchorId="5EFEC4F1" wp14:editId="6ED6446A">
            <wp:simplePos x="0" y="0"/>
            <wp:positionH relativeFrom="column">
              <wp:posOffset>562196</wp:posOffset>
            </wp:positionH>
            <wp:positionV relativeFrom="paragraph">
              <wp:posOffset>117076</wp:posOffset>
            </wp:positionV>
            <wp:extent cx="4743450" cy="2381250"/>
            <wp:effectExtent l="0" t="0" r="0" b="0"/>
            <wp:wrapSquare wrapText="bothSides"/>
            <wp:docPr id="9" name="Gráfico 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D84612F0-B4FD-A94C-B5AA-9D18E4D886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21076B" w:rsidRDefault="0021076B" w:rsidP="0021076B">
      <w:pPr>
        <w:pStyle w:val="Prrafodelista"/>
        <w:suppressAutoHyphens/>
        <w:ind w:left="1276"/>
        <w:contextualSpacing/>
        <w:jc w:val="center"/>
        <w:rPr>
          <w:rFonts w:asciiTheme="minorHAnsi" w:hAnsiTheme="minorHAnsi" w:cs="Arial"/>
          <w:b/>
          <w:sz w:val="22"/>
          <w:szCs w:val="22"/>
          <w:u w:val="single"/>
        </w:rPr>
      </w:pPr>
    </w:p>
    <w:p w:rsidR="0021076B" w:rsidRDefault="0021076B" w:rsidP="0021076B">
      <w:pPr>
        <w:pStyle w:val="Prrafodelista"/>
        <w:suppressAutoHyphens/>
        <w:ind w:left="426"/>
        <w:contextualSpacing/>
        <w:jc w:val="both"/>
        <w:rPr>
          <w:rFonts w:asciiTheme="minorHAnsi" w:hAnsiTheme="minorHAnsi" w:cs="Arial"/>
          <w:b/>
          <w:sz w:val="22"/>
          <w:szCs w:val="22"/>
          <w:u w:val="single"/>
        </w:rPr>
      </w:pPr>
    </w:p>
    <w:p w:rsidR="0021076B" w:rsidRDefault="0021076B" w:rsidP="0021076B">
      <w:pPr>
        <w:pStyle w:val="Prrafodelista"/>
        <w:suppressAutoHyphens/>
        <w:ind w:left="426"/>
        <w:contextualSpacing/>
        <w:jc w:val="both"/>
        <w:rPr>
          <w:rFonts w:asciiTheme="minorHAnsi" w:hAnsiTheme="minorHAnsi" w:cs="Arial"/>
          <w:b/>
          <w:sz w:val="22"/>
          <w:szCs w:val="22"/>
          <w:u w:val="single"/>
        </w:rPr>
      </w:pPr>
    </w:p>
    <w:p w:rsidR="0021076B" w:rsidRDefault="0021076B" w:rsidP="0021076B">
      <w:pPr>
        <w:pStyle w:val="Prrafodelista"/>
        <w:suppressAutoHyphens/>
        <w:ind w:left="426"/>
        <w:contextualSpacing/>
        <w:jc w:val="both"/>
        <w:rPr>
          <w:rFonts w:asciiTheme="minorHAnsi" w:hAnsiTheme="minorHAnsi" w:cs="Arial"/>
          <w:b/>
          <w:sz w:val="22"/>
          <w:szCs w:val="22"/>
          <w:u w:val="single"/>
        </w:rPr>
      </w:pPr>
    </w:p>
    <w:p w:rsidR="0021076B" w:rsidRDefault="0021076B" w:rsidP="0021076B">
      <w:pPr>
        <w:pStyle w:val="Prrafodelista"/>
        <w:suppressAutoHyphens/>
        <w:ind w:left="426"/>
        <w:contextualSpacing/>
        <w:jc w:val="both"/>
        <w:rPr>
          <w:rFonts w:asciiTheme="minorHAnsi" w:hAnsiTheme="minorHAnsi" w:cs="Arial"/>
          <w:b/>
          <w:sz w:val="22"/>
          <w:szCs w:val="22"/>
          <w:u w:val="single"/>
        </w:rPr>
      </w:pPr>
    </w:p>
    <w:p w:rsidR="0021076B" w:rsidRDefault="0021076B" w:rsidP="0021076B">
      <w:pPr>
        <w:pStyle w:val="Prrafodelista"/>
        <w:suppressAutoHyphens/>
        <w:ind w:left="426"/>
        <w:contextualSpacing/>
        <w:jc w:val="both"/>
        <w:rPr>
          <w:rFonts w:asciiTheme="minorHAnsi" w:hAnsiTheme="minorHAnsi" w:cs="Arial"/>
          <w:b/>
          <w:sz w:val="22"/>
          <w:szCs w:val="22"/>
          <w:u w:val="single"/>
        </w:rPr>
      </w:pPr>
    </w:p>
    <w:p w:rsidR="0021076B" w:rsidRDefault="0021076B" w:rsidP="0021076B">
      <w:pPr>
        <w:pStyle w:val="Prrafodelista"/>
        <w:suppressAutoHyphens/>
        <w:ind w:left="426"/>
        <w:contextualSpacing/>
        <w:jc w:val="both"/>
        <w:rPr>
          <w:rFonts w:asciiTheme="minorHAnsi" w:hAnsiTheme="minorHAnsi" w:cs="Arial"/>
          <w:b/>
          <w:sz w:val="22"/>
          <w:szCs w:val="22"/>
          <w:u w:val="single"/>
        </w:rPr>
      </w:pPr>
    </w:p>
    <w:p w:rsidR="0021076B" w:rsidRDefault="0021076B" w:rsidP="0021076B">
      <w:pPr>
        <w:pStyle w:val="Prrafodelista"/>
        <w:suppressAutoHyphens/>
        <w:ind w:left="426"/>
        <w:contextualSpacing/>
        <w:jc w:val="both"/>
        <w:rPr>
          <w:rFonts w:asciiTheme="minorHAnsi" w:hAnsiTheme="minorHAnsi" w:cs="Arial"/>
          <w:b/>
          <w:sz w:val="22"/>
          <w:szCs w:val="22"/>
          <w:u w:val="single"/>
        </w:rPr>
      </w:pPr>
    </w:p>
    <w:p w:rsidR="0021076B" w:rsidRDefault="0021076B" w:rsidP="0021076B">
      <w:pPr>
        <w:pStyle w:val="Prrafodelista"/>
        <w:suppressAutoHyphens/>
        <w:ind w:left="426"/>
        <w:contextualSpacing/>
        <w:jc w:val="both"/>
        <w:rPr>
          <w:rFonts w:asciiTheme="minorHAnsi" w:hAnsiTheme="minorHAnsi" w:cs="Arial"/>
          <w:b/>
          <w:sz w:val="22"/>
          <w:szCs w:val="22"/>
          <w:u w:val="single"/>
        </w:rPr>
      </w:pPr>
    </w:p>
    <w:p w:rsidR="0021076B" w:rsidRDefault="0021076B" w:rsidP="0021076B">
      <w:pPr>
        <w:pStyle w:val="Prrafodelista"/>
        <w:suppressAutoHyphens/>
        <w:ind w:left="426"/>
        <w:contextualSpacing/>
        <w:jc w:val="both"/>
        <w:rPr>
          <w:rFonts w:asciiTheme="minorHAnsi" w:hAnsiTheme="minorHAnsi" w:cs="Arial"/>
          <w:b/>
          <w:sz w:val="22"/>
          <w:szCs w:val="22"/>
          <w:u w:val="single"/>
        </w:rPr>
      </w:pPr>
    </w:p>
    <w:p w:rsidR="0021076B" w:rsidRDefault="0021076B" w:rsidP="0021076B">
      <w:pPr>
        <w:pStyle w:val="Prrafodelista"/>
        <w:suppressAutoHyphens/>
        <w:ind w:left="426"/>
        <w:contextualSpacing/>
        <w:jc w:val="both"/>
        <w:rPr>
          <w:rFonts w:asciiTheme="minorHAnsi" w:hAnsiTheme="minorHAnsi" w:cs="Arial"/>
          <w:b/>
          <w:sz w:val="22"/>
          <w:szCs w:val="22"/>
          <w:u w:val="single"/>
        </w:rPr>
      </w:pPr>
    </w:p>
    <w:p w:rsidR="0021076B" w:rsidRDefault="0021076B" w:rsidP="0021076B">
      <w:pPr>
        <w:pStyle w:val="Prrafodelista"/>
        <w:suppressAutoHyphens/>
        <w:ind w:left="426"/>
        <w:contextualSpacing/>
        <w:jc w:val="both"/>
        <w:rPr>
          <w:rFonts w:asciiTheme="minorHAnsi" w:hAnsiTheme="minorHAnsi" w:cs="Arial"/>
          <w:b/>
          <w:sz w:val="22"/>
          <w:szCs w:val="22"/>
          <w:u w:val="single"/>
        </w:rPr>
      </w:pPr>
    </w:p>
    <w:p w:rsidR="0021076B" w:rsidRDefault="0021076B" w:rsidP="0021076B">
      <w:pPr>
        <w:pStyle w:val="Prrafodelista"/>
        <w:suppressAutoHyphens/>
        <w:ind w:left="426"/>
        <w:contextualSpacing/>
        <w:jc w:val="both"/>
        <w:rPr>
          <w:rFonts w:asciiTheme="minorHAnsi" w:hAnsiTheme="minorHAnsi" w:cs="Arial"/>
          <w:b/>
          <w:sz w:val="22"/>
          <w:szCs w:val="22"/>
          <w:u w:val="single"/>
        </w:rPr>
      </w:pPr>
    </w:p>
    <w:p w:rsidR="0021076B" w:rsidRDefault="0021076B" w:rsidP="0021076B">
      <w:pPr>
        <w:pStyle w:val="Prrafodelista"/>
        <w:suppressAutoHyphens/>
        <w:ind w:left="426"/>
        <w:contextualSpacing/>
        <w:jc w:val="both"/>
        <w:rPr>
          <w:rFonts w:asciiTheme="minorHAnsi" w:hAnsiTheme="minorHAnsi" w:cs="Arial"/>
          <w:b/>
          <w:sz w:val="22"/>
          <w:szCs w:val="22"/>
          <w:u w:val="single"/>
        </w:rPr>
      </w:pPr>
    </w:p>
    <w:p w:rsidR="0021076B" w:rsidRPr="00175D68" w:rsidRDefault="0021076B" w:rsidP="0021076B">
      <w:pPr>
        <w:tabs>
          <w:tab w:val="left" w:pos="993"/>
        </w:tabs>
        <w:jc w:val="both"/>
        <w:rPr>
          <w:rFonts w:asciiTheme="minorHAnsi" w:hAnsiTheme="minorHAnsi" w:cstheme="minorHAnsi"/>
          <w:sz w:val="22"/>
          <w:szCs w:val="22"/>
        </w:rPr>
      </w:pPr>
      <w:r>
        <w:rPr>
          <w:rFonts w:asciiTheme="minorHAnsi" w:hAnsiTheme="minorHAnsi" w:cstheme="minorHAnsi"/>
          <w:sz w:val="18"/>
          <w:szCs w:val="22"/>
        </w:rPr>
        <w:tab/>
      </w:r>
      <w:r w:rsidRPr="00B903FF">
        <w:rPr>
          <w:rFonts w:asciiTheme="minorHAnsi" w:hAnsiTheme="minorHAnsi" w:cstheme="minorHAnsi"/>
          <w:sz w:val="18"/>
          <w:szCs w:val="22"/>
        </w:rPr>
        <w:t>Fuente: Dirección de Políticas en Discapacidad</w:t>
      </w:r>
    </w:p>
    <w:p w:rsidR="0021076B" w:rsidRPr="00175D68" w:rsidRDefault="0021076B" w:rsidP="0021076B">
      <w:pPr>
        <w:pStyle w:val="Prrafodelista"/>
        <w:ind w:left="0"/>
        <w:jc w:val="both"/>
        <w:rPr>
          <w:rFonts w:asciiTheme="minorHAnsi" w:hAnsiTheme="minorHAnsi" w:cstheme="minorHAnsi"/>
          <w:sz w:val="22"/>
          <w:szCs w:val="22"/>
        </w:rPr>
      </w:pPr>
    </w:p>
    <w:p w:rsidR="0021076B" w:rsidRPr="0021076B" w:rsidRDefault="0021076B" w:rsidP="0021076B">
      <w:pPr>
        <w:pStyle w:val="Prrafodelista"/>
        <w:tabs>
          <w:tab w:val="left" w:pos="993"/>
        </w:tabs>
        <w:ind w:left="567"/>
        <w:jc w:val="both"/>
        <w:rPr>
          <w:rFonts w:asciiTheme="minorHAnsi" w:hAnsiTheme="minorHAnsi" w:cstheme="minorHAnsi"/>
          <w:sz w:val="22"/>
          <w:szCs w:val="22"/>
        </w:rPr>
      </w:pPr>
      <w:r w:rsidRPr="0021076B">
        <w:rPr>
          <w:rFonts w:asciiTheme="minorHAnsi" w:hAnsiTheme="minorHAnsi" w:cstheme="minorHAnsi"/>
          <w:sz w:val="22"/>
          <w:szCs w:val="22"/>
        </w:rPr>
        <w:t>En lo correspondiente a las Jornadas Regionales de Consulta, se realizaron dos a nivel nacional, con convocatoria masiva a través de las redes sociales institucionales del CONADIS y 29 jornadas efectuadas en cada una de las regiones del país. A nivel nacional se contó con un total de 1,004 participantes. El siguiente gráfico muestra la distribución de los participantes por región:</w:t>
      </w:r>
    </w:p>
    <w:p w:rsidR="0021076B" w:rsidRPr="0021076B" w:rsidRDefault="0021076B" w:rsidP="0021076B">
      <w:pPr>
        <w:pStyle w:val="Prrafodelista"/>
        <w:tabs>
          <w:tab w:val="left" w:pos="851"/>
        </w:tabs>
        <w:ind w:left="567"/>
        <w:jc w:val="both"/>
        <w:rPr>
          <w:rFonts w:asciiTheme="minorHAnsi" w:hAnsiTheme="minorHAnsi" w:cstheme="minorHAnsi"/>
          <w:b/>
          <w:sz w:val="20"/>
          <w:szCs w:val="22"/>
        </w:rPr>
      </w:pPr>
    </w:p>
    <w:p w:rsidR="0021076B" w:rsidRDefault="0021076B" w:rsidP="0021076B">
      <w:pPr>
        <w:pStyle w:val="Prrafodelista"/>
        <w:tabs>
          <w:tab w:val="left" w:pos="851"/>
        </w:tabs>
        <w:ind w:left="567"/>
        <w:jc w:val="center"/>
        <w:rPr>
          <w:rFonts w:asciiTheme="minorHAnsi" w:hAnsiTheme="minorHAnsi" w:cstheme="minorHAnsi"/>
          <w:b/>
          <w:color w:val="000000"/>
          <w:sz w:val="20"/>
          <w:szCs w:val="22"/>
        </w:rPr>
      </w:pPr>
      <w:r w:rsidRPr="00B903FF">
        <w:rPr>
          <w:rFonts w:asciiTheme="minorHAnsi" w:hAnsiTheme="minorHAnsi" w:cstheme="minorHAnsi"/>
          <w:b/>
          <w:color w:val="000000"/>
          <w:sz w:val="20"/>
          <w:szCs w:val="22"/>
        </w:rPr>
        <w:t>Gráfico N</w:t>
      </w:r>
      <w:r>
        <w:rPr>
          <w:rFonts w:asciiTheme="minorHAnsi" w:hAnsiTheme="minorHAnsi" w:cstheme="minorHAnsi"/>
          <w:b/>
          <w:color w:val="000000"/>
          <w:sz w:val="20"/>
          <w:szCs w:val="22"/>
        </w:rPr>
        <w:t>°</w:t>
      </w:r>
      <w:r w:rsidRPr="00B903FF">
        <w:rPr>
          <w:rFonts w:asciiTheme="minorHAnsi" w:hAnsiTheme="minorHAnsi" w:cstheme="minorHAnsi"/>
          <w:b/>
          <w:color w:val="000000"/>
          <w:sz w:val="20"/>
          <w:szCs w:val="22"/>
        </w:rPr>
        <w:t xml:space="preserve"> 05</w:t>
      </w:r>
    </w:p>
    <w:p w:rsidR="0021076B" w:rsidRPr="00B903FF" w:rsidRDefault="0021076B" w:rsidP="0021076B">
      <w:pPr>
        <w:pBdr>
          <w:top w:val="nil"/>
          <w:left w:val="nil"/>
          <w:bottom w:val="nil"/>
          <w:right w:val="nil"/>
          <w:between w:val="nil"/>
        </w:pBdr>
        <w:ind w:left="567"/>
        <w:jc w:val="center"/>
        <w:rPr>
          <w:rFonts w:asciiTheme="minorHAnsi" w:hAnsiTheme="minorHAnsi" w:cstheme="minorHAnsi"/>
          <w:b/>
          <w:color w:val="000000"/>
          <w:sz w:val="20"/>
          <w:szCs w:val="22"/>
        </w:rPr>
      </w:pPr>
      <w:r w:rsidRPr="00B903FF">
        <w:rPr>
          <w:rFonts w:asciiTheme="minorHAnsi" w:hAnsiTheme="minorHAnsi" w:cstheme="minorHAnsi"/>
          <w:b/>
          <w:color w:val="000000"/>
          <w:sz w:val="20"/>
          <w:szCs w:val="22"/>
        </w:rPr>
        <w:t xml:space="preserve">Participantes de </w:t>
      </w:r>
      <w:r>
        <w:rPr>
          <w:rFonts w:asciiTheme="minorHAnsi" w:hAnsiTheme="minorHAnsi" w:cstheme="minorHAnsi"/>
          <w:b/>
          <w:color w:val="000000"/>
          <w:sz w:val="20"/>
          <w:szCs w:val="22"/>
        </w:rPr>
        <w:t>la Jornada Regional de Consulta, por región</w:t>
      </w:r>
    </w:p>
    <w:p w:rsidR="0021076B" w:rsidRDefault="0021076B" w:rsidP="0021076B">
      <w:pPr>
        <w:pStyle w:val="Prrafodelista"/>
        <w:suppressAutoHyphens/>
        <w:ind w:left="426"/>
        <w:contextualSpacing/>
        <w:jc w:val="center"/>
        <w:rPr>
          <w:rFonts w:asciiTheme="minorHAnsi" w:hAnsiTheme="minorHAnsi" w:cs="Arial"/>
          <w:b/>
          <w:sz w:val="22"/>
          <w:szCs w:val="22"/>
          <w:u w:val="single"/>
        </w:rPr>
      </w:pPr>
      <w:r w:rsidRPr="00175D68">
        <w:rPr>
          <w:noProof/>
          <w:sz w:val="22"/>
          <w:szCs w:val="22"/>
          <w:lang w:eastAsia="es-PE"/>
        </w:rPr>
        <w:drawing>
          <wp:inline distT="0" distB="0" distL="0" distR="0" wp14:anchorId="338CDCD9" wp14:editId="3E013E03">
            <wp:extent cx="4585970" cy="2623278"/>
            <wp:effectExtent l="0" t="0" r="11430" b="18415"/>
            <wp:docPr id="11" name="Gráfico 1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0656FE08-A2A0-264B-A84D-95A940E2ED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1076B" w:rsidRPr="00B903FF" w:rsidRDefault="0021076B" w:rsidP="0021076B">
      <w:pPr>
        <w:pStyle w:val="Prrafodelista"/>
        <w:ind w:left="0"/>
        <w:jc w:val="both"/>
        <w:rPr>
          <w:rFonts w:asciiTheme="minorHAnsi" w:hAnsiTheme="minorHAnsi" w:cstheme="minorHAnsi"/>
          <w:sz w:val="18"/>
          <w:szCs w:val="22"/>
        </w:rPr>
      </w:pPr>
      <w:r w:rsidRPr="00B903FF">
        <w:rPr>
          <w:rFonts w:asciiTheme="minorHAnsi" w:hAnsiTheme="minorHAnsi" w:cstheme="minorHAnsi"/>
          <w:sz w:val="18"/>
          <w:szCs w:val="22"/>
        </w:rPr>
        <w:t xml:space="preserve">             </w:t>
      </w:r>
      <w:r>
        <w:rPr>
          <w:rFonts w:asciiTheme="minorHAnsi" w:hAnsiTheme="minorHAnsi" w:cstheme="minorHAnsi"/>
          <w:sz w:val="18"/>
          <w:szCs w:val="22"/>
        </w:rPr>
        <w:t xml:space="preserve">           </w:t>
      </w:r>
      <w:r w:rsidRPr="00B903FF">
        <w:rPr>
          <w:rFonts w:asciiTheme="minorHAnsi" w:hAnsiTheme="minorHAnsi" w:cstheme="minorHAnsi"/>
          <w:sz w:val="18"/>
          <w:szCs w:val="22"/>
        </w:rPr>
        <w:t xml:space="preserve"> Fuente: Dirección de Políticas en Discapacidad</w:t>
      </w:r>
    </w:p>
    <w:p w:rsidR="0021076B" w:rsidRDefault="0021076B" w:rsidP="0021076B">
      <w:pPr>
        <w:pStyle w:val="Prrafodelista"/>
        <w:tabs>
          <w:tab w:val="left" w:pos="993"/>
        </w:tabs>
        <w:ind w:left="567"/>
        <w:jc w:val="both"/>
        <w:rPr>
          <w:rFonts w:asciiTheme="minorHAnsi" w:hAnsiTheme="minorHAnsi" w:cstheme="minorHAnsi"/>
          <w:color w:val="000000"/>
          <w:sz w:val="22"/>
          <w:szCs w:val="22"/>
        </w:rPr>
      </w:pPr>
    </w:p>
    <w:p w:rsidR="0021076B" w:rsidRPr="0021076B" w:rsidRDefault="0021076B" w:rsidP="0021076B">
      <w:pPr>
        <w:pStyle w:val="Prrafodelista"/>
        <w:tabs>
          <w:tab w:val="left" w:pos="993"/>
        </w:tabs>
        <w:ind w:left="567"/>
        <w:jc w:val="both"/>
        <w:rPr>
          <w:rFonts w:asciiTheme="minorHAnsi" w:hAnsiTheme="minorHAnsi" w:cstheme="minorHAnsi"/>
          <w:sz w:val="22"/>
          <w:szCs w:val="22"/>
        </w:rPr>
      </w:pPr>
      <w:r w:rsidRPr="0021076B">
        <w:rPr>
          <w:rFonts w:asciiTheme="minorHAnsi" w:hAnsiTheme="minorHAnsi" w:cstheme="minorHAnsi"/>
          <w:sz w:val="22"/>
          <w:szCs w:val="22"/>
        </w:rPr>
        <w:t>Desde la plataforma web “Proyectos en consulta”, se recibieron 132 aportes procedentes de personas con discapacidad, las organizaciones que las representan, familiares y entidades públicas. El siguiente gráfico muestra la distribución de los aportes por región:</w:t>
      </w:r>
    </w:p>
    <w:p w:rsidR="0021076B" w:rsidRPr="0021076B" w:rsidRDefault="0021076B" w:rsidP="0021076B">
      <w:pPr>
        <w:pStyle w:val="Prrafodelista"/>
        <w:ind w:left="0"/>
        <w:jc w:val="both"/>
        <w:rPr>
          <w:rFonts w:asciiTheme="minorHAnsi" w:hAnsiTheme="minorHAnsi" w:cstheme="minorHAnsi"/>
          <w:sz w:val="22"/>
          <w:szCs w:val="22"/>
        </w:rPr>
      </w:pPr>
    </w:p>
    <w:p w:rsidR="0021076B" w:rsidRDefault="0021076B" w:rsidP="0021076B">
      <w:pPr>
        <w:pBdr>
          <w:top w:val="nil"/>
          <w:left w:val="nil"/>
          <w:bottom w:val="nil"/>
          <w:right w:val="nil"/>
          <w:between w:val="nil"/>
        </w:pBdr>
        <w:ind w:left="567"/>
        <w:jc w:val="center"/>
        <w:rPr>
          <w:rFonts w:asciiTheme="minorHAnsi" w:hAnsiTheme="minorHAnsi" w:cstheme="minorHAnsi"/>
          <w:b/>
          <w:color w:val="000000"/>
          <w:sz w:val="20"/>
          <w:szCs w:val="22"/>
        </w:rPr>
      </w:pPr>
      <w:r w:rsidRPr="007B18A0">
        <w:rPr>
          <w:rFonts w:asciiTheme="minorHAnsi" w:hAnsiTheme="minorHAnsi" w:cstheme="minorHAnsi"/>
          <w:b/>
          <w:color w:val="000000"/>
          <w:sz w:val="20"/>
          <w:szCs w:val="22"/>
        </w:rPr>
        <w:lastRenderedPageBreak/>
        <w:t>Gráfico N</w:t>
      </w:r>
      <w:r>
        <w:rPr>
          <w:rFonts w:asciiTheme="minorHAnsi" w:hAnsiTheme="minorHAnsi" w:cstheme="minorHAnsi"/>
          <w:b/>
          <w:color w:val="000000"/>
          <w:sz w:val="20"/>
          <w:szCs w:val="22"/>
        </w:rPr>
        <w:t>°</w:t>
      </w:r>
      <w:r w:rsidRPr="007B18A0">
        <w:rPr>
          <w:rFonts w:asciiTheme="minorHAnsi" w:hAnsiTheme="minorHAnsi" w:cstheme="minorHAnsi"/>
          <w:b/>
          <w:color w:val="000000"/>
          <w:sz w:val="20"/>
          <w:szCs w:val="22"/>
        </w:rPr>
        <w:t xml:space="preserve"> 06 </w:t>
      </w:r>
    </w:p>
    <w:p w:rsidR="0021076B" w:rsidRPr="007B18A0" w:rsidRDefault="0021076B" w:rsidP="0021076B">
      <w:pPr>
        <w:pBdr>
          <w:top w:val="nil"/>
          <w:left w:val="nil"/>
          <w:bottom w:val="nil"/>
          <w:right w:val="nil"/>
          <w:between w:val="nil"/>
        </w:pBdr>
        <w:ind w:left="567"/>
        <w:jc w:val="center"/>
        <w:rPr>
          <w:rFonts w:asciiTheme="minorHAnsi" w:hAnsiTheme="minorHAnsi" w:cstheme="minorHAnsi"/>
          <w:b/>
          <w:color w:val="000000"/>
          <w:sz w:val="20"/>
          <w:szCs w:val="22"/>
        </w:rPr>
      </w:pPr>
      <w:r>
        <w:rPr>
          <w:rFonts w:asciiTheme="minorHAnsi" w:hAnsiTheme="minorHAnsi" w:cstheme="minorHAnsi"/>
          <w:b/>
          <w:color w:val="000000"/>
          <w:sz w:val="20"/>
          <w:szCs w:val="22"/>
        </w:rPr>
        <w:t>Aportes presentados en la plataforma web “Proyectos en c</w:t>
      </w:r>
      <w:r w:rsidRPr="007B18A0">
        <w:rPr>
          <w:rFonts w:asciiTheme="minorHAnsi" w:hAnsiTheme="minorHAnsi" w:cstheme="minorHAnsi"/>
          <w:b/>
          <w:color w:val="000000"/>
          <w:sz w:val="20"/>
          <w:szCs w:val="22"/>
        </w:rPr>
        <w:t>onsulta</w:t>
      </w:r>
      <w:r>
        <w:rPr>
          <w:rFonts w:asciiTheme="minorHAnsi" w:hAnsiTheme="minorHAnsi" w:cstheme="minorHAnsi"/>
          <w:b/>
          <w:color w:val="000000"/>
          <w:sz w:val="20"/>
          <w:szCs w:val="22"/>
        </w:rPr>
        <w:t>”,</w:t>
      </w:r>
      <w:r w:rsidRPr="007B18A0">
        <w:rPr>
          <w:rFonts w:asciiTheme="minorHAnsi" w:hAnsiTheme="minorHAnsi" w:cstheme="minorHAnsi"/>
          <w:b/>
          <w:color w:val="000000"/>
          <w:sz w:val="20"/>
          <w:szCs w:val="22"/>
        </w:rPr>
        <w:t xml:space="preserve"> </w:t>
      </w:r>
      <w:r>
        <w:rPr>
          <w:rFonts w:asciiTheme="minorHAnsi" w:hAnsiTheme="minorHAnsi" w:cstheme="minorHAnsi"/>
          <w:b/>
          <w:color w:val="000000"/>
          <w:sz w:val="20"/>
          <w:szCs w:val="22"/>
        </w:rPr>
        <w:t>por región</w:t>
      </w:r>
    </w:p>
    <w:p w:rsidR="0021076B" w:rsidRPr="00175D68" w:rsidRDefault="0021076B" w:rsidP="0021076B">
      <w:pPr>
        <w:pBdr>
          <w:top w:val="nil"/>
          <w:left w:val="nil"/>
          <w:bottom w:val="nil"/>
          <w:right w:val="nil"/>
          <w:between w:val="nil"/>
        </w:pBdr>
        <w:jc w:val="center"/>
        <w:rPr>
          <w:rFonts w:asciiTheme="minorHAnsi" w:hAnsiTheme="minorHAnsi" w:cstheme="minorHAnsi"/>
          <w:b/>
          <w:color w:val="000000"/>
          <w:sz w:val="22"/>
          <w:szCs w:val="22"/>
        </w:rPr>
      </w:pPr>
      <w:r w:rsidRPr="00175D68">
        <w:rPr>
          <w:noProof/>
          <w:sz w:val="22"/>
          <w:szCs w:val="22"/>
          <w:lang w:eastAsia="es-PE"/>
        </w:rPr>
        <w:drawing>
          <wp:inline distT="0" distB="0" distL="0" distR="0" wp14:anchorId="702C1246" wp14:editId="65C5E95C">
            <wp:extent cx="4572000" cy="2489982"/>
            <wp:effectExtent l="0" t="0" r="0" b="571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1076B" w:rsidRPr="007B18A0" w:rsidRDefault="0021076B" w:rsidP="0021076B">
      <w:pPr>
        <w:pBdr>
          <w:top w:val="nil"/>
          <w:left w:val="nil"/>
          <w:bottom w:val="nil"/>
          <w:right w:val="nil"/>
          <w:between w:val="nil"/>
        </w:pBdr>
        <w:rPr>
          <w:rFonts w:asciiTheme="minorHAnsi" w:hAnsiTheme="minorHAnsi" w:cstheme="minorHAnsi"/>
          <w:color w:val="000000"/>
          <w:sz w:val="18"/>
          <w:szCs w:val="22"/>
        </w:rPr>
      </w:pPr>
      <w:r w:rsidRPr="00175D68">
        <w:rPr>
          <w:rFonts w:asciiTheme="minorHAnsi" w:hAnsiTheme="minorHAnsi" w:cstheme="minorHAnsi"/>
          <w:color w:val="000000"/>
          <w:sz w:val="22"/>
          <w:szCs w:val="22"/>
        </w:rPr>
        <w:t xml:space="preserve">            </w:t>
      </w:r>
      <w:r w:rsidRPr="007B18A0">
        <w:rPr>
          <w:rFonts w:asciiTheme="minorHAnsi" w:hAnsiTheme="minorHAnsi" w:cstheme="minorHAnsi"/>
          <w:color w:val="000000"/>
          <w:sz w:val="18"/>
          <w:szCs w:val="22"/>
        </w:rPr>
        <w:t xml:space="preserve">  Fuente: Dirección de Políticas en Discapacidad</w:t>
      </w:r>
    </w:p>
    <w:p w:rsidR="0021076B" w:rsidRDefault="0021076B" w:rsidP="0021076B">
      <w:pPr>
        <w:pBdr>
          <w:top w:val="nil"/>
          <w:left w:val="nil"/>
          <w:bottom w:val="nil"/>
          <w:right w:val="nil"/>
          <w:between w:val="nil"/>
        </w:pBdr>
        <w:jc w:val="both"/>
        <w:rPr>
          <w:rFonts w:asciiTheme="minorHAnsi" w:hAnsiTheme="minorHAnsi" w:cstheme="minorHAnsi"/>
          <w:color w:val="000000"/>
          <w:sz w:val="22"/>
          <w:szCs w:val="22"/>
        </w:rPr>
      </w:pPr>
    </w:p>
    <w:p w:rsidR="0021076B" w:rsidRDefault="0021076B" w:rsidP="0021076B">
      <w:pPr>
        <w:pBdr>
          <w:top w:val="nil"/>
          <w:left w:val="nil"/>
          <w:bottom w:val="nil"/>
          <w:right w:val="nil"/>
          <w:between w:val="nil"/>
        </w:pBdr>
        <w:ind w:left="567"/>
        <w:jc w:val="both"/>
        <w:rPr>
          <w:rFonts w:asciiTheme="minorHAnsi" w:hAnsiTheme="minorHAnsi" w:cstheme="minorHAnsi"/>
          <w:color w:val="000000"/>
          <w:sz w:val="22"/>
          <w:szCs w:val="22"/>
        </w:rPr>
      </w:pPr>
      <w:r w:rsidRPr="00175D68">
        <w:rPr>
          <w:noProof/>
          <w:sz w:val="22"/>
          <w:szCs w:val="22"/>
          <w:lang w:eastAsia="es-PE"/>
        </w:rPr>
        <w:drawing>
          <wp:anchor distT="0" distB="0" distL="114300" distR="114300" simplePos="0" relativeHeight="251659264" behindDoc="0" locked="0" layoutInCell="1" allowOverlap="1" wp14:anchorId="749657D8" wp14:editId="46B4E91D">
            <wp:simplePos x="0" y="0"/>
            <wp:positionH relativeFrom="column">
              <wp:posOffset>548640</wp:posOffset>
            </wp:positionH>
            <wp:positionV relativeFrom="paragraph">
              <wp:posOffset>932815</wp:posOffset>
            </wp:positionV>
            <wp:extent cx="4572000" cy="2081530"/>
            <wp:effectExtent l="0" t="0" r="12700" b="13970"/>
            <wp:wrapSquare wrapText="bothSides"/>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rFonts w:asciiTheme="minorHAnsi" w:hAnsiTheme="minorHAnsi" w:cstheme="minorHAnsi"/>
          <w:color w:val="000000"/>
          <w:sz w:val="22"/>
          <w:szCs w:val="22"/>
        </w:rPr>
        <w:t xml:space="preserve">Por otro lado, a través del correo electrónico </w:t>
      </w:r>
      <w:hyperlink r:id="rId21" w:history="1">
        <w:r w:rsidRPr="00EB4FBB">
          <w:rPr>
            <w:rStyle w:val="Hipervnculo"/>
            <w:rFonts w:asciiTheme="minorHAnsi" w:hAnsiTheme="minorHAnsi" w:cstheme="minorHAnsi"/>
            <w:sz w:val="22"/>
            <w:szCs w:val="22"/>
          </w:rPr>
          <w:t>derechodeconsulta@conadisperu.gob.pe</w:t>
        </w:r>
      </w:hyperlink>
      <w:r>
        <w:rPr>
          <w:rFonts w:asciiTheme="minorHAnsi" w:hAnsiTheme="minorHAnsi" w:cstheme="minorHAnsi"/>
          <w:color w:val="000000"/>
          <w:sz w:val="22"/>
          <w:szCs w:val="22"/>
        </w:rPr>
        <w:t xml:space="preserve"> </w:t>
      </w:r>
      <w:r w:rsidRPr="00175D68">
        <w:rPr>
          <w:rFonts w:asciiTheme="minorHAnsi" w:hAnsiTheme="minorHAnsi" w:cstheme="minorHAnsi"/>
          <w:color w:val="000000"/>
          <w:sz w:val="22"/>
          <w:szCs w:val="22"/>
        </w:rPr>
        <w:t xml:space="preserve"> se han recibido 42 aportes</w:t>
      </w:r>
      <w:r>
        <w:rPr>
          <w:rFonts w:asciiTheme="minorHAnsi" w:hAnsiTheme="minorHAnsi" w:cstheme="minorHAnsi"/>
          <w:color w:val="000000"/>
          <w:sz w:val="22"/>
          <w:szCs w:val="22"/>
        </w:rPr>
        <w:t>, presentándose a continuación la distribución por región:</w:t>
      </w:r>
    </w:p>
    <w:p w:rsidR="0021076B" w:rsidRDefault="0021076B" w:rsidP="0021076B">
      <w:pPr>
        <w:pBdr>
          <w:top w:val="nil"/>
          <w:left w:val="nil"/>
          <w:bottom w:val="nil"/>
          <w:right w:val="nil"/>
          <w:between w:val="nil"/>
        </w:pBdr>
        <w:ind w:left="567"/>
        <w:jc w:val="both"/>
        <w:rPr>
          <w:rFonts w:asciiTheme="minorHAnsi" w:hAnsiTheme="minorHAnsi" w:cstheme="minorHAnsi"/>
          <w:color w:val="000000"/>
          <w:sz w:val="22"/>
          <w:szCs w:val="22"/>
        </w:rPr>
      </w:pPr>
    </w:p>
    <w:p w:rsidR="0021076B" w:rsidRDefault="0021076B" w:rsidP="0021076B">
      <w:pPr>
        <w:pStyle w:val="Prrafodelista"/>
        <w:tabs>
          <w:tab w:val="left" w:pos="851"/>
        </w:tabs>
        <w:ind w:left="0"/>
        <w:jc w:val="center"/>
        <w:rPr>
          <w:rFonts w:asciiTheme="minorHAnsi" w:hAnsiTheme="minorHAnsi" w:cstheme="minorHAnsi"/>
          <w:b/>
          <w:color w:val="000000"/>
          <w:sz w:val="20"/>
          <w:szCs w:val="22"/>
        </w:rPr>
      </w:pPr>
      <w:r>
        <w:rPr>
          <w:rFonts w:asciiTheme="minorHAnsi" w:hAnsiTheme="minorHAnsi" w:cstheme="minorHAnsi"/>
          <w:b/>
          <w:color w:val="000000"/>
          <w:sz w:val="20"/>
          <w:szCs w:val="22"/>
        </w:rPr>
        <w:t>Gráfico N°</w:t>
      </w:r>
      <w:r w:rsidRPr="007B18A0">
        <w:rPr>
          <w:rFonts w:asciiTheme="minorHAnsi" w:hAnsiTheme="minorHAnsi" w:cstheme="minorHAnsi"/>
          <w:b/>
          <w:color w:val="000000"/>
          <w:sz w:val="20"/>
          <w:szCs w:val="22"/>
        </w:rPr>
        <w:t xml:space="preserve"> 07</w:t>
      </w:r>
    </w:p>
    <w:p w:rsidR="0021076B" w:rsidRPr="00175D68" w:rsidRDefault="0021076B" w:rsidP="0021076B">
      <w:pPr>
        <w:pStyle w:val="Prrafodelista"/>
        <w:tabs>
          <w:tab w:val="left" w:pos="851"/>
        </w:tabs>
        <w:ind w:left="0"/>
        <w:jc w:val="center"/>
        <w:rPr>
          <w:rFonts w:asciiTheme="minorHAnsi" w:hAnsiTheme="minorHAnsi" w:cstheme="minorHAnsi"/>
          <w:b/>
          <w:sz w:val="22"/>
          <w:szCs w:val="22"/>
        </w:rPr>
      </w:pPr>
      <w:r>
        <w:rPr>
          <w:rFonts w:asciiTheme="minorHAnsi" w:hAnsiTheme="minorHAnsi" w:cstheme="minorHAnsi"/>
          <w:b/>
          <w:color w:val="000000"/>
          <w:sz w:val="20"/>
          <w:szCs w:val="22"/>
        </w:rPr>
        <w:t xml:space="preserve"> Aportes presentados al correo electrónico, por región</w:t>
      </w:r>
    </w:p>
    <w:p w:rsidR="0021076B" w:rsidRDefault="0021076B" w:rsidP="0021076B">
      <w:pPr>
        <w:pBdr>
          <w:top w:val="nil"/>
          <w:left w:val="nil"/>
          <w:bottom w:val="nil"/>
          <w:right w:val="nil"/>
          <w:between w:val="nil"/>
        </w:pBdr>
        <w:ind w:left="567"/>
        <w:jc w:val="both"/>
        <w:rPr>
          <w:rFonts w:asciiTheme="minorHAnsi" w:hAnsiTheme="minorHAnsi" w:cstheme="minorHAnsi"/>
          <w:b/>
          <w:color w:val="000000"/>
          <w:sz w:val="22"/>
          <w:szCs w:val="22"/>
        </w:rPr>
      </w:pPr>
    </w:p>
    <w:p w:rsidR="0021076B" w:rsidRPr="007B18A0" w:rsidRDefault="0021076B" w:rsidP="0021076B">
      <w:pPr>
        <w:rPr>
          <w:rFonts w:asciiTheme="minorHAnsi" w:hAnsiTheme="minorHAnsi" w:cstheme="minorHAnsi"/>
          <w:sz w:val="22"/>
          <w:szCs w:val="22"/>
        </w:rPr>
      </w:pPr>
    </w:p>
    <w:p w:rsidR="0021076B" w:rsidRPr="007B18A0" w:rsidRDefault="0021076B" w:rsidP="0021076B">
      <w:pPr>
        <w:rPr>
          <w:rFonts w:asciiTheme="minorHAnsi" w:hAnsiTheme="minorHAnsi" w:cstheme="minorHAnsi"/>
          <w:sz w:val="22"/>
          <w:szCs w:val="22"/>
        </w:rPr>
      </w:pPr>
    </w:p>
    <w:p w:rsidR="0021076B" w:rsidRPr="007B18A0" w:rsidRDefault="0021076B" w:rsidP="0021076B">
      <w:pPr>
        <w:rPr>
          <w:rFonts w:asciiTheme="minorHAnsi" w:hAnsiTheme="minorHAnsi" w:cstheme="minorHAnsi"/>
          <w:sz w:val="22"/>
          <w:szCs w:val="22"/>
        </w:rPr>
      </w:pPr>
    </w:p>
    <w:p w:rsidR="0021076B" w:rsidRPr="007B18A0" w:rsidRDefault="0021076B" w:rsidP="0021076B">
      <w:pPr>
        <w:rPr>
          <w:rFonts w:asciiTheme="minorHAnsi" w:hAnsiTheme="minorHAnsi" w:cstheme="minorHAnsi"/>
          <w:sz w:val="22"/>
          <w:szCs w:val="22"/>
        </w:rPr>
      </w:pPr>
    </w:p>
    <w:p w:rsidR="0021076B" w:rsidRPr="007B18A0" w:rsidRDefault="0021076B" w:rsidP="0021076B">
      <w:pPr>
        <w:rPr>
          <w:rFonts w:asciiTheme="minorHAnsi" w:hAnsiTheme="minorHAnsi" w:cstheme="minorHAnsi"/>
          <w:sz w:val="22"/>
          <w:szCs w:val="22"/>
        </w:rPr>
      </w:pPr>
    </w:p>
    <w:p w:rsidR="0021076B" w:rsidRPr="007B18A0" w:rsidRDefault="0021076B" w:rsidP="0021076B">
      <w:pPr>
        <w:rPr>
          <w:rFonts w:asciiTheme="minorHAnsi" w:hAnsiTheme="minorHAnsi" w:cstheme="minorHAnsi"/>
          <w:sz w:val="22"/>
          <w:szCs w:val="22"/>
        </w:rPr>
      </w:pPr>
    </w:p>
    <w:p w:rsidR="0021076B" w:rsidRPr="007B18A0" w:rsidRDefault="0021076B" w:rsidP="0021076B">
      <w:pPr>
        <w:rPr>
          <w:rFonts w:asciiTheme="minorHAnsi" w:hAnsiTheme="minorHAnsi" w:cstheme="minorHAnsi"/>
          <w:sz w:val="22"/>
          <w:szCs w:val="22"/>
        </w:rPr>
      </w:pPr>
    </w:p>
    <w:p w:rsidR="0021076B" w:rsidRPr="007B18A0" w:rsidRDefault="0021076B" w:rsidP="0021076B">
      <w:pPr>
        <w:rPr>
          <w:rFonts w:asciiTheme="minorHAnsi" w:hAnsiTheme="minorHAnsi" w:cstheme="minorHAnsi"/>
          <w:sz w:val="22"/>
          <w:szCs w:val="22"/>
        </w:rPr>
      </w:pPr>
    </w:p>
    <w:p w:rsidR="0021076B" w:rsidRPr="007B18A0" w:rsidRDefault="0021076B" w:rsidP="0021076B">
      <w:pPr>
        <w:rPr>
          <w:rFonts w:asciiTheme="minorHAnsi" w:hAnsiTheme="minorHAnsi" w:cstheme="minorHAnsi"/>
          <w:sz w:val="22"/>
          <w:szCs w:val="22"/>
        </w:rPr>
      </w:pPr>
    </w:p>
    <w:p w:rsidR="0021076B" w:rsidRPr="007B18A0" w:rsidRDefault="0021076B" w:rsidP="0021076B">
      <w:pPr>
        <w:rPr>
          <w:rFonts w:asciiTheme="minorHAnsi" w:hAnsiTheme="minorHAnsi" w:cstheme="minorHAnsi"/>
          <w:sz w:val="22"/>
          <w:szCs w:val="22"/>
        </w:rPr>
      </w:pPr>
    </w:p>
    <w:p w:rsidR="0021076B" w:rsidRPr="007B18A0" w:rsidRDefault="0021076B" w:rsidP="0021076B">
      <w:pPr>
        <w:rPr>
          <w:rFonts w:asciiTheme="minorHAnsi" w:hAnsiTheme="minorHAnsi" w:cstheme="minorHAnsi"/>
          <w:sz w:val="22"/>
          <w:szCs w:val="22"/>
        </w:rPr>
      </w:pPr>
    </w:p>
    <w:p w:rsidR="0021076B" w:rsidRPr="007B18A0" w:rsidRDefault="0021076B" w:rsidP="0021076B">
      <w:pPr>
        <w:rPr>
          <w:rFonts w:asciiTheme="minorHAnsi" w:hAnsiTheme="minorHAnsi" w:cstheme="minorHAnsi"/>
          <w:sz w:val="22"/>
          <w:szCs w:val="22"/>
        </w:rPr>
      </w:pPr>
    </w:p>
    <w:p w:rsidR="0021076B" w:rsidRPr="007B18A0" w:rsidRDefault="0021076B" w:rsidP="0021076B">
      <w:pPr>
        <w:tabs>
          <w:tab w:val="left" w:pos="1605"/>
        </w:tabs>
        <w:rPr>
          <w:rFonts w:asciiTheme="minorHAnsi" w:hAnsiTheme="minorHAnsi" w:cstheme="minorHAnsi"/>
          <w:sz w:val="18"/>
          <w:szCs w:val="22"/>
        </w:rPr>
      </w:pPr>
      <w:r>
        <w:rPr>
          <w:rFonts w:asciiTheme="minorHAnsi" w:hAnsiTheme="minorHAnsi" w:cstheme="minorHAnsi"/>
          <w:sz w:val="22"/>
          <w:szCs w:val="22"/>
        </w:rPr>
        <w:t xml:space="preserve">                 </w:t>
      </w:r>
      <w:r w:rsidRPr="007B18A0">
        <w:rPr>
          <w:rFonts w:asciiTheme="minorHAnsi" w:hAnsiTheme="minorHAnsi" w:cstheme="minorHAnsi"/>
          <w:color w:val="000000"/>
          <w:sz w:val="18"/>
          <w:szCs w:val="22"/>
        </w:rPr>
        <w:t>Fuente: Dirección de Políticas en Discapacidad</w:t>
      </w:r>
    </w:p>
    <w:p w:rsidR="0021076B" w:rsidRDefault="0021076B" w:rsidP="0021076B">
      <w:pPr>
        <w:pStyle w:val="Prrafodelista"/>
        <w:suppressAutoHyphens/>
        <w:ind w:left="426"/>
        <w:contextualSpacing/>
        <w:jc w:val="both"/>
        <w:rPr>
          <w:rFonts w:asciiTheme="minorHAnsi" w:hAnsiTheme="minorHAnsi" w:cs="Arial"/>
          <w:b/>
          <w:sz w:val="22"/>
          <w:szCs w:val="22"/>
          <w:u w:val="single"/>
        </w:rPr>
      </w:pPr>
    </w:p>
    <w:p w:rsidR="0021076B" w:rsidRDefault="0021076B" w:rsidP="0021076B">
      <w:pPr>
        <w:pStyle w:val="Prrafodelista"/>
        <w:suppressAutoHyphens/>
        <w:ind w:left="426"/>
        <w:contextualSpacing/>
        <w:jc w:val="both"/>
        <w:rPr>
          <w:rFonts w:asciiTheme="minorHAnsi" w:hAnsiTheme="minorHAnsi" w:cs="Arial"/>
          <w:b/>
          <w:sz w:val="22"/>
          <w:szCs w:val="22"/>
          <w:u w:val="single"/>
        </w:rPr>
        <w:sectPr w:rsidR="0021076B" w:rsidSect="006E3758">
          <w:headerReference w:type="default" r:id="rId22"/>
          <w:footerReference w:type="default" r:id="rId23"/>
          <w:pgSz w:w="11906" w:h="16838"/>
          <w:pgMar w:top="992" w:right="1701" w:bottom="1644" w:left="1701" w:header="709" w:footer="671" w:gutter="0"/>
          <w:cols w:space="708"/>
          <w:docGrid w:linePitch="360"/>
        </w:sectPr>
      </w:pPr>
    </w:p>
    <w:p w:rsidR="0021076B" w:rsidRPr="00835EED" w:rsidRDefault="0021076B" w:rsidP="0021076B">
      <w:pPr>
        <w:tabs>
          <w:tab w:val="left" w:pos="1605"/>
        </w:tabs>
        <w:ind w:left="567" w:hanging="567"/>
        <w:jc w:val="both"/>
        <w:rPr>
          <w:rFonts w:asciiTheme="minorHAnsi" w:hAnsiTheme="minorHAnsi" w:cstheme="minorHAnsi"/>
          <w:color w:val="000000"/>
          <w:sz w:val="22"/>
          <w:szCs w:val="22"/>
        </w:rPr>
      </w:pPr>
      <w:r>
        <w:rPr>
          <w:rFonts w:asciiTheme="minorHAnsi" w:hAnsiTheme="minorHAnsi" w:cstheme="minorHAnsi"/>
          <w:b/>
          <w:sz w:val="22"/>
          <w:szCs w:val="22"/>
        </w:rPr>
        <w:lastRenderedPageBreak/>
        <w:t xml:space="preserve">2.3 </w:t>
      </w:r>
      <w:r>
        <w:rPr>
          <w:rFonts w:asciiTheme="minorHAnsi" w:hAnsiTheme="minorHAnsi" w:cstheme="minorHAnsi"/>
          <w:b/>
          <w:sz w:val="22"/>
          <w:szCs w:val="22"/>
        </w:rPr>
        <w:tab/>
      </w:r>
      <w:r w:rsidRPr="00175D68">
        <w:rPr>
          <w:rFonts w:asciiTheme="minorHAnsi" w:hAnsiTheme="minorHAnsi" w:cstheme="minorHAnsi"/>
          <w:b/>
          <w:sz w:val="22"/>
          <w:szCs w:val="22"/>
        </w:rPr>
        <w:t>Síntesis de valoración de aportes del proceso de consulta de la Política Nacional</w:t>
      </w:r>
      <w:r>
        <w:rPr>
          <w:rFonts w:asciiTheme="minorHAnsi" w:hAnsiTheme="minorHAnsi" w:cstheme="minorHAnsi"/>
          <w:b/>
          <w:sz w:val="22"/>
          <w:szCs w:val="22"/>
        </w:rPr>
        <w:t xml:space="preserve"> Multisectorial</w:t>
      </w:r>
      <w:r w:rsidRPr="00175D68">
        <w:rPr>
          <w:rFonts w:asciiTheme="minorHAnsi" w:hAnsiTheme="minorHAnsi" w:cstheme="minorHAnsi"/>
          <w:b/>
          <w:sz w:val="22"/>
          <w:szCs w:val="22"/>
        </w:rPr>
        <w:t xml:space="preserve"> en Discapacidad para el Desarrollo</w:t>
      </w:r>
    </w:p>
    <w:p w:rsidR="0021076B" w:rsidRDefault="0021076B" w:rsidP="0021076B">
      <w:pPr>
        <w:pStyle w:val="Prrafodelista"/>
        <w:suppressAutoHyphens/>
        <w:ind w:left="426"/>
        <w:contextualSpacing/>
        <w:jc w:val="both"/>
        <w:rPr>
          <w:rFonts w:asciiTheme="minorHAnsi" w:hAnsiTheme="minorHAnsi" w:cs="Arial"/>
          <w:b/>
          <w:sz w:val="22"/>
          <w:szCs w:val="22"/>
          <w:u w:val="single"/>
        </w:rPr>
      </w:pPr>
    </w:p>
    <w:p w:rsidR="0021076B" w:rsidRDefault="0021076B" w:rsidP="0021076B">
      <w:pPr>
        <w:tabs>
          <w:tab w:val="left" w:pos="2825"/>
        </w:tabs>
        <w:ind w:left="567" w:right="-1"/>
        <w:jc w:val="both"/>
        <w:rPr>
          <w:rFonts w:asciiTheme="minorHAnsi" w:hAnsiTheme="minorHAnsi"/>
          <w:sz w:val="22"/>
          <w:szCs w:val="22"/>
        </w:rPr>
      </w:pPr>
      <w:r w:rsidRPr="008219A7">
        <w:rPr>
          <w:rFonts w:asciiTheme="minorHAnsi" w:hAnsiTheme="minorHAnsi"/>
          <w:sz w:val="22"/>
          <w:szCs w:val="22"/>
        </w:rPr>
        <w:t xml:space="preserve">Los aportes recibidos durante el periodo de </w:t>
      </w:r>
      <w:proofErr w:type="spellStart"/>
      <w:r w:rsidRPr="008219A7">
        <w:rPr>
          <w:rFonts w:asciiTheme="minorHAnsi" w:hAnsiTheme="minorHAnsi"/>
          <w:sz w:val="22"/>
          <w:szCs w:val="22"/>
        </w:rPr>
        <w:t>prepublicación</w:t>
      </w:r>
      <w:proofErr w:type="spellEnd"/>
      <w:r w:rsidRPr="008219A7">
        <w:rPr>
          <w:rFonts w:asciiTheme="minorHAnsi" w:hAnsiTheme="minorHAnsi"/>
          <w:sz w:val="22"/>
          <w:szCs w:val="22"/>
        </w:rPr>
        <w:t xml:space="preserve"> </w:t>
      </w:r>
      <w:r w:rsidRPr="0021076B">
        <w:rPr>
          <w:rFonts w:asciiTheme="minorHAnsi" w:hAnsiTheme="minorHAnsi"/>
          <w:sz w:val="22"/>
          <w:szCs w:val="22"/>
        </w:rPr>
        <w:t xml:space="preserve">fueron sistematizados en un “Documento de aportes nacional” y evaluados </w:t>
      </w:r>
      <w:proofErr w:type="gramStart"/>
      <w:r w:rsidRPr="0021076B">
        <w:rPr>
          <w:rFonts w:asciiTheme="minorHAnsi" w:hAnsiTheme="minorHAnsi"/>
          <w:sz w:val="22"/>
          <w:szCs w:val="22"/>
        </w:rPr>
        <w:t>conforme</w:t>
      </w:r>
      <w:proofErr w:type="gramEnd"/>
      <w:r w:rsidRPr="0021076B">
        <w:rPr>
          <w:rFonts w:asciiTheme="minorHAnsi" w:hAnsiTheme="minorHAnsi"/>
          <w:sz w:val="22"/>
          <w:szCs w:val="22"/>
        </w:rPr>
        <w:t xml:space="preserve"> a los criterios establecidos en la “Rúbrica de valoración de aportes”. Se debe resaltar que las incorporaciones principalmente se realizaron en los servicios priorizados en la PNMDD, por tanto en las fichas técnicas de cada </w:t>
      </w:r>
      <w:r>
        <w:rPr>
          <w:rFonts w:asciiTheme="minorHAnsi" w:hAnsiTheme="minorHAnsi"/>
          <w:sz w:val="22"/>
          <w:szCs w:val="22"/>
        </w:rPr>
        <w:t>servicio, se realizaron las modificaciones e incorporaciones pertinentes. Asimismo, se señala que en algunos casos las intervenciones propuestas no constituyen la prestación de un servicio, conforme a la metodología del CEPLAN, por tanto han sido consideradas como una actividad operativa que da cuenta de una intervención de tipo institucional o de desarrollo normativo. A continuación</w:t>
      </w:r>
      <w:r w:rsidRPr="00DB0E08">
        <w:rPr>
          <w:rFonts w:asciiTheme="minorHAnsi" w:hAnsiTheme="minorHAnsi"/>
          <w:color w:val="FF0000"/>
          <w:sz w:val="22"/>
          <w:szCs w:val="22"/>
        </w:rPr>
        <w:t>,</w:t>
      </w:r>
      <w:r>
        <w:rPr>
          <w:rFonts w:asciiTheme="minorHAnsi" w:hAnsiTheme="minorHAnsi"/>
          <w:sz w:val="22"/>
          <w:szCs w:val="22"/>
        </w:rPr>
        <w:t xml:space="preserve"> se presenta la síntesis de la evaluación de los aportes: </w:t>
      </w:r>
    </w:p>
    <w:p w:rsidR="0021076B" w:rsidRPr="008219A7" w:rsidRDefault="0021076B" w:rsidP="0021076B">
      <w:pPr>
        <w:tabs>
          <w:tab w:val="left" w:pos="2825"/>
        </w:tabs>
        <w:ind w:right="-1"/>
        <w:jc w:val="both"/>
        <w:rPr>
          <w:rFonts w:asciiTheme="minorHAnsi" w:hAnsiTheme="minorHAnsi"/>
          <w:sz w:val="22"/>
          <w:szCs w:val="22"/>
        </w:rPr>
      </w:pPr>
    </w:p>
    <w:p w:rsidR="0021076B" w:rsidRPr="00835EED" w:rsidRDefault="0021076B" w:rsidP="0021076B">
      <w:pPr>
        <w:pStyle w:val="Prrafodelista"/>
        <w:ind w:left="0"/>
        <w:jc w:val="center"/>
        <w:rPr>
          <w:rFonts w:asciiTheme="minorHAnsi" w:hAnsiTheme="minorHAnsi" w:cstheme="minorHAnsi"/>
          <w:b/>
          <w:sz w:val="20"/>
          <w:szCs w:val="22"/>
        </w:rPr>
      </w:pPr>
      <w:r w:rsidRPr="00835EED">
        <w:rPr>
          <w:rFonts w:asciiTheme="minorHAnsi" w:hAnsiTheme="minorHAnsi" w:cstheme="minorHAnsi"/>
          <w:b/>
          <w:sz w:val="20"/>
          <w:szCs w:val="22"/>
        </w:rPr>
        <w:t>Cuadro N° 04</w:t>
      </w:r>
    </w:p>
    <w:p w:rsidR="0021076B" w:rsidRPr="00835EED" w:rsidRDefault="0021076B" w:rsidP="0021076B">
      <w:pPr>
        <w:pStyle w:val="Prrafodelista"/>
        <w:ind w:left="0"/>
        <w:jc w:val="center"/>
        <w:rPr>
          <w:rFonts w:asciiTheme="minorHAnsi" w:hAnsiTheme="minorHAnsi" w:cstheme="minorHAnsi"/>
          <w:b/>
          <w:sz w:val="20"/>
          <w:szCs w:val="22"/>
        </w:rPr>
      </w:pPr>
      <w:r w:rsidRPr="00835EED">
        <w:rPr>
          <w:rFonts w:asciiTheme="minorHAnsi" w:hAnsiTheme="minorHAnsi" w:cstheme="minorHAnsi"/>
          <w:b/>
          <w:sz w:val="20"/>
          <w:szCs w:val="22"/>
        </w:rPr>
        <w:t xml:space="preserve"> Síntesis de la valoración de los aportes en la Consulta de la PN</w:t>
      </w:r>
      <w:r>
        <w:rPr>
          <w:rFonts w:asciiTheme="minorHAnsi" w:hAnsiTheme="minorHAnsi" w:cstheme="minorHAnsi"/>
          <w:b/>
          <w:sz w:val="20"/>
          <w:szCs w:val="22"/>
        </w:rPr>
        <w:t>M</w:t>
      </w:r>
      <w:r w:rsidRPr="00835EED">
        <w:rPr>
          <w:rFonts w:asciiTheme="minorHAnsi" w:hAnsiTheme="minorHAnsi" w:cstheme="minorHAnsi"/>
          <w:b/>
          <w:sz w:val="20"/>
          <w:szCs w:val="22"/>
        </w:rPr>
        <w:t>DD</w:t>
      </w:r>
    </w:p>
    <w:p w:rsidR="0021076B" w:rsidRDefault="0021076B" w:rsidP="0021076B">
      <w:pPr>
        <w:pStyle w:val="Prrafodelista"/>
        <w:suppressAutoHyphens/>
        <w:ind w:left="426"/>
        <w:contextualSpacing/>
        <w:jc w:val="both"/>
        <w:rPr>
          <w:rFonts w:asciiTheme="minorHAnsi" w:hAnsiTheme="minorHAnsi" w:cs="Arial"/>
          <w:b/>
          <w:sz w:val="22"/>
          <w:szCs w:val="22"/>
          <w:u w:val="single"/>
        </w:rPr>
      </w:pPr>
    </w:p>
    <w:tbl>
      <w:tblPr>
        <w:tblW w:w="14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09"/>
        <w:gridCol w:w="1699"/>
        <w:gridCol w:w="3829"/>
        <w:gridCol w:w="1134"/>
        <w:gridCol w:w="992"/>
        <w:gridCol w:w="4394"/>
      </w:tblGrid>
      <w:tr w:rsidR="0021076B" w:rsidRPr="00835EED" w:rsidTr="00E113DA">
        <w:trPr>
          <w:trHeight w:val="553"/>
          <w:tblHeade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44546A"/>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color w:val="FFFFFF"/>
                <w:sz w:val="20"/>
                <w:szCs w:val="20"/>
              </w:rPr>
            </w:pPr>
            <w:r w:rsidRPr="00835EED">
              <w:rPr>
                <w:rFonts w:asciiTheme="minorHAnsi" w:eastAsia="Arial Narrow" w:hAnsiTheme="minorHAnsi" w:cs="Arial Narrow"/>
                <w:b/>
                <w:color w:val="FFFFFF"/>
                <w:sz w:val="20"/>
                <w:szCs w:val="20"/>
              </w:rPr>
              <w:t>LINEAMIENTOS</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44546A"/>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color w:val="FFFFFF"/>
                <w:sz w:val="20"/>
                <w:szCs w:val="20"/>
              </w:rPr>
            </w:pPr>
            <w:r w:rsidRPr="00835EED">
              <w:rPr>
                <w:rFonts w:asciiTheme="minorHAnsi" w:eastAsia="Arial Narrow" w:hAnsiTheme="minorHAnsi" w:cs="Arial Narrow"/>
                <w:b/>
                <w:color w:val="FFFFFF"/>
                <w:sz w:val="20"/>
                <w:szCs w:val="20"/>
              </w:rPr>
              <w:t>SERVICIOS CONSULTADOS</w:t>
            </w:r>
          </w:p>
        </w:tc>
        <w:tc>
          <w:tcPr>
            <w:tcW w:w="3829" w:type="dxa"/>
            <w:tcBorders>
              <w:top w:val="single" w:sz="4" w:space="0" w:color="000000"/>
              <w:left w:val="single" w:sz="4" w:space="0" w:color="000000"/>
              <w:bottom w:val="single" w:sz="4" w:space="0" w:color="000000"/>
              <w:right w:val="single" w:sz="4" w:space="0" w:color="000000"/>
            </w:tcBorders>
            <w:shd w:val="clear" w:color="auto" w:fill="44546A"/>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color w:val="FFFFFF"/>
                <w:sz w:val="20"/>
                <w:szCs w:val="20"/>
              </w:rPr>
            </w:pPr>
            <w:r w:rsidRPr="00835EED">
              <w:rPr>
                <w:rFonts w:asciiTheme="minorHAnsi" w:eastAsia="Arial Narrow" w:hAnsiTheme="minorHAnsi" w:cs="Arial Narrow"/>
                <w:b/>
                <w:color w:val="FFFFFF"/>
                <w:sz w:val="20"/>
                <w:szCs w:val="20"/>
              </w:rPr>
              <w:t>APORTES CONSOLIDADOS</w:t>
            </w:r>
          </w:p>
        </w:tc>
        <w:tc>
          <w:tcPr>
            <w:tcW w:w="1134" w:type="dxa"/>
            <w:tcBorders>
              <w:top w:val="single" w:sz="4" w:space="0" w:color="000000"/>
              <w:left w:val="single" w:sz="4" w:space="0" w:color="000000"/>
              <w:bottom w:val="single" w:sz="4" w:space="0" w:color="000000"/>
              <w:right w:val="single" w:sz="4" w:space="0" w:color="000000"/>
            </w:tcBorders>
            <w:shd w:val="clear" w:color="auto" w:fill="44546A"/>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b/>
                <w:color w:val="FFFFFF"/>
                <w:sz w:val="20"/>
                <w:szCs w:val="20"/>
              </w:rPr>
            </w:pPr>
            <w:r w:rsidRPr="00835EED">
              <w:rPr>
                <w:rFonts w:asciiTheme="minorHAnsi" w:eastAsia="Arial Narrow" w:hAnsiTheme="minorHAnsi" w:cs="Arial Narrow"/>
                <w:b/>
                <w:color w:val="FFFFFF"/>
                <w:sz w:val="20"/>
                <w:szCs w:val="20"/>
              </w:rPr>
              <w:t xml:space="preserve">VIABILIDAD </w:t>
            </w:r>
          </w:p>
        </w:tc>
        <w:tc>
          <w:tcPr>
            <w:tcW w:w="992" w:type="dxa"/>
            <w:tcBorders>
              <w:top w:val="single" w:sz="4" w:space="0" w:color="000000"/>
              <w:left w:val="single" w:sz="4" w:space="0" w:color="000000"/>
              <w:bottom w:val="single" w:sz="4" w:space="0" w:color="000000"/>
              <w:right w:val="single" w:sz="4" w:space="0" w:color="000000"/>
            </w:tcBorders>
            <w:shd w:val="clear" w:color="auto" w:fill="47566A"/>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b/>
                <w:color w:val="FFFFFF"/>
                <w:sz w:val="20"/>
                <w:szCs w:val="20"/>
              </w:rPr>
            </w:pPr>
            <w:r w:rsidRPr="00835EED">
              <w:rPr>
                <w:rFonts w:asciiTheme="minorHAnsi" w:eastAsia="Arial Narrow" w:hAnsiTheme="minorHAnsi" w:cs="Arial Narrow"/>
                <w:b/>
                <w:color w:val="FFFFFF"/>
                <w:sz w:val="20"/>
                <w:szCs w:val="20"/>
              </w:rPr>
              <w:t>CÓDIGO</w:t>
            </w:r>
            <w:r w:rsidRPr="00835EED">
              <w:rPr>
                <w:rFonts w:asciiTheme="minorHAnsi" w:eastAsia="Arial Narrow" w:hAnsiTheme="minorHAnsi" w:cs="Arial Narrow"/>
                <w:b/>
                <w:color w:val="FFFFFF"/>
                <w:sz w:val="20"/>
                <w:szCs w:val="20"/>
                <w:vertAlign w:val="superscript"/>
              </w:rPr>
              <w:footnoteReference w:id="4"/>
            </w:r>
            <w:r w:rsidRPr="00835EED">
              <w:rPr>
                <w:rFonts w:asciiTheme="minorHAnsi" w:eastAsia="Arial Narrow" w:hAnsiTheme="minorHAnsi" w:cs="Arial Narrow"/>
                <w:b/>
                <w:color w:val="FFFFFF"/>
                <w:sz w:val="20"/>
                <w:szCs w:val="20"/>
              </w:rPr>
              <w:br/>
            </w:r>
          </w:p>
        </w:tc>
        <w:tc>
          <w:tcPr>
            <w:tcW w:w="4394" w:type="dxa"/>
            <w:tcBorders>
              <w:top w:val="single" w:sz="4" w:space="0" w:color="000000"/>
              <w:left w:val="single" w:sz="4" w:space="0" w:color="000000"/>
              <w:bottom w:val="single" w:sz="4" w:space="0" w:color="000000"/>
              <w:right w:val="single" w:sz="4" w:space="0" w:color="000000"/>
            </w:tcBorders>
            <w:shd w:val="clear" w:color="auto" w:fill="47566A"/>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b/>
                <w:color w:val="FFFFFF"/>
                <w:sz w:val="20"/>
                <w:szCs w:val="20"/>
              </w:rPr>
            </w:pPr>
            <w:r w:rsidRPr="00835EED">
              <w:rPr>
                <w:rFonts w:asciiTheme="minorHAnsi" w:eastAsia="Arial Narrow" w:hAnsiTheme="minorHAnsi" w:cs="Arial Narrow"/>
                <w:b/>
                <w:color w:val="FFFFFF"/>
                <w:sz w:val="20"/>
                <w:szCs w:val="20"/>
              </w:rPr>
              <w:t>SERVICIO O ACCIÓN OPERATIVA DE LA PNDD EN QUE SE INCLUYÓ EL APORTE</w:t>
            </w:r>
          </w:p>
        </w:tc>
      </w:tr>
      <w:tr w:rsidR="0021076B" w:rsidRPr="00835EED" w:rsidTr="00E113DA">
        <w:trPr>
          <w:trHeight w:val="375"/>
          <w:jc w:val="center"/>
        </w:trPr>
        <w:tc>
          <w:tcPr>
            <w:tcW w:w="14170" w:type="dxa"/>
            <w:gridSpan w:val="7"/>
            <w:tcBorders>
              <w:top w:val="single" w:sz="4" w:space="0" w:color="000000"/>
              <w:left w:val="single" w:sz="4" w:space="0" w:color="000000"/>
              <w:bottom w:val="single" w:sz="4" w:space="0" w:color="000000"/>
              <w:right w:val="single" w:sz="4" w:space="0" w:color="000000"/>
            </w:tcBorders>
            <w:shd w:val="clear" w:color="auto" w:fill="B7B7B7"/>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b/>
                <w:sz w:val="20"/>
                <w:szCs w:val="20"/>
              </w:rPr>
            </w:pPr>
            <w:r w:rsidRPr="00835EED">
              <w:rPr>
                <w:rFonts w:asciiTheme="minorHAnsi" w:eastAsia="Arial Narrow" w:hAnsiTheme="minorHAnsi" w:cs="Arial Narrow"/>
                <w:b/>
                <w:sz w:val="20"/>
                <w:szCs w:val="20"/>
              </w:rPr>
              <w:t>OP01. FORTALECER LA PARTICIPACIÓN POLÍTICA Y SOCIAL DE PERSONAS CON DISCAPACIDAD</w:t>
            </w:r>
          </w:p>
        </w:tc>
      </w:tr>
      <w:tr w:rsidR="0021076B" w:rsidRPr="00835EED" w:rsidTr="00E113DA">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 xml:space="preserve">1.1 Desarrollar intervenciones que mejoren el nivel de participación política y social y </w:t>
            </w:r>
            <w:proofErr w:type="spellStart"/>
            <w:r w:rsidRPr="00835EED">
              <w:rPr>
                <w:rFonts w:asciiTheme="minorHAnsi" w:eastAsia="Arial Narrow" w:hAnsiTheme="minorHAnsi" w:cs="Arial Narrow"/>
                <w:sz w:val="20"/>
                <w:szCs w:val="20"/>
              </w:rPr>
              <w:t>asociatividad</w:t>
            </w:r>
            <w:proofErr w:type="spellEnd"/>
            <w:r w:rsidRPr="00835EED">
              <w:rPr>
                <w:rFonts w:asciiTheme="minorHAnsi" w:eastAsia="Arial Narrow" w:hAnsiTheme="minorHAnsi" w:cs="Arial Narrow"/>
                <w:sz w:val="20"/>
                <w:szCs w:val="20"/>
              </w:rPr>
              <w:t xml:space="preserve"> de las personas con discapacidad.</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S1</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Capacitación y educación electoral en materia de participación política y ciudadana para personas con discapacidad.</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Incorporar como contenido de la capacitación la defensa de los derechos de las personas con discapacidad y gestión pública.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OP1 – L1.S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Capacitación y educación electoral en materia de participación política y ciudadana para personas con discapacidad.</w:t>
            </w:r>
          </w:p>
          <w:p w:rsidR="0021076B" w:rsidRPr="006115EC" w:rsidRDefault="0021076B" w:rsidP="003F5AE2">
            <w:pPr>
              <w:jc w:val="both"/>
              <w:rPr>
                <w:rFonts w:asciiTheme="minorHAnsi" w:eastAsia="Arial Narrow" w:hAnsiTheme="minorHAnsi" w:cs="Arial Narrow"/>
                <w:b/>
                <w:sz w:val="20"/>
                <w:szCs w:val="20"/>
              </w:rPr>
            </w:pPr>
            <w:r w:rsidRPr="006115EC">
              <w:rPr>
                <w:rFonts w:asciiTheme="minorHAnsi" w:eastAsia="Arial Narrow" w:hAnsiTheme="minorHAnsi" w:cs="Arial Narrow"/>
                <w:b/>
                <w:sz w:val="20"/>
                <w:szCs w:val="20"/>
              </w:rPr>
              <w:t>(Precisión en la ficha técnica del servicio)</w:t>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Difundir los cursos de capacitación.</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21076B" w:rsidRPr="00835EED" w:rsidTr="00E113DA">
        <w:trPr>
          <w:trHeight w:val="238"/>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NUEVO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Incorporar como proveedores a los Gobiernos Locales.</w:t>
            </w:r>
          </w:p>
        </w:tc>
        <w:tc>
          <w:tcPr>
            <w:tcW w:w="1134" w:type="dxa"/>
            <w:vMerge w:val="restart"/>
            <w:tcBorders>
              <w:top w:val="single" w:sz="4" w:space="0" w:color="000000"/>
              <w:left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OP1 – L1.S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Fortalecimiento de la participación social de las organizaciones de personas con discapacidad.</w:t>
            </w:r>
          </w:p>
          <w:p w:rsidR="0021076B" w:rsidRPr="008219A7" w:rsidRDefault="0021076B" w:rsidP="003F5AE2">
            <w:pPr>
              <w:jc w:val="both"/>
              <w:rPr>
                <w:rFonts w:asciiTheme="minorHAnsi" w:eastAsia="Arial Narrow" w:hAnsiTheme="minorHAnsi" w:cs="Arial Narrow"/>
                <w:b/>
                <w:sz w:val="20"/>
                <w:szCs w:val="20"/>
              </w:rPr>
            </w:pPr>
            <w:r w:rsidRPr="008219A7">
              <w:rPr>
                <w:rFonts w:asciiTheme="minorHAnsi" w:eastAsia="Arial Narrow" w:hAnsiTheme="minorHAnsi" w:cs="Arial Narrow"/>
                <w:b/>
                <w:sz w:val="20"/>
                <w:szCs w:val="20"/>
              </w:rPr>
              <w:t xml:space="preserve">(Incorporación de servicio nuevo) </w:t>
            </w:r>
          </w:p>
        </w:tc>
      </w:tr>
      <w:tr w:rsidR="0021076B" w:rsidRPr="00835EED" w:rsidTr="00E113DA">
        <w:trPr>
          <w:trHeight w:val="116"/>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 xml:space="preserve">Fomentar la </w:t>
            </w:r>
            <w:proofErr w:type="spellStart"/>
            <w:r w:rsidRPr="00835EED">
              <w:rPr>
                <w:rFonts w:asciiTheme="minorHAnsi" w:eastAsia="Arial Narrow" w:hAnsiTheme="minorHAnsi" w:cs="Arial Narrow"/>
                <w:i/>
                <w:sz w:val="20"/>
                <w:szCs w:val="20"/>
              </w:rPr>
              <w:t>asociatividad</w:t>
            </w:r>
            <w:proofErr w:type="spellEnd"/>
            <w:r w:rsidRPr="00835EED">
              <w:rPr>
                <w:rFonts w:asciiTheme="minorHAnsi" w:eastAsia="Arial Narrow" w:hAnsiTheme="minorHAnsi" w:cs="Arial Narrow"/>
                <w:i/>
                <w:sz w:val="20"/>
                <w:szCs w:val="20"/>
              </w:rPr>
              <w:t>, promover la constitución, fortalecimiento de sus capacidades, acompañamiento para su formalización  a nivel distrital, provincial y regional. </w:t>
            </w:r>
          </w:p>
        </w:tc>
        <w:tc>
          <w:tcPr>
            <w:tcW w:w="1134" w:type="dxa"/>
            <w:vMerge/>
            <w:tcBorders>
              <w:left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bookmarkStart w:id="3" w:name="_heading=h.gjdgxs"/>
            <w:bookmarkEnd w:id="3"/>
            <w:r w:rsidRPr="00835EED">
              <w:rPr>
                <w:rFonts w:asciiTheme="minorHAnsi" w:eastAsia="Arial Narrow" w:hAnsiTheme="minorHAnsi" w:cs="Arial Narrow"/>
                <w:i/>
                <w:sz w:val="20"/>
                <w:szCs w:val="20"/>
              </w:rPr>
              <w:t>Fomentar la participación de organizaciones de personas con discapacidad en espacios de toma de decisiones, desde los Gobiernos Locales. </w:t>
            </w:r>
          </w:p>
        </w:tc>
        <w:tc>
          <w:tcPr>
            <w:tcW w:w="1134" w:type="dxa"/>
            <w:vMerge/>
            <w:tcBorders>
              <w:left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267"/>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Articular en mayor medida con las organizaciones civiles para ejecutar y convocar a las personas con discapacidad y sus familias.</w:t>
            </w:r>
          </w:p>
        </w:tc>
        <w:tc>
          <w:tcPr>
            <w:tcW w:w="1134" w:type="dxa"/>
            <w:vMerge/>
            <w:tcBorders>
              <w:left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Crear una estrategia para acrecentar la participación de las personas con discapacidad en las organizaciones de base, campesinas, organizaciones juveniles, entre otras. </w:t>
            </w:r>
          </w:p>
        </w:tc>
        <w:tc>
          <w:tcPr>
            <w:tcW w:w="1134" w:type="dxa"/>
            <w:vMerge/>
            <w:tcBorders>
              <w:left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57"/>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Brindar recursos humanos y estructurales a las personas con discapacidad para hacer viable su derecho a la participación política y social.</w:t>
            </w:r>
          </w:p>
        </w:tc>
        <w:tc>
          <w:tcPr>
            <w:tcW w:w="1134" w:type="dxa"/>
            <w:vMerge/>
            <w:tcBorders>
              <w:left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60"/>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Incorporar como proveedores a CONADIS, Gobiernos Regionales y Gobiernos Locales.</w:t>
            </w:r>
          </w:p>
        </w:tc>
        <w:tc>
          <w:tcPr>
            <w:tcW w:w="1134" w:type="dxa"/>
            <w:vMerge/>
            <w:tcBorders>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Propuesta normativa para establecer una cuota de personas con discapacidad en las listas de los partidos políticos.</w:t>
            </w:r>
          </w:p>
        </w:tc>
        <w:tc>
          <w:tcPr>
            <w:tcW w:w="1134" w:type="dxa"/>
            <w:vMerge w:val="restart"/>
            <w:tcBorders>
              <w:top w:val="single" w:sz="4" w:space="0" w:color="000000"/>
              <w:left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OP1 – L1. AO</w:t>
            </w:r>
          </w:p>
        </w:tc>
        <w:tc>
          <w:tcPr>
            <w:tcW w:w="4394" w:type="dxa"/>
            <w:vMerge w:val="restart"/>
            <w:tcBorders>
              <w:top w:val="single" w:sz="4" w:space="0" w:color="000000"/>
              <w:left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 xml:space="preserve">Desarrollo de una propuesta normativa para promover la participación </w:t>
            </w:r>
            <w:r>
              <w:rPr>
                <w:rFonts w:asciiTheme="minorHAnsi" w:eastAsia="Arial Narrow" w:hAnsiTheme="minorHAnsi" w:cs="Arial Narrow"/>
                <w:i/>
                <w:sz w:val="20"/>
                <w:szCs w:val="20"/>
              </w:rPr>
              <w:t xml:space="preserve">política </w:t>
            </w:r>
            <w:r w:rsidRPr="00835EED">
              <w:rPr>
                <w:rFonts w:asciiTheme="minorHAnsi" w:eastAsia="Arial Narrow" w:hAnsiTheme="minorHAnsi" w:cs="Arial Narrow"/>
                <w:i/>
                <w:sz w:val="20"/>
                <w:szCs w:val="20"/>
              </w:rPr>
              <w:t>d</w:t>
            </w:r>
            <w:r>
              <w:rPr>
                <w:rFonts w:asciiTheme="minorHAnsi" w:eastAsia="Arial Narrow" w:hAnsiTheme="minorHAnsi" w:cs="Arial Narrow"/>
                <w:i/>
                <w:sz w:val="20"/>
                <w:szCs w:val="20"/>
              </w:rPr>
              <w:t>e las personas con discapacidad en su diversidad.</w:t>
            </w:r>
          </w:p>
          <w:p w:rsidR="0021076B" w:rsidRPr="00835EED" w:rsidRDefault="0021076B" w:rsidP="003F5AE2">
            <w:pPr>
              <w:jc w:val="both"/>
              <w:rPr>
                <w:rFonts w:asciiTheme="minorHAnsi" w:eastAsia="Arial Narrow" w:hAnsiTheme="minorHAnsi" w:cs="Arial Narrow"/>
                <w:i/>
                <w:sz w:val="20"/>
                <w:szCs w:val="20"/>
              </w:rPr>
            </w:pPr>
            <w:r w:rsidRPr="008219A7">
              <w:rPr>
                <w:rFonts w:asciiTheme="minorHAnsi" w:eastAsia="Arial Narrow" w:hAnsiTheme="minorHAnsi" w:cs="Arial Narrow"/>
                <w:b/>
                <w:i/>
                <w:sz w:val="20"/>
                <w:szCs w:val="20"/>
              </w:rPr>
              <w:t>(Incorporación de actividad operativa nueva</w:t>
            </w:r>
            <w:r>
              <w:rPr>
                <w:rFonts w:asciiTheme="minorHAnsi" w:eastAsia="Arial Narrow" w:hAnsiTheme="minorHAnsi" w:cs="Arial Narrow"/>
                <w:i/>
                <w:sz w:val="20"/>
                <w:szCs w:val="20"/>
              </w:rPr>
              <w:t>)</w:t>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Asegurar una cuota de personas con discapacidad en los cargos públicos. </w:t>
            </w:r>
          </w:p>
        </w:tc>
        <w:tc>
          <w:tcPr>
            <w:tcW w:w="1134" w:type="dxa"/>
            <w:vMerge/>
            <w:tcBorders>
              <w:left w:val="single" w:sz="4" w:space="0" w:color="000000"/>
              <w:right w:val="single" w:sz="4" w:space="0" w:color="000000"/>
            </w:tcBorders>
            <w:tcMar>
              <w:top w:w="0" w:type="dxa"/>
              <w:left w:w="45" w:type="dxa"/>
              <w:bottom w:w="0" w:type="dxa"/>
              <w:right w:w="45" w:type="dxa"/>
            </w:tcMar>
            <w:vAlign w:val="center"/>
          </w:tcPr>
          <w:p w:rsidR="0021076B" w:rsidRPr="00835EED" w:rsidRDefault="0021076B" w:rsidP="003F5AE2">
            <w:pPr>
              <w:rPr>
                <w:rFonts w:asciiTheme="minorHAnsi" w:eastAsia="Arial Narrow" w:hAnsiTheme="minorHAnsi" w:cs="Arial Narrow"/>
                <w:sz w:val="20"/>
                <w:szCs w:val="20"/>
              </w:rPr>
            </w:pPr>
          </w:p>
        </w:tc>
        <w:tc>
          <w:tcPr>
            <w:tcW w:w="992" w:type="dxa"/>
            <w:vMerge/>
            <w:tcBorders>
              <w:left w:val="single" w:sz="4" w:space="0" w:color="000000"/>
              <w:right w:val="single" w:sz="4" w:space="0" w:color="000000"/>
            </w:tcBorders>
            <w:tcMar>
              <w:top w:w="0" w:type="dxa"/>
              <w:left w:w="45" w:type="dxa"/>
              <w:bottom w:w="0" w:type="dxa"/>
              <w:right w:w="45" w:type="dxa"/>
            </w:tcMar>
            <w:vAlign w:val="center"/>
          </w:tcPr>
          <w:p w:rsidR="0021076B" w:rsidRPr="00835EED" w:rsidRDefault="0021076B" w:rsidP="003F5AE2">
            <w:pPr>
              <w:rPr>
                <w:rFonts w:asciiTheme="minorHAnsi" w:eastAsia="Arial Narrow" w:hAnsiTheme="minorHAnsi" w:cs="Arial Narrow"/>
                <w:sz w:val="20"/>
                <w:szCs w:val="20"/>
              </w:rPr>
            </w:pPr>
          </w:p>
        </w:tc>
        <w:tc>
          <w:tcPr>
            <w:tcW w:w="4394" w:type="dxa"/>
            <w:vMerge/>
            <w:tcBorders>
              <w:left w:val="single" w:sz="4" w:space="0" w:color="000000"/>
              <w:right w:val="single" w:sz="4" w:space="0" w:color="000000"/>
            </w:tcBorders>
            <w:shd w:val="clear" w:color="auto" w:fill="CCCCCC"/>
            <w:tcMar>
              <w:top w:w="0" w:type="dxa"/>
              <w:left w:w="45" w:type="dxa"/>
              <w:bottom w:w="0" w:type="dxa"/>
              <w:right w:w="45" w:type="dxa"/>
            </w:tcMar>
            <w:vAlign w:val="center"/>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Complementar con iniciativas normativas como las que promueven cuotas en “la paridad y alternancia de género”, promoviendo algo adecuado para la discapacidad. </w:t>
            </w:r>
          </w:p>
        </w:tc>
        <w:tc>
          <w:tcPr>
            <w:tcW w:w="1134" w:type="dxa"/>
            <w:vMerge/>
            <w:tcBorders>
              <w:left w:val="single" w:sz="4" w:space="0" w:color="000000"/>
              <w:bottom w:val="single" w:sz="4" w:space="0" w:color="000000"/>
              <w:right w:val="single" w:sz="4" w:space="0" w:color="000000"/>
            </w:tcBorders>
            <w:tcMar>
              <w:top w:w="0" w:type="dxa"/>
              <w:left w:w="45" w:type="dxa"/>
              <w:bottom w:w="0" w:type="dxa"/>
              <w:right w:w="45" w:type="dxa"/>
            </w:tcMar>
            <w:vAlign w:val="center"/>
          </w:tcPr>
          <w:p w:rsidR="0021076B" w:rsidRPr="00835EED" w:rsidRDefault="0021076B" w:rsidP="003F5AE2">
            <w:pPr>
              <w:rPr>
                <w:rFonts w:asciiTheme="minorHAnsi" w:eastAsia="Arial Narrow" w:hAnsiTheme="minorHAnsi" w:cs="Arial Narrow"/>
                <w:sz w:val="20"/>
                <w:szCs w:val="20"/>
              </w:rPr>
            </w:pPr>
          </w:p>
        </w:tc>
        <w:tc>
          <w:tcPr>
            <w:tcW w:w="992" w:type="dxa"/>
            <w:vMerge/>
            <w:tcBorders>
              <w:left w:val="single" w:sz="4" w:space="0" w:color="000000"/>
              <w:bottom w:val="single" w:sz="4" w:space="0" w:color="000000"/>
              <w:right w:val="single" w:sz="4" w:space="0" w:color="000000"/>
            </w:tcBorders>
            <w:tcMar>
              <w:top w:w="0" w:type="dxa"/>
              <w:left w:w="45" w:type="dxa"/>
              <w:bottom w:w="0" w:type="dxa"/>
              <w:right w:w="45" w:type="dxa"/>
            </w:tcMar>
            <w:vAlign w:val="center"/>
          </w:tcPr>
          <w:p w:rsidR="0021076B" w:rsidRPr="00835EED" w:rsidRDefault="0021076B" w:rsidP="003F5AE2">
            <w:pPr>
              <w:rPr>
                <w:rFonts w:asciiTheme="minorHAnsi" w:eastAsia="Arial Narrow" w:hAnsiTheme="minorHAnsi" w:cs="Arial Narrow"/>
                <w:sz w:val="20"/>
                <w:szCs w:val="20"/>
              </w:rPr>
            </w:pPr>
          </w:p>
        </w:tc>
        <w:tc>
          <w:tcPr>
            <w:tcW w:w="4394" w:type="dxa"/>
            <w:vMerge/>
            <w:tcBorders>
              <w:left w:val="single" w:sz="4" w:space="0" w:color="000000"/>
              <w:bottom w:val="single" w:sz="4" w:space="0" w:color="000000"/>
              <w:right w:val="single" w:sz="4" w:space="0" w:color="000000"/>
            </w:tcBorders>
            <w:shd w:val="clear" w:color="auto" w:fill="CCCCCC"/>
            <w:tcMar>
              <w:top w:w="0" w:type="dxa"/>
              <w:left w:w="45" w:type="dxa"/>
              <w:bottom w:w="0" w:type="dxa"/>
              <w:right w:w="45" w:type="dxa"/>
            </w:tcMar>
            <w:vAlign w:val="center"/>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S2</w:t>
            </w:r>
          </w:p>
        </w:tc>
        <w:tc>
          <w:tcPr>
            <w:tcW w:w="16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Aprobación de un instrumento normativo para regular los procesos de consulta a las personas con discapacidad</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Precisar qué se planea hacer y cómo se planea lograr.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OP1 – L1. AO</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3F5AE2"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 xml:space="preserve">Desarrollo de un instrumento normativo para regular los procesos de consulta que deben realizar las entidades públicas, previo a la adopción de normas legislativas y administrativas, políticas y programas sobre cuestiones </w:t>
            </w:r>
            <w:r w:rsidRPr="003F5AE2">
              <w:rPr>
                <w:rFonts w:asciiTheme="minorHAnsi" w:eastAsia="Arial Narrow" w:hAnsiTheme="minorHAnsi" w:cs="Arial Narrow"/>
                <w:sz w:val="20"/>
                <w:szCs w:val="20"/>
              </w:rPr>
              <w:t>relativas a la discapacidad.</w:t>
            </w:r>
          </w:p>
          <w:p w:rsidR="0021076B" w:rsidRPr="00835EED" w:rsidRDefault="0021076B" w:rsidP="003F5AE2">
            <w:pPr>
              <w:jc w:val="both"/>
              <w:rPr>
                <w:rFonts w:asciiTheme="minorHAnsi" w:eastAsia="Arial Narrow" w:hAnsiTheme="minorHAnsi" w:cs="Arial Narrow"/>
                <w:sz w:val="20"/>
                <w:szCs w:val="20"/>
              </w:rPr>
            </w:pPr>
            <w:r w:rsidRPr="003F5AE2">
              <w:rPr>
                <w:rFonts w:asciiTheme="minorHAnsi" w:eastAsia="Arial Narrow" w:hAnsiTheme="minorHAnsi" w:cs="Arial Narrow"/>
                <w:b/>
                <w:sz w:val="20"/>
                <w:szCs w:val="20"/>
              </w:rPr>
              <w:t>(Incorporación de actividad operativa nueva</w:t>
            </w:r>
            <w:r w:rsidRPr="003F5AE2">
              <w:rPr>
                <w:rFonts w:asciiTheme="minorHAnsi" w:eastAsia="Arial Narrow" w:hAnsiTheme="minorHAnsi" w:cs="Arial Narrow"/>
                <w:sz w:val="20"/>
                <w:szCs w:val="20"/>
              </w:rPr>
              <w:t>)</w:t>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Incorporar mecanismos  accesibles para realizar consultas.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70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Elaborar el instrumento a partir de un proceso de consulta con las organizaciones civiles y que se enfoque en las diferentes necesidades regionales.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Articular la recolección de datos sobre las personas con discapacidad apoyándose de las asociaciones civiles.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446"/>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Seguimiento del cumplimiento de los procesos de consulta a los sectores, el Gobierno Regional y Gobierno Local</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Articular más con las OMAPED para que dispongan de bases de datos actualizadas de su población con discapacidad, para agilizar y aumentar la cobertura de los procesos ser consultada.</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 xml:space="preserve">1.2. Establecer un sistema de apoyo para el desarrollo de la autonomía, la </w:t>
            </w:r>
            <w:proofErr w:type="spellStart"/>
            <w:r w:rsidRPr="00835EED">
              <w:rPr>
                <w:rFonts w:asciiTheme="minorHAnsi" w:eastAsia="Arial Narrow" w:hAnsiTheme="minorHAnsi" w:cs="Arial Narrow"/>
                <w:sz w:val="20"/>
                <w:szCs w:val="20"/>
              </w:rPr>
              <w:t>autovalencia</w:t>
            </w:r>
            <w:proofErr w:type="spellEnd"/>
            <w:r w:rsidRPr="00835EED">
              <w:rPr>
                <w:rFonts w:asciiTheme="minorHAnsi" w:eastAsia="Arial Narrow" w:hAnsiTheme="minorHAnsi" w:cs="Arial Narrow"/>
                <w:sz w:val="20"/>
                <w:szCs w:val="20"/>
              </w:rPr>
              <w:t xml:space="preserve"> y la vida independiente de las personas con discapacidad.</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S3</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Sistema de apoyo para la autonomía y vida independiente de las personas con discapacidad</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Precisar la ruta para el establecimiento de apoyos.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OP1 – L1.S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Sistema de apoyo para la autonomía y vida independiente de las personas con discapacidad</w:t>
            </w:r>
          </w:p>
          <w:p w:rsidR="0021076B" w:rsidRPr="00835EED" w:rsidRDefault="0021076B" w:rsidP="003F5AE2">
            <w:pPr>
              <w:jc w:val="both"/>
              <w:rPr>
                <w:rFonts w:asciiTheme="minorHAnsi" w:eastAsia="Arial Narrow" w:hAnsiTheme="minorHAnsi" w:cs="Arial Narrow"/>
                <w:sz w:val="20"/>
                <w:szCs w:val="20"/>
              </w:rPr>
            </w:pPr>
            <w:r w:rsidRPr="006115EC">
              <w:rPr>
                <w:rFonts w:asciiTheme="minorHAnsi" w:eastAsia="Arial Narrow" w:hAnsiTheme="minorHAnsi" w:cs="Arial Narrow"/>
                <w:b/>
                <w:sz w:val="20"/>
                <w:szCs w:val="20"/>
              </w:rPr>
              <w:t>(Precisión en la ficha técnica del servicio)</w:t>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Desarrollar un centro de apoyo basado en la comunidad que integre diferentes áreas: salud, trabajo y técnico-productivo y educación para que puedan tener mayores posibilidades de vida.</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Descentralizar los servicios de apoyo en todas las regiones.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Habilitar centros de cuidado diurnos que atiendan a las personas con discapacidad y permitan que los padres puedan trabajar.</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NUEVO</w:t>
            </w:r>
          </w:p>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 </w:t>
            </w:r>
          </w:p>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Propuesta normativa que desarrolle beneficios para las familias de personas con discapacidad (cuota de empleo, programas de protección social, capacitación para el empleo, formación de emprendimientos)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OP1 – L1.AO</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 xml:space="preserve">Desarrollo de una propuesta normativa que establezca disposiciones y beneficios para las familias de personas con discapacidad. </w:t>
            </w:r>
          </w:p>
          <w:p w:rsidR="0021076B" w:rsidRPr="006115EC" w:rsidRDefault="0021076B" w:rsidP="003F5AE2">
            <w:pPr>
              <w:jc w:val="both"/>
              <w:rPr>
                <w:rFonts w:asciiTheme="minorHAnsi" w:eastAsia="Arial Narrow" w:hAnsiTheme="minorHAnsi" w:cs="Arial Narrow"/>
                <w:sz w:val="20"/>
                <w:szCs w:val="20"/>
              </w:rPr>
            </w:pPr>
            <w:r w:rsidRPr="006115EC">
              <w:rPr>
                <w:rFonts w:asciiTheme="minorHAnsi" w:eastAsia="Arial Narrow" w:hAnsiTheme="minorHAnsi" w:cs="Arial Narrow"/>
                <w:b/>
                <w:sz w:val="20"/>
                <w:szCs w:val="20"/>
              </w:rPr>
              <w:t>(Incorporación de actividad operativa nueva</w:t>
            </w:r>
            <w:r w:rsidRPr="006115EC">
              <w:rPr>
                <w:rFonts w:asciiTheme="minorHAnsi" w:eastAsia="Arial Narrow" w:hAnsiTheme="minorHAnsi" w:cs="Arial Narrow"/>
                <w:sz w:val="20"/>
                <w:szCs w:val="20"/>
              </w:rPr>
              <w:t>)</w:t>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 xml:space="preserve">Incorporar facilidades y oportunidades laborales que incluyan a los cuidadores de personas con discapacidad en situación de pobreza </w:t>
            </w:r>
            <w:r w:rsidRPr="00835EED">
              <w:rPr>
                <w:rFonts w:asciiTheme="minorHAnsi" w:eastAsia="Arial Narrow" w:hAnsiTheme="minorHAnsi" w:cs="Arial Narrow"/>
                <w:i/>
                <w:sz w:val="20"/>
                <w:szCs w:val="20"/>
              </w:rPr>
              <w:lastRenderedPageBreak/>
              <w:t>para que obtengan mayores herramientas.</w:t>
            </w:r>
            <w:r w:rsidRPr="00835EED">
              <w:rPr>
                <w:rFonts w:asciiTheme="minorHAnsi" w:eastAsia="Arial Narrow" w:hAnsiTheme="minorHAnsi" w:cs="Arial Narrow"/>
                <w:i/>
                <w:sz w:val="20"/>
                <w:szCs w:val="20"/>
              </w:rPr>
              <w:tab/>
            </w:r>
            <w:r w:rsidRPr="00835EED">
              <w:rPr>
                <w:rFonts w:asciiTheme="minorHAnsi" w:eastAsia="Arial Narrow" w:hAnsiTheme="minorHAnsi" w:cs="Arial Narrow"/>
                <w:i/>
                <w:sz w:val="20"/>
                <w:szCs w:val="20"/>
              </w:rPr>
              <w:tab/>
            </w:r>
            <w:r w:rsidRPr="00835EED">
              <w:rPr>
                <w:rFonts w:asciiTheme="minorHAnsi" w:eastAsia="Arial Narrow" w:hAnsiTheme="minorHAnsi" w:cs="Arial Narrow"/>
                <w:i/>
                <w:sz w:val="20"/>
                <w:szCs w:val="20"/>
              </w:rPr>
              <w:tab/>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 xml:space="preserve">Desarrollo de una propuesta normativa que regule el sistema de protección para personas adultas con discapacidad que se encuentran en riesgo, desprotección o abandono.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OP1.L1.S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 xml:space="preserve">Desarrollo de una propuesta normativa que regule el sistema de protección para personas adultas con discapacidad que se encuentran en riesgo, desprotección o abandono. </w:t>
            </w:r>
          </w:p>
          <w:p w:rsidR="0021076B" w:rsidRPr="006115EC" w:rsidRDefault="0021076B" w:rsidP="003F5AE2">
            <w:pPr>
              <w:jc w:val="both"/>
              <w:rPr>
                <w:rFonts w:asciiTheme="minorHAnsi" w:eastAsia="Arial Narrow" w:hAnsiTheme="minorHAnsi" w:cs="Arial Narrow"/>
                <w:sz w:val="20"/>
                <w:szCs w:val="20"/>
              </w:rPr>
            </w:pPr>
            <w:r w:rsidRPr="006115EC">
              <w:rPr>
                <w:rFonts w:asciiTheme="minorHAnsi" w:eastAsia="Arial Narrow" w:hAnsiTheme="minorHAnsi" w:cs="Arial Narrow"/>
                <w:b/>
                <w:sz w:val="20"/>
                <w:szCs w:val="20"/>
              </w:rPr>
              <w:t>(Incorporación de actividad operativa nueva</w:t>
            </w:r>
            <w:r w:rsidRPr="006115EC">
              <w:rPr>
                <w:rFonts w:asciiTheme="minorHAnsi" w:eastAsia="Arial Narrow" w:hAnsiTheme="minorHAnsi" w:cs="Arial Narrow"/>
                <w:sz w:val="20"/>
                <w:szCs w:val="20"/>
              </w:rPr>
              <w:t>)</w:t>
            </w:r>
          </w:p>
        </w:tc>
      </w:tr>
      <w:tr w:rsidR="0021076B" w:rsidRPr="00835EED" w:rsidTr="00E113DA">
        <w:trPr>
          <w:trHeight w:val="267"/>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Centros de acogida para personas con discapacidad en estado de abandono</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1.3. Desarrollar planes de apoyo para hogares de personas con discapacidad, en coordinación con entidades públicas o privadas</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S4</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Orientación y soporte a los hogares que tienen un integrante con discapacidad.</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Brindar terapias psicológicas y soporte emocional permanente a las familias de las personas con discapacidad.</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Pr>
                <w:rFonts w:asciiTheme="minorHAnsi" w:eastAsia="Arial Narrow" w:hAnsiTheme="minorHAnsi" w:cs="Arial Narrow"/>
                <w:sz w:val="20"/>
                <w:szCs w:val="20"/>
              </w:rPr>
              <w:t>OP1– L1</w:t>
            </w:r>
            <w:r w:rsidRPr="00835EED">
              <w:rPr>
                <w:rFonts w:asciiTheme="minorHAnsi" w:eastAsia="Arial Narrow" w:hAnsiTheme="minorHAnsi" w:cs="Arial Narrow"/>
                <w:sz w:val="20"/>
                <w:szCs w:val="20"/>
              </w:rPr>
              <w:t>.S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Orientación y soporte en integración familiar a los hogares que tienen un integrante con discapacidad.</w:t>
            </w:r>
          </w:p>
          <w:p w:rsidR="0021076B" w:rsidRPr="00835EED" w:rsidRDefault="0021076B" w:rsidP="003F5AE2">
            <w:pPr>
              <w:jc w:val="both"/>
              <w:rPr>
                <w:rFonts w:asciiTheme="minorHAnsi" w:eastAsia="Arial Narrow" w:hAnsiTheme="minorHAnsi" w:cs="Arial Narrow"/>
                <w:sz w:val="20"/>
                <w:szCs w:val="20"/>
              </w:rPr>
            </w:pPr>
            <w:r w:rsidRPr="006115EC">
              <w:rPr>
                <w:rFonts w:asciiTheme="minorHAnsi" w:eastAsia="Arial Narrow" w:hAnsiTheme="minorHAnsi" w:cs="Arial Narrow"/>
                <w:b/>
                <w:sz w:val="20"/>
                <w:szCs w:val="20"/>
              </w:rPr>
              <w:t>(Precisión en la ficha técnica del servicio)</w:t>
            </w:r>
          </w:p>
        </w:tc>
      </w:tr>
      <w:tr w:rsidR="0021076B" w:rsidRPr="00835EED" w:rsidTr="00E113DA">
        <w:trPr>
          <w:trHeight w:val="467"/>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Poner énfasis en las madres, quiénes son las que asumen la mayor cantidad de actividades del hogar y cuidado.</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Considerar los diversos modos y medios de comunicación de las personas con discapacidad, para asegurar el aprendizaje del niño o niña de la lengua de señas peruana, el sistema braille, entre otros.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Considerar a todas las personas con discapacidad, no solo a quienes presentan discapacidad severa o moderada.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437"/>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Definir adecuadamente el tipo de asistencia que se pretende brindar.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143"/>
          <w:jc w:val="center"/>
        </w:trPr>
        <w:tc>
          <w:tcPr>
            <w:tcW w:w="14170" w:type="dxa"/>
            <w:gridSpan w:val="7"/>
            <w:tcBorders>
              <w:top w:val="single" w:sz="4" w:space="0" w:color="000000"/>
              <w:left w:val="single" w:sz="4" w:space="0" w:color="000000"/>
              <w:bottom w:val="single" w:sz="4" w:space="0" w:color="000000"/>
              <w:right w:val="single" w:sz="4" w:space="0" w:color="000000"/>
            </w:tcBorders>
            <w:shd w:val="clear" w:color="auto" w:fill="A5A5A5"/>
            <w:tcMar>
              <w:top w:w="0" w:type="dxa"/>
              <w:left w:w="45" w:type="dxa"/>
              <w:bottom w:w="0" w:type="dxa"/>
              <w:right w:w="45" w:type="dxa"/>
            </w:tcMar>
            <w:vAlign w:val="center"/>
            <w:hideMark/>
          </w:tcPr>
          <w:p w:rsidR="0021076B" w:rsidRPr="00835EED" w:rsidRDefault="0021076B" w:rsidP="003F5AE2">
            <w:pPr>
              <w:jc w:val="both"/>
              <w:rPr>
                <w:rFonts w:asciiTheme="minorHAnsi" w:eastAsia="Arial Narrow" w:hAnsiTheme="minorHAnsi" w:cs="Arial Narrow"/>
                <w:b/>
                <w:i/>
                <w:sz w:val="20"/>
                <w:szCs w:val="20"/>
              </w:rPr>
            </w:pPr>
            <w:r w:rsidRPr="00835EED">
              <w:rPr>
                <w:rFonts w:asciiTheme="minorHAnsi" w:eastAsia="Arial Narrow" w:hAnsiTheme="minorHAnsi" w:cs="Arial Narrow"/>
                <w:b/>
                <w:sz w:val="20"/>
                <w:szCs w:val="20"/>
              </w:rPr>
              <w:t xml:space="preserve">OP02. </w:t>
            </w:r>
            <w:r w:rsidRPr="008219A7">
              <w:rPr>
                <w:rFonts w:asciiTheme="minorHAnsi" w:eastAsia="Arial Narrow" w:hAnsiTheme="minorHAnsi" w:cs="Arial Narrow"/>
                <w:b/>
                <w:sz w:val="20"/>
                <w:szCs w:val="20"/>
              </w:rPr>
              <w:t>GARANTIZAR LA PARTICIPACIÓN DE LAS PERSONAS CON DISCAPACIDAD, EN EDAD DE TRABAJAR, EN ACTIVIDADES ECONÓMICAS DEPENDIENTES O INDEPENDIENTES</w:t>
            </w:r>
          </w:p>
        </w:tc>
      </w:tr>
      <w:tr w:rsidR="0021076B" w:rsidRPr="00835EED" w:rsidTr="00E113DA">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 xml:space="preserve">2.1 Fortalecer las intervenciones de protección y </w:t>
            </w:r>
            <w:r w:rsidRPr="00835EED">
              <w:rPr>
                <w:rFonts w:asciiTheme="minorHAnsi" w:eastAsia="Arial Narrow" w:hAnsiTheme="minorHAnsi" w:cs="Arial Narrow"/>
                <w:sz w:val="20"/>
                <w:szCs w:val="20"/>
              </w:rPr>
              <w:lastRenderedPageBreak/>
              <w:t>promoción social para las personas con discapacidad.</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lastRenderedPageBreak/>
              <w:t>-</w:t>
            </w:r>
          </w:p>
        </w:tc>
        <w:tc>
          <w:tcPr>
            <w:tcW w:w="5528"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Actualizar la clasificación socioeconómica que utiliza el SISFOH para ampliar la cobertura para las personas con discapacidad.</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OP2 – L2. AO</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Desarrollo de propuesta normativa para asegurar la incorporación de la perspectiva de discapacidad en los programas sociales</w:t>
            </w:r>
          </w:p>
          <w:p w:rsidR="0021076B" w:rsidRPr="006115EC" w:rsidRDefault="0021076B" w:rsidP="003F5AE2">
            <w:pPr>
              <w:rPr>
                <w:rFonts w:asciiTheme="minorHAnsi" w:eastAsia="Arial Narrow" w:hAnsiTheme="minorHAnsi" w:cs="Arial Narrow"/>
                <w:sz w:val="20"/>
                <w:szCs w:val="20"/>
              </w:rPr>
            </w:pPr>
            <w:r w:rsidRPr="006115EC">
              <w:rPr>
                <w:rFonts w:asciiTheme="minorHAnsi" w:eastAsia="Arial Narrow" w:hAnsiTheme="minorHAnsi" w:cs="Arial Narrow"/>
                <w:b/>
                <w:sz w:val="20"/>
                <w:szCs w:val="20"/>
              </w:rPr>
              <w:t>(Incorporación de actividad operativa nueva</w:t>
            </w:r>
            <w:r w:rsidRPr="006115EC">
              <w:rPr>
                <w:rFonts w:asciiTheme="minorHAnsi" w:eastAsia="Arial Narrow" w:hAnsiTheme="minorHAnsi" w:cs="Arial Narrow"/>
                <w:sz w:val="20"/>
                <w:szCs w:val="20"/>
              </w:rPr>
              <w:t>)</w:t>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 xml:space="preserve">Considerar a los hogares como la unidad beneficiaria. Por ejemplo, familias que tienen hijos menores de edad y necesitan apoyos </w:t>
            </w:r>
            <w:r w:rsidRPr="00835EED">
              <w:rPr>
                <w:rFonts w:asciiTheme="minorHAnsi" w:eastAsia="Arial Narrow" w:hAnsiTheme="minorHAnsi" w:cs="Arial Narrow"/>
                <w:sz w:val="20"/>
                <w:szCs w:val="20"/>
              </w:rPr>
              <w:lastRenderedPageBreak/>
              <w:t>para poder pagar servicios de rehabilitación o tratamientos que no están garantizados en el sistema público o en ciertas regiones y deben migrar a Lima.</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Promover un programa de vivienda-social para las personas con discapacidad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r>
      <w:tr w:rsidR="0021076B" w:rsidRPr="00835EED" w:rsidTr="00E113DA">
        <w:trPr>
          <w:trHeight w:val="188"/>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Asegurar el acceso de las personas con discapacidad a los programas sociales.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proofErr w:type="spellStart"/>
            <w:r w:rsidRPr="00835EED">
              <w:rPr>
                <w:rFonts w:asciiTheme="minorHAnsi" w:eastAsia="Arial Narrow" w:hAnsiTheme="minorHAnsi" w:cs="Arial Narrow"/>
                <w:sz w:val="20"/>
                <w:szCs w:val="20"/>
              </w:rPr>
              <w:t>Transversalizar</w:t>
            </w:r>
            <w:proofErr w:type="spellEnd"/>
            <w:r w:rsidRPr="00835EED">
              <w:rPr>
                <w:rFonts w:asciiTheme="minorHAnsi" w:eastAsia="Arial Narrow" w:hAnsiTheme="minorHAnsi" w:cs="Arial Narrow"/>
                <w:sz w:val="20"/>
                <w:szCs w:val="20"/>
              </w:rPr>
              <w:t xml:space="preserve"> el enfoque de inclusión en las intervenciones de protección social.</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r>
      <w:tr w:rsidR="0021076B" w:rsidRPr="00835EED" w:rsidTr="00E113DA">
        <w:trPr>
          <w:trHeight w:val="199"/>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Vincular con MINEDU (PRITE, Educación inicial)  y MIDIS (programas sociales).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r>
      <w:tr w:rsidR="0021076B" w:rsidRPr="00835EED" w:rsidTr="00E113DA">
        <w:trPr>
          <w:trHeight w:val="60"/>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Programa de becas.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Crear un programa social para todas las personas con discapacidad (intercambio prestacional, acceso a vivienda, alimentación).</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i/>
                <w:sz w:val="20"/>
                <w:szCs w:val="20"/>
                <w:u w:val="single"/>
              </w:rPr>
              <w:t>No viable</w:t>
            </w:r>
          </w:p>
          <w:p w:rsidR="0021076B" w:rsidRPr="00835EED" w:rsidRDefault="0021076B" w:rsidP="003F5AE2">
            <w:pPr>
              <w:rPr>
                <w:rFonts w:asciiTheme="minorHAnsi" w:eastAsia="Arial Narrow" w:hAnsiTheme="minorHAnsi" w:cs="Arial Narrow"/>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21076B" w:rsidRPr="00835EED" w:rsidRDefault="0021076B" w:rsidP="003F5AE2">
            <w:pPr>
              <w:rPr>
                <w:rFonts w:asciiTheme="minorHAnsi" w:eastAsia="Arial Narrow" w:hAnsiTheme="minorHAnsi" w:cs="Arial Narrow"/>
                <w:sz w:val="20"/>
                <w:szCs w:val="20"/>
              </w:rPr>
            </w:pPr>
          </w:p>
        </w:tc>
        <w:tc>
          <w:tcPr>
            <w:tcW w:w="439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5" w:type="dxa"/>
              <w:bottom w:w="0" w:type="dxa"/>
              <w:right w:w="45" w:type="dxa"/>
            </w:tcMar>
            <w:vAlign w:val="center"/>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279"/>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Proponer una Ley para brindar beneficios tributarios a las personas con discapacidad.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208"/>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Propuesta de dispositivo normativo para la exoneración de pago de impuestos predial y arbitrios para personas con discapacidad mayor de 65 años.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60"/>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Brindar una pensión universal para personas con discapacidad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163"/>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Implementar bonos para personas con discapacidad para situaciones de estado de emergencia.</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1160"/>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Realizar un estudio para identificar los costos adicionales relacionados con la discapacidad al medir y monitorear la pobreza y sirva para el diseño de las diferentes medidas de protección social.</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OP2 – L2. AO</w:t>
            </w:r>
          </w:p>
        </w:tc>
        <w:tc>
          <w:tcPr>
            <w:tcW w:w="43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Desarrollo de un estudio para identificar los costos adicionales relacionados con la discapacidad para mejorar las intervenciones públicas</w:t>
            </w:r>
            <w:r>
              <w:rPr>
                <w:rFonts w:asciiTheme="minorHAnsi" w:eastAsia="Arial Narrow" w:hAnsiTheme="minorHAnsi" w:cs="Arial Narrow"/>
                <w:sz w:val="20"/>
                <w:szCs w:val="20"/>
              </w:rPr>
              <w:t>.</w:t>
            </w:r>
          </w:p>
          <w:p w:rsidR="0021076B" w:rsidRPr="006115EC" w:rsidRDefault="0021076B" w:rsidP="003F5AE2">
            <w:pPr>
              <w:jc w:val="both"/>
              <w:rPr>
                <w:rFonts w:asciiTheme="minorHAnsi" w:eastAsia="Arial Narrow" w:hAnsiTheme="minorHAnsi" w:cs="Arial Narrow"/>
                <w:sz w:val="20"/>
                <w:szCs w:val="20"/>
              </w:rPr>
            </w:pPr>
            <w:r w:rsidRPr="006115EC">
              <w:rPr>
                <w:rFonts w:asciiTheme="minorHAnsi" w:eastAsia="Arial Narrow" w:hAnsiTheme="minorHAnsi" w:cs="Arial Narrow"/>
                <w:b/>
                <w:sz w:val="20"/>
                <w:szCs w:val="20"/>
              </w:rPr>
              <w:t>(Incorporación de actividad operativa nueva</w:t>
            </w:r>
            <w:r w:rsidRPr="006115EC">
              <w:rPr>
                <w:rFonts w:asciiTheme="minorHAnsi" w:eastAsia="Arial Narrow" w:hAnsiTheme="minorHAnsi" w:cs="Arial Narrow"/>
                <w:sz w:val="20"/>
                <w:szCs w:val="20"/>
              </w:rPr>
              <w:t>)</w:t>
            </w:r>
          </w:p>
        </w:tc>
      </w:tr>
      <w:tr w:rsidR="0021076B" w:rsidRPr="00835EED" w:rsidTr="00E113DA">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lastRenderedPageBreak/>
              <w:t>2.2. Mejorar la empleabilidad e incrementar las competencias laborales de las personas con discapacidad</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S5</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Certificación de competencias laborales de las personas con discapacidad.</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Tener mayor articulación entre las entidades que brindan la capacitación a las personas con discapacidad.</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OP2 – L2. 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Capacitación laboral para las personas con discapacidad.</w:t>
            </w:r>
          </w:p>
          <w:p w:rsidR="0021076B" w:rsidRPr="00835EED" w:rsidRDefault="0021076B" w:rsidP="003F5AE2">
            <w:pPr>
              <w:jc w:val="both"/>
              <w:rPr>
                <w:rFonts w:asciiTheme="minorHAnsi" w:eastAsia="Arial Narrow" w:hAnsiTheme="minorHAnsi" w:cs="Arial Narrow"/>
                <w:sz w:val="20"/>
                <w:szCs w:val="20"/>
              </w:rPr>
            </w:pPr>
            <w:r w:rsidRPr="006115EC">
              <w:rPr>
                <w:rFonts w:asciiTheme="minorHAnsi" w:eastAsia="Arial Narrow" w:hAnsiTheme="minorHAnsi" w:cs="Arial Narrow"/>
                <w:b/>
                <w:sz w:val="20"/>
                <w:szCs w:val="20"/>
              </w:rPr>
              <w:t>(Precisión en la ficha técnica del servicio)</w:t>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Considerar en las capacitaciones las características y habilidades de las personas con discapacidad.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Incorporar como proveedores a los Gobiernos Regionales y Locales, MINSA y ESSALUD.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Considerar la articulación debida con la provisión de servicios educativos y de calidad.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21076B" w:rsidRPr="00835EED" w:rsidTr="00E113DA">
        <w:trPr>
          <w:trHeight w:val="942"/>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Brindar cursos de capacitación a las empresas promocionales de personas con discapacidad.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F025DB" w:rsidRPr="00835EED" w:rsidTr="00E113DA">
        <w:trPr>
          <w:trHeight w:val="298"/>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2.3. Generar condiciones para promover la inclusión de las personas con discapacidad en el mercado laboral</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S6</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Inserción laboral para las personas con discapacidad.</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Brindar acompañamiento a las empresas o entidades que contratan a personas con discapacidad, para asegurar entornos laborales inclusivos.</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OP2 – L2. S</w:t>
            </w:r>
          </w:p>
        </w:tc>
        <w:tc>
          <w:tcPr>
            <w:tcW w:w="4394"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rsidR="00F025DB" w:rsidRPr="00835EED" w:rsidRDefault="00F025D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Dotación de mecanismos de orientación y asesoramiento a las personas con discapacidad para la inserción laboral</w:t>
            </w:r>
          </w:p>
          <w:p w:rsidR="00F025DB" w:rsidRPr="00835EED" w:rsidRDefault="00F025DB" w:rsidP="003F5AE2">
            <w:pPr>
              <w:jc w:val="both"/>
              <w:rPr>
                <w:rFonts w:asciiTheme="minorHAnsi" w:eastAsia="Arial Narrow" w:hAnsiTheme="minorHAnsi" w:cs="Arial Narrow"/>
                <w:sz w:val="20"/>
                <w:szCs w:val="20"/>
              </w:rPr>
            </w:pPr>
            <w:r w:rsidRPr="006115EC">
              <w:rPr>
                <w:rFonts w:asciiTheme="minorHAnsi" w:eastAsia="Arial Narrow" w:hAnsiTheme="minorHAnsi" w:cs="Arial Narrow"/>
                <w:b/>
                <w:sz w:val="20"/>
                <w:szCs w:val="20"/>
              </w:rPr>
              <w:t>(Precisión en la ficha técnica del servicio)</w:t>
            </w:r>
          </w:p>
        </w:tc>
      </w:tr>
      <w:tr w:rsidR="00F025D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Brindar incentivos y reconocimiento a las empresas o entidades que contratan a personas con discapacidad.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4394" w:type="dxa"/>
            <w:vMerge/>
            <w:tcBorders>
              <w:left w:val="single" w:sz="4" w:space="0" w:color="000000"/>
              <w:right w:val="single" w:sz="4" w:space="0" w:color="000000"/>
            </w:tcBorders>
            <w:shd w:val="clear" w:color="auto" w:fill="FFFFFF"/>
            <w:vAlign w:val="center"/>
            <w:hideMark/>
          </w:tcPr>
          <w:p w:rsidR="00F025DB" w:rsidRPr="00835EED" w:rsidRDefault="00F025DB" w:rsidP="003F5AE2">
            <w:pPr>
              <w:rPr>
                <w:rFonts w:asciiTheme="minorHAnsi" w:eastAsia="Arial Narrow" w:hAnsiTheme="minorHAnsi" w:cs="Arial Narrow"/>
                <w:sz w:val="20"/>
                <w:szCs w:val="20"/>
              </w:rPr>
            </w:pPr>
          </w:p>
        </w:tc>
      </w:tr>
      <w:tr w:rsidR="00F025DB" w:rsidRPr="00835EED" w:rsidTr="00E113DA">
        <w:trPr>
          <w:trHeight w:val="11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Sensibilizar al personal del área de Recursos Humanos, para evitar actos discriminatorios hacia las personas con discapacidad.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4394" w:type="dxa"/>
            <w:vMerge/>
            <w:tcBorders>
              <w:left w:val="single" w:sz="4" w:space="0" w:color="000000"/>
              <w:right w:val="single" w:sz="4" w:space="0" w:color="000000"/>
            </w:tcBorders>
            <w:shd w:val="clear" w:color="auto" w:fill="FFFFFF"/>
            <w:vAlign w:val="center"/>
            <w:hideMark/>
          </w:tcPr>
          <w:p w:rsidR="00F025DB" w:rsidRPr="00835EED" w:rsidRDefault="00F025DB" w:rsidP="003F5AE2">
            <w:pPr>
              <w:rPr>
                <w:rFonts w:asciiTheme="minorHAnsi" w:eastAsia="Arial Narrow" w:hAnsiTheme="minorHAnsi" w:cs="Arial Narrow"/>
                <w:sz w:val="20"/>
                <w:szCs w:val="20"/>
              </w:rPr>
            </w:pPr>
          </w:p>
        </w:tc>
      </w:tr>
      <w:tr w:rsidR="00F025D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Incorporar como proveedores a los Gobiernos Regionales y Locales.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4394" w:type="dxa"/>
            <w:vMerge/>
            <w:tcBorders>
              <w:left w:val="single" w:sz="4" w:space="0" w:color="000000"/>
              <w:right w:val="single" w:sz="4" w:space="0" w:color="000000"/>
            </w:tcBorders>
            <w:shd w:val="clear" w:color="auto" w:fill="FFFFFF"/>
            <w:vAlign w:val="center"/>
            <w:hideMark/>
          </w:tcPr>
          <w:p w:rsidR="00F025DB" w:rsidRPr="00835EED" w:rsidRDefault="00F025DB" w:rsidP="003F5AE2">
            <w:pPr>
              <w:rPr>
                <w:rFonts w:asciiTheme="minorHAnsi" w:eastAsia="Arial Narrow" w:hAnsiTheme="minorHAnsi" w:cs="Arial Narrow"/>
                <w:sz w:val="20"/>
                <w:szCs w:val="20"/>
              </w:rPr>
            </w:pPr>
          </w:p>
        </w:tc>
      </w:tr>
      <w:tr w:rsidR="00F025D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Fortalecer las bolsas laborales inclusivas con equipos multidisciplinarios.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4394" w:type="dxa"/>
            <w:vMerge/>
            <w:tcBorders>
              <w:left w:val="single" w:sz="4" w:space="0" w:color="000000"/>
              <w:right w:val="single" w:sz="4" w:space="0" w:color="000000"/>
            </w:tcBorders>
            <w:shd w:val="clear" w:color="auto" w:fill="FFFFFF"/>
            <w:vAlign w:val="center"/>
            <w:hideMark/>
          </w:tcPr>
          <w:p w:rsidR="00F025DB" w:rsidRPr="00835EED" w:rsidRDefault="00F025DB" w:rsidP="003F5AE2">
            <w:pPr>
              <w:rPr>
                <w:rFonts w:asciiTheme="minorHAnsi" w:eastAsia="Arial Narrow" w:hAnsiTheme="minorHAnsi" w:cs="Arial Narrow"/>
                <w:sz w:val="20"/>
                <w:szCs w:val="20"/>
              </w:rPr>
            </w:pPr>
          </w:p>
        </w:tc>
      </w:tr>
      <w:tr w:rsidR="00F025DB" w:rsidRPr="00835EED" w:rsidTr="00E113DA">
        <w:trPr>
          <w:trHeight w:val="432"/>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Fortalecer la accesibilidad laboral de las personas con discapacidad en intervenciones laborales temporales de Trabaja Perú y otros programas.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4394" w:type="dxa"/>
            <w:vMerge/>
            <w:tcBorders>
              <w:left w:val="single" w:sz="4" w:space="0" w:color="000000"/>
              <w:right w:val="single" w:sz="4" w:space="0" w:color="000000"/>
            </w:tcBorders>
            <w:shd w:val="clear" w:color="auto" w:fill="FFFFFF"/>
            <w:vAlign w:val="center"/>
            <w:hideMark/>
          </w:tcPr>
          <w:p w:rsidR="00F025DB" w:rsidRPr="00835EED" w:rsidRDefault="00F025DB" w:rsidP="003F5AE2">
            <w:pPr>
              <w:rPr>
                <w:rFonts w:asciiTheme="minorHAnsi" w:eastAsia="Arial Narrow" w:hAnsiTheme="minorHAnsi" w:cs="Arial Narrow"/>
                <w:sz w:val="20"/>
                <w:szCs w:val="20"/>
              </w:rPr>
            </w:pPr>
          </w:p>
        </w:tc>
      </w:tr>
      <w:tr w:rsidR="00F025DB" w:rsidRPr="00835EED" w:rsidTr="00E113DA">
        <w:trPr>
          <w:trHeight w:val="432"/>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Promover a nivel del Gobierno Regional, la implementación de los Centros de Ocupación Integral de Reinserción Laboral y Desarrollo de Capacidades para personas con discapacidad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4394" w:type="dxa"/>
            <w:vMerge/>
            <w:tcBorders>
              <w:left w:val="single" w:sz="4" w:space="0" w:color="000000"/>
              <w:bottom w:val="single" w:sz="4" w:space="0" w:color="000000"/>
              <w:right w:val="single" w:sz="4" w:space="0" w:color="000000"/>
            </w:tcBorders>
            <w:shd w:val="clear" w:color="auto" w:fill="FFFFFF"/>
            <w:vAlign w:val="center"/>
            <w:hideMark/>
          </w:tcPr>
          <w:p w:rsidR="00F025DB" w:rsidRPr="00835EED" w:rsidRDefault="00F025D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Flexibilizar perfiles de puestos en el sector público para la contratación de personas con discapacidad, a efecto de cumplir la cuota laboral de las personas con discapacidad</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i/>
                <w:sz w:val="20"/>
                <w:szCs w:val="20"/>
                <w:u w:val="single"/>
              </w:rPr>
              <w:t>No viable</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1076B" w:rsidRPr="00835EED" w:rsidRDefault="00F025DB" w:rsidP="00F025DB">
            <w:pPr>
              <w:jc w:val="both"/>
              <w:rPr>
                <w:rFonts w:asciiTheme="minorHAnsi" w:eastAsia="Arial Narrow" w:hAnsiTheme="minorHAnsi" w:cs="Arial Narrow"/>
                <w:sz w:val="20"/>
                <w:szCs w:val="20"/>
              </w:rPr>
            </w:pPr>
            <w:r>
              <w:rPr>
                <w:rFonts w:asciiTheme="minorHAnsi" w:eastAsia="Arial Narrow" w:hAnsiTheme="minorHAnsi" w:cs="Arial Narrow"/>
                <w:sz w:val="20"/>
                <w:szCs w:val="20"/>
              </w:rPr>
              <w:t>No corresponde realizar dichas precisiones en la PNMDD; sin embargo se incorpora un lineamiento vinculado a generar una estrategia para la inserción laboral de las personas con discapacidad en el sector público.</w:t>
            </w:r>
          </w:p>
        </w:tc>
      </w:tr>
      <w:tr w:rsidR="003F5AE2"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rsidR="003F5AE2" w:rsidRPr="00835EED" w:rsidRDefault="003F5AE2" w:rsidP="003F5AE2">
            <w:pPr>
              <w:rPr>
                <w:rFonts w:asciiTheme="minorHAnsi" w:eastAsia="Arial Narrow" w:hAnsiTheme="minorHAnsi" w:cs="Arial Narrow"/>
                <w:sz w:val="20"/>
                <w:szCs w:val="20"/>
              </w:rPr>
            </w:pPr>
          </w:p>
        </w:tc>
        <w:tc>
          <w:tcPr>
            <w:tcW w:w="709" w:type="dxa"/>
            <w:vMerge w:val="restart"/>
            <w:tcBorders>
              <w:top w:val="single" w:sz="4" w:space="0" w:color="000000"/>
              <w:left w:val="single" w:sz="4" w:space="0" w:color="000000"/>
              <w:right w:val="single" w:sz="4" w:space="0" w:color="000000"/>
            </w:tcBorders>
            <w:shd w:val="clear" w:color="auto" w:fill="DEEBF6"/>
            <w:tcMar>
              <w:top w:w="0" w:type="dxa"/>
              <w:left w:w="45" w:type="dxa"/>
              <w:bottom w:w="0" w:type="dxa"/>
              <w:right w:w="45" w:type="dxa"/>
            </w:tcMar>
            <w:vAlign w:val="center"/>
          </w:tcPr>
          <w:p w:rsidR="003F5AE2" w:rsidRPr="00835EED" w:rsidRDefault="003F5AE2"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NUEVO</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rsidR="003F5AE2" w:rsidRPr="00835EED" w:rsidRDefault="003F5AE2"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Fortalecer el programa de empleo a nivel descentralizado, e incorporar sistemas de fiscalización en las empresas que apliquen a estos programas de empleo.</w:t>
            </w:r>
          </w:p>
        </w:tc>
        <w:tc>
          <w:tcPr>
            <w:tcW w:w="1134" w:type="dxa"/>
            <w:vMerge w:val="restart"/>
            <w:tcBorders>
              <w:top w:val="single" w:sz="4" w:space="0" w:color="000000"/>
              <w:left w:val="single" w:sz="4" w:space="0" w:color="000000"/>
              <w:right w:val="single" w:sz="4" w:space="0" w:color="000000"/>
            </w:tcBorders>
            <w:tcMar>
              <w:top w:w="0" w:type="dxa"/>
              <w:left w:w="45" w:type="dxa"/>
              <w:bottom w:w="0" w:type="dxa"/>
              <w:right w:w="45" w:type="dxa"/>
            </w:tcMar>
            <w:vAlign w:val="center"/>
          </w:tcPr>
          <w:p w:rsidR="003F5AE2" w:rsidRPr="00835EED" w:rsidRDefault="003F5AE2"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p w:rsidR="003F5AE2" w:rsidRPr="00835EED" w:rsidRDefault="003F5AE2" w:rsidP="003F5AE2">
            <w:pPr>
              <w:rPr>
                <w:rFonts w:asciiTheme="minorHAnsi" w:eastAsia="Arial Narrow" w:hAnsiTheme="minorHAnsi" w:cs="Arial Narrow"/>
                <w:sz w:val="20"/>
                <w:szCs w:val="20"/>
              </w:rPr>
            </w:pPr>
          </w:p>
        </w:tc>
        <w:tc>
          <w:tcPr>
            <w:tcW w:w="992" w:type="dxa"/>
            <w:tcBorders>
              <w:top w:val="single" w:sz="4" w:space="0" w:color="000000"/>
              <w:left w:val="single" w:sz="4" w:space="0" w:color="000000"/>
              <w:right w:val="single" w:sz="4" w:space="0" w:color="000000"/>
            </w:tcBorders>
            <w:tcMar>
              <w:top w:w="0" w:type="dxa"/>
              <w:left w:w="45" w:type="dxa"/>
              <w:bottom w:w="0" w:type="dxa"/>
              <w:right w:w="45" w:type="dxa"/>
            </w:tcMar>
            <w:vAlign w:val="center"/>
          </w:tcPr>
          <w:p w:rsidR="003F5AE2" w:rsidRPr="00835EED" w:rsidRDefault="00F025D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OP7 – L7. AO</w:t>
            </w:r>
          </w:p>
        </w:tc>
        <w:tc>
          <w:tcPr>
            <w:tcW w:w="4394" w:type="dxa"/>
            <w:tcBorders>
              <w:top w:val="single" w:sz="4" w:space="0" w:color="000000"/>
              <w:left w:val="single" w:sz="4" w:space="0" w:color="000000"/>
              <w:right w:val="single" w:sz="4" w:space="0" w:color="000000"/>
            </w:tcBorders>
            <w:tcMar>
              <w:top w:w="0" w:type="dxa"/>
              <w:left w:w="45" w:type="dxa"/>
              <w:bottom w:w="0" w:type="dxa"/>
              <w:right w:w="45" w:type="dxa"/>
            </w:tcMar>
            <w:vAlign w:val="center"/>
          </w:tcPr>
          <w:p w:rsidR="003F5AE2" w:rsidRPr="003F5AE2" w:rsidRDefault="003F5AE2" w:rsidP="003F5AE2">
            <w:pPr>
              <w:jc w:val="both"/>
              <w:rPr>
                <w:rFonts w:asciiTheme="minorHAnsi" w:eastAsia="Arial Narrow" w:hAnsiTheme="minorHAnsi" w:cs="Arial Narrow"/>
                <w:sz w:val="20"/>
                <w:szCs w:val="20"/>
              </w:rPr>
            </w:pPr>
            <w:r w:rsidRPr="003F5AE2">
              <w:rPr>
                <w:rFonts w:asciiTheme="minorHAnsi" w:eastAsia="Arial Narrow" w:hAnsiTheme="minorHAnsi" w:cs="Arial Narrow"/>
                <w:sz w:val="20"/>
                <w:szCs w:val="20"/>
              </w:rPr>
              <w:t>Desarrollar una estrategia de fiscalización a nivel nacional para el cumplimiento de la Ley N° 29973, Ley General de la Persona con Discapacidad</w:t>
            </w:r>
          </w:p>
          <w:p w:rsidR="003F5AE2" w:rsidRPr="00F025DB" w:rsidRDefault="003F5AE2" w:rsidP="003F5AE2">
            <w:pPr>
              <w:jc w:val="both"/>
              <w:rPr>
                <w:rFonts w:asciiTheme="minorHAnsi" w:eastAsia="Arial Narrow" w:hAnsiTheme="minorHAnsi" w:cs="Arial Narrow"/>
                <w:b/>
                <w:sz w:val="20"/>
                <w:szCs w:val="20"/>
              </w:rPr>
            </w:pPr>
            <w:r w:rsidRPr="00F025DB">
              <w:rPr>
                <w:rFonts w:asciiTheme="minorHAnsi" w:eastAsia="Arial Narrow" w:hAnsiTheme="minorHAnsi" w:cs="Arial Narrow"/>
                <w:b/>
                <w:sz w:val="20"/>
                <w:szCs w:val="20"/>
              </w:rPr>
              <w:t>(Incorporación de actividad operativa nueva)</w:t>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tcPr>
          <w:p w:rsidR="0021076B" w:rsidRPr="00835EED" w:rsidRDefault="0021076B" w:rsidP="003F5AE2">
            <w:pPr>
              <w:rPr>
                <w:rFonts w:asciiTheme="minorHAnsi" w:eastAsia="Arial Narrow" w:hAnsiTheme="minorHAnsi" w:cs="Arial Narrow"/>
                <w:sz w:val="20"/>
                <w:szCs w:val="20"/>
              </w:rPr>
            </w:pPr>
          </w:p>
        </w:tc>
        <w:tc>
          <w:tcPr>
            <w:tcW w:w="709" w:type="dxa"/>
            <w:vMerge/>
            <w:tcBorders>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Promoción laboral desde los tres niveles de gobierno con alcance a los distintos tipos de discapacidad.</w:t>
            </w:r>
          </w:p>
        </w:tc>
        <w:tc>
          <w:tcPr>
            <w:tcW w:w="1134" w:type="dxa"/>
            <w:vMerge/>
            <w:tcBorders>
              <w:left w:val="single" w:sz="4" w:space="0" w:color="000000"/>
              <w:bottom w:val="single" w:sz="4" w:space="0" w:color="000000"/>
              <w:right w:val="single" w:sz="4" w:space="0" w:color="000000"/>
            </w:tcBorders>
            <w:tcMar>
              <w:top w:w="0" w:type="dxa"/>
              <w:left w:w="45" w:type="dxa"/>
              <w:bottom w:w="0" w:type="dxa"/>
              <w:right w:w="45" w:type="dxa"/>
            </w:tcMar>
            <w:vAlign w:val="center"/>
          </w:tcPr>
          <w:p w:rsidR="0021076B" w:rsidRPr="00835EED" w:rsidRDefault="0021076B" w:rsidP="003F5AE2">
            <w:pPr>
              <w:rPr>
                <w:rFonts w:asciiTheme="minorHAnsi" w:eastAsia="Arial Narrow" w:hAnsiTheme="minorHAnsi" w:cs="Arial Narrow"/>
                <w:sz w:val="20"/>
                <w:szCs w:val="20"/>
              </w:rPr>
            </w:pPr>
          </w:p>
        </w:tc>
        <w:tc>
          <w:tcPr>
            <w:tcW w:w="992" w:type="dxa"/>
            <w:tcBorders>
              <w:left w:val="single" w:sz="4" w:space="0" w:color="000000"/>
              <w:bottom w:val="single" w:sz="4" w:space="0" w:color="000000"/>
              <w:right w:val="single" w:sz="4" w:space="0" w:color="000000"/>
            </w:tcBorders>
            <w:tcMar>
              <w:top w:w="0" w:type="dxa"/>
              <w:left w:w="45" w:type="dxa"/>
              <w:bottom w:w="0" w:type="dxa"/>
              <w:right w:w="45" w:type="dxa"/>
            </w:tcMar>
            <w:vAlign w:val="center"/>
          </w:tcPr>
          <w:p w:rsidR="0021076B" w:rsidRPr="00835EED" w:rsidRDefault="003F5AE2"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OP2 – L2. S</w:t>
            </w:r>
          </w:p>
        </w:tc>
        <w:tc>
          <w:tcPr>
            <w:tcW w:w="4394" w:type="dxa"/>
            <w:tcBorders>
              <w:left w:val="single" w:sz="4" w:space="0" w:color="000000"/>
              <w:bottom w:val="single" w:sz="4" w:space="0" w:color="000000"/>
              <w:right w:val="single" w:sz="4" w:space="0" w:color="000000"/>
            </w:tcBorders>
            <w:tcMar>
              <w:top w:w="0" w:type="dxa"/>
              <w:left w:w="45" w:type="dxa"/>
              <w:bottom w:w="0" w:type="dxa"/>
              <w:right w:w="45" w:type="dxa"/>
            </w:tcMar>
            <w:vAlign w:val="center"/>
          </w:tcPr>
          <w:p w:rsidR="003F5AE2" w:rsidRDefault="003F5AE2"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Capacitación laboral para las personas con discapacidad.</w:t>
            </w:r>
          </w:p>
          <w:p w:rsidR="0021076B" w:rsidRPr="00835EED" w:rsidRDefault="003F5AE2" w:rsidP="003F5AE2">
            <w:pPr>
              <w:jc w:val="both"/>
              <w:rPr>
                <w:rFonts w:asciiTheme="minorHAnsi" w:eastAsia="Arial Narrow" w:hAnsiTheme="minorHAnsi" w:cs="Arial Narrow"/>
                <w:i/>
                <w:sz w:val="20"/>
                <w:szCs w:val="20"/>
              </w:rPr>
            </w:pPr>
            <w:r w:rsidRPr="006115EC">
              <w:rPr>
                <w:rFonts w:asciiTheme="minorHAnsi" w:eastAsia="Arial Narrow" w:hAnsiTheme="minorHAnsi" w:cs="Arial Narrow"/>
                <w:b/>
                <w:sz w:val="20"/>
                <w:szCs w:val="20"/>
              </w:rPr>
              <w:t>(Precisión en la ficha técnica del servicio)</w:t>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NUEVO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Capacitación a los familiares de personas con discapacidad que se encuentran a cargo de su cuidado.</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OP1 – L1.AO</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 xml:space="preserve">Desarrollo de una propuesta normativa que establezca disposiciones y beneficios para las familias de personas con discapacidad. </w:t>
            </w:r>
          </w:p>
          <w:p w:rsidR="0021076B" w:rsidRPr="006115EC" w:rsidRDefault="0021076B" w:rsidP="003F5AE2">
            <w:pPr>
              <w:jc w:val="both"/>
              <w:rPr>
                <w:rFonts w:asciiTheme="minorHAnsi" w:eastAsia="Arial Narrow" w:hAnsiTheme="minorHAnsi" w:cs="Arial Narrow"/>
                <w:sz w:val="20"/>
                <w:szCs w:val="20"/>
              </w:rPr>
            </w:pPr>
            <w:r w:rsidRPr="006115EC">
              <w:rPr>
                <w:rFonts w:asciiTheme="minorHAnsi" w:eastAsia="Arial Narrow" w:hAnsiTheme="minorHAnsi" w:cs="Arial Narrow"/>
                <w:b/>
                <w:sz w:val="20"/>
                <w:szCs w:val="20"/>
              </w:rPr>
              <w:t>(Incorporación de actividad operativa nueva</w:t>
            </w:r>
            <w:r w:rsidRPr="006115EC">
              <w:rPr>
                <w:rFonts w:asciiTheme="minorHAnsi" w:eastAsia="Arial Narrow" w:hAnsiTheme="minorHAnsi" w:cs="Arial Narrow"/>
                <w:sz w:val="20"/>
                <w:szCs w:val="20"/>
              </w:rPr>
              <w:t>)</w:t>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Puntaje adicional en las convocatorias para los familiares directos (padre, madre, tutor/a).</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Establecimiento de una cuota laboral para los familiares directos (padre, madre, tutor/a.</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r>
      <w:tr w:rsidR="0021076B" w:rsidRPr="00835EED" w:rsidTr="00E113DA">
        <w:trPr>
          <w:trHeight w:val="60"/>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Énfasis en aquellos familiares de personas con discapacidad severa.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r>
      <w:tr w:rsidR="00F025DB" w:rsidRPr="00835EED" w:rsidTr="00E113DA">
        <w:trPr>
          <w:trHeight w:val="83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2.4. Establecer mecanismos para incorporar a las personas con discapacidad en programas de desarrollo, formalización y emprendimientos productivos individuales y colectivos, que permitan la generación de ingresos autónomos.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S7</w:t>
            </w:r>
          </w:p>
        </w:tc>
        <w:tc>
          <w:tcPr>
            <w:tcW w:w="16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Promoción y fortalecimiento de emprendimientos y empresas de personas con discapacidad.</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Servicio especializado para los emprendimientos de las personas con discapacidad y sus familias (capacitación, asistencia para la formalización, financiamiento).</w:t>
            </w:r>
          </w:p>
        </w:tc>
        <w:tc>
          <w:tcPr>
            <w:tcW w:w="1134"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OP2 – L2. S</w:t>
            </w:r>
          </w:p>
        </w:tc>
        <w:tc>
          <w:tcPr>
            <w:tcW w:w="4394"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hideMark/>
          </w:tcPr>
          <w:p w:rsidR="00F025DB" w:rsidRDefault="00F025D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Orientación y asesoramiento para las personas con discapacidad que desean iniciar un negocio propio o cuenten con un negocio</w:t>
            </w:r>
            <w:r>
              <w:rPr>
                <w:rFonts w:asciiTheme="minorHAnsi" w:eastAsia="Arial Narrow" w:hAnsiTheme="minorHAnsi" w:cs="Arial Narrow"/>
                <w:sz w:val="20"/>
                <w:szCs w:val="20"/>
              </w:rPr>
              <w:t>.</w:t>
            </w:r>
          </w:p>
          <w:p w:rsidR="00F025DB" w:rsidRPr="00835EED" w:rsidRDefault="00F025DB" w:rsidP="003F5AE2">
            <w:pPr>
              <w:rPr>
                <w:rFonts w:asciiTheme="minorHAnsi" w:eastAsia="Arial Narrow" w:hAnsiTheme="minorHAnsi" w:cs="Arial Narrow"/>
                <w:sz w:val="20"/>
                <w:szCs w:val="20"/>
              </w:rPr>
            </w:pPr>
            <w:r w:rsidRPr="006115EC">
              <w:rPr>
                <w:rFonts w:asciiTheme="minorHAnsi" w:eastAsia="Arial Narrow" w:hAnsiTheme="minorHAnsi" w:cs="Arial Narrow"/>
                <w:b/>
                <w:sz w:val="20"/>
                <w:szCs w:val="20"/>
              </w:rPr>
              <w:t>(Precisión en la ficha técnica del servicio)</w:t>
            </w:r>
          </w:p>
        </w:tc>
      </w:tr>
      <w:tr w:rsidR="00F025D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Establecer metas claras de cuántos emprendimientos se van a promover; así como los mecanismos o actividades específicas para ello.</w:t>
            </w:r>
          </w:p>
        </w:tc>
        <w:tc>
          <w:tcPr>
            <w:tcW w:w="1134" w:type="dxa"/>
            <w:vMerge/>
            <w:tcBorders>
              <w:left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992" w:type="dxa"/>
            <w:vMerge/>
            <w:tcBorders>
              <w:left w:val="single" w:sz="4" w:space="0" w:color="000000"/>
              <w:right w:val="single" w:sz="4" w:space="0" w:color="000000"/>
            </w:tcBorders>
            <w:shd w:val="clear" w:color="auto" w:fill="FFFFFF"/>
            <w:vAlign w:val="center"/>
            <w:hideMark/>
          </w:tcPr>
          <w:p w:rsidR="00F025DB" w:rsidRPr="00835EED" w:rsidRDefault="00F025DB" w:rsidP="003F5AE2">
            <w:pPr>
              <w:rPr>
                <w:rFonts w:asciiTheme="minorHAnsi" w:eastAsia="Arial Narrow" w:hAnsiTheme="minorHAnsi" w:cs="Arial Narrow"/>
                <w:sz w:val="20"/>
                <w:szCs w:val="20"/>
              </w:rPr>
            </w:pPr>
          </w:p>
        </w:tc>
        <w:tc>
          <w:tcPr>
            <w:tcW w:w="4394" w:type="dxa"/>
            <w:vMerge/>
            <w:tcBorders>
              <w:left w:val="single" w:sz="4" w:space="0" w:color="000000"/>
              <w:right w:val="single" w:sz="4" w:space="0" w:color="000000"/>
            </w:tcBorders>
            <w:shd w:val="clear" w:color="auto" w:fill="FFFFFF"/>
            <w:vAlign w:val="center"/>
            <w:hideMark/>
          </w:tcPr>
          <w:p w:rsidR="00F025DB" w:rsidRPr="00835EED" w:rsidRDefault="00F025DB" w:rsidP="003F5AE2">
            <w:pPr>
              <w:rPr>
                <w:rFonts w:asciiTheme="minorHAnsi" w:eastAsia="Arial Narrow" w:hAnsiTheme="minorHAnsi" w:cs="Arial Narrow"/>
                <w:sz w:val="20"/>
                <w:szCs w:val="20"/>
              </w:rPr>
            </w:pPr>
          </w:p>
        </w:tc>
      </w:tr>
      <w:tr w:rsidR="00F025D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Brindar servicio de financiamiento y promoción de proyectos.</w:t>
            </w:r>
          </w:p>
        </w:tc>
        <w:tc>
          <w:tcPr>
            <w:tcW w:w="1134" w:type="dxa"/>
            <w:vMerge/>
            <w:tcBorders>
              <w:left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992" w:type="dxa"/>
            <w:vMerge/>
            <w:tcBorders>
              <w:left w:val="single" w:sz="4" w:space="0" w:color="000000"/>
              <w:right w:val="single" w:sz="4" w:space="0" w:color="000000"/>
            </w:tcBorders>
            <w:shd w:val="clear" w:color="auto" w:fill="FFFFFF"/>
            <w:vAlign w:val="center"/>
            <w:hideMark/>
          </w:tcPr>
          <w:p w:rsidR="00F025DB" w:rsidRPr="00835EED" w:rsidRDefault="00F025DB" w:rsidP="003F5AE2">
            <w:pPr>
              <w:rPr>
                <w:rFonts w:asciiTheme="minorHAnsi" w:eastAsia="Arial Narrow" w:hAnsiTheme="minorHAnsi" w:cs="Arial Narrow"/>
                <w:sz w:val="20"/>
                <w:szCs w:val="20"/>
              </w:rPr>
            </w:pPr>
          </w:p>
        </w:tc>
        <w:tc>
          <w:tcPr>
            <w:tcW w:w="4394" w:type="dxa"/>
            <w:vMerge/>
            <w:tcBorders>
              <w:left w:val="single" w:sz="4" w:space="0" w:color="000000"/>
              <w:right w:val="single" w:sz="4" w:space="0" w:color="000000"/>
            </w:tcBorders>
            <w:shd w:val="clear" w:color="auto" w:fill="FFFFFF"/>
            <w:vAlign w:val="center"/>
            <w:hideMark/>
          </w:tcPr>
          <w:p w:rsidR="00F025DB" w:rsidRPr="00835EED" w:rsidRDefault="00F025DB" w:rsidP="003F5AE2">
            <w:pPr>
              <w:rPr>
                <w:rFonts w:asciiTheme="minorHAnsi" w:eastAsia="Arial Narrow" w:hAnsiTheme="minorHAnsi" w:cs="Arial Narrow"/>
                <w:sz w:val="20"/>
                <w:szCs w:val="20"/>
              </w:rPr>
            </w:pPr>
          </w:p>
        </w:tc>
      </w:tr>
      <w:tr w:rsidR="00F025D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Promover la implementación de créditos accesibles en las entidades financieras para las personas con discapacidad con negocios</w:t>
            </w:r>
          </w:p>
        </w:tc>
        <w:tc>
          <w:tcPr>
            <w:tcW w:w="1134" w:type="dxa"/>
            <w:vMerge/>
            <w:tcBorders>
              <w:left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992" w:type="dxa"/>
            <w:vMerge/>
            <w:tcBorders>
              <w:left w:val="single" w:sz="4" w:space="0" w:color="000000"/>
              <w:right w:val="single" w:sz="4" w:space="0" w:color="000000"/>
            </w:tcBorders>
            <w:shd w:val="clear" w:color="auto" w:fill="FFFFFF"/>
            <w:vAlign w:val="center"/>
            <w:hideMark/>
          </w:tcPr>
          <w:p w:rsidR="00F025DB" w:rsidRPr="00835EED" w:rsidRDefault="00F025DB" w:rsidP="003F5AE2">
            <w:pPr>
              <w:rPr>
                <w:rFonts w:asciiTheme="minorHAnsi" w:eastAsia="Arial Narrow" w:hAnsiTheme="minorHAnsi" w:cs="Arial Narrow"/>
                <w:sz w:val="20"/>
                <w:szCs w:val="20"/>
              </w:rPr>
            </w:pPr>
          </w:p>
        </w:tc>
        <w:tc>
          <w:tcPr>
            <w:tcW w:w="4394" w:type="dxa"/>
            <w:vMerge/>
            <w:tcBorders>
              <w:left w:val="single" w:sz="4" w:space="0" w:color="000000"/>
              <w:right w:val="single" w:sz="4" w:space="0" w:color="000000"/>
            </w:tcBorders>
            <w:shd w:val="clear" w:color="auto" w:fill="FFFFFF"/>
            <w:vAlign w:val="center"/>
            <w:hideMark/>
          </w:tcPr>
          <w:p w:rsidR="00F025DB" w:rsidRPr="00835EED" w:rsidRDefault="00F025DB" w:rsidP="003F5AE2">
            <w:pPr>
              <w:rPr>
                <w:rFonts w:asciiTheme="minorHAnsi" w:eastAsia="Arial Narrow" w:hAnsiTheme="minorHAnsi" w:cs="Arial Narrow"/>
                <w:sz w:val="20"/>
                <w:szCs w:val="20"/>
              </w:rPr>
            </w:pPr>
          </w:p>
        </w:tc>
      </w:tr>
      <w:tr w:rsidR="00F025D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color w:val="000000"/>
                <w:sz w:val="20"/>
                <w:szCs w:val="20"/>
              </w:rPr>
            </w:pPr>
            <w:r w:rsidRPr="00835EED">
              <w:rPr>
                <w:rFonts w:asciiTheme="minorHAnsi" w:eastAsia="Arial Narrow" w:hAnsiTheme="minorHAnsi" w:cs="Arial Narrow"/>
                <w:color w:val="000000"/>
                <w:sz w:val="20"/>
                <w:szCs w:val="20"/>
              </w:rPr>
              <w:t>Promover la contratación de empresas proporcionales de personas con discapacidad, como proveedores de servicios en las entidades públicas.</w:t>
            </w:r>
          </w:p>
        </w:tc>
        <w:tc>
          <w:tcPr>
            <w:tcW w:w="1134" w:type="dxa"/>
            <w:vMerge/>
            <w:tcBorders>
              <w:left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992" w:type="dxa"/>
            <w:vMerge/>
            <w:tcBorders>
              <w:left w:val="single" w:sz="4" w:space="0" w:color="000000"/>
              <w:right w:val="single" w:sz="4" w:space="0" w:color="000000"/>
            </w:tcBorders>
            <w:shd w:val="clear" w:color="auto" w:fill="FFFFFF"/>
            <w:vAlign w:val="center"/>
            <w:hideMark/>
          </w:tcPr>
          <w:p w:rsidR="00F025DB" w:rsidRPr="00835EED" w:rsidRDefault="00F025DB" w:rsidP="003F5AE2">
            <w:pPr>
              <w:rPr>
                <w:rFonts w:asciiTheme="minorHAnsi" w:eastAsia="Arial Narrow" w:hAnsiTheme="minorHAnsi" w:cs="Arial Narrow"/>
                <w:sz w:val="20"/>
                <w:szCs w:val="20"/>
              </w:rPr>
            </w:pPr>
          </w:p>
        </w:tc>
        <w:tc>
          <w:tcPr>
            <w:tcW w:w="4394" w:type="dxa"/>
            <w:vMerge/>
            <w:tcBorders>
              <w:left w:val="single" w:sz="4" w:space="0" w:color="000000"/>
              <w:right w:val="single" w:sz="4" w:space="0" w:color="000000"/>
            </w:tcBorders>
            <w:shd w:val="clear" w:color="auto" w:fill="FFFFFF"/>
            <w:vAlign w:val="center"/>
            <w:hideMark/>
          </w:tcPr>
          <w:p w:rsidR="00F025DB" w:rsidRPr="00835EED" w:rsidRDefault="00F025DB" w:rsidP="003F5AE2">
            <w:pPr>
              <w:rPr>
                <w:rFonts w:asciiTheme="minorHAnsi" w:eastAsia="Arial Narrow" w:hAnsiTheme="minorHAnsi" w:cs="Arial Narrow"/>
                <w:sz w:val="20"/>
                <w:szCs w:val="20"/>
              </w:rPr>
            </w:pPr>
          </w:p>
        </w:tc>
      </w:tr>
      <w:tr w:rsidR="00F025D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color w:val="000000"/>
                <w:sz w:val="20"/>
                <w:szCs w:val="20"/>
              </w:rPr>
            </w:pPr>
            <w:r w:rsidRPr="00835EED">
              <w:rPr>
                <w:rFonts w:asciiTheme="minorHAnsi" w:eastAsia="Arial Narrow" w:hAnsiTheme="minorHAnsi" w:cs="Arial Narrow"/>
                <w:color w:val="000000"/>
                <w:sz w:val="20"/>
                <w:szCs w:val="20"/>
              </w:rPr>
              <w:t>Incorporar como proveedores a Gobiernos Regionales y Locales. </w:t>
            </w:r>
          </w:p>
        </w:tc>
        <w:tc>
          <w:tcPr>
            <w:tcW w:w="1134" w:type="dxa"/>
            <w:vMerge/>
            <w:tcBorders>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sz w:val="20"/>
                <w:szCs w:val="20"/>
              </w:rPr>
            </w:pPr>
          </w:p>
        </w:tc>
        <w:tc>
          <w:tcPr>
            <w:tcW w:w="992" w:type="dxa"/>
            <w:vMerge/>
            <w:tcBorders>
              <w:left w:val="single" w:sz="4" w:space="0" w:color="000000"/>
              <w:bottom w:val="single" w:sz="4" w:space="0" w:color="000000"/>
              <w:right w:val="single" w:sz="4" w:space="0" w:color="000000"/>
            </w:tcBorders>
            <w:shd w:val="clear" w:color="auto" w:fill="FFFFFF"/>
            <w:vAlign w:val="center"/>
            <w:hideMark/>
          </w:tcPr>
          <w:p w:rsidR="00F025DB" w:rsidRPr="00835EED" w:rsidRDefault="00F025DB" w:rsidP="003F5AE2">
            <w:pPr>
              <w:rPr>
                <w:rFonts w:asciiTheme="minorHAnsi" w:eastAsia="Arial Narrow" w:hAnsiTheme="minorHAnsi" w:cs="Arial Narrow"/>
                <w:sz w:val="20"/>
                <w:szCs w:val="20"/>
              </w:rPr>
            </w:pPr>
          </w:p>
        </w:tc>
        <w:tc>
          <w:tcPr>
            <w:tcW w:w="4394" w:type="dxa"/>
            <w:vMerge/>
            <w:tcBorders>
              <w:left w:val="single" w:sz="4" w:space="0" w:color="000000"/>
              <w:bottom w:val="single" w:sz="4" w:space="0" w:color="000000"/>
              <w:right w:val="single" w:sz="4" w:space="0" w:color="000000"/>
            </w:tcBorders>
            <w:shd w:val="clear" w:color="auto" w:fill="FFFFFF"/>
            <w:vAlign w:val="center"/>
            <w:hideMark/>
          </w:tcPr>
          <w:p w:rsidR="00F025DB" w:rsidRPr="00835EED" w:rsidRDefault="00F025DB" w:rsidP="003F5AE2">
            <w:pPr>
              <w:rPr>
                <w:rFonts w:asciiTheme="minorHAnsi" w:eastAsia="Arial Narrow" w:hAnsiTheme="minorHAnsi" w:cs="Arial Narrow"/>
                <w:sz w:val="20"/>
                <w:szCs w:val="20"/>
              </w:rPr>
            </w:pPr>
          </w:p>
        </w:tc>
      </w:tr>
      <w:tr w:rsidR="00F025D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color w:val="000000"/>
                <w:sz w:val="20"/>
                <w:szCs w:val="20"/>
              </w:rPr>
            </w:pPr>
            <w:r w:rsidRPr="00835EED">
              <w:rPr>
                <w:rFonts w:asciiTheme="minorHAnsi" w:eastAsia="Arial Narrow" w:hAnsiTheme="minorHAnsi" w:cs="Arial Narrow"/>
                <w:color w:val="000000"/>
                <w:sz w:val="20"/>
                <w:szCs w:val="20"/>
              </w:rPr>
              <w:t>Ofrecer menores tasas de interés para personas con discapacidad y, en general, garantizar su acceso a créditos.</w:t>
            </w:r>
            <w:r w:rsidRPr="00835EED">
              <w:rPr>
                <w:rFonts w:asciiTheme="minorHAnsi" w:eastAsia="Arial Narrow" w:hAnsiTheme="minorHAnsi" w:cs="Arial Narrow"/>
                <w:color w:val="000000"/>
                <w:sz w:val="20"/>
                <w:szCs w:val="20"/>
              </w:rPr>
              <w:tab/>
            </w:r>
          </w:p>
        </w:tc>
        <w:tc>
          <w:tcPr>
            <w:tcW w:w="1134" w:type="dxa"/>
            <w:vMerge w:val="restart"/>
            <w:tcBorders>
              <w:top w:val="single" w:sz="4" w:space="0" w:color="000000"/>
              <w:left w:val="single" w:sz="4" w:space="0" w:color="000000"/>
              <w:right w:val="single" w:sz="4" w:space="0" w:color="000000"/>
            </w:tcBorders>
            <w:shd w:val="clear" w:color="auto" w:fill="FFFFFF"/>
            <w:vAlign w:val="center"/>
            <w:hideMark/>
          </w:tcPr>
          <w:p w:rsidR="00F025DB" w:rsidRPr="00835EED" w:rsidRDefault="00F025DB" w:rsidP="003F5AE2">
            <w:pPr>
              <w:rPr>
                <w:rFonts w:asciiTheme="minorHAnsi" w:eastAsia="Arial Narrow" w:hAnsiTheme="minorHAnsi" w:cs="Arial Narrow"/>
                <w:sz w:val="20"/>
                <w:szCs w:val="20"/>
              </w:rPr>
            </w:pPr>
            <w:r w:rsidRPr="00835EED">
              <w:rPr>
                <w:rFonts w:asciiTheme="minorHAnsi" w:eastAsia="Arial Narrow" w:hAnsiTheme="minorHAnsi" w:cs="Arial Narrow"/>
                <w:i/>
                <w:sz w:val="20"/>
                <w:szCs w:val="20"/>
                <w:u w:val="single"/>
              </w:rPr>
              <w:t>No viable</w:t>
            </w:r>
          </w:p>
        </w:tc>
        <w:tc>
          <w:tcPr>
            <w:tcW w:w="992" w:type="dxa"/>
            <w:vMerge w:val="restart"/>
            <w:tcBorders>
              <w:top w:val="single" w:sz="4" w:space="0" w:color="000000"/>
              <w:left w:val="single" w:sz="4" w:space="0" w:color="000000"/>
              <w:right w:val="single" w:sz="4" w:space="0" w:color="000000"/>
            </w:tcBorders>
            <w:shd w:val="clear" w:color="auto" w:fill="FFFFFF"/>
            <w:vAlign w:val="center"/>
            <w:hideMark/>
          </w:tcPr>
          <w:p w:rsidR="00F025DB" w:rsidRPr="00835EED" w:rsidRDefault="00F025DB" w:rsidP="003F5AE2">
            <w:pPr>
              <w:rPr>
                <w:rFonts w:asciiTheme="minorHAnsi" w:eastAsia="Arial Narrow" w:hAnsiTheme="minorHAnsi" w:cs="Arial Narrow"/>
                <w:sz w:val="20"/>
                <w:szCs w:val="20"/>
              </w:rPr>
            </w:pPr>
          </w:p>
        </w:tc>
        <w:tc>
          <w:tcPr>
            <w:tcW w:w="4394" w:type="dxa"/>
            <w:vMerge w:val="restart"/>
            <w:tcBorders>
              <w:top w:val="single" w:sz="4" w:space="0" w:color="000000"/>
              <w:left w:val="single" w:sz="4" w:space="0" w:color="000000"/>
              <w:right w:val="single" w:sz="4" w:space="0" w:color="000000"/>
            </w:tcBorders>
            <w:shd w:val="clear" w:color="auto" w:fill="FFFFFF"/>
            <w:vAlign w:val="center"/>
            <w:hideMark/>
          </w:tcPr>
          <w:p w:rsidR="00F025DB" w:rsidRPr="00835EED" w:rsidRDefault="00F025DB" w:rsidP="003F5AE2">
            <w:pPr>
              <w:rPr>
                <w:rFonts w:asciiTheme="minorHAnsi" w:eastAsia="Arial Narrow" w:hAnsiTheme="minorHAnsi" w:cs="Arial Narrow"/>
                <w:sz w:val="20"/>
                <w:szCs w:val="20"/>
              </w:rPr>
            </w:pPr>
            <w:r>
              <w:rPr>
                <w:rFonts w:asciiTheme="minorHAnsi" w:eastAsia="Arial Narrow" w:hAnsiTheme="minorHAnsi" w:cs="Arial Narrow"/>
                <w:sz w:val="20"/>
                <w:szCs w:val="20"/>
              </w:rPr>
              <w:t xml:space="preserve">No corresponde en el documento de política precisar estos aspectos. </w:t>
            </w:r>
          </w:p>
        </w:tc>
      </w:tr>
      <w:tr w:rsidR="00F025DB" w:rsidRPr="00835EED" w:rsidTr="00E113DA">
        <w:trPr>
          <w:trHeight w:val="4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color w:val="000000"/>
                <w:sz w:val="20"/>
                <w:szCs w:val="20"/>
              </w:rPr>
            </w:pPr>
            <w:r>
              <w:rPr>
                <w:rFonts w:asciiTheme="minorHAnsi" w:eastAsia="Arial Narrow" w:hAnsiTheme="minorHAnsi" w:cs="Arial Narrow"/>
                <w:color w:val="000000"/>
                <w:sz w:val="20"/>
                <w:szCs w:val="20"/>
              </w:rPr>
              <w:t>Brindar exoneración tributaria</w:t>
            </w:r>
            <w:r w:rsidRPr="00835EED">
              <w:rPr>
                <w:rFonts w:asciiTheme="minorHAnsi" w:eastAsia="Arial Narrow" w:hAnsiTheme="minorHAnsi" w:cs="Arial Narrow"/>
                <w:color w:val="000000"/>
                <w:sz w:val="20"/>
                <w:szCs w:val="20"/>
              </w:rPr>
              <w:t xml:space="preserve"> por renta por la implementación de ajustes razonables en las empresas promocionales de personas con discapacidad.</w:t>
            </w:r>
          </w:p>
        </w:tc>
        <w:tc>
          <w:tcPr>
            <w:tcW w:w="1134" w:type="dxa"/>
            <w:vMerge/>
            <w:tcBorders>
              <w:left w:val="single" w:sz="4" w:space="0" w:color="000000"/>
              <w:bottom w:val="single" w:sz="4" w:space="0" w:color="000000"/>
              <w:right w:val="single" w:sz="4" w:space="0" w:color="000000"/>
            </w:tcBorders>
            <w:shd w:val="clear" w:color="auto" w:fill="FFFFFF"/>
            <w:vAlign w:val="center"/>
            <w:hideMark/>
          </w:tcPr>
          <w:p w:rsidR="00F025DB" w:rsidRPr="00835EED" w:rsidRDefault="00F025DB" w:rsidP="003F5AE2">
            <w:pPr>
              <w:rPr>
                <w:rFonts w:asciiTheme="minorHAnsi" w:eastAsia="Arial Narrow" w:hAnsiTheme="minorHAnsi" w:cs="Arial Narrow"/>
                <w:sz w:val="20"/>
                <w:szCs w:val="20"/>
              </w:rPr>
            </w:pPr>
          </w:p>
        </w:tc>
        <w:tc>
          <w:tcPr>
            <w:tcW w:w="992" w:type="dxa"/>
            <w:vMerge/>
            <w:tcBorders>
              <w:left w:val="single" w:sz="4" w:space="0" w:color="000000"/>
              <w:bottom w:val="single" w:sz="4" w:space="0" w:color="000000"/>
              <w:right w:val="single" w:sz="4" w:space="0" w:color="000000"/>
            </w:tcBorders>
            <w:shd w:val="clear" w:color="auto" w:fill="FFFFFF"/>
            <w:vAlign w:val="center"/>
            <w:hideMark/>
          </w:tcPr>
          <w:p w:rsidR="00F025DB" w:rsidRPr="00835EED" w:rsidRDefault="00F025DB" w:rsidP="003F5AE2">
            <w:pPr>
              <w:rPr>
                <w:rFonts w:asciiTheme="minorHAnsi" w:eastAsia="Arial Narrow" w:hAnsiTheme="minorHAnsi" w:cs="Arial Narrow"/>
                <w:sz w:val="20"/>
                <w:szCs w:val="20"/>
              </w:rPr>
            </w:pPr>
          </w:p>
        </w:tc>
        <w:tc>
          <w:tcPr>
            <w:tcW w:w="4394" w:type="dxa"/>
            <w:vMerge/>
            <w:tcBorders>
              <w:left w:val="single" w:sz="4" w:space="0" w:color="000000"/>
              <w:bottom w:val="single" w:sz="4" w:space="0" w:color="000000"/>
              <w:right w:val="single" w:sz="4" w:space="0" w:color="000000"/>
            </w:tcBorders>
            <w:shd w:val="clear" w:color="auto" w:fill="FFFFFF"/>
            <w:vAlign w:val="center"/>
            <w:hideMark/>
          </w:tcPr>
          <w:p w:rsidR="00F025DB" w:rsidRPr="00835EED" w:rsidRDefault="00F025D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NUEVO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Considerar las categorías sobre incapacidad para el trabajo, por lo cual se debe realizar cambios estructurales en los sistemas de protección social para garantizar que incluyan a las personas con discapacidad</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i/>
                <w:sz w:val="20"/>
                <w:szCs w:val="20"/>
                <w:u w:val="single"/>
              </w:rPr>
              <w:t>No 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21076B" w:rsidRPr="00835EED" w:rsidRDefault="0021076B" w:rsidP="003F5AE2">
            <w:pPr>
              <w:rPr>
                <w:rFonts w:asciiTheme="minorHAnsi" w:eastAsia="Arial Narrow" w:hAnsiTheme="minorHAnsi" w:cs="Arial Narrow"/>
                <w:sz w:val="20"/>
                <w:szCs w:val="20"/>
              </w:rPr>
            </w:pPr>
          </w:p>
        </w:tc>
        <w:tc>
          <w:tcPr>
            <w:tcW w:w="4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45" w:type="dxa"/>
              <w:bottom w:w="0" w:type="dxa"/>
              <w:right w:w="45" w:type="dxa"/>
            </w:tcMar>
            <w:vAlign w:val="center"/>
          </w:tcPr>
          <w:p w:rsidR="0021076B" w:rsidRPr="00F025DB" w:rsidRDefault="00F025DB" w:rsidP="00F025DB">
            <w:pPr>
              <w:jc w:val="both"/>
              <w:rPr>
                <w:rFonts w:asciiTheme="minorHAnsi" w:eastAsia="Arial Narrow" w:hAnsiTheme="minorHAnsi" w:cs="Arial Narrow"/>
                <w:sz w:val="20"/>
                <w:szCs w:val="20"/>
              </w:rPr>
            </w:pPr>
            <w:r w:rsidRPr="00F025DB">
              <w:rPr>
                <w:rFonts w:asciiTheme="minorHAnsi" w:eastAsia="Arial Narrow" w:hAnsiTheme="minorHAnsi" w:cs="Arial Narrow"/>
                <w:sz w:val="20"/>
                <w:szCs w:val="20"/>
              </w:rPr>
              <w:t xml:space="preserve">Las modificaciones respecto al sistema pensionario se vienen analizando desde el Ministerio de Economía y Finanzas, trabajo en el cual participará oportunamente el CONADIS. </w:t>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Propuesta de dispositivo normativo para que el sistema de pensión considere los aspectos específicos de las personas con discapacidad.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170"/>
          <w:jc w:val="center"/>
        </w:trPr>
        <w:tc>
          <w:tcPr>
            <w:tcW w:w="14170" w:type="dxa"/>
            <w:gridSpan w:val="7"/>
            <w:tcBorders>
              <w:top w:val="single" w:sz="4" w:space="0" w:color="000000"/>
              <w:left w:val="single" w:sz="4" w:space="0" w:color="000000"/>
              <w:bottom w:val="single" w:sz="4" w:space="0" w:color="000000"/>
              <w:right w:val="single" w:sz="4" w:space="0" w:color="000000"/>
            </w:tcBorders>
            <w:shd w:val="clear" w:color="auto" w:fill="BFBFBF"/>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b/>
                <w:sz w:val="20"/>
                <w:szCs w:val="20"/>
              </w:rPr>
            </w:pPr>
            <w:r w:rsidRPr="00835EED">
              <w:rPr>
                <w:rFonts w:asciiTheme="minorHAnsi" w:eastAsia="Arial Narrow" w:hAnsiTheme="minorHAnsi" w:cs="Arial Narrow"/>
                <w:b/>
                <w:sz w:val="20"/>
                <w:szCs w:val="20"/>
              </w:rPr>
              <w:t>OP03. ASEGURAR EL ACCESO Y COBERTURA DE SERVICIOS INTEGRALES DE SALUD PARA LAS PERSONAS CON DISCAPACIDAD</w:t>
            </w:r>
          </w:p>
        </w:tc>
      </w:tr>
      <w:tr w:rsidR="0021076B" w:rsidRPr="00835EED" w:rsidTr="00E113DA">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3.1. Mejorar el acceso a la certificación de la discapacidad a nivel nacional</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S8</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Certificación de la discapacidad.</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Definir de manera clara el objetivo del certificado de discapacidad y utilidad del carnet de discapacidad.</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OP3 – L3. 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Certificación de la discapacidad.</w:t>
            </w:r>
          </w:p>
          <w:p w:rsidR="0021076B" w:rsidRDefault="0021076B" w:rsidP="003F5AE2">
            <w:pPr>
              <w:rPr>
                <w:rFonts w:asciiTheme="minorHAnsi" w:eastAsia="Arial Narrow" w:hAnsiTheme="minorHAnsi" w:cs="Arial Narrow"/>
                <w:b/>
                <w:sz w:val="20"/>
                <w:szCs w:val="20"/>
              </w:rPr>
            </w:pPr>
            <w:r w:rsidRPr="006115EC">
              <w:rPr>
                <w:rFonts w:asciiTheme="minorHAnsi" w:eastAsia="Arial Narrow" w:hAnsiTheme="minorHAnsi" w:cs="Arial Narrow"/>
                <w:b/>
                <w:sz w:val="20"/>
                <w:szCs w:val="20"/>
              </w:rPr>
              <w:t>(Precisión en la ficha técnica del servicio)</w:t>
            </w:r>
          </w:p>
          <w:p w:rsidR="00F025DB" w:rsidRPr="00F025DB" w:rsidRDefault="00F025DB" w:rsidP="00F025DB">
            <w:pPr>
              <w:jc w:val="both"/>
              <w:rPr>
                <w:rFonts w:asciiTheme="minorHAnsi" w:eastAsia="Arial Narrow" w:hAnsiTheme="minorHAnsi" w:cs="Arial Narrow"/>
                <w:sz w:val="20"/>
                <w:szCs w:val="20"/>
              </w:rPr>
            </w:pPr>
            <w:r w:rsidRPr="00F025DB">
              <w:rPr>
                <w:rFonts w:asciiTheme="minorHAnsi" w:eastAsia="Arial Narrow" w:hAnsiTheme="minorHAnsi" w:cs="Arial Narrow"/>
                <w:sz w:val="20"/>
                <w:szCs w:val="20"/>
              </w:rPr>
              <w:t>En algunos casos corresponden a estrategias que se deben plantear al momento de la implementación del servicio</w:t>
            </w:r>
            <w:r>
              <w:rPr>
                <w:rFonts w:asciiTheme="minorHAnsi" w:eastAsia="Arial Narrow" w:hAnsiTheme="minorHAnsi" w:cs="Arial Narrow"/>
                <w:sz w:val="20"/>
                <w:szCs w:val="20"/>
              </w:rPr>
              <w:t xml:space="preserve"> y serán consideradas en el protocolo que se elabore oportunamente. </w:t>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Revisar la normativa de certificación y el periodo de renovación.</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Extender los beneficios del certificado de discapacidad para acceder a servicios de salud, educación y trabajo.</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Mejorar la difusión de los beneficios de la certificación de discapacidad.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Incorporar en las evaluaciones el enfoque basado en necesidades de apoyo para que la información recolectada repercuta en las intervenciones que requiere la persona con discapacidad.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Vigilar la adecuada y efectiva certificación de discapacidad.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218"/>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Fortalecer la atención en zonas rurales.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314"/>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Agilizar el proceso de certificación.</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Digitalizar el procedimiento de certificación (</w:t>
            </w:r>
            <w:proofErr w:type="spellStart"/>
            <w:r w:rsidRPr="00835EED">
              <w:rPr>
                <w:rFonts w:asciiTheme="minorHAnsi" w:eastAsia="Arial Narrow" w:hAnsiTheme="minorHAnsi" w:cs="Arial Narrow"/>
                <w:sz w:val="20"/>
                <w:szCs w:val="20"/>
              </w:rPr>
              <w:t>Telecertificación</w:t>
            </w:r>
            <w:proofErr w:type="spellEnd"/>
            <w:r w:rsidRPr="00835EED">
              <w:rPr>
                <w:rFonts w:asciiTheme="minorHAnsi" w:eastAsia="Arial Narrow" w:hAnsiTheme="minorHAnsi" w:cs="Arial Narrow"/>
                <w:sz w:val="20"/>
                <w:szCs w:val="20"/>
              </w:rPr>
              <w:t>).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228"/>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Brindar capacitación permanente a los médicos certificadores.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Promover la</w:t>
            </w:r>
            <w:r>
              <w:rPr>
                <w:rFonts w:asciiTheme="minorHAnsi" w:eastAsia="Arial Narrow" w:hAnsiTheme="minorHAnsi" w:cs="Arial Narrow"/>
                <w:sz w:val="20"/>
                <w:szCs w:val="20"/>
              </w:rPr>
              <w:t>s</w:t>
            </w:r>
            <w:r w:rsidRPr="00835EED">
              <w:rPr>
                <w:rFonts w:asciiTheme="minorHAnsi" w:eastAsia="Arial Narrow" w:hAnsiTheme="minorHAnsi" w:cs="Arial Narrow"/>
                <w:sz w:val="20"/>
                <w:szCs w:val="20"/>
              </w:rPr>
              <w:t>  brigadas itinerantes calificadoras de discapacidad (BICAD).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Contar con médicos certificadores en cada región. Incorporar a los “</w:t>
            </w:r>
            <w:proofErr w:type="spellStart"/>
            <w:r w:rsidRPr="00835EED">
              <w:rPr>
                <w:rFonts w:asciiTheme="minorHAnsi" w:eastAsia="Arial Narrow" w:hAnsiTheme="minorHAnsi" w:cs="Arial Narrow"/>
                <w:sz w:val="20"/>
                <w:szCs w:val="20"/>
              </w:rPr>
              <w:t>serumistas</w:t>
            </w:r>
            <w:proofErr w:type="spellEnd"/>
            <w:r w:rsidRPr="00835EED">
              <w:rPr>
                <w:rFonts w:asciiTheme="minorHAnsi" w:eastAsia="Arial Narrow" w:hAnsiTheme="minorHAnsi" w:cs="Arial Narrow"/>
                <w:sz w:val="20"/>
                <w:szCs w:val="20"/>
              </w:rPr>
              <w:t>”.</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Tener mayor articulación con las Direcciones Regiones incluidas OREDIS y OMAPED, Centros de Salud, Y Centros Escolares.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Capacitar al personal de salud para evaluar y certificar la discapacidad.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3.2. Implementar el modelo de cuidado integral de salud de la población con discapacidad por etapa del curso de vida.</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S9</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Capacitación dirigida al personal de salud y administrativos que laboran en establecimientos de salud para la atención de las personas con discapacidad.</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Mejorar el trato del personal de salud hacia las personas con discapacidad.</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OP3 – L3. 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Capacitación para la atención de las personas con discapacidad en los establecimientos de salud.</w:t>
            </w:r>
          </w:p>
          <w:p w:rsidR="0021076B" w:rsidRPr="00835EED" w:rsidRDefault="0021076B" w:rsidP="003F5AE2">
            <w:pPr>
              <w:jc w:val="both"/>
              <w:rPr>
                <w:rFonts w:asciiTheme="minorHAnsi" w:eastAsia="Arial Narrow" w:hAnsiTheme="minorHAnsi" w:cs="Arial Narrow"/>
                <w:sz w:val="20"/>
                <w:szCs w:val="20"/>
              </w:rPr>
            </w:pPr>
            <w:r w:rsidRPr="006115EC">
              <w:rPr>
                <w:rFonts w:asciiTheme="minorHAnsi" w:eastAsia="Arial Narrow" w:hAnsiTheme="minorHAnsi" w:cs="Arial Narrow"/>
                <w:b/>
                <w:sz w:val="20"/>
                <w:szCs w:val="20"/>
              </w:rPr>
              <w:t>(Precisión en la ficha técnica del servicio)</w:t>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Asegurar la accesibilidad en la comunicación para las personas con discapacidad.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Atención universal a personas con discapacidad sin importar la clasificación socioeconómica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21076B" w:rsidRPr="00835EED" w:rsidTr="00E113DA">
        <w:trPr>
          <w:trHeight w:val="191"/>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Articular actividades con las organizaciones civiles para que participen de las capacitaciones con situaciones reales o desde sus experiencias de manera que sea contextualizado a la realidad de cada región.</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F025D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NUEVO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Mejorar la atención de los centros de salud mental y psiquiátricos.</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OP3 – L3. AO</w:t>
            </w:r>
          </w:p>
        </w:tc>
        <w:tc>
          <w:tcPr>
            <w:tcW w:w="4394" w:type="dxa"/>
            <w:vMerge w:val="restart"/>
            <w:tcBorders>
              <w:top w:val="single" w:sz="4" w:space="0" w:color="000000"/>
              <w:left w:val="single" w:sz="4" w:space="0" w:color="000000"/>
              <w:right w:val="single" w:sz="4" w:space="0" w:color="000000"/>
            </w:tcBorders>
            <w:tcMar>
              <w:top w:w="0" w:type="dxa"/>
              <w:left w:w="45" w:type="dxa"/>
              <w:bottom w:w="0" w:type="dxa"/>
              <w:right w:w="45" w:type="dxa"/>
            </w:tcMar>
            <w:vAlign w:val="center"/>
            <w:hideMark/>
          </w:tcPr>
          <w:p w:rsidR="00F025DB" w:rsidRDefault="00F025D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 xml:space="preserve">Elaboración de una propuesta normativa que permita incorporar la perspectiva de discapacidad </w:t>
            </w:r>
            <w:r w:rsidRPr="00835EED">
              <w:rPr>
                <w:rFonts w:asciiTheme="minorHAnsi" w:eastAsia="Arial Narrow" w:hAnsiTheme="minorHAnsi" w:cs="Arial Narrow"/>
                <w:sz w:val="20"/>
                <w:szCs w:val="20"/>
              </w:rPr>
              <w:lastRenderedPageBreak/>
              <w:t>en el modelo de cuidado integral de las personas con discapacidad y se incluya la variable discapacidad en el reporte de atenciones en salud</w:t>
            </w:r>
          </w:p>
          <w:p w:rsidR="00F025DB" w:rsidRPr="00835EED" w:rsidRDefault="00F025DB" w:rsidP="003F5AE2">
            <w:pPr>
              <w:jc w:val="both"/>
              <w:rPr>
                <w:rFonts w:asciiTheme="minorHAnsi" w:eastAsia="Arial Narrow" w:hAnsiTheme="minorHAnsi" w:cs="Arial Narrow"/>
                <w:sz w:val="20"/>
                <w:szCs w:val="20"/>
              </w:rPr>
            </w:pPr>
            <w:r w:rsidRPr="006115EC">
              <w:rPr>
                <w:rFonts w:asciiTheme="minorHAnsi" w:eastAsia="Arial Narrow" w:hAnsiTheme="minorHAnsi" w:cs="Arial Narrow"/>
                <w:b/>
                <w:sz w:val="20"/>
                <w:szCs w:val="20"/>
              </w:rPr>
              <w:t>(</w:t>
            </w:r>
            <w:r>
              <w:rPr>
                <w:rFonts w:asciiTheme="minorHAnsi" w:eastAsia="Arial Narrow" w:hAnsiTheme="minorHAnsi" w:cs="Arial Narrow"/>
                <w:b/>
                <w:sz w:val="20"/>
                <w:szCs w:val="20"/>
              </w:rPr>
              <w:t>Incorporación de una actividad operativa)</w:t>
            </w:r>
          </w:p>
        </w:tc>
      </w:tr>
      <w:tr w:rsidR="00F025D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Intervenciones en materia de salud sexual y reproductiva de las personas con discapacidad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4394" w:type="dxa"/>
            <w:vMerge/>
            <w:tcBorders>
              <w:left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r>
      <w:tr w:rsidR="00F025D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Crear un programa para contar con equipamiento accesible en los establecimientos de salud.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4394" w:type="dxa"/>
            <w:vMerge/>
            <w:tcBorders>
              <w:left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r>
      <w:tr w:rsidR="00F025D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Promover la desinstitucionalización de personas en establecimientos psiquiátricos.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4394" w:type="dxa"/>
            <w:vMerge/>
            <w:tcBorders>
              <w:left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r>
      <w:tr w:rsidR="00F025D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 xml:space="preserve">Implementar sistema de atención de </w:t>
            </w:r>
            <w:proofErr w:type="spellStart"/>
            <w:r w:rsidRPr="00835EED">
              <w:rPr>
                <w:rFonts w:asciiTheme="minorHAnsi" w:eastAsia="Arial Narrow" w:hAnsiTheme="minorHAnsi" w:cs="Arial Narrow"/>
                <w:i/>
                <w:sz w:val="20"/>
                <w:szCs w:val="20"/>
              </w:rPr>
              <w:t>teleconsulta</w:t>
            </w:r>
            <w:proofErr w:type="spellEnd"/>
            <w:r w:rsidRPr="00835EED">
              <w:rPr>
                <w:rFonts w:asciiTheme="minorHAnsi" w:eastAsia="Arial Narrow" w:hAnsiTheme="minorHAnsi" w:cs="Arial Narrow"/>
                <w:i/>
                <w:sz w:val="20"/>
                <w:szCs w:val="20"/>
              </w:rPr>
              <w:t xml:space="preserve"> para personas con discapacidad.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4394" w:type="dxa"/>
            <w:vMerge/>
            <w:tcBorders>
              <w:left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r>
      <w:tr w:rsidR="00F025D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Aprobación de un instrumento normativo para incluir la variable discapacidad en el reporte.</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Crear un área especializada en cada hospital para  la certificación y otros servicios relacionados con las terapias, que tenga, además, funciones fiscalizadoras y de gestión para el otorgamiento de ayudas biomecánicas. Complementariamente, podría realizar directamente  el registro de las personas con discapacidad. </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F025DB" w:rsidRPr="00835EED" w:rsidRDefault="00F025D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c>
          <w:tcPr>
            <w:tcW w:w="4394" w:type="dxa"/>
            <w:vMerge/>
            <w:tcBorders>
              <w:left w:val="single" w:sz="4" w:space="0" w:color="000000"/>
              <w:bottom w:val="single" w:sz="4" w:space="0" w:color="000000"/>
              <w:right w:val="single" w:sz="4" w:space="0" w:color="000000"/>
            </w:tcBorders>
            <w:vAlign w:val="center"/>
            <w:hideMark/>
          </w:tcPr>
          <w:p w:rsidR="00F025DB" w:rsidRPr="00835EED" w:rsidRDefault="00F025D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Definir un instrumento para garantizar el acceso gratuito al seguro de salud por parte de las personas con discapacidad y la cobertura total.</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i/>
                <w:sz w:val="20"/>
                <w:szCs w:val="20"/>
                <w:u w:val="single"/>
              </w:rPr>
              <w:t>No viable</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F025DB" w:rsidP="00F025DB">
            <w:pPr>
              <w:jc w:val="both"/>
              <w:rPr>
                <w:rFonts w:asciiTheme="minorHAnsi" w:eastAsia="Arial Narrow" w:hAnsiTheme="minorHAnsi" w:cs="Arial Narrow"/>
                <w:sz w:val="20"/>
                <w:szCs w:val="20"/>
              </w:rPr>
            </w:pPr>
            <w:r>
              <w:rPr>
                <w:rFonts w:asciiTheme="minorHAnsi" w:eastAsia="Arial Narrow" w:hAnsiTheme="minorHAnsi" w:cs="Arial Narrow"/>
                <w:sz w:val="20"/>
                <w:szCs w:val="20"/>
              </w:rPr>
              <w:t>En virtud al Decreto de Urgencia N° 017-2019</w:t>
            </w:r>
            <w:r w:rsidRPr="00F025DB">
              <w:rPr>
                <w:rFonts w:asciiTheme="minorHAnsi" w:eastAsia="Arial Narrow" w:hAnsiTheme="minorHAnsi" w:cs="Arial Narrow"/>
                <w:sz w:val="20"/>
                <w:szCs w:val="20"/>
              </w:rPr>
              <w:t xml:space="preserve"> tiene por objeto establecer medidas urgentes para garantizar la protección del derecho a la salud a través del cierre de la brecha de población sin cobertura de seguro en el territorio nacional, de conformidad con lo dispuesto en la </w:t>
            </w:r>
            <w:hyperlink r:id="rId24" w:history="1">
              <w:r w:rsidRPr="00F025DB">
                <w:rPr>
                  <w:rFonts w:asciiTheme="minorHAnsi" w:eastAsia="Arial Narrow" w:hAnsiTheme="minorHAnsi" w:cs="Arial Narrow"/>
                  <w:sz w:val="20"/>
                  <w:szCs w:val="20"/>
                </w:rPr>
                <w:t>Ley N° 29344</w:t>
              </w:r>
            </w:hyperlink>
            <w:r w:rsidRPr="00F025DB">
              <w:rPr>
                <w:rFonts w:asciiTheme="minorHAnsi" w:eastAsia="Arial Narrow" w:hAnsiTheme="minorHAnsi" w:cs="Arial Narrow"/>
                <w:sz w:val="20"/>
                <w:szCs w:val="20"/>
              </w:rPr>
              <w:t>, Ley Marco de Aseguramiento Universal en Salud; mediante la afiliación de esta población a la Institución Administradora de Fondos de Aseguramiento en Salud Seguro Integral de Salud IAFAS – SIS.</w:t>
            </w:r>
          </w:p>
        </w:tc>
      </w:tr>
      <w:tr w:rsidR="0021076B" w:rsidRPr="00835EED" w:rsidTr="00E113DA">
        <w:trPr>
          <w:trHeight w:val="23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 xml:space="preserve">3.3. Fortalecer las </w:t>
            </w:r>
            <w:r w:rsidRPr="00835EED">
              <w:rPr>
                <w:rFonts w:asciiTheme="minorHAnsi" w:eastAsia="Arial Narrow" w:hAnsiTheme="minorHAnsi" w:cs="Arial Narrow"/>
                <w:sz w:val="20"/>
                <w:szCs w:val="20"/>
              </w:rPr>
              <w:lastRenderedPageBreak/>
              <w:t>intervenciones orientadas a la prevención y detección temprana de la discapacidad.</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lastRenderedPageBreak/>
              <w:t>S10</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 xml:space="preserve">Prevención, detección e </w:t>
            </w:r>
            <w:r w:rsidRPr="00835EED">
              <w:rPr>
                <w:rFonts w:asciiTheme="minorHAnsi" w:eastAsia="Arial Narrow" w:hAnsiTheme="minorHAnsi" w:cs="Arial Narrow"/>
                <w:sz w:val="20"/>
                <w:szCs w:val="20"/>
              </w:rPr>
              <w:lastRenderedPageBreak/>
              <w:t>intervención temprana de la discapacidad con perspectiva interdisciplinaria.</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lastRenderedPageBreak/>
              <w:t>Garantizar los servicios de intervención temprana en el primer nivel de atención.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OP3 – L3.S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Prevención, detección e intervención temprana de la discapacidad con perspectiva interdisciplinaria</w:t>
            </w:r>
            <w:r>
              <w:rPr>
                <w:rFonts w:asciiTheme="minorHAnsi" w:eastAsia="Arial Narrow" w:hAnsiTheme="minorHAnsi" w:cs="Arial Narrow"/>
                <w:sz w:val="20"/>
                <w:szCs w:val="20"/>
              </w:rPr>
              <w:t>.</w:t>
            </w:r>
          </w:p>
          <w:p w:rsidR="0021076B" w:rsidRPr="00835EED" w:rsidRDefault="0021076B" w:rsidP="003F5AE2">
            <w:pPr>
              <w:jc w:val="both"/>
              <w:rPr>
                <w:rFonts w:asciiTheme="minorHAnsi" w:eastAsia="Arial Narrow" w:hAnsiTheme="minorHAnsi" w:cs="Arial Narrow"/>
                <w:sz w:val="20"/>
                <w:szCs w:val="20"/>
              </w:rPr>
            </w:pPr>
            <w:r w:rsidRPr="006115EC">
              <w:rPr>
                <w:rFonts w:asciiTheme="minorHAnsi" w:eastAsia="Arial Narrow" w:hAnsiTheme="minorHAnsi" w:cs="Arial Narrow"/>
                <w:b/>
                <w:sz w:val="20"/>
                <w:szCs w:val="20"/>
              </w:rPr>
              <w:lastRenderedPageBreak/>
              <w:t>(Precisión en la ficha técnica del servicio)</w:t>
            </w:r>
          </w:p>
        </w:tc>
      </w:tr>
      <w:tr w:rsidR="0021076B" w:rsidRPr="00835EED" w:rsidTr="00E113DA">
        <w:trPr>
          <w:trHeight w:val="321"/>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Hacer seguimiento desde el nacimiento.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21076B" w:rsidRPr="00835EED" w:rsidTr="00E113DA">
        <w:trPr>
          <w:trHeight w:val="60"/>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Fortalecer las capacidades para el  diagnóstico temprano de la discapacidad.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21076B" w:rsidRPr="00835EED" w:rsidTr="00E113DA">
        <w:trPr>
          <w:trHeight w:val="60"/>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Fortalecer la prevención de enfermedades intelectuales del niño por nacer</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21076B" w:rsidRPr="00835EED" w:rsidTr="00E113DA">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3.4. Incrementar el acceso a los servicios de habilitación y rehabilitación para personas con discapacidad</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S11</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Habilitación y rehabilitación para personas con discapacidad</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Fortalecer el servicio de rehabilitación física a nivel regional, desde el primer nivel de atención.</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OP3 – L3. 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Habilitación y rehabilitación para personas con discapacidad</w:t>
            </w:r>
          </w:p>
          <w:p w:rsidR="0021076B" w:rsidRPr="00835EED" w:rsidRDefault="0021076B" w:rsidP="003F5AE2">
            <w:pPr>
              <w:jc w:val="both"/>
              <w:rPr>
                <w:rFonts w:asciiTheme="minorHAnsi" w:eastAsia="Arial Narrow" w:hAnsiTheme="minorHAnsi" w:cs="Arial Narrow"/>
                <w:sz w:val="20"/>
                <w:szCs w:val="20"/>
              </w:rPr>
            </w:pPr>
            <w:r w:rsidRPr="006115EC">
              <w:rPr>
                <w:rFonts w:asciiTheme="minorHAnsi" w:eastAsia="Arial Narrow" w:hAnsiTheme="minorHAnsi" w:cs="Arial Narrow"/>
                <w:b/>
                <w:sz w:val="20"/>
                <w:szCs w:val="20"/>
              </w:rPr>
              <w:t>(Precisión en la ficha técnica del servicio)</w:t>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Brindar servicios de rehabilitación para las personas con discapacidad en cada Gobierno Local.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Mejorar los servicios virtuales como el “</w:t>
            </w:r>
            <w:proofErr w:type="spellStart"/>
            <w:r w:rsidRPr="00835EED">
              <w:rPr>
                <w:rFonts w:asciiTheme="minorHAnsi" w:eastAsia="Arial Narrow" w:hAnsiTheme="minorHAnsi" w:cs="Arial Narrow"/>
                <w:sz w:val="20"/>
                <w:szCs w:val="20"/>
              </w:rPr>
              <w:t>teleatiendo</w:t>
            </w:r>
            <w:proofErr w:type="spellEnd"/>
            <w:r w:rsidRPr="00835EED">
              <w:rPr>
                <w:rFonts w:asciiTheme="minorHAnsi" w:eastAsia="Arial Narrow" w:hAnsiTheme="minorHAnsi" w:cs="Arial Narrow"/>
                <w:sz w:val="20"/>
                <w:szCs w:val="20"/>
              </w:rPr>
              <w:t>”.</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Brindar servicios de rehabilitación de manera adecuada y en la cantidad suficiente.</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Realizar seguimiento domiciliario a personas con discapacidad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Involucrar a los Gobiernos Regionales y Locales, a través de la Estrategia de Rehabilitación Basada en la Comunidad (RBC).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Fortalecer a los agentes comunitarios para la realización de visitas a los domicilios de personas con discapacidad.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 xml:space="preserve">Fortalecer la continuidad de los seguros de salud y servicios que apoyen la rehabilitación y habilitación de las personas con discapacidad con un enfoque preventivo </w:t>
            </w:r>
            <w:r w:rsidRPr="00835EED">
              <w:rPr>
                <w:rFonts w:asciiTheme="minorHAnsi" w:eastAsia="Arial Narrow" w:hAnsiTheme="minorHAnsi" w:cs="Arial Narrow"/>
                <w:sz w:val="20"/>
                <w:szCs w:val="20"/>
              </w:rPr>
              <w:lastRenderedPageBreak/>
              <w:t>desde la primera infancia y que considere a la familia, recibiendo apoyo y acompañamiento psicológico y psicoeducativo.</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lastRenderedPageBreak/>
              <w:t>3.5. Gestionar el acceso a las tecnologías de apoyo, dispositivos y ayudas compensatorias que promuevan la vida independiente para personas con discapacidad.</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S12</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Otorgamiento de tecnologías de apoyo, dispositivos y ayudas compensatorias en materia de discapacidad</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Incorporar como proveedores a los Gobiernos Regionales y Locales.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p w:rsidR="0021076B" w:rsidRPr="00835EED" w:rsidRDefault="0021076B" w:rsidP="003F5AE2">
            <w:pPr>
              <w:rPr>
                <w:rFonts w:asciiTheme="minorHAnsi" w:eastAsia="Arial Narrow" w:hAnsiTheme="minorHAnsi" w:cs="Arial Narrow"/>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OP3 – L3. 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Otorgamiento de productos de apoyo prioritario para las personas con discapacidad</w:t>
            </w:r>
          </w:p>
          <w:p w:rsidR="0021076B" w:rsidRPr="00835EED" w:rsidRDefault="0021076B" w:rsidP="003F5AE2">
            <w:pPr>
              <w:jc w:val="both"/>
              <w:rPr>
                <w:rFonts w:asciiTheme="minorHAnsi" w:eastAsia="Arial Narrow" w:hAnsiTheme="minorHAnsi" w:cs="Arial Narrow"/>
                <w:sz w:val="20"/>
                <w:szCs w:val="20"/>
              </w:rPr>
            </w:pPr>
            <w:r w:rsidRPr="006115EC">
              <w:rPr>
                <w:rFonts w:asciiTheme="minorHAnsi" w:eastAsia="Arial Narrow" w:hAnsiTheme="minorHAnsi" w:cs="Arial Narrow"/>
                <w:b/>
                <w:sz w:val="20"/>
                <w:szCs w:val="20"/>
              </w:rPr>
              <w:t>(Precisión en la ficha técnica del servicio)</w:t>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Incorporar dispositivos, tableros de comunicación y sistemas aumentativos y alternativos de la comunicación para las personas con discapacidad intelectual.</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Capacitar en el uso y mantenimiento de las ayudas biomecánicas a las personas con discapacidad y/o cuidadores/as.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Articular los programas de formación en TICS y alfabetismo digital que se plantean, considerando las necesidades de las personas con discapacidad.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Promover desde el gobierno Nacional y Regional la implementación de un banco de apoyo biomecánicos y aparatos de tecnologías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218"/>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Establecer cómo se pretende otorgar tecnología.</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Considerar la articulación con los gobiernos regionales y locales para la identificación de las necesidades de apoyo y tecnologías de asistencia.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Implementar un programa de apoyo a estudiantes con discapacidad para adquirir aparatos tecnológicos y servicios de internet.</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70" w:type="dxa"/>
            <w:gridSpan w:val="7"/>
            <w:tcBorders>
              <w:top w:val="single" w:sz="4" w:space="0" w:color="000000"/>
              <w:left w:val="single" w:sz="4" w:space="0" w:color="000000"/>
              <w:bottom w:val="single" w:sz="4" w:space="0" w:color="000000"/>
              <w:right w:val="single" w:sz="4" w:space="0" w:color="000000"/>
            </w:tcBorders>
            <w:shd w:val="clear" w:color="auto" w:fill="BFBFBF"/>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b/>
                <w:sz w:val="20"/>
                <w:szCs w:val="20"/>
              </w:rPr>
            </w:pPr>
            <w:r w:rsidRPr="00835EED">
              <w:rPr>
                <w:rFonts w:asciiTheme="minorHAnsi" w:eastAsia="Arial Narrow" w:hAnsiTheme="minorHAnsi" w:cs="Arial Narrow"/>
                <w:b/>
                <w:sz w:val="20"/>
                <w:szCs w:val="20"/>
              </w:rPr>
              <w:lastRenderedPageBreak/>
              <w:t>OP04. GARANTIZAR SERVICIOS EDUCATIVOS QUE PERMITAN ALCANZAR NIVELES DE APRENDIZAJE ADECUADOS A LAS PERSONAS CON DISCAPACIDAD</w:t>
            </w:r>
          </w:p>
        </w:tc>
      </w:tr>
      <w:tr w:rsidR="0021076B" w:rsidRPr="00835EED" w:rsidTr="00E113DA">
        <w:trPr>
          <w:trHeight w:val="233"/>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4.1. Desarrollar un modelo de servicio educativo pertinente, diverso e inclusivo que garantice el acceso, permanencia, logros de aprendizaje y egreso de las personas con discapacidad.</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S13</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Programa de Intervención Temprana (PRITE) para niñas y niños con discapacidad o en riesgo de adquirirla.</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Propiciar el trabajo articulado de los PRITES con CEBES.</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p w:rsidR="0021076B" w:rsidRPr="00835EED" w:rsidRDefault="0021076B" w:rsidP="003F5AE2">
            <w:pPr>
              <w:rPr>
                <w:rFonts w:asciiTheme="minorHAnsi" w:eastAsia="Arial Narrow" w:hAnsiTheme="minorHAnsi" w:cs="Arial Narrow"/>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OP4 – L4.S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Programa de Intervención Temprana para niñas y niños con discapacidad o en riesgo de adquirirla menores de 3 años</w:t>
            </w:r>
          </w:p>
          <w:p w:rsidR="0021076B" w:rsidRPr="00835EED" w:rsidRDefault="0021076B" w:rsidP="003F5AE2">
            <w:pPr>
              <w:jc w:val="both"/>
              <w:rPr>
                <w:rFonts w:asciiTheme="minorHAnsi" w:eastAsia="Arial Narrow" w:hAnsiTheme="minorHAnsi" w:cs="Arial Narrow"/>
                <w:sz w:val="20"/>
                <w:szCs w:val="20"/>
              </w:rPr>
            </w:pPr>
            <w:r w:rsidRPr="006115EC">
              <w:rPr>
                <w:rFonts w:asciiTheme="minorHAnsi" w:eastAsia="Arial Narrow" w:hAnsiTheme="minorHAnsi" w:cs="Arial Narrow"/>
                <w:b/>
                <w:sz w:val="20"/>
                <w:szCs w:val="20"/>
              </w:rPr>
              <w:t>(Precisión en la ficha técnica del servicio)</w:t>
            </w:r>
          </w:p>
        </w:tc>
      </w:tr>
      <w:tr w:rsidR="0021076B" w:rsidRPr="00835EED" w:rsidTr="00E113DA">
        <w:trPr>
          <w:trHeight w:val="239"/>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Asegurar la cobertura de PRITES en cada provincia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Brindar el equipamiento y los profesionales adecuados.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Fortalecimiento de los PRITES, que potencie a los que ya existen con enfoque basado en las necesidades de apoyo y de acompañamiento a las familias.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Garantizar la continuidad de la educación de los niños y niñas que ingresan a los PRITES en escuelas regulares desde muy temprana edad.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Articular con los servicios de educación básica, junto a  la provisión de servicios de rehabilitación y estimulación temprana que no son abordados de forma integral en la política</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NUEVO </w:t>
            </w:r>
          </w:p>
        </w:tc>
        <w:tc>
          <w:tcPr>
            <w:tcW w:w="1699" w:type="dxa"/>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 xml:space="preserve">Niños con discapacidad severa y </w:t>
            </w:r>
            <w:proofErr w:type="spellStart"/>
            <w:r w:rsidRPr="00835EED">
              <w:rPr>
                <w:rFonts w:asciiTheme="minorHAnsi" w:eastAsia="Arial Narrow" w:hAnsiTheme="minorHAnsi" w:cs="Arial Narrow"/>
                <w:i/>
                <w:sz w:val="20"/>
                <w:szCs w:val="20"/>
              </w:rPr>
              <w:t>multidiscapacidad</w:t>
            </w:r>
            <w:proofErr w:type="spellEnd"/>
            <w:r w:rsidRPr="00835EED">
              <w:rPr>
                <w:rFonts w:asciiTheme="minorHAnsi" w:eastAsia="Arial Narrow" w:hAnsiTheme="minorHAnsi" w:cs="Arial Narrow"/>
                <w:i/>
                <w:sz w:val="20"/>
                <w:szCs w:val="20"/>
              </w:rPr>
              <w:t xml:space="preserve"> (CEBES) </w:t>
            </w:r>
          </w:p>
        </w:tc>
        <w:tc>
          <w:tcPr>
            <w:tcW w:w="3829" w:type="dxa"/>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Crear un servicio escolarizado que promueva la autonomía, inclusión y preparación para el trabajo.</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OP4 – L4. S</w:t>
            </w:r>
          </w:p>
        </w:tc>
        <w:tc>
          <w:tcPr>
            <w:tcW w:w="43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 xml:space="preserve">Promoción de la autonomía e inserción social de las personas con discapacidad severa y </w:t>
            </w:r>
            <w:proofErr w:type="spellStart"/>
            <w:r w:rsidRPr="00835EED">
              <w:rPr>
                <w:rFonts w:asciiTheme="minorHAnsi" w:eastAsia="Arial Narrow" w:hAnsiTheme="minorHAnsi" w:cs="Arial Narrow"/>
                <w:sz w:val="20"/>
                <w:szCs w:val="20"/>
              </w:rPr>
              <w:t>multidiscapacidad</w:t>
            </w:r>
            <w:proofErr w:type="spellEnd"/>
            <w:r w:rsidRPr="00835EED">
              <w:rPr>
                <w:rFonts w:asciiTheme="minorHAnsi" w:eastAsia="Arial Narrow" w:hAnsiTheme="minorHAnsi" w:cs="Arial Narrow"/>
                <w:sz w:val="20"/>
                <w:szCs w:val="20"/>
              </w:rPr>
              <w:t xml:space="preserve"> a través de los Centros de Educación Básica Especial (CEBE).</w:t>
            </w:r>
          </w:p>
          <w:p w:rsidR="0021076B" w:rsidRPr="00835EED" w:rsidRDefault="0021076B" w:rsidP="003F5AE2">
            <w:pPr>
              <w:jc w:val="both"/>
              <w:rPr>
                <w:rFonts w:asciiTheme="minorHAnsi" w:eastAsia="Arial Narrow" w:hAnsiTheme="minorHAnsi" w:cs="Arial Narrow"/>
                <w:sz w:val="20"/>
                <w:szCs w:val="20"/>
              </w:rPr>
            </w:pPr>
            <w:r w:rsidRPr="006115EC">
              <w:rPr>
                <w:rFonts w:asciiTheme="minorHAnsi" w:eastAsia="Arial Narrow" w:hAnsiTheme="minorHAnsi" w:cs="Arial Narrow"/>
                <w:b/>
                <w:sz w:val="20"/>
                <w:szCs w:val="20"/>
              </w:rPr>
              <w:t>(Precisión en la ficha técnica del servicio)</w:t>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S14</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 xml:space="preserve">Apoyo y acompañamiento a las instituciones </w:t>
            </w:r>
            <w:r w:rsidRPr="00835EED">
              <w:rPr>
                <w:rFonts w:asciiTheme="minorHAnsi" w:eastAsia="Arial Narrow" w:hAnsiTheme="minorHAnsi" w:cs="Arial Narrow"/>
                <w:sz w:val="20"/>
                <w:szCs w:val="20"/>
              </w:rPr>
              <w:lastRenderedPageBreak/>
              <w:t>educativas inclusivas </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lastRenderedPageBreak/>
              <w:t>Aumentar la cobertura de los SAANEE y delimitar su ámbito de atención (distritos o regiones), sin que se limite el servicio a ello.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OP4 – L4. 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Orientación, apoyo y asesoramiento a las instituciones educativas inclusivas</w:t>
            </w:r>
            <w:r>
              <w:rPr>
                <w:rFonts w:asciiTheme="minorHAnsi" w:eastAsia="Arial Narrow" w:hAnsiTheme="minorHAnsi" w:cs="Arial Narrow"/>
                <w:sz w:val="20"/>
                <w:szCs w:val="20"/>
              </w:rPr>
              <w:t>.</w:t>
            </w:r>
          </w:p>
          <w:p w:rsidR="0021076B" w:rsidRPr="00835EED" w:rsidRDefault="0021076B" w:rsidP="003F5AE2">
            <w:pPr>
              <w:jc w:val="both"/>
              <w:rPr>
                <w:rFonts w:asciiTheme="minorHAnsi" w:eastAsia="Arial Narrow" w:hAnsiTheme="minorHAnsi" w:cs="Arial Narrow"/>
                <w:sz w:val="20"/>
                <w:szCs w:val="20"/>
              </w:rPr>
            </w:pPr>
            <w:r w:rsidRPr="006115EC">
              <w:rPr>
                <w:rFonts w:asciiTheme="minorHAnsi" w:eastAsia="Arial Narrow" w:hAnsiTheme="minorHAnsi" w:cs="Arial Narrow"/>
                <w:b/>
                <w:sz w:val="20"/>
                <w:szCs w:val="20"/>
              </w:rPr>
              <w:t>(Precisión en la ficha técnica del servicio)</w:t>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Coordinar con padres de familia para fomentar el aprendizaje.</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Brindar mayor accesibilidad para la comunicación.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Brindar la enseñanza en el propio formato de comunicación.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289"/>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Brindar el servicio de adaptación de aulas para las personas con discapacidad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Incrementar la cobertura de los Centros de Recursos a nivel nacional.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Extender el programa de apoyo psicopedagógico y técnico a todas las instituciones educativas regulares que tengan o no con discapacidad para lograr mayor cobertura y acceso.</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Incorporar profesionales de apoyos educativos que incluyan a maestros sin aula a cargo que apoyen a los docentes que cuentan con estudiantes con discapacidad.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Fortalecer la fiscalización para el cumplimiento del derecho a la educación inclusiva.</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Diagnosticar y hacer seguimiento al logro de los estudiantes a lo largo de la etapa escolar.</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Contextualizar las necesidades de los estudiantes con mallas curriculares más flexibles.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461"/>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Fortalecer a los directivos de las Instituciones Educativas de Educación Básica en los dispositivos normativos en materia de discapacidad.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Plantear que el área de educación realice terapia ocupacional y se centre en el trabajo con estudiantes con discapacidad.</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OP4 – L4. S</w:t>
            </w:r>
          </w:p>
        </w:tc>
        <w:tc>
          <w:tcPr>
            <w:tcW w:w="43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 xml:space="preserve">Promoción de la autonomía e inserción social de las personas con discapacidad severa y </w:t>
            </w:r>
            <w:proofErr w:type="spellStart"/>
            <w:r w:rsidRPr="00835EED">
              <w:rPr>
                <w:rFonts w:asciiTheme="minorHAnsi" w:eastAsia="Arial Narrow" w:hAnsiTheme="minorHAnsi" w:cs="Arial Narrow"/>
                <w:sz w:val="20"/>
                <w:szCs w:val="20"/>
              </w:rPr>
              <w:t>multidiscapacidad</w:t>
            </w:r>
            <w:proofErr w:type="spellEnd"/>
            <w:r w:rsidRPr="00835EED">
              <w:rPr>
                <w:rFonts w:asciiTheme="minorHAnsi" w:eastAsia="Arial Narrow" w:hAnsiTheme="minorHAnsi" w:cs="Arial Narrow"/>
                <w:sz w:val="20"/>
                <w:szCs w:val="20"/>
              </w:rPr>
              <w:t xml:space="preserve"> a través de los Centros de Educación Básica Especial (CEBE).</w:t>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Garantizar el servicio en escuelas privadas </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i/>
                <w:sz w:val="20"/>
                <w:szCs w:val="20"/>
                <w:u w:val="single"/>
              </w:rPr>
              <w:t>No viable</w:t>
            </w:r>
            <w:r w:rsidRPr="00835EED">
              <w:rPr>
                <w:rFonts w:asciiTheme="minorHAnsi" w:eastAsia="Arial Narrow" w:hAnsiTheme="minorHAnsi" w:cs="Arial Narrow"/>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21076B" w:rsidRPr="00835EED" w:rsidRDefault="00F025DB" w:rsidP="003F5AE2">
            <w:pPr>
              <w:rPr>
                <w:rFonts w:asciiTheme="minorHAnsi" w:eastAsia="Arial Narrow" w:hAnsiTheme="minorHAnsi" w:cs="Arial Narrow"/>
                <w:sz w:val="20"/>
                <w:szCs w:val="20"/>
              </w:rPr>
            </w:pPr>
            <w:r>
              <w:rPr>
                <w:rFonts w:asciiTheme="minorHAnsi" w:eastAsia="Arial Narrow" w:hAnsiTheme="minorHAnsi" w:cs="Arial Narrow"/>
                <w:sz w:val="20"/>
                <w:szCs w:val="20"/>
              </w:rPr>
              <w:t>-</w:t>
            </w:r>
          </w:p>
        </w:tc>
        <w:tc>
          <w:tcPr>
            <w:tcW w:w="43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21076B" w:rsidRPr="00835EED" w:rsidRDefault="0021076B" w:rsidP="003F5AE2">
            <w:pPr>
              <w:rPr>
                <w:rFonts w:asciiTheme="minorHAnsi" w:eastAsia="Arial Narrow" w:hAnsiTheme="minorHAnsi" w:cs="Arial Narrow"/>
                <w:sz w:val="20"/>
                <w:szCs w:val="20"/>
              </w:rPr>
            </w:pPr>
            <w:r>
              <w:rPr>
                <w:rFonts w:asciiTheme="minorHAnsi" w:eastAsia="Arial Narrow" w:hAnsiTheme="minorHAnsi" w:cs="Arial Narrow"/>
                <w:sz w:val="20"/>
                <w:szCs w:val="20"/>
              </w:rPr>
              <w:t xml:space="preserve">De manera progresiva el MINEDU prestará el servicio en instituciones educativas privadas. </w:t>
            </w:r>
          </w:p>
        </w:tc>
      </w:tr>
      <w:tr w:rsidR="0021076B" w:rsidRPr="00835EED" w:rsidTr="00E113DA">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21076B" w:rsidRPr="00835EED" w:rsidRDefault="0021076B" w:rsidP="003F5AE2">
            <w:pPr>
              <w:rPr>
                <w:rFonts w:asciiTheme="minorHAnsi" w:eastAsia="Arial Narrow" w:hAnsiTheme="minorHAnsi" w:cs="Arial Narrow"/>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S15</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Formación bajo un enfoque inclusivo en materia de discapacidad.</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Establecer la formación en materia de discapacidad en todas las carreras que lo requieran.</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E7351C">
              <w:rPr>
                <w:rFonts w:asciiTheme="minorHAnsi" w:eastAsia="Arial Narrow" w:hAnsiTheme="minorHAnsi" w:cs="Arial Narrow"/>
                <w:i/>
                <w:sz w:val="20"/>
                <w:szCs w:val="20"/>
                <w:u w:val="single"/>
              </w:rPr>
              <w:t>No 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OP4 – L4. 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jc w:val="both"/>
              <w:rPr>
                <w:rFonts w:asciiTheme="minorHAnsi" w:eastAsia="Arial Narrow" w:hAnsiTheme="minorHAnsi" w:cs="Arial Narrow"/>
                <w:sz w:val="20"/>
                <w:szCs w:val="20"/>
              </w:rPr>
            </w:pPr>
            <w:r>
              <w:rPr>
                <w:rFonts w:asciiTheme="minorHAnsi" w:eastAsia="Arial Narrow" w:hAnsiTheme="minorHAnsi" w:cs="Arial Narrow"/>
                <w:sz w:val="20"/>
                <w:szCs w:val="20"/>
              </w:rPr>
              <w:t xml:space="preserve">No constituye un servicio sino acciones de supervisión del cumplimiento de la normativa vigente. Se encuentra dentro de las materias priorizadas a ser fiscalizadas por el CONADIS. </w:t>
            </w:r>
          </w:p>
        </w:tc>
      </w:tr>
      <w:tr w:rsidR="0021076B" w:rsidRPr="00835EED" w:rsidTr="00E113DA">
        <w:trPr>
          <w:trHeight w:val="1180"/>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Incorporar en las mallas curriculares de las carreras universitarias y técnicas cursos de discapacidad.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21076B" w:rsidRPr="00835EED" w:rsidRDefault="0021076B" w:rsidP="003F5AE2">
            <w:pPr>
              <w:rPr>
                <w:rFonts w:asciiTheme="minorHAnsi" w:eastAsia="Arial Narrow" w:hAnsiTheme="minorHAnsi" w:cs="Arial Narrow"/>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NUEVO </w:t>
            </w:r>
          </w:p>
        </w:tc>
        <w:tc>
          <w:tcPr>
            <w:tcW w:w="169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Acceso a la educación superior por parte de las personas con discapacidad </w:t>
            </w:r>
          </w:p>
        </w:tc>
        <w:tc>
          <w:tcPr>
            <w:tcW w:w="3829" w:type="dxa"/>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Asegurar la implementación de ajustes razonables en instituciones de educación superior, adecuando los logros de aprendizaje y la metodología empleada a la condición del estudiante.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OP4 – L4. AO</w:t>
            </w:r>
          </w:p>
          <w:p w:rsidR="0021076B" w:rsidRPr="00835EED" w:rsidRDefault="0021076B" w:rsidP="003F5AE2">
            <w:pPr>
              <w:rPr>
                <w:rFonts w:asciiTheme="minorHAnsi" w:eastAsia="Arial Narrow" w:hAnsiTheme="minorHAnsi" w:cs="Arial Narrow"/>
                <w:sz w:val="20"/>
                <w:szCs w:val="20"/>
              </w:rPr>
            </w:pP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 xml:space="preserve">Elaboración de documentos técnicos orientadores para la atención a la diversidad en la educación superior técnico productiva, tecnológica y artística </w:t>
            </w:r>
            <w:r w:rsidRPr="00835EED">
              <w:rPr>
                <w:rFonts w:asciiTheme="minorHAnsi" w:eastAsia="Arial Narrow" w:hAnsiTheme="minorHAnsi" w:cs="Arial Narrow"/>
                <w:sz w:val="20"/>
                <w:szCs w:val="20"/>
              </w:rPr>
              <w:br/>
            </w:r>
            <w:r w:rsidRPr="006115EC">
              <w:rPr>
                <w:rFonts w:asciiTheme="minorHAnsi" w:eastAsia="Arial Narrow" w:hAnsiTheme="minorHAnsi" w:cs="Arial Narrow"/>
                <w:b/>
                <w:sz w:val="20"/>
                <w:szCs w:val="20"/>
              </w:rPr>
              <w:t>(Incorporación de actividad operativa nueva</w:t>
            </w:r>
            <w:r w:rsidRPr="006115EC">
              <w:rPr>
                <w:rFonts w:asciiTheme="minorHAnsi" w:eastAsia="Arial Narrow" w:hAnsiTheme="minorHAnsi" w:cs="Arial Narrow"/>
                <w:sz w:val="20"/>
                <w:szCs w:val="20"/>
              </w:rPr>
              <w:t>)</w:t>
            </w:r>
          </w:p>
          <w:p w:rsidR="00F025DB" w:rsidRDefault="00F025DB" w:rsidP="003F5AE2">
            <w:pPr>
              <w:rPr>
                <w:rFonts w:asciiTheme="minorHAnsi" w:eastAsia="Arial Narrow" w:hAnsiTheme="minorHAnsi" w:cs="Arial Narrow"/>
                <w:sz w:val="20"/>
                <w:szCs w:val="20"/>
              </w:rPr>
            </w:pPr>
          </w:p>
          <w:p w:rsidR="00F025DB" w:rsidRDefault="00F025DB" w:rsidP="003F5AE2">
            <w:pPr>
              <w:rPr>
                <w:rFonts w:asciiTheme="minorHAnsi" w:eastAsia="Arial Narrow" w:hAnsiTheme="minorHAnsi" w:cs="Arial Narrow"/>
                <w:sz w:val="20"/>
                <w:szCs w:val="20"/>
              </w:rPr>
            </w:pPr>
          </w:p>
          <w:p w:rsidR="00F025DB" w:rsidRDefault="00F025DB" w:rsidP="003F5AE2">
            <w:pPr>
              <w:rPr>
                <w:rFonts w:asciiTheme="minorHAnsi" w:eastAsia="Arial Narrow" w:hAnsiTheme="minorHAnsi" w:cs="Arial Narrow"/>
                <w:sz w:val="20"/>
                <w:szCs w:val="20"/>
              </w:rPr>
            </w:pPr>
          </w:p>
          <w:p w:rsidR="00F025DB" w:rsidRDefault="00F025DB" w:rsidP="003F5AE2">
            <w:pPr>
              <w:rPr>
                <w:rFonts w:asciiTheme="minorHAnsi" w:eastAsia="Arial Narrow" w:hAnsiTheme="minorHAnsi" w:cs="Arial Narrow"/>
                <w:sz w:val="20"/>
                <w:szCs w:val="20"/>
              </w:rPr>
            </w:pPr>
          </w:p>
          <w:p w:rsidR="00F025DB" w:rsidRDefault="00F025DB" w:rsidP="003F5AE2">
            <w:pPr>
              <w:rPr>
                <w:rFonts w:asciiTheme="minorHAnsi" w:eastAsia="Arial Narrow" w:hAnsiTheme="minorHAnsi" w:cs="Arial Narrow"/>
                <w:sz w:val="20"/>
                <w:szCs w:val="20"/>
              </w:rPr>
            </w:pPr>
          </w:p>
          <w:p w:rsidR="00F025DB" w:rsidRDefault="00F025DB" w:rsidP="003F5AE2">
            <w:pPr>
              <w:rPr>
                <w:rFonts w:asciiTheme="minorHAnsi" w:eastAsia="Arial Narrow" w:hAnsiTheme="minorHAnsi" w:cs="Arial Narrow"/>
                <w:sz w:val="20"/>
                <w:szCs w:val="20"/>
              </w:rPr>
            </w:pPr>
          </w:p>
          <w:p w:rsidR="00F025DB" w:rsidRDefault="00F025DB" w:rsidP="003F5AE2">
            <w:pPr>
              <w:rPr>
                <w:rFonts w:asciiTheme="minorHAnsi" w:eastAsia="Arial Narrow" w:hAnsiTheme="minorHAnsi" w:cs="Arial Narrow"/>
                <w:sz w:val="20"/>
                <w:szCs w:val="20"/>
              </w:rPr>
            </w:pPr>
          </w:p>
          <w:p w:rsidR="00F025DB" w:rsidRDefault="00F025DB" w:rsidP="003F5AE2">
            <w:pPr>
              <w:rPr>
                <w:rFonts w:asciiTheme="minorHAnsi" w:eastAsia="Arial Narrow" w:hAnsiTheme="minorHAnsi" w:cs="Arial Narrow"/>
                <w:sz w:val="20"/>
                <w:szCs w:val="20"/>
              </w:rPr>
            </w:pPr>
          </w:p>
          <w:p w:rsidR="00F025DB" w:rsidRDefault="00F025DB" w:rsidP="003F5AE2">
            <w:pPr>
              <w:rPr>
                <w:rFonts w:asciiTheme="minorHAnsi" w:eastAsia="Arial Narrow" w:hAnsiTheme="minorHAnsi" w:cs="Arial Narrow"/>
                <w:sz w:val="20"/>
                <w:szCs w:val="20"/>
              </w:rPr>
            </w:pPr>
          </w:p>
          <w:p w:rsidR="00F025DB" w:rsidRDefault="00F025DB" w:rsidP="003F5AE2">
            <w:pPr>
              <w:rPr>
                <w:rFonts w:asciiTheme="minorHAnsi" w:eastAsia="Arial Narrow" w:hAnsiTheme="minorHAnsi" w:cs="Arial Narrow"/>
                <w:sz w:val="20"/>
                <w:szCs w:val="20"/>
              </w:rPr>
            </w:pPr>
          </w:p>
          <w:p w:rsidR="00F025DB" w:rsidRDefault="00F025DB" w:rsidP="003F5AE2">
            <w:pPr>
              <w:rPr>
                <w:rFonts w:asciiTheme="minorHAnsi" w:eastAsia="Arial Narrow" w:hAnsiTheme="minorHAnsi" w:cs="Arial Narrow"/>
                <w:sz w:val="20"/>
                <w:szCs w:val="20"/>
              </w:rPr>
            </w:pPr>
          </w:p>
          <w:p w:rsidR="00F025DB" w:rsidRDefault="00F025DB" w:rsidP="003F5AE2">
            <w:pPr>
              <w:rPr>
                <w:rFonts w:asciiTheme="minorHAnsi" w:eastAsia="Arial Narrow" w:hAnsiTheme="minorHAnsi" w:cs="Arial Narrow"/>
                <w:sz w:val="20"/>
                <w:szCs w:val="20"/>
              </w:rPr>
            </w:pPr>
          </w:p>
          <w:p w:rsidR="00F025DB" w:rsidRDefault="00F025DB" w:rsidP="003F5AE2">
            <w:pPr>
              <w:rPr>
                <w:rFonts w:asciiTheme="minorHAnsi" w:eastAsia="Arial Narrow" w:hAnsiTheme="minorHAnsi" w:cs="Arial Narrow"/>
                <w:sz w:val="20"/>
                <w:szCs w:val="20"/>
              </w:rPr>
            </w:pPr>
          </w:p>
          <w:p w:rsidR="00F025DB" w:rsidRDefault="00F025DB" w:rsidP="003F5AE2">
            <w:pPr>
              <w:rPr>
                <w:rFonts w:asciiTheme="minorHAnsi" w:eastAsia="Arial Narrow" w:hAnsiTheme="minorHAnsi" w:cs="Arial Narrow"/>
                <w:sz w:val="20"/>
                <w:szCs w:val="20"/>
              </w:rPr>
            </w:pPr>
          </w:p>
          <w:p w:rsidR="00F025DB" w:rsidRDefault="00F025DB" w:rsidP="003F5AE2">
            <w:pPr>
              <w:rPr>
                <w:rFonts w:asciiTheme="minorHAnsi" w:eastAsia="Arial Narrow" w:hAnsiTheme="minorHAnsi" w:cs="Arial Narrow"/>
                <w:sz w:val="20"/>
                <w:szCs w:val="20"/>
              </w:rPr>
            </w:pPr>
          </w:p>
          <w:p w:rsidR="00F025DB" w:rsidRPr="00835EED" w:rsidRDefault="00F025DB" w:rsidP="003F5AE2">
            <w:pPr>
              <w:rPr>
                <w:rFonts w:asciiTheme="minorHAnsi" w:eastAsia="Arial Narrow" w:hAnsiTheme="minorHAnsi" w:cs="Arial Narrow"/>
                <w:sz w:val="20"/>
                <w:szCs w:val="20"/>
              </w:rPr>
            </w:pPr>
            <w:r>
              <w:rPr>
                <w:rFonts w:asciiTheme="minorHAnsi" w:eastAsia="Arial Narrow" w:hAnsiTheme="minorHAnsi" w:cs="Arial Narrow"/>
                <w:sz w:val="20"/>
                <w:szCs w:val="20"/>
              </w:rPr>
              <w:t xml:space="preserve">No constituye la incorporación como servicios en el marco de la política </w:t>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Dotación de tecnologías de apoyo y recursos para el aprendizaje (bolsa, fondos concursables)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357"/>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Incluir la orientación y soporte en educación superior.</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 xml:space="preserve">Brindar apoyo mediante los servicios complementarios de la universidad: bienestar </w:t>
            </w:r>
            <w:r w:rsidRPr="00835EED">
              <w:rPr>
                <w:rFonts w:asciiTheme="minorHAnsi" w:eastAsia="Arial Narrow" w:hAnsiTheme="minorHAnsi" w:cs="Arial Narrow"/>
                <w:i/>
                <w:sz w:val="20"/>
                <w:szCs w:val="20"/>
              </w:rPr>
              <w:lastRenderedPageBreak/>
              <w:t>universitario, atención psicológica y rendimiento académico.</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Promover la creación de centros de capacitación para personas con discapacidad (tipo CETPRO) con servicios accesibles para las personas con discapacidad, con diferentes módulos de capacitación y ajustes razonables. Esto puede hacerse en coordinación con el sector salud, de modo que también se realicen terapias en estos centros.</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i/>
                <w:sz w:val="20"/>
                <w:szCs w:val="20"/>
                <w:u w:val="single"/>
              </w:rPr>
              <w:t>No viable</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61"/>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Ofrecer descuentos en universidades o institutos para personas con discapacidad que desean formarse.</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21076B" w:rsidRPr="00835EED" w:rsidRDefault="0021076B" w:rsidP="003F5AE2">
            <w:pPr>
              <w:rPr>
                <w:rFonts w:asciiTheme="minorHAnsi" w:eastAsia="Arial Narrow" w:hAnsiTheme="minorHAnsi" w:cs="Arial Narrow"/>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NUEVO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Capacitación en educación inclusiva, adaptación de metodologías, evaluación, contenidos.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p w:rsidR="0021076B" w:rsidRPr="00835EED" w:rsidRDefault="0021076B" w:rsidP="003F5AE2">
            <w:pPr>
              <w:rPr>
                <w:rFonts w:asciiTheme="minorHAnsi" w:eastAsia="Arial Narrow" w:hAnsiTheme="minorHAnsi" w:cs="Arial Narrow"/>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OP4 – L4. 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Capacitación a docentes y profesionales no docentes de instituciones públicas de educación básica bajo un enfoque inclusivo o de atención a la diversidad en materia de discapacidad.</w:t>
            </w:r>
          </w:p>
          <w:p w:rsidR="0021076B" w:rsidRDefault="0021076B" w:rsidP="003F5AE2">
            <w:pPr>
              <w:rPr>
                <w:rFonts w:asciiTheme="minorHAnsi" w:eastAsia="Arial Narrow" w:hAnsiTheme="minorHAnsi" w:cs="Arial Narrow"/>
                <w:b/>
                <w:sz w:val="20"/>
                <w:szCs w:val="20"/>
              </w:rPr>
            </w:pPr>
            <w:r w:rsidRPr="006115EC">
              <w:rPr>
                <w:rFonts w:asciiTheme="minorHAnsi" w:eastAsia="Arial Narrow" w:hAnsiTheme="minorHAnsi" w:cs="Arial Narrow"/>
                <w:b/>
                <w:sz w:val="20"/>
                <w:szCs w:val="20"/>
              </w:rPr>
              <w:t>(Precisión en la ficha técnica del servicio)</w:t>
            </w:r>
          </w:p>
          <w:p w:rsidR="00E113DA" w:rsidRDefault="00E113DA" w:rsidP="003F5AE2">
            <w:pPr>
              <w:rPr>
                <w:rFonts w:asciiTheme="minorHAnsi" w:eastAsia="Arial Narrow" w:hAnsiTheme="minorHAnsi" w:cs="Arial Narrow"/>
                <w:sz w:val="20"/>
                <w:szCs w:val="20"/>
              </w:rPr>
            </w:pPr>
          </w:p>
          <w:p w:rsidR="00E113DA" w:rsidRDefault="00E113DA" w:rsidP="003F5AE2">
            <w:pPr>
              <w:rPr>
                <w:rFonts w:asciiTheme="minorHAnsi" w:eastAsia="Arial Narrow" w:hAnsiTheme="minorHAnsi" w:cs="Arial Narrow"/>
                <w:sz w:val="20"/>
                <w:szCs w:val="20"/>
              </w:rPr>
            </w:pPr>
          </w:p>
          <w:p w:rsidR="00E113DA" w:rsidRDefault="00E113DA" w:rsidP="003F5AE2">
            <w:pPr>
              <w:rPr>
                <w:rFonts w:asciiTheme="minorHAnsi" w:eastAsia="Arial Narrow" w:hAnsiTheme="minorHAnsi" w:cs="Arial Narrow"/>
                <w:sz w:val="20"/>
                <w:szCs w:val="20"/>
              </w:rPr>
            </w:pPr>
          </w:p>
          <w:p w:rsidR="00E113DA" w:rsidRPr="00835EED" w:rsidRDefault="00E113DA" w:rsidP="003F5AE2">
            <w:pPr>
              <w:rPr>
                <w:rFonts w:asciiTheme="minorHAnsi" w:eastAsia="Arial Narrow" w:hAnsiTheme="minorHAnsi" w:cs="Arial Narrow"/>
                <w:sz w:val="20"/>
                <w:szCs w:val="20"/>
              </w:rPr>
            </w:pPr>
            <w:r>
              <w:rPr>
                <w:rFonts w:asciiTheme="minorHAnsi" w:eastAsia="Arial Narrow" w:hAnsiTheme="minorHAnsi" w:cs="Arial Narrow"/>
                <w:sz w:val="20"/>
                <w:szCs w:val="20"/>
              </w:rPr>
              <w:t>No corresponde el otorgamiento de incentivos en el marco de la política</w:t>
            </w:r>
          </w:p>
        </w:tc>
      </w:tr>
      <w:tr w:rsidR="0021076B" w:rsidRPr="00835EED" w:rsidTr="00E113DA">
        <w:trPr>
          <w:trHeight w:val="167"/>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Vincular a la comunidad educativa.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Brindar un programa formativo y especialización para los docentes basado en la atención a la diversidad.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35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Fortalecer la formación docente de los profesionales del Deporte.</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Fortalecer las capacidades en problemas y evaluación de los aprendizajes de los docentes de Educación Básica para mejorar los aprendizajes de los estudiantes con autismo.</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Brindar incentivos para los docentes que se capaciten y trabajen en educación inclusiva. </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i/>
                <w:sz w:val="20"/>
                <w:szCs w:val="20"/>
                <w:u w:val="single"/>
              </w:rPr>
              <w:t>No viable</w:t>
            </w:r>
            <w:r w:rsidRPr="00835EED">
              <w:rPr>
                <w:rFonts w:asciiTheme="minorHAnsi" w:eastAsia="Arial Narrow" w:hAnsiTheme="minorHAnsi" w:cs="Arial Narrow"/>
                <w:sz w:val="20"/>
                <w:szCs w:val="20"/>
              </w:rPr>
              <w:t xml:space="preserve"> </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21076B" w:rsidRPr="00835EED" w:rsidRDefault="0021076B" w:rsidP="003F5AE2">
            <w:pPr>
              <w:rPr>
                <w:rFonts w:asciiTheme="minorHAnsi" w:eastAsia="Arial Narrow" w:hAnsiTheme="minorHAnsi" w:cs="Arial Narrow"/>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NUEVO</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Asegurar apoyos y adecuación para la diversidad de estudiantes</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OP4 – L4. 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Orientación, apoyo y asesoramiento a las instituciones educativas inclusivas</w:t>
            </w:r>
            <w:r>
              <w:rPr>
                <w:rFonts w:asciiTheme="minorHAnsi" w:eastAsia="Arial Narrow" w:hAnsiTheme="minorHAnsi" w:cs="Arial Narrow"/>
                <w:sz w:val="20"/>
                <w:szCs w:val="20"/>
              </w:rPr>
              <w:t>.</w:t>
            </w:r>
          </w:p>
          <w:p w:rsidR="0021076B" w:rsidRPr="00835EED" w:rsidRDefault="0021076B" w:rsidP="003F5AE2">
            <w:pPr>
              <w:rPr>
                <w:rFonts w:asciiTheme="minorHAnsi" w:eastAsia="Arial Narrow" w:hAnsiTheme="minorHAnsi" w:cs="Arial Narrow"/>
                <w:sz w:val="20"/>
                <w:szCs w:val="20"/>
              </w:rPr>
            </w:pPr>
            <w:r w:rsidRPr="006115EC">
              <w:rPr>
                <w:rFonts w:asciiTheme="minorHAnsi" w:eastAsia="Arial Narrow" w:hAnsiTheme="minorHAnsi" w:cs="Arial Narrow"/>
                <w:b/>
                <w:sz w:val="20"/>
                <w:szCs w:val="20"/>
              </w:rPr>
              <w:lastRenderedPageBreak/>
              <w:t>(Precisión en la ficha técnica del servicio)</w:t>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En situaciones de estado de emergencia, implementar la educación a distancia inclusiva con apoyos tecnológicos o las que requiere.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1239"/>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Fortalecer la estrategia de la plataforma virtual APRENDO EN CASA para la elaboración de materiales con ajustes razonables para el aprendizaje de estudiantes con discapacidad de las diferentes áreas curriculares y en los tres niveles educativos, con énfasis en las personas con discapacidad auditiva.</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31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NUEVO</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Ajustes razonables para docentes con discapacidad que enseñan de forma remota</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i/>
                <w:sz w:val="20"/>
                <w:szCs w:val="20"/>
                <w:u w:val="single"/>
              </w:rPr>
              <w:t>No viable</w:t>
            </w:r>
            <w:r w:rsidRPr="00835EED">
              <w:rPr>
                <w:rFonts w:asciiTheme="minorHAnsi" w:eastAsia="Arial Narrow" w:hAnsiTheme="minorHAnsi" w:cs="Arial Narrow"/>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rsidR="0021076B" w:rsidRPr="00835EED" w:rsidRDefault="0021076B" w:rsidP="003F5AE2">
            <w:pPr>
              <w:rPr>
                <w:rFonts w:asciiTheme="minorHAnsi" w:eastAsia="Arial Narrow" w:hAnsiTheme="minorHAnsi" w:cs="Arial Narrow"/>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rsidR="0021076B" w:rsidRPr="00835EED" w:rsidRDefault="0021076B" w:rsidP="003F5AE2">
            <w:pPr>
              <w:rPr>
                <w:rFonts w:asciiTheme="minorHAnsi" w:eastAsia="Arial Narrow" w:hAnsiTheme="minorHAnsi" w:cs="Arial Narrow"/>
                <w:sz w:val="20"/>
                <w:szCs w:val="20"/>
              </w:rPr>
            </w:pPr>
            <w:r>
              <w:rPr>
                <w:rFonts w:asciiTheme="minorHAnsi" w:eastAsia="Arial Narrow" w:hAnsiTheme="minorHAnsi" w:cs="Arial Narrow"/>
                <w:sz w:val="20"/>
                <w:szCs w:val="20"/>
              </w:rPr>
              <w:t xml:space="preserve">No constituye un servicio, sino que corresponde la realización de acciones de supervisión. </w:t>
            </w:r>
          </w:p>
        </w:tc>
      </w:tr>
      <w:tr w:rsidR="0021076B" w:rsidRPr="00835EED" w:rsidTr="00E113DA">
        <w:trPr>
          <w:trHeight w:val="392"/>
          <w:jc w:val="center"/>
        </w:trPr>
        <w:tc>
          <w:tcPr>
            <w:tcW w:w="14170" w:type="dxa"/>
            <w:gridSpan w:val="7"/>
            <w:tcBorders>
              <w:top w:val="single" w:sz="4" w:space="0" w:color="000000"/>
              <w:left w:val="single" w:sz="4" w:space="0" w:color="000000"/>
              <w:bottom w:val="single" w:sz="4" w:space="0" w:color="000000"/>
              <w:right w:val="single" w:sz="4" w:space="0" w:color="000000"/>
            </w:tcBorders>
            <w:shd w:val="clear" w:color="auto" w:fill="BFBFBF"/>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b/>
                <w:sz w:val="20"/>
                <w:szCs w:val="20"/>
              </w:rPr>
            </w:pPr>
            <w:r w:rsidRPr="00835EED">
              <w:rPr>
                <w:rFonts w:asciiTheme="minorHAnsi" w:eastAsia="Arial Narrow" w:hAnsiTheme="minorHAnsi" w:cs="Arial Narrow"/>
                <w:b/>
                <w:sz w:val="20"/>
                <w:szCs w:val="20"/>
              </w:rPr>
              <w:t>OP05. PROMOVER ACTITUDES SOCIALES FAVORABLES HACIA LAS PERSONAS CON DISCAPACIDAD</w:t>
            </w:r>
          </w:p>
        </w:tc>
      </w:tr>
      <w:tr w:rsidR="0021076B" w:rsidRPr="00835EED" w:rsidTr="00E113DA">
        <w:trPr>
          <w:trHeight w:val="1050"/>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5.1. Implementar medidas de prevención, atención y protección frente a la violencia hacia las personas con discapacidad</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S16</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Atención integral para las personas con discapacidad que han sido víctimas de violencia</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Sensibilizar a los/as funcionarios/as de la fiscalía, la policía, jueces y juezas del Poder Judicial, Gobiernos Regionales y Locales, entre otros actores vinculados a la atención de denuncias.</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OP6 – L6.S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Aseguramiento de las condiciones de accesibilidad para las personas con discapacidad en las sedes de atención de denuncias.</w:t>
            </w:r>
          </w:p>
          <w:p w:rsidR="0021076B" w:rsidRPr="00835EED" w:rsidRDefault="0021076B" w:rsidP="003F5AE2">
            <w:pPr>
              <w:jc w:val="both"/>
              <w:rPr>
                <w:rFonts w:asciiTheme="minorHAnsi" w:eastAsia="Arial Narrow" w:hAnsiTheme="minorHAnsi" w:cs="Arial Narrow"/>
                <w:sz w:val="20"/>
                <w:szCs w:val="20"/>
              </w:rPr>
            </w:pPr>
            <w:r w:rsidRPr="008219A7">
              <w:rPr>
                <w:rFonts w:asciiTheme="minorHAnsi" w:eastAsia="Arial Narrow" w:hAnsiTheme="minorHAnsi" w:cs="Arial Narrow"/>
                <w:b/>
                <w:sz w:val="20"/>
                <w:szCs w:val="20"/>
              </w:rPr>
              <w:t>(Incorporación de servicio nuevo)</w:t>
            </w:r>
          </w:p>
        </w:tc>
      </w:tr>
      <w:tr w:rsidR="0021076B" w:rsidRPr="00835EED" w:rsidTr="00E113DA">
        <w:trPr>
          <w:trHeight w:val="483"/>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Contemplar una atención adecuada y el manejo de la lengua de señas.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21076B" w:rsidRPr="00835EED" w:rsidTr="00E113DA">
        <w:trPr>
          <w:trHeight w:val="690"/>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Asegurar los ajustes razonables para comprender e intervenir en los problemas de violencia.</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OP5 – L5. 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Atención integral en los Centros de Emergencia Mujer a las personas con discapacidad afectadas por hechos de violencia.</w:t>
            </w:r>
          </w:p>
          <w:p w:rsidR="0021076B" w:rsidRPr="00835EED" w:rsidRDefault="0021076B" w:rsidP="003F5AE2">
            <w:pPr>
              <w:jc w:val="both"/>
              <w:rPr>
                <w:rFonts w:asciiTheme="minorHAnsi" w:eastAsia="Arial Narrow" w:hAnsiTheme="minorHAnsi" w:cs="Arial Narrow"/>
                <w:sz w:val="20"/>
                <w:szCs w:val="20"/>
              </w:rPr>
            </w:pPr>
            <w:r w:rsidRPr="006115EC">
              <w:rPr>
                <w:rFonts w:asciiTheme="minorHAnsi" w:eastAsia="Arial Narrow" w:hAnsiTheme="minorHAnsi" w:cs="Arial Narrow"/>
                <w:b/>
                <w:sz w:val="20"/>
                <w:szCs w:val="20"/>
              </w:rPr>
              <w:t>(Precisión en la ficha técnica del servicio)</w:t>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Asegurar protocolos de atención diferenciados para personas con discapacidad.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Intervenir con un enfoque comunitario en los entornos donde se den situaciones de violencia.</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267"/>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Brindar accesibilidad en los CEM.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68"/>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Asegurar que el reporte considere datos desagregados por tipo de discapacidad y grupo etario.</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5.2 Garantizar acceso a los ajustes razonables y la participación de las personas de apoyo que requieran las personas con discapacidad para la toma de decisiones en actos que produzcan efectos jurídicos; así como la implementación de salvaguardias efectivas</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S17</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Acompañamiento especializado para el ejercicio de la capacidad jurídica de las personas con discapacidad</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Capacitar a las personas que brindan servicios públicos para que se permita a todas las personas ejercer actos por sí solas.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OP5 – L5. 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Acompañamiento especializado para el ejercicio de la capacidad jurídica de las personas con discapacidad</w:t>
            </w:r>
          </w:p>
          <w:p w:rsidR="0021076B" w:rsidRPr="00835EED" w:rsidRDefault="0021076B" w:rsidP="003F5AE2">
            <w:pPr>
              <w:jc w:val="both"/>
              <w:rPr>
                <w:rFonts w:asciiTheme="minorHAnsi" w:eastAsia="Arial Narrow" w:hAnsiTheme="minorHAnsi" w:cs="Arial Narrow"/>
                <w:sz w:val="20"/>
                <w:szCs w:val="20"/>
              </w:rPr>
            </w:pPr>
            <w:r w:rsidRPr="006115EC">
              <w:rPr>
                <w:rFonts w:asciiTheme="minorHAnsi" w:eastAsia="Arial Narrow" w:hAnsiTheme="minorHAnsi" w:cs="Arial Narrow"/>
                <w:b/>
                <w:sz w:val="20"/>
                <w:szCs w:val="20"/>
              </w:rPr>
              <w:t>(Precisión en la ficha técnica del servicio)</w:t>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Fortalecer las habilidades de las personas con discapacidad para que ejerzan su autonomía.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Brindar acompañamiento a las personas con discapacidad que no pueden manifestar su voluntad y verificar que los apoyos no vulneren sus derechos.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Considerar el enfoque intercultural y las zonas rurales.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Fortalecer la articulación entre CONADIS con OREDIS y OMAPED para la prevención de la violencia, concientizar el respeto de los derechos de las personas con discapacidad, y brindar asesoramiento legal y psicológico.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Construir redes de apoyo comunitario. </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OP1 – L1.S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Sistema de apoyo para la autonomía y vida independiente de las personas con discapacidad</w:t>
            </w:r>
          </w:p>
          <w:p w:rsidR="0021076B" w:rsidRPr="00835EED" w:rsidRDefault="0021076B" w:rsidP="003F5AE2">
            <w:pPr>
              <w:jc w:val="both"/>
              <w:rPr>
                <w:rFonts w:asciiTheme="minorHAnsi" w:eastAsia="Arial Narrow" w:hAnsiTheme="minorHAnsi" w:cs="Arial Narrow"/>
                <w:sz w:val="20"/>
                <w:szCs w:val="20"/>
              </w:rPr>
            </w:pPr>
            <w:r w:rsidRPr="006115EC">
              <w:rPr>
                <w:rFonts w:asciiTheme="minorHAnsi" w:eastAsia="Arial Narrow" w:hAnsiTheme="minorHAnsi" w:cs="Arial Narrow"/>
                <w:b/>
                <w:sz w:val="20"/>
                <w:szCs w:val="20"/>
              </w:rPr>
              <w:t>(Precisión en la ficha técnica del servicio)</w:t>
            </w:r>
          </w:p>
        </w:tc>
      </w:tr>
      <w:tr w:rsidR="0021076B" w:rsidRPr="00835EED" w:rsidTr="00E113DA">
        <w:trPr>
          <w:trHeight w:val="60"/>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Creación de un programa para el ejercicio de la capacidad jurídica a cargo del CONADIS.</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i/>
                <w:sz w:val="20"/>
                <w:szCs w:val="20"/>
                <w:u w:val="single"/>
              </w:rPr>
              <w:t>No viable</w:t>
            </w:r>
            <w:r w:rsidRPr="00835EED">
              <w:rPr>
                <w:rFonts w:asciiTheme="minorHAnsi" w:eastAsia="Arial Narrow" w:hAnsiTheme="minorHAnsi" w:cs="Arial Narrow"/>
                <w:sz w:val="20"/>
                <w:szCs w:val="20"/>
              </w:rPr>
              <w:t xml:space="preserve"> </w:t>
            </w: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21076B" w:rsidRPr="00835EED" w:rsidTr="00E113DA">
        <w:trPr>
          <w:trHeight w:val="440"/>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 xml:space="preserve">5.3 Generar actitudes y comportamientos en la ciudadanía y actores sociales </w:t>
            </w:r>
            <w:r w:rsidRPr="00835EED">
              <w:rPr>
                <w:rFonts w:asciiTheme="minorHAnsi" w:eastAsia="Arial Narrow" w:hAnsiTheme="minorHAnsi" w:cs="Arial Narrow"/>
                <w:sz w:val="20"/>
                <w:szCs w:val="20"/>
              </w:rPr>
              <w:lastRenderedPageBreak/>
              <w:t>en favor de la inclusión social y de respeto a los derechos de las personas con discapacidad</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lastRenderedPageBreak/>
              <w:t>NUEVO</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Brindar mayor acompañamiento y asesoramiento legal para las personas con discapacidad y sus familias.</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OP5 – L5.S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Defensa Pública accesible para personas con discapacidad</w:t>
            </w:r>
          </w:p>
          <w:p w:rsidR="0021076B" w:rsidRPr="00835EED" w:rsidRDefault="0021076B" w:rsidP="003F5AE2">
            <w:pPr>
              <w:jc w:val="both"/>
              <w:rPr>
                <w:rFonts w:asciiTheme="minorHAnsi" w:eastAsia="Arial Narrow" w:hAnsiTheme="minorHAnsi" w:cs="Arial Narrow"/>
                <w:sz w:val="20"/>
                <w:szCs w:val="20"/>
              </w:rPr>
            </w:pPr>
            <w:r w:rsidRPr="008219A7">
              <w:rPr>
                <w:rFonts w:asciiTheme="minorHAnsi" w:eastAsia="Arial Narrow" w:hAnsiTheme="minorHAnsi" w:cs="Arial Narrow"/>
                <w:b/>
                <w:sz w:val="20"/>
                <w:szCs w:val="20"/>
              </w:rPr>
              <w:t>(Incorporación de servicio nuevo)</w:t>
            </w:r>
          </w:p>
        </w:tc>
      </w:tr>
      <w:tr w:rsidR="0021076B" w:rsidRPr="00835EED" w:rsidTr="00E113DA">
        <w:trPr>
          <w:trHeight w:val="403"/>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Implementar oficinas legales gratuitas a nivel de los centros de coordinación regional del Perú.</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S18</w:t>
            </w:r>
          </w:p>
        </w:tc>
        <w:tc>
          <w:tcPr>
            <w:tcW w:w="1699" w:type="dxa"/>
            <w:vMerge w:val="restart"/>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 xml:space="preserve">Concientización para el respeto de </w:t>
            </w:r>
            <w:r w:rsidRPr="00835EED">
              <w:rPr>
                <w:rFonts w:asciiTheme="minorHAnsi" w:eastAsia="Arial Narrow" w:hAnsiTheme="minorHAnsi" w:cs="Arial Narrow"/>
                <w:sz w:val="20"/>
                <w:szCs w:val="20"/>
              </w:rPr>
              <w:lastRenderedPageBreak/>
              <w:t>los derechos de las personas con discapacidad.</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lastRenderedPageBreak/>
              <w:t>Fortalecer la difusión de la temática de discapacidad.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OP5 – L5.S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Concientización para el respeto de los derechos de las personas con discapacidad</w:t>
            </w:r>
          </w:p>
          <w:p w:rsidR="0021076B" w:rsidRPr="00835EED" w:rsidRDefault="0021076B" w:rsidP="003F5AE2">
            <w:pPr>
              <w:jc w:val="both"/>
              <w:rPr>
                <w:rFonts w:asciiTheme="minorHAnsi" w:eastAsia="Arial Narrow" w:hAnsiTheme="minorHAnsi" w:cs="Arial Narrow"/>
                <w:sz w:val="20"/>
                <w:szCs w:val="20"/>
              </w:rPr>
            </w:pPr>
            <w:r w:rsidRPr="006115EC">
              <w:rPr>
                <w:rFonts w:asciiTheme="minorHAnsi" w:eastAsia="Arial Narrow" w:hAnsiTheme="minorHAnsi" w:cs="Arial Narrow"/>
                <w:b/>
                <w:sz w:val="20"/>
                <w:szCs w:val="20"/>
              </w:rPr>
              <w:lastRenderedPageBreak/>
              <w:t>(Precisión en la ficha técnica del servicio)</w:t>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Incluir a los colegios como parte de la intervención del servicio.</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Considerar el uso de las tecnologías de la información, alianzas con los medios de comunicación y la empresa privada que promueva los Derechos Humanos o la lucha contra la discriminación.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Incorporar las estrategias de prevención de la violencia para personas con discapacidad desde la escuela.</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Establecer campañas informativas sobre la Ley de discapacidad y la Convención Internacional de los derechos de las personas con discapacidad.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Definir un programa de fortalecimiento del modelo social de discapacidad y eliminar el modelo rehabilitador.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120"/>
          <w:jc w:val="center"/>
        </w:trPr>
        <w:tc>
          <w:tcPr>
            <w:tcW w:w="14170" w:type="dxa"/>
            <w:gridSpan w:val="7"/>
            <w:tcBorders>
              <w:top w:val="single" w:sz="4" w:space="0" w:color="000000"/>
              <w:left w:val="single" w:sz="4" w:space="0" w:color="000000"/>
              <w:bottom w:val="single" w:sz="4" w:space="0" w:color="000000"/>
              <w:right w:val="single" w:sz="4" w:space="0" w:color="000000"/>
            </w:tcBorders>
            <w:shd w:val="clear" w:color="auto" w:fill="BFBFBF"/>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b/>
                <w:sz w:val="20"/>
                <w:szCs w:val="20"/>
              </w:rPr>
            </w:pPr>
            <w:r w:rsidRPr="00835EED">
              <w:rPr>
                <w:rFonts w:asciiTheme="minorHAnsi" w:eastAsia="Arial Narrow" w:hAnsiTheme="minorHAnsi" w:cs="Arial Narrow"/>
                <w:b/>
                <w:sz w:val="20"/>
                <w:szCs w:val="20"/>
              </w:rPr>
              <w:t>OP06. ASEGURAR CONDICIONES DE ACCESIBILIDAD EN EL ENTORNO PARA LAS PERSONAS CON DISCAPACIDAD</w:t>
            </w:r>
          </w:p>
        </w:tc>
      </w:tr>
      <w:tr w:rsidR="0021076B" w:rsidRPr="00835EED" w:rsidTr="00E113DA">
        <w:trPr>
          <w:trHeight w:val="619"/>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6.1 Generar condiciones de accesibilidad en los servicios de transportes y comunicaciones.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NUEVO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Capacitar a los operadores de transporte urbano, interprovincial y aéreo, sobre los derechos de las personas con discapacidad.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OP6 – L6.S</w:t>
            </w:r>
          </w:p>
        </w:tc>
        <w:tc>
          <w:tcPr>
            <w:tcW w:w="43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E7351C">
              <w:rPr>
                <w:rFonts w:asciiTheme="minorHAnsi" w:eastAsia="Arial Narrow" w:hAnsiTheme="minorHAnsi" w:cs="Arial Narrow"/>
                <w:sz w:val="20"/>
                <w:szCs w:val="20"/>
              </w:rPr>
              <w:t>Generación de Sistemas Integrados de Transporte con condiciones de accesibilidad</w:t>
            </w:r>
          </w:p>
          <w:p w:rsidR="0021076B" w:rsidRPr="00835EED" w:rsidRDefault="0021076B" w:rsidP="003F5AE2">
            <w:pPr>
              <w:jc w:val="both"/>
              <w:rPr>
                <w:rFonts w:asciiTheme="minorHAnsi" w:eastAsia="Arial Narrow" w:hAnsiTheme="minorHAnsi" w:cs="Arial Narrow"/>
                <w:sz w:val="20"/>
                <w:szCs w:val="20"/>
              </w:rPr>
            </w:pPr>
            <w:r w:rsidRPr="008219A7">
              <w:rPr>
                <w:rFonts w:asciiTheme="minorHAnsi" w:eastAsia="Arial Narrow" w:hAnsiTheme="minorHAnsi" w:cs="Arial Narrow"/>
                <w:b/>
                <w:sz w:val="20"/>
                <w:szCs w:val="20"/>
              </w:rPr>
              <w:t>(Incorporación de servicio nuevo)</w:t>
            </w:r>
          </w:p>
        </w:tc>
      </w:tr>
      <w:tr w:rsidR="0021076B" w:rsidRPr="00835EED" w:rsidTr="00E113DA">
        <w:trPr>
          <w:trHeight w:val="287"/>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Fomentar la ampliación en el número de vehículos accesibles.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264"/>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Fortalecer la fiscalización de vehículos de transporte accesibles.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51"/>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Asegurar paraderos y señalética accesible para todas las discapacidades.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59"/>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Incorporar textos de lectura fácil y sistemas de comunicación alternativos para la accesibilidad cognitiva y de las comunicaciones.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E113DA"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E113DA" w:rsidRPr="00835EED" w:rsidRDefault="00E113DA" w:rsidP="003F5AE2">
            <w:pPr>
              <w:rPr>
                <w:rFonts w:asciiTheme="minorHAnsi" w:eastAsia="Arial Narrow" w:hAnsiTheme="minorHAnsi" w:cs="Arial Narrow"/>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EEBF6"/>
            <w:hideMark/>
          </w:tcPr>
          <w:p w:rsidR="00E113DA" w:rsidRPr="00835EED" w:rsidRDefault="00E113DA" w:rsidP="003F5AE2">
            <w:pPr>
              <w:rPr>
                <w:rFonts w:asciiTheme="minorHAnsi" w:eastAsia="Calibri" w:hAnsiTheme="minorHAnsi" w:cs="Calibri"/>
                <w:i/>
                <w:sz w:val="20"/>
                <w:szCs w:val="20"/>
              </w:rPr>
            </w:pPr>
            <w:r w:rsidRPr="00835EED">
              <w:rPr>
                <w:rFonts w:asciiTheme="minorHAnsi" w:eastAsia="Arial Narrow" w:hAnsiTheme="minorHAnsi" w:cs="Arial Narrow"/>
                <w:i/>
                <w:sz w:val="20"/>
                <w:szCs w:val="20"/>
              </w:rPr>
              <w:t>NUEVO</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E113DA" w:rsidRPr="00835EED" w:rsidRDefault="00E113DA"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Modificar la norma para el acceso a la licencia de conducir por parte de las personas con discapacidad.</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E113DA" w:rsidRPr="00835EED" w:rsidRDefault="00E113DA" w:rsidP="003F5AE2">
            <w:pPr>
              <w:rPr>
                <w:rFonts w:asciiTheme="minorHAnsi" w:eastAsia="Arial Narrow" w:hAnsiTheme="minorHAnsi" w:cs="Arial Narrow"/>
                <w:sz w:val="20"/>
                <w:szCs w:val="20"/>
              </w:rPr>
            </w:pPr>
            <w:r w:rsidRPr="00835EED">
              <w:rPr>
                <w:rFonts w:asciiTheme="minorHAnsi" w:eastAsia="Arial Narrow" w:hAnsiTheme="minorHAnsi" w:cs="Arial Narrow"/>
                <w:i/>
                <w:sz w:val="20"/>
                <w:szCs w:val="20"/>
                <w:u w:val="single"/>
              </w:rPr>
              <w:t>No viable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rsidR="00E113DA" w:rsidRPr="00835EED" w:rsidRDefault="00E113DA" w:rsidP="003F5AE2">
            <w:pPr>
              <w:rPr>
                <w:rFonts w:asciiTheme="minorHAnsi" w:eastAsia="Arial Narrow" w:hAnsiTheme="minorHAnsi" w:cs="Arial Narrow"/>
                <w:sz w:val="20"/>
                <w:szCs w:val="20"/>
              </w:rPr>
            </w:pPr>
          </w:p>
        </w:tc>
        <w:tc>
          <w:tcPr>
            <w:tcW w:w="4394"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rsidR="00E113DA" w:rsidRPr="00835EED" w:rsidRDefault="00E113DA" w:rsidP="003F5AE2">
            <w:pPr>
              <w:rPr>
                <w:rFonts w:asciiTheme="minorHAnsi" w:eastAsia="Arial Narrow" w:hAnsiTheme="minorHAnsi" w:cs="Arial Narrow"/>
                <w:sz w:val="20"/>
                <w:szCs w:val="20"/>
              </w:rPr>
            </w:pPr>
            <w:r>
              <w:rPr>
                <w:rFonts w:asciiTheme="minorHAnsi" w:eastAsia="Arial Narrow" w:hAnsiTheme="minorHAnsi" w:cs="Arial Narrow"/>
                <w:sz w:val="20"/>
                <w:szCs w:val="20"/>
              </w:rPr>
              <w:t xml:space="preserve">No corresponden acciones a realizar en el marco de la Política. </w:t>
            </w:r>
          </w:p>
        </w:tc>
      </w:tr>
      <w:tr w:rsidR="00E113DA"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E113DA" w:rsidRPr="00835EED" w:rsidRDefault="00E113DA" w:rsidP="003F5AE2">
            <w:pPr>
              <w:rPr>
                <w:rFonts w:asciiTheme="minorHAnsi" w:eastAsia="Arial Narrow" w:hAnsiTheme="minorHAnsi" w:cs="Arial Narrow"/>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EEBF6"/>
            <w:hideMark/>
          </w:tcPr>
          <w:p w:rsidR="00E113DA" w:rsidRPr="00835EED" w:rsidRDefault="00E113DA" w:rsidP="003F5AE2">
            <w:pPr>
              <w:rPr>
                <w:rFonts w:asciiTheme="minorHAnsi" w:eastAsia="Calibri" w:hAnsiTheme="minorHAnsi" w:cs="Calibri"/>
                <w:i/>
                <w:sz w:val="20"/>
                <w:szCs w:val="20"/>
              </w:rPr>
            </w:pPr>
            <w:r w:rsidRPr="00835EED">
              <w:rPr>
                <w:rFonts w:asciiTheme="minorHAnsi" w:eastAsia="Arial Narrow" w:hAnsiTheme="minorHAnsi" w:cs="Arial Narrow"/>
                <w:i/>
                <w:sz w:val="20"/>
                <w:szCs w:val="20"/>
              </w:rPr>
              <w:t>NUEVO</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E113DA" w:rsidRPr="00835EED" w:rsidRDefault="00E113DA"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Ampliar el descuento en las tarifas de los servicios de transporte interprovincial. </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E113DA" w:rsidRPr="00835EED" w:rsidRDefault="00E113DA" w:rsidP="003F5AE2">
            <w:pPr>
              <w:rPr>
                <w:rFonts w:asciiTheme="minorHAnsi" w:eastAsia="Arial Narrow" w:hAnsiTheme="minorHAnsi" w:cs="Arial Narrow"/>
                <w:sz w:val="20"/>
                <w:szCs w:val="20"/>
              </w:rPr>
            </w:pPr>
            <w:r w:rsidRPr="00835EED">
              <w:rPr>
                <w:rFonts w:asciiTheme="minorHAnsi" w:eastAsia="Arial Narrow" w:hAnsiTheme="minorHAnsi" w:cs="Arial Narrow"/>
                <w:i/>
                <w:sz w:val="20"/>
                <w:szCs w:val="20"/>
                <w:u w:val="single"/>
              </w:rPr>
              <w:t>No viable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rsidR="00E113DA" w:rsidRPr="00835EED" w:rsidRDefault="00E113DA" w:rsidP="003F5AE2">
            <w:pPr>
              <w:rPr>
                <w:rFonts w:asciiTheme="minorHAnsi" w:eastAsia="Arial Narrow" w:hAnsiTheme="minorHAnsi" w:cs="Arial Narrow"/>
                <w:sz w:val="20"/>
                <w:szCs w:val="20"/>
              </w:rPr>
            </w:pPr>
          </w:p>
        </w:tc>
        <w:tc>
          <w:tcPr>
            <w:tcW w:w="4394" w:type="dxa"/>
            <w:vMerge/>
            <w:tcBorders>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rsidR="00E113DA" w:rsidRPr="00835EED" w:rsidRDefault="00E113DA"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NUEVO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Brindar mayor accesibilidad en la comunicación en todos los servicios públicos.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OP6 – L6.S</w:t>
            </w:r>
          </w:p>
        </w:tc>
        <w:tc>
          <w:tcPr>
            <w:tcW w:w="43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Capacitación para la adecuación de portales web con criterios de accesibilidad para el uso de las personas con discapacidad.</w:t>
            </w:r>
          </w:p>
          <w:p w:rsidR="0021076B" w:rsidRPr="00835EED" w:rsidRDefault="0021076B" w:rsidP="003F5AE2">
            <w:pPr>
              <w:jc w:val="both"/>
              <w:rPr>
                <w:rFonts w:asciiTheme="minorHAnsi" w:eastAsia="Arial Narrow" w:hAnsiTheme="minorHAnsi" w:cs="Arial Narrow"/>
                <w:sz w:val="20"/>
                <w:szCs w:val="20"/>
              </w:rPr>
            </w:pPr>
            <w:r w:rsidRPr="008219A7">
              <w:rPr>
                <w:rFonts w:asciiTheme="minorHAnsi" w:eastAsia="Arial Narrow" w:hAnsiTheme="minorHAnsi" w:cs="Arial Narrow"/>
                <w:b/>
                <w:sz w:val="20"/>
                <w:szCs w:val="20"/>
              </w:rPr>
              <w:t>(Incorporación de servicio nuevo)</w:t>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Brindar mayor accesibilidad digital en los portales web del sector público y privado.</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Incorporar textos de lectura fácil y sistemas de comunicación alternativos para la accesibilidad cognitiva y de las comunicaciones.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Fortalecer mecanismos comunicacionales como el subtitulado en los medios de comunicación para las personas con discapacidad auditiva.</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21076B" w:rsidRPr="00835EED" w:rsidTr="00E113DA">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6.2. Generar condiciones de accesibilidad en el entorno urbano y las edificaciones.</w:t>
            </w:r>
          </w:p>
        </w:tc>
        <w:tc>
          <w:tcPr>
            <w:tcW w:w="70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S19</w:t>
            </w:r>
          </w:p>
        </w:tc>
        <w:tc>
          <w:tcPr>
            <w:tcW w:w="169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Fortalecimiento de capacidades integrales en desarrollo urbano, ordenamiento y accesibilidad a Gobiernos Locales y Regionales.</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Verificar la incorporación de accesibilidad en los planes urbanos</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OP6 – L6.S</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Fortalecimiento de capacidades integrales en creación y diseño de espacios públicos accesibles y sostenibles a Gobiernos Regionales y Locales</w:t>
            </w:r>
          </w:p>
          <w:p w:rsidR="0021076B" w:rsidRPr="00835EED" w:rsidRDefault="0021076B" w:rsidP="003F5AE2">
            <w:pPr>
              <w:jc w:val="both"/>
              <w:rPr>
                <w:rFonts w:asciiTheme="minorHAnsi" w:eastAsia="Arial Narrow" w:hAnsiTheme="minorHAnsi" w:cs="Arial Narrow"/>
                <w:sz w:val="20"/>
                <w:szCs w:val="20"/>
              </w:rPr>
            </w:pPr>
            <w:r w:rsidRPr="006115EC">
              <w:rPr>
                <w:rFonts w:asciiTheme="minorHAnsi" w:eastAsia="Arial Narrow" w:hAnsiTheme="minorHAnsi" w:cs="Arial Narrow"/>
                <w:b/>
                <w:sz w:val="20"/>
                <w:szCs w:val="20"/>
              </w:rPr>
              <w:t>(Precisión en la ficha técnica del servicio)</w:t>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NUEVO</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Implementar viviendas accesibles para personas con discapacidad.</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i/>
                <w:sz w:val="20"/>
                <w:szCs w:val="20"/>
                <w:u w:val="single"/>
              </w:rPr>
              <w:t>No viable</w:t>
            </w:r>
          </w:p>
          <w:p w:rsidR="0021076B" w:rsidRPr="00835EED" w:rsidRDefault="0021076B" w:rsidP="003F5AE2">
            <w:pPr>
              <w:rPr>
                <w:rFonts w:asciiTheme="minorHAnsi" w:eastAsia="Arial Narrow" w:hAnsiTheme="minorHAnsi" w:cs="Arial Narrow"/>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rsidR="0021076B" w:rsidRPr="00835EED" w:rsidRDefault="0021076B" w:rsidP="003F5AE2">
            <w:pPr>
              <w:rPr>
                <w:rFonts w:asciiTheme="minorHAnsi" w:eastAsia="Arial Narrow" w:hAnsiTheme="minorHAnsi" w:cs="Arial Narrow"/>
                <w:sz w:val="20"/>
                <w:szCs w:val="20"/>
              </w:rPr>
            </w:pPr>
          </w:p>
        </w:tc>
        <w:tc>
          <w:tcPr>
            <w:tcW w:w="43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rsidR="0021076B" w:rsidRPr="00835EED" w:rsidRDefault="0021076B" w:rsidP="003F5AE2">
            <w:pPr>
              <w:jc w:val="both"/>
              <w:rPr>
                <w:rFonts w:asciiTheme="minorHAnsi" w:eastAsia="Arial Narrow" w:hAnsiTheme="minorHAnsi" w:cs="Arial Narrow"/>
                <w:sz w:val="20"/>
                <w:szCs w:val="20"/>
              </w:rPr>
            </w:pPr>
            <w:r>
              <w:rPr>
                <w:rFonts w:asciiTheme="minorHAnsi" w:eastAsia="Arial Narrow" w:hAnsiTheme="minorHAnsi" w:cs="Arial Narrow"/>
                <w:sz w:val="20"/>
                <w:szCs w:val="20"/>
              </w:rPr>
              <w:t>No corresponde servicios a implementar en la PNMDD, sino que requiere de articulación y acciones de supervisión.</w:t>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Promover acceso a servicios básicos para personas con discapacidad.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NUEVO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 xml:space="preserve">Brindar mayor accesibilidad para personas con discapacidad visual (pisos </w:t>
            </w:r>
            <w:proofErr w:type="spellStart"/>
            <w:r w:rsidRPr="00835EED">
              <w:rPr>
                <w:rFonts w:asciiTheme="minorHAnsi" w:eastAsia="Arial Narrow" w:hAnsiTheme="minorHAnsi" w:cs="Arial Narrow"/>
                <w:i/>
                <w:sz w:val="20"/>
                <w:szCs w:val="20"/>
              </w:rPr>
              <w:t>podotáctiles</w:t>
            </w:r>
            <w:proofErr w:type="spellEnd"/>
            <w:r w:rsidRPr="00835EED">
              <w:rPr>
                <w:rFonts w:asciiTheme="minorHAnsi" w:eastAsia="Arial Narrow" w:hAnsiTheme="minorHAnsi" w:cs="Arial Narrow"/>
                <w:i/>
                <w:sz w:val="20"/>
                <w:szCs w:val="20"/>
              </w:rPr>
              <w:t>, apps para la guía en el camino, semáforos audibles).</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OP6 – L6.S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Creación y adecuación de infraestructura y equipamiento urbano accesible.</w:t>
            </w:r>
          </w:p>
          <w:p w:rsidR="0021076B" w:rsidRPr="00835EED" w:rsidRDefault="0021076B" w:rsidP="003F5AE2">
            <w:pPr>
              <w:jc w:val="both"/>
              <w:rPr>
                <w:rFonts w:asciiTheme="minorHAnsi" w:eastAsia="Arial Narrow" w:hAnsiTheme="minorHAnsi" w:cs="Arial Narrow"/>
                <w:sz w:val="20"/>
                <w:szCs w:val="20"/>
              </w:rPr>
            </w:pPr>
            <w:r w:rsidRPr="008219A7">
              <w:rPr>
                <w:rFonts w:asciiTheme="minorHAnsi" w:eastAsia="Arial Narrow" w:hAnsiTheme="minorHAnsi" w:cs="Arial Narrow"/>
                <w:b/>
                <w:sz w:val="20"/>
                <w:szCs w:val="20"/>
              </w:rPr>
              <w:t>(Incorporación de servicio nuevo)</w:t>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Medir la adecuación de la infraestructura urbana de las ciudades.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Considerar la adecuación progresiva de la infraestructura de las entidades públicas.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Considerar la adecuación de los lugares turísticos para asegurar la accesibilidad de lugares turísticos para el desplazamiento de turistas con discapacidad.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6.3. Implementar medidas que promuevan y faciliten la igualdad de condiciones para acceso a la justicia de las personas con discapacidad en los procesos judiciales y procedimientos administrativos.</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S20</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Acceso al servicio de justicia y procesos judiciales.</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Capacitar a los operadores de justicia.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OP6 – L6.S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Aseguramiento de las condiciones de accesibilidad para las personas con discapacidad en las sedes de justicia</w:t>
            </w:r>
            <w:r>
              <w:rPr>
                <w:rFonts w:asciiTheme="minorHAnsi" w:eastAsia="Arial Narrow" w:hAnsiTheme="minorHAnsi" w:cs="Arial Narrow"/>
                <w:sz w:val="20"/>
                <w:szCs w:val="20"/>
              </w:rPr>
              <w:t>.</w:t>
            </w:r>
          </w:p>
          <w:p w:rsidR="0021076B" w:rsidRPr="00835EED" w:rsidRDefault="0021076B" w:rsidP="003F5AE2">
            <w:pPr>
              <w:jc w:val="both"/>
              <w:rPr>
                <w:rFonts w:asciiTheme="minorHAnsi" w:eastAsia="Arial Narrow" w:hAnsiTheme="minorHAnsi" w:cs="Arial Narrow"/>
                <w:sz w:val="20"/>
                <w:szCs w:val="20"/>
              </w:rPr>
            </w:pPr>
            <w:r w:rsidRPr="006115EC">
              <w:rPr>
                <w:rFonts w:asciiTheme="minorHAnsi" w:eastAsia="Arial Narrow" w:hAnsiTheme="minorHAnsi" w:cs="Arial Narrow"/>
                <w:b/>
                <w:sz w:val="20"/>
                <w:szCs w:val="20"/>
              </w:rPr>
              <w:t>(Precisión en la ficha técnica del servicio)</w:t>
            </w:r>
            <w:r w:rsidRPr="00835EED">
              <w:rPr>
                <w:rFonts w:asciiTheme="minorHAnsi" w:eastAsia="Arial Narrow" w:hAnsiTheme="minorHAnsi" w:cs="Arial Narrow"/>
                <w:sz w:val="20"/>
                <w:szCs w:val="20"/>
              </w:rPr>
              <w:br/>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Brindar mayor celeridad en los procesos judiciales.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Definir protocolos de atención en cada entidad que brinda servicios de justicia.  (Considerar casos de desapariciones de personas con discapacidad)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Incluir como entidades prestan el servicio: Policía Nacional, Asistencia legal del Ministerio de Justicia y Programa Aurora</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Identificar la forma de prestación del servicio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21076B" w:rsidRPr="00835EED" w:rsidTr="00E113DA">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 xml:space="preserve">6.4 Fortalecer la estrategia de planificación y </w:t>
            </w:r>
            <w:r w:rsidRPr="00835EED">
              <w:rPr>
                <w:rFonts w:asciiTheme="minorHAnsi" w:eastAsia="Arial Narrow" w:hAnsiTheme="minorHAnsi" w:cs="Arial Narrow"/>
                <w:sz w:val="20"/>
                <w:szCs w:val="20"/>
              </w:rPr>
              <w:lastRenderedPageBreak/>
              <w:t>respuesta para emergencias y desastres que atiendan las necesidades de las personas con discapacidad.</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lastRenderedPageBreak/>
              <w:t>NUEVO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Desarrollar un instrumento normativo que contemple la adecuada atención a las personas con discapacidad en las intervenciones en gestión del riesgo de desastres.</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OP6 – L6.AO</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 xml:space="preserve">Desarrollar un instrumento normativo que contemple la adecuada atención a las personas con discapacidad en las intervenciones en gestión del </w:t>
            </w:r>
            <w:r w:rsidRPr="00835EED">
              <w:rPr>
                <w:rFonts w:asciiTheme="minorHAnsi" w:eastAsia="Arial Narrow" w:hAnsiTheme="minorHAnsi" w:cs="Arial Narrow"/>
                <w:sz w:val="20"/>
                <w:szCs w:val="20"/>
              </w:rPr>
              <w:lastRenderedPageBreak/>
              <w:t>riesgo de desastres.</w:t>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Elaboración de un protocolo de atención para las personas con discapacidad en el Programa Nacional de Riesgo de Desastres.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Incorporar a los gobiernos locales para el trabajo de identificación a nivel comunitario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6.5. Garantizar la participación de las personas con discapacidad en actividades culturales, deportivas, turísticas y recreativas desarrollados en entornos accesibles e inclusivos.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S21</w:t>
            </w:r>
          </w:p>
        </w:tc>
        <w:tc>
          <w:tcPr>
            <w:tcW w:w="16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Programa para impulsar la participación de las personas con discapacidad en actividades deportivas</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Fortalecer actividades deportivas adaptadas a favor de las personas con discapacidad.</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OP6 – L6.S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Promoción del deporte para el desarrollo de las personas con discapacidad</w:t>
            </w:r>
          </w:p>
          <w:p w:rsidR="0021076B" w:rsidRPr="00835EED" w:rsidRDefault="0021076B" w:rsidP="003F5AE2">
            <w:pPr>
              <w:jc w:val="both"/>
              <w:rPr>
                <w:rFonts w:asciiTheme="minorHAnsi" w:eastAsia="Arial Narrow" w:hAnsiTheme="minorHAnsi" w:cs="Arial Narrow"/>
                <w:sz w:val="20"/>
                <w:szCs w:val="20"/>
              </w:rPr>
            </w:pPr>
            <w:r w:rsidRPr="006115EC">
              <w:rPr>
                <w:rFonts w:asciiTheme="minorHAnsi" w:eastAsia="Arial Narrow" w:hAnsiTheme="minorHAnsi" w:cs="Arial Narrow"/>
                <w:b/>
                <w:sz w:val="20"/>
                <w:szCs w:val="20"/>
              </w:rPr>
              <w:t>(Precisión en la ficha técnica del servicio)</w:t>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Incorporar como proveedores a los Gobiernos Locales.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Mejorar la accesibilidad de la infraestructura o espacios deportivos.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Mejorar la accesibilidad de los recursos deportivos adaptados.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Impulsar la participación de gestores deportivos dentro de la población con discapacidad.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 xml:space="preserve">Fomentar la </w:t>
            </w:r>
            <w:proofErr w:type="spellStart"/>
            <w:r w:rsidRPr="00835EED">
              <w:rPr>
                <w:rFonts w:asciiTheme="minorHAnsi" w:eastAsia="Arial Narrow" w:hAnsiTheme="minorHAnsi" w:cs="Arial Narrow"/>
                <w:sz w:val="20"/>
                <w:szCs w:val="20"/>
              </w:rPr>
              <w:t>asociatividad</w:t>
            </w:r>
            <w:proofErr w:type="spellEnd"/>
            <w:r w:rsidRPr="00835EED">
              <w:rPr>
                <w:rFonts w:asciiTheme="minorHAnsi" w:eastAsia="Arial Narrow" w:hAnsiTheme="minorHAnsi" w:cs="Arial Narrow"/>
                <w:sz w:val="20"/>
                <w:szCs w:val="20"/>
              </w:rPr>
              <w:t xml:space="preserve"> en las actividades deportivas.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S22</w:t>
            </w:r>
          </w:p>
        </w:tc>
        <w:tc>
          <w:tcPr>
            <w:tcW w:w="16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 xml:space="preserve">Capacitación a prestadores de </w:t>
            </w:r>
            <w:r w:rsidRPr="00835EED">
              <w:rPr>
                <w:rFonts w:asciiTheme="minorHAnsi" w:eastAsia="Arial Narrow" w:hAnsiTheme="minorHAnsi" w:cs="Arial Narrow"/>
                <w:sz w:val="20"/>
                <w:szCs w:val="20"/>
              </w:rPr>
              <w:lastRenderedPageBreak/>
              <w:t>servicios turísticos para fomentar servicios turísticos accesibles para personas con discapacidad.    </w:t>
            </w: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lastRenderedPageBreak/>
              <w:t>Incorporar como proveedores a los Gobiernos Regionales.</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OP6 – L6.S</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 xml:space="preserve">Capacitación a organismos públicos y privados vinculados con la prestación del servicio turístico </w:t>
            </w:r>
            <w:r w:rsidRPr="00835EED">
              <w:rPr>
                <w:rFonts w:asciiTheme="minorHAnsi" w:eastAsia="Arial Narrow" w:hAnsiTheme="minorHAnsi" w:cs="Arial Narrow"/>
                <w:sz w:val="20"/>
                <w:szCs w:val="20"/>
              </w:rPr>
              <w:lastRenderedPageBreak/>
              <w:t xml:space="preserve">para fomentar servicios turísticos accesibles para personas con discapacidad. </w:t>
            </w:r>
          </w:p>
          <w:p w:rsidR="0021076B" w:rsidRPr="00835EED" w:rsidRDefault="0021076B" w:rsidP="003F5AE2">
            <w:pPr>
              <w:jc w:val="both"/>
              <w:rPr>
                <w:rFonts w:asciiTheme="minorHAnsi" w:eastAsia="Arial Narrow" w:hAnsiTheme="minorHAnsi" w:cs="Arial Narrow"/>
                <w:sz w:val="20"/>
                <w:szCs w:val="20"/>
              </w:rPr>
            </w:pPr>
            <w:r w:rsidRPr="006115EC">
              <w:rPr>
                <w:rFonts w:asciiTheme="minorHAnsi" w:eastAsia="Arial Narrow" w:hAnsiTheme="minorHAnsi" w:cs="Arial Narrow"/>
                <w:b/>
                <w:sz w:val="20"/>
                <w:szCs w:val="20"/>
              </w:rPr>
              <w:t>(Precisión en la ficha técnica del servicio)</w:t>
            </w:r>
          </w:p>
        </w:tc>
      </w:tr>
      <w:tr w:rsidR="0021076B" w:rsidRPr="00835EED" w:rsidTr="00E113DA">
        <w:trPr>
          <w:trHeight w:val="234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Articular con las OMAPED y OREDIS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NUEVO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Incorporar como proveedores a los Gobiernos Regionales, Locales, y Ministerio de Cultura.</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OP6 – L6. AO</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 xml:space="preserve">Desarrollo de un documento orientador que establezca las condiciones de accesibilidad que deben considerar las bibliotecas </w:t>
            </w:r>
          </w:p>
          <w:p w:rsidR="0021076B" w:rsidRPr="00835EED" w:rsidRDefault="0021076B" w:rsidP="003F5AE2">
            <w:pPr>
              <w:jc w:val="both"/>
              <w:rPr>
                <w:rFonts w:asciiTheme="minorHAnsi" w:eastAsia="Arial Narrow" w:hAnsiTheme="minorHAnsi" w:cs="Arial Narrow"/>
                <w:sz w:val="20"/>
                <w:szCs w:val="20"/>
              </w:rPr>
            </w:pPr>
            <w:r w:rsidRPr="006115EC">
              <w:rPr>
                <w:rFonts w:asciiTheme="minorHAnsi" w:eastAsia="Arial Narrow" w:hAnsiTheme="minorHAnsi" w:cs="Arial Narrow"/>
                <w:b/>
                <w:sz w:val="20"/>
                <w:szCs w:val="20"/>
              </w:rPr>
              <w:t>(Incorporación de actividad operativa nueva</w:t>
            </w:r>
            <w:r w:rsidRPr="006115EC">
              <w:rPr>
                <w:rFonts w:asciiTheme="minorHAnsi" w:eastAsia="Arial Narrow" w:hAnsiTheme="minorHAnsi" w:cs="Arial Narrow"/>
                <w:sz w:val="20"/>
                <w:szCs w:val="20"/>
              </w:rPr>
              <w:t>)</w:t>
            </w:r>
          </w:p>
        </w:tc>
      </w:tr>
      <w:tr w:rsidR="0021076B" w:rsidRPr="00835EED" w:rsidTr="00E113DA">
        <w:trPr>
          <w:trHeight w:val="453"/>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Considerar la disponibilidad de materiales accesibles en bibliotecas.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Asegurar que las actividades de entretenimiento y cultura cuenten con todos los criterios de accesibilidad.</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r w:rsidRPr="00835EED">
              <w:rPr>
                <w:rFonts w:asciiTheme="minorHAnsi" w:eastAsia="Arial Narrow" w:hAnsiTheme="minorHAnsi" w:cs="Arial Narrow"/>
                <w:sz w:val="20"/>
                <w:szCs w:val="20"/>
                <w:vertAlign w:val="superscript"/>
              </w:rPr>
              <w:footnoteReference w:id="5"/>
            </w:r>
          </w:p>
          <w:p w:rsidR="0021076B" w:rsidRPr="00835EED" w:rsidRDefault="0021076B" w:rsidP="003F5AE2">
            <w:pPr>
              <w:rPr>
                <w:rFonts w:asciiTheme="minorHAnsi" w:eastAsia="Arial Narrow" w:hAnsiTheme="minorHAnsi" w:cs="Arial Narrow"/>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rsidR="0021076B" w:rsidRPr="00835EED" w:rsidRDefault="0021076B" w:rsidP="003F5AE2">
            <w:pPr>
              <w:rPr>
                <w:rFonts w:asciiTheme="minorHAnsi" w:eastAsia="Arial Narrow" w:hAnsiTheme="minorHAnsi" w:cs="Arial Narrow"/>
                <w:sz w:val="20"/>
                <w:szCs w:val="20"/>
              </w:rPr>
            </w:pPr>
          </w:p>
        </w:tc>
        <w:tc>
          <w:tcPr>
            <w:tcW w:w="439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rsidR="00E113DA" w:rsidRPr="00835EED" w:rsidRDefault="00E113DA" w:rsidP="003F5AE2">
            <w:pPr>
              <w:jc w:val="both"/>
              <w:rPr>
                <w:rFonts w:asciiTheme="minorHAnsi" w:eastAsia="Arial Narrow" w:hAnsiTheme="minorHAnsi" w:cs="Arial Narrow"/>
                <w:sz w:val="20"/>
                <w:szCs w:val="20"/>
              </w:rPr>
            </w:pPr>
            <w:r>
              <w:rPr>
                <w:rFonts w:asciiTheme="minorHAnsi" w:eastAsia="Arial Narrow" w:hAnsiTheme="minorHAnsi" w:cs="Arial Narrow"/>
                <w:sz w:val="20"/>
                <w:szCs w:val="20"/>
              </w:rPr>
              <w:t>Se realizarán las acciones de articulación correspondientes en el marco de la implementación de la Política Nacional de Cultura.</w:t>
            </w:r>
          </w:p>
        </w:tc>
      </w:tr>
      <w:tr w:rsidR="0021076B" w:rsidRPr="00835EED" w:rsidTr="00E113DA">
        <w:trPr>
          <w:trHeight w:val="60"/>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Impulsar la participación de gestores culturales dentro de la población con discapacidad.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60"/>
          <w:jc w:val="center"/>
        </w:trPr>
        <w:tc>
          <w:tcPr>
            <w:tcW w:w="14170" w:type="dxa"/>
            <w:gridSpan w:val="7"/>
            <w:tcBorders>
              <w:top w:val="single" w:sz="4" w:space="0" w:color="000000"/>
              <w:left w:val="single" w:sz="4" w:space="0" w:color="000000"/>
              <w:bottom w:val="single" w:sz="4" w:space="0" w:color="000000"/>
              <w:right w:val="single" w:sz="4" w:space="0" w:color="000000"/>
            </w:tcBorders>
            <w:shd w:val="clear" w:color="auto" w:fill="BFBFBF"/>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b/>
                <w:sz w:val="20"/>
                <w:szCs w:val="20"/>
              </w:rPr>
            </w:pPr>
            <w:r w:rsidRPr="00835EED">
              <w:rPr>
                <w:rFonts w:asciiTheme="minorHAnsi" w:eastAsia="Arial Narrow" w:hAnsiTheme="minorHAnsi" w:cs="Arial Narrow"/>
                <w:b/>
                <w:sz w:val="20"/>
                <w:szCs w:val="20"/>
              </w:rPr>
              <w:t>OP07. FORTALECER LA GESTIÓN PÚBLICA EN MATERIA DE DISCAPACIDAD</w:t>
            </w:r>
          </w:p>
        </w:tc>
      </w:tr>
      <w:tr w:rsidR="0021076B" w:rsidRPr="00835EED" w:rsidTr="00E113DA">
        <w:trPr>
          <w:trHeight w:val="19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 xml:space="preserve">7.1 Fortalecer los mecanismos fiscalizadores y sancionadores de las entidades públicas, frente a la vulneración de los derechos </w:t>
            </w:r>
            <w:r w:rsidRPr="00835EED">
              <w:rPr>
                <w:rFonts w:asciiTheme="minorHAnsi" w:eastAsia="Arial Narrow" w:hAnsiTheme="minorHAnsi" w:cs="Arial Narrow"/>
                <w:sz w:val="20"/>
                <w:szCs w:val="20"/>
              </w:rPr>
              <w:lastRenderedPageBreak/>
              <w:t>de las personas con discapacidad.</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lastRenderedPageBreak/>
              <w:t>NUEVO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Creación de un comité de vigilancia independiente de los Gobiernos Regionales y Locales a cargo de la sociedad civil.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OP7 – L7. AO</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Desarrollar una estrategia de fiscalización a nivel nacional para el cumplimiento de la Ley N° 29973, Ley General de la Persona con Discapacidad</w:t>
            </w:r>
          </w:p>
          <w:p w:rsidR="0021076B" w:rsidRPr="00835EED" w:rsidRDefault="0021076B" w:rsidP="003F5AE2">
            <w:pPr>
              <w:rPr>
                <w:rFonts w:asciiTheme="minorHAnsi" w:eastAsia="Arial Narrow" w:hAnsiTheme="minorHAnsi" w:cs="Arial Narrow"/>
                <w:sz w:val="20"/>
                <w:szCs w:val="20"/>
              </w:rPr>
            </w:pPr>
            <w:r w:rsidRPr="006115EC">
              <w:rPr>
                <w:rFonts w:asciiTheme="minorHAnsi" w:eastAsia="Arial Narrow" w:hAnsiTheme="minorHAnsi" w:cs="Arial Narrow"/>
                <w:b/>
                <w:sz w:val="20"/>
                <w:szCs w:val="20"/>
              </w:rPr>
              <w:t>(Incorporación de actividad operativa nueva</w:t>
            </w:r>
            <w:r w:rsidRPr="006115EC">
              <w:rPr>
                <w:rFonts w:asciiTheme="minorHAnsi" w:eastAsia="Arial Narrow" w:hAnsiTheme="minorHAnsi" w:cs="Arial Narrow"/>
                <w:sz w:val="20"/>
                <w:szCs w:val="20"/>
              </w:rPr>
              <w:t>)</w:t>
            </w:r>
          </w:p>
        </w:tc>
      </w:tr>
      <w:tr w:rsidR="0021076B" w:rsidRPr="00835EED" w:rsidTr="00E113DA">
        <w:trPr>
          <w:trHeight w:val="216"/>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Creación de un mecanismo de rendición de cuentas a la sociedad civil (conocer los procesos en trámite y sanciones)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208"/>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Fortalecer los canales comunicacionales con la ciudadanía.</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126"/>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Desarrollar seguimiento y metas claras según las necesidades de cada región.</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146"/>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 xml:space="preserve">Fortalecer la </w:t>
            </w:r>
            <w:r w:rsidRPr="00E7351C">
              <w:rPr>
                <w:rFonts w:asciiTheme="minorHAnsi" w:eastAsia="Arial Narrow" w:hAnsiTheme="minorHAnsi" w:cs="Arial Narrow"/>
                <w:sz w:val="20"/>
                <w:szCs w:val="20"/>
              </w:rPr>
              <w:t xml:space="preserve">fiscalización del cumplimiento de la Ley 29973 </w:t>
            </w:r>
            <w:r w:rsidRPr="00E7351C">
              <w:rPr>
                <w:rFonts w:asciiTheme="minorHAnsi" w:eastAsia="Arial Narrow" w:hAnsiTheme="minorHAnsi" w:cs="Arial Narrow"/>
                <w:sz w:val="20"/>
                <w:szCs w:val="20"/>
              </w:rPr>
              <w:lastRenderedPageBreak/>
              <w:t>desde las OMAPED y OREDIS.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347"/>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Fortalecer la capacidad fiscalizadora del CONADIS a nivel descentralizado.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353"/>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Incorporar mecanismos de fiscalización y denuncia claros para la ciudadanía.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Ante la vulneración de derechos y presentación de reclamos o denuncias ante SUNAFIL, SUSALUD, INDECOPI, tengan información del procedimiento de cada uno de estos organismos, sus funciones, obligaciones.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229"/>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Involucrar a SERVIR y a SUNAFIL.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276"/>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Fortalecer el sistema de fiscalización para el cumplimiento de la cuota laboral por parte de las entidades públicas y privadas.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Promover desde el nivel local la mejora de oportunidades laborales a las personas con discapacidad, evitar empleos muy básicos y discriminatorios.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20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Fortalecer la fiscalización a las empresas promocionales de personas con discapacidad (SUNAFIL, SERVIR, CONADIS)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212"/>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Definir acciones de supervisión para verificar el buen desempeño del personal de salud.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204"/>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DA5BFE" w:rsidRDefault="0021076B" w:rsidP="003F5AE2">
            <w:pPr>
              <w:jc w:val="both"/>
              <w:rPr>
                <w:rFonts w:asciiTheme="minorHAnsi" w:eastAsia="Arial Narrow" w:hAnsiTheme="minorHAnsi" w:cs="Arial Narrow"/>
                <w:sz w:val="20"/>
                <w:szCs w:val="20"/>
              </w:rPr>
            </w:pPr>
            <w:r w:rsidRPr="00DA5BFE">
              <w:rPr>
                <w:rFonts w:asciiTheme="minorHAnsi" w:eastAsia="Arial Narrow" w:hAnsiTheme="minorHAnsi" w:cs="Arial Narrow"/>
                <w:sz w:val="20"/>
                <w:szCs w:val="20"/>
              </w:rPr>
              <w:t>Incorporar cursos o asignaturas en los programas universitarios (de carreras vinculadas a la salud) en materia de discapacidad.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224"/>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DA5BFE" w:rsidRDefault="0021076B" w:rsidP="003F5AE2">
            <w:pPr>
              <w:jc w:val="both"/>
              <w:rPr>
                <w:rFonts w:asciiTheme="minorHAnsi" w:eastAsia="Arial Narrow" w:hAnsiTheme="minorHAnsi" w:cs="Arial Narrow"/>
                <w:sz w:val="20"/>
                <w:szCs w:val="20"/>
              </w:rPr>
            </w:pPr>
            <w:r w:rsidRPr="00DA5BFE">
              <w:rPr>
                <w:rFonts w:asciiTheme="minorHAnsi" w:eastAsia="Arial Narrow" w:hAnsiTheme="minorHAnsi" w:cs="Arial Narrow"/>
                <w:sz w:val="20"/>
                <w:szCs w:val="20"/>
              </w:rPr>
              <w:t>Fortalecer la fiscalización para cumplimiento de formación en materia de discapacidad en las carreras profesionales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60"/>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DA5BFE" w:rsidRDefault="0021076B" w:rsidP="003F5AE2">
            <w:pPr>
              <w:jc w:val="both"/>
              <w:rPr>
                <w:rFonts w:asciiTheme="minorHAnsi" w:eastAsia="Arial Narrow" w:hAnsiTheme="minorHAnsi" w:cs="Arial Narrow"/>
                <w:sz w:val="20"/>
                <w:szCs w:val="20"/>
              </w:rPr>
            </w:pPr>
            <w:r w:rsidRPr="00DA5BFE">
              <w:rPr>
                <w:rFonts w:asciiTheme="minorHAnsi" w:eastAsia="Arial Narrow" w:hAnsiTheme="minorHAnsi" w:cs="Arial Narrow"/>
                <w:sz w:val="20"/>
                <w:szCs w:val="20"/>
              </w:rPr>
              <w:t>Acceso a medicamentos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Fortalecer la fiscalización para el cumplimiento de las condiciones de accesibilidad e inclusión en materia turística</w:t>
            </w:r>
            <w:r>
              <w:rPr>
                <w:rFonts w:asciiTheme="minorHAnsi" w:eastAsia="Arial Narrow" w:hAnsiTheme="minorHAnsi" w:cs="Arial Narrow"/>
                <w:sz w:val="20"/>
                <w:szCs w:val="20"/>
              </w:rPr>
              <w:t xml:space="preserve"> </w:t>
            </w:r>
            <w:r w:rsidR="00E113DA">
              <w:rPr>
                <w:rFonts w:asciiTheme="minorHAnsi" w:eastAsia="Arial Narrow" w:hAnsiTheme="minorHAnsi" w:cs="Arial Narrow"/>
                <w:sz w:val="20"/>
                <w:szCs w:val="20"/>
              </w:rPr>
              <w:t>(Supervisores:</w:t>
            </w:r>
            <w:r w:rsidRPr="00835EED">
              <w:rPr>
                <w:rFonts w:asciiTheme="minorHAnsi" w:eastAsia="Arial Narrow" w:hAnsiTheme="minorHAnsi" w:cs="Arial Narrow"/>
                <w:sz w:val="20"/>
                <w:szCs w:val="20"/>
              </w:rPr>
              <w:t xml:space="preserve"> INDECOPI, MINCETUR, CONADIS).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Promover el otorgamiento de descuentos en espectáculos culturales y deportivos para las personas con discapacidad.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619"/>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NUEVO</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jc w:val="both"/>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Brindar aseguramiento de la asignación de recursos económicos a las instituciones encargadas de la promoción e implementación de la política en discapacidad. (Propuesta de lineamiento)</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i/>
                <w:sz w:val="20"/>
                <w:szCs w:val="20"/>
                <w:u w:val="single"/>
              </w:rPr>
              <w:t>No viable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rsidR="0021076B" w:rsidRPr="00835EED" w:rsidRDefault="0021076B" w:rsidP="003F5AE2">
            <w:pPr>
              <w:rPr>
                <w:rFonts w:asciiTheme="minorHAnsi" w:eastAsia="Arial Narrow" w:hAnsiTheme="minorHAnsi" w:cs="Arial Narrow"/>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rsidR="0021076B" w:rsidRPr="00835EED" w:rsidRDefault="0021076B" w:rsidP="003F5AE2">
            <w:pPr>
              <w:jc w:val="both"/>
              <w:rPr>
                <w:rFonts w:asciiTheme="minorHAnsi" w:eastAsia="Arial Narrow" w:hAnsiTheme="minorHAnsi" w:cs="Arial Narrow"/>
                <w:sz w:val="20"/>
                <w:szCs w:val="20"/>
              </w:rPr>
            </w:pPr>
            <w:r>
              <w:rPr>
                <w:rFonts w:asciiTheme="minorHAnsi" w:eastAsia="Arial Narrow" w:hAnsiTheme="minorHAnsi" w:cs="Arial Narrow"/>
                <w:sz w:val="20"/>
                <w:szCs w:val="20"/>
              </w:rPr>
              <w:t xml:space="preserve">La implementación de la PNMDD se realiza con cargo a los presupuestos institucionales de cada entidad involucrada, para ello corresponde la modificación de sus planes estratégicos y operativos institucionales, a efecto de asignar mayores recursos para el cumplimiento de sus compromisos. </w:t>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jc w:val="both"/>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Implementación de principio de vulnerabilidad en la ley de procedimientos administrativos 27444 para la atención a la persona con discapacidad.</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i/>
                <w:sz w:val="20"/>
                <w:szCs w:val="20"/>
                <w:u w:val="single"/>
              </w:rPr>
              <w:t>No viable</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rsidR="0021076B" w:rsidRPr="00835EED" w:rsidRDefault="0021076B" w:rsidP="003F5AE2">
            <w:pPr>
              <w:rPr>
                <w:rFonts w:asciiTheme="minorHAnsi" w:eastAsia="Arial Narrow" w:hAnsiTheme="minorHAnsi" w:cs="Arial Narrow"/>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rsidR="0021076B" w:rsidRPr="00835EED" w:rsidRDefault="0021076B" w:rsidP="003F5AE2">
            <w:pPr>
              <w:jc w:val="both"/>
              <w:rPr>
                <w:rFonts w:asciiTheme="minorHAnsi" w:eastAsia="Arial Narrow" w:hAnsiTheme="minorHAnsi" w:cs="Arial Narrow"/>
                <w:sz w:val="20"/>
                <w:szCs w:val="20"/>
              </w:rPr>
            </w:pPr>
            <w:r>
              <w:rPr>
                <w:rFonts w:asciiTheme="minorHAnsi" w:eastAsia="Arial Narrow" w:hAnsiTheme="minorHAnsi" w:cs="Arial Narrow"/>
                <w:sz w:val="20"/>
                <w:szCs w:val="20"/>
              </w:rPr>
              <w:t>No corresponde una actuación desde la PNMDD</w:t>
            </w:r>
          </w:p>
        </w:tc>
      </w:tr>
      <w:tr w:rsidR="0021076B" w:rsidRPr="00835EED" w:rsidTr="00E113DA">
        <w:trPr>
          <w:trHeight w:val="443"/>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7.2. Desarrollar capacidades y competencias en gestión pública con perspectiva de discapacidad para servidores públicos.</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S23 </w:t>
            </w:r>
          </w:p>
        </w:tc>
        <w:tc>
          <w:tcPr>
            <w:tcW w:w="169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Formación de competencias en materia de discapacidad para servidoras y servidores públicos</w:t>
            </w: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Realizar evaluaciones periódicas a los/as funcionarios/as y servidores/as públicos/as.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OP7 – L7. AO</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Fortalecimiento de competencias para la incorporación de la perspectiva de discapacidad en las entidades públicas</w:t>
            </w:r>
            <w:r>
              <w:rPr>
                <w:rFonts w:asciiTheme="minorHAnsi" w:eastAsia="Arial Narrow" w:hAnsiTheme="minorHAnsi" w:cs="Arial Narrow"/>
                <w:sz w:val="20"/>
                <w:szCs w:val="20"/>
              </w:rPr>
              <w:t>.</w:t>
            </w:r>
          </w:p>
          <w:p w:rsidR="0021076B" w:rsidRPr="00835EED" w:rsidRDefault="0021076B" w:rsidP="003F5AE2">
            <w:pPr>
              <w:jc w:val="both"/>
              <w:rPr>
                <w:rFonts w:asciiTheme="minorHAnsi" w:eastAsia="Arial Narrow" w:hAnsiTheme="minorHAnsi" w:cs="Arial Narrow"/>
                <w:sz w:val="20"/>
                <w:szCs w:val="20"/>
              </w:rPr>
            </w:pPr>
            <w:r w:rsidRPr="006115EC">
              <w:rPr>
                <w:rFonts w:asciiTheme="minorHAnsi" w:eastAsia="Arial Narrow" w:hAnsiTheme="minorHAnsi" w:cs="Arial Narrow"/>
                <w:b/>
                <w:sz w:val="20"/>
                <w:szCs w:val="20"/>
              </w:rPr>
              <w:t>(Precisión en la ficha técnica del servicio)</w:t>
            </w:r>
          </w:p>
        </w:tc>
      </w:tr>
      <w:tr w:rsidR="0021076B" w:rsidRPr="00835EED" w:rsidTr="00E113DA">
        <w:trPr>
          <w:trHeight w:val="810"/>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Priorizar a los/as servidores/as de Gobiernos Regionales y Gobiernos Locales.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810"/>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 xml:space="preserve">Considerar la coordinación con las Direcciones Regionales de Agricultura, para el desarrollo de emprendimientos de huertos o diferentes proyectos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810"/>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Fortalecer la concientización a los/as funcionarios/as públicos/as para la correcta atención a las personas con discapacidad.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810"/>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3829"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Incluir las entidades prestadoras del servicio al MIMP, CONADIS, Educación y SUNEDU.</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i/>
                <w:sz w:val="20"/>
                <w:szCs w:val="20"/>
                <w:u w:val="single"/>
              </w:rPr>
              <w:t>No viable</w:t>
            </w:r>
            <w:r w:rsidRPr="00835EED">
              <w:rPr>
                <w:rFonts w:asciiTheme="minorHAnsi" w:eastAsia="Arial Narrow" w:hAnsiTheme="minorHAnsi" w:cs="Arial Narrow"/>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21076B" w:rsidRPr="00835EED" w:rsidRDefault="0021076B" w:rsidP="003F5AE2">
            <w:pPr>
              <w:rPr>
                <w:rFonts w:asciiTheme="minorHAnsi" w:eastAsia="Arial Narrow" w:hAnsiTheme="minorHAnsi" w:cs="Arial Narrow"/>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rsidR="0021076B" w:rsidRPr="00835EED" w:rsidRDefault="00E113DA" w:rsidP="003F5AE2">
            <w:pPr>
              <w:rPr>
                <w:rFonts w:asciiTheme="minorHAnsi" w:eastAsia="Arial Narrow" w:hAnsiTheme="minorHAnsi" w:cs="Arial Narrow"/>
                <w:sz w:val="20"/>
                <w:szCs w:val="20"/>
              </w:rPr>
            </w:pPr>
            <w:r>
              <w:rPr>
                <w:rFonts w:asciiTheme="minorHAnsi" w:eastAsia="Arial Narrow" w:hAnsiTheme="minorHAnsi" w:cs="Arial Narrow"/>
                <w:sz w:val="20"/>
                <w:szCs w:val="20"/>
              </w:rPr>
              <w:t>La entidad prestadora del servicio será SERVIR, a través de la Escuela Nacional de Administración Pública.</w:t>
            </w:r>
          </w:p>
        </w:tc>
      </w:tr>
      <w:tr w:rsidR="0021076B" w:rsidRPr="00835EED" w:rsidTr="00E113DA">
        <w:trPr>
          <w:trHeight w:val="22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 xml:space="preserve">7.3 Fortalecer la rectoría y actuación de las entidades que conforman el </w:t>
            </w:r>
            <w:r w:rsidRPr="00835EED">
              <w:rPr>
                <w:rFonts w:asciiTheme="minorHAnsi" w:eastAsia="Arial Narrow" w:hAnsiTheme="minorHAnsi" w:cs="Arial Narrow"/>
                <w:sz w:val="20"/>
                <w:szCs w:val="20"/>
              </w:rPr>
              <w:lastRenderedPageBreak/>
              <w:t>Sistema Nacional para la Integración de la Persona con discapacidad</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lastRenderedPageBreak/>
              <w:t>NUEVO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Mejorar la estructuración de las OMAPED y OREDIS.</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OP7 – L7. AO</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Desarrollar modelos de servicios en los gobiernos regionales para la adecuada atención de las personas con discapacidad</w:t>
            </w:r>
          </w:p>
          <w:p w:rsidR="0021076B" w:rsidRPr="00835EED" w:rsidRDefault="0021076B" w:rsidP="003F5AE2">
            <w:pPr>
              <w:jc w:val="both"/>
              <w:rPr>
                <w:rFonts w:asciiTheme="minorHAnsi" w:eastAsia="Arial Narrow" w:hAnsiTheme="minorHAnsi" w:cs="Arial Narrow"/>
                <w:sz w:val="20"/>
                <w:szCs w:val="20"/>
              </w:rPr>
            </w:pPr>
            <w:r w:rsidRPr="006115EC">
              <w:rPr>
                <w:rFonts w:asciiTheme="minorHAnsi" w:eastAsia="Arial Narrow" w:hAnsiTheme="minorHAnsi" w:cs="Arial Narrow"/>
                <w:b/>
                <w:sz w:val="20"/>
                <w:szCs w:val="20"/>
              </w:rPr>
              <w:t>(Incorporación de actividad operativa nueva</w:t>
            </w:r>
            <w:r w:rsidRPr="006115EC">
              <w:rPr>
                <w:rFonts w:asciiTheme="minorHAnsi" w:eastAsia="Arial Narrow" w:hAnsiTheme="minorHAnsi" w:cs="Arial Narrow"/>
                <w:sz w:val="20"/>
                <w:szCs w:val="20"/>
              </w:rPr>
              <w:t>)</w:t>
            </w:r>
          </w:p>
        </w:tc>
      </w:tr>
      <w:tr w:rsidR="0021076B" w:rsidRPr="00835EED" w:rsidTr="00E113DA">
        <w:trPr>
          <w:trHeight w:val="414"/>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Ampliar la prestación de servicios de CONADIS en las zonas rurales y dispersas.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jc w:val="both"/>
              <w:rPr>
                <w:rFonts w:asciiTheme="minorHAnsi" w:eastAsia="Arial Narrow" w:hAnsiTheme="minorHAnsi" w:cs="Arial Narrow"/>
                <w:sz w:val="20"/>
                <w:szCs w:val="20"/>
              </w:rPr>
            </w:pPr>
          </w:p>
        </w:tc>
      </w:tr>
      <w:tr w:rsidR="0021076B" w:rsidRPr="00835EED" w:rsidTr="00E113DA">
        <w:trPr>
          <w:trHeight w:val="190"/>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EEBF6"/>
            <w:hideMark/>
          </w:tcPr>
          <w:p w:rsidR="0021076B" w:rsidRPr="00835EED" w:rsidRDefault="0021076B" w:rsidP="003F5AE2">
            <w:pPr>
              <w:rPr>
                <w:rFonts w:asciiTheme="minorHAnsi" w:eastAsia="Calibri" w:hAnsiTheme="minorHAnsi" w:cs="Calibri"/>
                <w:sz w:val="20"/>
                <w:szCs w:val="20"/>
              </w:rPr>
            </w:pPr>
            <w:r w:rsidRPr="00835EED">
              <w:rPr>
                <w:rFonts w:asciiTheme="minorHAnsi" w:eastAsia="Arial Narrow" w:hAnsiTheme="minorHAnsi" w:cs="Arial Narrow"/>
                <w:i/>
                <w:sz w:val="20"/>
                <w:szCs w:val="20"/>
              </w:rPr>
              <w:t>NUEV</w:t>
            </w:r>
            <w:r w:rsidRPr="00835EED">
              <w:rPr>
                <w:rFonts w:asciiTheme="minorHAnsi" w:eastAsia="Arial Narrow" w:hAnsiTheme="minorHAnsi" w:cs="Arial Narrow"/>
                <w:i/>
                <w:sz w:val="20"/>
                <w:szCs w:val="20"/>
              </w:rPr>
              <w:lastRenderedPageBreak/>
              <w:t>O</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lastRenderedPageBreak/>
              <w:t>Crear una Meta en el Programa de Incentivos del MEF.</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 xml:space="preserve">OP7 – L7. </w:t>
            </w:r>
            <w:r w:rsidRPr="00835EED">
              <w:rPr>
                <w:rFonts w:asciiTheme="minorHAnsi" w:eastAsia="Arial Narrow" w:hAnsiTheme="minorHAnsi" w:cs="Arial Narrow"/>
                <w:sz w:val="20"/>
                <w:szCs w:val="20"/>
              </w:rPr>
              <w:lastRenderedPageBreak/>
              <w:t>AO</w:t>
            </w:r>
          </w:p>
        </w:tc>
        <w:tc>
          <w:tcPr>
            <w:tcW w:w="43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Pr>
                <w:rFonts w:asciiTheme="minorHAnsi" w:eastAsia="Arial Narrow" w:hAnsiTheme="minorHAnsi" w:cs="Arial Narrow"/>
                <w:sz w:val="20"/>
                <w:szCs w:val="20"/>
              </w:rPr>
              <w:lastRenderedPageBreak/>
              <w:t xml:space="preserve">Diseño de un </w:t>
            </w:r>
            <w:r w:rsidRPr="00835EED">
              <w:rPr>
                <w:rFonts w:asciiTheme="minorHAnsi" w:eastAsia="Arial Narrow" w:hAnsiTheme="minorHAnsi" w:cs="Arial Narrow"/>
                <w:sz w:val="20"/>
                <w:szCs w:val="20"/>
              </w:rPr>
              <w:t xml:space="preserve">Programa Presupuestal Multisectorial </w:t>
            </w:r>
            <w:r w:rsidRPr="00835EED">
              <w:rPr>
                <w:rFonts w:asciiTheme="minorHAnsi" w:eastAsia="Arial Narrow" w:hAnsiTheme="minorHAnsi" w:cs="Arial Narrow"/>
                <w:sz w:val="20"/>
                <w:szCs w:val="20"/>
              </w:rPr>
              <w:lastRenderedPageBreak/>
              <w:t>En Materia De Discapacidad</w:t>
            </w:r>
          </w:p>
          <w:p w:rsidR="0021076B" w:rsidRPr="00835EED" w:rsidRDefault="0021076B" w:rsidP="003F5AE2">
            <w:pPr>
              <w:jc w:val="both"/>
              <w:rPr>
                <w:rFonts w:asciiTheme="minorHAnsi" w:eastAsia="Arial Narrow" w:hAnsiTheme="minorHAnsi" w:cs="Arial Narrow"/>
                <w:sz w:val="20"/>
                <w:szCs w:val="20"/>
              </w:rPr>
            </w:pPr>
            <w:r w:rsidRPr="006115EC">
              <w:rPr>
                <w:rFonts w:asciiTheme="minorHAnsi" w:eastAsia="Arial Narrow" w:hAnsiTheme="minorHAnsi" w:cs="Arial Narrow"/>
                <w:b/>
                <w:sz w:val="20"/>
                <w:szCs w:val="20"/>
              </w:rPr>
              <w:t>(Incorporación de actividad operativa nueva</w:t>
            </w:r>
            <w:r w:rsidRPr="006115EC">
              <w:rPr>
                <w:rFonts w:asciiTheme="minorHAnsi" w:eastAsia="Arial Narrow" w:hAnsiTheme="minorHAnsi" w:cs="Arial Narrow"/>
                <w:sz w:val="20"/>
                <w:szCs w:val="20"/>
              </w:rPr>
              <w:t>)</w:t>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DEEBF6"/>
            <w:hideMark/>
          </w:tcPr>
          <w:p w:rsidR="0021076B" w:rsidRPr="00835EED" w:rsidRDefault="0021076B" w:rsidP="003F5AE2">
            <w:pPr>
              <w:rPr>
                <w:rFonts w:asciiTheme="minorHAnsi" w:eastAsia="Calibri" w:hAnsiTheme="minorHAnsi" w:cs="Calibri"/>
                <w:sz w:val="20"/>
                <w:szCs w:val="20"/>
              </w:rPr>
            </w:pPr>
            <w:r w:rsidRPr="00835EED">
              <w:rPr>
                <w:rFonts w:asciiTheme="minorHAnsi" w:eastAsia="Arial Narrow" w:hAnsiTheme="minorHAnsi" w:cs="Arial Narrow"/>
                <w:i/>
                <w:sz w:val="20"/>
                <w:szCs w:val="20"/>
              </w:rPr>
              <w:t>NUEVO</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Incorporar la discapacidad” en todas políticas: nacional, regional y municipal y también en los planes, programas, proyectos y más en los documentos de gestión.</w:t>
            </w:r>
          </w:p>
        </w:tc>
        <w:tc>
          <w:tcPr>
            <w:tcW w:w="113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OP7 – L7. AO</w:t>
            </w:r>
          </w:p>
        </w:tc>
        <w:tc>
          <w:tcPr>
            <w:tcW w:w="4394"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 xml:space="preserve">Asistencia técnica a las entidades que conforman el </w:t>
            </w:r>
            <w:proofErr w:type="spellStart"/>
            <w:r w:rsidRPr="00835EED">
              <w:rPr>
                <w:rFonts w:asciiTheme="minorHAnsi" w:eastAsia="Arial Narrow" w:hAnsiTheme="minorHAnsi" w:cs="Arial Narrow"/>
                <w:sz w:val="20"/>
                <w:szCs w:val="20"/>
              </w:rPr>
              <w:t>Sinapedis</w:t>
            </w:r>
            <w:proofErr w:type="spellEnd"/>
            <w:r w:rsidRPr="00835EED">
              <w:rPr>
                <w:rFonts w:asciiTheme="minorHAnsi" w:eastAsia="Arial Narrow" w:hAnsiTheme="minorHAnsi" w:cs="Arial Narrow"/>
                <w:sz w:val="20"/>
                <w:szCs w:val="20"/>
              </w:rPr>
              <w:t xml:space="preserve"> para la incorporación de la perspectiva de discapacidad en sus políticas y gestión pública; y el uso eficiente de los recursos</w:t>
            </w:r>
            <w:r>
              <w:rPr>
                <w:rFonts w:asciiTheme="minorHAnsi" w:eastAsia="Arial Narrow" w:hAnsiTheme="minorHAnsi" w:cs="Arial Narrow"/>
                <w:sz w:val="20"/>
                <w:szCs w:val="20"/>
              </w:rPr>
              <w:t>.</w:t>
            </w:r>
          </w:p>
          <w:p w:rsidR="0021076B" w:rsidRPr="00835EED" w:rsidRDefault="0021076B" w:rsidP="003F5AE2">
            <w:pPr>
              <w:jc w:val="both"/>
              <w:rPr>
                <w:rFonts w:asciiTheme="minorHAnsi" w:eastAsia="Arial Narrow" w:hAnsiTheme="minorHAnsi" w:cs="Arial Narrow"/>
                <w:sz w:val="20"/>
                <w:szCs w:val="20"/>
              </w:rPr>
            </w:pPr>
            <w:r w:rsidRPr="006115EC">
              <w:rPr>
                <w:rFonts w:asciiTheme="minorHAnsi" w:eastAsia="Arial Narrow" w:hAnsiTheme="minorHAnsi" w:cs="Arial Narrow"/>
                <w:b/>
                <w:sz w:val="20"/>
                <w:szCs w:val="20"/>
              </w:rPr>
              <w:t>(Incorporación de actividad operativa nueva</w:t>
            </w:r>
            <w:r w:rsidRPr="006115EC">
              <w:rPr>
                <w:rFonts w:asciiTheme="minorHAnsi" w:eastAsia="Arial Narrow" w:hAnsiTheme="minorHAnsi" w:cs="Arial Narrow"/>
                <w:sz w:val="20"/>
                <w:szCs w:val="20"/>
              </w:rPr>
              <w:t>)</w:t>
            </w:r>
          </w:p>
        </w:tc>
      </w:tr>
      <w:tr w:rsidR="0021076B" w:rsidRPr="00835EED" w:rsidTr="00E113DA">
        <w:trPr>
          <w:trHeight w:val="585"/>
          <w:jc w:val="center"/>
        </w:trPr>
        <w:tc>
          <w:tcPr>
            <w:tcW w:w="1413"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7.4 Garantizar la producción de estudios, investigaciones, estadísticas demográficas y socioeconómicas oficiales en materia de discapacidad.</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NUEVO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Fomentar estudios vinculados al origen de la discapacidad, relacionados a la contaminación, minería, entre otros.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Viable</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sz w:val="20"/>
                <w:szCs w:val="20"/>
              </w:rPr>
            </w:pPr>
            <w:r w:rsidRPr="00835EED">
              <w:rPr>
                <w:rFonts w:asciiTheme="minorHAnsi" w:eastAsia="Arial Narrow" w:hAnsiTheme="minorHAnsi" w:cs="Arial Narrow"/>
                <w:sz w:val="20"/>
                <w:szCs w:val="20"/>
              </w:rPr>
              <w:t>OP7 – L7. AO</w:t>
            </w:r>
          </w:p>
        </w:tc>
        <w:tc>
          <w:tcPr>
            <w:tcW w:w="4394"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rsidR="0021076B" w:rsidRDefault="0021076B" w:rsidP="003F5AE2">
            <w:pPr>
              <w:jc w:val="both"/>
              <w:rPr>
                <w:rFonts w:asciiTheme="minorHAnsi" w:eastAsia="Arial Narrow" w:hAnsiTheme="minorHAnsi" w:cs="Arial Narrow"/>
                <w:sz w:val="20"/>
                <w:szCs w:val="20"/>
              </w:rPr>
            </w:pPr>
            <w:r w:rsidRPr="00835EED">
              <w:rPr>
                <w:rFonts w:asciiTheme="minorHAnsi" w:eastAsia="Arial Narrow" w:hAnsiTheme="minorHAnsi" w:cs="Arial Narrow"/>
                <w:sz w:val="20"/>
                <w:szCs w:val="20"/>
              </w:rPr>
              <w:t>- Desarrollo de propuesta metodológica para mejorar el recojo de la variable y características de la discapacidad, en las encuestas, censos, y registros administrativos a nivel nacional</w:t>
            </w:r>
            <w:r w:rsidRPr="00835EED">
              <w:rPr>
                <w:rFonts w:asciiTheme="minorHAnsi" w:eastAsia="Arial Narrow" w:hAnsiTheme="minorHAnsi" w:cs="Arial Narrow"/>
                <w:sz w:val="20"/>
                <w:szCs w:val="20"/>
              </w:rPr>
              <w:br/>
              <w:t>- Realización de la encuesta nacional especializada en discapacidad</w:t>
            </w:r>
            <w:r w:rsidRPr="00835EED">
              <w:rPr>
                <w:rFonts w:asciiTheme="minorHAnsi" w:eastAsia="Arial Narrow" w:hAnsiTheme="minorHAnsi" w:cs="Arial Narrow"/>
                <w:sz w:val="20"/>
                <w:szCs w:val="20"/>
              </w:rPr>
              <w:br/>
              <w:t>- Lineamientos para la incorporación de la variable discapacidad en las bases de datos administrativas de las entidades públicas de los tres niveles de gobierno</w:t>
            </w:r>
            <w:r w:rsidRPr="00835EED">
              <w:rPr>
                <w:rFonts w:asciiTheme="minorHAnsi" w:eastAsia="Arial Narrow" w:hAnsiTheme="minorHAnsi" w:cs="Arial Narrow"/>
                <w:sz w:val="20"/>
                <w:szCs w:val="20"/>
              </w:rPr>
              <w:br/>
              <w:t>- Asistencia técnica para la incorporación de la variable discapacidad en las bases de datos administrativas de las entidades públicas de los tres niveles de gobierno</w:t>
            </w:r>
            <w:r w:rsidRPr="00835EED">
              <w:rPr>
                <w:rFonts w:asciiTheme="minorHAnsi" w:eastAsia="Arial Narrow" w:hAnsiTheme="minorHAnsi" w:cs="Arial Narrow"/>
                <w:sz w:val="20"/>
                <w:szCs w:val="20"/>
              </w:rPr>
              <w:br/>
              <w:t>- Generación de la plataforma única de la discapacidad</w:t>
            </w:r>
            <w:r w:rsidRPr="00835EED">
              <w:rPr>
                <w:rFonts w:asciiTheme="minorHAnsi" w:eastAsia="Arial Narrow" w:hAnsiTheme="minorHAnsi" w:cs="Arial Narrow"/>
                <w:sz w:val="20"/>
                <w:szCs w:val="20"/>
              </w:rPr>
              <w:br/>
              <w:t>- Desarrollo de un estudio para identificar los costos adicionales relacionados con la discapacidad para mejorar las intervenciones públicas</w:t>
            </w:r>
          </w:p>
          <w:p w:rsidR="0021076B" w:rsidRPr="00835EED" w:rsidRDefault="0021076B" w:rsidP="003F5AE2">
            <w:pPr>
              <w:jc w:val="both"/>
              <w:rPr>
                <w:rFonts w:asciiTheme="minorHAnsi" w:eastAsia="Arial Narrow" w:hAnsiTheme="minorHAnsi" w:cs="Arial Narrow"/>
                <w:sz w:val="20"/>
                <w:szCs w:val="20"/>
              </w:rPr>
            </w:pPr>
            <w:r w:rsidRPr="006115EC">
              <w:rPr>
                <w:rFonts w:asciiTheme="minorHAnsi" w:eastAsia="Arial Narrow" w:hAnsiTheme="minorHAnsi" w:cs="Arial Narrow"/>
                <w:b/>
                <w:sz w:val="20"/>
                <w:szCs w:val="20"/>
              </w:rPr>
              <w:t>(Incorporación de actividad</w:t>
            </w:r>
            <w:r>
              <w:rPr>
                <w:rFonts w:asciiTheme="minorHAnsi" w:eastAsia="Arial Narrow" w:hAnsiTheme="minorHAnsi" w:cs="Arial Narrow"/>
                <w:b/>
                <w:sz w:val="20"/>
                <w:szCs w:val="20"/>
              </w:rPr>
              <w:t>es</w:t>
            </w:r>
            <w:r w:rsidRPr="006115EC">
              <w:rPr>
                <w:rFonts w:asciiTheme="minorHAnsi" w:eastAsia="Arial Narrow" w:hAnsiTheme="minorHAnsi" w:cs="Arial Narrow"/>
                <w:b/>
                <w:sz w:val="20"/>
                <w:szCs w:val="20"/>
              </w:rPr>
              <w:t xml:space="preserve"> operativa</w:t>
            </w:r>
            <w:r>
              <w:rPr>
                <w:rFonts w:asciiTheme="minorHAnsi" w:eastAsia="Arial Narrow" w:hAnsiTheme="minorHAnsi" w:cs="Arial Narrow"/>
                <w:b/>
                <w:sz w:val="20"/>
                <w:szCs w:val="20"/>
              </w:rPr>
              <w:t>s</w:t>
            </w:r>
            <w:r w:rsidRPr="006115EC">
              <w:rPr>
                <w:rFonts w:asciiTheme="minorHAnsi" w:eastAsia="Arial Narrow" w:hAnsiTheme="minorHAnsi" w:cs="Arial Narrow"/>
                <w:b/>
                <w:sz w:val="20"/>
                <w:szCs w:val="20"/>
              </w:rPr>
              <w:t xml:space="preserve"> nueva</w:t>
            </w:r>
            <w:r>
              <w:rPr>
                <w:rFonts w:asciiTheme="minorHAnsi" w:eastAsia="Arial Narrow" w:hAnsiTheme="minorHAnsi" w:cs="Arial Narrow"/>
                <w:b/>
                <w:sz w:val="20"/>
                <w:szCs w:val="20"/>
              </w:rPr>
              <w:t>s</w:t>
            </w:r>
            <w:r w:rsidRPr="006115EC">
              <w:rPr>
                <w:rFonts w:asciiTheme="minorHAnsi" w:eastAsia="Arial Narrow" w:hAnsiTheme="minorHAnsi" w:cs="Arial Narrow"/>
                <w:sz w:val="20"/>
                <w:szCs w:val="20"/>
              </w:rPr>
              <w:t>)</w:t>
            </w: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Realizar diagnóstico regional sobre las necesidades de las personas con discapacidad para definir servicios o proyectos sobre esta base.</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35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Establecer encuestas periódicas sobre discapacidad.</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585"/>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Reformular las preguntas en materia de discapacidad en los Censos y encuestas continuas. </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r w:rsidR="0021076B" w:rsidRPr="00835EED" w:rsidTr="00E113DA">
        <w:trPr>
          <w:trHeight w:val="808"/>
          <w:jc w:val="center"/>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i/>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DEEBF6"/>
            <w:tcMar>
              <w:top w:w="0" w:type="dxa"/>
              <w:left w:w="45" w:type="dxa"/>
              <w:bottom w:w="0" w:type="dxa"/>
              <w:right w:w="45" w:type="dxa"/>
            </w:tcMar>
            <w:vAlign w:val="center"/>
            <w:hideMark/>
          </w:tcPr>
          <w:p w:rsidR="0021076B" w:rsidRPr="00835EED" w:rsidRDefault="0021076B" w:rsidP="003F5AE2">
            <w:pPr>
              <w:rPr>
                <w:rFonts w:asciiTheme="minorHAnsi" w:eastAsia="Arial Narrow" w:hAnsiTheme="minorHAnsi" w:cs="Arial Narrow"/>
                <w:i/>
                <w:sz w:val="20"/>
                <w:szCs w:val="20"/>
              </w:rPr>
            </w:pPr>
            <w:r w:rsidRPr="00835EED">
              <w:rPr>
                <w:rFonts w:asciiTheme="minorHAnsi" w:eastAsia="Arial Narrow" w:hAnsiTheme="minorHAnsi" w:cs="Arial Narrow"/>
                <w:i/>
                <w:sz w:val="20"/>
                <w:szCs w:val="20"/>
              </w:rPr>
              <w:t>Recalcar como un objetivo de la Política, la generación de data que permita a los sectores diseñar políticas, programas y servicios.</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21076B" w:rsidRPr="00835EED" w:rsidRDefault="0021076B" w:rsidP="003F5AE2">
            <w:pPr>
              <w:rPr>
                <w:rFonts w:asciiTheme="minorHAnsi" w:eastAsia="Arial Narrow" w:hAnsiTheme="minorHAnsi" w:cs="Arial Narrow"/>
                <w:sz w:val="20"/>
                <w:szCs w:val="20"/>
              </w:rPr>
            </w:pPr>
          </w:p>
        </w:tc>
      </w:tr>
    </w:tbl>
    <w:p w:rsidR="0021076B" w:rsidRDefault="0021076B" w:rsidP="0021076B">
      <w:pPr>
        <w:pStyle w:val="Prrafodelista"/>
        <w:suppressAutoHyphens/>
        <w:ind w:left="426"/>
        <w:contextualSpacing/>
        <w:jc w:val="both"/>
        <w:rPr>
          <w:rFonts w:asciiTheme="minorHAnsi" w:hAnsiTheme="minorHAnsi" w:cs="Arial"/>
          <w:b/>
          <w:sz w:val="22"/>
          <w:szCs w:val="22"/>
          <w:u w:val="single"/>
        </w:rPr>
        <w:sectPr w:rsidR="0021076B" w:rsidSect="0021076B">
          <w:headerReference w:type="default" r:id="rId25"/>
          <w:pgSz w:w="16838" w:h="11906" w:orient="landscape"/>
          <w:pgMar w:top="1701" w:right="1644" w:bottom="1701" w:left="992" w:header="709" w:footer="671" w:gutter="0"/>
          <w:cols w:space="708"/>
          <w:docGrid w:linePitch="360"/>
        </w:sectPr>
      </w:pPr>
    </w:p>
    <w:p w:rsidR="0021076B" w:rsidRDefault="0021076B" w:rsidP="0021076B">
      <w:pPr>
        <w:pStyle w:val="Prrafodelista"/>
        <w:suppressAutoHyphens/>
        <w:ind w:left="426"/>
        <w:contextualSpacing/>
        <w:jc w:val="both"/>
        <w:rPr>
          <w:rFonts w:asciiTheme="minorHAnsi" w:hAnsiTheme="minorHAnsi" w:cs="Arial"/>
          <w:b/>
          <w:sz w:val="22"/>
          <w:szCs w:val="22"/>
          <w:u w:val="single"/>
        </w:rPr>
      </w:pPr>
    </w:p>
    <w:p w:rsidR="00DB54A8" w:rsidRPr="00820E1D" w:rsidRDefault="00DB54A8" w:rsidP="007223FE">
      <w:pPr>
        <w:pStyle w:val="Prrafodelista"/>
        <w:numPr>
          <w:ilvl w:val="0"/>
          <w:numId w:val="1"/>
        </w:numPr>
        <w:suppressAutoHyphens/>
        <w:ind w:left="567" w:hanging="425"/>
        <w:contextualSpacing/>
        <w:jc w:val="both"/>
        <w:rPr>
          <w:rFonts w:asciiTheme="minorHAnsi" w:hAnsiTheme="minorHAnsi" w:cs="Arial"/>
          <w:b/>
          <w:sz w:val="22"/>
          <w:szCs w:val="22"/>
          <w:u w:val="single"/>
        </w:rPr>
      </w:pPr>
      <w:r w:rsidRPr="00820E1D">
        <w:rPr>
          <w:rFonts w:asciiTheme="minorHAnsi" w:hAnsiTheme="minorHAnsi" w:cs="Arial"/>
          <w:b/>
          <w:sz w:val="22"/>
          <w:szCs w:val="22"/>
          <w:u w:val="single"/>
        </w:rPr>
        <w:t>CONCLUSIONES:</w:t>
      </w:r>
    </w:p>
    <w:p w:rsidR="00DB54A8" w:rsidRPr="00820E1D" w:rsidRDefault="00DB54A8" w:rsidP="00EB41AD">
      <w:pPr>
        <w:pStyle w:val="Prrafodelista"/>
        <w:suppressAutoHyphens/>
        <w:ind w:left="720" w:hanging="720"/>
        <w:contextualSpacing/>
        <w:jc w:val="both"/>
        <w:rPr>
          <w:rFonts w:asciiTheme="minorHAnsi" w:hAnsiTheme="minorHAnsi" w:cs="Arial"/>
          <w:b/>
          <w:sz w:val="22"/>
          <w:szCs w:val="22"/>
          <w:u w:val="single"/>
        </w:rPr>
      </w:pPr>
    </w:p>
    <w:p w:rsidR="00737763" w:rsidRPr="00084174" w:rsidRDefault="00737763" w:rsidP="007223FE">
      <w:pPr>
        <w:pStyle w:val="Prrafodelista"/>
        <w:numPr>
          <w:ilvl w:val="1"/>
          <w:numId w:val="1"/>
        </w:numPr>
        <w:suppressAutoHyphens/>
        <w:ind w:left="567" w:hanging="567"/>
        <w:jc w:val="both"/>
        <w:rPr>
          <w:rFonts w:asciiTheme="minorHAnsi" w:hAnsiTheme="minorHAnsi" w:cs="Arial"/>
          <w:sz w:val="22"/>
          <w:szCs w:val="22"/>
        </w:rPr>
      </w:pPr>
      <w:r w:rsidRPr="00084174">
        <w:rPr>
          <w:rFonts w:ascii="Calibri" w:hAnsi="Calibri" w:cs="Calibri"/>
          <w:color w:val="000000"/>
          <w:sz w:val="22"/>
          <w:szCs w:val="22"/>
        </w:rPr>
        <w:t xml:space="preserve">El Consejo Nacional para la Integración de la Persona con Discapacidad </w:t>
      </w:r>
      <w:r w:rsidR="00084174" w:rsidRPr="00084174">
        <w:rPr>
          <w:rFonts w:ascii="Calibri" w:hAnsi="Calibri" w:cs="Calibri"/>
          <w:color w:val="000000"/>
          <w:sz w:val="22"/>
          <w:szCs w:val="22"/>
        </w:rPr>
        <w:t>–</w:t>
      </w:r>
      <w:r w:rsidRPr="00084174">
        <w:rPr>
          <w:rFonts w:ascii="Calibri" w:hAnsi="Calibri" w:cs="Calibri"/>
          <w:color w:val="000000"/>
          <w:sz w:val="22"/>
          <w:szCs w:val="22"/>
        </w:rPr>
        <w:t xml:space="preserve"> C</w:t>
      </w:r>
      <w:r w:rsidR="00084174" w:rsidRPr="00084174">
        <w:rPr>
          <w:rFonts w:ascii="Calibri" w:hAnsi="Calibri" w:cs="Calibri"/>
          <w:color w:val="000000"/>
          <w:sz w:val="22"/>
          <w:szCs w:val="22"/>
        </w:rPr>
        <w:t xml:space="preserve">ONADIS, </w:t>
      </w:r>
      <w:r w:rsidRPr="00084174">
        <w:rPr>
          <w:rFonts w:ascii="Calibri" w:hAnsi="Calibri" w:cs="Calibri"/>
          <w:color w:val="000000"/>
          <w:sz w:val="22"/>
          <w:szCs w:val="22"/>
        </w:rPr>
        <w:t xml:space="preserve">en coordinación con los distintos sectores del Poder Ejecutivo y organismos autónomos, ha elaborado la Política Nacional Multisectorial en Discapacidad para el Desarrollo (PNMDD) al 2030, la cual orienta la actuación del Estado para eliminar la discriminación estructural que les impide alcanzar su desarrollo integral. </w:t>
      </w:r>
    </w:p>
    <w:p w:rsidR="00084174" w:rsidRPr="00084174" w:rsidRDefault="00084174" w:rsidP="00084174">
      <w:pPr>
        <w:pStyle w:val="Prrafodelista"/>
        <w:suppressAutoHyphens/>
        <w:ind w:left="567"/>
        <w:jc w:val="both"/>
        <w:rPr>
          <w:rFonts w:asciiTheme="minorHAnsi" w:hAnsiTheme="minorHAnsi" w:cs="Arial"/>
          <w:sz w:val="22"/>
          <w:szCs w:val="22"/>
        </w:rPr>
      </w:pPr>
    </w:p>
    <w:p w:rsidR="00084174" w:rsidRPr="00084174" w:rsidRDefault="00084174" w:rsidP="007223FE">
      <w:pPr>
        <w:pStyle w:val="Prrafodelista"/>
        <w:numPr>
          <w:ilvl w:val="1"/>
          <w:numId w:val="1"/>
        </w:numPr>
        <w:suppressAutoHyphens/>
        <w:ind w:left="567" w:hanging="567"/>
        <w:jc w:val="both"/>
        <w:rPr>
          <w:rFonts w:asciiTheme="minorHAnsi" w:hAnsiTheme="minorHAnsi" w:cs="Arial"/>
          <w:sz w:val="22"/>
          <w:szCs w:val="22"/>
        </w:rPr>
      </w:pPr>
      <w:r>
        <w:rPr>
          <w:rFonts w:ascii="Calibri" w:hAnsi="Calibri" w:cs="Calibri"/>
          <w:color w:val="000000"/>
          <w:sz w:val="22"/>
          <w:szCs w:val="22"/>
        </w:rPr>
        <w:t>E</w:t>
      </w:r>
      <w:r w:rsidR="00737763" w:rsidRPr="00737763">
        <w:rPr>
          <w:rFonts w:ascii="Calibri" w:hAnsi="Calibri" w:cs="Calibri"/>
          <w:color w:val="000000"/>
          <w:sz w:val="22"/>
          <w:szCs w:val="22"/>
        </w:rPr>
        <w:t>l proceso de diseño y fo</w:t>
      </w:r>
      <w:r w:rsidR="00BE4398">
        <w:rPr>
          <w:rFonts w:ascii="Calibri" w:hAnsi="Calibri" w:cs="Calibri"/>
          <w:color w:val="000000"/>
          <w:sz w:val="22"/>
          <w:szCs w:val="22"/>
        </w:rPr>
        <w:t xml:space="preserve">rmulación de la </w:t>
      </w:r>
      <w:r>
        <w:rPr>
          <w:rFonts w:ascii="Calibri" w:hAnsi="Calibri" w:cs="Calibri"/>
          <w:color w:val="000000"/>
          <w:sz w:val="22"/>
          <w:szCs w:val="22"/>
        </w:rPr>
        <w:t>PNMDD, así como la etapa de pre publicación, ha procurado</w:t>
      </w:r>
      <w:r w:rsidRPr="00084174">
        <w:rPr>
          <w:rFonts w:ascii="Calibri" w:hAnsi="Calibri" w:cs="Calibri"/>
          <w:color w:val="000000"/>
          <w:sz w:val="22"/>
          <w:szCs w:val="22"/>
        </w:rPr>
        <w:t xml:space="preserve"> la participación de las personas con discapacidad, sus familiares y organizaciones que las representan, incorporando y utilizando herramientas innovadoras, principalmente virtuales, que permitan superar las restricciones impuestas para evitar la propagación de la COVID-19.</w:t>
      </w:r>
      <w:r w:rsidR="00BE4398">
        <w:rPr>
          <w:rFonts w:ascii="Calibri" w:hAnsi="Calibri" w:cs="Calibri"/>
          <w:color w:val="000000"/>
          <w:sz w:val="22"/>
          <w:szCs w:val="22"/>
        </w:rPr>
        <w:t xml:space="preserve"> Asimismo, se resalta que el equipo técnico formulador, en coordinación con las entidades responsables evaluaron cada uno de los aportes presentados, incorporando aquellos viables en el documento. </w:t>
      </w:r>
    </w:p>
    <w:p w:rsidR="00084174" w:rsidRPr="00084174" w:rsidRDefault="00084174" w:rsidP="00084174">
      <w:pPr>
        <w:pStyle w:val="Prrafodelista"/>
        <w:rPr>
          <w:rFonts w:asciiTheme="minorHAnsi" w:hAnsiTheme="minorHAnsi" w:cs="Arial"/>
          <w:sz w:val="22"/>
          <w:szCs w:val="22"/>
        </w:rPr>
      </w:pPr>
    </w:p>
    <w:p w:rsidR="00084174" w:rsidRPr="00BE4398" w:rsidRDefault="00BE4398" w:rsidP="007223FE">
      <w:pPr>
        <w:pStyle w:val="Prrafodelista"/>
        <w:numPr>
          <w:ilvl w:val="1"/>
          <w:numId w:val="1"/>
        </w:numPr>
        <w:suppressAutoHyphens/>
        <w:ind w:left="567" w:hanging="567"/>
        <w:jc w:val="both"/>
        <w:rPr>
          <w:rFonts w:ascii="Calibri" w:hAnsi="Calibri" w:cs="Calibri"/>
          <w:color w:val="000000"/>
          <w:sz w:val="22"/>
          <w:szCs w:val="22"/>
        </w:rPr>
      </w:pPr>
      <w:r w:rsidRPr="00BE4398">
        <w:rPr>
          <w:rFonts w:ascii="Calibri" w:eastAsia="Calibri" w:hAnsi="Calibri" w:cs="Calibri"/>
          <w:sz w:val="22"/>
          <w:szCs w:val="22"/>
        </w:rPr>
        <w:t>En ese sentido, el contenido de la PNMDD recoge las expectativas y necesidades de las personas con discapacidad y organizaciones que las representan, quienes participaron en los diversos espacios promovidos por el CONADIS.</w:t>
      </w:r>
    </w:p>
    <w:p w:rsidR="00737763" w:rsidRPr="00E523C8" w:rsidRDefault="00737763" w:rsidP="00E523C8">
      <w:pPr>
        <w:suppressAutoHyphens/>
        <w:jc w:val="both"/>
        <w:rPr>
          <w:rFonts w:asciiTheme="minorHAnsi" w:hAnsiTheme="minorHAnsi" w:cs="Arial"/>
          <w:sz w:val="22"/>
          <w:szCs w:val="22"/>
        </w:rPr>
      </w:pPr>
    </w:p>
    <w:p w:rsidR="00DB54A8" w:rsidRPr="00820E1D" w:rsidRDefault="00DB54A8" w:rsidP="007223FE">
      <w:pPr>
        <w:pStyle w:val="Prrafodelista"/>
        <w:numPr>
          <w:ilvl w:val="0"/>
          <w:numId w:val="1"/>
        </w:numPr>
        <w:suppressAutoHyphens/>
        <w:ind w:left="567" w:hanging="425"/>
        <w:contextualSpacing/>
        <w:jc w:val="both"/>
        <w:rPr>
          <w:rFonts w:asciiTheme="minorHAnsi" w:hAnsiTheme="minorHAnsi" w:cs="Arial"/>
          <w:b/>
          <w:sz w:val="22"/>
          <w:szCs w:val="22"/>
          <w:u w:val="single"/>
        </w:rPr>
      </w:pPr>
      <w:r w:rsidRPr="00820E1D">
        <w:rPr>
          <w:rFonts w:asciiTheme="minorHAnsi" w:hAnsiTheme="minorHAnsi" w:cs="Arial"/>
          <w:b/>
          <w:sz w:val="22"/>
          <w:szCs w:val="22"/>
          <w:u w:val="single"/>
        </w:rPr>
        <w:t>RECOMENDACIÓN:</w:t>
      </w:r>
    </w:p>
    <w:p w:rsidR="00DB54A8" w:rsidRPr="00820E1D" w:rsidRDefault="00DB54A8" w:rsidP="00EB41AD">
      <w:pPr>
        <w:pStyle w:val="Prrafodelista"/>
        <w:suppressAutoHyphens/>
        <w:ind w:left="720" w:hanging="720"/>
        <w:contextualSpacing/>
        <w:jc w:val="both"/>
        <w:rPr>
          <w:rFonts w:asciiTheme="minorHAnsi" w:hAnsiTheme="minorHAnsi" w:cs="Arial"/>
          <w:sz w:val="22"/>
          <w:szCs w:val="22"/>
        </w:rPr>
      </w:pPr>
    </w:p>
    <w:p w:rsidR="00BE4398" w:rsidRPr="00BE4398" w:rsidRDefault="00BE4398" w:rsidP="00BE4398">
      <w:pPr>
        <w:pStyle w:val="Prrafodelista"/>
        <w:suppressAutoHyphens/>
        <w:ind w:left="567"/>
        <w:jc w:val="both"/>
        <w:rPr>
          <w:rFonts w:asciiTheme="minorHAnsi" w:hAnsiTheme="minorHAnsi" w:cs="Arial"/>
          <w:sz w:val="22"/>
          <w:szCs w:val="22"/>
        </w:rPr>
      </w:pPr>
      <w:r>
        <w:rPr>
          <w:rFonts w:asciiTheme="minorHAnsi" w:hAnsiTheme="minorHAnsi" w:cs="Arial"/>
          <w:sz w:val="22"/>
          <w:szCs w:val="22"/>
        </w:rPr>
        <w:t xml:space="preserve">Se recomienda derivar el presente informe al Despacho de la Presidencia y que se disponga su publicación en la página web institucional del CONADIS, a efecto que pueda estar a disposición de </w:t>
      </w:r>
      <w:r w:rsidRPr="00BE4398">
        <w:rPr>
          <w:rFonts w:asciiTheme="minorHAnsi" w:hAnsiTheme="minorHAnsi" w:cs="Arial"/>
          <w:sz w:val="22"/>
          <w:szCs w:val="22"/>
        </w:rPr>
        <w:t>ciudadanía</w:t>
      </w:r>
      <w:r>
        <w:rPr>
          <w:rFonts w:asciiTheme="minorHAnsi" w:hAnsiTheme="minorHAnsi" w:cs="Arial"/>
          <w:sz w:val="22"/>
          <w:szCs w:val="22"/>
        </w:rPr>
        <w:t xml:space="preserve"> en general. </w:t>
      </w:r>
    </w:p>
    <w:p w:rsidR="00E523C8" w:rsidRPr="00820E1D" w:rsidRDefault="00E523C8" w:rsidP="00E523C8">
      <w:pPr>
        <w:pStyle w:val="Prrafodelista"/>
        <w:suppressAutoHyphens/>
        <w:ind w:left="720"/>
        <w:jc w:val="both"/>
        <w:rPr>
          <w:rFonts w:asciiTheme="minorHAnsi" w:hAnsiTheme="minorHAnsi" w:cs="Arial"/>
          <w:sz w:val="22"/>
          <w:szCs w:val="22"/>
        </w:rPr>
      </w:pPr>
    </w:p>
    <w:p w:rsidR="00DB54A8" w:rsidRPr="00820E1D" w:rsidRDefault="00DB54A8" w:rsidP="00EB41AD">
      <w:pPr>
        <w:pStyle w:val="Prrafodelista"/>
        <w:ind w:left="720" w:hanging="720"/>
        <w:jc w:val="both"/>
        <w:rPr>
          <w:rFonts w:asciiTheme="minorHAnsi" w:hAnsiTheme="minorHAnsi" w:cs="Arial"/>
          <w:sz w:val="22"/>
          <w:szCs w:val="22"/>
        </w:rPr>
      </w:pPr>
      <w:r w:rsidRPr="00820E1D">
        <w:rPr>
          <w:rFonts w:asciiTheme="minorHAnsi" w:hAnsiTheme="minorHAnsi" w:cs="Arial"/>
          <w:sz w:val="22"/>
          <w:szCs w:val="22"/>
        </w:rPr>
        <w:t>Es todo cuanto tengo que informar, para los fines correspondientes.</w:t>
      </w:r>
    </w:p>
    <w:p w:rsidR="00DB54A8" w:rsidRPr="00820E1D" w:rsidRDefault="00DB54A8" w:rsidP="00EB41AD">
      <w:pPr>
        <w:pStyle w:val="Prrafodelista"/>
        <w:ind w:left="720" w:hanging="720"/>
        <w:jc w:val="both"/>
        <w:rPr>
          <w:rFonts w:asciiTheme="minorHAnsi" w:hAnsiTheme="minorHAnsi" w:cs="Arial"/>
          <w:sz w:val="22"/>
          <w:szCs w:val="22"/>
        </w:rPr>
      </w:pPr>
    </w:p>
    <w:p w:rsidR="00E41410" w:rsidRDefault="008C060D" w:rsidP="00EB41AD">
      <w:pPr>
        <w:suppressAutoHyphens/>
        <w:ind w:left="720" w:hanging="720"/>
        <w:jc w:val="both"/>
        <w:rPr>
          <w:rFonts w:asciiTheme="minorHAnsi" w:hAnsiTheme="minorHAnsi" w:cs="Arial"/>
          <w:sz w:val="22"/>
          <w:szCs w:val="22"/>
        </w:rPr>
      </w:pPr>
      <w:r w:rsidRPr="00820E1D">
        <w:rPr>
          <w:rFonts w:asciiTheme="minorHAnsi" w:hAnsiTheme="minorHAnsi" w:cs="Arial"/>
          <w:sz w:val="22"/>
          <w:szCs w:val="22"/>
        </w:rPr>
        <w:t>Atentamente,</w:t>
      </w:r>
    </w:p>
    <w:p w:rsidR="00BE4398" w:rsidRDefault="00BE4398" w:rsidP="00EB41AD">
      <w:pPr>
        <w:suppressAutoHyphens/>
        <w:ind w:left="720" w:hanging="720"/>
        <w:jc w:val="both"/>
        <w:rPr>
          <w:rFonts w:asciiTheme="minorHAnsi" w:hAnsiTheme="minorHAnsi" w:cs="Arial"/>
          <w:sz w:val="22"/>
          <w:szCs w:val="22"/>
        </w:rPr>
      </w:pPr>
    </w:p>
    <w:p w:rsidR="00BE4398" w:rsidRPr="00D871DF" w:rsidRDefault="00BE4398" w:rsidP="00BE4398">
      <w:pPr>
        <w:suppressAutoHyphens/>
        <w:ind w:left="567"/>
        <w:jc w:val="center"/>
        <w:rPr>
          <w:rFonts w:asciiTheme="minorHAnsi" w:hAnsiTheme="minorHAnsi" w:cstheme="minorHAnsi"/>
          <w:bCs/>
          <w:sz w:val="22"/>
          <w:lang w:val="pt-PT"/>
        </w:rPr>
      </w:pPr>
      <w:r w:rsidRPr="00D871DF">
        <w:rPr>
          <w:rFonts w:asciiTheme="minorHAnsi" w:eastAsia="Calibri" w:hAnsiTheme="minorHAnsi" w:cstheme="minorHAnsi"/>
          <w:sz w:val="22"/>
        </w:rPr>
        <w:t>Documento firmado digitalmente</w:t>
      </w:r>
    </w:p>
    <w:p w:rsidR="00BE4398" w:rsidRPr="00D871DF" w:rsidRDefault="00BE4398" w:rsidP="00BE4398">
      <w:pPr>
        <w:ind w:left="567"/>
        <w:jc w:val="center"/>
        <w:rPr>
          <w:rFonts w:asciiTheme="minorHAnsi" w:eastAsia="Calibri" w:hAnsiTheme="minorHAnsi" w:cstheme="minorHAnsi"/>
          <w:b/>
          <w:sz w:val="22"/>
        </w:rPr>
      </w:pPr>
      <w:r w:rsidRPr="00D871DF">
        <w:rPr>
          <w:rFonts w:asciiTheme="minorHAnsi" w:eastAsia="Calibri" w:hAnsiTheme="minorHAnsi" w:cstheme="minorHAnsi"/>
          <w:b/>
          <w:sz w:val="22"/>
        </w:rPr>
        <w:t>Abg. LAURA ROSA ADELA RUIZ PIMENTEL</w:t>
      </w:r>
    </w:p>
    <w:p w:rsidR="00BE4398" w:rsidRPr="00D871DF" w:rsidRDefault="00BE4398" w:rsidP="00BE4398">
      <w:pPr>
        <w:ind w:left="567"/>
        <w:jc w:val="center"/>
        <w:rPr>
          <w:rFonts w:asciiTheme="minorHAnsi" w:eastAsia="Calibri" w:hAnsiTheme="minorHAnsi" w:cstheme="minorHAnsi"/>
          <w:b/>
          <w:sz w:val="22"/>
        </w:rPr>
      </w:pPr>
      <w:r w:rsidRPr="00D871DF">
        <w:rPr>
          <w:rFonts w:asciiTheme="minorHAnsi" w:eastAsia="Calibri" w:hAnsiTheme="minorHAnsi" w:cstheme="minorHAnsi"/>
          <w:sz w:val="22"/>
        </w:rPr>
        <w:t xml:space="preserve">Coordinadora </w:t>
      </w:r>
    </w:p>
    <w:p w:rsidR="00BE4398" w:rsidRPr="00D871DF" w:rsidRDefault="00BE4398" w:rsidP="00BE4398">
      <w:pPr>
        <w:ind w:left="567"/>
        <w:jc w:val="center"/>
        <w:rPr>
          <w:rFonts w:asciiTheme="minorHAnsi" w:hAnsiTheme="minorHAnsi" w:cstheme="minorHAnsi"/>
          <w:sz w:val="22"/>
          <w:lang w:eastAsia="es-PE"/>
        </w:rPr>
      </w:pPr>
      <w:r w:rsidRPr="00D871DF">
        <w:rPr>
          <w:rFonts w:asciiTheme="minorHAnsi" w:eastAsia="Calibri" w:hAnsiTheme="minorHAnsi" w:cstheme="minorHAnsi"/>
          <w:sz w:val="22"/>
        </w:rPr>
        <w:t>Dirección de Políticas en Discapacidad</w:t>
      </w:r>
    </w:p>
    <w:p w:rsidR="00BE4398" w:rsidRPr="00820E1D" w:rsidRDefault="00BE4398" w:rsidP="00EB41AD">
      <w:pPr>
        <w:suppressAutoHyphens/>
        <w:ind w:left="720" w:hanging="720"/>
        <w:jc w:val="both"/>
        <w:rPr>
          <w:rFonts w:asciiTheme="minorHAnsi" w:hAnsiTheme="minorHAnsi" w:cs="Arial"/>
          <w:sz w:val="22"/>
          <w:szCs w:val="22"/>
        </w:rPr>
      </w:pPr>
    </w:p>
    <w:sectPr w:rsidR="00BE4398" w:rsidRPr="00820E1D" w:rsidSect="006E3758">
      <w:headerReference w:type="default" r:id="rId26"/>
      <w:pgSz w:w="11906" w:h="16838"/>
      <w:pgMar w:top="992" w:right="1701" w:bottom="1644" w:left="1701" w:header="709" w:footer="6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02D" w:rsidRDefault="00CD702D" w:rsidP="001A2902">
      <w:r>
        <w:separator/>
      </w:r>
    </w:p>
  </w:endnote>
  <w:endnote w:type="continuationSeparator" w:id="0">
    <w:p w:rsidR="00CD702D" w:rsidRDefault="00CD702D" w:rsidP="001A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4002EFF" w:usb1="C000E47F" w:usb2="00000009" w:usb3="00000000" w:csb0="000001FF" w:csb1="00000000"/>
  </w:font>
  <w:font w:name="Albertus Medium">
    <w:altName w:val="Eras Medium ITC"/>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yriad Pro">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E2" w:rsidRDefault="003F5AE2" w:rsidP="004B70C5">
    <w:r w:rsidRPr="006E3758">
      <w:rPr>
        <w:noProof/>
        <w:lang w:eastAsia="es-PE"/>
      </w:rPr>
      <w:drawing>
        <wp:anchor distT="0" distB="0" distL="114300" distR="114300" simplePos="0" relativeHeight="251669504" behindDoc="1" locked="0" layoutInCell="1" allowOverlap="1" wp14:anchorId="2ED9AAB7" wp14:editId="6F76F057">
          <wp:simplePos x="0" y="0"/>
          <wp:positionH relativeFrom="column">
            <wp:posOffset>-319405</wp:posOffset>
          </wp:positionH>
          <wp:positionV relativeFrom="paragraph">
            <wp:posOffset>179070</wp:posOffset>
          </wp:positionV>
          <wp:extent cx="664845" cy="911225"/>
          <wp:effectExtent l="0" t="0" r="1905" b="317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centenario2.png"/>
                  <pic:cNvPicPr/>
                </pic:nvPicPr>
                <pic:blipFill>
                  <a:blip r:embed="rId1">
                    <a:extLst>
                      <a:ext uri="{28A0092B-C50C-407E-A947-70E740481C1C}">
                        <a14:useLocalDpi xmlns:a14="http://schemas.microsoft.com/office/drawing/2010/main" val="0"/>
                      </a:ext>
                    </a:extLst>
                  </a:blip>
                  <a:stretch>
                    <a:fillRect/>
                  </a:stretch>
                </pic:blipFill>
                <pic:spPr>
                  <a:xfrm>
                    <a:off x="0" y="0"/>
                    <a:ext cx="664845" cy="911225"/>
                  </a:xfrm>
                  <a:prstGeom prst="rect">
                    <a:avLst/>
                  </a:prstGeom>
                </pic:spPr>
              </pic:pic>
            </a:graphicData>
          </a:graphic>
          <wp14:sizeRelH relativeFrom="page">
            <wp14:pctWidth>0</wp14:pctWidth>
          </wp14:sizeRelH>
          <wp14:sizeRelV relativeFrom="page">
            <wp14:pctHeight>0</wp14:pctHeight>
          </wp14:sizeRelV>
        </wp:anchor>
      </w:drawing>
    </w:r>
    <w:r w:rsidRPr="006E3758">
      <w:rPr>
        <w:noProof/>
        <w:lang w:eastAsia="es-PE"/>
      </w:rPr>
      <mc:AlternateContent>
        <mc:Choice Requires="wps">
          <w:drawing>
            <wp:anchor distT="0" distB="0" distL="114300" distR="114300" simplePos="0" relativeHeight="251668480" behindDoc="0" locked="0" layoutInCell="1" allowOverlap="1" wp14:anchorId="40F13FB1" wp14:editId="02254E9C">
              <wp:simplePos x="0" y="0"/>
              <wp:positionH relativeFrom="column">
                <wp:posOffset>451485</wp:posOffset>
              </wp:positionH>
              <wp:positionV relativeFrom="paragraph">
                <wp:posOffset>167640</wp:posOffset>
              </wp:positionV>
              <wp:extent cx="3710940" cy="1033145"/>
              <wp:effectExtent l="0" t="0" r="0" b="0"/>
              <wp:wrapNone/>
              <wp:docPr id="2" name="Cuadro de texto 1"/>
              <wp:cNvGraphicFramePr/>
              <a:graphic xmlns:a="http://schemas.openxmlformats.org/drawingml/2006/main">
                <a:graphicData uri="http://schemas.microsoft.com/office/word/2010/wordprocessingShape">
                  <wps:wsp>
                    <wps:cNvSpPr txBox="1"/>
                    <wps:spPr>
                      <a:xfrm>
                        <a:off x="0" y="0"/>
                        <a:ext cx="3710940" cy="1033145"/>
                      </a:xfrm>
                      <a:prstGeom prst="rect">
                        <a:avLst/>
                      </a:prstGeom>
                      <a:noFill/>
                      <a:ln w="6350">
                        <a:noFill/>
                      </a:ln>
                      <a:effectLst/>
                    </wps:spPr>
                    <wps:txbx>
                      <w:txbxContent>
                        <w:p w:rsidR="003F5AE2" w:rsidRPr="001D466A" w:rsidRDefault="003F5AE2" w:rsidP="006E3758">
                          <w:pPr>
                            <w:jc w:val="both"/>
                            <w:rPr>
                              <w:sz w:val="16"/>
                              <w:szCs w:val="16"/>
                              <w:lang w:val="es-ES"/>
                            </w:rPr>
                          </w:pPr>
                          <w:r w:rsidRPr="001B6283">
                            <w:rPr>
                              <w:color w:val="7F7F7F" w:themeColor="text1" w:themeTint="80"/>
                              <w:sz w:val="16"/>
                              <w:szCs w:val="16"/>
                              <w:lang w:val="es-ES"/>
                            </w:rPr>
                            <w:t>Esta es una copia auténtica imprimible de un documento electrónico archivado en el Consejo Nacional para la Integración de la Persona con Discapacidad, aplicando lo dispuesto por el Art. 25 de D.S. 070-2013-PCM y la Tercera Disposición Complementaria Final del D.S. 026-2016-PCM. Su autenticidad e integridad pueden ser contrastadas a travé</w:t>
                          </w:r>
                          <w:r>
                            <w:rPr>
                              <w:color w:val="7F7F7F" w:themeColor="text1" w:themeTint="80"/>
                              <w:sz w:val="16"/>
                              <w:szCs w:val="16"/>
                              <w:lang w:val="es-ES"/>
                            </w:rPr>
                            <w:t>s de la siguiente dirección web:</w:t>
                          </w:r>
                          <w:r w:rsidRPr="001D466A">
                            <w:rPr>
                              <w:color w:val="7F7F7F" w:themeColor="text1" w:themeTint="80"/>
                              <w:sz w:val="16"/>
                              <w:szCs w:val="16"/>
                              <w:lang w:val="es-ES"/>
                            </w:rPr>
                            <w:t xml:space="preserve"> </w:t>
                          </w:r>
                          <w:r w:rsidRPr="001D466A">
                            <w:rPr>
                              <w:b/>
                              <w:noProof/>
                              <w:color w:val="7F7F7F" w:themeColor="text1" w:themeTint="80"/>
                              <w:sz w:val="16"/>
                              <w:szCs w:val="16"/>
                              <w:lang w:val="es-ES"/>
                            </w:rPr>
                            <w:t>https://sgd.conadisperu.gob.pe:8181/validadorDocumental/inicio/detalle.jsf</w:t>
                          </w:r>
                          <w:r>
                            <w:rPr>
                              <w:b/>
                              <w:color w:val="7F7F7F" w:themeColor="text1" w:themeTint="80"/>
                              <w:sz w:val="16"/>
                              <w:szCs w:val="16"/>
                              <w:lang w:val="es-ES"/>
                            </w:rPr>
                            <w:t xml:space="preserve"> </w:t>
                          </w:r>
                          <w:r w:rsidRPr="001D466A">
                            <w:rPr>
                              <w:color w:val="7F7F7F" w:themeColor="text1" w:themeTint="80"/>
                              <w:sz w:val="16"/>
                              <w:szCs w:val="16"/>
                              <w:lang w:val="es-ES"/>
                            </w:rPr>
                            <w:t xml:space="preserve">e ingresando la siguiente clave: </w:t>
                          </w:r>
                          <w:r w:rsidRPr="001D466A">
                            <w:rPr>
                              <w:b/>
                              <w:noProof/>
                              <w:color w:val="7F7F7F" w:themeColor="text1" w:themeTint="80"/>
                              <w:sz w:val="16"/>
                              <w:szCs w:val="16"/>
                              <w:lang w:val="es-ES"/>
                            </w:rPr>
                            <w:t>5TKBYQ7</w:t>
                          </w:r>
                        </w:p>
                        <w:p w:rsidR="003F5AE2" w:rsidRPr="001D466A" w:rsidRDefault="003F5AE2" w:rsidP="006E3758">
                          <w:pPr>
                            <w:jc w:val="both"/>
                            <w:rPr>
                              <w:sz w:val="16"/>
                              <w:szCs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0F13FB1" id="_x0000_t202" coordsize="21600,21600" o:spt="202" path="m,l,21600r21600,l21600,xe">
              <v:stroke joinstyle="miter"/>
              <v:path gradientshapeok="t" o:connecttype="rect"/>
            </v:shapetype>
            <v:shape id="_x0000_s1027" type="#_x0000_t202" style="position:absolute;margin-left:35.55pt;margin-top:13.2pt;width:292.2pt;height:8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" filled="f" stroked="f" strokeweight=".5pt">
              <v:textbox>
                <w:txbxContent>
                  <w:p w:rsidR="003F5AE2" w:rsidRPr="001D466A" w:rsidRDefault="003F5AE2" w:rsidP="006E3758">
                    <w:pPr>
                      <w:jc w:val="both"/>
                      <w:rPr>
                        <w:sz w:val="16"/>
                        <w:szCs w:val="16"/>
                        <w:lang w:val="es-ES"/>
                      </w:rPr>
                    </w:pPr>
                    <w:r w:rsidRPr="001B6283">
                      <w:rPr>
                        <w:color w:val="7F7F7F" w:themeColor="text1" w:themeTint="80"/>
                        <w:sz w:val="16"/>
                        <w:szCs w:val="16"/>
                        <w:lang w:val="es-ES"/>
                      </w:rPr>
                      <w:t>Esta es una copia auténtica imprimible de un documento electrónico archivado en el Consejo Nacional para la Integración de la Persona con Discapacidad, aplicando lo dispuesto por el Art. 25 de D.S. 070-2013-PCM y la Tercera Disposición Complementaria Final del D.S. 026-2016-PCM. Su autenticidad e integridad pueden ser contrastadas a travé</w:t>
                    </w:r>
                    <w:r>
                      <w:rPr>
                        <w:color w:val="7F7F7F" w:themeColor="text1" w:themeTint="80"/>
                        <w:sz w:val="16"/>
                        <w:szCs w:val="16"/>
                        <w:lang w:val="es-ES"/>
                      </w:rPr>
                      <w:t>s de la siguiente dirección web:</w:t>
                    </w:r>
                    <w:r w:rsidRPr="001D466A">
                      <w:rPr>
                        <w:color w:val="7F7F7F" w:themeColor="text1" w:themeTint="80"/>
                        <w:sz w:val="16"/>
                        <w:szCs w:val="16"/>
                        <w:lang w:val="es-ES"/>
                      </w:rPr>
                      <w:t xml:space="preserve"> </w:t>
                    </w:r>
                    <w:r w:rsidRPr="001D466A">
                      <w:rPr>
                        <w:b/>
                        <w:noProof/>
                        <w:color w:val="7F7F7F" w:themeColor="text1" w:themeTint="80"/>
                        <w:sz w:val="16"/>
                        <w:szCs w:val="16"/>
                        <w:lang w:val="es-ES"/>
                      </w:rPr>
                      <w:t>https://sgd.conadisperu.gob.pe:8181/validadorDocumental/inicio/detalle.jsf</w:t>
                    </w:r>
                    <w:r>
                      <w:rPr>
                        <w:b/>
                        <w:color w:val="7F7F7F" w:themeColor="text1" w:themeTint="80"/>
                        <w:sz w:val="16"/>
                        <w:szCs w:val="16"/>
                        <w:lang w:val="es-ES"/>
                      </w:rPr>
                      <w:t xml:space="preserve"> </w:t>
                    </w:r>
                    <w:r w:rsidRPr="001D466A">
                      <w:rPr>
                        <w:color w:val="7F7F7F" w:themeColor="text1" w:themeTint="80"/>
                        <w:sz w:val="16"/>
                        <w:szCs w:val="16"/>
                        <w:lang w:val="es-ES"/>
                      </w:rPr>
                      <w:t xml:space="preserve">e ingresando la siguiente clave: </w:t>
                    </w:r>
                    <w:r w:rsidRPr="001D466A">
                      <w:rPr>
                        <w:b/>
                        <w:noProof/>
                        <w:color w:val="7F7F7F" w:themeColor="text1" w:themeTint="80"/>
                        <w:sz w:val="16"/>
                        <w:szCs w:val="16"/>
                        <w:lang w:val="es-ES"/>
                      </w:rPr>
                      <w:t>5TKBYQ7</w:t>
                    </w:r>
                  </w:p>
                  <w:p w:rsidR="003F5AE2" w:rsidRPr="001D466A" w:rsidRDefault="003F5AE2" w:rsidP="006E3758">
                    <w:pPr>
                      <w:jc w:val="both"/>
                      <w:rPr>
                        <w:sz w:val="16"/>
                        <w:szCs w:val="16"/>
                        <w:lang w:val="es-ES"/>
                      </w:rPr>
                    </w:pPr>
                  </w:p>
                </w:txbxContent>
              </v:textbox>
            </v:shape>
          </w:pict>
        </mc:Fallback>
      </mc:AlternateContent>
    </w:r>
    <w:r w:rsidRPr="006E3758">
      <w:rPr>
        <w:noProof/>
        <w:lang w:eastAsia="es-PE"/>
      </w:rPr>
      <mc:AlternateContent>
        <mc:Choice Requires="wps">
          <w:drawing>
            <wp:anchor distT="0" distB="0" distL="114299" distR="114299" simplePos="0" relativeHeight="251667456" behindDoc="0" locked="0" layoutInCell="1" allowOverlap="1" wp14:anchorId="6C53E28A" wp14:editId="6926CC01">
              <wp:simplePos x="0" y="0"/>
              <wp:positionH relativeFrom="column">
                <wp:posOffset>5351145</wp:posOffset>
              </wp:positionH>
              <wp:positionV relativeFrom="paragraph">
                <wp:posOffset>510540</wp:posOffset>
              </wp:positionV>
              <wp:extent cx="0" cy="571500"/>
              <wp:effectExtent l="0" t="0" r="19050" b="19050"/>
              <wp:wrapNone/>
              <wp:docPr id="6"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0684AD" id="Conector recto 7"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1.35pt,40.2pt" to="421.3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" strokecolor="#c00"/>
          </w:pict>
        </mc:Fallback>
      </mc:AlternateContent>
    </w:r>
    <w:r w:rsidRPr="006E3758">
      <w:rPr>
        <w:noProof/>
        <w:lang w:eastAsia="es-PE"/>
      </w:rPr>
      <mc:AlternateContent>
        <mc:Choice Requires="wps">
          <w:drawing>
            <wp:anchor distT="0" distB="0" distL="114300" distR="114300" simplePos="0" relativeHeight="251666432" behindDoc="0" locked="0" layoutInCell="1" allowOverlap="1" wp14:anchorId="0875E648" wp14:editId="2E101706">
              <wp:simplePos x="0" y="0"/>
              <wp:positionH relativeFrom="column">
                <wp:posOffset>3688715</wp:posOffset>
              </wp:positionH>
              <wp:positionV relativeFrom="paragraph">
                <wp:posOffset>693420</wp:posOffset>
              </wp:positionV>
              <wp:extent cx="1714500" cy="228600"/>
              <wp:effectExtent l="0" t="0" r="0" b="0"/>
              <wp:wrapNone/>
              <wp:docPr id="10"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AE2" w:rsidRPr="00941C79" w:rsidRDefault="003F5AE2" w:rsidP="006E3758">
                          <w:pPr>
                            <w:jc w:val="right"/>
                            <w:rPr>
                              <w:rFonts w:ascii="Arial" w:hAnsi="Arial" w:cs="Arial"/>
                              <w:color w:val="CC0000"/>
                              <w:sz w:val="16"/>
                              <w:szCs w:val="16"/>
                            </w:rPr>
                          </w:pPr>
                          <w:r>
                            <w:rPr>
                              <w:rFonts w:ascii="Arial" w:hAnsi="Arial" w:cs="Arial"/>
                              <w:color w:val="CC0000"/>
                              <w:sz w:val="16"/>
                              <w:szCs w:val="16"/>
                            </w:rPr>
                            <w:t>www.conadisperu.gob.pe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75E648" id="Cuadro de texto 9" o:spid="_x0000_s1028" type="#_x0000_t202" style="position:absolute;margin-left:290.45pt;margin-top:54.6pt;width:13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" stroked="f">
              <v:textbox>
                <w:txbxContent>
                  <w:p w:rsidR="003F5AE2" w:rsidRPr="00941C79" w:rsidRDefault="003F5AE2" w:rsidP="006E3758">
                    <w:pPr>
                      <w:jc w:val="right"/>
                      <w:rPr>
                        <w:rFonts w:ascii="Arial" w:hAnsi="Arial" w:cs="Arial"/>
                        <w:color w:val="CC0000"/>
                        <w:sz w:val="16"/>
                        <w:szCs w:val="16"/>
                      </w:rPr>
                    </w:pPr>
                    <w:r>
                      <w:rPr>
                        <w:rFonts w:ascii="Arial" w:hAnsi="Arial" w:cs="Arial"/>
                        <w:color w:val="CC0000"/>
                        <w:sz w:val="16"/>
                        <w:szCs w:val="16"/>
                      </w:rPr>
                      <w:t>www.conadisperu.gob.pe</w:t>
                    </w:r>
                  </w:p>
                </w:txbxContent>
              </v:textbox>
            </v:shape>
          </w:pict>
        </mc:Fallback>
      </mc:AlternateContent>
    </w:r>
    <w:r w:rsidRPr="006E3758">
      <w:rPr>
        <w:noProof/>
        <w:lang w:eastAsia="es-PE"/>
      </w:rPr>
      <mc:AlternateContent>
        <mc:Choice Requires="wps">
          <w:drawing>
            <wp:anchor distT="0" distB="0" distL="114300" distR="114300" simplePos="0" relativeHeight="251665408" behindDoc="0" locked="0" layoutInCell="1" allowOverlap="1" wp14:anchorId="1186DA7A" wp14:editId="7D783AD5">
              <wp:simplePos x="0" y="0"/>
              <wp:positionH relativeFrom="column">
                <wp:posOffset>5309235</wp:posOffset>
              </wp:positionH>
              <wp:positionV relativeFrom="paragraph">
                <wp:posOffset>579120</wp:posOffset>
              </wp:positionV>
              <wp:extent cx="1152525" cy="516255"/>
              <wp:effectExtent l="0" t="0" r="9525" b="0"/>
              <wp:wrapNone/>
              <wp:docPr id="5"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16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AE2" w:rsidRPr="001625FE" w:rsidRDefault="003F5AE2" w:rsidP="006E3758">
                          <w:pPr>
                            <w:textDirection w:val="btLr"/>
                            <w:rPr>
                              <w:rFonts w:ascii="Arial" w:hAnsi="Arial" w:cs="Arial"/>
                            </w:rPr>
                          </w:pPr>
                          <w:r w:rsidRPr="001625FE">
                            <w:rPr>
                              <w:rFonts w:ascii="Arial" w:hAnsi="Arial" w:cs="Arial"/>
                              <w:color w:val="000000"/>
                              <w:sz w:val="16"/>
                            </w:rPr>
                            <w:t>Av. Arequipa Nº 375</w:t>
                          </w:r>
                        </w:p>
                        <w:p w:rsidR="003F5AE2" w:rsidRPr="001625FE" w:rsidRDefault="003F5AE2" w:rsidP="006E3758">
                          <w:pPr>
                            <w:textDirection w:val="btLr"/>
                            <w:rPr>
                              <w:rFonts w:ascii="Arial" w:hAnsi="Arial" w:cs="Arial"/>
                            </w:rPr>
                          </w:pPr>
                          <w:r w:rsidRPr="001625FE">
                            <w:rPr>
                              <w:rFonts w:ascii="Arial" w:hAnsi="Arial" w:cs="Arial"/>
                              <w:color w:val="000000"/>
                              <w:sz w:val="16"/>
                            </w:rPr>
                            <w:t>Santa Beatriz – Lima</w:t>
                          </w:r>
                        </w:p>
                        <w:p w:rsidR="003F5AE2" w:rsidRPr="001625FE" w:rsidRDefault="003F5AE2" w:rsidP="006E3758">
                          <w:pPr>
                            <w:textDirection w:val="btLr"/>
                            <w:rPr>
                              <w:rFonts w:ascii="Arial" w:hAnsi="Arial" w:cs="Arial"/>
                            </w:rPr>
                          </w:pPr>
                          <w:r w:rsidRPr="001625FE">
                            <w:rPr>
                              <w:rFonts w:ascii="Arial" w:hAnsi="Arial" w:cs="Arial"/>
                              <w:color w:val="000000"/>
                              <w:sz w:val="16"/>
                            </w:rPr>
                            <w:t>Teléfono: 630-5170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86DA7A" id="Cuadro de texto 8" o:spid="_x0000_s1029" type="#_x0000_t202" style="position:absolute;margin-left:418.05pt;margin-top:45.6pt;width:90.75pt;height:4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" stroked="f">
              <v:textbox>
                <w:txbxContent>
                  <w:p w:rsidR="003F5AE2" w:rsidRPr="001625FE" w:rsidRDefault="003F5AE2" w:rsidP="006E3758">
                    <w:pPr>
                      <w:textDirection w:val="btLr"/>
                      <w:rPr>
                        <w:rFonts w:ascii="Arial" w:hAnsi="Arial" w:cs="Arial"/>
                      </w:rPr>
                    </w:pPr>
                    <w:r w:rsidRPr="001625FE">
                      <w:rPr>
                        <w:rFonts w:ascii="Arial" w:hAnsi="Arial" w:cs="Arial"/>
                        <w:color w:val="000000"/>
                        <w:sz w:val="16"/>
                      </w:rPr>
                      <w:t>Av. Arequipa Nº 375</w:t>
                    </w:r>
                  </w:p>
                  <w:p w:rsidR="003F5AE2" w:rsidRPr="001625FE" w:rsidRDefault="003F5AE2" w:rsidP="006E3758">
                    <w:pPr>
                      <w:textDirection w:val="btLr"/>
                      <w:rPr>
                        <w:rFonts w:ascii="Arial" w:hAnsi="Arial" w:cs="Arial"/>
                      </w:rPr>
                    </w:pPr>
                    <w:r w:rsidRPr="001625FE">
                      <w:rPr>
                        <w:rFonts w:ascii="Arial" w:hAnsi="Arial" w:cs="Arial"/>
                        <w:color w:val="000000"/>
                        <w:sz w:val="16"/>
                      </w:rPr>
                      <w:t>Santa Beatriz – Lima</w:t>
                    </w:r>
                  </w:p>
                  <w:p w:rsidR="003F5AE2" w:rsidRPr="001625FE" w:rsidRDefault="003F5AE2" w:rsidP="006E3758">
                    <w:pPr>
                      <w:textDirection w:val="btLr"/>
                      <w:rPr>
                        <w:rFonts w:ascii="Arial" w:hAnsi="Arial" w:cs="Arial"/>
                      </w:rPr>
                    </w:pPr>
                    <w:r w:rsidRPr="001625FE">
                      <w:rPr>
                        <w:rFonts w:ascii="Arial" w:hAnsi="Arial" w:cs="Arial"/>
                        <w:color w:val="000000"/>
                        <w:sz w:val="16"/>
                      </w:rPr>
                      <w:t>Teléfono: 630-5170</w:t>
                    </w:r>
                  </w:p>
                </w:txbxContent>
              </v:textbox>
            </v:shape>
          </w:pict>
        </mc:Fallback>
      </mc:AlternateContent>
    </w:r>
  </w:p>
  <w:p w:rsidR="003F5AE2" w:rsidRDefault="003F5AE2" w:rsidP="004B70C5">
    <w:pPr>
      <w:pStyle w:val="Piedepgina"/>
    </w:pPr>
    <w:r w:rsidRPr="00455427">
      <w:rPr>
        <w:rFonts w:ascii="Arial" w:hAnsi="Arial" w:cs="Arial"/>
        <w:sz w:val="12"/>
        <w:szCs w:val="12"/>
      </w:rPr>
      <w:ptab w:relativeTo="margin" w:alignment="center" w:leader="none"/>
    </w:r>
    <w:r w:rsidRPr="00455427">
      <w:rPr>
        <w:rFonts w:ascii="Arial" w:hAnsi="Arial" w:cs="Arial"/>
        <w:sz w:val="12"/>
        <w:szCs w:val="12"/>
      </w:rPr>
      <w:ptab w:relativeTo="margin" w:alignment="right" w:leader="none"/>
    </w:r>
    <w:r>
      <w:t xml:space="preserve"> </w:t>
    </w:r>
  </w:p>
  <w:p w:rsidR="003F5AE2" w:rsidRDefault="003F5AE2" w:rsidP="004B70C5">
    <w:pPr>
      <w:pStyle w:val="Piedepgina"/>
    </w:pPr>
  </w:p>
  <w:p w:rsidR="003F5AE2" w:rsidRPr="009114A9" w:rsidRDefault="003F5AE2" w:rsidP="00FE3C9C">
    <w:pPr>
      <w:pStyle w:val="Piedepgina"/>
      <w:rPr>
        <w:rFonts w:ascii="Arial" w:hAnsi="Arial" w:cs="Arial"/>
        <w:sz w:val="20"/>
        <w:szCs w:val="20"/>
      </w:rPr>
    </w:pPr>
    <w:r>
      <w:rPr>
        <w:rFonts w:ascii="Wingdings" w:hAnsi="Wingdings" w:cs="Arial"/>
        <w:sz w:val="20"/>
        <w:szCs w:val="20"/>
      </w:rPr>
      <w:t></w:t>
    </w:r>
  </w:p>
  <w:p w:rsidR="003F5AE2" w:rsidRDefault="003F5AE2">
    <w:pPr>
      <w:pStyle w:val="Piedepgina"/>
      <w:rPr>
        <w:rFonts w:ascii="Arial" w:hAnsi="Arial" w:cs="Arial"/>
        <w:sz w:val="20"/>
        <w:szCs w:val="20"/>
      </w:rPr>
    </w:pPr>
    <w:r>
      <w:rPr>
        <w:rFonts w:ascii="Arial" w:hAnsi="Arial" w:cs="Arial"/>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02D" w:rsidRDefault="00CD702D" w:rsidP="001A2902">
      <w:r>
        <w:separator/>
      </w:r>
    </w:p>
  </w:footnote>
  <w:footnote w:type="continuationSeparator" w:id="0">
    <w:p w:rsidR="00CD702D" w:rsidRDefault="00CD702D" w:rsidP="001A2902">
      <w:r>
        <w:continuationSeparator/>
      </w:r>
    </w:p>
  </w:footnote>
  <w:footnote w:id="1">
    <w:p w:rsidR="003F5AE2" w:rsidRDefault="003F5AE2" w:rsidP="00FB4416">
      <w:pPr>
        <w:pBdr>
          <w:top w:val="nil"/>
          <w:left w:val="nil"/>
          <w:bottom w:val="nil"/>
          <w:right w:val="nil"/>
          <w:between w:val="nil"/>
        </w:pBdr>
        <w:jc w:val="both"/>
        <w:rPr>
          <w:color w:val="000000"/>
          <w:sz w:val="18"/>
          <w:szCs w:val="18"/>
        </w:rPr>
      </w:pPr>
      <w:r w:rsidRPr="00486C6A">
        <w:rPr>
          <w:rFonts w:asciiTheme="minorHAnsi" w:hAnsiTheme="minorHAnsi" w:cstheme="minorHAnsi"/>
          <w:sz w:val="18"/>
          <w:vertAlign w:val="superscript"/>
        </w:rPr>
        <w:footnoteRef/>
      </w:r>
      <w:r w:rsidRPr="00486C6A">
        <w:rPr>
          <w:rFonts w:asciiTheme="minorHAnsi" w:hAnsiTheme="minorHAnsi" w:cstheme="minorHAnsi"/>
          <w:color w:val="000000"/>
          <w:sz w:val="12"/>
          <w:szCs w:val="18"/>
        </w:rPr>
        <w:t xml:space="preserve"> </w:t>
      </w:r>
      <w:r w:rsidRPr="00486C6A">
        <w:rPr>
          <w:rFonts w:asciiTheme="minorHAnsi" w:hAnsiTheme="minorHAnsi" w:cstheme="minorHAnsi"/>
          <w:color w:val="000000"/>
          <w:sz w:val="18"/>
          <w:szCs w:val="18"/>
        </w:rPr>
        <w:t>Comité sobre los Derechos de las Personas con Discapacidad de Naciones Unidas, Observación general núm. 7 (2018) sobre la participación de las personas con discapacidad, incluidos los niños y las niñas con discapacidad, a través de las organizaciones que las representan, en la aplicación y el seguimiento de la Convención.</w:t>
      </w:r>
    </w:p>
    <w:p w:rsidR="003F5AE2" w:rsidRDefault="003F5AE2" w:rsidP="00FB4416">
      <w:pPr>
        <w:pBdr>
          <w:top w:val="nil"/>
          <w:left w:val="nil"/>
          <w:bottom w:val="nil"/>
          <w:right w:val="nil"/>
          <w:between w:val="nil"/>
        </w:pBdr>
        <w:jc w:val="both"/>
        <w:rPr>
          <w:color w:val="000000"/>
          <w:sz w:val="20"/>
          <w:szCs w:val="20"/>
        </w:rPr>
      </w:pPr>
    </w:p>
  </w:footnote>
  <w:footnote w:id="2">
    <w:p w:rsidR="003F5AE2" w:rsidRDefault="003F5AE2" w:rsidP="00FB4416">
      <w:pPr>
        <w:jc w:val="both"/>
        <w:rPr>
          <w:rFonts w:ascii="Calibri" w:eastAsia="Calibri" w:hAnsi="Calibri" w:cs="Calibri"/>
          <w:sz w:val="18"/>
          <w:szCs w:val="18"/>
        </w:rPr>
      </w:pPr>
      <w:r w:rsidRPr="00486C6A">
        <w:rPr>
          <w:rFonts w:asciiTheme="minorHAnsi" w:hAnsiTheme="minorHAnsi" w:cstheme="minorHAnsi"/>
          <w:sz w:val="18"/>
          <w:vertAlign w:val="superscript"/>
        </w:rPr>
        <w:footnoteRef/>
      </w:r>
      <w:r w:rsidRPr="00486C6A">
        <w:rPr>
          <w:rFonts w:asciiTheme="minorHAnsi" w:eastAsia="Calibri" w:hAnsiTheme="minorHAnsi" w:cstheme="minorHAnsi"/>
          <w:sz w:val="14"/>
          <w:szCs w:val="20"/>
        </w:rPr>
        <w:t xml:space="preserve"> </w:t>
      </w:r>
      <w:r>
        <w:rPr>
          <w:rFonts w:ascii="Calibri" w:eastAsia="Calibri" w:hAnsi="Calibri" w:cs="Calibri"/>
          <w:sz w:val="18"/>
          <w:szCs w:val="18"/>
        </w:rPr>
        <w:t xml:space="preserve">Se contó con la participación de Mesa de discapacidad y derecho, Estudiantes CETPRO Salomón </w:t>
      </w:r>
      <w:proofErr w:type="spellStart"/>
      <w:r>
        <w:rPr>
          <w:rFonts w:ascii="Calibri" w:eastAsia="Calibri" w:hAnsi="Calibri" w:cs="Calibri"/>
          <w:sz w:val="18"/>
          <w:szCs w:val="18"/>
        </w:rPr>
        <w:t>Zorilla</w:t>
      </w:r>
      <w:proofErr w:type="spellEnd"/>
      <w:r>
        <w:rPr>
          <w:rFonts w:ascii="Calibri" w:eastAsia="Calibri" w:hAnsi="Calibri" w:cs="Calibri"/>
          <w:sz w:val="18"/>
          <w:szCs w:val="18"/>
        </w:rPr>
        <w:t>, Jóvenes con discapacidad intelectual y mental y familiares (OMAPED San Isidro)</w:t>
      </w:r>
      <w:proofErr w:type="gramStart"/>
      <w:r>
        <w:rPr>
          <w:rFonts w:ascii="Calibri" w:eastAsia="Calibri" w:hAnsi="Calibri" w:cs="Calibri"/>
          <w:sz w:val="18"/>
          <w:szCs w:val="18"/>
        </w:rPr>
        <w:t>,Personas</w:t>
      </w:r>
      <w:proofErr w:type="gramEnd"/>
      <w:r>
        <w:rPr>
          <w:rFonts w:ascii="Calibri" w:eastAsia="Calibri" w:hAnsi="Calibri" w:cs="Calibri"/>
          <w:sz w:val="18"/>
          <w:szCs w:val="18"/>
        </w:rPr>
        <w:t xml:space="preserve"> con discapacidad auditiva, Representantes de FENASOP y ciudadanos  interesados.</w:t>
      </w:r>
    </w:p>
    <w:p w:rsidR="003F5AE2" w:rsidRDefault="003F5AE2" w:rsidP="00FB4416">
      <w:pPr>
        <w:tabs>
          <w:tab w:val="left" w:pos="7650"/>
        </w:tabs>
        <w:jc w:val="both"/>
        <w:rPr>
          <w:rFonts w:ascii="Calibri" w:eastAsia="Calibri" w:hAnsi="Calibri" w:cs="Calibri"/>
          <w:sz w:val="20"/>
          <w:szCs w:val="20"/>
        </w:rPr>
      </w:pPr>
      <w:r>
        <w:rPr>
          <w:rFonts w:ascii="Calibri" w:eastAsia="Calibri" w:hAnsi="Calibri" w:cs="Calibri"/>
          <w:sz w:val="20"/>
          <w:szCs w:val="20"/>
        </w:rPr>
        <w:tab/>
      </w:r>
    </w:p>
  </w:footnote>
  <w:footnote w:id="3">
    <w:p w:rsidR="003F5AE2" w:rsidRDefault="003F5AE2" w:rsidP="00FB4416">
      <w:pPr>
        <w:jc w:val="both"/>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w:t>
      </w:r>
      <w:r>
        <w:rPr>
          <w:rFonts w:ascii="Calibri" w:eastAsia="Calibri" w:hAnsi="Calibri" w:cs="Calibri"/>
          <w:sz w:val="18"/>
          <w:szCs w:val="18"/>
        </w:rPr>
        <w:t>La encuesta estuvo dirigida a personas con discapacidad y/o sus apoyos, familiares y asistentes personales. Este se estructuró considerando los hallazgos obtenidos en las siete (7) espacios de diálogo.</w:t>
      </w:r>
    </w:p>
  </w:footnote>
  <w:footnote w:id="4">
    <w:p w:rsidR="003F5AE2" w:rsidRDefault="003F5AE2" w:rsidP="0021076B">
      <w:pPr>
        <w:rPr>
          <w:rFonts w:ascii="Calibri" w:eastAsia="Calibri" w:hAnsi="Calibri" w:cs="Calibri"/>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16"/>
          <w:szCs w:val="16"/>
        </w:rPr>
        <w:t>OP: Objetivo Prioritario/ L: Lineamiento/ S: Servicio/AO: Actividad Operativa</w:t>
      </w:r>
    </w:p>
  </w:footnote>
  <w:footnote w:id="5">
    <w:p w:rsidR="003F5AE2" w:rsidRDefault="003F5AE2" w:rsidP="0021076B">
      <w:pPr>
        <w:rPr>
          <w:color w:val="000000"/>
          <w:sz w:val="20"/>
          <w:szCs w:val="20"/>
        </w:rPr>
      </w:pPr>
      <w:r>
        <w:rPr>
          <w:vertAlign w:val="superscript"/>
        </w:rPr>
        <w:footnoteRef/>
      </w:r>
      <w:r>
        <w:rPr>
          <w:color w:val="000000"/>
          <w:sz w:val="20"/>
          <w:szCs w:val="20"/>
        </w:rPr>
        <w:t xml:space="preserve"> En consonancia con la Política Nacional de Cultura.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E2" w:rsidRDefault="003F5AE2" w:rsidP="00FE3C9C">
    <w:pPr>
      <w:pStyle w:val="Encabezado"/>
      <w:rPr>
        <w:rFonts w:ascii="Arial" w:hAnsi="Arial" w:cs="Arial"/>
        <w:sz w:val="22"/>
        <w:szCs w:val="22"/>
      </w:rPr>
    </w:pPr>
    <w:r w:rsidRPr="003A5E5A">
      <w:rPr>
        <w:rFonts w:ascii="Arial" w:hAnsi="Arial" w:cs="Arial"/>
        <w:noProof/>
        <w:sz w:val="22"/>
        <w:szCs w:val="22"/>
        <w:lang w:eastAsia="es-PE"/>
      </w:rPr>
      <w:drawing>
        <wp:anchor distT="0" distB="0" distL="114300" distR="114300" simplePos="0" relativeHeight="251663360" behindDoc="0" locked="0" layoutInCell="1" allowOverlap="1" wp14:anchorId="78DEF35A" wp14:editId="1C2AB417">
          <wp:simplePos x="0" y="0"/>
          <wp:positionH relativeFrom="column">
            <wp:posOffset>-432435</wp:posOffset>
          </wp:positionH>
          <wp:positionV relativeFrom="paragraph">
            <wp:posOffset>-221615</wp:posOffset>
          </wp:positionV>
          <wp:extent cx="3366654" cy="487824"/>
          <wp:effectExtent l="0" t="0" r="5715" b="7620"/>
          <wp:wrapNone/>
          <wp:docPr id="4" name="Imagen 4" descr="C:\Users\ggarcia\Desktop\LOGO INSTITUCIONAL CONADI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garcia\Desktop\LOGO INSTITUCIONAL CONADIS-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66654" cy="48782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rPr>
      <w:tab/>
      <w:t xml:space="preserve">       </w:t>
    </w:r>
  </w:p>
  <w:p w:rsidR="003F5AE2" w:rsidRDefault="003F5AE2" w:rsidP="00E523C8">
    <w:pPr>
      <w:pStyle w:val="Puesto1"/>
      <w:rPr>
        <w:rFonts w:ascii="Arial" w:hAnsi="Arial"/>
        <w:b w:val="0"/>
        <w:color w:val="808080"/>
        <w:sz w:val="18"/>
        <w:szCs w:val="22"/>
        <w:u w:val="none"/>
        <w:lang w:val="es-PE"/>
      </w:rPr>
    </w:pPr>
  </w:p>
  <w:p w:rsidR="003F5AE2" w:rsidRPr="00F3028A" w:rsidRDefault="003F5AE2" w:rsidP="00E523C8">
    <w:pPr>
      <w:pStyle w:val="Puesto1"/>
      <w:rPr>
        <w:rFonts w:ascii="Arial" w:hAnsi="Arial"/>
        <w:sz w:val="18"/>
        <w:szCs w:val="22"/>
        <w:u w:val="none"/>
      </w:rPr>
    </w:pPr>
    <w:r w:rsidRPr="00F3028A">
      <w:rPr>
        <w:rFonts w:ascii="Arial" w:hAnsi="Arial"/>
        <w:b w:val="0"/>
        <w:noProof/>
        <w:color w:val="808080"/>
        <w:sz w:val="18"/>
        <w:szCs w:val="22"/>
        <w:u w:val="none"/>
        <w:lang w:val="es-PE"/>
      </w:rPr>
      <w:t>"Decenio de la Igualdad de Oportunidades para Mujeres y Hombres"</w:t>
    </w:r>
  </w:p>
  <w:p w:rsidR="003F5AE2" w:rsidRPr="00121850" w:rsidRDefault="003F5AE2" w:rsidP="00E523C8">
    <w:pPr>
      <w:pStyle w:val="Encabezado"/>
      <w:jc w:val="center"/>
      <w:rPr>
        <w:rFonts w:ascii="Arial" w:hAnsi="Arial" w:cs="Arial"/>
      </w:rPr>
    </w:pPr>
    <w:r w:rsidRPr="00121850">
      <w:rPr>
        <w:rFonts w:ascii="Arial" w:hAnsi="Arial" w:cs="Arial"/>
        <w:noProof/>
        <w:color w:val="808080"/>
        <w:sz w:val="18"/>
        <w:szCs w:val="22"/>
      </w:rPr>
      <w:t>"Año del Bicentenario del Perú: 200 años de Independencia"</w:t>
    </w:r>
  </w:p>
  <w:p w:rsidR="003F5AE2" w:rsidRDefault="003F5AE2" w:rsidP="00FE3C9C">
    <w:pPr>
      <w:pStyle w:val="Encabezado"/>
      <w:jc w:val="center"/>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E2" w:rsidRDefault="003F5AE2" w:rsidP="00FE3C9C">
    <w:pPr>
      <w:pStyle w:val="Encabezado"/>
      <w:rPr>
        <w:rFonts w:ascii="Arial" w:hAnsi="Arial" w:cs="Arial"/>
        <w:sz w:val="22"/>
        <w:szCs w:val="22"/>
      </w:rPr>
    </w:pPr>
    <w:r w:rsidRPr="003A5E5A">
      <w:rPr>
        <w:rFonts w:ascii="Arial" w:hAnsi="Arial" w:cs="Arial"/>
        <w:noProof/>
        <w:sz w:val="22"/>
        <w:szCs w:val="22"/>
        <w:lang w:eastAsia="es-PE"/>
      </w:rPr>
      <w:drawing>
        <wp:anchor distT="0" distB="0" distL="114300" distR="114300" simplePos="0" relativeHeight="251671552" behindDoc="0" locked="0" layoutInCell="1" allowOverlap="1" wp14:anchorId="6E27A7E0" wp14:editId="026026ED">
          <wp:simplePos x="0" y="0"/>
          <wp:positionH relativeFrom="column">
            <wp:posOffset>-432435</wp:posOffset>
          </wp:positionH>
          <wp:positionV relativeFrom="paragraph">
            <wp:posOffset>-221615</wp:posOffset>
          </wp:positionV>
          <wp:extent cx="3366654" cy="487824"/>
          <wp:effectExtent l="0" t="0" r="5715" b="7620"/>
          <wp:wrapNone/>
          <wp:docPr id="8" name="Imagen 8" descr="C:\Users\ggarcia\Desktop\LOGO INSTITUCIONAL CONADI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garcia\Desktop\LOGO INSTITUCIONAL CONADIS-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66654" cy="48782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rPr>
      <w:tab/>
      <w:t xml:space="preserve">       </w:t>
    </w:r>
  </w:p>
  <w:p w:rsidR="003F5AE2" w:rsidRDefault="003F5AE2" w:rsidP="00E523C8">
    <w:pPr>
      <w:pStyle w:val="Puesto1"/>
      <w:rPr>
        <w:rFonts w:ascii="Arial" w:hAnsi="Arial"/>
        <w:b w:val="0"/>
        <w:color w:val="808080"/>
        <w:sz w:val="18"/>
        <w:szCs w:val="22"/>
        <w:u w:val="none"/>
        <w:lang w:val="es-PE"/>
      </w:rPr>
    </w:pPr>
  </w:p>
  <w:p w:rsidR="003F5AE2" w:rsidRPr="00F3028A" w:rsidRDefault="003F5AE2" w:rsidP="00E523C8">
    <w:pPr>
      <w:pStyle w:val="Puesto1"/>
      <w:rPr>
        <w:rFonts w:ascii="Arial" w:hAnsi="Arial"/>
        <w:sz w:val="18"/>
        <w:szCs w:val="22"/>
        <w:u w:val="none"/>
      </w:rPr>
    </w:pPr>
    <w:r w:rsidRPr="00F3028A">
      <w:rPr>
        <w:rFonts w:ascii="Arial" w:hAnsi="Arial"/>
        <w:b w:val="0"/>
        <w:noProof/>
        <w:color w:val="808080"/>
        <w:sz w:val="18"/>
        <w:szCs w:val="22"/>
        <w:u w:val="none"/>
        <w:lang w:val="es-PE"/>
      </w:rPr>
      <w:t>"Decenio de la Igualdad de Oportunidades para Mujeres y Hombres"</w:t>
    </w:r>
  </w:p>
  <w:p w:rsidR="003F5AE2" w:rsidRPr="00121850" w:rsidRDefault="003F5AE2" w:rsidP="00E523C8">
    <w:pPr>
      <w:pStyle w:val="Encabezado"/>
      <w:jc w:val="center"/>
      <w:rPr>
        <w:rFonts w:ascii="Arial" w:hAnsi="Arial" w:cs="Arial"/>
      </w:rPr>
    </w:pPr>
    <w:r w:rsidRPr="00121850">
      <w:rPr>
        <w:rFonts w:ascii="Arial" w:hAnsi="Arial" w:cs="Arial"/>
        <w:noProof/>
        <w:color w:val="808080"/>
        <w:sz w:val="18"/>
        <w:szCs w:val="22"/>
      </w:rPr>
      <w:t>"Año del Bicentenario del Perú: 200 años de Independencia"</w:t>
    </w:r>
  </w:p>
  <w:p w:rsidR="003F5AE2" w:rsidRDefault="003F5AE2" w:rsidP="00FE3C9C">
    <w:pPr>
      <w:pStyle w:val="Encabezado"/>
      <w:jc w:val="center"/>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E2" w:rsidRDefault="003F5AE2" w:rsidP="00FE3C9C">
    <w:pPr>
      <w:pStyle w:val="Encabezado"/>
      <w:rPr>
        <w:rFonts w:ascii="Arial" w:hAnsi="Arial" w:cs="Arial"/>
        <w:sz w:val="22"/>
        <w:szCs w:val="22"/>
      </w:rPr>
    </w:pPr>
    <w:r w:rsidRPr="003A5E5A">
      <w:rPr>
        <w:rFonts w:ascii="Arial" w:hAnsi="Arial" w:cs="Arial"/>
        <w:noProof/>
        <w:sz w:val="22"/>
        <w:szCs w:val="22"/>
        <w:lang w:eastAsia="es-PE"/>
      </w:rPr>
      <w:drawing>
        <wp:anchor distT="0" distB="0" distL="114300" distR="114300" simplePos="0" relativeHeight="251673600" behindDoc="0" locked="0" layoutInCell="1" allowOverlap="1" wp14:anchorId="1438FA20" wp14:editId="68E0615C">
          <wp:simplePos x="0" y="0"/>
          <wp:positionH relativeFrom="column">
            <wp:posOffset>-432435</wp:posOffset>
          </wp:positionH>
          <wp:positionV relativeFrom="paragraph">
            <wp:posOffset>-221615</wp:posOffset>
          </wp:positionV>
          <wp:extent cx="3366654" cy="487824"/>
          <wp:effectExtent l="0" t="0" r="5715" b="7620"/>
          <wp:wrapNone/>
          <wp:docPr id="14" name="Imagen 14" descr="C:\Users\ggarcia\Desktop\LOGO INSTITUCIONAL CONADI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garcia\Desktop\LOGO INSTITUCIONAL CONADIS-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66654" cy="48782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rPr>
      <w:tab/>
      <w:t xml:space="preserve">       </w:t>
    </w:r>
  </w:p>
  <w:p w:rsidR="003F5AE2" w:rsidRDefault="003F5AE2" w:rsidP="00E523C8">
    <w:pPr>
      <w:pStyle w:val="Puesto1"/>
      <w:rPr>
        <w:rFonts w:ascii="Arial" w:hAnsi="Arial"/>
        <w:b w:val="0"/>
        <w:color w:val="808080"/>
        <w:sz w:val="18"/>
        <w:szCs w:val="22"/>
        <w:u w:val="none"/>
        <w:lang w:val="es-PE"/>
      </w:rPr>
    </w:pPr>
  </w:p>
  <w:p w:rsidR="003F5AE2" w:rsidRPr="00F3028A" w:rsidRDefault="003F5AE2" w:rsidP="00E523C8">
    <w:pPr>
      <w:pStyle w:val="Puesto1"/>
      <w:rPr>
        <w:rFonts w:ascii="Arial" w:hAnsi="Arial"/>
        <w:sz w:val="18"/>
        <w:szCs w:val="22"/>
        <w:u w:val="none"/>
      </w:rPr>
    </w:pPr>
    <w:r w:rsidRPr="00F3028A">
      <w:rPr>
        <w:rFonts w:ascii="Arial" w:hAnsi="Arial"/>
        <w:b w:val="0"/>
        <w:noProof/>
        <w:color w:val="808080"/>
        <w:sz w:val="18"/>
        <w:szCs w:val="22"/>
        <w:u w:val="none"/>
        <w:lang w:val="es-PE"/>
      </w:rPr>
      <w:t>"Decenio de la Igualdad de Oportunidades para Mujeres y Hombres"</w:t>
    </w:r>
  </w:p>
  <w:p w:rsidR="003F5AE2" w:rsidRPr="00121850" w:rsidRDefault="003F5AE2" w:rsidP="00E523C8">
    <w:pPr>
      <w:pStyle w:val="Encabezado"/>
      <w:jc w:val="center"/>
      <w:rPr>
        <w:rFonts w:ascii="Arial" w:hAnsi="Arial" w:cs="Arial"/>
      </w:rPr>
    </w:pPr>
    <w:r w:rsidRPr="00121850">
      <w:rPr>
        <w:rFonts w:ascii="Arial" w:hAnsi="Arial" w:cs="Arial"/>
        <w:noProof/>
        <w:color w:val="808080"/>
        <w:sz w:val="18"/>
        <w:szCs w:val="22"/>
      </w:rPr>
      <w:t>"Año del Bicentenario del Perú: 200 años de Independencia"</w:t>
    </w:r>
  </w:p>
  <w:p w:rsidR="003F5AE2" w:rsidRDefault="003F5AE2" w:rsidP="00FE3C9C">
    <w:pPr>
      <w:pStyle w:val="Encabezado"/>
      <w:jc w:val="cent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34C1"/>
    <w:multiLevelType w:val="hybridMultilevel"/>
    <w:tmpl w:val="37AA03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E8F4505"/>
    <w:multiLevelType w:val="hybridMultilevel"/>
    <w:tmpl w:val="034A6590"/>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
    <w:nsid w:val="12487AD8"/>
    <w:multiLevelType w:val="multilevel"/>
    <w:tmpl w:val="2E42219A"/>
    <w:lvl w:ilvl="0">
      <w:start w:val="1"/>
      <w:numFmt w:val="upperRoman"/>
      <w:lvlText w:val="%1."/>
      <w:lvlJc w:val="right"/>
      <w:pPr>
        <w:ind w:left="720" w:hanging="360"/>
      </w:pPr>
    </w:lvl>
    <w:lvl w:ilvl="1">
      <w:start w:val="1"/>
      <w:numFmt w:val="decimal"/>
      <w:isLgl/>
      <w:lvlText w:val="%1.%2"/>
      <w:lvlJc w:val="left"/>
      <w:pPr>
        <w:ind w:left="720" w:hanging="360"/>
      </w:pPr>
      <w:rPr>
        <w:rFonts w:asciiTheme="minorHAnsi" w:hAnsiTheme="minorHAnsi" w:hint="default"/>
        <w:b/>
        <w:i w:val="0"/>
        <w:color w:val="auto"/>
        <w:sz w:val="22"/>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5B95F20"/>
    <w:multiLevelType w:val="hybridMultilevel"/>
    <w:tmpl w:val="65668BEC"/>
    <w:lvl w:ilvl="0" w:tplc="E9D4125A">
      <w:start w:val="1"/>
      <w:numFmt w:val="low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
    <w:nsid w:val="2A2505AB"/>
    <w:multiLevelType w:val="hybridMultilevel"/>
    <w:tmpl w:val="580AF836"/>
    <w:lvl w:ilvl="0" w:tplc="F11ED04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6F359EE"/>
    <w:multiLevelType w:val="hybridMultilevel"/>
    <w:tmpl w:val="A3A43D0C"/>
    <w:lvl w:ilvl="0" w:tplc="2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nsid w:val="38C77B00"/>
    <w:multiLevelType w:val="hybridMultilevel"/>
    <w:tmpl w:val="8B8AA9E6"/>
    <w:lvl w:ilvl="0" w:tplc="7DC8D712">
      <w:start w:val="1"/>
      <w:numFmt w:val="lowerRoman"/>
      <w:lvlText w:val="%1."/>
      <w:lvlJc w:val="left"/>
      <w:pPr>
        <w:ind w:left="927" w:hanging="360"/>
      </w:pPr>
      <w:rPr>
        <w:rFonts w:asciiTheme="minorHAnsi" w:eastAsia="Times New Roman" w:hAnsiTheme="minorHAnsi" w:cstheme="minorHAnsi"/>
        <w:b w:val="0"/>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7">
    <w:nsid w:val="40FF3A8C"/>
    <w:multiLevelType w:val="hybridMultilevel"/>
    <w:tmpl w:val="772EA79E"/>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8">
    <w:nsid w:val="41B04D96"/>
    <w:multiLevelType w:val="hybridMultilevel"/>
    <w:tmpl w:val="83E45B28"/>
    <w:lvl w:ilvl="0" w:tplc="F11ED04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5BB5232"/>
    <w:multiLevelType w:val="hybridMultilevel"/>
    <w:tmpl w:val="41E096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4D253D47"/>
    <w:multiLevelType w:val="multilevel"/>
    <w:tmpl w:val="5BF2D89A"/>
    <w:lvl w:ilvl="0">
      <w:start w:val="1"/>
      <w:numFmt w:val="decimal"/>
      <w:lvlText w:val="%1"/>
      <w:lvlJc w:val="left"/>
      <w:pPr>
        <w:ind w:left="360" w:hanging="360"/>
      </w:pPr>
      <w:rPr>
        <w:rFonts w:ascii="Calibri" w:eastAsia="Calibri" w:hAnsi="Calibri" w:cs="Calibri" w:hint="default"/>
        <w:color w:val="000000"/>
      </w:rPr>
    </w:lvl>
    <w:lvl w:ilvl="1">
      <w:start w:val="5"/>
      <w:numFmt w:val="decimal"/>
      <w:lvlText w:val="%1.%2"/>
      <w:lvlJc w:val="left"/>
      <w:pPr>
        <w:ind w:left="360" w:hanging="360"/>
      </w:pPr>
      <w:rPr>
        <w:rFonts w:ascii="Calibri" w:eastAsia="Calibri" w:hAnsi="Calibri" w:cs="Calibri" w:hint="default"/>
        <w:b/>
        <w:color w:val="000000"/>
      </w:rPr>
    </w:lvl>
    <w:lvl w:ilvl="2">
      <w:start w:val="1"/>
      <w:numFmt w:val="decimal"/>
      <w:lvlText w:val="%1.%2.%3"/>
      <w:lvlJc w:val="left"/>
      <w:pPr>
        <w:ind w:left="720" w:hanging="720"/>
      </w:pPr>
      <w:rPr>
        <w:rFonts w:ascii="Calibri" w:eastAsia="Calibri" w:hAnsi="Calibri" w:cs="Calibri" w:hint="default"/>
        <w:color w:val="000000"/>
      </w:rPr>
    </w:lvl>
    <w:lvl w:ilvl="3">
      <w:start w:val="1"/>
      <w:numFmt w:val="decimal"/>
      <w:lvlText w:val="%1.%2.%3.%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ascii="Calibri" w:eastAsia="Calibri" w:hAnsi="Calibri" w:cs="Calibri" w:hint="default"/>
        <w:color w:val="000000"/>
      </w:rPr>
    </w:lvl>
    <w:lvl w:ilvl="5">
      <w:start w:val="1"/>
      <w:numFmt w:val="decimal"/>
      <w:lvlText w:val="%1.%2.%3.%4.%5.%6"/>
      <w:lvlJc w:val="left"/>
      <w:pPr>
        <w:ind w:left="1080" w:hanging="1080"/>
      </w:pPr>
      <w:rPr>
        <w:rFonts w:ascii="Calibri" w:eastAsia="Calibri" w:hAnsi="Calibri" w:cs="Calibri" w:hint="default"/>
        <w:color w:val="000000"/>
      </w:rPr>
    </w:lvl>
    <w:lvl w:ilvl="6">
      <w:start w:val="1"/>
      <w:numFmt w:val="decimal"/>
      <w:lvlText w:val="%1.%2.%3.%4.%5.%6.%7"/>
      <w:lvlJc w:val="left"/>
      <w:pPr>
        <w:ind w:left="1440" w:hanging="1440"/>
      </w:pPr>
      <w:rPr>
        <w:rFonts w:ascii="Calibri" w:eastAsia="Calibri" w:hAnsi="Calibri" w:cs="Calibri" w:hint="default"/>
        <w:color w:val="000000"/>
      </w:rPr>
    </w:lvl>
    <w:lvl w:ilvl="7">
      <w:start w:val="1"/>
      <w:numFmt w:val="decimal"/>
      <w:lvlText w:val="%1.%2.%3.%4.%5.%6.%7.%8"/>
      <w:lvlJc w:val="left"/>
      <w:pPr>
        <w:ind w:left="1440" w:hanging="1440"/>
      </w:pPr>
      <w:rPr>
        <w:rFonts w:ascii="Calibri" w:eastAsia="Calibri" w:hAnsi="Calibri" w:cs="Calibri" w:hint="default"/>
        <w:color w:val="000000"/>
      </w:rPr>
    </w:lvl>
    <w:lvl w:ilvl="8">
      <w:start w:val="1"/>
      <w:numFmt w:val="decimal"/>
      <w:lvlText w:val="%1.%2.%3.%4.%5.%6.%7.%8.%9"/>
      <w:lvlJc w:val="left"/>
      <w:pPr>
        <w:ind w:left="1440" w:hanging="1440"/>
      </w:pPr>
      <w:rPr>
        <w:rFonts w:ascii="Calibri" w:eastAsia="Calibri" w:hAnsi="Calibri" w:cs="Calibri" w:hint="default"/>
        <w:color w:val="000000"/>
      </w:rPr>
    </w:lvl>
  </w:abstractNum>
  <w:abstractNum w:abstractNumId="11">
    <w:nsid w:val="52473455"/>
    <w:multiLevelType w:val="hybridMultilevel"/>
    <w:tmpl w:val="D5501130"/>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2">
    <w:nsid w:val="5F1A2453"/>
    <w:multiLevelType w:val="hybridMultilevel"/>
    <w:tmpl w:val="24F29980"/>
    <w:lvl w:ilvl="0" w:tplc="0C0A0001">
      <w:start w:val="1"/>
      <w:numFmt w:val="bullet"/>
      <w:lvlText w:val=""/>
      <w:lvlJc w:val="left"/>
      <w:pPr>
        <w:ind w:left="1789" w:hanging="360"/>
      </w:pPr>
      <w:rPr>
        <w:rFonts w:ascii="Symbol" w:hAnsi="Symbo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num w:numId="1">
    <w:abstractNumId w:val="2"/>
  </w:num>
  <w:num w:numId="2">
    <w:abstractNumId w:val="10"/>
  </w:num>
  <w:num w:numId="3">
    <w:abstractNumId w:val="4"/>
  </w:num>
  <w:num w:numId="4">
    <w:abstractNumId w:val="9"/>
  </w:num>
  <w:num w:numId="5">
    <w:abstractNumId w:val="3"/>
  </w:num>
  <w:num w:numId="6">
    <w:abstractNumId w:val="11"/>
  </w:num>
  <w:num w:numId="7">
    <w:abstractNumId w:val="6"/>
  </w:num>
  <w:num w:numId="8">
    <w:abstractNumId w:val="1"/>
  </w:num>
  <w:num w:numId="9">
    <w:abstractNumId w:val="7"/>
  </w:num>
  <w:num w:numId="10">
    <w:abstractNumId w:val="5"/>
  </w:num>
  <w:num w:numId="11">
    <w:abstractNumId w:val="8"/>
  </w:num>
  <w:num w:numId="12">
    <w:abstractNumId w:val="12"/>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PE"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es-PE"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902"/>
    <w:rsid w:val="000002A7"/>
    <w:rsid w:val="00002C28"/>
    <w:rsid w:val="00002FE4"/>
    <w:rsid w:val="00003460"/>
    <w:rsid w:val="00003736"/>
    <w:rsid w:val="00006170"/>
    <w:rsid w:val="000063B5"/>
    <w:rsid w:val="00011287"/>
    <w:rsid w:val="00013459"/>
    <w:rsid w:val="00014321"/>
    <w:rsid w:val="000167D9"/>
    <w:rsid w:val="000169DB"/>
    <w:rsid w:val="00016A1B"/>
    <w:rsid w:val="00017095"/>
    <w:rsid w:val="00017102"/>
    <w:rsid w:val="000228B1"/>
    <w:rsid w:val="000250E9"/>
    <w:rsid w:val="00030F5A"/>
    <w:rsid w:val="00031BDC"/>
    <w:rsid w:val="000356A0"/>
    <w:rsid w:val="0003710B"/>
    <w:rsid w:val="00037983"/>
    <w:rsid w:val="000420B6"/>
    <w:rsid w:val="00043846"/>
    <w:rsid w:val="000444EA"/>
    <w:rsid w:val="000469A8"/>
    <w:rsid w:val="00051A38"/>
    <w:rsid w:val="000629B6"/>
    <w:rsid w:val="00065751"/>
    <w:rsid w:val="000661EA"/>
    <w:rsid w:val="000668EB"/>
    <w:rsid w:val="000709DA"/>
    <w:rsid w:val="00071ED3"/>
    <w:rsid w:val="000731D7"/>
    <w:rsid w:val="0007374A"/>
    <w:rsid w:val="00073D5C"/>
    <w:rsid w:val="0007528F"/>
    <w:rsid w:val="00081515"/>
    <w:rsid w:val="00081869"/>
    <w:rsid w:val="00081C71"/>
    <w:rsid w:val="00081CA5"/>
    <w:rsid w:val="0008277B"/>
    <w:rsid w:val="00082800"/>
    <w:rsid w:val="00084174"/>
    <w:rsid w:val="00084252"/>
    <w:rsid w:val="00085520"/>
    <w:rsid w:val="00087083"/>
    <w:rsid w:val="000910B7"/>
    <w:rsid w:val="00091D3B"/>
    <w:rsid w:val="00096B6C"/>
    <w:rsid w:val="00096DE3"/>
    <w:rsid w:val="000A183B"/>
    <w:rsid w:val="000A2484"/>
    <w:rsid w:val="000A6CAB"/>
    <w:rsid w:val="000B0B91"/>
    <w:rsid w:val="000B2134"/>
    <w:rsid w:val="000B42FF"/>
    <w:rsid w:val="000B4ED2"/>
    <w:rsid w:val="000B5994"/>
    <w:rsid w:val="000B748F"/>
    <w:rsid w:val="000C149A"/>
    <w:rsid w:val="000C2CBB"/>
    <w:rsid w:val="000C3F50"/>
    <w:rsid w:val="000C636B"/>
    <w:rsid w:val="000C72E1"/>
    <w:rsid w:val="000D13AA"/>
    <w:rsid w:val="000D13B7"/>
    <w:rsid w:val="000D1D65"/>
    <w:rsid w:val="000D375F"/>
    <w:rsid w:val="000D5692"/>
    <w:rsid w:val="000E0447"/>
    <w:rsid w:val="000E175A"/>
    <w:rsid w:val="000E3BFE"/>
    <w:rsid w:val="000E4C88"/>
    <w:rsid w:val="000E4DD2"/>
    <w:rsid w:val="000E5694"/>
    <w:rsid w:val="000F0178"/>
    <w:rsid w:val="000F23DD"/>
    <w:rsid w:val="000F3EDF"/>
    <w:rsid w:val="000F4195"/>
    <w:rsid w:val="000F427B"/>
    <w:rsid w:val="000F5324"/>
    <w:rsid w:val="001029E2"/>
    <w:rsid w:val="0010350E"/>
    <w:rsid w:val="00103DB5"/>
    <w:rsid w:val="00104071"/>
    <w:rsid w:val="0010462D"/>
    <w:rsid w:val="001048F6"/>
    <w:rsid w:val="001073D2"/>
    <w:rsid w:val="00107996"/>
    <w:rsid w:val="001079EC"/>
    <w:rsid w:val="00112ECB"/>
    <w:rsid w:val="0011318B"/>
    <w:rsid w:val="001144E7"/>
    <w:rsid w:val="001148EF"/>
    <w:rsid w:val="00117733"/>
    <w:rsid w:val="00122AB1"/>
    <w:rsid w:val="00122BFF"/>
    <w:rsid w:val="0012344D"/>
    <w:rsid w:val="0012381E"/>
    <w:rsid w:val="001259C4"/>
    <w:rsid w:val="001264C8"/>
    <w:rsid w:val="00127702"/>
    <w:rsid w:val="00131F97"/>
    <w:rsid w:val="00132285"/>
    <w:rsid w:val="00133C62"/>
    <w:rsid w:val="0013415E"/>
    <w:rsid w:val="0013655C"/>
    <w:rsid w:val="0013752E"/>
    <w:rsid w:val="00137C5E"/>
    <w:rsid w:val="001409F1"/>
    <w:rsid w:val="00142740"/>
    <w:rsid w:val="00142906"/>
    <w:rsid w:val="00143641"/>
    <w:rsid w:val="00143C1B"/>
    <w:rsid w:val="00143C2E"/>
    <w:rsid w:val="00151B3D"/>
    <w:rsid w:val="00151FB8"/>
    <w:rsid w:val="00152A97"/>
    <w:rsid w:val="00153228"/>
    <w:rsid w:val="001551CC"/>
    <w:rsid w:val="00161BB8"/>
    <w:rsid w:val="00165561"/>
    <w:rsid w:val="00165847"/>
    <w:rsid w:val="001672DA"/>
    <w:rsid w:val="00171010"/>
    <w:rsid w:val="00173CBE"/>
    <w:rsid w:val="00173F90"/>
    <w:rsid w:val="001763CB"/>
    <w:rsid w:val="00176562"/>
    <w:rsid w:val="001771F9"/>
    <w:rsid w:val="00187580"/>
    <w:rsid w:val="0019024A"/>
    <w:rsid w:val="00191849"/>
    <w:rsid w:val="00192F84"/>
    <w:rsid w:val="00193805"/>
    <w:rsid w:val="0019426A"/>
    <w:rsid w:val="0019466C"/>
    <w:rsid w:val="00197202"/>
    <w:rsid w:val="001A11D0"/>
    <w:rsid w:val="001A1734"/>
    <w:rsid w:val="001A208F"/>
    <w:rsid w:val="001A2902"/>
    <w:rsid w:val="001A2B82"/>
    <w:rsid w:val="001A4811"/>
    <w:rsid w:val="001A5F23"/>
    <w:rsid w:val="001A7ADE"/>
    <w:rsid w:val="001A7FCC"/>
    <w:rsid w:val="001B331B"/>
    <w:rsid w:val="001B350F"/>
    <w:rsid w:val="001B78E8"/>
    <w:rsid w:val="001B7BF4"/>
    <w:rsid w:val="001C05C1"/>
    <w:rsid w:val="001C0CD5"/>
    <w:rsid w:val="001C2A77"/>
    <w:rsid w:val="001C38B0"/>
    <w:rsid w:val="001C5199"/>
    <w:rsid w:val="001C5D7A"/>
    <w:rsid w:val="001C7EDC"/>
    <w:rsid w:val="001D0FC3"/>
    <w:rsid w:val="001D1A39"/>
    <w:rsid w:val="001D2B41"/>
    <w:rsid w:val="001D4E0E"/>
    <w:rsid w:val="001E0DCD"/>
    <w:rsid w:val="001E150A"/>
    <w:rsid w:val="001E3C9E"/>
    <w:rsid w:val="001E4531"/>
    <w:rsid w:val="001E461B"/>
    <w:rsid w:val="001E7DB5"/>
    <w:rsid w:val="001F0A12"/>
    <w:rsid w:val="001F0AAC"/>
    <w:rsid w:val="001F2FCE"/>
    <w:rsid w:val="001F3020"/>
    <w:rsid w:val="001F54DF"/>
    <w:rsid w:val="001F5B26"/>
    <w:rsid w:val="001F70F0"/>
    <w:rsid w:val="00200111"/>
    <w:rsid w:val="00200ECD"/>
    <w:rsid w:val="0020748D"/>
    <w:rsid w:val="00207F11"/>
    <w:rsid w:val="0021076B"/>
    <w:rsid w:val="0021098A"/>
    <w:rsid w:val="00211763"/>
    <w:rsid w:val="00212066"/>
    <w:rsid w:val="00213748"/>
    <w:rsid w:val="002210E7"/>
    <w:rsid w:val="002256A4"/>
    <w:rsid w:val="00226607"/>
    <w:rsid w:val="00227418"/>
    <w:rsid w:val="002332D7"/>
    <w:rsid w:val="00233857"/>
    <w:rsid w:val="00235342"/>
    <w:rsid w:val="002409EA"/>
    <w:rsid w:val="0024301A"/>
    <w:rsid w:val="002433A6"/>
    <w:rsid w:val="00243601"/>
    <w:rsid w:val="002436A6"/>
    <w:rsid w:val="0024503D"/>
    <w:rsid w:val="00246FE8"/>
    <w:rsid w:val="0024778C"/>
    <w:rsid w:val="0025310C"/>
    <w:rsid w:val="00254EBA"/>
    <w:rsid w:val="00262FAB"/>
    <w:rsid w:val="00265209"/>
    <w:rsid w:val="00267C44"/>
    <w:rsid w:val="00273711"/>
    <w:rsid w:val="00276541"/>
    <w:rsid w:val="002767EE"/>
    <w:rsid w:val="00276BEF"/>
    <w:rsid w:val="0028079D"/>
    <w:rsid w:val="00282119"/>
    <w:rsid w:val="00283383"/>
    <w:rsid w:val="00283A03"/>
    <w:rsid w:val="00283BFD"/>
    <w:rsid w:val="00284051"/>
    <w:rsid w:val="0028438C"/>
    <w:rsid w:val="002858FB"/>
    <w:rsid w:val="00290137"/>
    <w:rsid w:val="00291D59"/>
    <w:rsid w:val="002940D8"/>
    <w:rsid w:val="002976CB"/>
    <w:rsid w:val="002A0870"/>
    <w:rsid w:val="002A2476"/>
    <w:rsid w:val="002A4887"/>
    <w:rsid w:val="002A4F06"/>
    <w:rsid w:val="002A751C"/>
    <w:rsid w:val="002A7F32"/>
    <w:rsid w:val="002B2F24"/>
    <w:rsid w:val="002B38B6"/>
    <w:rsid w:val="002B73F8"/>
    <w:rsid w:val="002B7F47"/>
    <w:rsid w:val="002C16C5"/>
    <w:rsid w:val="002C207A"/>
    <w:rsid w:val="002C27FB"/>
    <w:rsid w:val="002C2B37"/>
    <w:rsid w:val="002C3076"/>
    <w:rsid w:val="002C7EBB"/>
    <w:rsid w:val="002D220C"/>
    <w:rsid w:val="002D2EF2"/>
    <w:rsid w:val="002D33B1"/>
    <w:rsid w:val="002D4819"/>
    <w:rsid w:val="002D4FE9"/>
    <w:rsid w:val="002D5CC9"/>
    <w:rsid w:val="002D6C48"/>
    <w:rsid w:val="002D7542"/>
    <w:rsid w:val="002E1013"/>
    <w:rsid w:val="002E1B56"/>
    <w:rsid w:val="002E2CA6"/>
    <w:rsid w:val="002E2FF9"/>
    <w:rsid w:val="002E3690"/>
    <w:rsid w:val="002E7A6F"/>
    <w:rsid w:val="002F0F5F"/>
    <w:rsid w:val="002F1DB9"/>
    <w:rsid w:val="002F6BCB"/>
    <w:rsid w:val="002F77EE"/>
    <w:rsid w:val="00303B62"/>
    <w:rsid w:val="00304758"/>
    <w:rsid w:val="00307198"/>
    <w:rsid w:val="0030793D"/>
    <w:rsid w:val="00310351"/>
    <w:rsid w:val="00316A11"/>
    <w:rsid w:val="00320179"/>
    <w:rsid w:val="00320301"/>
    <w:rsid w:val="00322220"/>
    <w:rsid w:val="00322758"/>
    <w:rsid w:val="0032291D"/>
    <w:rsid w:val="00324AA8"/>
    <w:rsid w:val="0032585F"/>
    <w:rsid w:val="00325CD5"/>
    <w:rsid w:val="00325D75"/>
    <w:rsid w:val="00327721"/>
    <w:rsid w:val="00330ADA"/>
    <w:rsid w:val="00331AD5"/>
    <w:rsid w:val="003327B3"/>
    <w:rsid w:val="00334621"/>
    <w:rsid w:val="00334F9F"/>
    <w:rsid w:val="00334FE0"/>
    <w:rsid w:val="00335EAE"/>
    <w:rsid w:val="003404DF"/>
    <w:rsid w:val="00341B66"/>
    <w:rsid w:val="00342F8A"/>
    <w:rsid w:val="003461C3"/>
    <w:rsid w:val="003475F7"/>
    <w:rsid w:val="0035261D"/>
    <w:rsid w:val="00353847"/>
    <w:rsid w:val="0035642E"/>
    <w:rsid w:val="00356F61"/>
    <w:rsid w:val="003603DA"/>
    <w:rsid w:val="0036289E"/>
    <w:rsid w:val="00363431"/>
    <w:rsid w:val="003671A2"/>
    <w:rsid w:val="00371097"/>
    <w:rsid w:val="003711F2"/>
    <w:rsid w:val="003739B7"/>
    <w:rsid w:val="00373AF8"/>
    <w:rsid w:val="00373E34"/>
    <w:rsid w:val="00373FCC"/>
    <w:rsid w:val="00377B66"/>
    <w:rsid w:val="003801D2"/>
    <w:rsid w:val="003815CB"/>
    <w:rsid w:val="00383E25"/>
    <w:rsid w:val="00385585"/>
    <w:rsid w:val="0038560F"/>
    <w:rsid w:val="00387753"/>
    <w:rsid w:val="0039087A"/>
    <w:rsid w:val="00393AB3"/>
    <w:rsid w:val="00395868"/>
    <w:rsid w:val="00395D77"/>
    <w:rsid w:val="003A030F"/>
    <w:rsid w:val="003A0490"/>
    <w:rsid w:val="003A0A89"/>
    <w:rsid w:val="003A0C06"/>
    <w:rsid w:val="003A2F28"/>
    <w:rsid w:val="003A3E75"/>
    <w:rsid w:val="003A4244"/>
    <w:rsid w:val="003A5E5A"/>
    <w:rsid w:val="003B53F0"/>
    <w:rsid w:val="003B5FA2"/>
    <w:rsid w:val="003B7750"/>
    <w:rsid w:val="003B798F"/>
    <w:rsid w:val="003B7BC2"/>
    <w:rsid w:val="003B7F8C"/>
    <w:rsid w:val="003C00D9"/>
    <w:rsid w:val="003C2ECB"/>
    <w:rsid w:val="003C3597"/>
    <w:rsid w:val="003C54A7"/>
    <w:rsid w:val="003D00EA"/>
    <w:rsid w:val="003D11DD"/>
    <w:rsid w:val="003D3057"/>
    <w:rsid w:val="003D3826"/>
    <w:rsid w:val="003D4589"/>
    <w:rsid w:val="003D5BAF"/>
    <w:rsid w:val="003D74AE"/>
    <w:rsid w:val="003E30AF"/>
    <w:rsid w:val="003E5B0E"/>
    <w:rsid w:val="003E64CB"/>
    <w:rsid w:val="003F01D8"/>
    <w:rsid w:val="003F07AD"/>
    <w:rsid w:val="003F1E97"/>
    <w:rsid w:val="003F5AE2"/>
    <w:rsid w:val="003F5D31"/>
    <w:rsid w:val="003F602C"/>
    <w:rsid w:val="00400E4C"/>
    <w:rsid w:val="004046FB"/>
    <w:rsid w:val="0040503B"/>
    <w:rsid w:val="004057D4"/>
    <w:rsid w:val="004120ED"/>
    <w:rsid w:val="0041278E"/>
    <w:rsid w:val="00412BAE"/>
    <w:rsid w:val="004177A2"/>
    <w:rsid w:val="00417BBD"/>
    <w:rsid w:val="004202EE"/>
    <w:rsid w:val="0042096C"/>
    <w:rsid w:val="00431672"/>
    <w:rsid w:val="00431A04"/>
    <w:rsid w:val="00431DEB"/>
    <w:rsid w:val="004346C6"/>
    <w:rsid w:val="004359DA"/>
    <w:rsid w:val="00436492"/>
    <w:rsid w:val="00437C9D"/>
    <w:rsid w:val="00440422"/>
    <w:rsid w:val="004431CF"/>
    <w:rsid w:val="00446D21"/>
    <w:rsid w:val="00451D7A"/>
    <w:rsid w:val="00452855"/>
    <w:rsid w:val="0045322C"/>
    <w:rsid w:val="00454373"/>
    <w:rsid w:val="00460FE7"/>
    <w:rsid w:val="00461974"/>
    <w:rsid w:val="0046202F"/>
    <w:rsid w:val="004623CC"/>
    <w:rsid w:val="00473775"/>
    <w:rsid w:val="00473945"/>
    <w:rsid w:val="00474F63"/>
    <w:rsid w:val="0047509D"/>
    <w:rsid w:val="004771B1"/>
    <w:rsid w:val="004860D3"/>
    <w:rsid w:val="004909E2"/>
    <w:rsid w:val="0049119F"/>
    <w:rsid w:val="0049160F"/>
    <w:rsid w:val="00491BA7"/>
    <w:rsid w:val="00494612"/>
    <w:rsid w:val="004977A0"/>
    <w:rsid w:val="004A1AB3"/>
    <w:rsid w:val="004A3279"/>
    <w:rsid w:val="004A3C4E"/>
    <w:rsid w:val="004A421C"/>
    <w:rsid w:val="004A545D"/>
    <w:rsid w:val="004A7617"/>
    <w:rsid w:val="004B0838"/>
    <w:rsid w:val="004B1C54"/>
    <w:rsid w:val="004B5CEA"/>
    <w:rsid w:val="004B70C5"/>
    <w:rsid w:val="004C0EC3"/>
    <w:rsid w:val="004C1B7D"/>
    <w:rsid w:val="004C4F99"/>
    <w:rsid w:val="004D01C1"/>
    <w:rsid w:val="004D0398"/>
    <w:rsid w:val="004D174B"/>
    <w:rsid w:val="004D216C"/>
    <w:rsid w:val="004D36C5"/>
    <w:rsid w:val="004D39D6"/>
    <w:rsid w:val="004D7785"/>
    <w:rsid w:val="004D7E54"/>
    <w:rsid w:val="004E447B"/>
    <w:rsid w:val="004E5215"/>
    <w:rsid w:val="004E5656"/>
    <w:rsid w:val="004E5D41"/>
    <w:rsid w:val="004F3FBB"/>
    <w:rsid w:val="004F6F1F"/>
    <w:rsid w:val="004F7F08"/>
    <w:rsid w:val="00500ACC"/>
    <w:rsid w:val="00511F9D"/>
    <w:rsid w:val="005134A9"/>
    <w:rsid w:val="005149CF"/>
    <w:rsid w:val="00520345"/>
    <w:rsid w:val="00521A09"/>
    <w:rsid w:val="005230AD"/>
    <w:rsid w:val="0052638C"/>
    <w:rsid w:val="00526E1E"/>
    <w:rsid w:val="005313D1"/>
    <w:rsid w:val="00532274"/>
    <w:rsid w:val="00534488"/>
    <w:rsid w:val="00535CA4"/>
    <w:rsid w:val="00535CB8"/>
    <w:rsid w:val="005409F2"/>
    <w:rsid w:val="00540C1A"/>
    <w:rsid w:val="005450A2"/>
    <w:rsid w:val="00546DC9"/>
    <w:rsid w:val="00552C6A"/>
    <w:rsid w:val="005535EA"/>
    <w:rsid w:val="0055610F"/>
    <w:rsid w:val="00556938"/>
    <w:rsid w:val="0056126F"/>
    <w:rsid w:val="00561DEC"/>
    <w:rsid w:val="00562A03"/>
    <w:rsid w:val="00563133"/>
    <w:rsid w:val="00564567"/>
    <w:rsid w:val="00564D2A"/>
    <w:rsid w:val="00571827"/>
    <w:rsid w:val="00571FB2"/>
    <w:rsid w:val="0057212D"/>
    <w:rsid w:val="00572F02"/>
    <w:rsid w:val="00574B31"/>
    <w:rsid w:val="00580AB6"/>
    <w:rsid w:val="00581C90"/>
    <w:rsid w:val="00583752"/>
    <w:rsid w:val="005843D5"/>
    <w:rsid w:val="00584A51"/>
    <w:rsid w:val="005865EF"/>
    <w:rsid w:val="00590087"/>
    <w:rsid w:val="00590B88"/>
    <w:rsid w:val="00593AA0"/>
    <w:rsid w:val="00596731"/>
    <w:rsid w:val="005A0145"/>
    <w:rsid w:val="005A1500"/>
    <w:rsid w:val="005A48CD"/>
    <w:rsid w:val="005A4911"/>
    <w:rsid w:val="005A5B33"/>
    <w:rsid w:val="005B013D"/>
    <w:rsid w:val="005B0155"/>
    <w:rsid w:val="005B0960"/>
    <w:rsid w:val="005B0B8B"/>
    <w:rsid w:val="005B2B9C"/>
    <w:rsid w:val="005B4A71"/>
    <w:rsid w:val="005C1F3F"/>
    <w:rsid w:val="005C21A0"/>
    <w:rsid w:val="005C34FB"/>
    <w:rsid w:val="005C6F93"/>
    <w:rsid w:val="005C7EBA"/>
    <w:rsid w:val="005D0017"/>
    <w:rsid w:val="005D2869"/>
    <w:rsid w:val="005D4EE9"/>
    <w:rsid w:val="005D578C"/>
    <w:rsid w:val="005E0397"/>
    <w:rsid w:val="005E3510"/>
    <w:rsid w:val="005E35FC"/>
    <w:rsid w:val="005E44D3"/>
    <w:rsid w:val="005E61E6"/>
    <w:rsid w:val="005E7C62"/>
    <w:rsid w:val="005F0CE7"/>
    <w:rsid w:val="005F101C"/>
    <w:rsid w:val="005F20E0"/>
    <w:rsid w:val="005F2504"/>
    <w:rsid w:val="005F2906"/>
    <w:rsid w:val="0060125F"/>
    <w:rsid w:val="00601F42"/>
    <w:rsid w:val="006028C2"/>
    <w:rsid w:val="00603970"/>
    <w:rsid w:val="00604892"/>
    <w:rsid w:val="00605D89"/>
    <w:rsid w:val="00610371"/>
    <w:rsid w:val="006128FE"/>
    <w:rsid w:val="00615309"/>
    <w:rsid w:val="00617E3C"/>
    <w:rsid w:val="0062220B"/>
    <w:rsid w:val="006230CB"/>
    <w:rsid w:val="00623C28"/>
    <w:rsid w:val="00624271"/>
    <w:rsid w:val="00624F3D"/>
    <w:rsid w:val="00631C16"/>
    <w:rsid w:val="006322D9"/>
    <w:rsid w:val="00636B8A"/>
    <w:rsid w:val="0064335B"/>
    <w:rsid w:val="0064691D"/>
    <w:rsid w:val="006505AF"/>
    <w:rsid w:val="006515E9"/>
    <w:rsid w:val="00651877"/>
    <w:rsid w:val="00652C7B"/>
    <w:rsid w:val="006533F9"/>
    <w:rsid w:val="006538DB"/>
    <w:rsid w:val="00653917"/>
    <w:rsid w:val="00663A8D"/>
    <w:rsid w:val="00664300"/>
    <w:rsid w:val="00664C3C"/>
    <w:rsid w:val="00665099"/>
    <w:rsid w:val="00666870"/>
    <w:rsid w:val="00670CD5"/>
    <w:rsid w:val="00673773"/>
    <w:rsid w:val="00676126"/>
    <w:rsid w:val="0067660F"/>
    <w:rsid w:val="006802F7"/>
    <w:rsid w:val="00680489"/>
    <w:rsid w:val="00681009"/>
    <w:rsid w:val="00685D3C"/>
    <w:rsid w:val="0068634A"/>
    <w:rsid w:val="00686C90"/>
    <w:rsid w:val="00686D05"/>
    <w:rsid w:val="00686D14"/>
    <w:rsid w:val="00687419"/>
    <w:rsid w:val="00687501"/>
    <w:rsid w:val="00687F14"/>
    <w:rsid w:val="006918AD"/>
    <w:rsid w:val="00691904"/>
    <w:rsid w:val="0069235B"/>
    <w:rsid w:val="00692365"/>
    <w:rsid w:val="00692828"/>
    <w:rsid w:val="00692A10"/>
    <w:rsid w:val="006942B6"/>
    <w:rsid w:val="00695BBA"/>
    <w:rsid w:val="00696D97"/>
    <w:rsid w:val="00697C54"/>
    <w:rsid w:val="006A0ED5"/>
    <w:rsid w:val="006A1345"/>
    <w:rsid w:val="006A1C9E"/>
    <w:rsid w:val="006A27A0"/>
    <w:rsid w:val="006A3451"/>
    <w:rsid w:val="006A615F"/>
    <w:rsid w:val="006A7094"/>
    <w:rsid w:val="006B2D7B"/>
    <w:rsid w:val="006B3278"/>
    <w:rsid w:val="006B4C3C"/>
    <w:rsid w:val="006B659D"/>
    <w:rsid w:val="006B7468"/>
    <w:rsid w:val="006B795B"/>
    <w:rsid w:val="006C0D19"/>
    <w:rsid w:val="006C3B51"/>
    <w:rsid w:val="006C3BD9"/>
    <w:rsid w:val="006C4642"/>
    <w:rsid w:val="006C5268"/>
    <w:rsid w:val="006C5F7B"/>
    <w:rsid w:val="006C7FFA"/>
    <w:rsid w:val="006D4BA2"/>
    <w:rsid w:val="006D604E"/>
    <w:rsid w:val="006D7209"/>
    <w:rsid w:val="006D73DF"/>
    <w:rsid w:val="006D7540"/>
    <w:rsid w:val="006E2AAF"/>
    <w:rsid w:val="006E3758"/>
    <w:rsid w:val="006E4080"/>
    <w:rsid w:val="006E6C55"/>
    <w:rsid w:val="006E7428"/>
    <w:rsid w:val="006F0665"/>
    <w:rsid w:val="006F16CF"/>
    <w:rsid w:val="006F293D"/>
    <w:rsid w:val="006F3221"/>
    <w:rsid w:val="006F5592"/>
    <w:rsid w:val="006F6E23"/>
    <w:rsid w:val="0070157F"/>
    <w:rsid w:val="00701C0C"/>
    <w:rsid w:val="00703B5A"/>
    <w:rsid w:val="00705D07"/>
    <w:rsid w:val="007060EB"/>
    <w:rsid w:val="00707BA4"/>
    <w:rsid w:val="00707F00"/>
    <w:rsid w:val="007100A0"/>
    <w:rsid w:val="0071059B"/>
    <w:rsid w:val="0071081B"/>
    <w:rsid w:val="00710853"/>
    <w:rsid w:val="00711AB4"/>
    <w:rsid w:val="007122DA"/>
    <w:rsid w:val="00712310"/>
    <w:rsid w:val="00716A5D"/>
    <w:rsid w:val="00721925"/>
    <w:rsid w:val="007223FE"/>
    <w:rsid w:val="00725B3D"/>
    <w:rsid w:val="00726749"/>
    <w:rsid w:val="00726EF6"/>
    <w:rsid w:val="00730880"/>
    <w:rsid w:val="007318F3"/>
    <w:rsid w:val="00731BC3"/>
    <w:rsid w:val="00732C80"/>
    <w:rsid w:val="00733A04"/>
    <w:rsid w:val="0073698C"/>
    <w:rsid w:val="00737763"/>
    <w:rsid w:val="007379AF"/>
    <w:rsid w:val="007439DE"/>
    <w:rsid w:val="00744A69"/>
    <w:rsid w:val="007509B5"/>
    <w:rsid w:val="00754B7B"/>
    <w:rsid w:val="00755F85"/>
    <w:rsid w:val="00757D81"/>
    <w:rsid w:val="00764AF5"/>
    <w:rsid w:val="007659D1"/>
    <w:rsid w:val="00766A64"/>
    <w:rsid w:val="007715BA"/>
    <w:rsid w:val="00771E1E"/>
    <w:rsid w:val="0077294F"/>
    <w:rsid w:val="00773D24"/>
    <w:rsid w:val="00773F16"/>
    <w:rsid w:val="00776284"/>
    <w:rsid w:val="007804E0"/>
    <w:rsid w:val="007805FA"/>
    <w:rsid w:val="00781864"/>
    <w:rsid w:val="00782273"/>
    <w:rsid w:val="007859A1"/>
    <w:rsid w:val="00785FDE"/>
    <w:rsid w:val="007872BB"/>
    <w:rsid w:val="00787DD5"/>
    <w:rsid w:val="0079767B"/>
    <w:rsid w:val="007A37A5"/>
    <w:rsid w:val="007A463F"/>
    <w:rsid w:val="007A55D4"/>
    <w:rsid w:val="007A7FD9"/>
    <w:rsid w:val="007B2D00"/>
    <w:rsid w:val="007B4BAB"/>
    <w:rsid w:val="007B5022"/>
    <w:rsid w:val="007C0645"/>
    <w:rsid w:val="007C0F1A"/>
    <w:rsid w:val="007C14F5"/>
    <w:rsid w:val="007C2CA1"/>
    <w:rsid w:val="007C3965"/>
    <w:rsid w:val="007D00D0"/>
    <w:rsid w:val="007D2681"/>
    <w:rsid w:val="007D2CA3"/>
    <w:rsid w:val="007D4CAE"/>
    <w:rsid w:val="007D5112"/>
    <w:rsid w:val="007D534E"/>
    <w:rsid w:val="007E0495"/>
    <w:rsid w:val="007E10B7"/>
    <w:rsid w:val="007E2C23"/>
    <w:rsid w:val="007E3581"/>
    <w:rsid w:val="007E4F50"/>
    <w:rsid w:val="007E6044"/>
    <w:rsid w:val="007E66C4"/>
    <w:rsid w:val="007E6A0A"/>
    <w:rsid w:val="007E7521"/>
    <w:rsid w:val="007F5329"/>
    <w:rsid w:val="007F692B"/>
    <w:rsid w:val="007F6CE2"/>
    <w:rsid w:val="007F7052"/>
    <w:rsid w:val="007F76E9"/>
    <w:rsid w:val="007F7A33"/>
    <w:rsid w:val="007F7B37"/>
    <w:rsid w:val="008050D5"/>
    <w:rsid w:val="0080563C"/>
    <w:rsid w:val="00805E89"/>
    <w:rsid w:val="008062BC"/>
    <w:rsid w:val="00806B1E"/>
    <w:rsid w:val="00813B7F"/>
    <w:rsid w:val="0081406E"/>
    <w:rsid w:val="00814D57"/>
    <w:rsid w:val="0081625E"/>
    <w:rsid w:val="00817774"/>
    <w:rsid w:val="00820E1D"/>
    <w:rsid w:val="00821251"/>
    <w:rsid w:val="00822133"/>
    <w:rsid w:val="00822212"/>
    <w:rsid w:val="00822582"/>
    <w:rsid w:val="00823334"/>
    <w:rsid w:val="00825570"/>
    <w:rsid w:val="00826635"/>
    <w:rsid w:val="0082752F"/>
    <w:rsid w:val="00832528"/>
    <w:rsid w:val="0083267B"/>
    <w:rsid w:val="008347FE"/>
    <w:rsid w:val="00834923"/>
    <w:rsid w:val="00835052"/>
    <w:rsid w:val="0083621A"/>
    <w:rsid w:val="00840918"/>
    <w:rsid w:val="00840FD4"/>
    <w:rsid w:val="00843A4D"/>
    <w:rsid w:val="00843B64"/>
    <w:rsid w:val="008459ED"/>
    <w:rsid w:val="00845FA2"/>
    <w:rsid w:val="00846986"/>
    <w:rsid w:val="008538E3"/>
    <w:rsid w:val="00853B56"/>
    <w:rsid w:val="0085513B"/>
    <w:rsid w:val="008554B4"/>
    <w:rsid w:val="00860860"/>
    <w:rsid w:val="00865093"/>
    <w:rsid w:val="00865A3E"/>
    <w:rsid w:val="00866C89"/>
    <w:rsid w:val="00867987"/>
    <w:rsid w:val="00867DAC"/>
    <w:rsid w:val="00867F62"/>
    <w:rsid w:val="0087319E"/>
    <w:rsid w:val="0087609F"/>
    <w:rsid w:val="00880004"/>
    <w:rsid w:val="008801D8"/>
    <w:rsid w:val="00880ADE"/>
    <w:rsid w:val="008811D2"/>
    <w:rsid w:val="00882758"/>
    <w:rsid w:val="00884602"/>
    <w:rsid w:val="008846A9"/>
    <w:rsid w:val="00891FB3"/>
    <w:rsid w:val="008921A8"/>
    <w:rsid w:val="00892883"/>
    <w:rsid w:val="008930A7"/>
    <w:rsid w:val="0089597A"/>
    <w:rsid w:val="00897E56"/>
    <w:rsid w:val="008A0580"/>
    <w:rsid w:val="008A1851"/>
    <w:rsid w:val="008A188B"/>
    <w:rsid w:val="008A24E3"/>
    <w:rsid w:val="008A2D8E"/>
    <w:rsid w:val="008A4168"/>
    <w:rsid w:val="008A6918"/>
    <w:rsid w:val="008A6978"/>
    <w:rsid w:val="008A6C42"/>
    <w:rsid w:val="008B1FD7"/>
    <w:rsid w:val="008B434B"/>
    <w:rsid w:val="008B4753"/>
    <w:rsid w:val="008B4A2B"/>
    <w:rsid w:val="008B555E"/>
    <w:rsid w:val="008B6FEB"/>
    <w:rsid w:val="008B7466"/>
    <w:rsid w:val="008C060D"/>
    <w:rsid w:val="008C0AC6"/>
    <w:rsid w:val="008C3197"/>
    <w:rsid w:val="008C3445"/>
    <w:rsid w:val="008C4F80"/>
    <w:rsid w:val="008C60DA"/>
    <w:rsid w:val="008C65A8"/>
    <w:rsid w:val="008C77D2"/>
    <w:rsid w:val="008D051F"/>
    <w:rsid w:val="008D43E0"/>
    <w:rsid w:val="008D7F5E"/>
    <w:rsid w:val="008E0ABA"/>
    <w:rsid w:val="008F045B"/>
    <w:rsid w:val="008F6344"/>
    <w:rsid w:val="008F6E3E"/>
    <w:rsid w:val="00902613"/>
    <w:rsid w:val="009028A9"/>
    <w:rsid w:val="00902D80"/>
    <w:rsid w:val="00902FF6"/>
    <w:rsid w:val="0090386E"/>
    <w:rsid w:val="00904F09"/>
    <w:rsid w:val="00905F6C"/>
    <w:rsid w:val="00906754"/>
    <w:rsid w:val="00907503"/>
    <w:rsid w:val="0091572D"/>
    <w:rsid w:val="00917D76"/>
    <w:rsid w:val="00920B23"/>
    <w:rsid w:val="0092130D"/>
    <w:rsid w:val="0092270D"/>
    <w:rsid w:val="00923DAD"/>
    <w:rsid w:val="00924792"/>
    <w:rsid w:val="00925751"/>
    <w:rsid w:val="009267BD"/>
    <w:rsid w:val="00926D62"/>
    <w:rsid w:val="0093168A"/>
    <w:rsid w:val="009318EE"/>
    <w:rsid w:val="00934797"/>
    <w:rsid w:val="00934B76"/>
    <w:rsid w:val="0094015A"/>
    <w:rsid w:val="00940490"/>
    <w:rsid w:val="00941098"/>
    <w:rsid w:val="00941D21"/>
    <w:rsid w:val="00942B66"/>
    <w:rsid w:val="009439D1"/>
    <w:rsid w:val="00944842"/>
    <w:rsid w:val="00945AED"/>
    <w:rsid w:val="00945F6C"/>
    <w:rsid w:val="00955400"/>
    <w:rsid w:val="009557D5"/>
    <w:rsid w:val="00957994"/>
    <w:rsid w:val="00961115"/>
    <w:rsid w:val="00965071"/>
    <w:rsid w:val="0096595E"/>
    <w:rsid w:val="00965D11"/>
    <w:rsid w:val="009660CD"/>
    <w:rsid w:val="009669BD"/>
    <w:rsid w:val="00967C39"/>
    <w:rsid w:val="00972595"/>
    <w:rsid w:val="009727D6"/>
    <w:rsid w:val="009729A5"/>
    <w:rsid w:val="0097327D"/>
    <w:rsid w:val="00973B20"/>
    <w:rsid w:val="009804C9"/>
    <w:rsid w:val="009828D0"/>
    <w:rsid w:val="009848C1"/>
    <w:rsid w:val="0098549C"/>
    <w:rsid w:val="0098598C"/>
    <w:rsid w:val="0099551F"/>
    <w:rsid w:val="009959F2"/>
    <w:rsid w:val="0099736E"/>
    <w:rsid w:val="00997B3C"/>
    <w:rsid w:val="00997CD5"/>
    <w:rsid w:val="009A0DE3"/>
    <w:rsid w:val="009A36E1"/>
    <w:rsid w:val="009A4C6C"/>
    <w:rsid w:val="009A6006"/>
    <w:rsid w:val="009A640C"/>
    <w:rsid w:val="009A66B0"/>
    <w:rsid w:val="009A764F"/>
    <w:rsid w:val="009B398B"/>
    <w:rsid w:val="009B56F7"/>
    <w:rsid w:val="009B78CD"/>
    <w:rsid w:val="009C1B01"/>
    <w:rsid w:val="009C5492"/>
    <w:rsid w:val="009C6C42"/>
    <w:rsid w:val="009C6D64"/>
    <w:rsid w:val="009C7854"/>
    <w:rsid w:val="009D2FE4"/>
    <w:rsid w:val="009D3A80"/>
    <w:rsid w:val="009D6C41"/>
    <w:rsid w:val="009D6E1E"/>
    <w:rsid w:val="009D7EEA"/>
    <w:rsid w:val="009E2488"/>
    <w:rsid w:val="009E2986"/>
    <w:rsid w:val="009E3AC0"/>
    <w:rsid w:val="009E401A"/>
    <w:rsid w:val="009E4B6C"/>
    <w:rsid w:val="009E5E97"/>
    <w:rsid w:val="009E709E"/>
    <w:rsid w:val="009E77CB"/>
    <w:rsid w:val="009F5073"/>
    <w:rsid w:val="009F60A8"/>
    <w:rsid w:val="009F6F18"/>
    <w:rsid w:val="00A012D9"/>
    <w:rsid w:val="00A050D4"/>
    <w:rsid w:val="00A07E62"/>
    <w:rsid w:val="00A11B14"/>
    <w:rsid w:val="00A11E43"/>
    <w:rsid w:val="00A126B1"/>
    <w:rsid w:val="00A13F49"/>
    <w:rsid w:val="00A17718"/>
    <w:rsid w:val="00A20AC4"/>
    <w:rsid w:val="00A20F7D"/>
    <w:rsid w:val="00A2103E"/>
    <w:rsid w:val="00A211B6"/>
    <w:rsid w:val="00A23F7D"/>
    <w:rsid w:val="00A24BC0"/>
    <w:rsid w:val="00A36AEE"/>
    <w:rsid w:val="00A37B2E"/>
    <w:rsid w:val="00A4064C"/>
    <w:rsid w:val="00A409E0"/>
    <w:rsid w:val="00A42345"/>
    <w:rsid w:val="00A42626"/>
    <w:rsid w:val="00A42E2C"/>
    <w:rsid w:val="00A436A3"/>
    <w:rsid w:val="00A43DF6"/>
    <w:rsid w:val="00A462DC"/>
    <w:rsid w:val="00A47D86"/>
    <w:rsid w:val="00A50041"/>
    <w:rsid w:val="00A52C3D"/>
    <w:rsid w:val="00A564BA"/>
    <w:rsid w:val="00A57BB7"/>
    <w:rsid w:val="00A60A03"/>
    <w:rsid w:val="00A61473"/>
    <w:rsid w:val="00A61CCE"/>
    <w:rsid w:val="00A638BC"/>
    <w:rsid w:val="00A643BA"/>
    <w:rsid w:val="00A65C88"/>
    <w:rsid w:val="00A66334"/>
    <w:rsid w:val="00A676DD"/>
    <w:rsid w:val="00A704B5"/>
    <w:rsid w:val="00A71B75"/>
    <w:rsid w:val="00A76572"/>
    <w:rsid w:val="00A804DB"/>
    <w:rsid w:val="00A80547"/>
    <w:rsid w:val="00A80ABB"/>
    <w:rsid w:val="00A83927"/>
    <w:rsid w:val="00A85B17"/>
    <w:rsid w:val="00A866E4"/>
    <w:rsid w:val="00A86CCE"/>
    <w:rsid w:val="00A86E9B"/>
    <w:rsid w:val="00A87983"/>
    <w:rsid w:val="00A937A2"/>
    <w:rsid w:val="00A94BF5"/>
    <w:rsid w:val="00A95497"/>
    <w:rsid w:val="00A95B6D"/>
    <w:rsid w:val="00A97DC3"/>
    <w:rsid w:val="00AA0D1A"/>
    <w:rsid w:val="00AA0D3E"/>
    <w:rsid w:val="00AA14F3"/>
    <w:rsid w:val="00AA156D"/>
    <w:rsid w:val="00AA171F"/>
    <w:rsid w:val="00AA3D14"/>
    <w:rsid w:val="00AA5068"/>
    <w:rsid w:val="00AA72C2"/>
    <w:rsid w:val="00AA72F6"/>
    <w:rsid w:val="00AA7313"/>
    <w:rsid w:val="00AB1089"/>
    <w:rsid w:val="00AB2631"/>
    <w:rsid w:val="00AB30D0"/>
    <w:rsid w:val="00AB70D0"/>
    <w:rsid w:val="00AC125F"/>
    <w:rsid w:val="00AC24A9"/>
    <w:rsid w:val="00AC329F"/>
    <w:rsid w:val="00AD212C"/>
    <w:rsid w:val="00AD3812"/>
    <w:rsid w:val="00AD39CB"/>
    <w:rsid w:val="00AD4D06"/>
    <w:rsid w:val="00AD4F53"/>
    <w:rsid w:val="00AD53D7"/>
    <w:rsid w:val="00AD6FC3"/>
    <w:rsid w:val="00AD70CF"/>
    <w:rsid w:val="00AE0733"/>
    <w:rsid w:val="00AE0ADD"/>
    <w:rsid w:val="00AE156B"/>
    <w:rsid w:val="00AE2F1A"/>
    <w:rsid w:val="00AE3A2A"/>
    <w:rsid w:val="00AE4A25"/>
    <w:rsid w:val="00AE528A"/>
    <w:rsid w:val="00AF185E"/>
    <w:rsid w:val="00AF2508"/>
    <w:rsid w:val="00AF2A08"/>
    <w:rsid w:val="00AF59B0"/>
    <w:rsid w:val="00AF6195"/>
    <w:rsid w:val="00AF7385"/>
    <w:rsid w:val="00B02A40"/>
    <w:rsid w:val="00B04155"/>
    <w:rsid w:val="00B06647"/>
    <w:rsid w:val="00B0733F"/>
    <w:rsid w:val="00B07B7B"/>
    <w:rsid w:val="00B11EB9"/>
    <w:rsid w:val="00B1245B"/>
    <w:rsid w:val="00B1257E"/>
    <w:rsid w:val="00B15D72"/>
    <w:rsid w:val="00B16215"/>
    <w:rsid w:val="00B164D0"/>
    <w:rsid w:val="00B177C3"/>
    <w:rsid w:val="00B20E68"/>
    <w:rsid w:val="00B34B07"/>
    <w:rsid w:val="00B400F9"/>
    <w:rsid w:val="00B40980"/>
    <w:rsid w:val="00B46206"/>
    <w:rsid w:val="00B473EB"/>
    <w:rsid w:val="00B50A8C"/>
    <w:rsid w:val="00B50BA4"/>
    <w:rsid w:val="00B522ED"/>
    <w:rsid w:val="00B5406E"/>
    <w:rsid w:val="00B56013"/>
    <w:rsid w:val="00B6139D"/>
    <w:rsid w:val="00B66F45"/>
    <w:rsid w:val="00B6727A"/>
    <w:rsid w:val="00B67C3A"/>
    <w:rsid w:val="00B67E11"/>
    <w:rsid w:val="00B7022F"/>
    <w:rsid w:val="00B711F3"/>
    <w:rsid w:val="00B712C6"/>
    <w:rsid w:val="00B7145B"/>
    <w:rsid w:val="00B718C9"/>
    <w:rsid w:val="00B721FD"/>
    <w:rsid w:val="00B72E68"/>
    <w:rsid w:val="00B738F4"/>
    <w:rsid w:val="00B75EA7"/>
    <w:rsid w:val="00B767BB"/>
    <w:rsid w:val="00B818D8"/>
    <w:rsid w:val="00B85B0B"/>
    <w:rsid w:val="00B86449"/>
    <w:rsid w:val="00B878E2"/>
    <w:rsid w:val="00B91DFE"/>
    <w:rsid w:val="00B92B48"/>
    <w:rsid w:val="00B92D98"/>
    <w:rsid w:val="00B93B31"/>
    <w:rsid w:val="00B94FC5"/>
    <w:rsid w:val="00BA01E5"/>
    <w:rsid w:val="00BA270E"/>
    <w:rsid w:val="00BA310C"/>
    <w:rsid w:val="00BA3C20"/>
    <w:rsid w:val="00BA49C8"/>
    <w:rsid w:val="00BA65A3"/>
    <w:rsid w:val="00BB240D"/>
    <w:rsid w:val="00BB297C"/>
    <w:rsid w:val="00BB2FAF"/>
    <w:rsid w:val="00BB3518"/>
    <w:rsid w:val="00BB46C0"/>
    <w:rsid w:val="00BB6A80"/>
    <w:rsid w:val="00BB7F74"/>
    <w:rsid w:val="00BC0E15"/>
    <w:rsid w:val="00BC113C"/>
    <w:rsid w:val="00BC17D5"/>
    <w:rsid w:val="00BC6B5A"/>
    <w:rsid w:val="00BD1986"/>
    <w:rsid w:val="00BD1C14"/>
    <w:rsid w:val="00BD2AAA"/>
    <w:rsid w:val="00BD4B43"/>
    <w:rsid w:val="00BD5866"/>
    <w:rsid w:val="00BD6936"/>
    <w:rsid w:val="00BE0353"/>
    <w:rsid w:val="00BE15E0"/>
    <w:rsid w:val="00BE18D5"/>
    <w:rsid w:val="00BE2DDB"/>
    <w:rsid w:val="00BE4398"/>
    <w:rsid w:val="00BE5232"/>
    <w:rsid w:val="00BE5DC1"/>
    <w:rsid w:val="00BE7F73"/>
    <w:rsid w:val="00BF16FA"/>
    <w:rsid w:val="00BF1FCC"/>
    <w:rsid w:val="00C019C8"/>
    <w:rsid w:val="00C02335"/>
    <w:rsid w:val="00C02F63"/>
    <w:rsid w:val="00C06993"/>
    <w:rsid w:val="00C076F8"/>
    <w:rsid w:val="00C10A46"/>
    <w:rsid w:val="00C10D5C"/>
    <w:rsid w:val="00C1230F"/>
    <w:rsid w:val="00C12A77"/>
    <w:rsid w:val="00C14C40"/>
    <w:rsid w:val="00C203DC"/>
    <w:rsid w:val="00C20864"/>
    <w:rsid w:val="00C21006"/>
    <w:rsid w:val="00C23488"/>
    <w:rsid w:val="00C23D09"/>
    <w:rsid w:val="00C24F0E"/>
    <w:rsid w:val="00C26A18"/>
    <w:rsid w:val="00C30DE7"/>
    <w:rsid w:val="00C31431"/>
    <w:rsid w:val="00C35C84"/>
    <w:rsid w:val="00C41261"/>
    <w:rsid w:val="00C4230D"/>
    <w:rsid w:val="00C46BCF"/>
    <w:rsid w:val="00C516AD"/>
    <w:rsid w:val="00C51C18"/>
    <w:rsid w:val="00C525FD"/>
    <w:rsid w:val="00C5287C"/>
    <w:rsid w:val="00C5622F"/>
    <w:rsid w:val="00C6262B"/>
    <w:rsid w:val="00C64240"/>
    <w:rsid w:val="00C66B32"/>
    <w:rsid w:val="00C67824"/>
    <w:rsid w:val="00C70048"/>
    <w:rsid w:val="00C70D2F"/>
    <w:rsid w:val="00C72F6D"/>
    <w:rsid w:val="00C74A50"/>
    <w:rsid w:val="00C771DA"/>
    <w:rsid w:val="00C8115D"/>
    <w:rsid w:val="00C81BF0"/>
    <w:rsid w:val="00C830A8"/>
    <w:rsid w:val="00C84B31"/>
    <w:rsid w:val="00C85714"/>
    <w:rsid w:val="00C85EC2"/>
    <w:rsid w:val="00C872B0"/>
    <w:rsid w:val="00C93697"/>
    <w:rsid w:val="00C9433B"/>
    <w:rsid w:val="00CA091F"/>
    <w:rsid w:val="00CA25E8"/>
    <w:rsid w:val="00CA2D56"/>
    <w:rsid w:val="00CA38C1"/>
    <w:rsid w:val="00CA7318"/>
    <w:rsid w:val="00CA756B"/>
    <w:rsid w:val="00CB5F88"/>
    <w:rsid w:val="00CB6B68"/>
    <w:rsid w:val="00CC0141"/>
    <w:rsid w:val="00CC50BE"/>
    <w:rsid w:val="00CC6556"/>
    <w:rsid w:val="00CC7BE5"/>
    <w:rsid w:val="00CD0396"/>
    <w:rsid w:val="00CD0F6A"/>
    <w:rsid w:val="00CD3102"/>
    <w:rsid w:val="00CD58F2"/>
    <w:rsid w:val="00CD6F20"/>
    <w:rsid w:val="00CD702D"/>
    <w:rsid w:val="00CD74EB"/>
    <w:rsid w:val="00CD7926"/>
    <w:rsid w:val="00CD7FF0"/>
    <w:rsid w:val="00CE1A5B"/>
    <w:rsid w:val="00CE1A5D"/>
    <w:rsid w:val="00CE2717"/>
    <w:rsid w:val="00CE4B24"/>
    <w:rsid w:val="00CE4B95"/>
    <w:rsid w:val="00CF08D9"/>
    <w:rsid w:val="00CF0DE8"/>
    <w:rsid w:val="00CF2746"/>
    <w:rsid w:val="00CF3D6D"/>
    <w:rsid w:val="00CF4541"/>
    <w:rsid w:val="00CF77D5"/>
    <w:rsid w:val="00D006F9"/>
    <w:rsid w:val="00D04E0A"/>
    <w:rsid w:val="00D05924"/>
    <w:rsid w:val="00D07B72"/>
    <w:rsid w:val="00D10B99"/>
    <w:rsid w:val="00D10EB9"/>
    <w:rsid w:val="00D110A0"/>
    <w:rsid w:val="00D149CE"/>
    <w:rsid w:val="00D15920"/>
    <w:rsid w:val="00D15DBA"/>
    <w:rsid w:val="00D16DF0"/>
    <w:rsid w:val="00D20827"/>
    <w:rsid w:val="00D2090D"/>
    <w:rsid w:val="00D22436"/>
    <w:rsid w:val="00D24CD0"/>
    <w:rsid w:val="00D27120"/>
    <w:rsid w:val="00D323F7"/>
    <w:rsid w:val="00D375A9"/>
    <w:rsid w:val="00D41D6A"/>
    <w:rsid w:val="00D447A2"/>
    <w:rsid w:val="00D44E2A"/>
    <w:rsid w:val="00D5046D"/>
    <w:rsid w:val="00D5105C"/>
    <w:rsid w:val="00D51D48"/>
    <w:rsid w:val="00D52414"/>
    <w:rsid w:val="00D5344F"/>
    <w:rsid w:val="00D54F52"/>
    <w:rsid w:val="00D55301"/>
    <w:rsid w:val="00D61C5A"/>
    <w:rsid w:val="00D635C5"/>
    <w:rsid w:val="00D65B22"/>
    <w:rsid w:val="00D67961"/>
    <w:rsid w:val="00D70394"/>
    <w:rsid w:val="00D70EA3"/>
    <w:rsid w:val="00D73CAC"/>
    <w:rsid w:val="00D74363"/>
    <w:rsid w:val="00D74A31"/>
    <w:rsid w:val="00D74F5E"/>
    <w:rsid w:val="00D75A0C"/>
    <w:rsid w:val="00D75A95"/>
    <w:rsid w:val="00D77FE2"/>
    <w:rsid w:val="00D80D0C"/>
    <w:rsid w:val="00D817DD"/>
    <w:rsid w:val="00D82570"/>
    <w:rsid w:val="00D82E94"/>
    <w:rsid w:val="00D844EA"/>
    <w:rsid w:val="00D85136"/>
    <w:rsid w:val="00D859FA"/>
    <w:rsid w:val="00D92C3D"/>
    <w:rsid w:val="00D92CCA"/>
    <w:rsid w:val="00D92FF2"/>
    <w:rsid w:val="00D93BC0"/>
    <w:rsid w:val="00D93CA3"/>
    <w:rsid w:val="00D9445E"/>
    <w:rsid w:val="00D94630"/>
    <w:rsid w:val="00D97C73"/>
    <w:rsid w:val="00DA18D5"/>
    <w:rsid w:val="00DA1EB8"/>
    <w:rsid w:val="00DA257B"/>
    <w:rsid w:val="00DA5F6A"/>
    <w:rsid w:val="00DA72D7"/>
    <w:rsid w:val="00DB2177"/>
    <w:rsid w:val="00DB2F0D"/>
    <w:rsid w:val="00DB3472"/>
    <w:rsid w:val="00DB3748"/>
    <w:rsid w:val="00DB3D46"/>
    <w:rsid w:val="00DB3E1E"/>
    <w:rsid w:val="00DB4F8C"/>
    <w:rsid w:val="00DB54A8"/>
    <w:rsid w:val="00DB7732"/>
    <w:rsid w:val="00DB7A3C"/>
    <w:rsid w:val="00DB7BB5"/>
    <w:rsid w:val="00DC0D0D"/>
    <w:rsid w:val="00DC41C2"/>
    <w:rsid w:val="00DC7E7D"/>
    <w:rsid w:val="00DD0E6B"/>
    <w:rsid w:val="00DD15D7"/>
    <w:rsid w:val="00DD2A87"/>
    <w:rsid w:val="00DD4CF4"/>
    <w:rsid w:val="00DD51E1"/>
    <w:rsid w:val="00DE0BD3"/>
    <w:rsid w:val="00DE0CD3"/>
    <w:rsid w:val="00DE16E1"/>
    <w:rsid w:val="00DE50BA"/>
    <w:rsid w:val="00DF0055"/>
    <w:rsid w:val="00E01138"/>
    <w:rsid w:val="00E01C52"/>
    <w:rsid w:val="00E05206"/>
    <w:rsid w:val="00E057BD"/>
    <w:rsid w:val="00E07507"/>
    <w:rsid w:val="00E07D71"/>
    <w:rsid w:val="00E113DA"/>
    <w:rsid w:val="00E11C5B"/>
    <w:rsid w:val="00E159E8"/>
    <w:rsid w:val="00E16277"/>
    <w:rsid w:val="00E171ED"/>
    <w:rsid w:val="00E1759F"/>
    <w:rsid w:val="00E176C2"/>
    <w:rsid w:val="00E20245"/>
    <w:rsid w:val="00E21278"/>
    <w:rsid w:val="00E240E0"/>
    <w:rsid w:val="00E2503F"/>
    <w:rsid w:val="00E25F2E"/>
    <w:rsid w:val="00E26638"/>
    <w:rsid w:val="00E27410"/>
    <w:rsid w:val="00E27C5A"/>
    <w:rsid w:val="00E303A7"/>
    <w:rsid w:val="00E33E6D"/>
    <w:rsid w:val="00E41410"/>
    <w:rsid w:val="00E41525"/>
    <w:rsid w:val="00E417DF"/>
    <w:rsid w:val="00E444D4"/>
    <w:rsid w:val="00E44777"/>
    <w:rsid w:val="00E523C8"/>
    <w:rsid w:val="00E53359"/>
    <w:rsid w:val="00E5338D"/>
    <w:rsid w:val="00E55144"/>
    <w:rsid w:val="00E603C8"/>
    <w:rsid w:val="00E61634"/>
    <w:rsid w:val="00E623D4"/>
    <w:rsid w:val="00E623EB"/>
    <w:rsid w:val="00E62504"/>
    <w:rsid w:val="00E641A3"/>
    <w:rsid w:val="00E644AF"/>
    <w:rsid w:val="00E723FE"/>
    <w:rsid w:val="00E73A6A"/>
    <w:rsid w:val="00E73C02"/>
    <w:rsid w:val="00E75B18"/>
    <w:rsid w:val="00E766A4"/>
    <w:rsid w:val="00E8194F"/>
    <w:rsid w:val="00E81D22"/>
    <w:rsid w:val="00E821D9"/>
    <w:rsid w:val="00E8361E"/>
    <w:rsid w:val="00E849F5"/>
    <w:rsid w:val="00E9344E"/>
    <w:rsid w:val="00E96084"/>
    <w:rsid w:val="00E96252"/>
    <w:rsid w:val="00E972D6"/>
    <w:rsid w:val="00EA0D66"/>
    <w:rsid w:val="00EA1C22"/>
    <w:rsid w:val="00EA2D97"/>
    <w:rsid w:val="00EA2EB7"/>
    <w:rsid w:val="00EA4599"/>
    <w:rsid w:val="00EA519C"/>
    <w:rsid w:val="00EA5596"/>
    <w:rsid w:val="00EA56A8"/>
    <w:rsid w:val="00EA5A29"/>
    <w:rsid w:val="00EA6439"/>
    <w:rsid w:val="00EB14F2"/>
    <w:rsid w:val="00EB1AA6"/>
    <w:rsid w:val="00EB2911"/>
    <w:rsid w:val="00EB35D5"/>
    <w:rsid w:val="00EB3F59"/>
    <w:rsid w:val="00EB41AD"/>
    <w:rsid w:val="00EB4420"/>
    <w:rsid w:val="00EB5339"/>
    <w:rsid w:val="00EB6384"/>
    <w:rsid w:val="00EB6396"/>
    <w:rsid w:val="00EB6A6B"/>
    <w:rsid w:val="00EB744E"/>
    <w:rsid w:val="00EC13E3"/>
    <w:rsid w:val="00EC3A32"/>
    <w:rsid w:val="00EC4DD9"/>
    <w:rsid w:val="00EC712C"/>
    <w:rsid w:val="00ED05CD"/>
    <w:rsid w:val="00ED0840"/>
    <w:rsid w:val="00ED45AF"/>
    <w:rsid w:val="00ED5C49"/>
    <w:rsid w:val="00ED64C3"/>
    <w:rsid w:val="00ED69EF"/>
    <w:rsid w:val="00ED78BF"/>
    <w:rsid w:val="00EE2DDE"/>
    <w:rsid w:val="00EE32EE"/>
    <w:rsid w:val="00EE380A"/>
    <w:rsid w:val="00EE5B40"/>
    <w:rsid w:val="00EE5DBA"/>
    <w:rsid w:val="00EF053B"/>
    <w:rsid w:val="00EF0A12"/>
    <w:rsid w:val="00EF1243"/>
    <w:rsid w:val="00EF5B18"/>
    <w:rsid w:val="00F0174C"/>
    <w:rsid w:val="00F01E0E"/>
    <w:rsid w:val="00F025DB"/>
    <w:rsid w:val="00F0272D"/>
    <w:rsid w:val="00F04621"/>
    <w:rsid w:val="00F055FF"/>
    <w:rsid w:val="00F0596D"/>
    <w:rsid w:val="00F113FD"/>
    <w:rsid w:val="00F1284F"/>
    <w:rsid w:val="00F142B1"/>
    <w:rsid w:val="00F17C9F"/>
    <w:rsid w:val="00F20903"/>
    <w:rsid w:val="00F20BB7"/>
    <w:rsid w:val="00F219FA"/>
    <w:rsid w:val="00F242A5"/>
    <w:rsid w:val="00F24479"/>
    <w:rsid w:val="00F251F7"/>
    <w:rsid w:val="00F3028A"/>
    <w:rsid w:val="00F31232"/>
    <w:rsid w:val="00F3216F"/>
    <w:rsid w:val="00F326D0"/>
    <w:rsid w:val="00F32707"/>
    <w:rsid w:val="00F32746"/>
    <w:rsid w:val="00F32E74"/>
    <w:rsid w:val="00F34C55"/>
    <w:rsid w:val="00F35CF8"/>
    <w:rsid w:val="00F426EC"/>
    <w:rsid w:val="00F44668"/>
    <w:rsid w:val="00F45669"/>
    <w:rsid w:val="00F46007"/>
    <w:rsid w:val="00F473C7"/>
    <w:rsid w:val="00F519B7"/>
    <w:rsid w:val="00F51BD9"/>
    <w:rsid w:val="00F521A7"/>
    <w:rsid w:val="00F533F1"/>
    <w:rsid w:val="00F559D8"/>
    <w:rsid w:val="00F55AA5"/>
    <w:rsid w:val="00F56260"/>
    <w:rsid w:val="00F564D3"/>
    <w:rsid w:val="00F56F93"/>
    <w:rsid w:val="00F6042C"/>
    <w:rsid w:val="00F63FD9"/>
    <w:rsid w:val="00F70DC3"/>
    <w:rsid w:val="00F73C5B"/>
    <w:rsid w:val="00F75004"/>
    <w:rsid w:val="00F76DCD"/>
    <w:rsid w:val="00F818AA"/>
    <w:rsid w:val="00F820F8"/>
    <w:rsid w:val="00F8507B"/>
    <w:rsid w:val="00F86415"/>
    <w:rsid w:val="00F87827"/>
    <w:rsid w:val="00F90339"/>
    <w:rsid w:val="00F90558"/>
    <w:rsid w:val="00F90DCB"/>
    <w:rsid w:val="00F911A8"/>
    <w:rsid w:val="00F9244A"/>
    <w:rsid w:val="00F9249F"/>
    <w:rsid w:val="00F94561"/>
    <w:rsid w:val="00F94836"/>
    <w:rsid w:val="00F95B61"/>
    <w:rsid w:val="00F976FC"/>
    <w:rsid w:val="00F97CCB"/>
    <w:rsid w:val="00FA0239"/>
    <w:rsid w:val="00FA115E"/>
    <w:rsid w:val="00FA58FC"/>
    <w:rsid w:val="00FA63FA"/>
    <w:rsid w:val="00FB03E3"/>
    <w:rsid w:val="00FB219C"/>
    <w:rsid w:val="00FB4416"/>
    <w:rsid w:val="00FB4F5F"/>
    <w:rsid w:val="00FC00C6"/>
    <w:rsid w:val="00FC1FA2"/>
    <w:rsid w:val="00FC2489"/>
    <w:rsid w:val="00FC4D70"/>
    <w:rsid w:val="00FC57F5"/>
    <w:rsid w:val="00FC7469"/>
    <w:rsid w:val="00FD0BBE"/>
    <w:rsid w:val="00FD477B"/>
    <w:rsid w:val="00FD64FE"/>
    <w:rsid w:val="00FE3C9C"/>
    <w:rsid w:val="00FE64B3"/>
    <w:rsid w:val="00FF0FD6"/>
    <w:rsid w:val="00FF6E07"/>
    <w:rsid w:val="00FF7D0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74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B11E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qFormat/>
    <w:rsid w:val="000250E9"/>
    <w:pPr>
      <w:spacing w:before="100" w:beforeAutospacing="1" w:after="100" w:afterAutospacing="1"/>
      <w:outlineLvl w:val="1"/>
    </w:pPr>
    <w:rPr>
      <w:b/>
      <w:bCs/>
      <w:sz w:val="36"/>
      <w:szCs w:val="36"/>
      <w:lang w:val="es-MX" w:eastAsia="es-MX"/>
    </w:rPr>
  </w:style>
  <w:style w:type="paragraph" w:styleId="Ttulo3">
    <w:name w:val="heading 3"/>
    <w:basedOn w:val="Normal"/>
    <w:link w:val="Ttulo3Car"/>
    <w:qFormat/>
    <w:rsid w:val="000250E9"/>
    <w:pPr>
      <w:spacing w:before="100" w:beforeAutospacing="1" w:after="100" w:afterAutospacing="1"/>
      <w:outlineLvl w:val="2"/>
    </w:pPr>
    <w:rPr>
      <w:b/>
      <w:bCs/>
      <w:sz w:val="27"/>
      <w:szCs w:val="27"/>
      <w:lang w:val="es-MX" w:eastAsia="es-MX"/>
    </w:rPr>
  </w:style>
  <w:style w:type="paragraph" w:styleId="Ttulo4">
    <w:name w:val="heading 4"/>
    <w:link w:val="Ttulo4Car"/>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link w:val="Ttulo5Car"/>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link w:val="Ttulo6Car"/>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2902"/>
    <w:pPr>
      <w:tabs>
        <w:tab w:val="center" w:pos="4419"/>
        <w:tab w:val="right" w:pos="8838"/>
      </w:tabs>
    </w:pPr>
  </w:style>
  <w:style w:type="character" w:customStyle="1" w:styleId="EncabezadoCar">
    <w:name w:val="Encabezado Car"/>
    <w:basedOn w:val="Fuentedeprrafopredeter"/>
    <w:link w:val="Encabezado"/>
    <w:uiPriority w:val="99"/>
    <w:rsid w:val="001A2902"/>
  </w:style>
  <w:style w:type="paragraph" w:styleId="Piedepgina">
    <w:name w:val="footer"/>
    <w:basedOn w:val="Normal"/>
    <w:link w:val="PiedepginaCar"/>
    <w:uiPriority w:val="99"/>
    <w:unhideWhenUsed/>
    <w:rsid w:val="001A2902"/>
    <w:pPr>
      <w:tabs>
        <w:tab w:val="center" w:pos="4419"/>
        <w:tab w:val="right" w:pos="8838"/>
      </w:tabs>
    </w:pPr>
  </w:style>
  <w:style w:type="character" w:customStyle="1" w:styleId="PiedepginaCar">
    <w:name w:val="Pie de página Car"/>
    <w:basedOn w:val="Fuentedeprrafopredeter"/>
    <w:link w:val="Piedepgina"/>
    <w:uiPriority w:val="99"/>
    <w:rsid w:val="001A2902"/>
  </w:style>
  <w:style w:type="paragraph" w:styleId="Textodeglobo">
    <w:name w:val="Balloon Text"/>
    <w:basedOn w:val="Normal"/>
    <w:link w:val="TextodegloboCar"/>
    <w:uiPriority w:val="99"/>
    <w:semiHidden/>
    <w:unhideWhenUsed/>
    <w:rsid w:val="001A2902"/>
    <w:rPr>
      <w:rFonts w:ascii="Tahoma" w:hAnsi="Tahoma" w:cs="Tahoma"/>
      <w:sz w:val="16"/>
      <w:szCs w:val="16"/>
    </w:rPr>
  </w:style>
  <w:style w:type="character" w:customStyle="1" w:styleId="TextodegloboCar">
    <w:name w:val="Texto de globo Car"/>
    <w:basedOn w:val="Fuentedeprrafopredeter"/>
    <w:link w:val="Textodeglobo"/>
    <w:uiPriority w:val="99"/>
    <w:semiHidden/>
    <w:rsid w:val="001A2902"/>
    <w:rPr>
      <w:rFonts w:ascii="Tahoma" w:hAnsi="Tahoma" w:cs="Tahoma"/>
      <w:sz w:val="16"/>
      <w:szCs w:val="16"/>
    </w:rPr>
  </w:style>
  <w:style w:type="paragraph" w:styleId="Textoindependiente2">
    <w:name w:val="Body Text 2"/>
    <w:basedOn w:val="Normal"/>
    <w:link w:val="Textoindependiente2Car"/>
    <w:rsid w:val="001A2902"/>
    <w:pPr>
      <w:spacing w:after="120" w:line="480" w:lineRule="auto"/>
    </w:pPr>
    <w:rPr>
      <w:lang w:val="x-none" w:eastAsia="x-none"/>
    </w:rPr>
  </w:style>
  <w:style w:type="character" w:customStyle="1" w:styleId="Textoindependiente2Car">
    <w:name w:val="Texto independiente 2 Car"/>
    <w:basedOn w:val="Fuentedeprrafopredeter"/>
    <w:link w:val="Textoindependiente2"/>
    <w:rsid w:val="001A2902"/>
    <w:rPr>
      <w:rFonts w:ascii="Times New Roman" w:eastAsia="Times New Roman" w:hAnsi="Times New Roman" w:cs="Times New Roman"/>
      <w:sz w:val="24"/>
      <w:szCs w:val="24"/>
      <w:lang w:val="x-none" w:eastAsia="x-none"/>
    </w:rPr>
  </w:style>
  <w:style w:type="paragraph" w:styleId="Prrafodelista">
    <w:name w:val="List Paragraph"/>
    <w:aliases w:val="Titulo 1,Footnote,List Paragraph1,NUMBERED PARAGRAPH,List Paragraph 1,References,ReferencesCxSpLast,lp1,Fundamentacion,NIVEL ONE,Párrafo de lista1,paul2,List Paragraph,Cita Pie de Página,titulo,SubPárrafo de lista,Cuadro 2-1,Listas,b1"/>
    <w:basedOn w:val="Normal"/>
    <w:link w:val="PrrafodelistaCar"/>
    <w:uiPriority w:val="34"/>
    <w:qFormat/>
    <w:rsid w:val="001A2902"/>
    <w:pPr>
      <w:ind w:left="708"/>
    </w:pPr>
  </w:style>
  <w:style w:type="character" w:customStyle="1" w:styleId="PrrafodelistaCar">
    <w:name w:val="Párrafo de lista Car"/>
    <w:aliases w:val="Titulo 1 Car,Footnote Car,List Paragraph1 Car,NUMBERED PARAGRAPH Car,List Paragraph 1 Car,References Car,ReferencesCxSpLast Car,lp1 Car,Fundamentacion Car,NIVEL ONE Car,Párrafo de lista1 Car,paul2 Car,List Paragraph Car,titulo Car"/>
    <w:link w:val="Prrafodelista"/>
    <w:uiPriority w:val="34"/>
    <w:qFormat/>
    <w:locked/>
    <w:rsid w:val="001A2902"/>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7A55D4"/>
    <w:pPr>
      <w:spacing w:before="100" w:beforeAutospacing="1" w:after="100" w:afterAutospacing="1"/>
    </w:pPr>
    <w:rPr>
      <w:lang w:val="es-MX" w:eastAsia="es-MX"/>
    </w:rPr>
  </w:style>
  <w:style w:type="character" w:customStyle="1" w:styleId="apple-converted-space">
    <w:name w:val="apple-converted-space"/>
    <w:basedOn w:val="Fuentedeprrafopredeter"/>
    <w:rsid w:val="007A55D4"/>
  </w:style>
  <w:style w:type="character" w:customStyle="1" w:styleId="object">
    <w:name w:val="object"/>
    <w:basedOn w:val="Fuentedeprrafopredeter"/>
    <w:rsid w:val="007A55D4"/>
  </w:style>
  <w:style w:type="character" w:styleId="Textoennegrita">
    <w:name w:val="Strong"/>
    <w:basedOn w:val="Fuentedeprrafopredeter"/>
    <w:uiPriority w:val="22"/>
    <w:qFormat/>
    <w:rsid w:val="007A55D4"/>
    <w:rPr>
      <w:b/>
      <w:bCs/>
    </w:rPr>
  </w:style>
  <w:style w:type="character" w:customStyle="1" w:styleId="Ttulo2Car">
    <w:name w:val="Título 2 Car"/>
    <w:basedOn w:val="Fuentedeprrafopredeter"/>
    <w:link w:val="Ttulo2"/>
    <w:rsid w:val="000250E9"/>
    <w:rPr>
      <w:rFonts w:ascii="Times New Roman" w:eastAsia="Times New Roman" w:hAnsi="Times New Roman" w:cs="Times New Roman"/>
      <w:b/>
      <w:bCs/>
      <w:sz w:val="36"/>
      <w:szCs w:val="36"/>
      <w:lang w:val="es-MX" w:eastAsia="es-MX"/>
    </w:rPr>
  </w:style>
  <w:style w:type="character" w:customStyle="1" w:styleId="Ttulo3Car">
    <w:name w:val="Título 3 Car"/>
    <w:basedOn w:val="Fuentedeprrafopredeter"/>
    <w:link w:val="Ttulo3"/>
    <w:rsid w:val="000250E9"/>
    <w:rPr>
      <w:rFonts w:ascii="Times New Roman" w:eastAsia="Times New Roman" w:hAnsi="Times New Roman" w:cs="Times New Roman"/>
      <w:b/>
      <w:bCs/>
      <w:sz w:val="27"/>
      <w:szCs w:val="27"/>
      <w:lang w:val="es-MX" w:eastAsia="es-MX"/>
    </w:rPr>
  </w:style>
  <w:style w:type="character" w:styleId="Hipervnculo">
    <w:name w:val="Hyperlink"/>
    <w:basedOn w:val="Fuentedeprrafopredeter"/>
    <w:uiPriority w:val="99"/>
    <w:unhideWhenUsed/>
    <w:rsid w:val="000250E9"/>
    <w:rPr>
      <w:color w:val="0000FF"/>
      <w:u w:val="single"/>
    </w:rPr>
  </w:style>
  <w:style w:type="character" w:customStyle="1" w:styleId="rating">
    <w:name w:val="rating"/>
    <w:basedOn w:val="Fuentedeprrafopredeter"/>
    <w:rsid w:val="000250E9"/>
  </w:style>
  <w:style w:type="character" w:customStyle="1" w:styleId="votes">
    <w:name w:val="votes"/>
    <w:basedOn w:val="Fuentedeprrafopredeter"/>
    <w:rsid w:val="000250E9"/>
  </w:style>
  <w:style w:type="character" w:customStyle="1" w:styleId="nav-previous">
    <w:name w:val="nav-previous"/>
    <w:basedOn w:val="Fuentedeprrafopredeter"/>
    <w:rsid w:val="000250E9"/>
  </w:style>
  <w:style w:type="character" w:customStyle="1" w:styleId="meta-nav">
    <w:name w:val="meta-nav"/>
    <w:basedOn w:val="Fuentedeprrafopredeter"/>
    <w:rsid w:val="000250E9"/>
  </w:style>
  <w:style w:type="character" w:customStyle="1" w:styleId="nav-next">
    <w:name w:val="nav-next"/>
    <w:basedOn w:val="Fuentedeprrafopredeter"/>
    <w:rsid w:val="000250E9"/>
  </w:style>
  <w:style w:type="character" w:styleId="CitaHTML">
    <w:name w:val="HTML Cite"/>
    <w:basedOn w:val="Fuentedeprrafopredeter"/>
    <w:uiPriority w:val="99"/>
    <w:semiHidden/>
    <w:unhideWhenUsed/>
    <w:rsid w:val="000250E9"/>
    <w:rPr>
      <w:i/>
      <w:iCs/>
    </w:rPr>
  </w:style>
  <w:style w:type="paragraph" w:styleId="z-Principiodelformulario">
    <w:name w:val="HTML Top of Form"/>
    <w:basedOn w:val="Normal"/>
    <w:next w:val="Normal"/>
    <w:link w:val="z-PrincipiodelformularioCar"/>
    <w:hidden/>
    <w:uiPriority w:val="99"/>
    <w:semiHidden/>
    <w:unhideWhenUsed/>
    <w:rsid w:val="000250E9"/>
    <w:pPr>
      <w:pBdr>
        <w:bottom w:val="single" w:sz="6" w:space="1" w:color="auto"/>
      </w:pBdr>
      <w:jc w:val="center"/>
    </w:pPr>
    <w:rPr>
      <w:rFonts w:ascii="Arial" w:hAnsi="Arial" w:cs="Arial"/>
      <w:vanish/>
      <w:sz w:val="16"/>
      <w:szCs w:val="16"/>
      <w:lang w:val="es-MX" w:eastAsia="es-MX"/>
    </w:rPr>
  </w:style>
  <w:style w:type="character" w:customStyle="1" w:styleId="z-PrincipiodelformularioCar">
    <w:name w:val="z-Principio del formulario Car"/>
    <w:basedOn w:val="Fuentedeprrafopredeter"/>
    <w:link w:val="z-Principiodelformulario"/>
    <w:uiPriority w:val="99"/>
    <w:semiHidden/>
    <w:rsid w:val="000250E9"/>
    <w:rPr>
      <w:rFonts w:ascii="Arial" w:eastAsia="Times New Roman" w:hAnsi="Arial" w:cs="Arial"/>
      <w:vanish/>
      <w:sz w:val="16"/>
      <w:szCs w:val="16"/>
      <w:lang w:val="es-MX" w:eastAsia="es-MX"/>
    </w:rPr>
  </w:style>
  <w:style w:type="paragraph" w:customStyle="1" w:styleId="comment-notes">
    <w:name w:val="comment-notes"/>
    <w:basedOn w:val="Normal"/>
    <w:rsid w:val="000250E9"/>
    <w:pPr>
      <w:spacing w:before="100" w:beforeAutospacing="1" w:after="100" w:afterAutospacing="1"/>
    </w:pPr>
    <w:rPr>
      <w:lang w:val="es-MX" w:eastAsia="es-MX"/>
    </w:rPr>
  </w:style>
  <w:style w:type="character" w:customStyle="1" w:styleId="required">
    <w:name w:val="required"/>
    <w:basedOn w:val="Fuentedeprrafopredeter"/>
    <w:rsid w:val="000250E9"/>
  </w:style>
  <w:style w:type="paragraph" w:customStyle="1" w:styleId="comment-form-comment">
    <w:name w:val="comment-form-comment"/>
    <w:basedOn w:val="Normal"/>
    <w:rsid w:val="000250E9"/>
    <w:pPr>
      <w:spacing w:before="100" w:beforeAutospacing="1" w:after="100" w:afterAutospacing="1"/>
    </w:pPr>
    <w:rPr>
      <w:lang w:val="es-MX" w:eastAsia="es-MX"/>
    </w:rPr>
  </w:style>
  <w:style w:type="paragraph" w:customStyle="1" w:styleId="comment-form-author">
    <w:name w:val="comment-form-author"/>
    <w:basedOn w:val="Normal"/>
    <w:rsid w:val="000250E9"/>
    <w:pPr>
      <w:spacing w:before="100" w:beforeAutospacing="1" w:after="100" w:afterAutospacing="1"/>
    </w:pPr>
    <w:rPr>
      <w:lang w:val="es-MX" w:eastAsia="es-MX"/>
    </w:rPr>
  </w:style>
  <w:style w:type="paragraph" w:customStyle="1" w:styleId="comment-form-email">
    <w:name w:val="comment-form-email"/>
    <w:basedOn w:val="Normal"/>
    <w:rsid w:val="000250E9"/>
    <w:pPr>
      <w:spacing w:before="100" w:beforeAutospacing="1" w:after="100" w:afterAutospacing="1"/>
    </w:pPr>
    <w:rPr>
      <w:lang w:val="es-MX" w:eastAsia="es-MX"/>
    </w:rPr>
  </w:style>
  <w:style w:type="paragraph" w:customStyle="1" w:styleId="comment-form-url">
    <w:name w:val="comment-form-url"/>
    <w:basedOn w:val="Normal"/>
    <w:rsid w:val="000250E9"/>
    <w:pPr>
      <w:spacing w:before="100" w:beforeAutospacing="1" w:after="100" w:afterAutospacing="1"/>
    </w:pPr>
    <w:rPr>
      <w:lang w:val="es-MX" w:eastAsia="es-MX"/>
    </w:rPr>
  </w:style>
  <w:style w:type="paragraph" w:customStyle="1" w:styleId="form-submit">
    <w:name w:val="form-submit"/>
    <w:basedOn w:val="Normal"/>
    <w:rsid w:val="000250E9"/>
    <w:pPr>
      <w:spacing w:before="100" w:beforeAutospacing="1" w:after="100" w:afterAutospacing="1"/>
    </w:pPr>
    <w:rPr>
      <w:lang w:val="es-MX" w:eastAsia="es-MX"/>
    </w:rPr>
  </w:style>
  <w:style w:type="paragraph" w:styleId="z-Finaldelformulario">
    <w:name w:val="HTML Bottom of Form"/>
    <w:basedOn w:val="Normal"/>
    <w:next w:val="Normal"/>
    <w:link w:val="z-FinaldelformularioCar"/>
    <w:hidden/>
    <w:uiPriority w:val="99"/>
    <w:semiHidden/>
    <w:unhideWhenUsed/>
    <w:rsid w:val="000250E9"/>
    <w:pPr>
      <w:pBdr>
        <w:top w:val="single" w:sz="6" w:space="1" w:color="auto"/>
      </w:pBdr>
      <w:jc w:val="center"/>
    </w:pPr>
    <w:rPr>
      <w:rFonts w:ascii="Arial" w:hAnsi="Arial" w:cs="Arial"/>
      <w:vanish/>
      <w:sz w:val="16"/>
      <w:szCs w:val="16"/>
      <w:lang w:val="es-MX" w:eastAsia="es-MX"/>
    </w:rPr>
  </w:style>
  <w:style w:type="character" w:customStyle="1" w:styleId="z-FinaldelformularioCar">
    <w:name w:val="z-Final del formulario Car"/>
    <w:basedOn w:val="Fuentedeprrafopredeter"/>
    <w:link w:val="z-Finaldelformulario"/>
    <w:uiPriority w:val="99"/>
    <w:semiHidden/>
    <w:rsid w:val="000250E9"/>
    <w:rPr>
      <w:rFonts w:ascii="Arial" w:eastAsia="Times New Roman" w:hAnsi="Arial" w:cs="Arial"/>
      <w:vanish/>
      <w:sz w:val="16"/>
      <w:szCs w:val="16"/>
      <w:lang w:val="es-MX" w:eastAsia="es-MX"/>
    </w:rPr>
  </w:style>
  <w:style w:type="paragraph" w:styleId="Revisin">
    <w:name w:val="Revision"/>
    <w:hidden/>
    <w:uiPriority w:val="99"/>
    <w:semiHidden/>
    <w:rsid w:val="00327721"/>
    <w:pPr>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aliases w:val="Geneva 9,Font: Geneva 9,Boston 10,Fußnotentextr,single space,footnote text,fn,FOOTNOTES,Footnote Text Char Char Char Char Char Char,single space Char Char,single space Char,single space Char Car Car Car Car,single space Char Car Car Car"/>
    <w:basedOn w:val="Normal"/>
    <w:link w:val="TextonotapieCar"/>
    <w:uiPriority w:val="99"/>
    <w:rsid w:val="009E401A"/>
    <w:pPr>
      <w:suppressAutoHyphens/>
    </w:pPr>
    <w:rPr>
      <w:sz w:val="20"/>
      <w:szCs w:val="20"/>
      <w:lang w:eastAsia="ar-SA"/>
    </w:rPr>
  </w:style>
  <w:style w:type="character" w:customStyle="1" w:styleId="TextonotapieCar">
    <w:name w:val="Texto nota pie Car"/>
    <w:aliases w:val="Geneva 9 Car,Font: Geneva 9 Car,Boston 10 Car,Fußnotentextr Car,single space Car,footnote text Car,fn Car,FOOTNOTES Car,Footnote Text Char Char Char Char Char Char Car,single space Char Char Car,single space Char Car"/>
    <w:basedOn w:val="Fuentedeprrafopredeter"/>
    <w:link w:val="Textonotapie"/>
    <w:uiPriority w:val="99"/>
    <w:rsid w:val="009E401A"/>
    <w:rPr>
      <w:rFonts w:ascii="Times New Roman" w:eastAsia="Times New Roman" w:hAnsi="Times New Roman" w:cs="Times New Roman"/>
      <w:sz w:val="20"/>
      <w:szCs w:val="20"/>
      <w:lang w:val="es-ES" w:eastAsia="ar-SA"/>
    </w:rPr>
  </w:style>
  <w:style w:type="character" w:styleId="Refdenotaalpie">
    <w:name w:val="footnote reference"/>
    <w:aliases w:val="Footnote Reference.SES,16 Point,Superscript 6 Point"/>
    <w:uiPriority w:val="99"/>
    <w:rsid w:val="009E401A"/>
    <w:rPr>
      <w:rFonts w:cs="Times New Roman"/>
      <w:vertAlign w:val="superscript"/>
    </w:rPr>
  </w:style>
  <w:style w:type="character" w:styleId="Refdecomentario">
    <w:name w:val="annotation reference"/>
    <w:basedOn w:val="Fuentedeprrafopredeter"/>
    <w:uiPriority w:val="99"/>
    <w:semiHidden/>
    <w:unhideWhenUsed/>
    <w:rsid w:val="007122DA"/>
    <w:rPr>
      <w:sz w:val="16"/>
      <w:szCs w:val="16"/>
    </w:rPr>
  </w:style>
  <w:style w:type="paragraph" w:styleId="Textocomentario">
    <w:name w:val="annotation text"/>
    <w:basedOn w:val="Normal"/>
    <w:link w:val="TextocomentarioCar"/>
    <w:uiPriority w:val="99"/>
    <w:semiHidden/>
    <w:unhideWhenUsed/>
    <w:rsid w:val="007122DA"/>
    <w:rPr>
      <w:sz w:val="20"/>
      <w:szCs w:val="20"/>
    </w:rPr>
  </w:style>
  <w:style w:type="character" w:customStyle="1" w:styleId="TextocomentarioCar">
    <w:name w:val="Texto comentario Car"/>
    <w:basedOn w:val="Fuentedeprrafopredeter"/>
    <w:link w:val="Textocomentario"/>
    <w:uiPriority w:val="99"/>
    <w:semiHidden/>
    <w:rsid w:val="007122DA"/>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semiHidden/>
    <w:unhideWhenUsed/>
    <w:rsid w:val="0012344D"/>
    <w:pPr>
      <w:spacing w:after="120"/>
    </w:pPr>
  </w:style>
  <w:style w:type="character" w:customStyle="1" w:styleId="TextoindependienteCar">
    <w:name w:val="Texto independiente Car"/>
    <w:basedOn w:val="Fuentedeprrafopredeter"/>
    <w:link w:val="Textoindependiente"/>
    <w:uiPriority w:val="99"/>
    <w:semiHidden/>
    <w:rsid w:val="0012344D"/>
    <w:rPr>
      <w:rFonts w:ascii="Times New Roman" w:eastAsia="Times New Roman" w:hAnsi="Times New Roman" w:cs="Times New Roman"/>
      <w:sz w:val="24"/>
      <w:szCs w:val="24"/>
      <w:lang w:val="es-ES" w:eastAsia="es-ES"/>
    </w:rPr>
  </w:style>
  <w:style w:type="paragraph" w:styleId="Sinespaciado">
    <w:name w:val="No Spacing"/>
    <w:uiPriority w:val="1"/>
    <w:qFormat/>
    <w:rsid w:val="00D04E0A"/>
    <w:pPr>
      <w:spacing w:after="0" w:line="240" w:lineRule="auto"/>
    </w:pPr>
    <w:rPr>
      <w:lang w:val="es-MX"/>
    </w:rPr>
  </w:style>
  <w:style w:type="character" w:styleId="nfasis">
    <w:name w:val="Emphasis"/>
    <w:basedOn w:val="Fuentedeprrafopredeter"/>
    <w:uiPriority w:val="20"/>
    <w:qFormat/>
    <w:rsid w:val="00393AB3"/>
    <w:rPr>
      <w:i/>
      <w:iCs/>
    </w:rPr>
  </w:style>
  <w:style w:type="paragraph" w:customStyle="1" w:styleId="Textonotapie1">
    <w:name w:val="Texto nota pie1"/>
    <w:aliases w:val="Car2,Car Car Car,Car2 Car Car Car Car Car Car1,Car1 Car Car2,Car Car1,Car2 Car Car1,Car2 Car2,Car1 Car Car Car1,Car3 Car1,Car1 Car Car Car Car Car Car1,Car1 Car Car Car Car Car2,Car2 Car Car Car Car,Car Car4,Car,Car1,Car2 Car,C"/>
    <w:basedOn w:val="Normal"/>
    <w:rsid w:val="005C1F3F"/>
    <w:rPr>
      <w:sz w:val="20"/>
      <w:szCs w:val="20"/>
    </w:rPr>
  </w:style>
  <w:style w:type="table" w:styleId="Tablaconcuadrcula">
    <w:name w:val="Table Grid"/>
    <w:basedOn w:val="Tablanormal"/>
    <w:uiPriority w:val="39"/>
    <w:rsid w:val="0093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Fuentedeprrafopredeter"/>
    <w:link w:val="Textoindependiente20"/>
    <w:rsid w:val="00934797"/>
    <w:rPr>
      <w:rFonts w:ascii="Microsoft Sans Serif" w:eastAsia="Microsoft Sans Serif" w:hAnsi="Microsoft Sans Serif" w:cs="Microsoft Sans Serif"/>
      <w:sz w:val="20"/>
      <w:szCs w:val="20"/>
      <w:shd w:val="clear" w:color="auto" w:fill="FFFFFF"/>
    </w:rPr>
  </w:style>
  <w:style w:type="character" w:customStyle="1" w:styleId="BodytextSegoeUI">
    <w:name w:val="Body text + Segoe UI"/>
    <w:aliases w:val="8 pt,Bold,9 pt,8.5 pt,Italic,Spacing -1 pt"/>
    <w:basedOn w:val="Bodytext"/>
    <w:rsid w:val="00934797"/>
    <w:rPr>
      <w:rFonts w:ascii="Segoe UI" w:eastAsia="Segoe UI" w:hAnsi="Segoe UI" w:cs="Segoe UI"/>
      <w:b/>
      <w:bCs/>
      <w:color w:val="000000"/>
      <w:spacing w:val="0"/>
      <w:w w:val="100"/>
      <w:position w:val="0"/>
      <w:sz w:val="16"/>
      <w:szCs w:val="16"/>
      <w:shd w:val="clear" w:color="auto" w:fill="FFFFFF"/>
      <w:lang w:val="es-ES"/>
    </w:rPr>
  </w:style>
  <w:style w:type="paragraph" w:customStyle="1" w:styleId="Textoindependiente20">
    <w:name w:val="Texto independiente2"/>
    <w:basedOn w:val="Normal"/>
    <w:link w:val="Bodytext"/>
    <w:rsid w:val="00934797"/>
    <w:pPr>
      <w:widowControl w:val="0"/>
      <w:shd w:val="clear" w:color="auto" w:fill="FFFFFF"/>
      <w:spacing w:after="240" w:line="0" w:lineRule="atLeast"/>
      <w:jc w:val="right"/>
    </w:pPr>
    <w:rPr>
      <w:rFonts w:ascii="Microsoft Sans Serif" w:eastAsia="Microsoft Sans Serif" w:hAnsi="Microsoft Sans Serif" w:cs="Microsoft Sans Serif"/>
      <w:sz w:val="20"/>
      <w:szCs w:val="20"/>
      <w:lang w:eastAsia="en-US"/>
    </w:rPr>
  </w:style>
  <w:style w:type="paragraph" w:customStyle="1" w:styleId="yiv2667454538msolistparagraph">
    <w:name w:val="yiv2667454538msolistparagraph"/>
    <w:basedOn w:val="Normal"/>
    <w:rsid w:val="00897E56"/>
    <w:pPr>
      <w:spacing w:before="100" w:beforeAutospacing="1" w:after="100" w:afterAutospacing="1"/>
    </w:pPr>
    <w:rPr>
      <w:lang w:val="en-US" w:eastAsia="en-US"/>
    </w:rPr>
  </w:style>
  <w:style w:type="character" w:customStyle="1" w:styleId="Fecha1">
    <w:name w:val="Fecha1"/>
    <w:basedOn w:val="Fuentedeprrafopredeter"/>
    <w:rsid w:val="00E62504"/>
  </w:style>
  <w:style w:type="character" w:customStyle="1" w:styleId="f">
    <w:name w:val="f"/>
    <w:basedOn w:val="Fuentedeprrafopredeter"/>
    <w:rsid w:val="00E62504"/>
  </w:style>
  <w:style w:type="paragraph" w:customStyle="1" w:styleId="parrafo">
    <w:name w:val="parrafo"/>
    <w:basedOn w:val="Normal"/>
    <w:rsid w:val="0024301A"/>
    <w:pPr>
      <w:spacing w:before="100" w:beforeAutospacing="1" w:after="100" w:afterAutospacing="1"/>
    </w:pPr>
    <w:rPr>
      <w:lang w:val="es-MX" w:eastAsia="es-MX"/>
    </w:rPr>
  </w:style>
  <w:style w:type="character" w:customStyle="1" w:styleId="Ttulo1Car">
    <w:name w:val="Título 1 Car"/>
    <w:basedOn w:val="Fuentedeprrafopredeter"/>
    <w:link w:val="Ttulo1"/>
    <w:rsid w:val="00B11EB9"/>
    <w:rPr>
      <w:rFonts w:asciiTheme="majorHAnsi" w:eastAsiaTheme="majorEastAsia" w:hAnsiTheme="majorHAnsi" w:cstheme="majorBidi"/>
      <w:color w:val="365F91" w:themeColor="accent1" w:themeShade="BF"/>
      <w:sz w:val="32"/>
      <w:szCs w:val="32"/>
      <w:lang w:eastAsia="es-ES"/>
    </w:rPr>
  </w:style>
  <w:style w:type="character" w:customStyle="1" w:styleId="st1">
    <w:name w:val="st1"/>
    <w:rsid w:val="00733A04"/>
  </w:style>
  <w:style w:type="paragraph" w:customStyle="1" w:styleId="Textoindependiente31">
    <w:name w:val="Texto independiente 31"/>
    <w:basedOn w:val="Normal"/>
    <w:rsid w:val="00B56013"/>
    <w:pPr>
      <w:suppressAutoHyphens/>
      <w:jc w:val="both"/>
    </w:pPr>
    <w:rPr>
      <w:rFonts w:ascii="Arial" w:hAnsi="Arial"/>
      <w:sz w:val="22"/>
      <w:szCs w:val="20"/>
      <w:lang w:val="es-ES" w:eastAsia="ar-SA"/>
    </w:rPr>
  </w:style>
  <w:style w:type="paragraph" w:customStyle="1" w:styleId="ng-binding">
    <w:name w:val="ng-binding"/>
    <w:basedOn w:val="Normal"/>
    <w:rsid w:val="00F976FC"/>
    <w:pPr>
      <w:spacing w:before="100" w:beforeAutospacing="1" w:after="100" w:afterAutospacing="1"/>
    </w:pPr>
    <w:rPr>
      <w:lang w:eastAsia="es-PE"/>
    </w:rPr>
  </w:style>
  <w:style w:type="paragraph" w:customStyle="1" w:styleId="Puesto1">
    <w:name w:val="Puesto1"/>
    <w:basedOn w:val="Normal"/>
    <w:next w:val="Subttulo"/>
    <w:link w:val="TtuloCar"/>
    <w:qFormat/>
    <w:rsid w:val="00E523C8"/>
    <w:pPr>
      <w:suppressAutoHyphens/>
      <w:jc w:val="center"/>
    </w:pPr>
    <w:rPr>
      <w:rFonts w:ascii="Albertus Medium" w:eastAsia="MS Mincho" w:hAnsi="Albertus Medium" w:cs="Arial"/>
      <w:b/>
      <w:bCs/>
      <w:szCs w:val="20"/>
      <w:u w:val="single"/>
      <w:lang w:val="es-ES" w:eastAsia="ar-SA"/>
    </w:rPr>
  </w:style>
  <w:style w:type="character" w:customStyle="1" w:styleId="TtuloCar">
    <w:name w:val="Título Car"/>
    <w:link w:val="Puesto1"/>
    <w:rsid w:val="00E523C8"/>
    <w:rPr>
      <w:rFonts w:ascii="Albertus Medium" w:eastAsia="MS Mincho" w:hAnsi="Albertus Medium" w:cs="Arial"/>
      <w:b/>
      <w:bCs/>
      <w:sz w:val="24"/>
      <w:szCs w:val="20"/>
      <w:u w:val="single"/>
      <w:lang w:val="es-ES" w:eastAsia="ar-SA"/>
    </w:rPr>
  </w:style>
  <w:style w:type="paragraph" w:styleId="Subttulo">
    <w:name w:val="Subtitle"/>
    <w:basedOn w:val="Normal"/>
    <w:next w:val="Normal"/>
    <w:link w:val="SubttuloCar"/>
    <w:qFormat/>
    <w:rsid w:val="00E523C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E523C8"/>
    <w:rPr>
      <w:rFonts w:eastAsiaTheme="minorEastAsia"/>
      <w:color w:val="5A5A5A" w:themeColor="text1" w:themeTint="A5"/>
      <w:spacing w:val="15"/>
      <w:lang w:eastAsia="es-ES"/>
    </w:rPr>
  </w:style>
  <w:style w:type="paragraph" w:customStyle="1" w:styleId="Cuerpo">
    <w:name w:val="Cuerpo"/>
    <w:rsid w:val="00C02F63"/>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eastAsia="es-ES"/>
      <w14:textOutline w14:w="0" w14:cap="flat" w14:cmpd="sng" w14:algn="ctr">
        <w14:noFill/>
        <w14:prstDash w14:val="solid"/>
        <w14:bevel/>
      </w14:textOutline>
    </w:rPr>
  </w:style>
  <w:style w:type="character" w:customStyle="1" w:styleId="Ttulo4Car">
    <w:name w:val="Título 4 Car"/>
    <w:basedOn w:val="Fuentedeprrafopredeter"/>
    <w:link w:val="Ttulo4"/>
    <w:rsid w:val="0021076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rsid w:val="0021076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rsid w:val="0021076B"/>
    <w:rPr>
      <w:rFonts w:asciiTheme="majorHAnsi" w:eastAsiaTheme="majorEastAsia" w:hAnsiTheme="majorHAnsi" w:cstheme="majorBidi"/>
      <w:i/>
      <w:iCs/>
      <w:color w:val="243F60" w:themeColor="accent1" w:themeShade="7F"/>
    </w:rPr>
  </w:style>
  <w:style w:type="table" w:customStyle="1" w:styleId="TableNormal">
    <w:name w:val="Table Normal"/>
    <w:rsid w:val="0021076B"/>
    <w:pPr>
      <w:spacing w:after="160" w:line="259" w:lineRule="auto"/>
    </w:pPr>
    <w:rPr>
      <w:rFonts w:ascii="Calibri" w:eastAsia="Calibri" w:hAnsi="Calibri" w:cs="Calibri"/>
      <w:lang w:eastAsia="es-PE"/>
    </w:rPr>
    <w:tblPr>
      <w:tblCellMar>
        <w:top w:w="0" w:type="dxa"/>
        <w:left w:w="0" w:type="dxa"/>
        <w:bottom w:w="0" w:type="dxa"/>
        <w:right w:w="0" w:type="dxa"/>
      </w:tblCellMar>
    </w:tblPr>
  </w:style>
  <w:style w:type="paragraph" w:styleId="Ttulo">
    <w:name w:val="Title"/>
    <w:basedOn w:val="Normal"/>
    <w:next w:val="Normal"/>
    <w:link w:val="TtuloCar2"/>
    <w:qFormat/>
    <w:rsid w:val="0021076B"/>
    <w:pPr>
      <w:keepNext/>
      <w:keepLines/>
      <w:spacing w:before="480" w:after="120" w:line="259" w:lineRule="auto"/>
    </w:pPr>
    <w:rPr>
      <w:rFonts w:ascii="Calibri" w:eastAsia="Calibri" w:hAnsi="Calibri" w:cs="Calibri"/>
      <w:b/>
      <w:sz w:val="72"/>
      <w:szCs w:val="72"/>
      <w:lang w:eastAsia="es-PE"/>
    </w:rPr>
  </w:style>
  <w:style w:type="character" w:customStyle="1" w:styleId="TtuloCar2">
    <w:name w:val="Título Car2"/>
    <w:basedOn w:val="Fuentedeprrafopredeter"/>
    <w:link w:val="Ttulo"/>
    <w:rsid w:val="0021076B"/>
    <w:rPr>
      <w:rFonts w:ascii="Calibri" w:eastAsia="Calibri" w:hAnsi="Calibri" w:cs="Calibri"/>
      <w:b/>
      <w:sz w:val="72"/>
      <w:szCs w:val="72"/>
      <w:lang w:eastAsia="es-PE"/>
    </w:rPr>
  </w:style>
  <w:style w:type="character" w:customStyle="1" w:styleId="TtuloCar1">
    <w:name w:val="Título Car1"/>
    <w:basedOn w:val="Fuentedeprrafopredeter"/>
    <w:uiPriority w:val="10"/>
    <w:rsid w:val="0021076B"/>
    <w:rPr>
      <w:rFonts w:asciiTheme="majorHAnsi" w:eastAsiaTheme="majorEastAsia" w:hAnsiTheme="majorHAnsi" w:cstheme="majorBidi"/>
      <w:spacing w:val="-10"/>
      <w:kern w:val="28"/>
      <w:sz w:val="56"/>
      <w:szCs w:val="56"/>
      <w:lang w:eastAsia="es-ES"/>
    </w:rPr>
  </w:style>
  <w:style w:type="table" w:customStyle="1" w:styleId="Tablaconcuadrcula1">
    <w:name w:val="Tabla con cuadrícula1"/>
    <w:basedOn w:val="Tablanormal"/>
    <w:next w:val="Tablaconcuadrcula"/>
    <w:uiPriority w:val="39"/>
    <w:rsid w:val="00210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076B"/>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21076B"/>
    <w:pPr>
      <w:spacing w:line="229" w:lineRule="atLeast"/>
    </w:pPr>
    <w:rPr>
      <w:rFonts w:ascii="Myriad Pro" w:eastAsia="Calibri" w:hAnsi="Myriad Pro" w:cs="Times New Roman"/>
      <w:color w:val="auto"/>
      <w:lang w:eastAsia="es-PE"/>
    </w:rPr>
  </w:style>
  <w:style w:type="paragraph" w:styleId="Asuntodelcomentario">
    <w:name w:val="annotation subject"/>
    <w:basedOn w:val="Textocomentario"/>
    <w:next w:val="Textocomentario"/>
    <w:link w:val="AsuntodelcomentarioCar"/>
    <w:uiPriority w:val="99"/>
    <w:semiHidden/>
    <w:unhideWhenUsed/>
    <w:rsid w:val="0021076B"/>
    <w:rPr>
      <w:b/>
      <w:bCs/>
    </w:rPr>
  </w:style>
  <w:style w:type="character" w:customStyle="1" w:styleId="AsuntodelcomentarioCar">
    <w:name w:val="Asunto del comentario Car"/>
    <w:basedOn w:val="TextocomentarioCar"/>
    <w:link w:val="Asuntodelcomentario"/>
    <w:uiPriority w:val="99"/>
    <w:semiHidden/>
    <w:rsid w:val="0021076B"/>
    <w:rPr>
      <w:rFonts w:ascii="Times New Roman" w:eastAsia="Times New Roman" w:hAnsi="Times New Roman" w:cs="Times New Roman"/>
      <w:b/>
      <w:bCs/>
      <w:sz w:val="20"/>
      <w:szCs w:val="20"/>
      <w:lang w:val="es-ES" w:eastAsia="es-ES"/>
    </w:rPr>
  </w:style>
  <w:style w:type="character" w:customStyle="1" w:styleId="Mencinsinresolver1">
    <w:name w:val="Mención sin resolver1"/>
    <w:basedOn w:val="Fuentedeprrafopredeter"/>
    <w:uiPriority w:val="99"/>
    <w:semiHidden/>
    <w:unhideWhenUsed/>
    <w:rsid w:val="0021076B"/>
    <w:rPr>
      <w:color w:val="605E5C"/>
      <w:shd w:val="clear" w:color="auto" w:fill="E1DFDD"/>
    </w:rPr>
  </w:style>
  <w:style w:type="character" w:styleId="Hipervnculovisitado">
    <w:name w:val="FollowedHyperlink"/>
    <w:basedOn w:val="Fuentedeprrafopredeter"/>
    <w:uiPriority w:val="99"/>
    <w:semiHidden/>
    <w:unhideWhenUsed/>
    <w:rsid w:val="0021076B"/>
    <w:rPr>
      <w:color w:val="800080" w:themeColor="followedHyperlink"/>
      <w:u w:val="single"/>
    </w:rPr>
  </w:style>
  <w:style w:type="paragraph" w:customStyle="1" w:styleId="msonormal0">
    <w:name w:val="msonormal"/>
    <w:basedOn w:val="Normal"/>
    <w:rsid w:val="0021076B"/>
    <w:pPr>
      <w:spacing w:before="100" w:beforeAutospacing="1" w:after="100" w:afterAutospacing="1"/>
    </w:pPr>
    <w:rPr>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74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B11E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qFormat/>
    <w:rsid w:val="000250E9"/>
    <w:pPr>
      <w:spacing w:before="100" w:beforeAutospacing="1" w:after="100" w:afterAutospacing="1"/>
      <w:outlineLvl w:val="1"/>
    </w:pPr>
    <w:rPr>
      <w:b/>
      <w:bCs/>
      <w:sz w:val="36"/>
      <w:szCs w:val="36"/>
      <w:lang w:val="es-MX" w:eastAsia="es-MX"/>
    </w:rPr>
  </w:style>
  <w:style w:type="paragraph" w:styleId="Ttulo3">
    <w:name w:val="heading 3"/>
    <w:basedOn w:val="Normal"/>
    <w:link w:val="Ttulo3Car"/>
    <w:qFormat/>
    <w:rsid w:val="000250E9"/>
    <w:pPr>
      <w:spacing w:before="100" w:beforeAutospacing="1" w:after="100" w:afterAutospacing="1"/>
      <w:outlineLvl w:val="2"/>
    </w:pPr>
    <w:rPr>
      <w:b/>
      <w:bCs/>
      <w:sz w:val="27"/>
      <w:szCs w:val="27"/>
      <w:lang w:val="es-MX" w:eastAsia="es-MX"/>
    </w:rPr>
  </w:style>
  <w:style w:type="paragraph" w:styleId="Ttulo4">
    <w:name w:val="heading 4"/>
    <w:link w:val="Ttulo4Car"/>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link w:val="Ttulo5Car"/>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link w:val="Ttulo6Car"/>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2902"/>
    <w:pPr>
      <w:tabs>
        <w:tab w:val="center" w:pos="4419"/>
        <w:tab w:val="right" w:pos="8838"/>
      </w:tabs>
    </w:pPr>
  </w:style>
  <w:style w:type="character" w:customStyle="1" w:styleId="EncabezadoCar">
    <w:name w:val="Encabezado Car"/>
    <w:basedOn w:val="Fuentedeprrafopredeter"/>
    <w:link w:val="Encabezado"/>
    <w:uiPriority w:val="99"/>
    <w:rsid w:val="001A2902"/>
  </w:style>
  <w:style w:type="paragraph" w:styleId="Piedepgina">
    <w:name w:val="footer"/>
    <w:basedOn w:val="Normal"/>
    <w:link w:val="PiedepginaCar"/>
    <w:uiPriority w:val="99"/>
    <w:unhideWhenUsed/>
    <w:rsid w:val="001A2902"/>
    <w:pPr>
      <w:tabs>
        <w:tab w:val="center" w:pos="4419"/>
        <w:tab w:val="right" w:pos="8838"/>
      </w:tabs>
    </w:pPr>
  </w:style>
  <w:style w:type="character" w:customStyle="1" w:styleId="PiedepginaCar">
    <w:name w:val="Pie de página Car"/>
    <w:basedOn w:val="Fuentedeprrafopredeter"/>
    <w:link w:val="Piedepgina"/>
    <w:uiPriority w:val="99"/>
    <w:rsid w:val="001A2902"/>
  </w:style>
  <w:style w:type="paragraph" w:styleId="Textodeglobo">
    <w:name w:val="Balloon Text"/>
    <w:basedOn w:val="Normal"/>
    <w:link w:val="TextodegloboCar"/>
    <w:uiPriority w:val="99"/>
    <w:semiHidden/>
    <w:unhideWhenUsed/>
    <w:rsid w:val="001A2902"/>
    <w:rPr>
      <w:rFonts w:ascii="Tahoma" w:hAnsi="Tahoma" w:cs="Tahoma"/>
      <w:sz w:val="16"/>
      <w:szCs w:val="16"/>
    </w:rPr>
  </w:style>
  <w:style w:type="character" w:customStyle="1" w:styleId="TextodegloboCar">
    <w:name w:val="Texto de globo Car"/>
    <w:basedOn w:val="Fuentedeprrafopredeter"/>
    <w:link w:val="Textodeglobo"/>
    <w:uiPriority w:val="99"/>
    <w:semiHidden/>
    <w:rsid w:val="001A2902"/>
    <w:rPr>
      <w:rFonts w:ascii="Tahoma" w:hAnsi="Tahoma" w:cs="Tahoma"/>
      <w:sz w:val="16"/>
      <w:szCs w:val="16"/>
    </w:rPr>
  </w:style>
  <w:style w:type="paragraph" w:styleId="Textoindependiente2">
    <w:name w:val="Body Text 2"/>
    <w:basedOn w:val="Normal"/>
    <w:link w:val="Textoindependiente2Car"/>
    <w:rsid w:val="001A2902"/>
    <w:pPr>
      <w:spacing w:after="120" w:line="480" w:lineRule="auto"/>
    </w:pPr>
    <w:rPr>
      <w:lang w:val="x-none" w:eastAsia="x-none"/>
    </w:rPr>
  </w:style>
  <w:style w:type="character" w:customStyle="1" w:styleId="Textoindependiente2Car">
    <w:name w:val="Texto independiente 2 Car"/>
    <w:basedOn w:val="Fuentedeprrafopredeter"/>
    <w:link w:val="Textoindependiente2"/>
    <w:rsid w:val="001A2902"/>
    <w:rPr>
      <w:rFonts w:ascii="Times New Roman" w:eastAsia="Times New Roman" w:hAnsi="Times New Roman" w:cs="Times New Roman"/>
      <w:sz w:val="24"/>
      <w:szCs w:val="24"/>
      <w:lang w:val="x-none" w:eastAsia="x-none"/>
    </w:rPr>
  </w:style>
  <w:style w:type="paragraph" w:styleId="Prrafodelista">
    <w:name w:val="List Paragraph"/>
    <w:aliases w:val="Titulo 1,Footnote,List Paragraph1,NUMBERED PARAGRAPH,List Paragraph 1,References,ReferencesCxSpLast,lp1,Fundamentacion,NIVEL ONE,Párrafo de lista1,paul2,List Paragraph,Cita Pie de Página,titulo,SubPárrafo de lista,Cuadro 2-1,Listas,b1"/>
    <w:basedOn w:val="Normal"/>
    <w:link w:val="PrrafodelistaCar"/>
    <w:uiPriority w:val="34"/>
    <w:qFormat/>
    <w:rsid w:val="001A2902"/>
    <w:pPr>
      <w:ind w:left="708"/>
    </w:pPr>
  </w:style>
  <w:style w:type="character" w:customStyle="1" w:styleId="PrrafodelistaCar">
    <w:name w:val="Párrafo de lista Car"/>
    <w:aliases w:val="Titulo 1 Car,Footnote Car,List Paragraph1 Car,NUMBERED PARAGRAPH Car,List Paragraph 1 Car,References Car,ReferencesCxSpLast Car,lp1 Car,Fundamentacion Car,NIVEL ONE Car,Párrafo de lista1 Car,paul2 Car,List Paragraph Car,titulo Car"/>
    <w:link w:val="Prrafodelista"/>
    <w:uiPriority w:val="34"/>
    <w:qFormat/>
    <w:locked/>
    <w:rsid w:val="001A2902"/>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7A55D4"/>
    <w:pPr>
      <w:spacing w:before="100" w:beforeAutospacing="1" w:after="100" w:afterAutospacing="1"/>
    </w:pPr>
    <w:rPr>
      <w:lang w:val="es-MX" w:eastAsia="es-MX"/>
    </w:rPr>
  </w:style>
  <w:style w:type="character" w:customStyle="1" w:styleId="apple-converted-space">
    <w:name w:val="apple-converted-space"/>
    <w:basedOn w:val="Fuentedeprrafopredeter"/>
    <w:rsid w:val="007A55D4"/>
  </w:style>
  <w:style w:type="character" w:customStyle="1" w:styleId="object">
    <w:name w:val="object"/>
    <w:basedOn w:val="Fuentedeprrafopredeter"/>
    <w:rsid w:val="007A55D4"/>
  </w:style>
  <w:style w:type="character" w:styleId="Textoennegrita">
    <w:name w:val="Strong"/>
    <w:basedOn w:val="Fuentedeprrafopredeter"/>
    <w:uiPriority w:val="22"/>
    <w:qFormat/>
    <w:rsid w:val="007A55D4"/>
    <w:rPr>
      <w:b/>
      <w:bCs/>
    </w:rPr>
  </w:style>
  <w:style w:type="character" w:customStyle="1" w:styleId="Ttulo2Car">
    <w:name w:val="Título 2 Car"/>
    <w:basedOn w:val="Fuentedeprrafopredeter"/>
    <w:link w:val="Ttulo2"/>
    <w:rsid w:val="000250E9"/>
    <w:rPr>
      <w:rFonts w:ascii="Times New Roman" w:eastAsia="Times New Roman" w:hAnsi="Times New Roman" w:cs="Times New Roman"/>
      <w:b/>
      <w:bCs/>
      <w:sz w:val="36"/>
      <w:szCs w:val="36"/>
      <w:lang w:val="es-MX" w:eastAsia="es-MX"/>
    </w:rPr>
  </w:style>
  <w:style w:type="character" w:customStyle="1" w:styleId="Ttulo3Car">
    <w:name w:val="Título 3 Car"/>
    <w:basedOn w:val="Fuentedeprrafopredeter"/>
    <w:link w:val="Ttulo3"/>
    <w:rsid w:val="000250E9"/>
    <w:rPr>
      <w:rFonts w:ascii="Times New Roman" w:eastAsia="Times New Roman" w:hAnsi="Times New Roman" w:cs="Times New Roman"/>
      <w:b/>
      <w:bCs/>
      <w:sz w:val="27"/>
      <w:szCs w:val="27"/>
      <w:lang w:val="es-MX" w:eastAsia="es-MX"/>
    </w:rPr>
  </w:style>
  <w:style w:type="character" w:styleId="Hipervnculo">
    <w:name w:val="Hyperlink"/>
    <w:basedOn w:val="Fuentedeprrafopredeter"/>
    <w:uiPriority w:val="99"/>
    <w:unhideWhenUsed/>
    <w:rsid w:val="000250E9"/>
    <w:rPr>
      <w:color w:val="0000FF"/>
      <w:u w:val="single"/>
    </w:rPr>
  </w:style>
  <w:style w:type="character" w:customStyle="1" w:styleId="rating">
    <w:name w:val="rating"/>
    <w:basedOn w:val="Fuentedeprrafopredeter"/>
    <w:rsid w:val="000250E9"/>
  </w:style>
  <w:style w:type="character" w:customStyle="1" w:styleId="votes">
    <w:name w:val="votes"/>
    <w:basedOn w:val="Fuentedeprrafopredeter"/>
    <w:rsid w:val="000250E9"/>
  </w:style>
  <w:style w:type="character" w:customStyle="1" w:styleId="nav-previous">
    <w:name w:val="nav-previous"/>
    <w:basedOn w:val="Fuentedeprrafopredeter"/>
    <w:rsid w:val="000250E9"/>
  </w:style>
  <w:style w:type="character" w:customStyle="1" w:styleId="meta-nav">
    <w:name w:val="meta-nav"/>
    <w:basedOn w:val="Fuentedeprrafopredeter"/>
    <w:rsid w:val="000250E9"/>
  </w:style>
  <w:style w:type="character" w:customStyle="1" w:styleId="nav-next">
    <w:name w:val="nav-next"/>
    <w:basedOn w:val="Fuentedeprrafopredeter"/>
    <w:rsid w:val="000250E9"/>
  </w:style>
  <w:style w:type="character" w:styleId="CitaHTML">
    <w:name w:val="HTML Cite"/>
    <w:basedOn w:val="Fuentedeprrafopredeter"/>
    <w:uiPriority w:val="99"/>
    <w:semiHidden/>
    <w:unhideWhenUsed/>
    <w:rsid w:val="000250E9"/>
    <w:rPr>
      <w:i/>
      <w:iCs/>
    </w:rPr>
  </w:style>
  <w:style w:type="paragraph" w:styleId="z-Principiodelformulario">
    <w:name w:val="HTML Top of Form"/>
    <w:basedOn w:val="Normal"/>
    <w:next w:val="Normal"/>
    <w:link w:val="z-PrincipiodelformularioCar"/>
    <w:hidden/>
    <w:uiPriority w:val="99"/>
    <w:semiHidden/>
    <w:unhideWhenUsed/>
    <w:rsid w:val="000250E9"/>
    <w:pPr>
      <w:pBdr>
        <w:bottom w:val="single" w:sz="6" w:space="1" w:color="auto"/>
      </w:pBdr>
      <w:jc w:val="center"/>
    </w:pPr>
    <w:rPr>
      <w:rFonts w:ascii="Arial" w:hAnsi="Arial" w:cs="Arial"/>
      <w:vanish/>
      <w:sz w:val="16"/>
      <w:szCs w:val="16"/>
      <w:lang w:val="es-MX" w:eastAsia="es-MX"/>
    </w:rPr>
  </w:style>
  <w:style w:type="character" w:customStyle="1" w:styleId="z-PrincipiodelformularioCar">
    <w:name w:val="z-Principio del formulario Car"/>
    <w:basedOn w:val="Fuentedeprrafopredeter"/>
    <w:link w:val="z-Principiodelformulario"/>
    <w:uiPriority w:val="99"/>
    <w:semiHidden/>
    <w:rsid w:val="000250E9"/>
    <w:rPr>
      <w:rFonts w:ascii="Arial" w:eastAsia="Times New Roman" w:hAnsi="Arial" w:cs="Arial"/>
      <w:vanish/>
      <w:sz w:val="16"/>
      <w:szCs w:val="16"/>
      <w:lang w:val="es-MX" w:eastAsia="es-MX"/>
    </w:rPr>
  </w:style>
  <w:style w:type="paragraph" w:customStyle="1" w:styleId="comment-notes">
    <w:name w:val="comment-notes"/>
    <w:basedOn w:val="Normal"/>
    <w:rsid w:val="000250E9"/>
    <w:pPr>
      <w:spacing w:before="100" w:beforeAutospacing="1" w:after="100" w:afterAutospacing="1"/>
    </w:pPr>
    <w:rPr>
      <w:lang w:val="es-MX" w:eastAsia="es-MX"/>
    </w:rPr>
  </w:style>
  <w:style w:type="character" w:customStyle="1" w:styleId="required">
    <w:name w:val="required"/>
    <w:basedOn w:val="Fuentedeprrafopredeter"/>
    <w:rsid w:val="000250E9"/>
  </w:style>
  <w:style w:type="paragraph" w:customStyle="1" w:styleId="comment-form-comment">
    <w:name w:val="comment-form-comment"/>
    <w:basedOn w:val="Normal"/>
    <w:rsid w:val="000250E9"/>
    <w:pPr>
      <w:spacing w:before="100" w:beforeAutospacing="1" w:after="100" w:afterAutospacing="1"/>
    </w:pPr>
    <w:rPr>
      <w:lang w:val="es-MX" w:eastAsia="es-MX"/>
    </w:rPr>
  </w:style>
  <w:style w:type="paragraph" w:customStyle="1" w:styleId="comment-form-author">
    <w:name w:val="comment-form-author"/>
    <w:basedOn w:val="Normal"/>
    <w:rsid w:val="000250E9"/>
    <w:pPr>
      <w:spacing w:before="100" w:beforeAutospacing="1" w:after="100" w:afterAutospacing="1"/>
    </w:pPr>
    <w:rPr>
      <w:lang w:val="es-MX" w:eastAsia="es-MX"/>
    </w:rPr>
  </w:style>
  <w:style w:type="paragraph" w:customStyle="1" w:styleId="comment-form-email">
    <w:name w:val="comment-form-email"/>
    <w:basedOn w:val="Normal"/>
    <w:rsid w:val="000250E9"/>
    <w:pPr>
      <w:spacing w:before="100" w:beforeAutospacing="1" w:after="100" w:afterAutospacing="1"/>
    </w:pPr>
    <w:rPr>
      <w:lang w:val="es-MX" w:eastAsia="es-MX"/>
    </w:rPr>
  </w:style>
  <w:style w:type="paragraph" w:customStyle="1" w:styleId="comment-form-url">
    <w:name w:val="comment-form-url"/>
    <w:basedOn w:val="Normal"/>
    <w:rsid w:val="000250E9"/>
    <w:pPr>
      <w:spacing w:before="100" w:beforeAutospacing="1" w:after="100" w:afterAutospacing="1"/>
    </w:pPr>
    <w:rPr>
      <w:lang w:val="es-MX" w:eastAsia="es-MX"/>
    </w:rPr>
  </w:style>
  <w:style w:type="paragraph" w:customStyle="1" w:styleId="form-submit">
    <w:name w:val="form-submit"/>
    <w:basedOn w:val="Normal"/>
    <w:rsid w:val="000250E9"/>
    <w:pPr>
      <w:spacing w:before="100" w:beforeAutospacing="1" w:after="100" w:afterAutospacing="1"/>
    </w:pPr>
    <w:rPr>
      <w:lang w:val="es-MX" w:eastAsia="es-MX"/>
    </w:rPr>
  </w:style>
  <w:style w:type="paragraph" w:styleId="z-Finaldelformulario">
    <w:name w:val="HTML Bottom of Form"/>
    <w:basedOn w:val="Normal"/>
    <w:next w:val="Normal"/>
    <w:link w:val="z-FinaldelformularioCar"/>
    <w:hidden/>
    <w:uiPriority w:val="99"/>
    <w:semiHidden/>
    <w:unhideWhenUsed/>
    <w:rsid w:val="000250E9"/>
    <w:pPr>
      <w:pBdr>
        <w:top w:val="single" w:sz="6" w:space="1" w:color="auto"/>
      </w:pBdr>
      <w:jc w:val="center"/>
    </w:pPr>
    <w:rPr>
      <w:rFonts w:ascii="Arial" w:hAnsi="Arial" w:cs="Arial"/>
      <w:vanish/>
      <w:sz w:val="16"/>
      <w:szCs w:val="16"/>
      <w:lang w:val="es-MX" w:eastAsia="es-MX"/>
    </w:rPr>
  </w:style>
  <w:style w:type="character" w:customStyle="1" w:styleId="z-FinaldelformularioCar">
    <w:name w:val="z-Final del formulario Car"/>
    <w:basedOn w:val="Fuentedeprrafopredeter"/>
    <w:link w:val="z-Finaldelformulario"/>
    <w:uiPriority w:val="99"/>
    <w:semiHidden/>
    <w:rsid w:val="000250E9"/>
    <w:rPr>
      <w:rFonts w:ascii="Arial" w:eastAsia="Times New Roman" w:hAnsi="Arial" w:cs="Arial"/>
      <w:vanish/>
      <w:sz w:val="16"/>
      <w:szCs w:val="16"/>
      <w:lang w:val="es-MX" w:eastAsia="es-MX"/>
    </w:rPr>
  </w:style>
  <w:style w:type="paragraph" w:styleId="Revisin">
    <w:name w:val="Revision"/>
    <w:hidden/>
    <w:uiPriority w:val="99"/>
    <w:semiHidden/>
    <w:rsid w:val="00327721"/>
    <w:pPr>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aliases w:val="Geneva 9,Font: Geneva 9,Boston 10,Fußnotentextr,single space,footnote text,fn,FOOTNOTES,Footnote Text Char Char Char Char Char Char,single space Char Char,single space Char,single space Char Car Car Car Car,single space Char Car Car Car"/>
    <w:basedOn w:val="Normal"/>
    <w:link w:val="TextonotapieCar"/>
    <w:uiPriority w:val="99"/>
    <w:rsid w:val="009E401A"/>
    <w:pPr>
      <w:suppressAutoHyphens/>
    </w:pPr>
    <w:rPr>
      <w:sz w:val="20"/>
      <w:szCs w:val="20"/>
      <w:lang w:eastAsia="ar-SA"/>
    </w:rPr>
  </w:style>
  <w:style w:type="character" w:customStyle="1" w:styleId="TextonotapieCar">
    <w:name w:val="Texto nota pie Car"/>
    <w:aliases w:val="Geneva 9 Car,Font: Geneva 9 Car,Boston 10 Car,Fußnotentextr Car,single space Car,footnote text Car,fn Car,FOOTNOTES Car,Footnote Text Char Char Char Char Char Char Car,single space Char Char Car,single space Char Car"/>
    <w:basedOn w:val="Fuentedeprrafopredeter"/>
    <w:link w:val="Textonotapie"/>
    <w:uiPriority w:val="99"/>
    <w:rsid w:val="009E401A"/>
    <w:rPr>
      <w:rFonts w:ascii="Times New Roman" w:eastAsia="Times New Roman" w:hAnsi="Times New Roman" w:cs="Times New Roman"/>
      <w:sz w:val="20"/>
      <w:szCs w:val="20"/>
      <w:lang w:val="es-ES" w:eastAsia="ar-SA"/>
    </w:rPr>
  </w:style>
  <w:style w:type="character" w:styleId="Refdenotaalpie">
    <w:name w:val="footnote reference"/>
    <w:aliases w:val="Footnote Reference.SES,16 Point,Superscript 6 Point"/>
    <w:uiPriority w:val="99"/>
    <w:rsid w:val="009E401A"/>
    <w:rPr>
      <w:rFonts w:cs="Times New Roman"/>
      <w:vertAlign w:val="superscript"/>
    </w:rPr>
  </w:style>
  <w:style w:type="character" w:styleId="Refdecomentario">
    <w:name w:val="annotation reference"/>
    <w:basedOn w:val="Fuentedeprrafopredeter"/>
    <w:uiPriority w:val="99"/>
    <w:semiHidden/>
    <w:unhideWhenUsed/>
    <w:rsid w:val="007122DA"/>
    <w:rPr>
      <w:sz w:val="16"/>
      <w:szCs w:val="16"/>
    </w:rPr>
  </w:style>
  <w:style w:type="paragraph" w:styleId="Textocomentario">
    <w:name w:val="annotation text"/>
    <w:basedOn w:val="Normal"/>
    <w:link w:val="TextocomentarioCar"/>
    <w:uiPriority w:val="99"/>
    <w:semiHidden/>
    <w:unhideWhenUsed/>
    <w:rsid w:val="007122DA"/>
    <w:rPr>
      <w:sz w:val="20"/>
      <w:szCs w:val="20"/>
    </w:rPr>
  </w:style>
  <w:style w:type="character" w:customStyle="1" w:styleId="TextocomentarioCar">
    <w:name w:val="Texto comentario Car"/>
    <w:basedOn w:val="Fuentedeprrafopredeter"/>
    <w:link w:val="Textocomentario"/>
    <w:uiPriority w:val="99"/>
    <w:semiHidden/>
    <w:rsid w:val="007122DA"/>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semiHidden/>
    <w:unhideWhenUsed/>
    <w:rsid w:val="0012344D"/>
    <w:pPr>
      <w:spacing w:after="120"/>
    </w:pPr>
  </w:style>
  <w:style w:type="character" w:customStyle="1" w:styleId="TextoindependienteCar">
    <w:name w:val="Texto independiente Car"/>
    <w:basedOn w:val="Fuentedeprrafopredeter"/>
    <w:link w:val="Textoindependiente"/>
    <w:uiPriority w:val="99"/>
    <w:semiHidden/>
    <w:rsid w:val="0012344D"/>
    <w:rPr>
      <w:rFonts w:ascii="Times New Roman" w:eastAsia="Times New Roman" w:hAnsi="Times New Roman" w:cs="Times New Roman"/>
      <w:sz w:val="24"/>
      <w:szCs w:val="24"/>
      <w:lang w:val="es-ES" w:eastAsia="es-ES"/>
    </w:rPr>
  </w:style>
  <w:style w:type="paragraph" w:styleId="Sinespaciado">
    <w:name w:val="No Spacing"/>
    <w:uiPriority w:val="1"/>
    <w:qFormat/>
    <w:rsid w:val="00D04E0A"/>
    <w:pPr>
      <w:spacing w:after="0" w:line="240" w:lineRule="auto"/>
    </w:pPr>
    <w:rPr>
      <w:lang w:val="es-MX"/>
    </w:rPr>
  </w:style>
  <w:style w:type="character" w:styleId="nfasis">
    <w:name w:val="Emphasis"/>
    <w:basedOn w:val="Fuentedeprrafopredeter"/>
    <w:uiPriority w:val="20"/>
    <w:qFormat/>
    <w:rsid w:val="00393AB3"/>
    <w:rPr>
      <w:i/>
      <w:iCs/>
    </w:rPr>
  </w:style>
  <w:style w:type="paragraph" w:customStyle="1" w:styleId="Textonotapie1">
    <w:name w:val="Texto nota pie1"/>
    <w:aliases w:val="Car2,Car Car Car,Car2 Car Car Car Car Car Car1,Car1 Car Car2,Car Car1,Car2 Car Car1,Car2 Car2,Car1 Car Car Car1,Car3 Car1,Car1 Car Car Car Car Car Car1,Car1 Car Car Car Car Car2,Car2 Car Car Car Car,Car Car4,Car,Car1,Car2 Car,C"/>
    <w:basedOn w:val="Normal"/>
    <w:rsid w:val="005C1F3F"/>
    <w:rPr>
      <w:sz w:val="20"/>
      <w:szCs w:val="20"/>
    </w:rPr>
  </w:style>
  <w:style w:type="table" w:styleId="Tablaconcuadrcula">
    <w:name w:val="Table Grid"/>
    <w:basedOn w:val="Tablanormal"/>
    <w:uiPriority w:val="39"/>
    <w:rsid w:val="0093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Fuentedeprrafopredeter"/>
    <w:link w:val="Textoindependiente20"/>
    <w:rsid w:val="00934797"/>
    <w:rPr>
      <w:rFonts w:ascii="Microsoft Sans Serif" w:eastAsia="Microsoft Sans Serif" w:hAnsi="Microsoft Sans Serif" w:cs="Microsoft Sans Serif"/>
      <w:sz w:val="20"/>
      <w:szCs w:val="20"/>
      <w:shd w:val="clear" w:color="auto" w:fill="FFFFFF"/>
    </w:rPr>
  </w:style>
  <w:style w:type="character" w:customStyle="1" w:styleId="BodytextSegoeUI">
    <w:name w:val="Body text + Segoe UI"/>
    <w:aliases w:val="8 pt,Bold,9 pt,8.5 pt,Italic,Spacing -1 pt"/>
    <w:basedOn w:val="Bodytext"/>
    <w:rsid w:val="00934797"/>
    <w:rPr>
      <w:rFonts w:ascii="Segoe UI" w:eastAsia="Segoe UI" w:hAnsi="Segoe UI" w:cs="Segoe UI"/>
      <w:b/>
      <w:bCs/>
      <w:color w:val="000000"/>
      <w:spacing w:val="0"/>
      <w:w w:val="100"/>
      <w:position w:val="0"/>
      <w:sz w:val="16"/>
      <w:szCs w:val="16"/>
      <w:shd w:val="clear" w:color="auto" w:fill="FFFFFF"/>
      <w:lang w:val="es-ES"/>
    </w:rPr>
  </w:style>
  <w:style w:type="paragraph" w:customStyle="1" w:styleId="Textoindependiente20">
    <w:name w:val="Texto independiente2"/>
    <w:basedOn w:val="Normal"/>
    <w:link w:val="Bodytext"/>
    <w:rsid w:val="00934797"/>
    <w:pPr>
      <w:widowControl w:val="0"/>
      <w:shd w:val="clear" w:color="auto" w:fill="FFFFFF"/>
      <w:spacing w:after="240" w:line="0" w:lineRule="atLeast"/>
      <w:jc w:val="right"/>
    </w:pPr>
    <w:rPr>
      <w:rFonts w:ascii="Microsoft Sans Serif" w:eastAsia="Microsoft Sans Serif" w:hAnsi="Microsoft Sans Serif" w:cs="Microsoft Sans Serif"/>
      <w:sz w:val="20"/>
      <w:szCs w:val="20"/>
      <w:lang w:eastAsia="en-US"/>
    </w:rPr>
  </w:style>
  <w:style w:type="paragraph" w:customStyle="1" w:styleId="yiv2667454538msolistparagraph">
    <w:name w:val="yiv2667454538msolistparagraph"/>
    <w:basedOn w:val="Normal"/>
    <w:rsid w:val="00897E56"/>
    <w:pPr>
      <w:spacing w:before="100" w:beforeAutospacing="1" w:after="100" w:afterAutospacing="1"/>
    </w:pPr>
    <w:rPr>
      <w:lang w:val="en-US" w:eastAsia="en-US"/>
    </w:rPr>
  </w:style>
  <w:style w:type="character" w:customStyle="1" w:styleId="Fecha1">
    <w:name w:val="Fecha1"/>
    <w:basedOn w:val="Fuentedeprrafopredeter"/>
    <w:rsid w:val="00E62504"/>
  </w:style>
  <w:style w:type="character" w:customStyle="1" w:styleId="f">
    <w:name w:val="f"/>
    <w:basedOn w:val="Fuentedeprrafopredeter"/>
    <w:rsid w:val="00E62504"/>
  </w:style>
  <w:style w:type="paragraph" w:customStyle="1" w:styleId="parrafo">
    <w:name w:val="parrafo"/>
    <w:basedOn w:val="Normal"/>
    <w:rsid w:val="0024301A"/>
    <w:pPr>
      <w:spacing w:before="100" w:beforeAutospacing="1" w:after="100" w:afterAutospacing="1"/>
    </w:pPr>
    <w:rPr>
      <w:lang w:val="es-MX" w:eastAsia="es-MX"/>
    </w:rPr>
  </w:style>
  <w:style w:type="character" w:customStyle="1" w:styleId="Ttulo1Car">
    <w:name w:val="Título 1 Car"/>
    <w:basedOn w:val="Fuentedeprrafopredeter"/>
    <w:link w:val="Ttulo1"/>
    <w:rsid w:val="00B11EB9"/>
    <w:rPr>
      <w:rFonts w:asciiTheme="majorHAnsi" w:eastAsiaTheme="majorEastAsia" w:hAnsiTheme="majorHAnsi" w:cstheme="majorBidi"/>
      <w:color w:val="365F91" w:themeColor="accent1" w:themeShade="BF"/>
      <w:sz w:val="32"/>
      <w:szCs w:val="32"/>
      <w:lang w:eastAsia="es-ES"/>
    </w:rPr>
  </w:style>
  <w:style w:type="character" w:customStyle="1" w:styleId="st1">
    <w:name w:val="st1"/>
    <w:rsid w:val="00733A04"/>
  </w:style>
  <w:style w:type="paragraph" w:customStyle="1" w:styleId="Textoindependiente31">
    <w:name w:val="Texto independiente 31"/>
    <w:basedOn w:val="Normal"/>
    <w:rsid w:val="00B56013"/>
    <w:pPr>
      <w:suppressAutoHyphens/>
      <w:jc w:val="both"/>
    </w:pPr>
    <w:rPr>
      <w:rFonts w:ascii="Arial" w:hAnsi="Arial"/>
      <w:sz w:val="22"/>
      <w:szCs w:val="20"/>
      <w:lang w:val="es-ES" w:eastAsia="ar-SA"/>
    </w:rPr>
  </w:style>
  <w:style w:type="paragraph" w:customStyle="1" w:styleId="ng-binding">
    <w:name w:val="ng-binding"/>
    <w:basedOn w:val="Normal"/>
    <w:rsid w:val="00F976FC"/>
    <w:pPr>
      <w:spacing w:before="100" w:beforeAutospacing="1" w:after="100" w:afterAutospacing="1"/>
    </w:pPr>
    <w:rPr>
      <w:lang w:eastAsia="es-PE"/>
    </w:rPr>
  </w:style>
  <w:style w:type="paragraph" w:customStyle="1" w:styleId="Puesto1">
    <w:name w:val="Puesto1"/>
    <w:basedOn w:val="Normal"/>
    <w:next w:val="Subttulo"/>
    <w:link w:val="TtuloCar"/>
    <w:qFormat/>
    <w:rsid w:val="00E523C8"/>
    <w:pPr>
      <w:suppressAutoHyphens/>
      <w:jc w:val="center"/>
    </w:pPr>
    <w:rPr>
      <w:rFonts w:ascii="Albertus Medium" w:eastAsia="MS Mincho" w:hAnsi="Albertus Medium" w:cs="Arial"/>
      <w:b/>
      <w:bCs/>
      <w:szCs w:val="20"/>
      <w:u w:val="single"/>
      <w:lang w:val="es-ES" w:eastAsia="ar-SA"/>
    </w:rPr>
  </w:style>
  <w:style w:type="character" w:customStyle="1" w:styleId="TtuloCar">
    <w:name w:val="Título Car"/>
    <w:link w:val="Puesto1"/>
    <w:rsid w:val="00E523C8"/>
    <w:rPr>
      <w:rFonts w:ascii="Albertus Medium" w:eastAsia="MS Mincho" w:hAnsi="Albertus Medium" w:cs="Arial"/>
      <w:b/>
      <w:bCs/>
      <w:sz w:val="24"/>
      <w:szCs w:val="20"/>
      <w:u w:val="single"/>
      <w:lang w:val="es-ES" w:eastAsia="ar-SA"/>
    </w:rPr>
  </w:style>
  <w:style w:type="paragraph" w:styleId="Subttulo">
    <w:name w:val="Subtitle"/>
    <w:basedOn w:val="Normal"/>
    <w:next w:val="Normal"/>
    <w:link w:val="SubttuloCar"/>
    <w:qFormat/>
    <w:rsid w:val="00E523C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E523C8"/>
    <w:rPr>
      <w:rFonts w:eastAsiaTheme="minorEastAsia"/>
      <w:color w:val="5A5A5A" w:themeColor="text1" w:themeTint="A5"/>
      <w:spacing w:val="15"/>
      <w:lang w:eastAsia="es-ES"/>
    </w:rPr>
  </w:style>
  <w:style w:type="paragraph" w:customStyle="1" w:styleId="Cuerpo">
    <w:name w:val="Cuerpo"/>
    <w:rsid w:val="00C02F63"/>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eastAsia="es-ES"/>
      <w14:textOutline w14:w="0" w14:cap="flat" w14:cmpd="sng" w14:algn="ctr">
        <w14:noFill/>
        <w14:prstDash w14:val="solid"/>
        <w14:bevel/>
      </w14:textOutline>
    </w:rPr>
  </w:style>
  <w:style w:type="character" w:customStyle="1" w:styleId="Ttulo4Car">
    <w:name w:val="Título 4 Car"/>
    <w:basedOn w:val="Fuentedeprrafopredeter"/>
    <w:link w:val="Ttulo4"/>
    <w:rsid w:val="0021076B"/>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rsid w:val="0021076B"/>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rsid w:val="0021076B"/>
    <w:rPr>
      <w:rFonts w:asciiTheme="majorHAnsi" w:eastAsiaTheme="majorEastAsia" w:hAnsiTheme="majorHAnsi" w:cstheme="majorBidi"/>
      <w:i/>
      <w:iCs/>
      <w:color w:val="243F60" w:themeColor="accent1" w:themeShade="7F"/>
    </w:rPr>
  </w:style>
  <w:style w:type="table" w:customStyle="1" w:styleId="TableNormal">
    <w:name w:val="Table Normal"/>
    <w:rsid w:val="0021076B"/>
    <w:pPr>
      <w:spacing w:after="160" w:line="259" w:lineRule="auto"/>
    </w:pPr>
    <w:rPr>
      <w:rFonts w:ascii="Calibri" w:eastAsia="Calibri" w:hAnsi="Calibri" w:cs="Calibri"/>
      <w:lang w:eastAsia="es-PE"/>
    </w:rPr>
    <w:tblPr>
      <w:tblCellMar>
        <w:top w:w="0" w:type="dxa"/>
        <w:left w:w="0" w:type="dxa"/>
        <w:bottom w:w="0" w:type="dxa"/>
        <w:right w:w="0" w:type="dxa"/>
      </w:tblCellMar>
    </w:tblPr>
  </w:style>
  <w:style w:type="paragraph" w:styleId="Ttulo">
    <w:name w:val="Title"/>
    <w:basedOn w:val="Normal"/>
    <w:next w:val="Normal"/>
    <w:link w:val="TtuloCar2"/>
    <w:qFormat/>
    <w:rsid w:val="0021076B"/>
    <w:pPr>
      <w:keepNext/>
      <w:keepLines/>
      <w:spacing w:before="480" w:after="120" w:line="259" w:lineRule="auto"/>
    </w:pPr>
    <w:rPr>
      <w:rFonts w:ascii="Calibri" w:eastAsia="Calibri" w:hAnsi="Calibri" w:cs="Calibri"/>
      <w:b/>
      <w:sz w:val="72"/>
      <w:szCs w:val="72"/>
      <w:lang w:eastAsia="es-PE"/>
    </w:rPr>
  </w:style>
  <w:style w:type="character" w:customStyle="1" w:styleId="TtuloCar2">
    <w:name w:val="Título Car2"/>
    <w:basedOn w:val="Fuentedeprrafopredeter"/>
    <w:link w:val="Ttulo"/>
    <w:rsid w:val="0021076B"/>
    <w:rPr>
      <w:rFonts w:ascii="Calibri" w:eastAsia="Calibri" w:hAnsi="Calibri" w:cs="Calibri"/>
      <w:b/>
      <w:sz w:val="72"/>
      <w:szCs w:val="72"/>
      <w:lang w:eastAsia="es-PE"/>
    </w:rPr>
  </w:style>
  <w:style w:type="character" w:customStyle="1" w:styleId="TtuloCar1">
    <w:name w:val="Título Car1"/>
    <w:basedOn w:val="Fuentedeprrafopredeter"/>
    <w:uiPriority w:val="10"/>
    <w:rsid w:val="0021076B"/>
    <w:rPr>
      <w:rFonts w:asciiTheme="majorHAnsi" w:eastAsiaTheme="majorEastAsia" w:hAnsiTheme="majorHAnsi" w:cstheme="majorBidi"/>
      <w:spacing w:val="-10"/>
      <w:kern w:val="28"/>
      <w:sz w:val="56"/>
      <w:szCs w:val="56"/>
      <w:lang w:eastAsia="es-ES"/>
    </w:rPr>
  </w:style>
  <w:style w:type="table" w:customStyle="1" w:styleId="Tablaconcuadrcula1">
    <w:name w:val="Tabla con cuadrícula1"/>
    <w:basedOn w:val="Tablanormal"/>
    <w:next w:val="Tablaconcuadrcula"/>
    <w:uiPriority w:val="39"/>
    <w:rsid w:val="00210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076B"/>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21076B"/>
    <w:pPr>
      <w:spacing w:line="229" w:lineRule="atLeast"/>
    </w:pPr>
    <w:rPr>
      <w:rFonts w:ascii="Myriad Pro" w:eastAsia="Calibri" w:hAnsi="Myriad Pro" w:cs="Times New Roman"/>
      <w:color w:val="auto"/>
      <w:lang w:eastAsia="es-PE"/>
    </w:rPr>
  </w:style>
  <w:style w:type="paragraph" w:styleId="Asuntodelcomentario">
    <w:name w:val="annotation subject"/>
    <w:basedOn w:val="Textocomentario"/>
    <w:next w:val="Textocomentario"/>
    <w:link w:val="AsuntodelcomentarioCar"/>
    <w:uiPriority w:val="99"/>
    <w:semiHidden/>
    <w:unhideWhenUsed/>
    <w:rsid w:val="0021076B"/>
    <w:rPr>
      <w:b/>
      <w:bCs/>
    </w:rPr>
  </w:style>
  <w:style w:type="character" w:customStyle="1" w:styleId="AsuntodelcomentarioCar">
    <w:name w:val="Asunto del comentario Car"/>
    <w:basedOn w:val="TextocomentarioCar"/>
    <w:link w:val="Asuntodelcomentario"/>
    <w:uiPriority w:val="99"/>
    <w:semiHidden/>
    <w:rsid w:val="0021076B"/>
    <w:rPr>
      <w:rFonts w:ascii="Times New Roman" w:eastAsia="Times New Roman" w:hAnsi="Times New Roman" w:cs="Times New Roman"/>
      <w:b/>
      <w:bCs/>
      <w:sz w:val="20"/>
      <w:szCs w:val="20"/>
      <w:lang w:val="es-ES" w:eastAsia="es-ES"/>
    </w:rPr>
  </w:style>
  <w:style w:type="character" w:customStyle="1" w:styleId="Mencinsinresolver1">
    <w:name w:val="Mención sin resolver1"/>
    <w:basedOn w:val="Fuentedeprrafopredeter"/>
    <w:uiPriority w:val="99"/>
    <w:semiHidden/>
    <w:unhideWhenUsed/>
    <w:rsid w:val="0021076B"/>
    <w:rPr>
      <w:color w:val="605E5C"/>
      <w:shd w:val="clear" w:color="auto" w:fill="E1DFDD"/>
    </w:rPr>
  </w:style>
  <w:style w:type="character" w:styleId="Hipervnculovisitado">
    <w:name w:val="FollowedHyperlink"/>
    <w:basedOn w:val="Fuentedeprrafopredeter"/>
    <w:uiPriority w:val="99"/>
    <w:semiHidden/>
    <w:unhideWhenUsed/>
    <w:rsid w:val="0021076B"/>
    <w:rPr>
      <w:color w:val="800080" w:themeColor="followedHyperlink"/>
      <w:u w:val="single"/>
    </w:rPr>
  </w:style>
  <w:style w:type="paragraph" w:customStyle="1" w:styleId="msonormal0">
    <w:name w:val="msonormal"/>
    <w:basedOn w:val="Normal"/>
    <w:rsid w:val="0021076B"/>
    <w:pPr>
      <w:spacing w:before="100" w:beforeAutospacing="1" w:after="100" w:afterAutospacing="1"/>
    </w:pPr>
    <w:rPr>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2349">
      <w:bodyDiv w:val="1"/>
      <w:marLeft w:val="0"/>
      <w:marRight w:val="0"/>
      <w:marTop w:val="0"/>
      <w:marBottom w:val="0"/>
      <w:divBdr>
        <w:top w:val="none" w:sz="0" w:space="0" w:color="auto"/>
        <w:left w:val="none" w:sz="0" w:space="0" w:color="auto"/>
        <w:bottom w:val="none" w:sz="0" w:space="0" w:color="auto"/>
        <w:right w:val="none" w:sz="0" w:space="0" w:color="auto"/>
      </w:divBdr>
    </w:div>
    <w:div w:id="60251628">
      <w:bodyDiv w:val="1"/>
      <w:marLeft w:val="0"/>
      <w:marRight w:val="0"/>
      <w:marTop w:val="0"/>
      <w:marBottom w:val="0"/>
      <w:divBdr>
        <w:top w:val="none" w:sz="0" w:space="0" w:color="auto"/>
        <w:left w:val="none" w:sz="0" w:space="0" w:color="auto"/>
        <w:bottom w:val="none" w:sz="0" w:space="0" w:color="auto"/>
        <w:right w:val="none" w:sz="0" w:space="0" w:color="auto"/>
      </w:divBdr>
    </w:div>
    <w:div w:id="76363742">
      <w:bodyDiv w:val="1"/>
      <w:marLeft w:val="0"/>
      <w:marRight w:val="0"/>
      <w:marTop w:val="0"/>
      <w:marBottom w:val="0"/>
      <w:divBdr>
        <w:top w:val="none" w:sz="0" w:space="0" w:color="auto"/>
        <w:left w:val="none" w:sz="0" w:space="0" w:color="auto"/>
        <w:bottom w:val="none" w:sz="0" w:space="0" w:color="auto"/>
        <w:right w:val="none" w:sz="0" w:space="0" w:color="auto"/>
      </w:divBdr>
    </w:div>
    <w:div w:id="94787382">
      <w:bodyDiv w:val="1"/>
      <w:marLeft w:val="0"/>
      <w:marRight w:val="0"/>
      <w:marTop w:val="0"/>
      <w:marBottom w:val="0"/>
      <w:divBdr>
        <w:top w:val="none" w:sz="0" w:space="0" w:color="auto"/>
        <w:left w:val="none" w:sz="0" w:space="0" w:color="auto"/>
        <w:bottom w:val="none" w:sz="0" w:space="0" w:color="auto"/>
        <w:right w:val="none" w:sz="0" w:space="0" w:color="auto"/>
      </w:divBdr>
    </w:div>
    <w:div w:id="95558561">
      <w:bodyDiv w:val="1"/>
      <w:marLeft w:val="0"/>
      <w:marRight w:val="0"/>
      <w:marTop w:val="0"/>
      <w:marBottom w:val="0"/>
      <w:divBdr>
        <w:top w:val="none" w:sz="0" w:space="0" w:color="auto"/>
        <w:left w:val="none" w:sz="0" w:space="0" w:color="auto"/>
        <w:bottom w:val="none" w:sz="0" w:space="0" w:color="auto"/>
        <w:right w:val="none" w:sz="0" w:space="0" w:color="auto"/>
      </w:divBdr>
    </w:div>
    <w:div w:id="131025117">
      <w:bodyDiv w:val="1"/>
      <w:marLeft w:val="0"/>
      <w:marRight w:val="0"/>
      <w:marTop w:val="0"/>
      <w:marBottom w:val="0"/>
      <w:divBdr>
        <w:top w:val="none" w:sz="0" w:space="0" w:color="auto"/>
        <w:left w:val="none" w:sz="0" w:space="0" w:color="auto"/>
        <w:bottom w:val="none" w:sz="0" w:space="0" w:color="auto"/>
        <w:right w:val="none" w:sz="0" w:space="0" w:color="auto"/>
      </w:divBdr>
    </w:div>
    <w:div w:id="158886297">
      <w:bodyDiv w:val="1"/>
      <w:marLeft w:val="0"/>
      <w:marRight w:val="0"/>
      <w:marTop w:val="0"/>
      <w:marBottom w:val="0"/>
      <w:divBdr>
        <w:top w:val="none" w:sz="0" w:space="0" w:color="auto"/>
        <w:left w:val="none" w:sz="0" w:space="0" w:color="auto"/>
        <w:bottom w:val="none" w:sz="0" w:space="0" w:color="auto"/>
        <w:right w:val="none" w:sz="0" w:space="0" w:color="auto"/>
      </w:divBdr>
    </w:div>
    <w:div w:id="160511206">
      <w:bodyDiv w:val="1"/>
      <w:marLeft w:val="0"/>
      <w:marRight w:val="0"/>
      <w:marTop w:val="0"/>
      <w:marBottom w:val="0"/>
      <w:divBdr>
        <w:top w:val="none" w:sz="0" w:space="0" w:color="auto"/>
        <w:left w:val="none" w:sz="0" w:space="0" w:color="auto"/>
        <w:bottom w:val="none" w:sz="0" w:space="0" w:color="auto"/>
        <w:right w:val="none" w:sz="0" w:space="0" w:color="auto"/>
      </w:divBdr>
    </w:div>
    <w:div w:id="191652233">
      <w:bodyDiv w:val="1"/>
      <w:marLeft w:val="0"/>
      <w:marRight w:val="0"/>
      <w:marTop w:val="0"/>
      <w:marBottom w:val="0"/>
      <w:divBdr>
        <w:top w:val="none" w:sz="0" w:space="0" w:color="auto"/>
        <w:left w:val="none" w:sz="0" w:space="0" w:color="auto"/>
        <w:bottom w:val="none" w:sz="0" w:space="0" w:color="auto"/>
        <w:right w:val="none" w:sz="0" w:space="0" w:color="auto"/>
      </w:divBdr>
    </w:div>
    <w:div w:id="195893561">
      <w:bodyDiv w:val="1"/>
      <w:marLeft w:val="0"/>
      <w:marRight w:val="0"/>
      <w:marTop w:val="0"/>
      <w:marBottom w:val="0"/>
      <w:divBdr>
        <w:top w:val="none" w:sz="0" w:space="0" w:color="auto"/>
        <w:left w:val="none" w:sz="0" w:space="0" w:color="auto"/>
        <w:bottom w:val="none" w:sz="0" w:space="0" w:color="auto"/>
        <w:right w:val="none" w:sz="0" w:space="0" w:color="auto"/>
      </w:divBdr>
    </w:div>
    <w:div w:id="212625159">
      <w:bodyDiv w:val="1"/>
      <w:marLeft w:val="0"/>
      <w:marRight w:val="0"/>
      <w:marTop w:val="0"/>
      <w:marBottom w:val="0"/>
      <w:divBdr>
        <w:top w:val="none" w:sz="0" w:space="0" w:color="auto"/>
        <w:left w:val="none" w:sz="0" w:space="0" w:color="auto"/>
        <w:bottom w:val="none" w:sz="0" w:space="0" w:color="auto"/>
        <w:right w:val="none" w:sz="0" w:space="0" w:color="auto"/>
      </w:divBdr>
    </w:div>
    <w:div w:id="221605231">
      <w:bodyDiv w:val="1"/>
      <w:marLeft w:val="0"/>
      <w:marRight w:val="0"/>
      <w:marTop w:val="0"/>
      <w:marBottom w:val="0"/>
      <w:divBdr>
        <w:top w:val="none" w:sz="0" w:space="0" w:color="auto"/>
        <w:left w:val="none" w:sz="0" w:space="0" w:color="auto"/>
        <w:bottom w:val="none" w:sz="0" w:space="0" w:color="auto"/>
        <w:right w:val="none" w:sz="0" w:space="0" w:color="auto"/>
      </w:divBdr>
    </w:div>
    <w:div w:id="261307211">
      <w:bodyDiv w:val="1"/>
      <w:marLeft w:val="0"/>
      <w:marRight w:val="0"/>
      <w:marTop w:val="0"/>
      <w:marBottom w:val="0"/>
      <w:divBdr>
        <w:top w:val="none" w:sz="0" w:space="0" w:color="auto"/>
        <w:left w:val="none" w:sz="0" w:space="0" w:color="auto"/>
        <w:bottom w:val="none" w:sz="0" w:space="0" w:color="auto"/>
        <w:right w:val="none" w:sz="0" w:space="0" w:color="auto"/>
      </w:divBdr>
    </w:div>
    <w:div w:id="262999138">
      <w:bodyDiv w:val="1"/>
      <w:marLeft w:val="0"/>
      <w:marRight w:val="0"/>
      <w:marTop w:val="0"/>
      <w:marBottom w:val="0"/>
      <w:divBdr>
        <w:top w:val="none" w:sz="0" w:space="0" w:color="auto"/>
        <w:left w:val="none" w:sz="0" w:space="0" w:color="auto"/>
        <w:bottom w:val="none" w:sz="0" w:space="0" w:color="auto"/>
        <w:right w:val="none" w:sz="0" w:space="0" w:color="auto"/>
      </w:divBdr>
    </w:div>
    <w:div w:id="263729276">
      <w:bodyDiv w:val="1"/>
      <w:marLeft w:val="0"/>
      <w:marRight w:val="0"/>
      <w:marTop w:val="0"/>
      <w:marBottom w:val="0"/>
      <w:divBdr>
        <w:top w:val="none" w:sz="0" w:space="0" w:color="auto"/>
        <w:left w:val="none" w:sz="0" w:space="0" w:color="auto"/>
        <w:bottom w:val="none" w:sz="0" w:space="0" w:color="auto"/>
        <w:right w:val="none" w:sz="0" w:space="0" w:color="auto"/>
      </w:divBdr>
    </w:div>
    <w:div w:id="293602045">
      <w:bodyDiv w:val="1"/>
      <w:marLeft w:val="0"/>
      <w:marRight w:val="0"/>
      <w:marTop w:val="0"/>
      <w:marBottom w:val="0"/>
      <w:divBdr>
        <w:top w:val="none" w:sz="0" w:space="0" w:color="auto"/>
        <w:left w:val="none" w:sz="0" w:space="0" w:color="auto"/>
        <w:bottom w:val="none" w:sz="0" w:space="0" w:color="auto"/>
        <w:right w:val="none" w:sz="0" w:space="0" w:color="auto"/>
      </w:divBdr>
    </w:div>
    <w:div w:id="299384569">
      <w:bodyDiv w:val="1"/>
      <w:marLeft w:val="0"/>
      <w:marRight w:val="0"/>
      <w:marTop w:val="0"/>
      <w:marBottom w:val="0"/>
      <w:divBdr>
        <w:top w:val="none" w:sz="0" w:space="0" w:color="auto"/>
        <w:left w:val="none" w:sz="0" w:space="0" w:color="auto"/>
        <w:bottom w:val="none" w:sz="0" w:space="0" w:color="auto"/>
        <w:right w:val="none" w:sz="0" w:space="0" w:color="auto"/>
      </w:divBdr>
    </w:div>
    <w:div w:id="314914398">
      <w:bodyDiv w:val="1"/>
      <w:marLeft w:val="0"/>
      <w:marRight w:val="0"/>
      <w:marTop w:val="0"/>
      <w:marBottom w:val="0"/>
      <w:divBdr>
        <w:top w:val="none" w:sz="0" w:space="0" w:color="auto"/>
        <w:left w:val="none" w:sz="0" w:space="0" w:color="auto"/>
        <w:bottom w:val="none" w:sz="0" w:space="0" w:color="auto"/>
        <w:right w:val="none" w:sz="0" w:space="0" w:color="auto"/>
      </w:divBdr>
    </w:div>
    <w:div w:id="338385373">
      <w:bodyDiv w:val="1"/>
      <w:marLeft w:val="0"/>
      <w:marRight w:val="0"/>
      <w:marTop w:val="0"/>
      <w:marBottom w:val="0"/>
      <w:divBdr>
        <w:top w:val="none" w:sz="0" w:space="0" w:color="auto"/>
        <w:left w:val="none" w:sz="0" w:space="0" w:color="auto"/>
        <w:bottom w:val="none" w:sz="0" w:space="0" w:color="auto"/>
        <w:right w:val="none" w:sz="0" w:space="0" w:color="auto"/>
      </w:divBdr>
      <w:divsChild>
        <w:div w:id="974914711">
          <w:marLeft w:val="0"/>
          <w:marRight w:val="0"/>
          <w:marTop w:val="0"/>
          <w:marBottom w:val="150"/>
          <w:divBdr>
            <w:top w:val="none" w:sz="0" w:space="0" w:color="auto"/>
            <w:left w:val="none" w:sz="0" w:space="0" w:color="auto"/>
            <w:bottom w:val="none" w:sz="0" w:space="0" w:color="auto"/>
            <w:right w:val="none" w:sz="0" w:space="0" w:color="auto"/>
          </w:divBdr>
        </w:div>
      </w:divsChild>
    </w:div>
    <w:div w:id="399714150">
      <w:bodyDiv w:val="1"/>
      <w:marLeft w:val="0"/>
      <w:marRight w:val="0"/>
      <w:marTop w:val="0"/>
      <w:marBottom w:val="0"/>
      <w:divBdr>
        <w:top w:val="none" w:sz="0" w:space="0" w:color="auto"/>
        <w:left w:val="none" w:sz="0" w:space="0" w:color="auto"/>
        <w:bottom w:val="none" w:sz="0" w:space="0" w:color="auto"/>
        <w:right w:val="none" w:sz="0" w:space="0" w:color="auto"/>
      </w:divBdr>
    </w:div>
    <w:div w:id="468745624">
      <w:bodyDiv w:val="1"/>
      <w:marLeft w:val="0"/>
      <w:marRight w:val="0"/>
      <w:marTop w:val="0"/>
      <w:marBottom w:val="0"/>
      <w:divBdr>
        <w:top w:val="none" w:sz="0" w:space="0" w:color="auto"/>
        <w:left w:val="none" w:sz="0" w:space="0" w:color="auto"/>
        <w:bottom w:val="none" w:sz="0" w:space="0" w:color="auto"/>
        <w:right w:val="none" w:sz="0" w:space="0" w:color="auto"/>
      </w:divBdr>
    </w:div>
    <w:div w:id="515389530">
      <w:bodyDiv w:val="1"/>
      <w:marLeft w:val="0"/>
      <w:marRight w:val="0"/>
      <w:marTop w:val="0"/>
      <w:marBottom w:val="0"/>
      <w:divBdr>
        <w:top w:val="none" w:sz="0" w:space="0" w:color="auto"/>
        <w:left w:val="none" w:sz="0" w:space="0" w:color="auto"/>
        <w:bottom w:val="none" w:sz="0" w:space="0" w:color="auto"/>
        <w:right w:val="none" w:sz="0" w:space="0" w:color="auto"/>
      </w:divBdr>
    </w:div>
    <w:div w:id="599916982">
      <w:bodyDiv w:val="1"/>
      <w:marLeft w:val="0"/>
      <w:marRight w:val="0"/>
      <w:marTop w:val="0"/>
      <w:marBottom w:val="0"/>
      <w:divBdr>
        <w:top w:val="none" w:sz="0" w:space="0" w:color="auto"/>
        <w:left w:val="none" w:sz="0" w:space="0" w:color="auto"/>
        <w:bottom w:val="none" w:sz="0" w:space="0" w:color="auto"/>
        <w:right w:val="none" w:sz="0" w:space="0" w:color="auto"/>
      </w:divBdr>
    </w:div>
    <w:div w:id="618609906">
      <w:bodyDiv w:val="1"/>
      <w:marLeft w:val="0"/>
      <w:marRight w:val="0"/>
      <w:marTop w:val="0"/>
      <w:marBottom w:val="0"/>
      <w:divBdr>
        <w:top w:val="none" w:sz="0" w:space="0" w:color="auto"/>
        <w:left w:val="none" w:sz="0" w:space="0" w:color="auto"/>
        <w:bottom w:val="none" w:sz="0" w:space="0" w:color="auto"/>
        <w:right w:val="none" w:sz="0" w:space="0" w:color="auto"/>
      </w:divBdr>
    </w:div>
    <w:div w:id="648486173">
      <w:bodyDiv w:val="1"/>
      <w:marLeft w:val="0"/>
      <w:marRight w:val="0"/>
      <w:marTop w:val="0"/>
      <w:marBottom w:val="0"/>
      <w:divBdr>
        <w:top w:val="none" w:sz="0" w:space="0" w:color="auto"/>
        <w:left w:val="none" w:sz="0" w:space="0" w:color="auto"/>
        <w:bottom w:val="none" w:sz="0" w:space="0" w:color="auto"/>
        <w:right w:val="none" w:sz="0" w:space="0" w:color="auto"/>
      </w:divBdr>
    </w:div>
    <w:div w:id="680161443">
      <w:bodyDiv w:val="1"/>
      <w:marLeft w:val="0"/>
      <w:marRight w:val="0"/>
      <w:marTop w:val="0"/>
      <w:marBottom w:val="0"/>
      <w:divBdr>
        <w:top w:val="none" w:sz="0" w:space="0" w:color="auto"/>
        <w:left w:val="none" w:sz="0" w:space="0" w:color="auto"/>
        <w:bottom w:val="none" w:sz="0" w:space="0" w:color="auto"/>
        <w:right w:val="none" w:sz="0" w:space="0" w:color="auto"/>
      </w:divBdr>
    </w:div>
    <w:div w:id="712576110">
      <w:bodyDiv w:val="1"/>
      <w:marLeft w:val="0"/>
      <w:marRight w:val="0"/>
      <w:marTop w:val="0"/>
      <w:marBottom w:val="0"/>
      <w:divBdr>
        <w:top w:val="none" w:sz="0" w:space="0" w:color="auto"/>
        <w:left w:val="none" w:sz="0" w:space="0" w:color="auto"/>
        <w:bottom w:val="none" w:sz="0" w:space="0" w:color="auto"/>
        <w:right w:val="none" w:sz="0" w:space="0" w:color="auto"/>
      </w:divBdr>
    </w:div>
    <w:div w:id="714625467">
      <w:bodyDiv w:val="1"/>
      <w:marLeft w:val="0"/>
      <w:marRight w:val="0"/>
      <w:marTop w:val="0"/>
      <w:marBottom w:val="0"/>
      <w:divBdr>
        <w:top w:val="none" w:sz="0" w:space="0" w:color="auto"/>
        <w:left w:val="none" w:sz="0" w:space="0" w:color="auto"/>
        <w:bottom w:val="none" w:sz="0" w:space="0" w:color="auto"/>
        <w:right w:val="none" w:sz="0" w:space="0" w:color="auto"/>
      </w:divBdr>
      <w:divsChild>
        <w:div w:id="1589803788">
          <w:marLeft w:val="0"/>
          <w:marRight w:val="0"/>
          <w:marTop w:val="0"/>
          <w:marBottom w:val="0"/>
          <w:divBdr>
            <w:top w:val="none" w:sz="0" w:space="0" w:color="auto"/>
            <w:left w:val="none" w:sz="0" w:space="0" w:color="auto"/>
            <w:bottom w:val="none" w:sz="0" w:space="0" w:color="auto"/>
            <w:right w:val="none" w:sz="0" w:space="0" w:color="auto"/>
          </w:divBdr>
        </w:div>
        <w:div w:id="1935673684">
          <w:marLeft w:val="0"/>
          <w:marRight w:val="0"/>
          <w:marTop w:val="0"/>
          <w:marBottom w:val="0"/>
          <w:divBdr>
            <w:top w:val="none" w:sz="0" w:space="0" w:color="auto"/>
            <w:left w:val="none" w:sz="0" w:space="0" w:color="auto"/>
            <w:bottom w:val="none" w:sz="0" w:space="0" w:color="auto"/>
            <w:right w:val="none" w:sz="0" w:space="0" w:color="auto"/>
          </w:divBdr>
        </w:div>
      </w:divsChild>
    </w:div>
    <w:div w:id="728310635">
      <w:bodyDiv w:val="1"/>
      <w:marLeft w:val="0"/>
      <w:marRight w:val="0"/>
      <w:marTop w:val="0"/>
      <w:marBottom w:val="0"/>
      <w:divBdr>
        <w:top w:val="none" w:sz="0" w:space="0" w:color="auto"/>
        <w:left w:val="none" w:sz="0" w:space="0" w:color="auto"/>
        <w:bottom w:val="none" w:sz="0" w:space="0" w:color="auto"/>
        <w:right w:val="none" w:sz="0" w:space="0" w:color="auto"/>
      </w:divBdr>
    </w:div>
    <w:div w:id="802118020">
      <w:bodyDiv w:val="1"/>
      <w:marLeft w:val="0"/>
      <w:marRight w:val="0"/>
      <w:marTop w:val="0"/>
      <w:marBottom w:val="0"/>
      <w:divBdr>
        <w:top w:val="none" w:sz="0" w:space="0" w:color="auto"/>
        <w:left w:val="none" w:sz="0" w:space="0" w:color="auto"/>
        <w:bottom w:val="none" w:sz="0" w:space="0" w:color="auto"/>
        <w:right w:val="none" w:sz="0" w:space="0" w:color="auto"/>
      </w:divBdr>
    </w:div>
    <w:div w:id="860777011">
      <w:bodyDiv w:val="1"/>
      <w:marLeft w:val="0"/>
      <w:marRight w:val="0"/>
      <w:marTop w:val="0"/>
      <w:marBottom w:val="0"/>
      <w:divBdr>
        <w:top w:val="none" w:sz="0" w:space="0" w:color="auto"/>
        <w:left w:val="none" w:sz="0" w:space="0" w:color="auto"/>
        <w:bottom w:val="none" w:sz="0" w:space="0" w:color="auto"/>
        <w:right w:val="none" w:sz="0" w:space="0" w:color="auto"/>
      </w:divBdr>
      <w:divsChild>
        <w:div w:id="99182581">
          <w:marLeft w:val="0"/>
          <w:marRight w:val="0"/>
          <w:marTop w:val="0"/>
          <w:marBottom w:val="0"/>
          <w:divBdr>
            <w:top w:val="none" w:sz="0" w:space="0" w:color="auto"/>
            <w:left w:val="none" w:sz="0" w:space="0" w:color="auto"/>
            <w:bottom w:val="none" w:sz="0" w:space="0" w:color="auto"/>
            <w:right w:val="none" w:sz="0" w:space="0" w:color="auto"/>
          </w:divBdr>
          <w:divsChild>
            <w:div w:id="1047753586">
              <w:marLeft w:val="0"/>
              <w:marRight w:val="0"/>
              <w:marTop w:val="0"/>
              <w:marBottom w:val="0"/>
              <w:divBdr>
                <w:top w:val="none" w:sz="0" w:space="0" w:color="auto"/>
                <w:left w:val="none" w:sz="0" w:space="0" w:color="auto"/>
                <w:bottom w:val="none" w:sz="0" w:space="0" w:color="auto"/>
                <w:right w:val="none" w:sz="0" w:space="0" w:color="auto"/>
              </w:divBdr>
              <w:divsChild>
                <w:div w:id="847671530">
                  <w:marLeft w:val="0"/>
                  <w:marRight w:val="0"/>
                  <w:marTop w:val="0"/>
                  <w:marBottom w:val="0"/>
                  <w:divBdr>
                    <w:top w:val="none" w:sz="0" w:space="0" w:color="auto"/>
                    <w:left w:val="none" w:sz="0" w:space="0" w:color="auto"/>
                    <w:bottom w:val="none" w:sz="0" w:space="0" w:color="auto"/>
                    <w:right w:val="none" w:sz="0" w:space="0" w:color="auto"/>
                  </w:divBdr>
                  <w:divsChild>
                    <w:div w:id="527722560">
                      <w:marLeft w:val="0"/>
                      <w:marRight w:val="0"/>
                      <w:marTop w:val="0"/>
                      <w:marBottom w:val="0"/>
                      <w:divBdr>
                        <w:top w:val="none" w:sz="0" w:space="0" w:color="auto"/>
                        <w:left w:val="none" w:sz="0" w:space="0" w:color="auto"/>
                        <w:bottom w:val="none" w:sz="0" w:space="0" w:color="auto"/>
                        <w:right w:val="none" w:sz="0" w:space="0" w:color="auto"/>
                      </w:divBdr>
                    </w:div>
                    <w:div w:id="942570045">
                      <w:marLeft w:val="0"/>
                      <w:marRight w:val="0"/>
                      <w:marTop w:val="0"/>
                      <w:marBottom w:val="0"/>
                      <w:divBdr>
                        <w:top w:val="none" w:sz="0" w:space="0" w:color="auto"/>
                        <w:left w:val="none" w:sz="0" w:space="0" w:color="auto"/>
                        <w:bottom w:val="none" w:sz="0" w:space="0" w:color="auto"/>
                        <w:right w:val="none" w:sz="0" w:space="0" w:color="auto"/>
                      </w:divBdr>
                      <w:divsChild>
                        <w:div w:id="19802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39700">
                  <w:marLeft w:val="0"/>
                  <w:marRight w:val="0"/>
                  <w:marTop w:val="0"/>
                  <w:marBottom w:val="0"/>
                  <w:divBdr>
                    <w:top w:val="none" w:sz="0" w:space="0" w:color="auto"/>
                    <w:left w:val="none" w:sz="0" w:space="0" w:color="auto"/>
                    <w:bottom w:val="none" w:sz="0" w:space="0" w:color="auto"/>
                    <w:right w:val="none" w:sz="0" w:space="0" w:color="auto"/>
                  </w:divBdr>
                  <w:divsChild>
                    <w:div w:id="37360670">
                      <w:marLeft w:val="0"/>
                      <w:marRight w:val="0"/>
                      <w:marTop w:val="0"/>
                      <w:marBottom w:val="0"/>
                      <w:divBdr>
                        <w:top w:val="none" w:sz="0" w:space="0" w:color="auto"/>
                        <w:left w:val="none" w:sz="0" w:space="0" w:color="auto"/>
                        <w:bottom w:val="none" w:sz="0" w:space="0" w:color="auto"/>
                        <w:right w:val="none" w:sz="0" w:space="0" w:color="auto"/>
                      </w:divBdr>
                    </w:div>
                    <w:div w:id="129983666">
                      <w:marLeft w:val="0"/>
                      <w:marRight w:val="0"/>
                      <w:marTop w:val="0"/>
                      <w:marBottom w:val="0"/>
                      <w:divBdr>
                        <w:top w:val="none" w:sz="0" w:space="0" w:color="auto"/>
                        <w:left w:val="none" w:sz="0" w:space="0" w:color="auto"/>
                        <w:bottom w:val="none" w:sz="0" w:space="0" w:color="auto"/>
                        <w:right w:val="none" w:sz="0" w:space="0" w:color="auto"/>
                      </w:divBdr>
                    </w:div>
                    <w:div w:id="424154555">
                      <w:marLeft w:val="0"/>
                      <w:marRight w:val="0"/>
                      <w:marTop w:val="0"/>
                      <w:marBottom w:val="0"/>
                      <w:divBdr>
                        <w:top w:val="none" w:sz="0" w:space="0" w:color="auto"/>
                        <w:left w:val="none" w:sz="0" w:space="0" w:color="auto"/>
                        <w:bottom w:val="none" w:sz="0" w:space="0" w:color="auto"/>
                        <w:right w:val="none" w:sz="0" w:space="0" w:color="auto"/>
                      </w:divBdr>
                    </w:div>
                    <w:div w:id="439882056">
                      <w:marLeft w:val="0"/>
                      <w:marRight w:val="0"/>
                      <w:marTop w:val="0"/>
                      <w:marBottom w:val="0"/>
                      <w:divBdr>
                        <w:top w:val="none" w:sz="0" w:space="0" w:color="auto"/>
                        <w:left w:val="none" w:sz="0" w:space="0" w:color="auto"/>
                        <w:bottom w:val="none" w:sz="0" w:space="0" w:color="auto"/>
                        <w:right w:val="none" w:sz="0" w:space="0" w:color="auto"/>
                      </w:divBdr>
                    </w:div>
                    <w:div w:id="601953773">
                      <w:marLeft w:val="0"/>
                      <w:marRight w:val="0"/>
                      <w:marTop w:val="0"/>
                      <w:marBottom w:val="0"/>
                      <w:divBdr>
                        <w:top w:val="none" w:sz="0" w:space="0" w:color="auto"/>
                        <w:left w:val="none" w:sz="0" w:space="0" w:color="auto"/>
                        <w:bottom w:val="none" w:sz="0" w:space="0" w:color="auto"/>
                        <w:right w:val="none" w:sz="0" w:space="0" w:color="auto"/>
                      </w:divBdr>
                      <w:divsChild>
                        <w:div w:id="1287082981">
                          <w:marLeft w:val="0"/>
                          <w:marRight w:val="0"/>
                          <w:marTop w:val="0"/>
                          <w:marBottom w:val="0"/>
                          <w:divBdr>
                            <w:top w:val="none" w:sz="0" w:space="0" w:color="auto"/>
                            <w:left w:val="none" w:sz="0" w:space="0" w:color="auto"/>
                            <w:bottom w:val="none" w:sz="0" w:space="0" w:color="auto"/>
                            <w:right w:val="none" w:sz="0" w:space="0" w:color="auto"/>
                          </w:divBdr>
                          <w:divsChild>
                            <w:div w:id="15675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44853">
                      <w:marLeft w:val="0"/>
                      <w:marRight w:val="0"/>
                      <w:marTop w:val="0"/>
                      <w:marBottom w:val="0"/>
                      <w:divBdr>
                        <w:top w:val="none" w:sz="0" w:space="0" w:color="auto"/>
                        <w:left w:val="none" w:sz="0" w:space="0" w:color="auto"/>
                        <w:bottom w:val="none" w:sz="0" w:space="0" w:color="auto"/>
                        <w:right w:val="none" w:sz="0" w:space="0" w:color="auto"/>
                      </w:divBdr>
                    </w:div>
                    <w:div w:id="805125071">
                      <w:marLeft w:val="0"/>
                      <w:marRight w:val="0"/>
                      <w:marTop w:val="0"/>
                      <w:marBottom w:val="0"/>
                      <w:divBdr>
                        <w:top w:val="none" w:sz="0" w:space="0" w:color="auto"/>
                        <w:left w:val="none" w:sz="0" w:space="0" w:color="auto"/>
                        <w:bottom w:val="none" w:sz="0" w:space="0" w:color="auto"/>
                        <w:right w:val="none" w:sz="0" w:space="0" w:color="auto"/>
                      </w:divBdr>
                    </w:div>
                    <w:div w:id="876505595">
                      <w:marLeft w:val="0"/>
                      <w:marRight w:val="0"/>
                      <w:marTop w:val="0"/>
                      <w:marBottom w:val="0"/>
                      <w:divBdr>
                        <w:top w:val="none" w:sz="0" w:space="0" w:color="auto"/>
                        <w:left w:val="none" w:sz="0" w:space="0" w:color="auto"/>
                        <w:bottom w:val="none" w:sz="0" w:space="0" w:color="auto"/>
                        <w:right w:val="none" w:sz="0" w:space="0" w:color="auto"/>
                      </w:divBdr>
                    </w:div>
                    <w:div w:id="1062367994">
                      <w:marLeft w:val="0"/>
                      <w:marRight w:val="0"/>
                      <w:marTop w:val="0"/>
                      <w:marBottom w:val="0"/>
                      <w:divBdr>
                        <w:top w:val="none" w:sz="0" w:space="0" w:color="auto"/>
                        <w:left w:val="none" w:sz="0" w:space="0" w:color="auto"/>
                        <w:bottom w:val="none" w:sz="0" w:space="0" w:color="auto"/>
                        <w:right w:val="none" w:sz="0" w:space="0" w:color="auto"/>
                      </w:divBdr>
                    </w:div>
                    <w:div w:id="1164856986">
                      <w:marLeft w:val="0"/>
                      <w:marRight w:val="0"/>
                      <w:marTop w:val="0"/>
                      <w:marBottom w:val="0"/>
                      <w:divBdr>
                        <w:top w:val="none" w:sz="0" w:space="0" w:color="auto"/>
                        <w:left w:val="none" w:sz="0" w:space="0" w:color="auto"/>
                        <w:bottom w:val="none" w:sz="0" w:space="0" w:color="auto"/>
                        <w:right w:val="none" w:sz="0" w:space="0" w:color="auto"/>
                      </w:divBdr>
                    </w:div>
                    <w:div w:id="1378776903">
                      <w:marLeft w:val="0"/>
                      <w:marRight w:val="0"/>
                      <w:marTop w:val="0"/>
                      <w:marBottom w:val="0"/>
                      <w:divBdr>
                        <w:top w:val="none" w:sz="0" w:space="0" w:color="auto"/>
                        <w:left w:val="none" w:sz="0" w:space="0" w:color="auto"/>
                        <w:bottom w:val="none" w:sz="0" w:space="0" w:color="auto"/>
                        <w:right w:val="none" w:sz="0" w:space="0" w:color="auto"/>
                      </w:divBdr>
                    </w:div>
                    <w:div w:id="1768039108">
                      <w:marLeft w:val="0"/>
                      <w:marRight w:val="0"/>
                      <w:marTop w:val="0"/>
                      <w:marBottom w:val="0"/>
                      <w:divBdr>
                        <w:top w:val="none" w:sz="0" w:space="0" w:color="auto"/>
                        <w:left w:val="none" w:sz="0" w:space="0" w:color="auto"/>
                        <w:bottom w:val="none" w:sz="0" w:space="0" w:color="auto"/>
                        <w:right w:val="none" w:sz="0" w:space="0" w:color="auto"/>
                      </w:divBdr>
                    </w:div>
                    <w:div w:id="19996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0692">
          <w:marLeft w:val="0"/>
          <w:marRight w:val="0"/>
          <w:marTop w:val="0"/>
          <w:marBottom w:val="0"/>
          <w:divBdr>
            <w:top w:val="none" w:sz="0" w:space="0" w:color="auto"/>
            <w:left w:val="none" w:sz="0" w:space="0" w:color="auto"/>
            <w:bottom w:val="none" w:sz="0" w:space="0" w:color="auto"/>
            <w:right w:val="none" w:sz="0" w:space="0" w:color="auto"/>
          </w:divBdr>
          <w:divsChild>
            <w:div w:id="14947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7230">
      <w:bodyDiv w:val="1"/>
      <w:marLeft w:val="0"/>
      <w:marRight w:val="0"/>
      <w:marTop w:val="0"/>
      <w:marBottom w:val="0"/>
      <w:divBdr>
        <w:top w:val="none" w:sz="0" w:space="0" w:color="auto"/>
        <w:left w:val="none" w:sz="0" w:space="0" w:color="auto"/>
        <w:bottom w:val="none" w:sz="0" w:space="0" w:color="auto"/>
        <w:right w:val="none" w:sz="0" w:space="0" w:color="auto"/>
      </w:divBdr>
    </w:div>
    <w:div w:id="906497000">
      <w:bodyDiv w:val="1"/>
      <w:marLeft w:val="0"/>
      <w:marRight w:val="0"/>
      <w:marTop w:val="0"/>
      <w:marBottom w:val="0"/>
      <w:divBdr>
        <w:top w:val="none" w:sz="0" w:space="0" w:color="auto"/>
        <w:left w:val="none" w:sz="0" w:space="0" w:color="auto"/>
        <w:bottom w:val="none" w:sz="0" w:space="0" w:color="auto"/>
        <w:right w:val="none" w:sz="0" w:space="0" w:color="auto"/>
      </w:divBdr>
    </w:div>
    <w:div w:id="1022362652">
      <w:bodyDiv w:val="1"/>
      <w:marLeft w:val="0"/>
      <w:marRight w:val="0"/>
      <w:marTop w:val="0"/>
      <w:marBottom w:val="0"/>
      <w:divBdr>
        <w:top w:val="none" w:sz="0" w:space="0" w:color="auto"/>
        <w:left w:val="none" w:sz="0" w:space="0" w:color="auto"/>
        <w:bottom w:val="none" w:sz="0" w:space="0" w:color="auto"/>
        <w:right w:val="none" w:sz="0" w:space="0" w:color="auto"/>
      </w:divBdr>
    </w:div>
    <w:div w:id="1027097266">
      <w:bodyDiv w:val="1"/>
      <w:marLeft w:val="0"/>
      <w:marRight w:val="0"/>
      <w:marTop w:val="0"/>
      <w:marBottom w:val="0"/>
      <w:divBdr>
        <w:top w:val="none" w:sz="0" w:space="0" w:color="auto"/>
        <w:left w:val="none" w:sz="0" w:space="0" w:color="auto"/>
        <w:bottom w:val="none" w:sz="0" w:space="0" w:color="auto"/>
        <w:right w:val="none" w:sz="0" w:space="0" w:color="auto"/>
      </w:divBdr>
    </w:div>
    <w:div w:id="1032730229">
      <w:bodyDiv w:val="1"/>
      <w:marLeft w:val="0"/>
      <w:marRight w:val="0"/>
      <w:marTop w:val="0"/>
      <w:marBottom w:val="0"/>
      <w:divBdr>
        <w:top w:val="none" w:sz="0" w:space="0" w:color="auto"/>
        <w:left w:val="none" w:sz="0" w:space="0" w:color="auto"/>
        <w:bottom w:val="none" w:sz="0" w:space="0" w:color="auto"/>
        <w:right w:val="none" w:sz="0" w:space="0" w:color="auto"/>
      </w:divBdr>
    </w:div>
    <w:div w:id="1052118009">
      <w:bodyDiv w:val="1"/>
      <w:marLeft w:val="0"/>
      <w:marRight w:val="0"/>
      <w:marTop w:val="0"/>
      <w:marBottom w:val="0"/>
      <w:divBdr>
        <w:top w:val="none" w:sz="0" w:space="0" w:color="auto"/>
        <w:left w:val="none" w:sz="0" w:space="0" w:color="auto"/>
        <w:bottom w:val="none" w:sz="0" w:space="0" w:color="auto"/>
        <w:right w:val="none" w:sz="0" w:space="0" w:color="auto"/>
      </w:divBdr>
    </w:div>
    <w:div w:id="1056273964">
      <w:bodyDiv w:val="1"/>
      <w:marLeft w:val="0"/>
      <w:marRight w:val="0"/>
      <w:marTop w:val="0"/>
      <w:marBottom w:val="0"/>
      <w:divBdr>
        <w:top w:val="none" w:sz="0" w:space="0" w:color="auto"/>
        <w:left w:val="none" w:sz="0" w:space="0" w:color="auto"/>
        <w:bottom w:val="none" w:sz="0" w:space="0" w:color="auto"/>
        <w:right w:val="none" w:sz="0" w:space="0" w:color="auto"/>
      </w:divBdr>
    </w:div>
    <w:div w:id="1104692128">
      <w:bodyDiv w:val="1"/>
      <w:marLeft w:val="0"/>
      <w:marRight w:val="0"/>
      <w:marTop w:val="0"/>
      <w:marBottom w:val="0"/>
      <w:divBdr>
        <w:top w:val="none" w:sz="0" w:space="0" w:color="auto"/>
        <w:left w:val="none" w:sz="0" w:space="0" w:color="auto"/>
        <w:bottom w:val="none" w:sz="0" w:space="0" w:color="auto"/>
        <w:right w:val="none" w:sz="0" w:space="0" w:color="auto"/>
      </w:divBdr>
    </w:div>
    <w:div w:id="1173835610">
      <w:bodyDiv w:val="1"/>
      <w:marLeft w:val="0"/>
      <w:marRight w:val="0"/>
      <w:marTop w:val="0"/>
      <w:marBottom w:val="0"/>
      <w:divBdr>
        <w:top w:val="none" w:sz="0" w:space="0" w:color="auto"/>
        <w:left w:val="none" w:sz="0" w:space="0" w:color="auto"/>
        <w:bottom w:val="none" w:sz="0" w:space="0" w:color="auto"/>
        <w:right w:val="none" w:sz="0" w:space="0" w:color="auto"/>
      </w:divBdr>
    </w:div>
    <w:div w:id="1183739933">
      <w:bodyDiv w:val="1"/>
      <w:marLeft w:val="0"/>
      <w:marRight w:val="0"/>
      <w:marTop w:val="0"/>
      <w:marBottom w:val="0"/>
      <w:divBdr>
        <w:top w:val="none" w:sz="0" w:space="0" w:color="auto"/>
        <w:left w:val="none" w:sz="0" w:space="0" w:color="auto"/>
        <w:bottom w:val="none" w:sz="0" w:space="0" w:color="auto"/>
        <w:right w:val="none" w:sz="0" w:space="0" w:color="auto"/>
      </w:divBdr>
    </w:div>
    <w:div w:id="1189179301">
      <w:bodyDiv w:val="1"/>
      <w:marLeft w:val="0"/>
      <w:marRight w:val="0"/>
      <w:marTop w:val="0"/>
      <w:marBottom w:val="0"/>
      <w:divBdr>
        <w:top w:val="none" w:sz="0" w:space="0" w:color="auto"/>
        <w:left w:val="none" w:sz="0" w:space="0" w:color="auto"/>
        <w:bottom w:val="none" w:sz="0" w:space="0" w:color="auto"/>
        <w:right w:val="none" w:sz="0" w:space="0" w:color="auto"/>
      </w:divBdr>
    </w:div>
    <w:div w:id="1291403113">
      <w:bodyDiv w:val="1"/>
      <w:marLeft w:val="0"/>
      <w:marRight w:val="0"/>
      <w:marTop w:val="0"/>
      <w:marBottom w:val="0"/>
      <w:divBdr>
        <w:top w:val="none" w:sz="0" w:space="0" w:color="auto"/>
        <w:left w:val="none" w:sz="0" w:space="0" w:color="auto"/>
        <w:bottom w:val="none" w:sz="0" w:space="0" w:color="auto"/>
        <w:right w:val="none" w:sz="0" w:space="0" w:color="auto"/>
      </w:divBdr>
    </w:div>
    <w:div w:id="1352027499">
      <w:bodyDiv w:val="1"/>
      <w:marLeft w:val="0"/>
      <w:marRight w:val="0"/>
      <w:marTop w:val="0"/>
      <w:marBottom w:val="0"/>
      <w:divBdr>
        <w:top w:val="none" w:sz="0" w:space="0" w:color="auto"/>
        <w:left w:val="none" w:sz="0" w:space="0" w:color="auto"/>
        <w:bottom w:val="none" w:sz="0" w:space="0" w:color="auto"/>
        <w:right w:val="none" w:sz="0" w:space="0" w:color="auto"/>
      </w:divBdr>
    </w:div>
    <w:div w:id="1439981836">
      <w:bodyDiv w:val="1"/>
      <w:marLeft w:val="0"/>
      <w:marRight w:val="0"/>
      <w:marTop w:val="0"/>
      <w:marBottom w:val="0"/>
      <w:divBdr>
        <w:top w:val="none" w:sz="0" w:space="0" w:color="auto"/>
        <w:left w:val="none" w:sz="0" w:space="0" w:color="auto"/>
        <w:bottom w:val="none" w:sz="0" w:space="0" w:color="auto"/>
        <w:right w:val="none" w:sz="0" w:space="0" w:color="auto"/>
      </w:divBdr>
    </w:div>
    <w:div w:id="1495295254">
      <w:bodyDiv w:val="1"/>
      <w:marLeft w:val="0"/>
      <w:marRight w:val="0"/>
      <w:marTop w:val="0"/>
      <w:marBottom w:val="0"/>
      <w:divBdr>
        <w:top w:val="none" w:sz="0" w:space="0" w:color="auto"/>
        <w:left w:val="none" w:sz="0" w:space="0" w:color="auto"/>
        <w:bottom w:val="none" w:sz="0" w:space="0" w:color="auto"/>
        <w:right w:val="none" w:sz="0" w:space="0" w:color="auto"/>
      </w:divBdr>
    </w:div>
    <w:div w:id="1498959284">
      <w:bodyDiv w:val="1"/>
      <w:marLeft w:val="0"/>
      <w:marRight w:val="0"/>
      <w:marTop w:val="0"/>
      <w:marBottom w:val="0"/>
      <w:divBdr>
        <w:top w:val="none" w:sz="0" w:space="0" w:color="auto"/>
        <w:left w:val="none" w:sz="0" w:space="0" w:color="auto"/>
        <w:bottom w:val="none" w:sz="0" w:space="0" w:color="auto"/>
        <w:right w:val="none" w:sz="0" w:space="0" w:color="auto"/>
      </w:divBdr>
    </w:div>
    <w:div w:id="1550648510">
      <w:bodyDiv w:val="1"/>
      <w:marLeft w:val="0"/>
      <w:marRight w:val="0"/>
      <w:marTop w:val="0"/>
      <w:marBottom w:val="0"/>
      <w:divBdr>
        <w:top w:val="none" w:sz="0" w:space="0" w:color="auto"/>
        <w:left w:val="none" w:sz="0" w:space="0" w:color="auto"/>
        <w:bottom w:val="none" w:sz="0" w:space="0" w:color="auto"/>
        <w:right w:val="none" w:sz="0" w:space="0" w:color="auto"/>
      </w:divBdr>
    </w:div>
    <w:div w:id="1575122691">
      <w:bodyDiv w:val="1"/>
      <w:marLeft w:val="0"/>
      <w:marRight w:val="0"/>
      <w:marTop w:val="0"/>
      <w:marBottom w:val="0"/>
      <w:divBdr>
        <w:top w:val="none" w:sz="0" w:space="0" w:color="auto"/>
        <w:left w:val="none" w:sz="0" w:space="0" w:color="auto"/>
        <w:bottom w:val="none" w:sz="0" w:space="0" w:color="auto"/>
        <w:right w:val="none" w:sz="0" w:space="0" w:color="auto"/>
      </w:divBdr>
    </w:div>
    <w:div w:id="1580361443">
      <w:bodyDiv w:val="1"/>
      <w:marLeft w:val="0"/>
      <w:marRight w:val="0"/>
      <w:marTop w:val="0"/>
      <w:marBottom w:val="0"/>
      <w:divBdr>
        <w:top w:val="none" w:sz="0" w:space="0" w:color="auto"/>
        <w:left w:val="none" w:sz="0" w:space="0" w:color="auto"/>
        <w:bottom w:val="none" w:sz="0" w:space="0" w:color="auto"/>
        <w:right w:val="none" w:sz="0" w:space="0" w:color="auto"/>
      </w:divBdr>
    </w:div>
    <w:div w:id="1601526828">
      <w:bodyDiv w:val="1"/>
      <w:marLeft w:val="0"/>
      <w:marRight w:val="0"/>
      <w:marTop w:val="0"/>
      <w:marBottom w:val="0"/>
      <w:divBdr>
        <w:top w:val="none" w:sz="0" w:space="0" w:color="auto"/>
        <w:left w:val="none" w:sz="0" w:space="0" w:color="auto"/>
        <w:bottom w:val="none" w:sz="0" w:space="0" w:color="auto"/>
        <w:right w:val="none" w:sz="0" w:space="0" w:color="auto"/>
      </w:divBdr>
    </w:div>
    <w:div w:id="1621180758">
      <w:bodyDiv w:val="1"/>
      <w:marLeft w:val="0"/>
      <w:marRight w:val="0"/>
      <w:marTop w:val="0"/>
      <w:marBottom w:val="0"/>
      <w:divBdr>
        <w:top w:val="none" w:sz="0" w:space="0" w:color="auto"/>
        <w:left w:val="none" w:sz="0" w:space="0" w:color="auto"/>
        <w:bottom w:val="none" w:sz="0" w:space="0" w:color="auto"/>
        <w:right w:val="none" w:sz="0" w:space="0" w:color="auto"/>
      </w:divBdr>
    </w:div>
    <w:div w:id="1629779819">
      <w:bodyDiv w:val="1"/>
      <w:marLeft w:val="0"/>
      <w:marRight w:val="0"/>
      <w:marTop w:val="0"/>
      <w:marBottom w:val="0"/>
      <w:divBdr>
        <w:top w:val="none" w:sz="0" w:space="0" w:color="auto"/>
        <w:left w:val="none" w:sz="0" w:space="0" w:color="auto"/>
        <w:bottom w:val="none" w:sz="0" w:space="0" w:color="auto"/>
        <w:right w:val="none" w:sz="0" w:space="0" w:color="auto"/>
      </w:divBdr>
    </w:div>
    <w:div w:id="1705055208">
      <w:bodyDiv w:val="1"/>
      <w:marLeft w:val="0"/>
      <w:marRight w:val="0"/>
      <w:marTop w:val="0"/>
      <w:marBottom w:val="0"/>
      <w:divBdr>
        <w:top w:val="none" w:sz="0" w:space="0" w:color="auto"/>
        <w:left w:val="none" w:sz="0" w:space="0" w:color="auto"/>
        <w:bottom w:val="none" w:sz="0" w:space="0" w:color="auto"/>
        <w:right w:val="none" w:sz="0" w:space="0" w:color="auto"/>
      </w:divBdr>
    </w:div>
    <w:div w:id="1726291683">
      <w:bodyDiv w:val="1"/>
      <w:marLeft w:val="0"/>
      <w:marRight w:val="0"/>
      <w:marTop w:val="0"/>
      <w:marBottom w:val="0"/>
      <w:divBdr>
        <w:top w:val="none" w:sz="0" w:space="0" w:color="auto"/>
        <w:left w:val="none" w:sz="0" w:space="0" w:color="auto"/>
        <w:bottom w:val="none" w:sz="0" w:space="0" w:color="auto"/>
        <w:right w:val="none" w:sz="0" w:space="0" w:color="auto"/>
      </w:divBdr>
    </w:div>
    <w:div w:id="1759205483">
      <w:bodyDiv w:val="1"/>
      <w:marLeft w:val="0"/>
      <w:marRight w:val="0"/>
      <w:marTop w:val="0"/>
      <w:marBottom w:val="0"/>
      <w:divBdr>
        <w:top w:val="none" w:sz="0" w:space="0" w:color="auto"/>
        <w:left w:val="none" w:sz="0" w:space="0" w:color="auto"/>
        <w:bottom w:val="none" w:sz="0" w:space="0" w:color="auto"/>
        <w:right w:val="none" w:sz="0" w:space="0" w:color="auto"/>
      </w:divBdr>
    </w:div>
    <w:div w:id="1766876603">
      <w:bodyDiv w:val="1"/>
      <w:marLeft w:val="0"/>
      <w:marRight w:val="0"/>
      <w:marTop w:val="0"/>
      <w:marBottom w:val="0"/>
      <w:divBdr>
        <w:top w:val="none" w:sz="0" w:space="0" w:color="auto"/>
        <w:left w:val="none" w:sz="0" w:space="0" w:color="auto"/>
        <w:bottom w:val="none" w:sz="0" w:space="0" w:color="auto"/>
        <w:right w:val="none" w:sz="0" w:space="0" w:color="auto"/>
      </w:divBdr>
    </w:div>
    <w:div w:id="1786462432">
      <w:bodyDiv w:val="1"/>
      <w:marLeft w:val="0"/>
      <w:marRight w:val="0"/>
      <w:marTop w:val="0"/>
      <w:marBottom w:val="0"/>
      <w:divBdr>
        <w:top w:val="none" w:sz="0" w:space="0" w:color="auto"/>
        <w:left w:val="none" w:sz="0" w:space="0" w:color="auto"/>
        <w:bottom w:val="none" w:sz="0" w:space="0" w:color="auto"/>
        <w:right w:val="none" w:sz="0" w:space="0" w:color="auto"/>
      </w:divBdr>
    </w:div>
    <w:div w:id="1792281216">
      <w:bodyDiv w:val="1"/>
      <w:marLeft w:val="0"/>
      <w:marRight w:val="0"/>
      <w:marTop w:val="0"/>
      <w:marBottom w:val="0"/>
      <w:divBdr>
        <w:top w:val="none" w:sz="0" w:space="0" w:color="auto"/>
        <w:left w:val="none" w:sz="0" w:space="0" w:color="auto"/>
        <w:bottom w:val="none" w:sz="0" w:space="0" w:color="auto"/>
        <w:right w:val="none" w:sz="0" w:space="0" w:color="auto"/>
      </w:divBdr>
    </w:div>
    <w:div w:id="1836408970">
      <w:bodyDiv w:val="1"/>
      <w:marLeft w:val="0"/>
      <w:marRight w:val="0"/>
      <w:marTop w:val="0"/>
      <w:marBottom w:val="0"/>
      <w:divBdr>
        <w:top w:val="none" w:sz="0" w:space="0" w:color="auto"/>
        <w:left w:val="none" w:sz="0" w:space="0" w:color="auto"/>
        <w:bottom w:val="none" w:sz="0" w:space="0" w:color="auto"/>
        <w:right w:val="none" w:sz="0" w:space="0" w:color="auto"/>
      </w:divBdr>
    </w:div>
    <w:div w:id="1844468589">
      <w:bodyDiv w:val="1"/>
      <w:marLeft w:val="0"/>
      <w:marRight w:val="0"/>
      <w:marTop w:val="0"/>
      <w:marBottom w:val="0"/>
      <w:divBdr>
        <w:top w:val="none" w:sz="0" w:space="0" w:color="auto"/>
        <w:left w:val="none" w:sz="0" w:space="0" w:color="auto"/>
        <w:bottom w:val="none" w:sz="0" w:space="0" w:color="auto"/>
        <w:right w:val="none" w:sz="0" w:space="0" w:color="auto"/>
      </w:divBdr>
    </w:div>
    <w:div w:id="1882941562">
      <w:bodyDiv w:val="1"/>
      <w:marLeft w:val="0"/>
      <w:marRight w:val="0"/>
      <w:marTop w:val="0"/>
      <w:marBottom w:val="0"/>
      <w:divBdr>
        <w:top w:val="none" w:sz="0" w:space="0" w:color="auto"/>
        <w:left w:val="none" w:sz="0" w:space="0" w:color="auto"/>
        <w:bottom w:val="none" w:sz="0" w:space="0" w:color="auto"/>
        <w:right w:val="none" w:sz="0" w:space="0" w:color="auto"/>
      </w:divBdr>
    </w:div>
    <w:div w:id="1922134010">
      <w:bodyDiv w:val="1"/>
      <w:marLeft w:val="0"/>
      <w:marRight w:val="0"/>
      <w:marTop w:val="0"/>
      <w:marBottom w:val="0"/>
      <w:divBdr>
        <w:top w:val="none" w:sz="0" w:space="0" w:color="auto"/>
        <w:left w:val="none" w:sz="0" w:space="0" w:color="auto"/>
        <w:bottom w:val="none" w:sz="0" w:space="0" w:color="auto"/>
        <w:right w:val="none" w:sz="0" w:space="0" w:color="auto"/>
      </w:divBdr>
    </w:div>
    <w:div w:id="1945070984">
      <w:bodyDiv w:val="1"/>
      <w:marLeft w:val="0"/>
      <w:marRight w:val="0"/>
      <w:marTop w:val="0"/>
      <w:marBottom w:val="0"/>
      <w:divBdr>
        <w:top w:val="none" w:sz="0" w:space="0" w:color="auto"/>
        <w:left w:val="none" w:sz="0" w:space="0" w:color="auto"/>
        <w:bottom w:val="none" w:sz="0" w:space="0" w:color="auto"/>
        <w:right w:val="none" w:sz="0" w:space="0" w:color="auto"/>
      </w:divBdr>
    </w:div>
    <w:div w:id="1961764033">
      <w:bodyDiv w:val="1"/>
      <w:marLeft w:val="0"/>
      <w:marRight w:val="0"/>
      <w:marTop w:val="0"/>
      <w:marBottom w:val="0"/>
      <w:divBdr>
        <w:top w:val="none" w:sz="0" w:space="0" w:color="auto"/>
        <w:left w:val="none" w:sz="0" w:space="0" w:color="auto"/>
        <w:bottom w:val="none" w:sz="0" w:space="0" w:color="auto"/>
        <w:right w:val="none" w:sz="0" w:space="0" w:color="auto"/>
      </w:divBdr>
    </w:div>
    <w:div w:id="1987858140">
      <w:bodyDiv w:val="1"/>
      <w:marLeft w:val="0"/>
      <w:marRight w:val="0"/>
      <w:marTop w:val="0"/>
      <w:marBottom w:val="0"/>
      <w:divBdr>
        <w:top w:val="none" w:sz="0" w:space="0" w:color="auto"/>
        <w:left w:val="none" w:sz="0" w:space="0" w:color="auto"/>
        <w:bottom w:val="none" w:sz="0" w:space="0" w:color="auto"/>
        <w:right w:val="none" w:sz="0" w:space="0" w:color="auto"/>
      </w:divBdr>
    </w:div>
    <w:div w:id="2056003073">
      <w:bodyDiv w:val="1"/>
      <w:marLeft w:val="0"/>
      <w:marRight w:val="0"/>
      <w:marTop w:val="0"/>
      <w:marBottom w:val="0"/>
      <w:divBdr>
        <w:top w:val="none" w:sz="0" w:space="0" w:color="auto"/>
        <w:left w:val="none" w:sz="0" w:space="0" w:color="auto"/>
        <w:bottom w:val="none" w:sz="0" w:space="0" w:color="auto"/>
        <w:right w:val="none" w:sz="0" w:space="0" w:color="auto"/>
      </w:divBdr>
    </w:div>
    <w:div w:id="211401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rechodeconsulta@conadisperu.gob.pe" TargetMode="External"/><Relationship Id="rId18" Type="http://schemas.openxmlformats.org/officeDocument/2006/relationships/chart" Target="charts/chart4.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derechodeconsulta@conadisperu.gob.pe" TargetMode="External"/><Relationship Id="rId7" Type="http://schemas.openxmlformats.org/officeDocument/2006/relationships/footnotes" Target="footnotes.xml"/><Relationship Id="rId12" Type="http://schemas.openxmlformats.org/officeDocument/2006/relationships/hyperlink" Target="https://sistemas.conadisperu.gob.pe/normativos/public/norma/politica-nacional-en-discapacidad-para-el-desarrollo-74" TargetMode="External"/><Relationship Id="rId17" Type="http://schemas.openxmlformats.org/officeDocument/2006/relationships/chart" Target="charts/chart3.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rechodeconsulta@conadisperu.gob.pe" TargetMode="External"/><Relationship Id="rId24" Type="http://schemas.openxmlformats.org/officeDocument/2006/relationships/hyperlink" Target="https://www.gob.pe/institucion/congreso-de-la-republica/normas-legales/229356-29344" TargetMode="Externa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sistemas.conadisperu.gob.pe/normativos/public/vigentes" TargetMode="External"/><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istemas.conadisperu.gob.pe/normativos/vigentes"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CONADIS\Servicio%20Terceros\PNDD\BD%20Organizaciones%20PCD\Organizaciones%20de%20PCD%2024.03.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CONADIS\Servicio%20Terceros\PNDD\Asistencia\CCR-OREDIS\Asistencia%20AT%2002.02.21%20CCR-AUXILIARES-OREDIS%2012.05.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juancarlosriveroisla\Downloads\Organizaciones%20de%20PCD%2024.03.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juancarlosriveroisla\Downloads\Organizaciones%20de%20PCD%2024.03.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CONADIS\Servicio%20Terceros\PNDD\CRONOGRAMA\Info%20Jean%20Pierre\Formulario%20PNDD%20Plataformaweb.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CONADIS\Servicio%20Terceros\PNDD\CRONOGRAMA\Info%20Jean%20Pierre\Directorio%20correo%20DERECHOCONSUL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Número de Organizaciones </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Hoja1!$A$2:$A$27</c:f>
              <c:strCache>
                <c:ptCount val="26"/>
                <c:pt idx="0">
                  <c:v>Lima Metropolitana</c:v>
                </c:pt>
                <c:pt idx="1">
                  <c:v>Arequipa </c:v>
                </c:pt>
                <c:pt idx="2">
                  <c:v>Cusco</c:v>
                </c:pt>
                <c:pt idx="3">
                  <c:v>Piura</c:v>
                </c:pt>
                <c:pt idx="4">
                  <c:v>Callao</c:v>
                </c:pt>
                <c:pt idx="5">
                  <c:v>La Libertad</c:v>
                </c:pt>
                <c:pt idx="6">
                  <c:v>Ancash</c:v>
                </c:pt>
                <c:pt idx="7">
                  <c:v>Tumbes</c:v>
                </c:pt>
                <c:pt idx="8">
                  <c:v>Lambayeque</c:v>
                </c:pt>
                <c:pt idx="9">
                  <c:v>Junín</c:v>
                </c:pt>
                <c:pt idx="10">
                  <c:v>Tacna</c:v>
                </c:pt>
                <c:pt idx="11">
                  <c:v>San Martín</c:v>
                </c:pt>
                <c:pt idx="12">
                  <c:v>Huánuco</c:v>
                </c:pt>
                <c:pt idx="13">
                  <c:v>Ayacuho</c:v>
                </c:pt>
                <c:pt idx="14">
                  <c:v>Ucayali</c:v>
                </c:pt>
                <c:pt idx="15">
                  <c:v>Apurímac</c:v>
                </c:pt>
                <c:pt idx="16">
                  <c:v>Moquegua</c:v>
                </c:pt>
                <c:pt idx="17">
                  <c:v>Pasco</c:v>
                </c:pt>
                <c:pt idx="18">
                  <c:v>Ica</c:v>
                </c:pt>
                <c:pt idx="19">
                  <c:v>Huancavelica </c:v>
                </c:pt>
                <c:pt idx="20">
                  <c:v>Loreto</c:v>
                </c:pt>
                <c:pt idx="21">
                  <c:v>Madre De Dios</c:v>
                </c:pt>
                <c:pt idx="22">
                  <c:v>Amazonas</c:v>
                </c:pt>
                <c:pt idx="23">
                  <c:v>Cajamarca</c:v>
                </c:pt>
                <c:pt idx="24">
                  <c:v>Lima Provincias</c:v>
                </c:pt>
                <c:pt idx="25">
                  <c:v>Puno</c:v>
                </c:pt>
              </c:strCache>
            </c:strRef>
          </c:cat>
          <c:val>
            <c:numRef>
              <c:f>Hoja1!$B$2:$B$27</c:f>
              <c:numCache>
                <c:formatCode>General</c:formatCode>
                <c:ptCount val="26"/>
                <c:pt idx="0">
                  <c:v>219</c:v>
                </c:pt>
                <c:pt idx="1">
                  <c:v>95</c:v>
                </c:pt>
                <c:pt idx="2">
                  <c:v>79</c:v>
                </c:pt>
                <c:pt idx="3">
                  <c:v>58</c:v>
                </c:pt>
                <c:pt idx="4">
                  <c:v>45</c:v>
                </c:pt>
                <c:pt idx="5">
                  <c:v>45</c:v>
                </c:pt>
                <c:pt idx="6">
                  <c:v>40</c:v>
                </c:pt>
                <c:pt idx="7">
                  <c:v>38</c:v>
                </c:pt>
                <c:pt idx="8">
                  <c:v>34</c:v>
                </c:pt>
                <c:pt idx="9">
                  <c:v>32</c:v>
                </c:pt>
                <c:pt idx="10">
                  <c:v>32</c:v>
                </c:pt>
                <c:pt idx="11">
                  <c:v>28</c:v>
                </c:pt>
                <c:pt idx="12">
                  <c:v>24</c:v>
                </c:pt>
                <c:pt idx="13">
                  <c:v>21</c:v>
                </c:pt>
                <c:pt idx="14">
                  <c:v>19</c:v>
                </c:pt>
                <c:pt idx="15">
                  <c:v>17</c:v>
                </c:pt>
                <c:pt idx="16">
                  <c:v>16</c:v>
                </c:pt>
                <c:pt idx="17">
                  <c:v>14</c:v>
                </c:pt>
                <c:pt idx="18">
                  <c:v>13</c:v>
                </c:pt>
                <c:pt idx="19">
                  <c:v>12</c:v>
                </c:pt>
                <c:pt idx="20">
                  <c:v>12</c:v>
                </c:pt>
                <c:pt idx="21">
                  <c:v>12</c:v>
                </c:pt>
                <c:pt idx="22">
                  <c:v>10</c:v>
                </c:pt>
                <c:pt idx="23">
                  <c:v>6</c:v>
                </c:pt>
                <c:pt idx="24">
                  <c:v>4</c:v>
                </c:pt>
                <c:pt idx="25">
                  <c:v>4</c:v>
                </c:pt>
              </c:numCache>
            </c:numRef>
          </c:val>
        </c:ser>
        <c:dLbls>
          <c:showLegendKey val="0"/>
          <c:showVal val="0"/>
          <c:showCatName val="0"/>
          <c:showSerName val="0"/>
          <c:showPercent val="0"/>
          <c:showBubbleSize val="0"/>
        </c:dLbls>
        <c:gapWidth val="219"/>
        <c:overlap val="-27"/>
        <c:axId val="351154944"/>
        <c:axId val="351156864"/>
      </c:barChart>
      <c:catAx>
        <c:axId val="351154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351156864"/>
        <c:crosses val="autoZero"/>
        <c:auto val="1"/>
        <c:lblAlgn val="ctr"/>
        <c:lblOffset val="100"/>
        <c:noMultiLvlLbl val="0"/>
      </c:catAx>
      <c:valAx>
        <c:axId val="3511568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351154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s-P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'Regiones-participantes'!$B$1</c:f>
              <c:strCache>
                <c:ptCount val="1"/>
                <c:pt idx="0">
                  <c:v>Cantidad de Participantes</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'Regiones-participantes'!$A$2:$A$27</c:f>
              <c:strCache>
                <c:ptCount val="26"/>
                <c:pt idx="0">
                  <c:v>Callao</c:v>
                </c:pt>
                <c:pt idx="1">
                  <c:v>Cajamarca</c:v>
                </c:pt>
                <c:pt idx="2">
                  <c:v>Huancavelica </c:v>
                </c:pt>
                <c:pt idx="3">
                  <c:v>Huánuco</c:v>
                </c:pt>
                <c:pt idx="4">
                  <c:v>Lima Metropolitana</c:v>
                </c:pt>
                <c:pt idx="5">
                  <c:v>Lima Provincias</c:v>
                </c:pt>
                <c:pt idx="6">
                  <c:v>Loreto</c:v>
                </c:pt>
                <c:pt idx="7">
                  <c:v>Madre De Dios</c:v>
                </c:pt>
                <c:pt idx="8">
                  <c:v>Puno</c:v>
                </c:pt>
                <c:pt idx="9">
                  <c:v>Amazonas</c:v>
                </c:pt>
                <c:pt idx="10">
                  <c:v>Ancash</c:v>
                </c:pt>
                <c:pt idx="11">
                  <c:v>Apurímac</c:v>
                </c:pt>
                <c:pt idx="12">
                  <c:v>Arequipa </c:v>
                </c:pt>
                <c:pt idx="13">
                  <c:v>Cusco</c:v>
                </c:pt>
                <c:pt idx="14">
                  <c:v>Ica</c:v>
                </c:pt>
                <c:pt idx="15">
                  <c:v>Junín</c:v>
                </c:pt>
                <c:pt idx="16">
                  <c:v>Lambayeque</c:v>
                </c:pt>
                <c:pt idx="17">
                  <c:v>Moquegua</c:v>
                </c:pt>
                <c:pt idx="18">
                  <c:v>Pasco</c:v>
                </c:pt>
                <c:pt idx="19">
                  <c:v>Piura</c:v>
                </c:pt>
                <c:pt idx="20">
                  <c:v>San Martín</c:v>
                </c:pt>
                <c:pt idx="21">
                  <c:v>Tacna</c:v>
                </c:pt>
                <c:pt idx="22">
                  <c:v>Tumbes</c:v>
                </c:pt>
                <c:pt idx="23">
                  <c:v>Ucayali</c:v>
                </c:pt>
                <c:pt idx="24">
                  <c:v>La Libertad</c:v>
                </c:pt>
                <c:pt idx="25">
                  <c:v>Ayacuho</c:v>
                </c:pt>
              </c:strCache>
            </c:strRef>
          </c:cat>
          <c:val>
            <c:numRef>
              <c:f>'Regiones-participantes'!$B$2:$B$27</c:f>
              <c:numCache>
                <c:formatCode>General</c:formatCode>
                <c:ptCount val="26"/>
                <c:pt idx="0">
                  <c:v>1</c:v>
                </c:pt>
                <c:pt idx="1">
                  <c:v>2</c:v>
                </c:pt>
                <c:pt idx="2">
                  <c:v>2</c:v>
                </c:pt>
                <c:pt idx="3">
                  <c:v>2</c:v>
                </c:pt>
                <c:pt idx="4">
                  <c:v>2</c:v>
                </c:pt>
                <c:pt idx="5">
                  <c:v>2</c:v>
                </c:pt>
                <c:pt idx="6">
                  <c:v>2</c:v>
                </c:pt>
                <c:pt idx="7">
                  <c:v>2</c:v>
                </c:pt>
                <c:pt idx="8">
                  <c:v>2</c:v>
                </c:pt>
                <c:pt idx="9">
                  <c:v>3</c:v>
                </c:pt>
                <c:pt idx="10">
                  <c:v>3</c:v>
                </c:pt>
                <c:pt idx="11">
                  <c:v>3</c:v>
                </c:pt>
                <c:pt idx="12">
                  <c:v>3</c:v>
                </c:pt>
                <c:pt idx="13">
                  <c:v>3</c:v>
                </c:pt>
                <c:pt idx="14">
                  <c:v>3</c:v>
                </c:pt>
                <c:pt idx="15">
                  <c:v>3</c:v>
                </c:pt>
                <c:pt idx="16">
                  <c:v>3</c:v>
                </c:pt>
                <c:pt idx="17">
                  <c:v>3</c:v>
                </c:pt>
                <c:pt idx="18">
                  <c:v>3</c:v>
                </c:pt>
                <c:pt idx="19">
                  <c:v>3</c:v>
                </c:pt>
                <c:pt idx="20">
                  <c:v>3</c:v>
                </c:pt>
                <c:pt idx="21">
                  <c:v>3</c:v>
                </c:pt>
                <c:pt idx="22">
                  <c:v>3</c:v>
                </c:pt>
                <c:pt idx="23">
                  <c:v>3</c:v>
                </c:pt>
                <c:pt idx="24">
                  <c:v>4</c:v>
                </c:pt>
                <c:pt idx="25">
                  <c:v>12</c:v>
                </c:pt>
              </c:numCache>
            </c:numRef>
          </c:val>
        </c:ser>
        <c:dLbls>
          <c:showLegendKey val="0"/>
          <c:showVal val="0"/>
          <c:showCatName val="0"/>
          <c:showSerName val="0"/>
          <c:showPercent val="0"/>
          <c:showBubbleSize val="0"/>
        </c:dLbls>
        <c:gapWidth val="182"/>
        <c:axId val="351230592"/>
        <c:axId val="351273728"/>
      </c:barChart>
      <c:catAx>
        <c:axId val="3512305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351273728"/>
        <c:crosses val="autoZero"/>
        <c:auto val="1"/>
        <c:lblAlgn val="ctr"/>
        <c:lblOffset val="100"/>
        <c:noMultiLvlLbl val="0"/>
      </c:catAx>
      <c:valAx>
        <c:axId val="3512737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351230592"/>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s-P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Hoja3!$B$1</c:f>
              <c:strCache>
                <c:ptCount val="1"/>
                <c:pt idx="0">
                  <c:v>N°</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Hoja3!$A$2:$A$27</c:f>
              <c:strCache>
                <c:ptCount val="26"/>
                <c:pt idx="0">
                  <c:v>Lima Metropolitana</c:v>
                </c:pt>
                <c:pt idx="1">
                  <c:v>Piura</c:v>
                </c:pt>
                <c:pt idx="2">
                  <c:v>Arequipa</c:v>
                </c:pt>
                <c:pt idx="3">
                  <c:v>Huánuco</c:v>
                </c:pt>
                <c:pt idx="4">
                  <c:v>Junín</c:v>
                </c:pt>
                <c:pt idx="5">
                  <c:v>La Libertad</c:v>
                </c:pt>
                <c:pt idx="6">
                  <c:v>Ayacucho</c:v>
                </c:pt>
                <c:pt idx="7">
                  <c:v>Lima Provincias</c:v>
                </c:pt>
                <c:pt idx="8">
                  <c:v>Cusco</c:v>
                </c:pt>
                <c:pt idx="9">
                  <c:v>Apurímac</c:v>
                </c:pt>
                <c:pt idx="10">
                  <c:v>Amazonas</c:v>
                </c:pt>
                <c:pt idx="11">
                  <c:v>Huancavelica</c:v>
                </c:pt>
                <c:pt idx="12">
                  <c:v>Áncash</c:v>
                </c:pt>
                <c:pt idx="13">
                  <c:v>San Martín</c:v>
                </c:pt>
                <c:pt idx="14">
                  <c:v>Callao</c:v>
                </c:pt>
                <c:pt idx="15">
                  <c:v>Lambayeque</c:v>
                </c:pt>
                <c:pt idx="16">
                  <c:v>Puno</c:v>
                </c:pt>
                <c:pt idx="17">
                  <c:v>Cajamarca</c:v>
                </c:pt>
                <c:pt idx="18">
                  <c:v>Tacna</c:v>
                </c:pt>
                <c:pt idx="19">
                  <c:v>Pasco</c:v>
                </c:pt>
                <c:pt idx="20">
                  <c:v>Tumbes</c:v>
                </c:pt>
                <c:pt idx="21">
                  <c:v>Ucayali</c:v>
                </c:pt>
                <c:pt idx="22">
                  <c:v>Loreto</c:v>
                </c:pt>
                <c:pt idx="23">
                  <c:v>Ica</c:v>
                </c:pt>
                <c:pt idx="24">
                  <c:v>Madre de Dios</c:v>
                </c:pt>
                <c:pt idx="25">
                  <c:v>Moquegua</c:v>
                </c:pt>
              </c:strCache>
            </c:strRef>
          </c:cat>
          <c:val>
            <c:numRef>
              <c:f>Hoja3!$B$2:$B$27</c:f>
              <c:numCache>
                <c:formatCode>General</c:formatCode>
                <c:ptCount val="26"/>
                <c:pt idx="0">
                  <c:v>98</c:v>
                </c:pt>
                <c:pt idx="1">
                  <c:v>76</c:v>
                </c:pt>
                <c:pt idx="2">
                  <c:v>74</c:v>
                </c:pt>
                <c:pt idx="3">
                  <c:v>60</c:v>
                </c:pt>
                <c:pt idx="4">
                  <c:v>57</c:v>
                </c:pt>
                <c:pt idx="5">
                  <c:v>57</c:v>
                </c:pt>
                <c:pt idx="6">
                  <c:v>56</c:v>
                </c:pt>
                <c:pt idx="7">
                  <c:v>56</c:v>
                </c:pt>
                <c:pt idx="8">
                  <c:v>44</c:v>
                </c:pt>
                <c:pt idx="9">
                  <c:v>41</c:v>
                </c:pt>
                <c:pt idx="10">
                  <c:v>38</c:v>
                </c:pt>
                <c:pt idx="11">
                  <c:v>36</c:v>
                </c:pt>
                <c:pt idx="12">
                  <c:v>36</c:v>
                </c:pt>
                <c:pt idx="13">
                  <c:v>29</c:v>
                </c:pt>
                <c:pt idx="14">
                  <c:v>28</c:v>
                </c:pt>
                <c:pt idx="15">
                  <c:v>27</c:v>
                </c:pt>
                <c:pt idx="16">
                  <c:v>24</c:v>
                </c:pt>
                <c:pt idx="17">
                  <c:v>22</c:v>
                </c:pt>
                <c:pt idx="18">
                  <c:v>17</c:v>
                </c:pt>
                <c:pt idx="19">
                  <c:v>17</c:v>
                </c:pt>
                <c:pt idx="20">
                  <c:v>16</c:v>
                </c:pt>
                <c:pt idx="21">
                  <c:v>14</c:v>
                </c:pt>
                <c:pt idx="22">
                  <c:v>14</c:v>
                </c:pt>
                <c:pt idx="23">
                  <c:v>8</c:v>
                </c:pt>
                <c:pt idx="24">
                  <c:v>4</c:v>
                </c:pt>
                <c:pt idx="25">
                  <c:v>4</c:v>
                </c:pt>
              </c:numCache>
            </c:numRef>
          </c:val>
          <c:extLst xmlns:c16r2="http://schemas.microsoft.com/office/drawing/2015/06/chart">
            <c:ext xmlns:c16="http://schemas.microsoft.com/office/drawing/2014/chart" uri="{C3380CC4-5D6E-409C-BE32-E72D297353CC}">
              <c16:uniqueId val="{00000000-EB06-4543-AF46-84B9A737F355}"/>
            </c:ext>
          </c:extLst>
        </c:ser>
        <c:dLbls>
          <c:showLegendKey val="0"/>
          <c:showVal val="0"/>
          <c:showCatName val="0"/>
          <c:showSerName val="0"/>
          <c:showPercent val="0"/>
          <c:showBubbleSize val="0"/>
        </c:dLbls>
        <c:gapWidth val="219"/>
        <c:overlap val="-27"/>
        <c:axId val="351325184"/>
        <c:axId val="351351552"/>
      </c:barChart>
      <c:catAx>
        <c:axId val="35132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351351552"/>
        <c:crosses val="autoZero"/>
        <c:auto val="1"/>
        <c:lblAlgn val="ctr"/>
        <c:lblOffset val="100"/>
        <c:noMultiLvlLbl val="0"/>
      </c:catAx>
      <c:valAx>
        <c:axId val="3513515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35132518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es-P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Hoja4!$B$1</c:f>
              <c:strCache>
                <c:ptCount val="1"/>
                <c:pt idx="0">
                  <c:v>Participantes</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Hoja4!$A$2:$A$27</c:f>
              <c:strCache>
                <c:ptCount val="26"/>
                <c:pt idx="0">
                  <c:v>Lima Metropolitana</c:v>
                </c:pt>
                <c:pt idx="1">
                  <c:v>San Martín</c:v>
                </c:pt>
                <c:pt idx="2">
                  <c:v>Lambayeque</c:v>
                </c:pt>
                <c:pt idx="3">
                  <c:v>Arequipa</c:v>
                </c:pt>
                <c:pt idx="4">
                  <c:v>Amazonas</c:v>
                </c:pt>
                <c:pt idx="5">
                  <c:v>Apurímac</c:v>
                </c:pt>
                <c:pt idx="6">
                  <c:v>Ayacucho</c:v>
                </c:pt>
                <c:pt idx="7">
                  <c:v>Piura</c:v>
                </c:pt>
                <c:pt idx="8">
                  <c:v>Junín</c:v>
                </c:pt>
                <c:pt idx="9">
                  <c:v>Callao</c:v>
                </c:pt>
                <c:pt idx="10">
                  <c:v>Puno</c:v>
                </c:pt>
                <c:pt idx="11">
                  <c:v>Madre de Dios</c:v>
                </c:pt>
                <c:pt idx="12">
                  <c:v>Cusco</c:v>
                </c:pt>
                <c:pt idx="13">
                  <c:v>Cajamarca</c:v>
                </c:pt>
                <c:pt idx="14">
                  <c:v>Loreto</c:v>
                </c:pt>
                <c:pt idx="15">
                  <c:v>La Libertad</c:v>
                </c:pt>
                <c:pt idx="16">
                  <c:v>Ica</c:v>
                </c:pt>
                <c:pt idx="17">
                  <c:v>Tacna</c:v>
                </c:pt>
                <c:pt idx="18">
                  <c:v>Tumbes</c:v>
                </c:pt>
                <c:pt idx="19">
                  <c:v>Huancavelica</c:v>
                </c:pt>
                <c:pt idx="20">
                  <c:v>Huánuco</c:v>
                </c:pt>
                <c:pt idx="21">
                  <c:v>Lima Provincias</c:v>
                </c:pt>
                <c:pt idx="22">
                  <c:v>Áncash</c:v>
                </c:pt>
                <c:pt idx="23">
                  <c:v>Ucayali</c:v>
                </c:pt>
                <c:pt idx="24">
                  <c:v>Pasco</c:v>
                </c:pt>
                <c:pt idx="25">
                  <c:v>Moquegua</c:v>
                </c:pt>
              </c:strCache>
            </c:strRef>
          </c:cat>
          <c:val>
            <c:numRef>
              <c:f>Hoja4!$B$2:$B$27</c:f>
              <c:numCache>
                <c:formatCode>General</c:formatCode>
                <c:ptCount val="26"/>
                <c:pt idx="0">
                  <c:v>150</c:v>
                </c:pt>
                <c:pt idx="1">
                  <c:v>103</c:v>
                </c:pt>
                <c:pt idx="2">
                  <c:v>76</c:v>
                </c:pt>
                <c:pt idx="3">
                  <c:v>72</c:v>
                </c:pt>
                <c:pt idx="4">
                  <c:v>67</c:v>
                </c:pt>
                <c:pt idx="5">
                  <c:v>47</c:v>
                </c:pt>
                <c:pt idx="6">
                  <c:v>47</c:v>
                </c:pt>
                <c:pt idx="7">
                  <c:v>40</c:v>
                </c:pt>
                <c:pt idx="8">
                  <c:v>35</c:v>
                </c:pt>
                <c:pt idx="9">
                  <c:v>33</c:v>
                </c:pt>
                <c:pt idx="10">
                  <c:v>31</c:v>
                </c:pt>
                <c:pt idx="11">
                  <c:v>29</c:v>
                </c:pt>
                <c:pt idx="12">
                  <c:v>29</c:v>
                </c:pt>
                <c:pt idx="13">
                  <c:v>24</c:v>
                </c:pt>
                <c:pt idx="14">
                  <c:v>24</c:v>
                </c:pt>
                <c:pt idx="15">
                  <c:v>24</c:v>
                </c:pt>
                <c:pt idx="16">
                  <c:v>22</c:v>
                </c:pt>
                <c:pt idx="17">
                  <c:v>20</c:v>
                </c:pt>
                <c:pt idx="18">
                  <c:v>20</c:v>
                </c:pt>
                <c:pt idx="19">
                  <c:v>20</c:v>
                </c:pt>
                <c:pt idx="20">
                  <c:v>19</c:v>
                </c:pt>
                <c:pt idx="21">
                  <c:v>17</c:v>
                </c:pt>
                <c:pt idx="22">
                  <c:v>15</c:v>
                </c:pt>
                <c:pt idx="23">
                  <c:v>15</c:v>
                </c:pt>
                <c:pt idx="24">
                  <c:v>15</c:v>
                </c:pt>
                <c:pt idx="25">
                  <c:v>10</c:v>
                </c:pt>
              </c:numCache>
            </c:numRef>
          </c:val>
          <c:extLst xmlns:c16r2="http://schemas.microsoft.com/office/drawing/2015/06/chart">
            <c:ext xmlns:c16="http://schemas.microsoft.com/office/drawing/2014/chart" uri="{C3380CC4-5D6E-409C-BE32-E72D297353CC}">
              <c16:uniqueId val="{00000000-CF01-F94D-AB03-5523A922B92A}"/>
            </c:ext>
          </c:extLst>
        </c:ser>
        <c:dLbls>
          <c:showLegendKey val="0"/>
          <c:showVal val="0"/>
          <c:showCatName val="0"/>
          <c:showSerName val="0"/>
          <c:showPercent val="0"/>
          <c:showBubbleSize val="0"/>
        </c:dLbls>
        <c:gapWidth val="219"/>
        <c:overlap val="-27"/>
        <c:axId val="351492736"/>
        <c:axId val="351539584"/>
      </c:barChart>
      <c:catAx>
        <c:axId val="35149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351539584"/>
        <c:crosses val="autoZero"/>
        <c:auto val="1"/>
        <c:lblAlgn val="ctr"/>
        <c:lblOffset val="100"/>
        <c:noMultiLvlLbl val="0"/>
      </c:catAx>
      <c:valAx>
        <c:axId val="3515395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35149273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es-P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'[Formulario PNDD Plataformaweb.xlsx]Hoja1'!$A$1:$A$23</c:f>
              <c:strCache>
                <c:ptCount val="23"/>
                <c:pt idx="0">
                  <c:v>Lima Metropolitana</c:v>
                </c:pt>
                <c:pt idx="1">
                  <c:v>Arequipa</c:v>
                </c:pt>
                <c:pt idx="2">
                  <c:v>Lima Provincias</c:v>
                </c:pt>
                <c:pt idx="3">
                  <c:v>Tacna</c:v>
                </c:pt>
                <c:pt idx="4">
                  <c:v>La Libertad</c:v>
                </c:pt>
                <c:pt idx="5">
                  <c:v>Lambayeque</c:v>
                </c:pt>
                <c:pt idx="6">
                  <c:v>Ica</c:v>
                </c:pt>
                <c:pt idx="7">
                  <c:v>Pasco</c:v>
                </c:pt>
                <c:pt idx="8">
                  <c:v>Cusco</c:v>
                </c:pt>
                <c:pt idx="9">
                  <c:v>Ayacucho</c:v>
                </c:pt>
                <c:pt idx="10">
                  <c:v>Junín</c:v>
                </c:pt>
                <c:pt idx="11">
                  <c:v>Apurímac</c:v>
                </c:pt>
                <c:pt idx="12">
                  <c:v>Piura</c:v>
                </c:pt>
                <c:pt idx="13">
                  <c:v>Puno</c:v>
                </c:pt>
                <c:pt idx="14">
                  <c:v>Áncash</c:v>
                </c:pt>
                <c:pt idx="15">
                  <c:v>Amazonas</c:v>
                </c:pt>
                <c:pt idx="16">
                  <c:v>Huánuco</c:v>
                </c:pt>
                <c:pt idx="17">
                  <c:v>San Martín</c:v>
                </c:pt>
                <c:pt idx="18">
                  <c:v>Tumbes</c:v>
                </c:pt>
                <c:pt idx="19">
                  <c:v>Moquegua</c:v>
                </c:pt>
                <c:pt idx="20">
                  <c:v>Cajamarca</c:v>
                </c:pt>
                <c:pt idx="21">
                  <c:v>Huancavelica</c:v>
                </c:pt>
                <c:pt idx="22">
                  <c:v>Loreto</c:v>
                </c:pt>
              </c:strCache>
            </c:strRef>
          </c:cat>
          <c:val>
            <c:numRef>
              <c:f>'[Formulario PNDD Plataformaweb.xlsx]Hoja1'!$B$1:$B$23</c:f>
              <c:numCache>
                <c:formatCode>#,##0_ ;\-#,##0\ </c:formatCode>
                <c:ptCount val="23"/>
                <c:pt idx="0">
                  <c:v>40</c:v>
                </c:pt>
                <c:pt idx="1">
                  <c:v>17</c:v>
                </c:pt>
                <c:pt idx="2">
                  <c:v>11</c:v>
                </c:pt>
                <c:pt idx="3">
                  <c:v>9</c:v>
                </c:pt>
                <c:pt idx="4">
                  <c:v>6</c:v>
                </c:pt>
                <c:pt idx="5">
                  <c:v>5</c:v>
                </c:pt>
                <c:pt idx="6">
                  <c:v>5</c:v>
                </c:pt>
                <c:pt idx="7">
                  <c:v>4</c:v>
                </c:pt>
                <c:pt idx="8">
                  <c:v>4</c:v>
                </c:pt>
                <c:pt idx="9">
                  <c:v>4</c:v>
                </c:pt>
                <c:pt idx="10">
                  <c:v>4</c:v>
                </c:pt>
                <c:pt idx="11">
                  <c:v>4</c:v>
                </c:pt>
                <c:pt idx="12">
                  <c:v>3</c:v>
                </c:pt>
                <c:pt idx="13">
                  <c:v>3</c:v>
                </c:pt>
                <c:pt idx="14">
                  <c:v>3</c:v>
                </c:pt>
                <c:pt idx="15">
                  <c:v>2</c:v>
                </c:pt>
                <c:pt idx="16">
                  <c:v>2</c:v>
                </c:pt>
                <c:pt idx="17">
                  <c:v>1</c:v>
                </c:pt>
                <c:pt idx="18">
                  <c:v>1</c:v>
                </c:pt>
                <c:pt idx="19">
                  <c:v>1</c:v>
                </c:pt>
                <c:pt idx="20">
                  <c:v>1</c:v>
                </c:pt>
                <c:pt idx="21">
                  <c:v>1</c:v>
                </c:pt>
                <c:pt idx="22">
                  <c:v>1</c:v>
                </c:pt>
              </c:numCache>
            </c:numRef>
          </c:val>
          <c:extLst xmlns:c16r2="http://schemas.microsoft.com/office/drawing/2015/06/chart">
            <c:ext xmlns:c16="http://schemas.microsoft.com/office/drawing/2014/chart" uri="{C3380CC4-5D6E-409C-BE32-E72D297353CC}">
              <c16:uniqueId val="{00000000-AFF4-F242-9898-F127CABD01F8}"/>
            </c:ext>
          </c:extLst>
        </c:ser>
        <c:dLbls>
          <c:showLegendKey val="0"/>
          <c:showVal val="0"/>
          <c:showCatName val="0"/>
          <c:showSerName val="0"/>
          <c:showPercent val="0"/>
          <c:showBubbleSize val="0"/>
        </c:dLbls>
        <c:gapWidth val="219"/>
        <c:overlap val="-27"/>
        <c:axId val="351680768"/>
        <c:axId val="351727616"/>
      </c:barChart>
      <c:catAx>
        <c:axId val="351680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351727616"/>
        <c:crosses val="autoZero"/>
        <c:auto val="1"/>
        <c:lblAlgn val="ctr"/>
        <c:lblOffset val="100"/>
        <c:noMultiLvlLbl val="0"/>
      </c:catAx>
      <c:valAx>
        <c:axId val="351727616"/>
        <c:scaling>
          <c:orientation val="minMax"/>
        </c:scaling>
        <c:delete val="0"/>
        <c:axPos val="l"/>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351680768"/>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s-PE"/>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96019247594051E-2"/>
          <c:y val="5.7411273486430062E-2"/>
          <c:w val="0.88748425196850389"/>
          <c:h val="0.62897933687307872"/>
        </c:manualLayout>
      </c:layout>
      <c:barChart>
        <c:barDir val="col"/>
        <c:grouping val="clustered"/>
        <c:varyColors val="0"/>
        <c:ser>
          <c:idx val="0"/>
          <c:order val="0"/>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chemeClr val="tx1"/>
                      </a:solidFill>
                    </a:ln>
                    <a:solidFill>
                      <a:schemeClr val="tx1">
                        <a:lumMod val="75000"/>
                        <a:lumOff val="25000"/>
                      </a:schemeClr>
                    </a:solidFill>
                    <a:latin typeface="+mn-lt"/>
                    <a:ea typeface="+mn-ea"/>
                    <a:cs typeface="+mn-cs"/>
                  </a:defRPr>
                </a:pPr>
                <a:endParaRPr lang="es-P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'[Directorio correo DERECHOCONSULTA.xlsx]Hoja4'!$A$1:$A$15</c:f>
              <c:strCache>
                <c:ptCount val="15"/>
                <c:pt idx="0">
                  <c:v>Ciudadanos</c:v>
                </c:pt>
                <c:pt idx="1">
                  <c:v>Lima</c:v>
                </c:pt>
                <c:pt idx="2">
                  <c:v>Arequipa</c:v>
                </c:pt>
                <c:pt idx="3">
                  <c:v>Huánuco</c:v>
                </c:pt>
                <c:pt idx="4">
                  <c:v>Loreto</c:v>
                </c:pt>
                <c:pt idx="5">
                  <c:v>Pasco</c:v>
                </c:pt>
                <c:pt idx="6">
                  <c:v>Cusco</c:v>
                </c:pt>
                <c:pt idx="7">
                  <c:v>Ayacucho</c:v>
                </c:pt>
                <c:pt idx="8">
                  <c:v>Cajamarca</c:v>
                </c:pt>
                <c:pt idx="9">
                  <c:v>Callao</c:v>
                </c:pt>
                <c:pt idx="10">
                  <c:v>Ica</c:v>
                </c:pt>
                <c:pt idx="11">
                  <c:v>Junin</c:v>
                </c:pt>
                <c:pt idx="12">
                  <c:v>Lambayeque</c:v>
                </c:pt>
                <c:pt idx="13">
                  <c:v>Puno</c:v>
                </c:pt>
                <c:pt idx="14">
                  <c:v>Tacna</c:v>
                </c:pt>
              </c:strCache>
            </c:strRef>
          </c:cat>
          <c:val>
            <c:numRef>
              <c:f>'[Directorio correo DERECHOCONSULTA.xlsx]Hoja4'!$B$1:$B$15</c:f>
              <c:numCache>
                <c:formatCode>General</c:formatCode>
                <c:ptCount val="15"/>
                <c:pt idx="0">
                  <c:v>19</c:v>
                </c:pt>
                <c:pt idx="1">
                  <c:v>4</c:v>
                </c:pt>
                <c:pt idx="2">
                  <c:v>3</c:v>
                </c:pt>
                <c:pt idx="3">
                  <c:v>2</c:v>
                </c:pt>
                <c:pt idx="4">
                  <c:v>2</c:v>
                </c:pt>
                <c:pt idx="5">
                  <c:v>2</c:v>
                </c:pt>
                <c:pt idx="6">
                  <c:v>2</c:v>
                </c:pt>
                <c:pt idx="7">
                  <c:v>1</c:v>
                </c:pt>
                <c:pt idx="8">
                  <c:v>1</c:v>
                </c:pt>
                <c:pt idx="9">
                  <c:v>1</c:v>
                </c:pt>
                <c:pt idx="10">
                  <c:v>1</c:v>
                </c:pt>
                <c:pt idx="11">
                  <c:v>1</c:v>
                </c:pt>
                <c:pt idx="12">
                  <c:v>1</c:v>
                </c:pt>
                <c:pt idx="13">
                  <c:v>1</c:v>
                </c:pt>
                <c:pt idx="14">
                  <c:v>1</c:v>
                </c:pt>
              </c:numCache>
            </c:numRef>
          </c:val>
          <c:extLst xmlns:c16r2="http://schemas.microsoft.com/office/drawing/2015/06/chart">
            <c:ext xmlns:c16="http://schemas.microsoft.com/office/drawing/2014/chart" uri="{C3380CC4-5D6E-409C-BE32-E72D297353CC}">
              <c16:uniqueId val="{00000000-21D7-EE4C-BFF2-57209E2F23B1}"/>
            </c:ext>
          </c:extLst>
        </c:ser>
        <c:dLbls>
          <c:showLegendKey val="0"/>
          <c:showVal val="0"/>
          <c:showCatName val="0"/>
          <c:showSerName val="0"/>
          <c:showPercent val="0"/>
          <c:showBubbleSize val="0"/>
        </c:dLbls>
        <c:gapWidth val="219"/>
        <c:overlap val="-27"/>
        <c:axId val="352002432"/>
        <c:axId val="352004352"/>
      </c:barChart>
      <c:catAx>
        <c:axId val="352002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ln>
                  <a:solidFill>
                    <a:schemeClr val="tx1"/>
                  </a:solidFill>
                </a:ln>
                <a:solidFill>
                  <a:schemeClr val="tx1">
                    <a:lumMod val="65000"/>
                    <a:lumOff val="35000"/>
                  </a:schemeClr>
                </a:solidFill>
                <a:latin typeface="+mn-lt"/>
                <a:ea typeface="+mn-ea"/>
                <a:cs typeface="+mn-cs"/>
              </a:defRPr>
            </a:pPr>
            <a:endParaRPr lang="es-PE"/>
          </a:p>
        </c:txPr>
        <c:crossAx val="352004352"/>
        <c:crosses val="autoZero"/>
        <c:auto val="1"/>
        <c:lblAlgn val="ctr"/>
        <c:lblOffset val="100"/>
        <c:noMultiLvlLbl val="0"/>
      </c:catAx>
      <c:valAx>
        <c:axId val="3520043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chemeClr val="tx1"/>
                  </a:solidFill>
                </a:ln>
                <a:solidFill>
                  <a:schemeClr val="tx1">
                    <a:lumMod val="65000"/>
                    <a:lumOff val="35000"/>
                  </a:schemeClr>
                </a:solidFill>
                <a:latin typeface="+mn-lt"/>
                <a:ea typeface="+mn-ea"/>
                <a:cs typeface="+mn-cs"/>
              </a:defRPr>
            </a:pPr>
            <a:endParaRPr lang="es-PE"/>
          </a:p>
        </c:txPr>
        <c:crossAx val="352002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ln>
            <a:solidFill>
              <a:schemeClr val="tx1"/>
            </a:solidFill>
          </a:ln>
        </a:defRPr>
      </a:pPr>
      <a:endParaRPr lang="es-PE"/>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90489-D486-40C1-A8BE-E6881884F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12539</Words>
  <Characters>68967</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MIMPV</Company>
  <LinksUpToDate>false</LinksUpToDate>
  <CharactersWithSpaces>81344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Jafet Grabriela Chavez Eusebio</dc:creator>
  <cp:lastModifiedBy>Vilma Andrade</cp:lastModifiedBy>
  <cp:revision>2</cp:revision>
  <cp:lastPrinted>2020-03-16T19:22:00Z</cp:lastPrinted>
  <dcterms:created xsi:type="dcterms:W3CDTF">2021-05-14T17:15:00Z</dcterms:created>
  <dcterms:modified xsi:type="dcterms:W3CDTF">2021-05-14T17:15:00Z</dcterms:modified>
</cp:coreProperties>
</file>