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D667" w14:textId="77777777" w:rsidR="00BC0605" w:rsidRPr="00430477" w:rsidRDefault="00BC0605" w:rsidP="00FF27AC">
      <w:pPr>
        <w:jc w:val="both"/>
        <w:rPr>
          <w:sz w:val="20"/>
          <w:szCs w:val="20"/>
        </w:rPr>
      </w:pPr>
      <w:bookmarkStart w:id="0" w:name="_Toc55831050"/>
      <w:bookmarkStart w:id="1" w:name="_Toc65751153"/>
      <w:r w:rsidRPr="00430477">
        <w:rPr>
          <w:rFonts w:ascii="Arial" w:eastAsia="Arial" w:hAnsi="Arial" w:cs="Arial"/>
          <w:b/>
          <w:bCs/>
          <w:spacing w:val="-6"/>
          <w:sz w:val="20"/>
          <w:szCs w:val="20"/>
        </w:rPr>
        <w:t xml:space="preserve">Anexo </w:t>
      </w:r>
      <w:proofErr w:type="spellStart"/>
      <w:r w:rsidRPr="00430477">
        <w:rPr>
          <w:rFonts w:ascii="Arial" w:eastAsia="Arial" w:hAnsi="Arial" w:cs="Arial"/>
          <w:b/>
          <w:bCs/>
          <w:spacing w:val="-6"/>
          <w:sz w:val="20"/>
          <w:szCs w:val="20"/>
        </w:rPr>
        <w:t>N°</w:t>
      </w:r>
      <w:proofErr w:type="spellEnd"/>
      <w:r w:rsidRPr="00430477">
        <w:rPr>
          <w:rFonts w:ascii="Arial" w:eastAsia="Arial" w:hAnsi="Arial" w:cs="Arial"/>
          <w:b/>
          <w:bCs/>
          <w:spacing w:val="-6"/>
          <w:sz w:val="20"/>
          <w:szCs w:val="20"/>
        </w:rPr>
        <w:t xml:space="preserve"> 20</w:t>
      </w:r>
      <w:r w:rsidR="00D07D66" w:rsidRPr="00430477">
        <w:rPr>
          <w:rFonts w:ascii="Arial" w:eastAsia="Arial" w:hAnsi="Arial" w:cs="Arial"/>
          <w:b/>
          <w:bCs/>
          <w:spacing w:val="-6"/>
          <w:sz w:val="20"/>
          <w:szCs w:val="20"/>
        </w:rPr>
        <w:t>:</w:t>
      </w:r>
      <w:r w:rsidRPr="00430477">
        <w:rPr>
          <w:rFonts w:ascii="Arial" w:eastAsia="Arial" w:hAnsi="Arial" w:cs="Arial"/>
          <w:b/>
          <w:bCs/>
          <w:spacing w:val="-14"/>
          <w:sz w:val="20"/>
          <w:szCs w:val="20"/>
        </w:rPr>
        <w:t xml:space="preserve"> </w:t>
      </w:r>
      <w:r w:rsidRPr="00430477">
        <w:rPr>
          <w:rFonts w:ascii="Arial" w:eastAsia="Arial" w:hAnsi="Arial" w:cs="Arial"/>
          <w:b/>
          <w:bCs/>
          <w:spacing w:val="4"/>
          <w:sz w:val="20"/>
          <w:szCs w:val="20"/>
        </w:rPr>
        <w:t>M</w:t>
      </w:r>
      <w:r w:rsidRPr="00430477">
        <w:rPr>
          <w:rFonts w:ascii="Arial" w:eastAsia="Arial" w:hAnsi="Arial" w:cs="Arial"/>
          <w:b/>
          <w:bCs/>
          <w:sz w:val="20"/>
          <w:szCs w:val="20"/>
        </w:rPr>
        <w:t>et</w:t>
      </w:r>
      <w:r w:rsidRPr="00430477">
        <w:rPr>
          <w:rFonts w:ascii="Arial" w:eastAsia="Arial" w:hAnsi="Arial" w:cs="Arial"/>
          <w:b/>
          <w:bCs/>
          <w:spacing w:val="1"/>
          <w:sz w:val="20"/>
          <w:szCs w:val="20"/>
        </w:rPr>
        <w:t>o</w:t>
      </w:r>
      <w:r w:rsidRPr="00430477">
        <w:rPr>
          <w:rFonts w:ascii="Arial" w:eastAsia="Arial" w:hAnsi="Arial" w:cs="Arial"/>
          <w:b/>
          <w:bCs/>
          <w:sz w:val="20"/>
          <w:szCs w:val="20"/>
        </w:rPr>
        <w:t>dolo</w:t>
      </w:r>
      <w:r w:rsidRPr="00430477">
        <w:rPr>
          <w:rFonts w:ascii="Arial" w:eastAsia="Arial" w:hAnsi="Arial" w:cs="Arial"/>
          <w:b/>
          <w:bCs/>
          <w:spacing w:val="1"/>
          <w:sz w:val="20"/>
          <w:szCs w:val="20"/>
        </w:rPr>
        <w:t>g</w:t>
      </w:r>
      <w:r w:rsidRPr="00430477">
        <w:rPr>
          <w:rFonts w:ascii="Arial" w:eastAsia="Arial" w:hAnsi="Arial" w:cs="Arial"/>
          <w:b/>
          <w:bCs/>
          <w:spacing w:val="-3"/>
          <w:sz w:val="20"/>
          <w:szCs w:val="20"/>
        </w:rPr>
        <w:t>í</w:t>
      </w:r>
      <w:r w:rsidRPr="00430477">
        <w:rPr>
          <w:rFonts w:ascii="Arial" w:eastAsia="Arial" w:hAnsi="Arial" w:cs="Arial"/>
          <w:b/>
          <w:bCs/>
          <w:sz w:val="20"/>
          <w:szCs w:val="20"/>
        </w:rPr>
        <w:t>a</w:t>
      </w:r>
      <w:r w:rsidRPr="00430477">
        <w:rPr>
          <w:rFonts w:ascii="Arial" w:eastAsia="Arial" w:hAnsi="Arial" w:cs="Arial"/>
          <w:b/>
          <w:bCs/>
          <w:spacing w:val="-15"/>
          <w:sz w:val="20"/>
          <w:szCs w:val="20"/>
        </w:rPr>
        <w:t xml:space="preserve"> </w:t>
      </w:r>
      <w:r w:rsidRPr="00430477">
        <w:rPr>
          <w:rFonts w:ascii="Arial" w:eastAsia="Arial" w:hAnsi="Arial" w:cs="Arial"/>
          <w:b/>
          <w:bCs/>
          <w:sz w:val="20"/>
          <w:szCs w:val="20"/>
        </w:rPr>
        <w:t>pa</w:t>
      </w:r>
      <w:r w:rsidRPr="00430477">
        <w:rPr>
          <w:rFonts w:ascii="Arial" w:eastAsia="Arial" w:hAnsi="Arial" w:cs="Arial"/>
          <w:b/>
          <w:bCs/>
          <w:spacing w:val="-1"/>
          <w:sz w:val="20"/>
          <w:szCs w:val="20"/>
        </w:rPr>
        <w:t>r</w:t>
      </w:r>
      <w:r w:rsidRPr="00430477">
        <w:rPr>
          <w:rFonts w:ascii="Arial" w:eastAsia="Arial" w:hAnsi="Arial" w:cs="Arial"/>
          <w:b/>
          <w:bCs/>
          <w:sz w:val="20"/>
          <w:szCs w:val="20"/>
        </w:rPr>
        <w:t>a</w:t>
      </w:r>
      <w:r w:rsidRPr="00430477">
        <w:rPr>
          <w:rFonts w:ascii="Arial" w:eastAsia="Arial" w:hAnsi="Arial" w:cs="Arial"/>
          <w:b/>
          <w:bCs/>
          <w:spacing w:val="-15"/>
          <w:sz w:val="20"/>
          <w:szCs w:val="20"/>
        </w:rPr>
        <w:t xml:space="preserve"> </w:t>
      </w:r>
      <w:r w:rsidRPr="00430477">
        <w:rPr>
          <w:rFonts w:ascii="Arial" w:eastAsia="Arial" w:hAnsi="Arial" w:cs="Arial"/>
          <w:b/>
          <w:bCs/>
          <w:spacing w:val="2"/>
          <w:sz w:val="20"/>
          <w:szCs w:val="20"/>
        </w:rPr>
        <w:t>l</w:t>
      </w:r>
      <w:r w:rsidRPr="00430477">
        <w:rPr>
          <w:rFonts w:ascii="Arial" w:eastAsia="Arial" w:hAnsi="Arial" w:cs="Arial"/>
          <w:b/>
          <w:bCs/>
          <w:sz w:val="20"/>
          <w:szCs w:val="20"/>
        </w:rPr>
        <w:t>a</w:t>
      </w:r>
      <w:r w:rsidRPr="00430477">
        <w:rPr>
          <w:rFonts w:ascii="Arial" w:eastAsia="Arial" w:hAnsi="Arial" w:cs="Arial"/>
          <w:b/>
          <w:bCs/>
          <w:spacing w:val="-14"/>
          <w:sz w:val="20"/>
          <w:szCs w:val="20"/>
        </w:rPr>
        <w:t xml:space="preserve"> </w:t>
      </w:r>
      <w:r w:rsidRPr="00430477">
        <w:rPr>
          <w:rFonts w:ascii="Arial" w:eastAsia="Arial" w:hAnsi="Arial" w:cs="Arial"/>
          <w:b/>
          <w:bCs/>
          <w:sz w:val="20"/>
          <w:szCs w:val="20"/>
        </w:rPr>
        <w:t>fo</w:t>
      </w:r>
      <w:r w:rsidRPr="00430477">
        <w:rPr>
          <w:rFonts w:ascii="Arial" w:eastAsia="Arial" w:hAnsi="Arial" w:cs="Arial"/>
          <w:b/>
          <w:bCs/>
          <w:spacing w:val="-1"/>
          <w:sz w:val="20"/>
          <w:szCs w:val="20"/>
        </w:rPr>
        <w:t>r</w:t>
      </w:r>
      <w:r w:rsidRPr="00430477">
        <w:rPr>
          <w:rFonts w:ascii="Arial" w:eastAsia="Arial" w:hAnsi="Arial" w:cs="Arial"/>
          <w:b/>
          <w:bCs/>
          <w:sz w:val="20"/>
          <w:szCs w:val="20"/>
        </w:rPr>
        <w:t>m</w:t>
      </w:r>
      <w:r w:rsidRPr="00430477">
        <w:rPr>
          <w:rFonts w:ascii="Arial" w:eastAsia="Arial" w:hAnsi="Arial" w:cs="Arial"/>
          <w:b/>
          <w:bCs/>
          <w:spacing w:val="1"/>
          <w:sz w:val="20"/>
          <w:szCs w:val="20"/>
        </w:rPr>
        <w:t>u</w:t>
      </w:r>
      <w:r w:rsidRPr="00430477">
        <w:rPr>
          <w:rFonts w:ascii="Arial" w:eastAsia="Arial" w:hAnsi="Arial" w:cs="Arial"/>
          <w:b/>
          <w:bCs/>
          <w:sz w:val="20"/>
          <w:szCs w:val="20"/>
        </w:rPr>
        <w:t>l</w:t>
      </w:r>
      <w:r w:rsidRPr="00430477">
        <w:rPr>
          <w:rFonts w:ascii="Arial" w:eastAsia="Arial" w:hAnsi="Arial" w:cs="Arial"/>
          <w:b/>
          <w:bCs/>
          <w:spacing w:val="1"/>
          <w:sz w:val="20"/>
          <w:szCs w:val="20"/>
        </w:rPr>
        <w:t>a</w:t>
      </w:r>
      <w:r w:rsidRPr="00430477">
        <w:rPr>
          <w:rFonts w:ascii="Arial" w:eastAsia="Arial" w:hAnsi="Arial" w:cs="Arial"/>
          <w:b/>
          <w:bCs/>
          <w:sz w:val="20"/>
          <w:szCs w:val="20"/>
        </w:rPr>
        <w:t>ción</w:t>
      </w:r>
      <w:r w:rsidRPr="00430477">
        <w:rPr>
          <w:rFonts w:ascii="Arial" w:eastAsia="Arial" w:hAnsi="Arial" w:cs="Arial"/>
          <w:b/>
          <w:bCs/>
          <w:spacing w:val="-14"/>
          <w:sz w:val="20"/>
          <w:szCs w:val="20"/>
        </w:rPr>
        <w:t xml:space="preserve"> </w:t>
      </w:r>
      <w:r w:rsidRPr="00430477">
        <w:rPr>
          <w:rFonts w:ascii="Arial" w:eastAsia="Arial" w:hAnsi="Arial" w:cs="Arial"/>
          <w:b/>
          <w:bCs/>
          <w:sz w:val="20"/>
          <w:szCs w:val="20"/>
        </w:rPr>
        <w:t>de</w:t>
      </w:r>
      <w:r w:rsidRPr="00430477">
        <w:rPr>
          <w:rFonts w:ascii="Arial" w:eastAsia="Arial" w:hAnsi="Arial" w:cs="Arial"/>
          <w:b/>
          <w:bCs/>
          <w:spacing w:val="-15"/>
          <w:sz w:val="20"/>
          <w:szCs w:val="20"/>
        </w:rPr>
        <w:t xml:space="preserve"> </w:t>
      </w:r>
      <w:r w:rsidRPr="00430477">
        <w:rPr>
          <w:rFonts w:ascii="Arial" w:eastAsia="Arial" w:hAnsi="Arial" w:cs="Arial"/>
          <w:b/>
          <w:bCs/>
          <w:spacing w:val="2"/>
          <w:sz w:val="20"/>
          <w:szCs w:val="20"/>
        </w:rPr>
        <w:t>l</w:t>
      </w:r>
      <w:r w:rsidRPr="00430477">
        <w:rPr>
          <w:rFonts w:ascii="Arial" w:eastAsia="Arial" w:hAnsi="Arial" w:cs="Arial"/>
          <w:b/>
          <w:bCs/>
          <w:sz w:val="20"/>
          <w:szCs w:val="20"/>
        </w:rPr>
        <w:t>as</w:t>
      </w:r>
      <w:r w:rsidRPr="00430477">
        <w:rPr>
          <w:rFonts w:ascii="Arial" w:eastAsia="Arial" w:hAnsi="Arial" w:cs="Arial"/>
          <w:b/>
          <w:bCs/>
          <w:spacing w:val="-16"/>
          <w:sz w:val="20"/>
          <w:szCs w:val="20"/>
        </w:rPr>
        <w:t xml:space="preserve"> </w:t>
      </w:r>
      <w:r w:rsidRPr="00430477">
        <w:rPr>
          <w:rFonts w:ascii="Arial" w:eastAsia="Arial" w:hAnsi="Arial" w:cs="Arial"/>
          <w:b/>
          <w:bCs/>
          <w:spacing w:val="-1"/>
          <w:sz w:val="20"/>
          <w:szCs w:val="20"/>
        </w:rPr>
        <w:t>r</w:t>
      </w:r>
      <w:r w:rsidRPr="00430477">
        <w:rPr>
          <w:rFonts w:ascii="Arial" w:eastAsia="Arial" w:hAnsi="Arial" w:cs="Arial"/>
          <w:b/>
          <w:bCs/>
          <w:spacing w:val="1"/>
          <w:sz w:val="20"/>
          <w:szCs w:val="20"/>
        </w:rPr>
        <w:t>e</w:t>
      </w:r>
      <w:r w:rsidRPr="00430477">
        <w:rPr>
          <w:rFonts w:ascii="Arial" w:eastAsia="Arial" w:hAnsi="Arial" w:cs="Arial"/>
          <w:b/>
          <w:bCs/>
          <w:sz w:val="20"/>
          <w:szCs w:val="20"/>
        </w:rPr>
        <w:t>comend</w:t>
      </w:r>
      <w:r w:rsidRPr="00430477">
        <w:rPr>
          <w:rFonts w:ascii="Arial" w:eastAsia="Arial" w:hAnsi="Arial" w:cs="Arial"/>
          <w:b/>
          <w:bCs/>
          <w:spacing w:val="1"/>
          <w:sz w:val="20"/>
          <w:szCs w:val="20"/>
        </w:rPr>
        <w:t>a</w:t>
      </w:r>
      <w:r w:rsidRPr="00430477">
        <w:rPr>
          <w:rFonts w:ascii="Arial" w:eastAsia="Arial" w:hAnsi="Arial" w:cs="Arial"/>
          <w:b/>
          <w:bCs/>
          <w:sz w:val="20"/>
          <w:szCs w:val="20"/>
        </w:rPr>
        <w:t>ciones</w:t>
      </w:r>
      <w:r w:rsidRPr="00430477">
        <w:rPr>
          <w:rFonts w:ascii="Arial" w:eastAsia="Arial" w:hAnsi="Arial" w:cs="Arial"/>
          <w:b/>
          <w:bCs/>
          <w:spacing w:val="-9"/>
          <w:sz w:val="20"/>
          <w:szCs w:val="20"/>
        </w:rPr>
        <w:t xml:space="preserve"> </w:t>
      </w:r>
      <w:r w:rsidRPr="00430477">
        <w:rPr>
          <w:rFonts w:ascii="Arial" w:eastAsia="Arial" w:hAnsi="Arial" w:cs="Arial"/>
          <w:b/>
          <w:bCs/>
          <w:spacing w:val="3"/>
          <w:sz w:val="20"/>
          <w:szCs w:val="20"/>
        </w:rPr>
        <w:t>o</w:t>
      </w:r>
      <w:r w:rsidRPr="00430477">
        <w:rPr>
          <w:rFonts w:ascii="Arial" w:eastAsia="Arial" w:hAnsi="Arial" w:cs="Arial"/>
          <w:b/>
          <w:bCs/>
          <w:spacing w:val="-1"/>
          <w:sz w:val="20"/>
          <w:szCs w:val="20"/>
        </w:rPr>
        <w:t>r</w:t>
      </w:r>
      <w:r w:rsidRPr="00430477">
        <w:rPr>
          <w:rFonts w:ascii="Arial" w:eastAsia="Arial" w:hAnsi="Arial" w:cs="Arial"/>
          <w:b/>
          <w:bCs/>
          <w:sz w:val="20"/>
          <w:szCs w:val="20"/>
        </w:rPr>
        <w:t>i</w:t>
      </w:r>
      <w:r w:rsidRPr="00430477">
        <w:rPr>
          <w:rFonts w:ascii="Arial" w:eastAsia="Arial" w:hAnsi="Arial" w:cs="Arial"/>
          <w:b/>
          <w:bCs/>
          <w:spacing w:val="1"/>
          <w:sz w:val="20"/>
          <w:szCs w:val="20"/>
        </w:rPr>
        <w:t>e</w:t>
      </w:r>
      <w:r w:rsidRPr="00430477">
        <w:rPr>
          <w:rFonts w:ascii="Arial" w:eastAsia="Arial" w:hAnsi="Arial" w:cs="Arial"/>
          <w:b/>
          <w:bCs/>
          <w:sz w:val="20"/>
          <w:szCs w:val="20"/>
        </w:rPr>
        <w:t>ntadas</w:t>
      </w:r>
      <w:r w:rsidRPr="00430477">
        <w:rPr>
          <w:rFonts w:ascii="Arial" w:eastAsia="Arial" w:hAnsi="Arial" w:cs="Arial"/>
          <w:b/>
          <w:bCs/>
          <w:spacing w:val="-15"/>
          <w:sz w:val="20"/>
          <w:szCs w:val="20"/>
        </w:rPr>
        <w:t xml:space="preserve"> </w:t>
      </w:r>
      <w:r w:rsidRPr="00430477">
        <w:rPr>
          <w:rFonts w:ascii="Arial" w:eastAsia="Arial" w:hAnsi="Arial" w:cs="Arial"/>
          <w:b/>
          <w:bCs/>
          <w:sz w:val="20"/>
          <w:szCs w:val="20"/>
        </w:rPr>
        <w:t>a</w:t>
      </w:r>
      <w:r w:rsidRPr="00430477">
        <w:rPr>
          <w:rFonts w:ascii="Arial" w:eastAsia="Arial" w:hAnsi="Arial" w:cs="Arial"/>
          <w:b/>
          <w:bCs/>
          <w:spacing w:val="-14"/>
          <w:sz w:val="20"/>
          <w:szCs w:val="20"/>
        </w:rPr>
        <w:t xml:space="preserve"> </w:t>
      </w:r>
      <w:r w:rsidRPr="00430477">
        <w:rPr>
          <w:rFonts w:ascii="Arial" w:eastAsia="Arial" w:hAnsi="Arial" w:cs="Arial"/>
          <w:b/>
          <w:bCs/>
          <w:sz w:val="20"/>
          <w:szCs w:val="20"/>
        </w:rPr>
        <w:t>mej</w:t>
      </w:r>
      <w:r w:rsidRPr="00430477">
        <w:rPr>
          <w:rFonts w:ascii="Arial" w:eastAsia="Arial" w:hAnsi="Arial" w:cs="Arial"/>
          <w:b/>
          <w:bCs/>
          <w:spacing w:val="2"/>
          <w:sz w:val="20"/>
          <w:szCs w:val="20"/>
        </w:rPr>
        <w:t>o</w:t>
      </w:r>
      <w:r w:rsidRPr="00430477">
        <w:rPr>
          <w:rFonts w:ascii="Arial" w:eastAsia="Arial" w:hAnsi="Arial" w:cs="Arial"/>
          <w:b/>
          <w:bCs/>
          <w:spacing w:val="-1"/>
          <w:sz w:val="20"/>
          <w:szCs w:val="20"/>
        </w:rPr>
        <w:t>r</w:t>
      </w:r>
      <w:r w:rsidRPr="00430477">
        <w:rPr>
          <w:rFonts w:ascii="Arial" w:eastAsia="Arial" w:hAnsi="Arial" w:cs="Arial"/>
          <w:b/>
          <w:bCs/>
          <w:spacing w:val="1"/>
          <w:sz w:val="20"/>
          <w:szCs w:val="20"/>
        </w:rPr>
        <w:t>a</w:t>
      </w:r>
      <w:r w:rsidRPr="00430477">
        <w:rPr>
          <w:rFonts w:ascii="Arial" w:eastAsia="Arial" w:hAnsi="Arial" w:cs="Arial"/>
          <w:b/>
          <w:bCs/>
          <w:sz w:val="20"/>
          <w:szCs w:val="20"/>
        </w:rPr>
        <w:t>r</w:t>
      </w:r>
      <w:r w:rsidRPr="00430477">
        <w:rPr>
          <w:rFonts w:ascii="Arial" w:eastAsia="Arial" w:hAnsi="Arial" w:cs="Arial"/>
          <w:b/>
          <w:bCs/>
          <w:w w:val="99"/>
          <w:sz w:val="20"/>
          <w:szCs w:val="20"/>
        </w:rPr>
        <w:t xml:space="preserve"> </w:t>
      </w:r>
      <w:r w:rsidRPr="00430477">
        <w:rPr>
          <w:rFonts w:ascii="Arial" w:eastAsia="Arial" w:hAnsi="Arial" w:cs="Arial"/>
          <w:b/>
          <w:bCs/>
          <w:sz w:val="20"/>
          <w:szCs w:val="20"/>
        </w:rPr>
        <w:t>la</w:t>
      </w:r>
      <w:r w:rsidRPr="00430477">
        <w:rPr>
          <w:rFonts w:ascii="Arial" w:eastAsia="Arial" w:hAnsi="Arial" w:cs="Arial"/>
          <w:b/>
          <w:bCs/>
          <w:spacing w:val="-6"/>
          <w:sz w:val="20"/>
          <w:szCs w:val="20"/>
        </w:rPr>
        <w:t xml:space="preserve"> </w:t>
      </w:r>
      <w:r w:rsidRPr="00430477">
        <w:rPr>
          <w:rFonts w:ascii="Arial" w:eastAsia="Arial" w:hAnsi="Arial" w:cs="Arial"/>
          <w:b/>
          <w:bCs/>
          <w:sz w:val="20"/>
          <w:szCs w:val="20"/>
        </w:rPr>
        <w:t>ge</w:t>
      </w:r>
      <w:r w:rsidRPr="00430477">
        <w:rPr>
          <w:rFonts w:ascii="Arial" w:eastAsia="Arial" w:hAnsi="Arial" w:cs="Arial"/>
          <w:b/>
          <w:bCs/>
          <w:spacing w:val="-1"/>
          <w:sz w:val="20"/>
          <w:szCs w:val="20"/>
        </w:rPr>
        <w:t>s</w:t>
      </w:r>
      <w:r w:rsidRPr="00430477">
        <w:rPr>
          <w:rFonts w:ascii="Arial" w:eastAsia="Arial" w:hAnsi="Arial" w:cs="Arial"/>
          <w:b/>
          <w:bCs/>
          <w:sz w:val="20"/>
          <w:szCs w:val="20"/>
        </w:rPr>
        <w:t>tión</w:t>
      </w:r>
      <w:r w:rsidRPr="00430477">
        <w:rPr>
          <w:rFonts w:ascii="Arial" w:eastAsia="Arial" w:hAnsi="Arial" w:cs="Arial"/>
          <w:b/>
          <w:bCs/>
          <w:spacing w:val="-4"/>
          <w:sz w:val="20"/>
          <w:szCs w:val="20"/>
        </w:rPr>
        <w:t xml:space="preserve"> </w:t>
      </w:r>
      <w:r w:rsidRPr="00430477">
        <w:rPr>
          <w:rFonts w:ascii="Arial" w:eastAsia="Arial" w:hAnsi="Arial" w:cs="Arial"/>
          <w:b/>
          <w:bCs/>
          <w:sz w:val="20"/>
          <w:szCs w:val="20"/>
        </w:rPr>
        <w:t>de</w:t>
      </w:r>
      <w:r w:rsidRPr="00430477">
        <w:rPr>
          <w:rFonts w:ascii="Arial" w:eastAsia="Arial" w:hAnsi="Arial" w:cs="Arial"/>
          <w:b/>
          <w:bCs/>
          <w:spacing w:val="-3"/>
          <w:sz w:val="20"/>
          <w:szCs w:val="20"/>
        </w:rPr>
        <w:t xml:space="preserve"> </w:t>
      </w:r>
      <w:r w:rsidRPr="00430477">
        <w:rPr>
          <w:rFonts w:ascii="Arial" w:eastAsia="Arial" w:hAnsi="Arial" w:cs="Arial"/>
          <w:b/>
          <w:bCs/>
          <w:sz w:val="20"/>
          <w:szCs w:val="20"/>
        </w:rPr>
        <w:t>la</w:t>
      </w:r>
      <w:r w:rsidRPr="00430477">
        <w:rPr>
          <w:rFonts w:ascii="Arial" w:eastAsia="Arial" w:hAnsi="Arial" w:cs="Arial"/>
          <w:b/>
          <w:bCs/>
          <w:spacing w:val="-4"/>
          <w:sz w:val="20"/>
          <w:szCs w:val="20"/>
        </w:rPr>
        <w:t xml:space="preserve"> </w:t>
      </w:r>
      <w:r w:rsidRPr="00430477">
        <w:rPr>
          <w:rFonts w:ascii="Arial" w:eastAsia="Arial" w:hAnsi="Arial" w:cs="Arial"/>
          <w:b/>
          <w:bCs/>
          <w:sz w:val="20"/>
          <w:szCs w:val="20"/>
        </w:rPr>
        <w:t>en</w:t>
      </w:r>
      <w:r w:rsidRPr="00430477">
        <w:rPr>
          <w:rFonts w:ascii="Arial" w:eastAsia="Arial" w:hAnsi="Arial" w:cs="Arial"/>
          <w:b/>
          <w:bCs/>
          <w:spacing w:val="1"/>
          <w:sz w:val="20"/>
          <w:szCs w:val="20"/>
        </w:rPr>
        <w:t>t</w:t>
      </w:r>
      <w:r w:rsidRPr="00430477">
        <w:rPr>
          <w:rFonts w:ascii="Arial" w:eastAsia="Arial" w:hAnsi="Arial" w:cs="Arial"/>
          <w:b/>
          <w:bCs/>
          <w:sz w:val="20"/>
          <w:szCs w:val="20"/>
        </w:rPr>
        <w:t>idad</w:t>
      </w:r>
      <w:r w:rsidRPr="00430477">
        <w:rPr>
          <w:rFonts w:ascii="Arial" w:eastAsia="Arial" w:hAnsi="Arial" w:cs="Arial"/>
          <w:b/>
          <w:bCs/>
          <w:spacing w:val="-2"/>
          <w:sz w:val="20"/>
          <w:szCs w:val="20"/>
        </w:rPr>
        <w:t xml:space="preserve"> </w:t>
      </w:r>
      <w:r w:rsidRPr="00430477">
        <w:rPr>
          <w:noProof/>
        </w:rPr>
        <mc:AlternateContent>
          <mc:Choice Requires="wpg">
            <w:drawing>
              <wp:anchor distT="0" distB="0" distL="114300" distR="114300" simplePos="0" relativeHeight="251849216" behindDoc="1" locked="0" layoutInCell="1" allowOverlap="1" wp14:anchorId="65972312" wp14:editId="722967F1">
                <wp:simplePos x="0" y="0"/>
                <wp:positionH relativeFrom="page">
                  <wp:posOffset>1076325</wp:posOffset>
                </wp:positionH>
                <wp:positionV relativeFrom="paragraph">
                  <wp:posOffset>322580</wp:posOffset>
                </wp:positionV>
                <wp:extent cx="5476875" cy="70485"/>
                <wp:effectExtent l="0" t="8255" r="0" b="6985"/>
                <wp:wrapNone/>
                <wp:docPr id="94" name="Gru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70485"/>
                          <a:chOff x="1695" y="508"/>
                          <a:chExt cx="8625" cy="111"/>
                        </a:xfrm>
                      </wpg:grpSpPr>
                      <wps:wsp>
                        <wps:cNvPr id="95" name="Freeform 1094"/>
                        <wps:cNvSpPr>
                          <a:spLocks/>
                        </wps:cNvSpPr>
                        <wps:spPr bwMode="auto">
                          <a:xfrm>
                            <a:off x="1695" y="508"/>
                            <a:ext cx="8625" cy="111"/>
                          </a:xfrm>
                          <a:custGeom>
                            <a:avLst/>
                            <a:gdLst>
                              <a:gd name="T0" fmla="+- 0 10320 1695"/>
                              <a:gd name="T1" fmla="*/ T0 w 8625"/>
                              <a:gd name="T2" fmla="+- 0 544 508"/>
                              <a:gd name="T3" fmla="*/ 544 h 111"/>
                              <a:gd name="T4" fmla="+- 0 1695 1695"/>
                              <a:gd name="T5" fmla="*/ T4 w 8625"/>
                              <a:gd name="T6" fmla="+- 0 565 508"/>
                              <a:gd name="T7" fmla="*/ 565 h 111"/>
                              <a:gd name="T8" fmla="+- 0 1695 1695"/>
                              <a:gd name="T9" fmla="*/ T8 w 8625"/>
                              <a:gd name="T10" fmla="+- 0 619 508"/>
                              <a:gd name="T11" fmla="*/ 619 h 111"/>
                              <a:gd name="T12" fmla="+- 0 10320 1695"/>
                              <a:gd name="T13" fmla="*/ T12 w 8625"/>
                              <a:gd name="T14" fmla="+- 0 598 508"/>
                              <a:gd name="T15" fmla="*/ 598 h 111"/>
                              <a:gd name="T16" fmla="+- 0 10320 1695"/>
                              <a:gd name="T17" fmla="*/ T16 w 8625"/>
                              <a:gd name="T18" fmla="+- 0 544 508"/>
                              <a:gd name="T19" fmla="*/ 544 h 111"/>
                            </a:gdLst>
                            <a:ahLst/>
                            <a:cxnLst>
                              <a:cxn ang="0">
                                <a:pos x="T1" y="T3"/>
                              </a:cxn>
                              <a:cxn ang="0">
                                <a:pos x="T5" y="T7"/>
                              </a:cxn>
                              <a:cxn ang="0">
                                <a:pos x="T9" y="T11"/>
                              </a:cxn>
                              <a:cxn ang="0">
                                <a:pos x="T13" y="T15"/>
                              </a:cxn>
                              <a:cxn ang="0">
                                <a:pos x="T17" y="T19"/>
                              </a:cxn>
                            </a:cxnLst>
                            <a:rect l="0" t="0" r="r" b="b"/>
                            <a:pathLst>
                              <a:path w="8625" h="111">
                                <a:moveTo>
                                  <a:pt x="8625" y="36"/>
                                </a:moveTo>
                                <a:lnTo>
                                  <a:pt x="0" y="57"/>
                                </a:lnTo>
                                <a:lnTo>
                                  <a:pt x="0" y="111"/>
                                </a:lnTo>
                                <a:lnTo>
                                  <a:pt x="8625" y="90"/>
                                </a:lnTo>
                                <a:lnTo>
                                  <a:pt x="8625" y="36"/>
                                </a:lnTo>
                                <a:close/>
                              </a:path>
                            </a:pathLst>
                          </a:custGeom>
                          <a:solidFill>
                            <a:srgbClr val="E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95"/>
                        <wps:cNvSpPr>
                          <a:spLocks/>
                        </wps:cNvSpPr>
                        <wps:spPr bwMode="auto">
                          <a:xfrm>
                            <a:off x="1695" y="508"/>
                            <a:ext cx="8625" cy="111"/>
                          </a:xfrm>
                          <a:custGeom>
                            <a:avLst/>
                            <a:gdLst>
                              <a:gd name="T0" fmla="+- 0 10320 1695"/>
                              <a:gd name="T1" fmla="*/ T0 w 8625"/>
                              <a:gd name="T2" fmla="+- 0 508 508"/>
                              <a:gd name="T3" fmla="*/ 508 h 111"/>
                              <a:gd name="T4" fmla="+- 0 1695 1695"/>
                              <a:gd name="T5" fmla="*/ T4 w 8625"/>
                              <a:gd name="T6" fmla="+- 0 529 508"/>
                              <a:gd name="T7" fmla="*/ 529 h 111"/>
                              <a:gd name="T8" fmla="+- 0 1695 1695"/>
                              <a:gd name="T9" fmla="*/ T8 w 8625"/>
                              <a:gd name="T10" fmla="+- 0 547 508"/>
                              <a:gd name="T11" fmla="*/ 547 h 111"/>
                              <a:gd name="T12" fmla="+- 0 10320 1695"/>
                              <a:gd name="T13" fmla="*/ T12 w 8625"/>
                              <a:gd name="T14" fmla="+- 0 526 508"/>
                              <a:gd name="T15" fmla="*/ 526 h 111"/>
                              <a:gd name="T16" fmla="+- 0 10320 1695"/>
                              <a:gd name="T17" fmla="*/ T16 w 8625"/>
                              <a:gd name="T18" fmla="+- 0 508 508"/>
                              <a:gd name="T19" fmla="*/ 508 h 111"/>
                            </a:gdLst>
                            <a:ahLst/>
                            <a:cxnLst>
                              <a:cxn ang="0">
                                <a:pos x="T1" y="T3"/>
                              </a:cxn>
                              <a:cxn ang="0">
                                <a:pos x="T5" y="T7"/>
                              </a:cxn>
                              <a:cxn ang="0">
                                <a:pos x="T9" y="T11"/>
                              </a:cxn>
                              <a:cxn ang="0">
                                <a:pos x="T13" y="T15"/>
                              </a:cxn>
                              <a:cxn ang="0">
                                <a:pos x="T17" y="T19"/>
                              </a:cxn>
                            </a:cxnLst>
                            <a:rect l="0" t="0" r="r" b="b"/>
                            <a:pathLst>
                              <a:path w="8625" h="111">
                                <a:moveTo>
                                  <a:pt x="8625" y="0"/>
                                </a:moveTo>
                                <a:lnTo>
                                  <a:pt x="0" y="21"/>
                                </a:lnTo>
                                <a:lnTo>
                                  <a:pt x="0" y="39"/>
                                </a:lnTo>
                                <a:lnTo>
                                  <a:pt x="8625" y="18"/>
                                </a:lnTo>
                                <a:lnTo>
                                  <a:pt x="8625" y="0"/>
                                </a:lnTo>
                                <a:close/>
                              </a:path>
                            </a:pathLst>
                          </a:custGeom>
                          <a:solidFill>
                            <a:srgbClr val="E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8762B" id="Grupo 94" o:spid="_x0000_s1026" style="position:absolute;margin-left:84.75pt;margin-top:25.4pt;width:431.25pt;height:5.55pt;z-index:-251467264;mso-position-horizontal-relative:page" coordorigin="1695,508" coordsize="862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">
                <v:shape id="Freeform 1094" o:spid="_x0000_s1027" style="position:absolute;left:1695;top:508;width:8625;height:111;visibility:visible;mso-wrap-style:square;v-text-anchor:top" coordsize="862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" path="m8625,36l,57r,54l8625,90r,-54xe" fillcolor="#ed0000" stroked="f">
                  <v:path arrowok="t" o:connecttype="custom" o:connectlocs="8625,544;0,565;0,619;8625,598;8625,544" o:connectangles="0,0,0,0,0"/>
                </v:shape>
                <v:shape id="Freeform 1095" o:spid="_x0000_s1028" style="position:absolute;left:1695;top:508;width:8625;height:111;visibility:visible;mso-wrap-style:square;v-text-anchor:top" coordsize="862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" path="m8625,l,21,,39,8625,18r,-18xe" fillcolor="#ed0000" stroked="f">
                  <v:path arrowok="t" o:connecttype="custom" o:connectlocs="8625,508;0,529;0,547;8625,526;8625,508" o:connectangles="0,0,0,0,0"/>
                </v:shape>
                <w10:wrap anchorx="page"/>
              </v:group>
            </w:pict>
          </mc:Fallback>
        </mc:AlternateContent>
      </w:r>
    </w:p>
    <w:p w14:paraId="64D0F606" w14:textId="77777777" w:rsidR="00BC0605" w:rsidRPr="00430477" w:rsidRDefault="00BC0605" w:rsidP="00FF27AC">
      <w:pPr>
        <w:jc w:val="both"/>
        <w:rPr>
          <w:sz w:val="24"/>
          <w:szCs w:val="24"/>
        </w:rPr>
      </w:pPr>
    </w:p>
    <w:p w14:paraId="3F7B1E65" w14:textId="77777777" w:rsidR="002C2D60" w:rsidRPr="00430477" w:rsidRDefault="002C2D60" w:rsidP="006B1751">
      <w:pPr>
        <w:widowControl/>
        <w:numPr>
          <w:ilvl w:val="0"/>
          <w:numId w:val="89"/>
        </w:numPr>
        <w:autoSpaceDE/>
        <w:autoSpaceDN/>
        <w:ind w:left="284" w:hanging="284"/>
        <w:contextualSpacing/>
        <w:rPr>
          <w:rFonts w:ascii="Arial" w:eastAsia="Times New Roman" w:hAnsi="Arial" w:cs="Arial"/>
          <w:b/>
          <w:sz w:val="20"/>
          <w:szCs w:val="20"/>
          <w:lang w:eastAsia="es-ES"/>
        </w:rPr>
      </w:pPr>
      <w:r w:rsidRPr="00430477">
        <w:rPr>
          <w:rFonts w:ascii="Arial" w:eastAsia="Times New Roman" w:hAnsi="Arial" w:cs="Arial"/>
          <w:b/>
          <w:sz w:val="20"/>
          <w:szCs w:val="20"/>
          <w:lang w:eastAsia="es-ES"/>
        </w:rPr>
        <w:t>OBJETIVO</w:t>
      </w:r>
    </w:p>
    <w:p w14:paraId="7149D6D7" w14:textId="77777777" w:rsidR="002C2D60" w:rsidRPr="00430477" w:rsidRDefault="002C2D60" w:rsidP="002C2D60">
      <w:pPr>
        <w:ind w:left="720"/>
        <w:contextualSpacing/>
        <w:rPr>
          <w:rFonts w:ascii="Arial" w:eastAsia="Times New Roman" w:hAnsi="Arial" w:cs="Arial"/>
          <w:b/>
          <w:sz w:val="20"/>
          <w:szCs w:val="20"/>
          <w:lang w:eastAsia="es-ES"/>
        </w:rPr>
      </w:pPr>
    </w:p>
    <w:p w14:paraId="38C3E141" w14:textId="77777777" w:rsidR="002C2D60" w:rsidRPr="00430477" w:rsidRDefault="002C2D60" w:rsidP="002C2D60">
      <w:pPr>
        <w:ind w:left="284"/>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 xml:space="preserve">Establecer la metodología para la formulación de las recomendaciones orientadas a mejorar la gestión de la entidad a ser aplicada en auditoría de cumplimiento, en función al cuestionamiento secuencial de las causas que originaron las observaciones, las deficiencias de control interno o aspectos relevantes identificados, a través de la técnica de resolución de problemas denominada </w:t>
      </w:r>
      <w:r w:rsidRPr="00430477">
        <w:rPr>
          <w:rFonts w:ascii="Arial" w:eastAsiaTheme="majorEastAsia" w:hAnsi="Arial" w:cs="Arial"/>
          <w:b/>
          <w:bCs/>
          <w:kern w:val="28"/>
          <w:sz w:val="20"/>
          <w:szCs w:val="20"/>
          <w:lang w:eastAsia="es-MX"/>
        </w:rPr>
        <w:t>“</w:t>
      </w:r>
      <w:r w:rsidRPr="00430477">
        <w:rPr>
          <w:rFonts w:ascii="Arial" w:eastAsia="Times New Roman" w:hAnsi="Arial" w:cs="Arial"/>
          <w:sz w:val="20"/>
          <w:szCs w:val="20"/>
          <w:lang w:eastAsia="es-ES"/>
        </w:rPr>
        <w:t>Los 5 Por qué”.</w:t>
      </w:r>
    </w:p>
    <w:p w14:paraId="4DA54ADC" w14:textId="77777777" w:rsidR="002C2D60" w:rsidRPr="00430477" w:rsidRDefault="002C2D60" w:rsidP="002C2D60">
      <w:pPr>
        <w:ind w:left="720"/>
        <w:contextualSpacing/>
        <w:rPr>
          <w:rFonts w:ascii="Arial" w:eastAsia="Times New Roman" w:hAnsi="Arial" w:cs="Arial"/>
          <w:b/>
          <w:sz w:val="20"/>
          <w:szCs w:val="20"/>
          <w:lang w:eastAsia="es-ES"/>
        </w:rPr>
      </w:pPr>
    </w:p>
    <w:p w14:paraId="5935C85D" w14:textId="77777777" w:rsidR="002C2D60" w:rsidRPr="00430477" w:rsidRDefault="002C2D60" w:rsidP="006B1751">
      <w:pPr>
        <w:widowControl/>
        <w:numPr>
          <w:ilvl w:val="0"/>
          <w:numId w:val="89"/>
        </w:numPr>
        <w:autoSpaceDE/>
        <w:autoSpaceDN/>
        <w:ind w:left="284" w:hanging="284"/>
        <w:contextualSpacing/>
        <w:rPr>
          <w:rFonts w:ascii="Arial" w:eastAsia="Times New Roman" w:hAnsi="Arial" w:cs="Arial"/>
          <w:b/>
          <w:sz w:val="20"/>
          <w:szCs w:val="20"/>
          <w:lang w:eastAsia="es-ES"/>
        </w:rPr>
      </w:pPr>
      <w:r w:rsidRPr="00430477">
        <w:rPr>
          <w:rFonts w:ascii="Arial" w:eastAsia="Times New Roman" w:hAnsi="Arial" w:cs="Arial"/>
          <w:b/>
          <w:sz w:val="20"/>
          <w:szCs w:val="20"/>
          <w:lang w:eastAsia="es-ES"/>
        </w:rPr>
        <w:t>DEFINICIONES</w:t>
      </w:r>
    </w:p>
    <w:p w14:paraId="7F548DF2" w14:textId="77777777" w:rsidR="002C2D60" w:rsidRPr="00430477" w:rsidRDefault="002C2D60" w:rsidP="002C2D60">
      <w:pPr>
        <w:ind w:left="720"/>
        <w:contextualSpacing/>
        <w:rPr>
          <w:rFonts w:ascii="Arial" w:eastAsia="Times New Roman" w:hAnsi="Arial" w:cs="Arial"/>
          <w:b/>
          <w:sz w:val="20"/>
          <w:szCs w:val="20"/>
          <w:lang w:eastAsia="es-ES"/>
        </w:rPr>
      </w:pPr>
    </w:p>
    <w:p w14:paraId="69D667E9" w14:textId="77777777" w:rsidR="002C2D60" w:rsidRPr="00430477" w:rsidRDefault="002C2D60" w:rsidP="002C2D60">
      <w:pPr>
        <w:ind w:left="284"/>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Las definiciones más importantes empleadas para la formulación de las recomendaciones orientadas a mejorar la gestión de la entidad se presentan a continuación:</w:t>
      </w:r>
    </w:p>
    <w:p w14:paraId="615D3E2B" w14:textId="77777777" w:rsidR="002C2D60" w:rsidRPr="00430477" w:rsidRDefault="002C2D60" w:rsidP="002C2D60">
      <w:pPr>
        <w:ind w:left="720"/>
        <w:contextualSpacing/>
        <w:rPr>
          <w:rFonts w:ascii="Arial" w:eastAsiaTheme="majorEastAsia" w:hAnsi="Arial" w:cs="Arial"/>
          <w:bCs/>
          <w:kern w:val="28"/>
          <w:sz w:val="20"/>
          <w:szCs w:val="20"/>
          <w:lang w:eastAsia="es-MX"/>
        </w:rPr>
      </w:pPr>
    </w:p>
    <w:p w14:paraId="5126E05F"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r w:rsidRPr="00430477">
        <w:rPr>
          <w:rFonts w:ascii="Arial" w:eastAsiaTheme="majorEastAsia" w:hAnsi="Arial" w:cs="Arial"/>
          <w:b/>
          <w:kern w:val="28"/>
          <w:sz w:val="20"/>
          <w:szCs w:val="20"/>
          <w:lang w:eastAsia="es-MX"/>
        </w:rPr>
        <w:t>Causa</w:t>
      </w:r>
    </w:p>
    <w:p w14:paraId="5B7A73CD"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Es la razón o motivo que dio lugar al hecho o situación deficiente detectada. Puede identificarse una o más causas como consecuencia del método del cuestionamiento secuencial aplicado; estas se pueden clasificar en las siguientes tipologías:</w:t>
      </w:r>
    </w:p>
    <w:p w14:paraId="03B970C5"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p>
    <w:p w14:paraId="7C27DB41" w14:textId="77777777" w:rsidR="002C2D60" w:rsidRPr="00430477" w:rsidRDefault="002C2D60" w:rsidP="006B1751">
      <w:pPr>
        <w:widowControl/>
        <w:numPr>
          <w:ilvl w:val="1"/>
          <w:numId w:val="88"/>
        </w:numPr>
        <w:autoSpaceDE/>
        <w:autoSpaceDN/>
        <w:ind w:left="1134"/>
        <w:contextualSpacing/>
        <w:jc w:val="both"/>
        <w:rPr>
          <w:rFonts w:ascii="Arial" w:eastAsiaTheme="majorEastAsia" w:hAnsi="Arial" w:cs="Arial"/>
          <w:bCs/>
          <w:kern w:val="28"/>
          <w:sz w:val="20"/>
          <w:szCs w:val="20"/>
          <w:lang w:eastAsia="es-MX"/>
        </w:rPr>
      </w:pPr>
      <w:r w:rsidRPr="00430477">
        <w:rPr>
          <w:rFonts w:ascii="Arial" w:eastAsiaTheme="majorEastAsia" w:hAnsi="Arial" w:cs="Arial"/>
          <w:b/>
          <w:kern w:val="28"/>
          <w:sz w:val="20"/>
          <w:szCs w:val="20"/>
          <w:lang w:eastAsia="es-MX"/>
        </w:rPr>
        <w:t>Causa Probable</w:t>
      </w:r>
      <w:r w:rsidRPr="00430477">
        <w:rPr>
          <w:rFonts w:ascii="Arial" w:eastAsiaTheme="majorEastAsia" w:hAnsi="Arial" w:cs="Arial"/>
          <w:bCs/>
          <w:kern w:val="28"/>
          <w:sz w:val="20"/>
          <w:szCs w:val="20"/>
          <w:lang w:eastAsia="es-MX"/>
        </w:rPr>
        <w:t>: Aquella que se vincula directamente con el hecho o la situación deficiente detectada y permita la respuesta al primer “por qué” y genera otro “por qué”</w:t>
      </w:r>
      <w:r w:rsidRPr="00430477">
        <w:rPr>
          <w:rFonts w:ascii="Arial" w:eastAsia="Times New Roman" w:hAnsi="Arial" w:cs="Arial"/>
          <w:sz w:val="20"/>
          <w:szCs w:val="20"/>
          <w:lang w:eastAsia="es-ES"/>
        </w:rPr>
        <w:t xml:space="preserve">, la respuesta al segundo “por qué” te pedirá otro y así sucesivamente, </w:t>
      </w:r>
      <w:r w:rsidRPr="00430477">
        <w:rPr>
          <w:rFonts w:ascii="Arial" w:eastAsiaTheme="majorEastAsia" w:hAnsi="Arial" w:cs="Arial"/>
          <w:bCs/>
          <w:kern w:val="28"/>
          <w:sz w:val="20"/>
          <w:szCs w:val="20"/>
          <w:lang w:eastAsia="es-MX"/>
        </w:rPr>
        <w:t>hasta que sea difícil para la comisión responder al “por qué”.</w:t>
      </w:r>
    </w:p>
    <w:p w14:paraId="20133477" w14:textId="77777777" w:rsidR="002C2D60" w:rsidRPr="00430477" w:rsidRDefault="002C2D60" w:rsidP="002C2D60">
      <w:pPr>
        <w:ind w:left="1134"/>
        <w:contextualSpacing/>
        <w:jc w:val="both"/>
        <w:rPr>
          <w:rFonts w:ascii="Arial" w:eastAsiaTheme="majorEastAsia" w:hAnsi="Arial" w:cs="Arial"/>
          <w:bCs/>
          <w:kern w:val="28"/>
          <w:sz w:val="20"/>
          <w:szCs w:val="20"/>
          <w:lang w:eastAsia="es-MX"/>
        </w:rPr>
      </w:pPr>
    </w:p>
    <w:p w14:paraId="1BD089C8" w14:textId="77777777" w:rsidR="002C2D60" w:rsidRPr="00430477" w:rsidRDefault="002C2D60" w:rsidP="006B1751">
      <w:pPr>
        <w:widowControl/>
        <w:numPr>
          <w:ilvl w:val="1"/>
          <w:numId w:val="88"/>
        </w:numPr>
        <w:autoSpaceDE/>
        <w:autoSpaceDN/>
        <w:ind w:left="1134"/>
        <w:contextualSpacing/>
        <w:jc w:val="both"/>
        <w:rPr>
          <w:rFonts w:ascii="Arial" w:eastAsiaTheme="majorEastAsia" w:hAnsi="Arial" w:cs="Arial"/>
          <w:bCs/>
          <w:kern w:val="28"/>
          <w:sz w:val="20"/>
          <w:szCs w:val="20"/>
          <w:lang w:eastAsia="es-MX"/>
        </w:rPr>
      </w:pPr>
      <w:r w:rsidRPr="00430477">
        <w:rPr>
          <w:rFonts w:ascii="Arial" w:eastAsiaTheme="majorEastAsia" w:hAnsi="Arial" w:cs="Arial"/>
          <w:b/>
          <w:kern w:val="28"/>
          <w:sz w:val="20"/>
          <w:szCs w:val="20"/>
          <w:lang w:eastAsia="es-MX"/>
        </w:rPr>
        <w:t>Causa Raíz</w:t>
      </w:r>
      <w:r w:rsidRPr="00430477">
        <w:rPr>
          <w:rFonts w:ascii="Arial" w:eastAsiaTheme="majorEastAsia" w:hAnsi="Arial" w:cs="Arial"/>
          <w:bCs/>
          <w:kern w:val="28"/>
          <w:sz w:val="20"/>
          <w:szCs w:val="20"/>
          <w:lang w:eastAsia="es-MX"/>
        </w:rPr>
        <w:t>: Es aquella que no permite responder al “por qué” y constituye la razón fundamental de que el hecho o situación deficiente haya ocurrido.</w:t>
      </w:r>
    </w:p>
    <w:p w14:paraId="2A427B40"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p>
    <w:p w14:paraId="537F0590"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r w:rsidRPr="00430477">
        <w:rPr>
          <w:rFonts w:ascii="Arial" w:eastAsiaTheme="majorEastAsia" w:hAnsi="Arial" w:cs="Arial"/>
          <w:b/>
          <w:kern w:val="28"/>
          <w:sz w:val="20"/>
          <w:szCs w:val="20"/>
          <w:lang w:eastAsia="es-MX"/>
        </w:rPr>
        <w:t>Comisión auditora</w:t>
      </w:r>
    </w:p>
    <w:p w14:paraId="4B0551CF"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Es el equipo multidisciplinario de auditores gubernamentales encargados de realizar la auditoría, de conformidad con las disposiciones y procedimientos técnicos aprobados por la Contraloría, integradas por los roles de supervisor, jefe e integrante(s) de la comisión.</w:t>
      </w:r>
    </w:p>
    <w:p w14:paraId="26204CA4" w14:textId="77777777" w:rsidR="002C2D60" w:rsidRPr="00430477" w:rsidRDefault="002C2D60" w:rsidP="002C2D60">
      <w:pPr>
        <w:ind w:left="709"/>
        <w:contextualSpacing/>
        <w:rPr>
          <w:rFonts w:ascii="Arial" w:eastAsiaTheme="majorEastAsia" w:hAnsi="Arial" w:cs="Arial"/>
          <w:bCs/>
          <w:kern w:val="28"/>
          <w:sz w:val="20"/>
          <w:szCs w:val="20"/>
          <w:lang w:eastAsia="es-MX"/>
        </w:rPr>
      </w:pPr>
    </w:p>
    <w:p w14:paraId="4028EC45"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r w:rsidRPr="00430477">
        <w:rPr>
          <w:rFonts w:ascii="Arial" w:eastAsiaTheme="majorEastAsia" w:hAnsi="Arial" w:cs="Arial"/>
          <w:b/>
          <w:kern w:val="28"/>
          <w:sz w:val="20"/>
          <w:szCs w:val="20"/>
          <w:lang w:eastAsia="es-MX"/>
        </w:rPr>
        <w:t>Deficiencia de control interno</w:t>
      </w:r>
    </w:p>
    <w:p w14:paraId="7CFCF1D9"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Carencia de mecanismo de control necesarios para prevenir, detectar o corregir oportunamente las desviaciones de cumplimiento de la normativa específica sobre la materia.</w:t>
      </w:r>
    </w:p>
    <w:p w14:paraId="0ED7096C"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p>
    <w:p w14:paraId="6A9123D0"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Las deficiencias de control interno son determinadas como resultado de la evaluación del diseño y funcionamiento de los controles implantados por la administración, que el auditor utiliza en la aplicación de procedimientos de auditoría. Estas son identificadas dentro de actividades de control formalizadas o reguladas mediante disposiciones internas o externas, o en actividades de control que no han sido formalizadas por la administración.</w:t>
      </w:r>
    </w:p>
    <w:p w14:paraId="5D17C983" w14:textId="77777777" w:rsidR="002C2D60" w:rsidRPr="00430477" w:rsidRDefault="002C2D60" w:rsidP="002C2D60">
      <w:pPr>
        <w:ind w:left="709"/>
        <w:contextualSpacing/>
        <w:rPr>
          <w:rFonts w:ascii="Arial" w:eastAsiaTheme="majorEastAsia" w:hAnsi="Arial" w:cs="Arial"/>
          <w:bCs/>
          <w:kern w:val="28"/>
          <w:sz w:val="20"/>
          <w:szCs w:val="20"/>
          <w:lang w:eastAsia="es-MX"/>
        </w:rPr>
      </w:pPr>
    </w:p>
    <w:p w14:paraId="749A9674"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r w:rsidRPr="00430477">
        <w:rPr>
          <w:rFonts w:ascii="Arial" w:eastAsiaTheme="majorEastAsia" w:hAnsi="Arial" w:cs="Arial"/>
          <w:b/>
          <w:kern w:val="28"/>
          <w:sz w:val="20"/>
          <w:szCs w:val="20"/>
          <w:lang w:eastAsia="es-MX"/>
        </w:rPr>
        <w:t>Desviación de cumplimiento</w:t>
      </w:r>
    </w:p>
    <w:p w14:paraId="698AE79C"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Actos u omisiones que denotan la inobservancia de la normativa aplicable, disposiciones internas y las disposiciones contractuales establecidas.</w:t>
      </w:r>
    </w:p>
    <w:p w14:paraId="10E43519" w14:textId="77777777" w:rsidR="002C2D60" w:rsidRPr="00430477" w:rsidRDefault="002C2D60" w:rsidP="002C2D60">
      <w:pPr>
        <w:ind w:left="709"/>
        <w:contextualSpacing/>
        <w:rPr>
          <w:rFonts w:ascii="Arial" w:eastAsiaTheme="majorEastAsia" w:hAnsi="Arial" w:cs="Arial"/>
          <w:bCs/>
          <w:kern w:val="28"/>
          <w:sz w:val="20"/>
          <w:szCs w:val="20"/>
          <w:lang w:eastAsia="es-MX"/>
        </w:rPr>
      </w:pPr>
    </w:p>
    <w:p w14:paraId="1DD5C95D"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bookmarkStart w:id="2" w:name="_Hlk61873723"/>
      <w:r w:rsidRPr="00430477">
        <w:rPr>
          <w:rFonts w:ascii="Arial" w:eastAsiaTheme="majorEastAsia" w:hAnsi="Arial" w:cs="Arial"/>
          <w:b/>
          <w:kern w:val="28"/>
          <w:sz w:val="20"/>
          <w:szCs w:val="20"/>
          <w:lang w:eastAsia="es-MX"/>
        </w:rPr>
        <w:t>Recomendación</w:t>
      </w:r>
    </w:p>
    <w:p w14:paraId="2D9AC0FD"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Medida específica de factibilidad técnica, económica y legal, que con el propósito de mostrar los beneficios que reportará la auditoría de cumplimiento, se recomiendan a la administración de la entidad para promover mejoras y superar las causas y desviaciones de cumplimiento, debiéndose ejecutar en un plazo perentorio en salvaguarda de los bienes y recursos públicos, y de la función pública.</w:t>
      </w:r>
    </w:p>
    <w:p w14:paraId="24EA7956"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p>
    <w:p w14:paraId="523DA066" w14:textId="23413754"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 xml:space="preserve">El supervisor de las comisiones de auditoría del OCI o de la Contraloría antes de aprobar el informe de control posterior, </w:t>
      </w:r>
      <w:r w:rsidR="00847BA6">
        <w:rPr>
          <w:rFonts w:ascii="Arial" w:eastAsiaTheme="majorEastAsia" w:hAnsi="Arial" w:cs="Arial"/>
          <w:bCs/>
          <w:kern w:val="28"/>
          <w:sz w:val="20"/>
          <w:szCs w:val="20"/>
          <w:lang w:eastAsia="es-MX"/>
        </w:rPr>
        <w:t xml:space="preserve">puede </w:t>
      </w:r>
      <w:r w:rsidRPr="00430477">
        <w:rPr>
          <w:rFonts w:ascii="Arial" w:eastAsiaTheme="majorEastAsia" w:hAnsi="Arial" w:cs="Arial"/>
          <w:bCs/>
          <w:kern w:val="28"/>
          <w:sz w:val="20"/>
          <w:szCs w:val="20"/>
          <w:lang w:eastAsia="es-MX"/>
        </w:rPr>
        <w:t>realizar una reunión de trabajo con el titular de la entidad y los responsables de las dependencias involucradas en el hecho o deficiencia detectada, para exponer las causas y recomendaciones para obtener sus comentarios.</w:t>
      </w:r>
    </w:p>
    <w:bookmarkEnd w:id="2"/>
    <w:p w14:paraId="213F3FD3" w14:textId="77777777" w:rsidR="002C2D60" w:rsidRPr="00430477" w:rsidRDefault="002C2D60" w:rsidP="002C2D60">
      <w:pPr>
        <w:ind w:left="993"/>
        <w:contextualSpacing/>
        <w:jc w:val="both"/>
        <w:rPr>
          <w:rFonts w:ascii="Arial" w:eastAsiaTheme="majorEastAsia" w:hAnsi="Arial" w:cs="Arial"/>
          <w:bCs/>
          <w:kern w:val="28"/>
          <w:sz w:val="20"/>
          <w:szCs w:val="20"/>
          <w:lang w:eastAsia="es-MX"/>
        </w:rPr>
      </w:pPr>
    </w:p>
    <w:p w14:paraId="1280422B" w14:textId="77777777" w:rsidR="002C2D60" w:rsidRPr="00430477" w:rsidRDefault="002C2D60" w:rsidP="002C2D60">
      <w:pPr>
        <w:ind w:left="993"/>
        <w:contextualSpacing/>
        <w:jc w:val="both"/>
        <w:rPr>
          <w:rFonts w:ascii="Arial" w:eastAsiaTheme="majorEastAsia" w:hAnsi="Arial" w:cs="Arial"/>
          <w:bCs/>
          <w:kern w:val="28"/>
          <w:sz w:val="20"/>
          <w:szCs w:val="20"/>
          <w:lang w:eastAsia="es-MX"/>
        </w:rPr>
      </w:pPr>
    </w:p>
    <w:p w14:paraId="5D772E28" w14:textId="77777777" w:rsidR="002C2D60" w:rsidRPr="00430477" w:rsidRDefault="002C2D60" w:rsidP="002C2D60">
      <w:pPr>
        <w:ind w:left="993"/>
        <w:contextualSpacing/>
        <w:jc w:val="both"/>
        <w:rPr>
          <w:rFonts w:ascii="Arial" w:eastAsiaTheme="majorEastAsia" w:hAnsi="Arial" w:cs="Arial"/>
          <w:bCs/>
          <w:kern w:val="28"/>
          <w:sz w:val="20"/>
          <w:szCs w:val="20"/>
          <w:lang w:eastAsia="es-MX"/>
        </w:rPr>
      </w:pPr>
    </w:p>
    <w:p w14:paraId="403299C2" w14:textId="77777777" w:rsidR="002C2D60" w:rsidRPr="00430477" w:rsidRDefault="002C2D60" w:rsidP="002C2D60">
      <w:pPr>
        <w:ind w:left="993"/>
        <w:contextualSpacing/>
        <w:jc w:val="both"/>
        <w:rPr>
          <w:rFonts w:ascii="Arial" w:eastAsiaTheme="majorEastAsia" w:hAnsi="Arial" w:cs="Arial"/>
          <w:bCs/>
          <w:kern w:val="28"/>
          <w:sz w:val="20"/>
          <w:szCs w:val="20"/>
          <w:lang w:eastAsia="es-MX"/>
        </w:rPr>
      </w:pPr>
    </w:p>
    <w:p w14:paraId="70419086" w14:textId="77777777" w:rsidR="002C2D60" w:rsidRPr="00430477" w:rsidRDefault="002C2D60" w:rsidP="006B1751">
      <w:pPr>
        <w:widowControl/>
        <w:numPr>
          <w:ilvl w:val="0"/>
          <w:numId w:val="89"/>
        </w:numPr>
        <w:autoSpaceDE/>
        <w:autoSpaceDN/>
        <w:ind w:left="284" w:hanging="284"/>
        <w:contextualSpacing/>
        <w:rPr>
          <w:rFonts w:ascii="Arial" w:eastAsia="Times New Roman" w:hAnsi="Arial" w:cs="Arial"/>
          <w:b/>
          <w:sz w:val="20"/>
          <w:szCs w:val="20"/>
          <w:lang w:eastAsia="es-ES"/>
        </w:rPr>
      </w:pPr>
      <w:r w:rsidRPr="00430477">
        <w:rPr>
          <w:rFonts w:ascii="Arial" w:eastAsia="Times New Roman" w:hAnsi="Arial" w:cs="Arial"/>
          <w:b/>
          <w:sz w:val="20"/>
          <w:szCs w:val="20"/>
          <w:lang w:eastAsia="es-ES"/>
        </w:rPr>
        <w:lastRenderedPageBreak/>
        <w:t>DESARROLLO</w:t>
      </w:r>
    </w:p>
    <w:p w14:paraId="1E5257D9" w14:textId="77777777" w:rsidR="002C2D60" w:rsidRPr="00430477" w:rsidRDefault="002C2D60" w:rsidP="002C2D60">
      <w:pPr>
        <w:ind w:left="720"/>
        <w:contextualSpacing/>
        <w:rPr>
          <w:rFonts w:ascii="Arial" w:eastAsia="Times New Roman" w:hAnsi="Arial" w:cs="Arial"/>
          <w:sz w:val="20"/>
          <w:szCs w:val="20"/>
          <w:lang w:eastAsia="es-ES"/>
        </w:rPr>
      </w:pPr>
    </w:p>
    <w:p w14:paraId="5800DA5A" w14:textId="77777777" w:rsidR="002C2D60" w:rsidRPr="00430477" w:rsidRDefault="002C2D60" w:rsidP="002C2D60">
      <w:pPr>
        <w:ind w:left="284"/>
        <w:contextualSpacing/>
        <w:jc w:val="both"/>
        <w:rPr>
          <w:rFonts w:ascii="Arial" w:hAnsi="Arial" w:cs="Arial"/>
          <w:sz w:val="20"/>
          <w:szCs w:val="20"/>
        </w:rPr>
      </w:pPr>
      <w:r w:rsidRPr="00430477">
        <w:rPr>
          <w:rFonts w:ascii="Arial" w:hAnsi="Arial" w:cs="Arial"/>
          <w:sz w:val="20"/>
          <w:szCs w:val="20"/>
        </w:rPr>
        <w:t>La técnica de resolución de problemas “</w:t>
      </w:r>
      <w:r w:rsidRPr="00430477">
        <w:rPr>
          <w:rFonts w:ascii="Arial" w:hAnsi="Arial" w:cs="Arial"/>
          <w:b/>
          <w:sz w:val="20"/>
          <w:szCs w:val="20"/>
        </w:rPr>
        <w:t>Los 5 Por qué</w:t>
      </w:r>
      <w:r w:rsidRPr="00430477">
        <w:rPr>
          <w:rFonts w:ascii="Arial" w:hAnsi="Arial" w:cs="Arial"/>
          <w:sz w:val="20"/>
          <w:szCs w:val="20"/>
        </w:rPr>
        <w:t>,” consiste en examinar cualquier problema y realizar la pregunta: ¿Por qué?, la respuesta al primer “por qué” va a generar otro “por qué”, la respuesta al segundo “por qué” te pedirá otro y así sucesivamente, a fin de identificar la causa que lo origina.</w:t>
      </w:r>
    </w:p>
    <w:p w14:paraId="33C58337" w14:textId="77777777" w:rsidR="002C2D60" w:rsidRPr="00430477" w:rsidRDefault="002C2D60" w:rsidP="002C2D60">
      <w:pPr>
        <w:ind w:left="284"/>
        <w:contextualSpacing/>
        <w:jc w:val="both"/>
        <w:rPr>
          <w:rFonts w:ascii="Arial" w:hAnsi="Arial" w:cs="Arial"/>
          <w:sz w:val="20"/>
          <w:szCs w:val="20"/>
        </w:rPr>
      </w:pPr>
    </w:p>
    <w:p w14:paraId="3B47AAA0" w14:textId="77777777" w:rsidR="002C2D60" w:rsidRPr="00430477" w:rsidRDefault="002C2D60" w:rsidP="002C2D60">
      <w:pPr>
        <w:ind w:left="284"/>
        <w:contextualSpacing/>
        <w:jc w:val="both"/>
        <w:rPr>
          <w:rFonts w:ascii="Arial" w:hAnsi="Arial" w:cs="Arial"/>
          <w:sz w:val="20"/>
          <w:szCs w:val="20"/>
        </w:rPr>
      </w:pPr>
      <w:r w:rsidRPr="00430477">
        <w:rPr>
          <w:rFonts w:ascii="Arial" w:hAnsi="Arial" w:cs="Arial"/>
          <w:sz w:val="20"/>
          <w:szCs w:val="20"/>
        </w:rPr>
        <w:t>La técnica es una herramienta de fácil aplicación, siendo e</w:t>
      </w:r>
      <w:r w:rsidRPr="00430477">
        <w:rPr>
          <w:rFonts w:ascii="Arial" w:eastAsia="Calibri" w:hAnsi="Arial" w:cs="Arial"/>
          <w:sz w:val="20"/>
          <w:szCs w:val="20"/>
        </w:rPr>
        <w:t>fi</w:t>
      </w:r>
      <w:r w:rsidRPr="00430477">
        <w:rPr>
          <w:rFonts w:ascii="Arial" w:hAnsi="Arial" w:cs="Arial"/>
          <w:sz w:val="20"/>
          <w:szCs w:val="20"/>
        </w:rPr>
        <w:t>caz para identificar las causas de un problema. En el caso puntual de la auditoría de cumplimiento, los problemas se evidencian a través de la condición identificada en la Matriz de Desviaciones, las mismas que son trasladadas en el Informe de Auditoría a través de las observaciones, deficiencias de control interno y aspectos relevantes.</w:t>
      </w:r>
    </w:p>
    <w:p w14:paraId="47698734" w14:textId="77777777" w:rsidR="002C2D60" w:rsidRPr="00430477" w:rsidRDefault="002C2D60" w:rsidP="002C2D60">
      <w:pPr>
        <w:ind w:left="284"/>
        <w:contextualSpacing/>
        <w:jc w:val="both"/>
        <w:rPr>
          <w:rFonts w:ascii="Arial" w:hAnsi="Arial" w:cs="Arial"/>
          <w:sz w:val="20"/>
          <w:szCs w:val="20"/>
        </w:rPr>
      </w:pPr>
    </w:p>
    <w:p w14:paraId="3674AFE1" w14:textId="77777777" w:rsidR="002C2D60" w:rsidRPr="00430477" w:rsidRDefault="002C2D60" w:rsidP="002C2D60">
      <w:pPr>
        <w:ind w:left="284"/>
        <w:contextualSpacing/>
        <w:jc w:val="both"/>
        <w:rPr>
          <w:rFonts w:ascii="Arial" w:hAnsi="Arial" w:cs="Arial"/>
          <w:sz w:val="20"/>
          <w:szCs w:val="20"/>
        </w:rPr>
      </w:pPr>
      <w:r w:rsidRPr="00430477">
        <w:rPr>
          <w:rFonts w:ascii="Arial" w:hAnsi="Arial" w:cs="Arial"/>
          <w:sz w:val="20"/>
          <w:szCs w:val="20"/>
        </w:rPr>
        <w:t xml:space="preserve">A fin de identificar las causas raíces, se sugiere la aplicación de la presente herramienta desde el proceso de determinación de observaciones, el cual tiene como producto la Matriz de Desviaciones, la misma que incluye la identificación de causas, por tanto, es importante incorporar un método comprobado que garantice, o al menos incremente la precisión en la identificación de causas que generaron las desviaciones de cumplimiento. </w:t>
      </w:r>
    </w:p>
    <w:p w14:paraId="358C2A59" w14:textId="77777777" w:rsidR="002C2D60" w:rsidRPr="00430477" w:rsidRDefault="002C2D60" w:rsidP="002C2D60">
      <w:pPr>
        <w:tabs>
          <w:tab w:val="left" w:pos="709"/>
        </w:tabs>
        <w:ind w:left="709"/>
        <w:contextualSpacing/>
        <w:jc w:val="both"/>
        <w:rPr>
          <w:rFonts w:ascii="Arial" w:eastAsiaTheme="majorEastAsia" w:hAnsi="Arial" w:cs="Arial"/>
          <w:kern w:val="28"/>
          <w:sz w:val="20"/>
          <w:szCs w:val="20"/>
          <w:lang w:eastAsia="es-MX"/>
        </w:rPr>
      </w:pPr>
    </w:p>
    <w:p w14:paraId="5D41697A" w14:textId="77777777" w:rsidR="002C2D60" w:rsidRPr="00430477" w:rsidRDefault="002C2D60" w:rsidP="006B1751">
      <w:pPr>
        <w:widowControl/>
        <w:numPr>
          <w:ilvl w:val="1"/>
          <w:numId w:val="89"/>
        </w:numPr>
        <w:autoSpaceDE/>
        <w:autoSpaceDN/>
        <w:ind w:left="709" w:hanging="425"/>
        <w:contextualSpacing/>
        <w:jc w:val="both"/>
        <w:rPr>
          <w:rFonts w:ascii="Arial" w:eastAsia="Times New Roman" w:hAnsi="Arial" w:cs="Arial"/>
          <w:b/>
          <w:sz w:val="20"/>
          <w:szCs w:val="20"/>
          <w:lang w:eastAsia="es-ES"/>
        </w:rPr>
      </w:pPr>
      <w:bookmarkStart w:id="3" w:name="_Hlk61876735"/>
      <w:r w:rsidRPr="00430477">
        <w:rPr>
          <w:rFonts w:ascii="Arial" w:eastAsia="Times New Roman" w:hAnsi="Arial" w:cs="Arial"/>
          <w:b/>
          <w:sz w:val="20"/>
          <w:szCs w:val="20"/>
          <w:lang w:eastAsia="es-ES"/>
        </w:rPr>
        <w:t>Pasos a desarrollar por los miembros de la comisión auditora (discusión):</w:t>
      </w:r>
    </w:p>
    <w:bookmarkEnd w:id="3"/>
    <w:p w14:paraId="317862A9" w14:textId="77777777" w:rsidR="002C2D60" w:rsidRPr="00430477" w:rsidRDefault="002C2D60" w:rsidP="002C2D60">
      <w:pPr>
        <w:ind w:left="1069"/>
        <w:contextualSpacing/>
        <w:jc w:val="both"/>
        <w:rPr>
          <w:rFonts w:ascii="Arial" w:eastAsia="Times New Roman" w:hAnsi="Arial" w:cs="Arial"/>
          <w:b/>
          <w:sz w:val="20"/>
          <w:szCs w:val="20"/>
          <w:lang w:eastAsia="es-ES"/>
        </w:rPr>
      </w:pPr>
    </w:p>
    <w:p w14:paraId="726DB21A" w14:textId="77777777" w:rsidR="002C2D60" w:rsidRPr="00430477" w:rsidRDefault="002C2D60" w:rsidP="002C2D60">
      <w:pPr>
        <w:ind w:left="709"/>
        <w:contextualSpacing/>
        <w:jc w:val="both"/>
        <w:rPr>
          <w:rFonts w:ascii="Arial" w:eastAsia="Times New Roman" w:hAnsi="Arial" w:cs="Arial"/>
          <w:sz w:val="20"/>
          <w:szCs w:val="20"/>
          <w:lang w:eastAsia="es-ES"/>
        </w:rPr>
      </w:pPr>
      <w:r w:rsidRPr="00430477">
        <w:rPr>
          <w:rFonts w:ascii="Arial" w:eastAsia="Times New Roman" w:hAnsi="Arial" w:cs="Arial"/>
          <w:sz w:val="20"/>
          <w:szCs w:val="20"/>
          <w:lang w:eastAsia="es-ES"/>
        </w:rPr>
        <w:t>Es importante contar con la participación de los miembros de la comisión auditora, como son: integrantes, jefe de comisión y supervisor, quienes participaron en la etapa de ejecución y tienen pleno conocimiento de los hechos identificados en la Auditoría de Cumplimiento (desviación de cumplimiento / deficiencia de control interno / aspecto relevante).</w:t>
      </w:r>
    </w:p>
    <w:p w14:paraId="75567EF0" w14:textId="77777777" w:rsidR="002C2D60" w:rsidRPr="00430477" w:rsidRDefault="002C2D60" w:rsidP="002C2D60">
      <w:pPr>
        <w:ind w:left="709"/>
        <w:contextualSpacing/>
        <w:jc w:val="both"/>
        <w:rPr>
          <w:rFonts w:ascii="Arial" w:hAnsi="Arial" w:cs="Arial"/>
          <w:sz w:val="20"/>
          <w:szCs w:val="20"/>
        </w:rPr>
      </w:pPr>
      <w:r w:rsidRPr="00430477">
        <w:rPr>
          <w:rFonts w:ascii="Arial" w:hAnsi="Arial" w:cs="Arial"/>
          <w:sz w:val="20"/>
          <w:szCs w:val="20"/>
        </w:rPr>
        <w:t>Para lo cual deberán seguir los siguientes pasos:</w:t>
      </w:r>
    </w:p>
    <w:p w14:paraId="1250A1D2" w14:textId="77777777" w:rsidR="002C2D60" w:rsidRPr="00430477" w:rsidRDefault="002C2D60" w:rsidP="002C2D60">
      <w:pPr>
        <w:tabs>
          <w:tab w:val="left" w:pos="1843"/>
        </w:tabs>
        <w:ind w:left="1416"/>
        <w:jc w:val="both"/>
        <w:rPr>
          <w:rFonts w:ascii="Arial" w:eastAsia="Times New Roman" w:hAnsi="Arial" w:cs="Arial"/>
          <w:b/>
          <w:sz w:val="20"/>
          <w:szCs w:val="20"/>
          <w:lang w:eastAsia="es-ES"/>
        </w:rPr>
      </w:pPr>
    </w:p>
    <w:p w14:paraId="3A5CA6AB"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PASO 1:</w:t>
      </w:r>
      <w:r w:rsidRPr="00430477">
        <w:rPr>
          <w:rFonts w:ascii="Arial" w:eastAsia="Times New Roman" w:hAnsi="Arial" w:cs="Arial"/>
          <w:sz w:val="20"/>
          <w:szCs w:val="20"/>
          <w:lang w:eastAsia="es-ES"/>
        </w:rPr>
        <w:t xml:space="preserve"> Completar los datos generales como: entidad auditada, alcance, orden de servicio n.° y fecha. </w:t>
      </w:r>
    </w:p>
    <w:p w14:paraId="0F72BC80"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PASO 2:</w:t>
      </w:r>
      <w:r w:rsidRPr="00430477">
        <w:rPr>
          <w:rFonts w:ascii="Arial" w:eastAsia="Times New Roman" w:hAnsi="Arial" w:cs="Arial"/>
          <w:sz w:val="20"/>
          <w:szCs w:val="20"/>
          <w:lang w:eastAsia="es-ES"/>
        </w:rPr>
        <w:t xml:space="preserve"> Completar la sumilla y condición de la observación / deficiencia de control interno identificadas en la Auditoría de Cumplimiento.</w:t>
      </w:r>
    </w:p>
    <w:p w14:paraId="3FB62DD4"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3: </w:t>
      </w:r>
      <w:r w:rsidRPr="00430477">
        <w:rPr>
          <w:rFonts w:ascii="Arial" w:eastAsia="Times New Roman" w:hAnsi="Arial" w:cs="Arial"/>
          <w:sz w:val="20"/>
          <w:szCs w:val="20"/>
          <w:lang w:eastAsia="es-ES"/>
        </w:rPr>
        <w:t>Realizar el primer cuestionamiento – POR QUÉ 1: ¿Por qué ocurre la condición detallada?</w:t>
      </w:r>
    </w:p>
    <w:p w14:paraId="4B08E1C0"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4: </w:t>
      </w:r>
      <w:r w:rsidRPr="00430477">
        <w:rPr>
          <w:rFonts w:ascii="Arial" w:eastAsia="Times New Roman" w:hAnsi="Arial" w:cs="Arial"/>
          <w:sz w:val="20"/>
          <w:szCs w:val="20"/>
          <w:lang w:eastAsia="es-ES"/>
        </w:rPr>
        <w:t>Responder y colocar la causa probable 1.</w:t>
      </w:r>
    </w:p>
    <w:p w14:paraId="2EC96462"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5: </w:t>
      </w:r>
      <w:r w:rsidRPr="00430477">
        <w:rPr>
          <w:rFonts w:ascii="Arial" w:eastAsia="Times New Roman" w:hAnsi="Arial" w:cs="Arial"/>
          <w:sz w:val="20"/>
          <w:szCs w:val="20"/>
          <w:lang w:eastAsia="es-ES"/>
        </w:rPr>
        <w:t>Realizar el segundo cuestionamiento – POR QUÉ 2: ¿Por qué ocurre la causa probable 1?</w:t>
      </w:r>
    </w:p>
    <w:p w14:paraId="7F1CD113"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6: </w:t>
      </w:r>
      <w:r w:rsidRPr="00430477">
        <w:rPr>
          <w:rFonts w:ascii="Arial" w:eastAsia="Times New Roman" w:hAnsi="Arial" w:cs="Arial"/>
          <w:sz w:val="20"/>
          <w:szCs w:val="20"/>
          <w:lang w:eastAsia="es-ES"/>
        </w:rPr>
        <w:t>Responder y colocar la causa probable 2.</w:t>
      </w:r>
    </w:p>
    <w:p w14:paraId="0F8DBF11"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7: </w:t>
      </w:r>
      <w:r w:rsidRPr="00430477">
        <w:rPr>
          <w:rFonts w:ascii="Arial" w:eastAsia="Times New Roman" w:hAnsi="Arial" w:cs="Arial"/>
          <w:sz w:val="20"/>
          <w:szCs w:val="20"/>
          <w:lang w:eastAsia="es-ES"/>
        </w:rPr>
        <w:t>Realizar el tercer cuestionamiento – POR QUÉ 3: ¿Por qué ocurre la causa probable 2?</w:t>
      </w:r>
    </w:p>
    <w:p w14:paraId="4BE797B6"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8: </w:t>
      </w:r>
      <w:r w:rsidRPr="00430477">
        <w:rPr>
          <w:rFonts w:ascii="Arial" w:eastAsia="Times New Roman" w:hAnsi="Arial" w:cs="Arial"/>
          <w:sz w:val="20"/>
          <w:szCs w:val="20"/>
          <w:lang w:eastAsia="es-ES"/>
        </w:rPr>
        <w:t>Responder y colocar la causa probable 3.</w:t>
      </w:r>
    </w:p>
    <w:p w14:paraId="0EB4053A"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9: </w:t>
      </w:r>
      <w:r w:rsidRPr="00430477">
        <w:rPr>
          <w:rFonts w:ascii="Arial" w:eastAsia="Times New Roman" w:hAnsi="Arial" w:cs="Arial"/>
          <w:sz w:val="20"/>
          <w:szCs w:val="20"/>
          <w:lang w:eastAsia="es-ES"/>
        </w:rPr>
        <w:t>Realizar el cuarto cuestionamiento – POR QUÉ 4: ¿Por qué ocurre la causa probable 3?</w:t>
      </w:r>
    </w:p>
    <w:p w14:paraId="2B3928F6"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10: </w:t>
      </w:r>
      <w:r w:rsidRPr="00430477">
        <w:rPr>
          <w:rFonts w:ascii="Arial" w:eastAsia="Times New Roman" w:hAnsi="Arial" w:cs="Arial"/>
          <w:sz w:val="20"/>
          <w:szCs w:val="20"/>
          <w:lang w:eastAsia="es-ES"/>
        </w:rPr>
        <w:t>Responder y colocar la causa probable 4.</w:t>
      </w:r>
    </w:p>
    <w:p w14:paraId="4AE52342"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11: </w:t>
      </w:r>
      <w:r w:rsidRPr="00430477">
        <w:rPr>
          <w:rFonts w:ascii="Arial" w:eastAsia="Times New Roman" w:hAnsi="Arial" w:cs="Arial"/>
          <w:sz w:val="20"/>
          <w:szCs w:val="20"/>
          <w:lang w:eastAsia="es-ES"/>
        </w:rPr>
        <w:t>Realizar el quinto cuestionamiento – POR QUÉ 5: ¿Por qué ocurre la causa probable 4?</w:t>
      </w:r>
    </w:p>
    <w:p w14:paraId="5386762A"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12: </w:t>
      </w:r>
      <w:r w:rsidRPr="00430477">
        <w:rPr>
          <w:rFonts w:ascii="Arial" w:eastAsia="Times New Roman" w:hAnsi="Arial" w:cs="Arial"/>
          <w:sz w:val="20"/>
          <w:szCs w:val="20"/>
          <w:lang w:eastAsia="es-ES"/>
        </w:rPr>
        <w:t>Responder y colocar la causa probable 5 (causa raíz de lo identificado).</w:t>
      </w:r>
    </w:p>
    <w:p w14:paraId="68700545" w14:textId="77777777" w:rsidR="002C2D60" w:rsidRPr="00430477" w:rsidRDefault="002C2D60" w:rsidP="002C2D60">
      <w:pPr>
        <w:tabs>
          <w:tab w:val="left" w:pos="1843"/>
        </w:tabs>
        <w:ind w:left="1416"/>
        <w:jc w:val="both"/>
        <w:rPr>
          <w:rFonts w:ascii="Arial" w:eastAsia="Times New Roman" w:hAnsi="Arial" w:cs="Arial"/>
          <w:sz w:val="20"/>
          <w:szCs w:val="20"/>
          <w:lang w:eastAsia="es-ES"/>
        </w:rPr>
      </w:pPr>
    </w:p>
    <w:p w14:paraId="2C870401" w14:textId="77777777" w:rsidR="002C2D60" w:rsidRPr="00430477" w:rsidRDefault="002C2D60" w:rsidP="002C2D60">
      <w:pPr>
        <w:ind w:left="993"/>
        <w:contextualSpacing/>
        <w:jc w:val="both"/>
        <w:rPr>
          <w:rFonts w:ascii="Arial" w:hAnsi="Arial" w:cs="Arial"/>
          <w:sz w:val="20"/>
          <w:szCs w:val="20"/>
        </w:rPr>
      </w:pPr>
      <w:r w:rsidRPr="00430477">
        <w:rPr>
          <w:rFonts w:ascii="Arial" w:hAnsi="Arial" w:cs="Arial"/>
          <w:sz w:val="20"/>
          <w:szCs w:val="20"/>
        </w:rPr>
        <w:t>La comisión auditora deberá evaluar la continuidad de los cuestionamientos, a fin de dar con la causa raíz; excepcionalmente no será necesario llegar hasta el quinto cuestionamiento, situación que dependerá del criterio técnico de la comisión auditora.</w:t>
      </w:r>
    </w:p>
    <w:p w14:paraId="52B16F55" w14:textId="77777777" w:rsidR="002C2D60" w:rsidRPr="00430477" w:rsidRDefault="002C2D60" w:rsidP="002C2D60">
      <w:pPr>
        <w:tabs>
          <w:tab w:val="left" w:pos="1843"/>
        </w:tabs>
        <w:ind w:left="993"/>
        <w:jc w:val="both"/>
        <w:rPr>
          <w:rFonts w:ascii="Arial" w:eastAsia="Times New Roman" w:hAnsi="Arial" w:cs="Arial"/>
          <w:b/>
          <w:sz w:val="20"/>
          <w:szCs w:val="20"/>
          <w:lang w:eastAsia="es-ES"/>
        </w:rPr>
      </w:pPr>
    </w:p>
    <w:p w14:paraId="7C08E8F7"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PASO 13:</w:t>
      </w:r>
      <w:r w:rsidRPr="00430477">
        <w:rPr>
          <w:rFonts w:ascii="Arial" w:eastAsia="Times New Roman" w:hAnsi="Arial" w:cs="Arial"/>
          <w:sz w:val="20"/>
          <w:szCs w:val="20"/>
          <w:lang w:eastAsia="es-ES"/>
        </w:rPr>
        <w:t xml:space="preserve"> Una vez identificada la causa raíz, deberá formularse la recomendación para mejora de la gestión, considerando la siguiente estructura:</w:t>
      </w:r>
    </w:p>
    <w:p w14:paraId="7CDE4ACE" w14:textId="77777777" w:rsidR="002C2D60" w:rsidRPr="00430477" w:rsidRDefault="002C2D60" w:rsidP="002C2D60">
      <w:pPr>
        <w:ind w:left="304"/>
        <w:jc w:val="both"/>
        <w:rPr>
          <w:rFonts w:ascii="Arial" w:eastAsia="Times New Roman" w:hAnsi="Arial" w:cs="Arial"/>
          <w:sz w:val="20"/>
          <w:szCs w:val="20"/>
          <w:lang w:eastAsia="es-ES"/>
        </w:rPr>
      </w:pPr>
    </w:p>
    <w:p w14:paraId="76E8C36F" w14:textId="77777777" w:rsidR="002C2D60" w:rsidRPr="00430477" w:rsidRDefault="002C2D60" w:rsidP="006B1751">
      <w:pPr>
        <w:widowControl/>
        <w:numPr>
          <w:ilvl w:val="0"/>
          <w:numId w:val="91"/>
        </w:numPr>
        <w:tabs>
          <w:tab w:val="left" w:pos="2127"/>
        </w:tabs>
        <w:autoSpaceDE/>
        <w:autoSpaceDN/>
        <w:ind w:left="1418" w:hanging="284"/>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Verbo de acción:</w:t>
      </w:r>
      <w:r w:rsidRPr="00430477">
        <w:rPr>
          <w:rFonts w:ascii="Arial" w:eastAsia="Times New Roman" w:hAnsi="Arial" w:cs="Arial"/>
          <w:sz w:val="20"/>
          <w:szCs w:val="20"/>
          <w:lang w:eastAsia="es-ES"/>
        </w:rPr>
        <w:t xml:space="preserve"> La recomendación implica la ejecución de un acto determinado que permita superar la causa y deficiencia evidenciada, todo acto está definido por un verbo en infinitivo. No es posible considerar la utilización de más de un verbo.</w:t>
      </w:r>
    </w:p>
    <w:p w14:paraId="5A9E6A3D" w14:textId="77777777" w:rsidR="002C2D60" w:rsidRPr="00430477" w:rsidRDefault="002C2D60" w:rsidP="006B1751">
      <w:pPr>
        <w:widowControl/>
        <w:numPr>
          <w:ilvl w:val="0"/>
          <w:numId w:val="91"/>
        </w:numPr>
        <w:tabs>
          <w:tab w:val="left" w:pos="2127"/>
        </w:tabs>
        <w:autoSpaceDE/>
        <w:autoSpaceDN/>
        <w:ind w:left="1418" w:hanging="284"/>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Acción específica propuesta</w:t>
      </w:r>
      <w:r w:rsidRPr="00430477">
        <w:rPr>
          <w:rFonts w:ascii="Arial" w:eastAsia="Times New Roman" w:hAnsi="Arial" w:cs="Arial"/>
          <w:sz w:val="20"/>
          <w:szCs w:val="20"/>
          <w:lang w:eastAsia="es-ES"/>
        </w:rPr>
        <w:t>: Elemento central de la recomendación, el cual representa la solución o medida concreta de factibilidad técnica o legal planteada por la comisión auditora.</w:t>
      </w:r>
    </w:p>
    <w:p w14:paraId="0A5E9C2D" w14:textId="77777777" w:rsidR="002C2D60" w:rsidRPr="00430477" w:rsidRDefault="002C2D60" w:rsidP="006B1751">
      <w:pPr>
        <w:widowControl/>
        <w:numPr>
          <w:ilvl w:val="0"/>
          <w:numId w:val="91"/>
        </w:numPr>
        <w:tabs>
          <w:tab w:val="left" w:pos="2127"/>
        </w:tabs>
        <w:autoSpaceDE/>
        <w:autoSpaceDN/>
        <w:ind w:left="1418" w:hanging="284"/>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Resultados esperados</w:t>
      </w:r>
      <w:r w:rsidRPr="00430477">
        <w:rPr>
          <w:rFonts w:ascii="Arial" w:eastAsia="Times New Roman" w:hAnsi="Arial" w:cs="Arial"/>
          <w:sz w:val="20"/>
          <w:szCs w:val="20"/>
          <w:lang w:eastAsia="es-ES"/>
        </w:rPr>
        <w:t>: Elementos que describen los resultados o beneficios que se espera lograr con la implementación de la solución.</w:t>
      </w:r>
    </w:p>
    <w:p w14:paraId="6A9A210B" w14:textId="77777777" w:rsidR="002C2D60" w:rsidRPr="00430477" w:rsidRDefault="002C2D60" w:rsidP="002C2D60">
      <w:pPr>
        <w:tabs>
          <w:tab w:val="left" w:pos="1134"/>
        </w:tabs>
        <w:ind w:left="707"/>
        <w:jc w:val="both"/>
        <w:rPr>
          <w:rFonts w:ascii="Arial" w:eastAsia="Times New Roman" w:hAnsi="Arial" w:cs="Arial"/>
          <w:sz w:val="20"/>
          <w:szCs w:val="20"/>
          <w:lang w:eastAsia="es-ES"/>
        </w:rPr>
      </w:pPr>
    </w:p>
    <w:p w14:paraId="35F293C4"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lastRenderedPageBreak/>
        <w:t>PASO</w:t>
      </w:r>
      <w:r w:rsidRPr="00430477">
        <w:rPr>
          <w:rFonts w:ascii="Arial" w:eastAsia="Times New Roman" w:hAnsi="Arial" w:cs="Arial"/>
          <w:sz w:val="20"/>
          <w:szCs w:val="20"/>
          <w:lang w:eastAsia="es-ES"/>
        </w:rPr>
        <w:t xml:space="preserve"> </w:t>
      </w:r>
      <w:r w:rsidRPr="00430477">
        <w:rPr>
          <w:rFonts w:ascii="Arial" w:eastAsia="Times New Roman" w:hAnsi="Arial" w:cs="Arial"/>
          <w:b/>
          <w:sz w:val="20"/>
          <w:szCs w:val="20"/>
          <w:lang w:eastAsia="es-ES"/>
        </w:rPr>
        <w:t>14:</w:t>
      </w:r>
      <w:r w:rsidRPr="00430477">
        <w:rPr>
          <w:rFonts w:ascii="Arial" w:eastAsia="Times New Roman" w:hAnsi="Arial" w:cs="Arial"/>
          <w:sz w:val="20"/>
          <w:szCs w:val="20"/>
          <w:lang w:eastAsia="es-ES"/>
        </w:rPr>
        <w:t xml:space="preserve"> Registrar en la </w:t>
      </w:r>
      <w:r w:rsidRPr="00430477">
        <w:rPr>
          <w:rFonts w:ascii="Arial" w:eastAsiaTheme="majorEastAsia" w:hAnsi="Arial" w:cs="Arial"/>
          <w:kern w:val="28"/>
          <w:sz w:val="20"/>
          <w:szCs w:val="20"/>
          <w:lang w:eastAsia="es-MX"/>
        </w:rPr>
        <w:t xml:space="preserve">“Matriz de formulación de recomendaciones orientadas a mejorar la gestión de la entidad” </w:t>
      </w:r>
      <w:r w:rsidRPr="00430477">
        <w:rPr>
          <w:rFonts w:ascii="Arial" w:eastAsia="Times New Roman" w:hAnsi="Arial" w:cs="Arial"/>
          <w:sz w:val="20"/>
          <w:szCs w:val="20"/>
          <w:lang w:eastAsia="es-ES"/>
        </w:rPr>
        <w:t>los documentos u otros medios que permitan comprobar o demostrar las acciones adoptadas por la Entidad para la implementación de la recomendación planteada.</w:t>
      </w:r>
    </w:p>
    <w:p w14:paraId="361B87D7" w14:textId="77777777" w:rsidR="002C2D60" w:rsidRPr="00430477" w:rsidRDefault="002C2D60" w:rsidP="002C2D60">
      <w:pPr>
        <w:ind w:left="1134"/>
        <w:contextualSpacing/>
        <w:jc w:val="both"/>
        <w:rPr>
          <w:rFonts w:ascii="Arial" w:eastAsia="Times New Roman" w:hAnsi="Arial" w:cs="Arial"/>
          <w:sz w:val="20"/>
          <w:szCs w:val="20"/>
          <w:lang w:eastAsia="es-ES"/>
        </w:rPr>
      </w:pPr>
    </w:p>
    <w:p w14:paraId="59372170" w14:textId="77777777" w:rsidR="002C2D60" w:rsidRPr="00430477" w:rsidRDefault="002C2D60" w:rsidP="002C2D60">
      <w:pPr>
        <w:ind w:left="709"/>
        <w:contextualSpacing/>
        <w:jc w:val="both"/>
        <w:rPr>
          <w:rFonts w:ascii="Arial" w:eastAsiaTheme="majorEastAsia" w:hAnsi="Arial" w:cs="Arial"/>
          <w:kern w:val="28"/>
          <w:sz w:val="20"/>
          <w:szCs w:val="20"/>
          <w:lang w:eastAsia="es-MX"/>
        </w:rPr>
      </w:pPr>
      <w:r w:rsidRPr="00430477">
        <w:rPr>
          <w:rFonts w:ascii="Arial" w:eastAsia="Times New Roman" w:hAnsi="Arial" w:cs="Arial"/>
          <w:sz w:val="20"/>
          <w:szCs w:val="20"/>
          <w:lang w:eastAsia="es-ES"/>
        </w:rPr>
        <w:t xml:space="preserve">Es importante precisar </w:t>
      </w:r>
      <w:r w:rsidRPr="00430477">
        <w:rPr>
          <w:rFonts w:ascii="Arial" w:eastAsiaTheme="majorEastAsia" w:hAnsi="Arial" w:cs="Arial"/>
          <w:kern w:val="28"/>
          <w:sz w:val="20"/>
          <w:szCs w:val="20"/>
          <w:lang w:eastAsia="es-MX"/>
        </w:rPr>
        <w:t>que se deberá elaborar una “Matriz de formulación de recomendaciones orientadas a mejorar la gestión de la entidad” por cada observación, deficiencia de control interno o aspecto relevante identificado.</w:t>
      </w:r>
    </w:p>
    <w:bookmarkEnd w:id="0"/>
    <w:bookmarkEnd w:id="1"/>
    <w:p w14:paraId="1B896675" w14:textId="121B9164" w:rsidR="00106DB8" w:rsidRPr="00053B4F" w:rsidRDefault="00106DB8" w:rsidP="00B616AE">
      <w:pPr>
        <w:rPr>
          <w:sz w:val="20"/>
          <w:szCs w:val="20"/>
        </w:rPr>
      </w:pPr>
    </w:p>
    <w:sectPr w:rsidR="00106DB8" w:rsidRPr="00053B4F" w:rsidSect="00B616AE">
      <w:footerReference w:type="default" r:id="rId11"/>
      <w:type w:val="continuous"/>
      <w:pgSz w:w="11907" w:h="16840"/>
      <w:pgMar w:top="1300" w:right="1300" w:bottom="280" w:left="1843" w:header="720" w:footer="720" w:gutter="0"/>
      <w:cols w: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74C7" w14:textId="77777777" w:rsidR="00727178" w:rsidRDefault="00727178">
      <w:r>
        <w:separator/>
      </w:r>
    </w:p>
  </w:endnote>
  <w:endnote w:type="continuationSeparator" w:id="0">
    <w:p w14:paraId="1E7156BC" w14:textId="77777777" w:rsidR="00727178" w:rsidRDefault="0072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C589" w14:textId="77777777" w:rsidR="00727178" w:rsidRDefault="00727178">
      <w:r>
        <w:separator/>
      </w:r>
    </w:p>
  </w:footnote>
  <w:footnote w:type="continuationSeparator" w:id="0">
    <w:p w14:paraId="42E78A3D" w14:textId="77777777" w:rsidR="00727178" w:rsidRDefault="0072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545"/>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C7C34"/>
    <w:rsid w:val="001D1332"/>
    <w:rsid w:val="001D2502"/>
    <w:rsid w:val="001E0839"/>
    <w:rsid w:val="001E39E0"/>
    <w:rsid w:val="001E5DB8"/>
    <w:rsid w:val="001E6D80"/>
    <w:rsid w:val="001F300A"/>
    <w:rsid w:val="001F3C6C"/>
    <w:rsid w:val="00204086"/>
    <w:rsid w:val="0021645A"/>
    <w:rsid w:val="00217E1D"/>
    <w:rsid w:val="00221FDE"/>
    <w:rsid w:val="002258E2"/>
    <w:rsid w:val="00226A5F"/>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27178"/>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203F"/>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6A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2022-01-13T16:33:00Z</dcterms:created>
  <dcterms:modified xsi:type="dcterms:W3CDTF">2022-01-13T16:33:00Z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