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85B" w14:textId="77777777" w:rsidR="00C61CD9" w:rsidRPr="00430477" w:rsidRDefault="00C61CD9" w:rsidP="00480423">
      <w:pPr>
        <w:rPr>
          <w:rFonts w:ascii="Arial" w:eastAsia="Calibri" w:hAnsi="Arial" w:cs="Arial"/>
          <w:b/>
          <w:caps/>
          <w:sz w:val="20"/>
          <w:szCs w:val="20"/>
        </w:rPr>
      </w:pPr>
      <w:bookmarkStart w:id="0" w:name="_Toc55831042"/>
      <w:bookmarkStart w:id="1" w:name="_Toc65751145"/>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w:t>
      </w:r>
      <w:r w:rsidR="002E3DEB" w:rsidRPr="00430477">
        <w:rPr>
          <w:rFonts w:ascii="Arial" w:eastAsia="Calibri" w:hAnsi="Arial" w:cs="Arial"/>
          <w:b/>
          <w:sz w:val="20"/>
          <w:szCs w:val="20"/>
        </w:rPr>
        <w:t>28</w:t>
      </w:r>
      <w:r w:rsidRPr="00430477">
        <w:rPr>
          <w:rFonts w:ascii="Arial" w:eastAsia="Calibri" w:hAnsi="Arial" w:cs="Arial"/>
          <w:b/>
          <w:sz w:val="20"/>
          <w:szCs w:val="20"/>
        </w:rPr>
        <w:t>: Oficio para remitir el Informe de Auditoría al Congreso de la República</w:t>
      </w:r>
      <w:bookmarkEnd w:id="0"/>
      <w:bookmarkEnd w:id="1"/>
    </w:p>
    <w:bookmarkStart w:id="2" w:name="_Toc55831043"/>
    <w:bookmarkStart w:id="3" w:name="_Toc65751146"/>
    <w:p w14:paraId="69721904" w14:textId="77777777" w:rsidR="00C61CD9" w:rsidRPr="00430477" w:rsidRDefault="00C61CD9" w:rsidP="00480423">
      <w:pPr>
        <w:rPr>
          <w:rFonts w:ascii="Arial" w:eastAsia="Calibri" w:hAnsi="Arial" w:cs="Arial"/>
          <w:b/>
          <w:caps/>
          <w:sz w:val="20"/>
          <w:szCs w:val="20"/>
        </w:rPr>
      </w:pPr>
      <w:r w:rsidRPr="00430477">
        <w:rPr>
          <w:rFonts w:ascii="Arial" w:eastAsia="Calibri" w:hAnsi="Arial" w:cs="Arial"/>
          <w:b/>
          <w:caps/>
          <w:noProof/>
          <w:sz w:val="20"/>
          <w:szCs w:val="20"/>
          <w:lang w:eastAsia="es-PE"/>
        </w:rPr>
        <mc:AlternateContent>
          <mc:Choice Requires="wps">
            <w:drawing>
              <wp:anchor distT="0" distB="0" distL="114300" distR="114300" simplePos="0" relativeHeight="251784704" behindDoc="0" locked="0" layoutInCell="1" allowOverlap="1" wp14:anchorId="13AAD4F2" wp14:editId="1BB815C4">
                <wp:simplePos x="0" y="0"/>
                <wp:positionH relativeFrom="column">
                  <wp:posOffset>520</wp:posOffset>
                </wp:positionH>
                <wp:positionV relativeFrom="paragraph">
                  <wp:posOffset>34950</wp:posOffset>
                </wp:positionV>
                <wp:extent cx="5617028" cy="0"/>
                <wp:effectExtent l="0" t="19050" r="22225" b="38100"/>
                <wp:wrapNone/>
                <wp:docPr id="25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EBA5" id="Conector recto 10"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I0KQIAAEc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" strokecolor="#e00" strokeweight="4.5pt">
                <v:stroke linestyle="thickThin"/>
              </v:line>
            </w:pict>
          </mc:Fallback>
        </mc:AlternateContent>
      </w:r>
      <w:bookmarkEnd w:id="2"/>
      <w:bookmarkEnd w:id="3"/>
    </w:p>
    <w:p w14:paraId="5936A61D" w14:textId="77777777" w:rsidR="00C61CD9" w:rsidRPr="00430477" w:rsidRDefault="00C61CD9" w:rsidP="009440B8">
      <w:pPr>
        <w:jc w:val="center"/>
        <w:rPr>
          <w:rFonts w:ascii="Arial" w:eastAsia="Calibri" w:hAnsi="Arial" w:cs="Arial"/>
          <w:b/>
          <w:sz w:val="20"/>
          <w:szCs w:val="20"/>
          <w:u w:val="single"/>
        </w:rPr>
      </w:pPr>
      <w:r w:rsidRPr="00430477">
        <w:rPr>
          <w:rFonts w:ascii="Arial Narrow" w:eastAsia="Calibri" w:hAnsi="Arial Narrow" w:cs="Times New Roman"/>
          <w:b/>
          <w:noProof/>
          <w:szCs w:val="18"/>
          <w:lang w:eastAsia="es-PE"/>
        </w:rPr>
        <w:drawing>
          <wp:inline distT="0" distB="0" distL="0" distR="0" wp14:anchorId="0027CF7B" wp14:editId="124F5BE8">
            <wp:extent cx="1344930" cy="614477"/>
            <wp:effectExtent l="0" t="0" r="0" b="0"/>
            <wp:docPr id="264" name="Imagen 264"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150" b="19231"/>
                    <a:stretch/>
                  </pic:blipFill>
                  <pic:spPr bwMode="auto">
                    <a:xfrm>
                      <a:off x="0" y="0"/>
                      <a:ext cx="1349404" cy="616521"/>
                    </a:xfrm>
                    <a:prstGeom prst="rect">
                      <a:avLst/>
                    </a:prstGeom>
                    <a:noFill/>
                    <a:ln>
                      <a:noFill/>
                    </a:ln>
                    <a:extLst>
                      <a:ext uri="{53640926-AAD7-44D8-BBD7-CCE9431645EC}">
                        <a14:shadowObscured xmlns:a14="http://schemas.microsoft.com/office/drawing/2010/main"/>
                      </a:ext>
                    </a:extLst>
                  </pic:spPr>
                </pic:pic>
              </a:graphicData>
            </a:graphic>
          </wp:inline>
        </w:drawing>
      </w:r>
    </w:p>
    <w:p w14:paraId="208F8373" w14:textId="77777777" w:rsidR="00C61CD9" w:rsidRPr="00430477" w:rsidRDefault="00C61CD9" w:rsidP="00480423">
      <w:pPr>
        <w:rPr>
          <w:rFonts w:ascii="Arial" w:eastAsia="Calibri" w:hAnsi="Arial" w:cs="Arial"/>
          <w:b/>
          <w:sz w:val="20"/>
          <w:szCs w:val="20"/>
          <w:u w:val="single"/>
        </w:rPr>
      </w:pPr>
    </w:p>
    <w:p w14:paraId="3CB28F3F" w14:textId="77777777" w:rsidR="00C61CD9" w:rsidRPr="00430477" w:rsidRDefault="00C61CD9" w:rsidP="00480423">
      <w:pPr>
        <w:rPr>
          <w:rFonts w:ascii="Arial Narrow" w:eastAsia="Calibri" w:hAnsi="Arial Narrow" w:cs="Times New Roman"/>
          <w:b/>
          <w:u w:val="single"/>
        </w:rPr>
      </w:pPr>
      <w:r w:rsidRPr="00430477">
        <w:rPr>
          <w:rFonts w:ascii="Arial" w:eastAsia="Calibri" w:hAnsi="Arial" w:cs="Arial"/>
          <w:b/>
          <w:sz w:val="20"/>
          <w:szCs w:val="20"/>
          <w:u w:val="single"/>
        </w:rPr>
        <w:t>OFICIO N.° [número]-[Año]-</w:t>
      </w:r>
      <w:r w:rsidRPr="00430477">
        <w:rPr>
          <w:rFonts w:ascii="Arial Narrow" w:eastAsia="Calibri" w:hAnsi="Arial Narrow" w:cs="Times New Roman"/>
          <w:b/>
          <w:u w:val="single"/>
        </w:rPr>
        <w:t>CG/DC</w:t>
      </w:r>
    </w:p>
    <w:p w14:paraId="292E2DC5" w14:textId="77777777" w:rsidR="00C61CD9" w:rsidRPr="00430477" w:rsidRDefault="00C61CD9" w:rsidP="00480423">
      <w:pPr>
        <w:rPr>
          <w:rFonts w:ascii="Arial Narrow" w:eastAsia="Calibri" w:hAnsi="Arial Narrow" w:cs="Times New Roman"/>
          <w:b/>
          <w:u w:val="single"/>
        </w:rPr>
      </w:pPr>
    </w:p>
    <w:p w14:paraId="6B9E95C9" w14:textId="77777777" w:rsidR="00C61CD9" w:rsidRPr="00430477" w:rsidRDefault="00C61CD9" w:rsidP="009440B8">
      <w:pPr>
        <w:jc w:val="right"/>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3DE53B34" w14:textId="77777777" w:rsidR="00C61CD9" w:rsidRPr="00430477" w:rsidRDefault="00C61CD9" w:rsidP="00480423">
      <w:pPr>
        <w:rPr>
          <w:rFonts w:ascii="Arial Narrow" w:eastAsia="Calibri" w:hAnsi="Arial Narrow" w:cs="Times New Roman"/>
        </w:rPr>
      </w:pPr>
    </w:p>
    <w:p w14:paraId="1E1D050C"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 xml:space="preserve">Señor(a): </w:t>
      </w:r>
    </w:p>
    <w:p w14:paraId="5A5757F4"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b/>
        </w:rPr>
        <w:t>[Nombre (solo el primero) y apellidos]</w:t>
      </w:r>
    </w:p>
    <w:p w14:paraId="63D60720"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Presidente de la Comisión Permanente</w:t>
      </w:r>
    </w:p>
    <w:p w14:paraId="24DC4E83"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rPr>
        <w:t>Congreso de la República</w:t>
      </w:r>
    </w:p>
    <w:p w14:paraId="32BCC30B"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[Dirección]</w:t>
      </w:r>
    </w:p>
    <w:p w14:paraId="0E935377" w14:textId="77777777" w:rsidR="00C61CD9" w:rsidRPr="00430477" w:rsidRDefault="00C61CD9" w:rsidP="00480423">
      <w:pPr>
        <w:rPr>
          <w:rFonts w:ascii="Arial Narrow" w:eastAsia="Calibri" w:hAnsi="Arial Narrow" w:cs="Times New Roman"/>
          <w:b/>
          <w:lang w:val="es-MX"/>
        </w:rPr>
      </w:pPr>
      <w:r w:rsidRPr="00430477">
        <w:rPr>
          <w:rFonts w:ascii="Arial Narrow" w:eastAsia="Calibri" w:hAnsi="Arial Narrow" w:cs="Times New Roman"/>
          <w:b/>
          <w:lang w:val="es-MX"/>
        </w:rPr>
        <w:t>[Distrito/Provincia/Departamento]</w:t>
      </w:r>
    </w:p>
    <w:p w14:paraId="44F5C73C" w14:textId="77777777" w:rsidR="00C61CD9" w:rsidRPr="00430477" w:rsidRDefault="00C61CD9" w:rsidP="00480423">
      <w:pPr>
        <w:rPr>
          <w:rFonts w:ascii="Arial Narrow" w:eastAsia="Calibri" w:hAnsi="Arial Narrow" w:cs="Times New Roman"/>
          <w:lang w:val="es-MX"/>
        </w:rPr>
      </w:pPr>
    </w:p>
    <w:p w14:paraId="23E91BD2"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lang w:val="es-MX"/>
        </w:rPr>
        <w:t>ASUNTO       :</w:t>
      </w:r>
      <w:r w:rsidRPr="00430477">
        <w:rPr>
          <w:rFonts w:ascii="Arial Narrow" w:eastAsia="Calibri" w:hAnsi="Arial Narrow" w:cs="Times New Roman"/>
          <w:lang w:val="es-MX"/>
        </w:rPr>
        <w:tab/>
        <w:t>Remite Informe de Control Específico N° […].</w:t>
      </w:r>
    </w:p>
    <w:p w14:paraId="40DD04A8" w14:textId="77777777" w:rsidR="00C61CD9" w:rsidRPr="00430477" w:rsidRDefault="00C61CD9" w:rsidP="009440B8">
      <w:pPr>
        <w:jc w:val="both"/>
        <w:rPr>
          <w:rFonts w:ascii="Arial Narrow" w:eastAsia="Calibri" w:hAnsi="Arial Narrow" w:cs="Times New Roman"/>
          <w:b/>
        </w:rPr>
      </w:pPr>
    </w:p>
    <w:p w14:paraId="7A0871CD" w14:textId="77777777" w:rsidR="009440B8" w:rsidRPr="00430477" w:rsidRDefault="00C61CD9" w:rsidP="009440B8">
      <w:pPr>
        <w:jc w:val="both"/>
        <w:rPr>
          <w:rFonts w:ascii="Arial Narrow" w:eastAsia="Calibri" w:hAnsi="Arial Narrow" w:cs="Times New Roman"/>
          <w:lang w:val="es-MX"/>
        </w:rPr>
      </w:pPr>
      <w:r w:rsidRPr="00430477">
        <w:rPr>
          <w:rFonts w:ascii="Arial Narrow" w:eastAsia="Calibri" w:hAnsi="Arial Narrow" w:cs="Times New Roman"/>
          <w:b/>
        </w:rPr>
        <w:t xml:space="preserve">REF.              :     </w:t>
      </w:r>
      <w:r w:rsidRPr="00430477">
        <w:rPr>
          <w:rFonts w:ascii="Arial Narrow" w:eastAsia="Calibri" w:hAnsi="Arial Narrow" w:cs="Times New Roman"/>
        </w:rPr>
        <w:t>a)</w:t>
      </w:r>
      <w:r w:rsidRPr="00430477">
        <w:rPr>
          <w:rFonts w:ascii="Arial Narrow" w:eastAsia="Calibri" w:hAnsi="Arial Narrow" w:cs="Times New Roman"/>
          <w:b/>
        </w:rPr>
        <w:t xml:space="preserve">   </w:t>
      </w:r>
      <w:r w:rsidRPr="00430477">
        <w:rPr>
          <w:rFonts w:ascii="Arial Narrow" w:eastAsia="Calibri" w:hAnsi="Arial Narrow" w:cs="Times New Roman"/>
          <w:lang w:val="es-MX"/>
        </w:rPr>
        <w:t>Artículo 99 de la Constitución Política del Perú.</w:t>
      </w:r>
    </w:p>
    <w:p w14:paraId="3102BE55" w14:textId="77777777" w:rsidR="009440B8" w:rsidRPr="00430477" w:rsidRDefault="00C61CD9" w:rsidP="006B1751">
      <w:pPr>
        <w:pStyle w:val="Prrafodelista"/>
        <w:numPr>
          <w:ilvl w:val="0"/>
          <w:numId w:val="99"/>
        </w:numPr>
        <w:ind w:left="1701" w:hanging="283"/>
        <w:jc w:val="both"/>
        <w:rPr>
          <w:rFonts w:ascii="Arial Narrow" w:eastAsia="Calibri" w:hAnsi="Arial Narrow" w:cs="Times New Roman"/>
          <w:lang w:val="es-MX"/>
        </w:rPr>
      </w:pPr>
      <w:r w:rsidRPr="00430477">
        <w:rPr>
          <w:rFonts w:ascii="Arial Narrow" w:eastAsia="Calibri" w:hAnsi="Arial Narrow" w:cs="Times New Roman"/>
          <w:lang w:val="es-MX"/>
        </w:rPr>
        <w:t>Ley N° 27785, Ley Orgánica del Sistema Nacional de Control y de la Contraloría General</w:t>
      </w:r>
    </w:p>
    <w:p w14:paraId="514C9C45" w14:textId="77777777" w:rsidR="00C61CD9" w:rsidRPr="00430477" w:rsidRDefault="00C61CD9" w:rsidP="009440B8">
      <w:pPr>
        <w:pStyle w:val="Prrafodelista"/>
        <w:ind w:left="981" w:firstLine="720"/>
        <w:jc w:val="both"/>
        <w:rPr>
          <w:rFonts w:ascii="Arial Narrow" w:eastAsia="Calibri" w:hAnsi="Arial Narrow" w:cs="Times New Roman"/>
          <w:b/>
        </w:rPr>
      </w:pPr>
      <w:r w:rsidRPr="00430477">
        <w:rPr>
          <w:rFonts w:ascii="Arial Narrow" w:eastAsia="Calibri" w:hAnsi="Arial Narrow" w:cs="Times New Roman"/>
          <w:lang w:val="es-MX"/>
        </w:rPr>
        <w:t>de la República.</w:t>
      </w:r>
    </w:p>
    <w:p w14:paraId="0313D14C" w14:textId="77777777" w:rsidR="00C61CD9" w:rsidRPr="00430477" w:rsidRDefault="00C61CD9" w:rsidP="009440B8">
      <w:pPr>
        <w:ind w:left="1701" w:hanging="261"/>
        <w:jc w:val="both"/>
        <w:rPr>
          <w:rFonts w:ascii="Arial Narrow" w:eastAsia="Calibri" w:hAnsi="Arial Narrow" w:cs="Times New Roman"/>
        </w:rPr>
      </w:pPr>
      <w:r w:rsidRPr="00430477">
        <w:rPr>
          <w:rFonts w:ascii="Arial Narrow" w:eastAsia="Calibri" w:hAnsi="Arial Narrow" w:cs="Times New Roman"/>
        </w:rPr>
        <w:t>c)</w:t>
      </w:r>
      <w:r w:rsidRPr="00430477">
        <w:rPr>
          <w:rFonts w:ascii="Arial Narrow" w:eastAsia="Calibri" w:hAnsi="Arial Narrow" w:cs="Times New Roman"/>
          <w:b/>
        </w:rPr>
        <w:t xml:space="preserve">   </w:t>
      </w:r>
      <w:bookmarkStart w:id="4" w:name="_Hlk55313470"/>
      <w:r w:rsidRPr="00430477">
        <w:rPr>
          <w:rFonts w:ascii="Arial Narrow" w:eastAsia="Calibri" w:hAnsi="Arial Narrow" w:cs="Times New Roman"/>
        </w:rPr>
        <w:t>Directiva N° [número]-[año]-CG/[Siglas de la unidad orgánica] “Auditoría de Cumplimiento” aprobada mediante Resolución de Contraloría N° [Número]-[año]-CG, de [día] de [mes] de [año</w:t>
      </w:r>
      <w:bookmarkEnd w:id="4"/>
      <w:r w:rsidRPr="00430477">
        <w:rPr>
          <w:rFonts w:ascii="Arial Narrow" w:eastAsia="Calibri" w:hAnsi="Arial Narrow" w:cs="Times New Roman"/>
        </w:rPr>
        <w:t>].</w:t>
      </w:r>
    </w:p>
    <w:p w14:paraId="2A50F600"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7EFA29FA" w14:textId="77777777" w:rsidR="00C61CD9" w:rsidRPr="00430477" w:rsidRDefault="00C61CD9" w:rsidP="00480423">
      <w:pPr>
        <w:rPr>
          <w:rFonts w:ascii="Arial Narrow" w:eastAsia="Calibri" w:hAnsi="Arial Narrow" w:cs="Times New Roman"/>
        </w:rPr>
      </w:pPr>
    </w:p>
    <w:p w14:paraId="5E2953B4" w14:textId="77777777" w:rsidR="00C61CD9" w:rsidRPr="00430477" w:rsidRDefault="00C61CD9" w:rsidP="009440B8">
      <w:pPr>
        <w:ind w:firstLine="1418"/>
        <w:jc w:val="both"/>
        <w:rPr>
          <w:rFonts w:ascii="Arial Narrow" w:eastAsia="Calibri" w:hAnsi="Arial Narrow" w:cs="Arial"/>
        </w:rPr>
      </w:pPr>
      <w:r w:rsidRPr="00430477">
        <w:rPr>
          <w:rFonts w:ascii="Arial Narrow" w:eastAsia="Calibri" w:hAnsi="Arial Narrow" w:cs="Arial"/>
        </w:rPr>
        <w:t xml:space="preserve">Tengo el agrado de dirigirme a usted con relación a las normativas de la referencia, a fin de hacer de su conocimiento que, [esta Entidad Fiscalizadora Superior/ el Órgano de Control Institucional del/de la (entidad/dependencia)] en ejercicio de sus atribuciones establecidas en el literal a) del artículo 15 de la </w:t>
      </w:r>
      <w:r w:rsidRPr="00430477">
        <w:rPr>
          <w:rFonts w:ascii="Arial Narrow" w:eastAsia="Calibri" w:hAnsi="Arial Narrow" w:cs="Times New Roman"/>
          <w:lang w:val="es-MX"/>
        </w:rPr>
        <w:t>Ley N° 27785, Ley Orgánica del Sistema Nacional de Control y de la Contraloría General de la República,</w:t>
      </w:r>
      <w:r w:rsidRPr="00430477">
        <w:rPr>
          <w:rFonts w:ascii="Arial Narrow" w:eastAsia="Calibri" w:hAnsi="Arial Narrow" w:cs="Arial"/>
        </w:rPr>
        <w:t xml:space="preserve"> ha ejercido control gubernamental a través de la Auditoría de Cumplimiento a [entidad/dependencia sujeta a control].</w:t>
      </w:r>
    </w:p>
    <w:p w14:paraId="727D1234" w14:textId="77777777" w:rsidR="00C61CD9" w:rsidRPr="00430477" w:rsidRDefault="00C61CD9" w:rsidP="009440B8">
      <w:pPr>
        <w:jc w:val="both"/>
        <w:rPr>
          <w:rFonts w:ascii="Arial Narrow" w:eastAsia="Calibri" w:hAnsi="Arial Narrow" w:cs="Arial"/>
        </w:rPr>
      </w:pPr>
    </w:p>
    <w:p w14:paraId="433051B9" w14:textId="77777777" w:rsidR="00C61CD9" w:rsidRPr="00430477" w:rsidRDefault="00C61CD9" w:rsidP="009440B8">
      <w:pPr>
        <w:ind w:firstLine="1418"/>
        <w:jc w:val="both"/>
        <w:rPr>
          <w:rFonts w:ascii="Arial Narrow" w:eastAsia="Calibri" w:hAnsi="Arial Narrow" w:cs="Arial"/>
        </w:rPr>
      </w:pPr>
      <w:r w:rsidRPr="00430477">
        <w:rPr>
          <w:rFonts w:ascii="Arial Narrow" w:eastAsia="Calibri" w:hAnsi="Arial Narrow" w:cs="Arial"/>
        </w:rPr>
        <w:t xml:space="preserve"> Al respecto, y de conformidad con el literal f) del artículo 15 de la citada Ley Orgánica, se ha emitido como resultado de dicho servicio,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que se adjunta al presente, Informe en el que se ha identificado presunta responsabilidad penal a altos funcionario(s) del Estado que gozan de la prerrogativa del antejuicio político y respecto de quienes corresponde a la Comisión Permanente del Congreso de la República efectuar las acciones en el marco de su competencia, de conformidad con el artículo 99 de la Constitución Política del Perú.</w:t>
      </w:r>
    </w:p>
    <w:p w14:paraId="2FBBF15D" w14:textId="77777777" w:rsidR="00C61CD9" w:rsidRPr="00430477" w:rsidRDefault="00C61CD9" w:rsidP="009440B8">
      <w:pPr>
        <w:jc w:val="both"/>
        <w:rPr>
          <w:rFonts w:ascii="Arial Narrow" w:eastAsia="Calibri" w:hAnsi="Arial Narrow" w:cs="Arial"/>
        </w:rPr>
      </w:pPr>
    </w:p>
    <w:p w14:paraId="58273761" w14:textId="77777777" w:rsidR="00C61CD9" w:rsidRPr="00430477" w:rsidRDefault="00C61CD9" w:rsidP="009440B8">
      <w:pPr>
        <w:ind w:firstLine="1560"/>
        <w:jc w:val="both"/>
        <w:rPr>
          <w:rFonts w:ascii="Arial Narrow" w:eastAsia="Calibri" w:hAnsi="Arial Narrow" w:cs="Times New Roman"/>
          <w:lang w:val="es-MX"/>
        </w:rPr>
      </w:pPr>
      <w:r w:rsidRPr="00430477">
        <w:rPr>
          <w:rFonts w:ascii="Arial Narrow" w:eastAsia="Calibri" w:hAnsi="Arial Narrow" w:cs="Times New Roman"/>
        </w:rPr>
        <w:t>Sin otro particular, es propicia la oportunidad para expresarle las seguridades de mi consideración</w:t>
      </w:r>
      <w:r w:rsidRPr="00430477">
        <w:rPr>
          <w:rFonts w:ascii="Arial Narrow" w:eastAsia="Calibri" w:hAnsi="Arial Narrow" w:cs="Times New Roman"/>
          <w:lang w:val="es-MX"/>
        </w:rPr>
        <w:t>.</w:t>
      </w:r>
    </w:p>
    <w:p w14:paraId="73845FB9" w14:textId="77777777" w:rsidR="009440B8" w:rsidRPr="00430477" w:rsidRDefault="009440B8" w:rsidP="009440B8">
      <w:pPr>
        <w:jc w:val="both"/>
        <w:rPr>
          <w:rFonts w:ascii="Arial Narrow" w:eastAsia="Times New Roman" w:hAnsi="Arial Narrow" w:cs="Arial"/>
          <w:lang w:val="es-ES_tradnl" w:eastAsia="es-ES"/>
        </w:rPr>
      </w:pPr>
    </w:p>
    <w:p w14:paraId="38593418" w14:textId="77777777" w:rsidR="00C61CD9" w:rsidRPr="00430477" w:rsidRDefault="00C61CD9" w:rsidP="009440B8">
      <w:pPr>
        <w:jc w:val="both"/>
        <w:rPr>
          <w:rFonts w:ascii="Arial Narrow" w:eastAsia="Times New Roman" w:hAnsi="Arial Narrow" w:cs="Arial"/>
          <w:lang w:val="es-ES_tradnl" w:eastAsia="es-ES"/>
        </w:rPr>
      </w:pPr>
      <w:r w:rsidRPr="00430477">
        <w:rPr>
          <w:rFonts w:ascii="Arial Narrow" w:eastAsia="Times New Roman" w:hAnsi="Arial Narrow" w:cs="Arial"/>
          <w:lang w:val="es-ES_tradnl" w:eastAsia="es-ES"/>
        </w:rPr>
        <w:t>Atentamente,</w:t>
      </w:r>
    </w:p>
    <w:tbl>
      <w:tblPr>
        <w:tblpPr w:leftFromText="141" w:rightFromText="141" w:vertAnchor="text" w:horzAnchor="page" w:tblpX="4441" w:tblpY="608"/>
        <w:tblW w:w="0" w:type="auto"/>
        <w:tblLook w:val="04A0" w:firstRow="1" w:lastRow="0" w:firstColumn="1" w:lastColumn="0" w:noHBand="0" w:noVBand="1"/>
      </w:tblPr>
      <w:tblGrid>
        <w:gridCol w:w="3644"/>
      </w:tblGrid>
      <w:tr w:rsidR="00C61CD9" w:rsidRPr="00430477" w14:paraId="425F7D76" w14:textId="77777777" w:rsidTr="009440B8">
        <w:trPr>
          <w:trHeight w:val="683"/>
        </w:trPr>
        <w:tc>
          <w:tcPr>
            <w:tcW w:w="3644" w:type="dxa"/>
          </w:tcPr>
          <w:p w14:paraId="5130482C" w14:textId="77777777" w:rsidR="00C61CD9" w:rsidRPr="00430477" w:rsidRDefault="00C61CD9" w:rsidP="009440B8">
            <w:pPr>
              <w:rPr>
                <w:rFonts w:ascii="Arial" w:eastAsia="Calibri" w:hAnsi="Arial" w:cs="Arial"/>
                <w:b/>
                <w:sz w:val="18"/>
                <w:szCs w:val="18"/>
              </w:rPr>
            </w:pPr>
          </w:p>
          <w:p w14:paraId="444D9674" w14:textId="77777777" w:rsidR="00C61CD9" w:rsidRPr="00430477" w:rsidRDefault="00C61CD9" w:rsidP="009440B8">
            <w:pPr>
              <w:pBdr>
                <w:top w:val="single" w:sz="4" w:space="1" w:color="auto"/>
              </w:pBdr>
              <w:jc w:val="center"/>
              <w:rPr>
                <w:rFonts w:ascii="Arial Narrow" w:eastAsia="Calibri" w:hAnsi="Arial Narrow" w:cs="Arial"/>
                <w:b/>
              </w:rPr>
            </w:pPr>
            <w:r w:rsidRPr="00430477">
              <w:rPr>
                <w:rFonts w:ascii="Arial Narrow" w:eastAsia="Calibri" w:hAnsi="Arial Narrow" w:cs="Arial"/>
                <w:b/>
              </w:rPr>
              <w:t>[NOMBRES Y APELLIDOS]</w:t>
            </w:r>
          </w:p>
          <w:p w14:paraId="6F91AB24" w14:textId="77777777" w:rsidR="00C61CD9" w:rsidRPr="00430477" w:rsidRDefault="00C61CD9" w:rsidP="009440B8">
            <w:pPr>
              <w:pBdr>
                <w:top w:val="single" w:sz="4" w:space="1" w:color="auto"/>
              </w:pBdr>
              <w:jc w:val="center"/>
              <w:rPr>
                <w:rFonts w:ascii="Arial" w:eastAsia="Times New Roman" w:hAnsi="Arial" w:cs="Arial"/>
                <w:sz w:val="20"/>
                <w:szCs w:val="20"/>
                <w:lang w:eastAsia="es-ES"/>
              </w:rPr>
            </w:pPr>
            <w:r w:rsidRPr="00430477">
              <w:rPr>
                <w:rFonts w:ascii="Arial Narrow" w:eastAsia="Times New Roman" w:hAnsi="Arial Narrow" w:cs="Arial"/>
                <w:b/>
                <w:lang w:eastAsia="es-ES"/>
              </w:rPr>
              <w:t>Contralor General de la República</w:t>
            </w:r>
          </w:p>
        </w:tc>
      </w:tr>
    </w:tbl>
    <w:p w14:paraId="7C9A8E8D" w14:textId="77777777" w:rsidR="009440B8" w:rsidRPr="00430477" w:rsidRDefault="009440B8" w:rsidP="00480423">
      <w:pPr>
        <w:rPr>
          <w:rFonts w:ascii="Arial Narrow" w:eastAsia="Times New Roman" w:hAnsi="Arial Narrow" w:cs="Arial"/>
          <w:lang w:val="es-ES_tradnl" w:eastAsia="es-ES"/>
        </w:rPr>
      </w:pPr>
    </w:p>
    <w:p w14:paraId="505BB6E6" w14:textId="77777777" w:rsidR="00C61CD9" w:rsidRPr="00430477" w:rsidRDefault="00C61CD9" w:rsidP="00480423">
      <w:pPr>
        <w:rPr>
          <w:rFonts w:ascii="Arial" w:eastAsia="Calibri" w:hAnsi="Arial" w:cs="Arial"/>
          <w:sz w:val="20"/>
          <w:szCs w:val="20"/>
        </w:rPr>
      </w:pPr>
    </w:p>
    <w:p w14:paraId="6984832C" w14:textId="77777777" w:rsidR="00C61CD9" w:rsidRPr="00430477" w:rsidRDefault="00C61CD9" w:rsidP="00480423">
      <w:pPr>
        <w:rPr>
          <w:rFonts w:ascii="Arial" w:eastAsia="Calibri" w:hAnsi="Arial" w:cs="Arial"/>
          <w:sz w:val="20"/>
          <w:szCs w:val="20"/>
        </w:rPr>
      </w:pPr>
    </w:p>
    <w:p w14:paraId="1BA92539" w14:textId="77777777" w:rsidR="00C61CD9" w:rsidRPr="00430477" w:rsidRDefault="00C61CD9" w:rsidP="00480423">
      <w:pPr>
        <w:rPr>
          <w:rFonts w:ascii="Arial" w:eastAsia="Calibri" w:hAnsi="Arial" w:cs="Arial"/>
          <w:b/>
          <w:sz w:val="20"/>
          <w:szCs w:val="20"/>
        </w:rPr>
      </w:pPr>
    </w:p>
    <w:p w14:paraId="4305C74F" w14:textId="77777777" w:rsidR="00C61CD9" w:rsidRPr="00430477" w:rsidRDefault="00C61CD9" w:rsidP="00480423">
      <w:pPr>
        <w:rPr>
          <w:rFonts w:ascii="Arial" w:eastAsia="Calibri" w:hAnsi="Arial" w:cs="Arial"/>
          <w:b/>
          <w:sz w:val="20"/>
          <w:szCs w:val="20"/>
        </w:rPr>
      </w:pPr>
    </w:p>
    <w:p w14:paraId="7B42FC91" w14:textId="150FAF58" w:rsidR="00C61CD9" w:rsidRPr="00430477" w:rsidRDefault="00C61CD9" w:rsidP="00480423">
      <w:pPr>
        <w:rPr>
          <w:rFonts w:ascii="Arial" w:hAnsi="Arial" w:cs="Arial"/>
          <w:b/>
          <w:sz w:val="20"/>
          <w:szCs w:val="20"/>
        </w:rPr>
      </w:pPr>
    </w:p>
    <w:sectPr w:rsidR="00C61CD9" w:rsidRPr="00430477" w:rsidSect="00945529">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B0D2" w14:textId="77777777" w:rsidR="005A2036" w:rsidRDefault="005A2036">
      <w:r>
        <w:separator/>
      </w:r>
    </w:p>
  </w:endnote>
  <w:endnote w:type="continuationSeparator" w:id="0">
    <w:p w14:paraId="00D8D9A8" w14:textId="77777777" w:rsidR="005A2036" w:rsidRDefault="005A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FD2F" w14:textId="77777777" w:rsidR="005A2036" w:rsidRDefault="005A2036">
      <w:r>
        <w:separator/>
      </w:r>
    </w:p>
  </w:footnote>
  <w:footnote w:type="continuationSeparator" w:id="0">
    <w:p w14:paraId="3B36DD4A" w14:textId="77777777" w:rsidR="005A2036" w:rsidRDefault="005A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2036"/>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5529"/>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2022-01-12T20:13:00Z</dcterms:created>
  <dcterms:modified xsi:type="dcterms:W3CDTF">2022-01-12T20:13:00Z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