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35443" w14:textId="77777777" w:rsidR="00C72EB6" w:rsidRPr="00E71197" w:rsidRDefault="00C72EB6" w:rsidP="00A75060">
      <w:pPr>
        <w:pStyle w:val="Sinespaciado"/>
        <w:tabs>
          <w:tab w:val="left" w:pos="6379"/>
        </w:tabs>
        <w:jc w:val="center"/>
        <w:rPr>
          <w:rFonts w:cstheme="minorHAnsi"/>
          <w:b/>
        </w:rPr>
      </w:pPr>
    </w:p>
    <w:p w14:paraId="3FD475BE" w14:textId="77777777" w:rsidR="00D93AC6" w:rsidRDefault="00975948" w:rsidP="00E57FB7">
      <w:pPr>
        <w:pStyle w:val="Sinespaciado"/>
        <w:jc w:val="center"/>
        <w:rPr>
          <w:rFonts w:cstheme="minorHAnsi"/>
          <w:b/>
          <w:sz w:val="24"/>
          <w:szCs w:val="24"/>
        </w:rPr>
      </w:pPr>
      <w:r>
        <w:rPr>
          <w:rFonts w:cstheme="minorHAnsi"/>
          <w:b/>
          <w:sz w:val="24"/>
          <w:szCs w:val="24"/>
        </w:rPr>
        <w:t xml:space="preserve"> </w:t>
      </w:r>
    </w:p>
    <w:p w14:paraId="54B5C6F9" w14:textId="77777777" w:rsidR="00E57FB7" w:rsidRPr="00FA222B" w:rsidRDefault="00A77D6E" w:rsidP="00E57FB7">
      <w:pPr>
        <w:pStyle w:val="Sinespaciado"/>
        <w:jc w:val="center"/>
        <w:rPr>
          <w:rFonts w:cstheme="minorHAnsi"/>
          <w:b/>
          <w:sz w:val="24"/>
          <w:szCs w:val="24"/>
        </w:rPr>
      </w:pPr>
      <w:r>
        <w:rPr>
          <w:rFonts w:cstheme="minorHAnsi"/>
          <w:b/>
          <w:sz w:val="24"/>
          <w:szCs w:val="24"/>
        </w:rPr>
        <w:t xml:space="preserve">PRESUPUESTO INSTITUCIONAL </w:t>
      </w:r>
    </w:p>
    <w:p w14:paraId="5C9F2D33" w14:textId="47A97C40" w:rsidR="00E57FB7" w:rsidRDefault="00306CC1" w:rsidP="00E57FB7">
      <w:pPr>
        <w:pStyle w:val="Sinespaciado"/>
        <w:jc w:val="center"/>
        <w:rPr>
          <w:rFonts w:cstheme="minorHAnsi"/>
          <w:b/>
          <w:sz w:val="24"/>
          <w:szCs w:val="24"/>
        </w:rPr>
      </w:pPr>
      <w:r>
        <w:rPr>
          <w:rFonts w:cstheme="minorHAnsi"/>
          <w:b/>
          <w:sz w:val="24"/>
          <w:szCs w:val="24"/>
        </w:rPr>
        <w:t xml:space="preserve">POR TODA </w:t>
      </w:r>
      <w:r w:rsidR="00E57FB7" w:rsidRPr="00FA222B">
        <w:rPr>
          <w:rFonts w:cstheme="minorHAnsi"/>
          <w:b/>
          <w:sz w:val="24"/>
          <w:szCs w:val="24"/>
        </w:rPr>
        <w:t>FUENTE DE FINANCIAMIENTO</w:t>
      </w:r>
      <w:r>
        <w:rPr>
          <w:rFonts w:cstheme="minorHAnsi"/>
          <w:b/>
          <w:sz w:val="24"/>
          <w:szCs w:val="24"/>
        </w:rPr>
        <w:t xml:space="preserve"> </w:t>
      </w:r>
      <w:r w:rsidR="00D54139">
        <w:rPr>
          <w:rFonts w:cstheme="minorHAnsi"/>
          <w:b/>
          <w:sz w:val="24"/>
          <w:szCs w:val="24"/>
        </w:rPr>
        <w:t>– AL</w:t>
      </w:r>
      <w:r w:rsidR="009F5280">
        <w:rPr>
          <w:rFonts w:cstheme="minorHAnsi"/>
          <w:b/>
          <w:sz w:val="24"/>
          <w:szCs w:val="24"/>
        </w:rPr>
        <w:t xml:space="preserve"> </w:t>
      </w:r>
      <w:r w:rsidR="005511F2">
        <w:rPr>
          <w:rFonts w:cstheme="minorHAnsi"/>
          <w:b/>
          <w:sz w:val="24"/>
          <w:szCs w:val="24"/>
        </w:rPr>
        <w:t>I</w:t>
      </w:r>
      <w:r w:rsidR="009F5280">
        <w:rPr>
          <w:rFonts w:cstheme="minorHAnsi"/>
          <w:b/>
          <w:sz w:val="24"/>
          <w:szCs w:val="24"/>
        </w:rPr>
        <w:t xml:space="preserve"> TRIMESTRE 2</w:t>
      </w:r>
      <w:r w:rsidR="00E57FB7" w:rsidRPr="00FA222B">
        <w:rPr>
          <w:rFonts w:cstheme="minorHAnsi"/>
          <w:b/>
          <w:sz w:val="24"/>
          <w:szCs w:val="24"/>
        </w:rPr>
        <w:t>0</w:t>
      </w:r>
      <w:r w:rsidR="00914CB9">
        <w:rPr>
          <w:rFonts w:cstheme="minorHAnsi"/>
          <w:b/>
          <w:sz w:val="24"/>
          <w:szCs w:val="24"/>
        </w:rPr>
        <w:t>2</w:t>
      </w:r>
      <w:r w:rsidR="008129E3">
        <w:rPr>
          <w:rFonts w:cstheme="minorHAnsi"/>
          <w:b/>
          <w:sz w:val="24"/>
          <w:szCs w:val="24"/>
        </w:rPr>
        <w:t>2</w:t>
      </w:r>
    </w:p>
    <w:p w14:paraId="6195E933" w14:textId="77777777" w:rsidR="00C03C36" w:rsidRDefault="00C03C36" w:rsidP="00E57FB7">
      <w:pPr>
        <w:pStyle w:val="Sinespaciado"/>
        <w:jc w:val="center"/>
        <w:rPr>
          <w:rFonts w:cstheme="minorHAnsi"/>
          <w:b/>
          <w:sz w:val="24"/>
          <w:szCs w:val="24"/>
        </w:rPr>
      </w:pPr>
    </w:p>
    <w:tbl>
      <w:tblPr>
        <w:tblStyle w:val="Tablaconcuadrcula"/>
        <w:tblW w:w="102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3602"/>
        <w:gridCol w:w="6637"/>
        <w:gridCol w:w="38"/>
      </w:tblGrid>
      <w:tr w:rsidR="008C483B" w14:paraId="1E439DD1" w14:textId="77777777" w:rsidTr="00A9231D">
        <w:trPr>
          <w:trHeight w:val="4846"/>
        </w:trPr>
        <w:tc>
          <w:tcPr>
            <w:tcW w:w="3602" w:type="dxa"/>
            <w:shd w:val="clear" w:color="auto" w:fill="auto"/>
          </w:tcPr>
          <w:p w14:paraId="4F20240A" w14:textId="77777777" w:rsidR="00791881" w:rsidRPr="00F353D3" w:rsidRDefault="000D0F48" w:rsidP="00C72EB6">
            <w:pPr>
              <w:pStyle w:val="Sinespaciado"/>
              <w:jc w:val="both"/>
              <w:rPr>
                <w:rFonts w:ascii="Arial" w:hAnsi="Arial" w:cs="Arial"/>
                <w:sz w:val="20"/>
                <w:szCs w:val="20"/>
              </w:rPr>
            </w:pPr>
            <w:r w:rsidRPr="00F353D3">
              <w:rPr>
                <w:rFonts w:ascii="Arial" w:hAnsi="Arial" w:cs="Arial"/>
                <w:sz w:val="20"/>
                <w:szCs w:val="20"/>
              </w:rPr>
              <w:t>Me</w:t>
            </w:r>
            <w:r w:rsidR="00791881" w:rsidRPr="00F353D3">
              <w:rPr>
                <w:rFonts w:ascii="Arial" w:hAnsi="Arial" w:cs="Arial"/>
                <w:sz w:val="20"/>
                <w:szCs w:val="20"/>
              </w:rPr>
              <w:t>diante Ley No. 29792 se crea el Ministerio de Desarrollo e Inclusión Social –</w:t>
            </w:r>
            <w:r w:rsidRPr="00F353D3">
              <w:rPr>
                <w:rFonts w:ascii="Arial" w:hAnsi="Arial" w:cs="Arial"/>
                <w:sz w:val="20"/>
                <w:szCs w:val="20"/>
              </w:rPr>
              <w:t xml:space="preserve"> MIDIS, que tiene personería jurídica de derecho público y </w:t>
            </w:r>
            <w:r w:rsidR="001041B7" w:rsidRPr="00F353D3">
              <w:rPr>
                <w:rFonts w:ascii="Arial" w:hAnsi="Arial" w:cs="Arial"/>
                <w:sz w:val="20"/>
                <w:szCs w:val="20"/>
              </w:rPr>
              <w:t xml:space="preserve">se </w:t>
            </w:r>
            <w:r w:rsidRPr="00F353D3">
              <w:rPr>
                <w:rFonts w:ascii="Arial" w:hAnsi="Arial" w:cs="Arial"/>
                <w:sz w:val="20"/>
                <w:szCs w:val="20"/>
              </w:rPr>
              <w:t xml:space="preserve">constituye </w:t>
            </w:r>
            <w:r w:rsidR="001041B7" w:rsidRPr="00F353D3">
              <w:rPr>
                <w:rFonts w:ascii="Arial" w:hAnsi="Arial" w:cs="Arial"/>
                <w:sz w:val="20"/>
                <w:szCs w:val="20"/>
              </w:rPr>
              <w:t xml:space="preserve">como </w:t>
            </w:r>
            <w:r w:rsidRPr="00F353D3">
              <w:rPr>
                <w:rFonts w:ascii="Arial" w:hAnsi="Arial" w:cs="Arial"/>
                <w:sz w:val="20"/>
                <w:szCs w:val="20"/>
              </w:rPr>
              <w:t>pliego</w:t>
            </w:r>
            <w:r w:rsidR="004E7B42" w:rsidRPr="00F353D3">
              <w:rPr>
                <w:rFonts w:ascii="Arial" w:hAnsi="Arial" w:cs="Arial"/>
                <w:sz w:val="20"/>
                <w:szCs w:val="20"/>
              </w:rPr>
              <w:t xml:space="preserve"> presupuestal.</w:t>
            </w:r>
            <w:r w:rsidRPr="00F353D3">
              <w:rPr>
                <w:rFonts w:ascii="Arial" w:hAnsi="Arial" w:cs="Arial"/>
                <w:sz w:val="20"/>
                <w:szCs w:val="20"/>
              </w:rPr>
              <w:t xml:space="preserve"> </w:t>
            </w:r>
          </w:p>
          <w:p w14:paraId="1F137DA9" w14:textId="77777777" w:rsidR="00791881" w:rsidRDefault="00791881" w:rsidP="00C72EB6">
            <w:pPr>
              <w:pStyle w:val="Sinespaciado"/>
              <w:jc w:val="both"/>
              <w:rPr>
                <w:rFonts w:ascii="Arial" w:hAnsi="Arial" w:cs="Arial"/>
                <w:sz w:val="20"/>
                <w:szCs w:val="20"/>
              </w:rPr>
            </w:pPr>
          </w:p>
          <w:p w14:paraId="49C870B2" w14:textId="730EC19A" w:rsidR="001356DF" w:rsidRPr="00F353D3" w:rsidRDefault="00623441" w:rsidP="001356DF">
            <w:pPr>
              <w:jc w:val="both"/>
              <w:rPr>
                <w:rFonts w:ascii="Arial" w:hAnsi="Arial" w:cs="Arial"/>
                <w:sz w:val="20"/>
                <w:szCs w:val="20"/>
              </w:rPr>
            </w:pPr>
            <w:r>
              <w:rPr>
                <w:rFonts w:ascii="Arial" w:hAnsi="Arial" w:cs="Arial"/>
                <w:sz w:val="20"/>
                <w:szCs w:val="20"/>
              </w:rPr>
              <w:t>Con Ley Nº31</w:t>
            </w:r>
            <w:r w:rsidR="00523958">
              <w:rPr>
                <w:rFonts w:ascii="Arial" w:hAnsi="Arial" w:cs="Arial"/>
                <w:sz w:val="20"/>
                <w:szCs w:val="20"/>
              </w:rPr>
              <w:t>365</w:t>
            </w:r>
            <w:r>
              <w:rPr>
                <w:rFonts w:ascii="Arial" w:hAnsi="Arial" w:cs="Arial"/>
                <w:sz w:val="20"/>
                <w:szCs w:val="20"/>
              </w:rPr>
              <w:t xml:space="preserve"> se aprobó el Presupuesto del Sector Público para el año fiscal 202</w:t>
            </w:r>
            <w:r w:rsidR="00523958">
              <w:rPr>
                <w:rFonts w:ascii="Arial" w:hAnsi="Arial" w:cs="Arial"/>
                <w:sz w:val="20"/>
                <w:szCs w:val="20"/>
              </w:rPr>
              <w:t>2</w:t>
            </w:r>
            <w:r>
              <w:rPr>
                <w:rFonts w:ascii="Arial" w:hAnsi="Arial" w:cs="Arial"/>
                <w:sz w:val="20"/>
                <w:szCs w:val="20"/>
              </w:rPr>
              <w:t xml:space="preserve">, y con Resolución Ministerial </w:t>
            </w:r>
            <w:r w:rsidR="001356DF" w:rsidRPr="00F353D3">
              <w:rPr>
                <w:rFonts w:ascii="Arial" w:hAnsi="Arial" w:cs="Arial"/>
                <w:sz w:val="20"/>
                <w:szCs w:val="20"/>
              </w:rPr>
              <w:t>N°</w:t>
            </w:r>
            <w:r>
              <w:rPr>
                <w:rFonts w:ascii="Arial" w:hAnsi="Arial" w:cs="Arial"/>
                <w:sz w:val="20"/>
                <w:szCs w:val="20"/>
              </w:rPr>
              <w:t>2</w:t>
            </w:r>
            <w:r w:rsidR="00D54139">
              <w:rPr>
                <w:rFonts w:ascii="Arial" w:hAnsi="Arial" w:cs="Arial"/>
                <w:sz w:val="20"/>
                <w:szCs w:val="20"/>
              </w:rPr>
              <w:t>43</w:t>
            </w:r>
            <w:r w:rsidR="001356DF" w:rsidRPr="00F353D3">
              <w:rPr>
                <w:rFonts w:ascii="Arial" w:hAnsi="Arial" w:cs="Arial"/>
                <w:sz w:val="20"/>
                <w:szCs w:val="20"/>
              </w:rPr>
              <w:t>-20</w:t>
            </w:r>
            <w:r>
              <w:rPr>
                <w:rFonts w:ascii="Arial" w:hAnsi="Arial" w:cs="Arial"/>
                <w:sz w:val="20"/>
                <w:szCs w:val="20"/>
              </w:rPr>
              <w:t>2</w:t>
            </w:r>
            <w:r w:rsidR="00D54139">
              <w:rPr>
                <w:rFonts w:ascii="Arial" w:hAnsi="Arial" w:cs="Arial"/>
                <w:sz w:val="20"/>
                <w:szCs w:val="20"/>
              </w:rPr>
              <w:t>1</w:t>
            </w:r>
            <w:r>
              <w:rPr>
                <w:rFonts w:ascii="Arial" w:hAnsi="Arial" w:cs="Arial"/>
                <w:sz w:val="20"/>
                <w:szCs w:val="20"/>
              </w:rPr>
              <w:t>-MIDIS</w:t>
            </w:r>
            <w:r w:rsidR="001356DF" w:rsidRPr="00F353D3">
              <w:rPr>
                <w:rFonts w:ascii="Arial" w:hAnsi="Arial" w:cs="Arial"/>
                <w:sz w:val="20"/>
                <w:szCs w:val="20"/>
              </w:rPr>
              <w:t xml:space="preserve">, de fecha </w:t>
            </w:r>
            <w:r w:rsidR="00D54139">
              <w:rPr>
                <w:rFonts w:ascii="Arial" w:hAnsi="Arial" w:cs="Arial"/>
                <w:sz w:val="20"/>
                <w:szCs w:val="20"/>
              </w:rPr>
              <w:t>17</w:t>
            </w:r>
            <w:r w:rsidR="001356DF" w:rsidRPr="00F353D3">
              <w:rPr>
                <w:rFonts w:ascii="Arial" w:hAnsi="Arial" w:cs="Arial"/>
                <w:sz w:val="20"/>
                <w:szCs w:val="20"/>
              </w:rPr>
              <w:t xml:space="preserve"> de </w:t>
            </w:r>
            <w:r>
              <w:rPr>
                <w:rFonts w:ascii="Arial" w:hAnsi="Arial" w:cs="Arial"/>
                <w:sz w:val="20"/>
                <w:szCs w:val="20"/>
              </w:rPr>
              <w:t>dic</w:t>
            </w:r>
            <w:r w:rsidR="001356DF" w:rsidRPr="00F353D3">
              <w:rPr>
                <w:rFonts w:ascii="Arial" w:hAnsi="Arial" w:cs="Arial"/>
                <w:sz w:val="20"/>
                <w:szCs w:val="20"/>
              </w:rPr>
              <w:t>iembre de 20</w:t>
            </w:r>
            <w:r>
              <w:rPr>
                <w:rFonts w:ascii="Arial" w:hAnsi="Arial" w:cs="Arial"/>
                <w:sz w:val="20"/>
                <w:szCs w:val="20"/>
              </w:rPr>
              <w:t>2</w:t>
            </w:r>
            <w:r w:rsidR="00D54139">
              <w:rPr>
                <w:rFonts w:ascii="Arial" w:hAnsi="Arial" w:cs="Arial"/>
                <w:sz w:val="20"/>
                <w:szCs w:val="20"/>
              </w:rPr>
              <w:t>1</w:t>
            </w:r>
            <w:r w:rsidR="001356DF" w:rsidRPr="00F353D3">
              <w:rPr>
                <w:rFonts w:ascii="Arial" w:hAnsi="Arial" w:cs="Arial"/>
                <w:sz w:val="20"/>
                <w:szCs w:val="20"/>
              </w:rPr>
              <w:t xml:space="preserve">, se aprueba el Presupuesto Institucional de Apertura </w:t>
            </w:r>
            <w:r>
              <w:rPr>
                <w:rFonts w:ascii="Arial" w:hAnsi="Arial" w:cs="Arial"/>
                <w:sz w:val="20"/>
                <w:szCs w:val="20"/>
              </w:rPr>
              <w:t xml:space="preserve">de Gastos </w:t>
            </w:r>
            <w:r w:rsidR="001356DF" w:rsidRPr="00F353D3">
              <w:rPr>
                <w:rFonts w:ascii="Arial" w:hAnsi="Arial" w:cs="Arial"/>
                <w:sz w:val="20"/>
                <w:szCs w:val="20"/>
              </w:rPr>
              <w:t>(PIA) para el año Fiscal 202</w:t>
            </w:r>
            <w:r w:rsidR="001422BC">
              <w:rPr>
                <w:rFonts w:ascii="Arial" w:hAnsi="Arial" w:cs="Arial"/>
                <w:sz w:val="20"/>
                <w:szCs w:val="20"/>
              </w:rPr>
              <w:t>2</w:t>
            </w:r>
            <w:r w:rsidR="001356DF" w:rsidRPr="00F353D3">
              <w:rPr>
                <w:rFonts w:ascii="Arial" w:hAnsi="Arial" w:cs="Arial"/>
                <w:sz w:val="20"/>
                <w:szCs w:val="20"/>
              </w:rPr>
              <w:t xml:space="preserve"> a favor del Pliego 040: Ministerio de Desarrollo e Inclusión Social - MIDIS, el mismo que asigna recursos a favor de la Unidad Ejecutora 004: FONCODES, la suma de </w:t>
            </w:r>
            <w:r w:rsidR="00581DC3">
              <w:rPr>
                <w:rFonts w:ascii="Arial" w:hAnsi="Arial" w:cs="Arial"/>
                <w:sz w:val="20"/>
                <w:szCs w:val="20"/>
              </w:rPr>
              <w:t xml:space="preserve">                         </w:t>
            </w:r>
            <w:r w:rsidR="001356DF" w:rsidRPr="00F353D3">
              <w:rPr>
                <w:rFonts w:ascii="Arial" w:hAnsi="Arial" w:cs="Arial"/>
                <w:sz w:val="20"/>
                <w:szCs w:val="20"/>
              </w:rPr>
              <w:t>S/ 29</w:t>
            </w:r>
            <w:r w:rsidR="00581DC3">
              <w:rPr>
                <w:rFonts w:ascii="Arial" w:hAnsi="Arial" w:cs="Arial"/>
                <w:sz w:val="20"/>
                <w:szCs w:val="20"/>
              </w:rPr>
              <w:t>7</w:t>
            </w:r>
            <w:r w:rsidR="001356DF" w:rsidRPr="00F353D3">
              <w:rPr>
                <w:rFonts w:ascii="Arial" w:hAnsi="Arial" w:cs="Arial"/>
                <w:sz w:val="20"/>
                <w:szCs w:val="20"/>
              </w:rPr>
              <w:t>’</w:t>
            </w:r>
            <w:r w:rsidR="00581DC3">
              <w:rPr>
                <w:rFonts w:ascii="Arial" w:hAnsi="Arial" w:cs="Arial"/>
                <w:sz w:val="20"/>
                <w:szCs w:val="20"/>
              </w:rPr>
              <w:t>155</w:t>
            </w:r>
            <w:r w:rsidR="001356DF" w:rsidRPr="00F353D3">
              <w:rPr>
                <w:rFonts w:ascii="Arial" w:hAnsi="Arial" w:cs="Arial"/>
                <w:sz w:val="20"/>
                <w:szCs w:val="20"/>
              </w:rPr>
              <w:t>,</w:t>
            </w:r>
            <w:r w:rsidR="00581DC3">
              <w:rPr>
                <w:rFonts w:ascii="Arial" w:hAnsi="Arial" w:cs="Arial"/>
                <w:sz w:val="20"/>
                <w:szCs w:val="20"/>
              </w:rPr>
              <w:t>413</w:t>
            </w:r>
            <w:r w:rsidR="001356DF" w:rsidRPr="00F353D3">
              <w:rPr>
                <w:rFonts w:ascii="Arial" w:hAnsi="Arial" w:cs="Arial"/>
                <w:sz w:val="20"/>
                <w:szCs w:val="20"/>
              </w:rPr>
              <w:t>, en la fuente de financiamiento Recursos</w:t>
            </w:r>
            <w:r>
              <w:rPr>
                <w:rFonts w:ascii="Arial" w:hAnsi="Arial" w:cs="Arial"/>
                <w:sz w:val="20"/>
                <w:szCs w:val="20"/>
              </w:rPr>
              <w:t xml:space="preserve"> O</w:t>
            </w:r>
            <w:r w:rsidR="001356DF" w:rsidRPr="00F353D3">
              <w:rPr>
                <w:rFonts w:ascii="Arial" w:hAnsi="Arial" w:cs="Arial"/>
                <w:sz w:val="20"/>
                <w:szCs w:val="20"/>
              </w:rPr>
              <w:t>rdinarios</w:t>
            </w:r>
          </w:p>
          <w:p w14:paraId="29982E43" w14:textId="77777777" w:rsidR="00B43A41" w:rsidRPr="00F14D58" w:rsidRDefault="00B43A41" w:rsidP="00F11543">
            <w:pPr>
              <w:pStyle w:val="Sinespaciado"/>
              <w:jc w:val="both"/>
              <w:rPr>
                <w:rFonts w:ascii="Calibri" w:hAnsi="Calibri" w:cs="Calibri"/>
              </w:rPr>
            </w:pPr>
          </w:p>
        </w:tc>
        <w:tc>
          <w:tcPr>
            <w:tcW w:w="6675" w:type="dxa"/>
            <w:gridSpan w:val="2"/>
            <w:shd w:val="clear" w:color="auto" w:fill="auto"/>
          </w:tcPr>
          <w:p w14:paraId="4E3392C3" w14:textId="13264AF8" w:rsidR="00C72EB6" w:rsidRDefault="00CA5ED1" w:rsidP="00E57FB7">
            <w:pPr>
              <w:pStyle w:val="Sinespaciado"/>
              <w:jc w:val="center"/>
              <w:rPr>
                <w:rFonts w:cstheme="minorHAnsi"/>
              </w:rPr>
            </w:pPr>
            <w:r>
              <w:rPr>
                <w:rFonts w:cstheme="minorHAnsi"/>
                <w:noProof/>
              </w:rPr>
              <w:drawing>
                <wp:inline distT="0" distB="0" distL="0" distR="0" wp14:anchorId="69DE896F" wp14:editId="651FE1CC">
                  <wp:extent cx="4029075" cy="2679379"/>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7358" cy="2691537"/>
                          </a:xfrm>
                          <a:prstGeom prst="rect">
                            <a:avLst/>
                          </a:prstGeom>
                          <a:noFill/>
                        </pic:spPr>
                      </pic:pic>
                    </a:graphicData>
                  </a:graphic>
                </wp:inline>
              </w:drawing>
            </w:r>
          </w:p>
          <w:p w14:paraId="2B921530" w14:textId="77777777" w:rsidR="00623D68" w:rsidRDefault="00623D68" w:rsidP="00E57FB7">
            <w:pPr>
              <w:pStyle w:val="Sinespaciado"/>
              <w:jc w:val="center"/>
              <w:rPr>
                <w:rFonts w:cstheme="minorHAnsi"/>
              </w:rPr>
            </w:pPr>
          </w:p>
        </w:tc>
      </w:tr>
      <w:tr w:rsidR="00C72EB6" w14:paraId="5DF67A06" w14:textId="77777777" w:rsidTr="00A9231D">
        <w:tblPrEx>
          <w:tblCellMar>
            <w:left w:w="108" w:type="dxa"/>
            <w:right w:w="108" w:type="dxa"/>
          </w:tblCellMar>
        </w:tblPrEx>
        <w:trPr>
          <w:gridAfter w:val="1"/>
          <w:wAfter w:w="38" w:type="dxa"/>
          <w:trHeight w:val="591"/>
        </w:trPr>
        <w:tc>
          <w:tcPr>
            <w:tcW w:w="10239" w:type="dxa"/>
            <w:gridSpan w:val="2"/>
          </w:tcPr>
          <w:p w14:paraId="230A2A6D" w14:textId="20E8F359" w:rsidR="00A71D40" w:rsidRPr="00F9769B" w:rsidRDefault="00E145A0" w:rsidP="00A1156A">
            <w:pPr>
              <w:jc w:val="both"/>
              <w:rPr>
                <w:rFonts w:ascii="Arial" w:hAnsi="Arial" w:cs="Arial"/>
                <w:sz w:val="20"/>
                <w:szCs w:val="20"/>
              </w:rPr>
            </w:pPr>
            <w:r w:rsidRPr="00F9769B">
              <w:rPr>
                <w:rFonts w:ascii="Arial" w:hAnsi="Arial" w:cs="Arial"/>
                <w:sz w:val="20"/>
                <w:szCs w:val="20"/>
              </w:rPr>
              <w:t xml:space="preserve">Al </w:t>
            </w:r>
            <w:r w:rsidR="00A9231D" w:rsidRPr="00F9769B">
              <w:rPr>
                <w:rFonts w:ascii="Arial" w:hAnsi="Arial" w:cs="Arial"/>
                <w:sz w:val="20"/>
                <w:szCs w:val="20"/>
              </w:rPr>
              <w:t>I</w:t>
            </w:r>
            <w:r w:rsidRPr="00F9769B">
              <w:rPr>
                <w:rFonts w:ascii="Arial" w:hAnsi="Arial" w:cs="Arial"/>
                <w:sz w:val="20"/>
                <w:szCs w:val="20"/>
              </w:rPr>
              <w:t xml:space="preserve"> Trimestre 202</w:t>
            </w:r>
            <w:r w:rsidR="00581DC3" w:rsidRPr="00F9769B">
              <w:rPr>
                <w:rFonts w:ascii="Arial" w:hAnsi="Arial" w:cs="Arial"/>
                <w:sz w:val="20"/>
                <w:szCs w:val="20"/>
              </w:rPr>
              <w:t>2</w:t>
            </w:r>
            <w:r w:rsidRPr="00F9769B">
              <w:rPr>
                <w:rFonts w:ascii="Arial" w:hAnsi="Arial" w:cs="Arial"/>
                <w:sz w:val="20"/>
                <w:szCs w:val="20"/>
              </w:rPr>
              <w:t xml:space="preserve"> el Presupuesto Institucional Modificado </w:t>
            </w:r>
            <w:r w:rsidR="00A71D40" w:rsidRPr="00F9769B">
              <w:rPr>
                <w:rFonts w:ascii="Arial" w:hAnsi="Arial" w:cs="Arial"/>
                <w:sz w:val="20"/>
                <w:szCs w:val="20"/>
              </w:rPr>
              <w:t xml:space="preserve">– PIM, </w:t>
            </w:r>
            <w:r w:rsidRPr="00F9769B">
              <w:rPr>
                <w:rFonts w:ascii="Arial" w:hAnsi="Arial" w:cs="Arial"/>
                <w:sz w:val="20"/>
                <w:szCs w:val="20"/>
              </w:rPr>
              <w:t>asciende a S</w:t>
            </w:r>
            <w:r w:rsidR="009D2549" w:rsidRPr="00F9769B">
              <w:rPr>
                <w:rFonts w:ascii="Arial" w:hAnsi="Arial" w:cs="Arial"/>
                <w:sz w:val="20"/>
                <w:szCs w:val="20"/>
              </w:rPr>
              <w:t>/ 297,831,636.00</w:t>
            </w:r>
            <w:r w:rsidRPr="00F9769B">
              <w:rPr>
                <w:rFonts w:ascii="Arial" w:hAnsi="Arial" w:cs="Arial"/>
                <w:sz w:val="20"/>
                <w:szCs w:val="20"/>
              </w:rPr>
              <w:t xml:space="preserve">, </w:t>
            </w:r>
            <w:r w:rsidR="00A71D40" w:rsidRPr="00F9769B">
              <w:rPr>
                <w:rFonts w:ascii="Arial" w:hAnsi="Arial" w:cs="Arial"/>
                <w:sz w:val="20"/>
                <w:szCs w:val="20"/>
              </w:rPr>
              <w:t xml:space="preserve">según </w:t>
            </w:r>
            <w:r w:rsidR="00D76942" w:rsidRPr="00F9769B">
              <w:rPr>
                <w:rFonts w:ascii="Arial" w:hAnsi="Arial" w:cs="Arial"/>
                <w:sz w:val="20"/>
                <w:szCs w:val="20"/>
              </w:rPr>
              <w:t xml:space="preserve">los </w:t>
            </w:r>
            <w:r w:rsidR="00A71D40" w:rsidRPr="00F9769B">
              <w:rPr>
                <w:rFonts w:ascii="Arial" w:hAnsi="Arial" w:cs="Arial"/>
                <w:sz w:val="20"/>
                <w:szCs w:val="20"/>
              </w:rPr>
              <w:t>siguiente</w:t>
            </w:r>
            <w:r w:rsidR="00D76942" w:rsidRPr="00F9769B">
              <w:rPr>
                <w:rFonts w:ascii="Arial" w:hAnsi="Arial" w:cs="Arial"/>
                <w:sz w:val="20"/>
                <w:szCs w:val="20"/>
              </w:rPr>
              <w:t>s</w:t>
            </w:r>
            <w:r w:rsidR="00A71D40" w:rsidRPr="00F9769B">
              <w:rPr>
                <w:rFonts w:ascii="Arial" w:hAnsi="Arial" w:cs="Arial"/>
                <w:sz w:val="20"/>
                <w:szCs w:val="20"/>
              </w:rPr>
              <w:t xml:space="preserve"> dispositivo</w:t>
            </w:r>
            <w:r w:rsidR="00D76942" w:rsidRPr="00F9769B">
              <w:rPr>
                <w:rFonts w:ascii="Arial" w:hAnsi="Arial" w:cs="Arial"/>
                <w:sz w:val="20"/>
                <w:szCs w:val="20"/>
              </w:rPr>
              <w:t>s</w:t>
            </w:r>
            <w:r w:rsidR="00A71D40" w:rsidRPr="00F9769B">
              <w:rPr>
                <w:rFonts w:ascii="Arial" w:hAnsi="Arial" w:cs="Arial"/>
                <w:sz w:val="20"/>
                <w:szCs w:val="20"/>
              </w:rPr>
              <w:t>:</w:t>
            </w:r>
          </w:p>
          <w:p w14:paraId="580A66B9" w14:textId="77777777" w:rsidR="00A71D40" w:rsidRPr="00F9769B" w:rsidRDefault="00A71D40" w:rsidP="00A1156A">
            <w:pPr>
              <w:jc w:val="both"/>
              <w:rPr>
                <w:rFonts w:ascii="Arial" w:hAnsi="Arial" w:cs="Arial"/>
                <w:sz w:val="20"/>
                <w:szCs w:val="20"/>
              </w:rPr>
            </w:pPr>
          </w:p>
          <w:p w14:paraId="221399DB" w14:textId="5A752012" w:rsidR="00A9231D" w:rsidRPr="00F9769B" w:rsidRDefault="00186694" w:rsidP="00A9231D">
            <w:pPr>
              <w:numPr>
                <w:ilvl w:val="0"/>
                <w:numId w:val="3"/>
              </w:numPr>
              <w:spacing w:after="200" w:line="276" w:lineRule="auto"/>
              <w:ind w:left="246" w:hanging="284"/>
              <w:contextualSpacing/>
              <w:jc w:val="both"/>
              <w:rPr>
                <w:rFonts w:ascii="Arial" w:eastAsiaTheme="minorHAnsi" w:hAnsi="Arial" w:cs="Arial"/>
                <w:sz w:val="20"/>
                <w:szCs w:val="20"/>
              </w:rPr>
            </w:pPr>
            <w:r>
              <w:rPr>
                <w:rFonts w:ascii="Arial" w:eastAsiaTheme="minorHAnsi" w:hAnsi="Arial" w:cs="Arial"/>
                <w:bCs/>
                <w:sz w:val="20"/>
                <w:szCs w:val="20"/>
              </w:rPr>
              <w:t xml:space="preserve">Con </w:t>
            </w:r>
            <w:r w:rsidR="00A9231D" w:rsidRPr="00F9769B">
              <w:rPr>
                <w:rFonts w:ascii="Arial" w:eastAsiaTheme="minorHAnsi" w:hAnsi="Arial" w:cs="Arial"/>
                <w:bCs/>
                <w:sz w:val="20"/>
                <w:szCs w:val="20"/>
              </w:rPr>
              <w:t>R</w:t>
            </w:r>
            <w:r w:rsidR="002F0A83" w:rsidRPr="00F9769B">
              <w:rPr>
                <w:rFonts w:ascii="Arial" w:eastAsiaTheme="minorHAnsi" w:hAnsi="Arial" w:cs="Arial"/>
                <w:bCs/>
                <w:sz w:val="20"/>
                <w:szCs w:val="20"/>
              </w:rPr>
              <w:t xml:space="preserve">esolución </w:t>
            </w:r>
            <w:r w:rsidR="00A9231D" w:rsidRPr="00F9769B">
              <w:rPr>
                <w:rFonts w:ascii="Arial" w:eastAsiaTheme="minorHAnsi" w:hAnsi="Arial" w:cs="Arial"/>
                <w:bCs/>
                <w:sz w:val="20"/>
                <w:szCs w:val="20"/>
              </w:rPr>
              <w:t>Nº0</w:t>
            </w:r>
            <w:r w:rsidR="00CF5A6D" w:rsidRPr="00F9769B">
              <w:rPr>
                <w:rFonts w:ascii="Arial" w:eastAsiaTheme="minorHAnsi" w:hAnsi="Arial" w:cs="Arial"/>
                <w:bCs/>
                <w:sz w:val="20"/>
                <w:szCs w:val="20"/>
              </w:rPr>
              <w:t>007</w:t>
            </w:r>
            <w:r w:rsidR="00A9231D" w:rsidRPr="00F9769B">
              <w:rPr>
                <w:rFonts w:ascii="Arial" w:eastAsiaTheme="minorHAnsi" w:hAnsi="Arial" w:cs="Arial"/>
                <w:bCs/>
                <w:sz w:val="20"/>
                <w:szCs w:val="20"/>
              </w:rPr>
              <w:t>-202</w:t>
            </w:r>
            <w:r w:rsidR="00CF5A6D" w:rsidRPr="00F9769B">
              <w:rPr>
                <w:rFonts w:ascii="Arial" w:eastAsiaTheme="minorHAnsi" w:hAnsi="Arial" w:cs="Arial"/>
                <w:bCs/>
                <w:sz w:val="20"/>
                <w:szCs w:val="20"/>
              </w:rPr>
              <w:t>2</w:t>
            </w:r>
            <w:r w:rsidR="00A9231D" w:rsidRPr="00F9769B">
              <w:rPr>
                <w:rFonts w:ascii="Arial" w:eastAsiaTheme="minorHAnsi" w:hAnsi="Arial" w:cs="Arial"/>
                <w:bCs/>
                <w:sz w:val="20"/>
                <w:szCs w:val="20"/>
              </w:rPr>
              <w:t>-MIDIS</w:t>
            </w:r>
            <w:r w:rsidR="002F0A83" w:rsidRPr="00F9769B">
              <w:rPr>
                <w:rFonts w:ascii="Arial" w:eastAsiaTheme="minorHAnsi" w:hAnsi="Arial" w:cs="Arial"/>
                <w:bCs/>
                <w:sz w:val="20"/>
                <w:szCs w:val="20"/>
              </w:rPr>
              <w:t>/SG</w:t>
            </w:r>
            <w:r w:rsidR="00A9231D" w:rsidRPr="00F9769B">
              <w:rPr>
                <w:rFonts w:ascii="Arial" w:eastAsiaTheme="minorHAnsi" w:hAnsi="Arial" w:cs="Arial"/>
                <w:bCs/>
                <w:sz w:val="20"/>
                <w:szCs w:val="20"/>
              </w:rPr>
              <w:t xml:space="preserve"> del </w:t>
            </w:r>
            <w:r w:rsidR="00CF5A6D" w:rsidRPr="00F9769B">
              <w:rPr>
                <w:rFonts w:ascii="Arial" w:eastAsiaTheme="minorHAnsi" w:hAnsi="Arial" w:cs="Arial"/>
                <w:bCs/>
                <w:sz w:val="20"/>
                <w:szCs w:val="20"/>
              </w:rPr>
              <w:t>11</w:t>
            </w:r>
            <w:r w:rsidR="00F9769B">
              <w:rPr>
                <w:rFonts w:ascii="Arial" w:eastAsiaTheme="minorHAnsi" w:hAnsi="Arial" w:cs="Arial"/>
                <w:bCs/>
                <w:sz w:val="20"/>
                <w:szCs w:val="20"/>
              </w:rPr>
              <w:t xml:space="preserve">de febrero </w:t>
            </w:r>
            <w:r w:rsidR="00A9231D" w:rsidRPr="00F9769B">
              <w:rPr>
                <w:rFonts w:ascii="Arial" w:eastAsiaTheme="minorHAnsi" w:hAnsi="Arial" w:cs="Arial"/>
                <w:bCs/>
                <w:sz w:val="20"/>
                <w:szCs w:val="20"/>
              </w:rPr>
              <w:t>202</w:t>
            </w:r>
            <w:r w:rsidR="00F9769B">
              <w:rPr>
                <w:rFonts w:ascii="Arial" w:eastAsiaTheme="minorHAnsi" w:hAnsi="Arial" w:cs="Arial"/>
                <w:bCs/>
                <w:sz w:val="20"/>
                <w:szCs w:val="20"/>
              </w:rPr>
              <w:t>2</w:t>
            </w:r>
            <w:r>
              <w:rPr>
                <w:rFonts w:ascii="Arial" w:eastAsiaTheme="minorHAnsi" w:hAnsi="Arial" w:cs="Arial"/>
                <w:bCs/>
                <w:sz w:val="20"/>
                <w:szCs w:val="20"/>
              </w:rPr>
              <w:t>, s</w:t>
            </w:r>
            <w:r w:rsidR="00D94C02" w:rsidRPr="00F9769B">
              <w:rPr>
                <w:rFonts w:ascii="Arial" w:eastAsiaTheme="minorHAnsi" w:hAnsi="Arial" w:cs="Arial"/>
                <w:bCs/>
                <w:sz w:val="20"/>
                <w:szCs w:val="20"/>
              </w:rPr>
              <w:t xml:space="preserve">e realiza una modificación presupuestaria en el Nivel Funcional Programático, entre Unidades Ejecutora para atender parte de los gastos para la retribución económica de la Auditoria Financiera del Ejercicio </w:t>
            </w:r>
            <w:r w:rsidR="00BF0343" w:rsidRPr="00F9769B">
              <w:rPr>
                <w:rFonts w:ascii="Arial" w:eastAsiaTheme="minorHAnsi" w:hAnsi="Arial" w:cs="Arial"/>
                <w:bCs/>
                <w:sz w:val="20"/>
                <w:szCs w:val="20"/>
              </w:rPr>
              <w:t>2022.</w:t>
            </w:r>
          </w:p>
          <w:p w14:paraId="65022772" w14:textId="77777777" w:rsidR="00A9231D" w:rsidRPr="00F9769B" w:rsidRDefault="00A9231D" w:rsidP="00A9231D">
            <w:pPr>
              <w:spacing w:after="200" w:line="276" w:lineRule="auto"/>
              <w:ind w:left="246"/>
              <w:contextualSpacing/>
              <w:jc w:val="both"/>
              <w:rPr>
                <w:rFonts w:ascii="Arial" w:eastAsiaTheme="minorHAnsi" w:hAnsi="Arial" w:cs="Arial"/>
                <w:sz w:val="20"/>
                <w:szCs w:val="20"/>
              </w:rPr>
            </w:pPr>
          </w:p>
          <w:p w14:paraId="1EB025CB" w14:textId="43B6C3A0" w:rsidR="00A9231D" w:rsidRPr="00F9769B" w:rsidRDefault="00A9231D" w:rsidP="00BF0343">
            <w:pPr>
              <w:numPr>
                <w:ilvl w:val="0"/>
                <w:numId w:val="3"/>
              </w:numPr>
              <w:spacing w:after="200" w:line="276" w:lineRule="auto"/>
              <w:ind w:left="246" w:hanging="284"/>
              <w:contextualSpacing/>
              <w:jc w:val="both"/>
              <w:rPr>
                <w:rFonts w:ascii="Arial" w:eastAsiaTheme="minorHAnsi" w:hAnsi="Arial" w:cs="Arial"/>
                <w:sz w:val="20"/>
                <w:szCs w:val="20"/>
              </w:rPr>
            </w:pPr>
            <w:r w:rsidRPr="00F9769B">
              <w:rPr>
                <w:rFonts w:ascii="Arial" w:eastAsiaTheme="minorHAnsi" w:hAnsi="Arial" w:cs="Arial"/>
                <w:sz w:val="20"/>
                <w:szCs w:val="20"/>
              </w:rPr>
              <w:t>Resolución Ministerial Nº</w:t>
            </w:r>
            <w:r w:rsidR="00BF0343" w:rsidRPr="00F9769B">
              <w:rPr>
                <w:rFonts w:ascii="Arial" w:eastAsiaTheme="minorHAnsi" w:hAnsi="Arial" w:cs="Arial"/>
                <w:sz w:val="20"/>
                <w:szCs w:val="20"/>
              </w:rPr>
              <w:t>032</w:t>
            </w:r>
            <w:r w:rsidRPr="00F9769B">
              <w:rPr>
                <w:rFonts w:ascii="Arial" w:eastAsiaTheme="minorHAnsi" w:hAnsi="Arial" w:cs="Arial"/>
                <w:sz w:val="20"/>
                <w:szCs w:val="20"/>
              </w:rPr>
              <w:t>-202</w:t>
            </w:r>
            <w:r w:rsidR="00BF0343" w:rsidRPr="00F9769B">
              <w:rPr>
                <w:rFonts w:ascii="Arial" w:eastAsiaTheme="minorHAnsi" w:hAnsi="Arial" w:cs="Arial"/>
                <w:sz w:val="20"/>
                <w:szCs w:val="20"/>
              </w:rPr>
              <w:t>2-</w:t>
            </w:r>
            <w:r w:rsidRPr="00F9769B">
              <w:rPr>
                <w:rFonts w:ascii="Arial" w:eastAsiaTheme="minorHAnsi" w:hAnsi="Arial" w:cs="Arial"/>
                <w:sz w:val="20"/>
                <w:szCs w:val="20"/>
              </w:rPr>
              <w:t xml:space="preserve">MIDIS, de fecha </w:t>
            </w:r>
            <w:r w:rsidR="00BF0343" w:rsidRPr="00F9769B">
              <w:rPr>
                <w:rFonts w:ascii="Arial" w:eastAsiaTheme="minorHAnsi" w:hAnsi="Arial" w:cs="Arial"/>
                <w:sz w:val="20"/>
                <w:szCs w:val="20"/>
              </w:rPr>
              <w:t>24</w:t>
            </w:r>
            <w:r w:rsidR="00F9769B">
              <w:rPr>
                <w:rFonts w:ascii="Arial" w:eastAsiaTheme="minorHAnsi" w:hAnsi="Arial" w:cs="Arial"/>
                <w:sz w:val="20"/>
                <w:szCs w:val="20"/>
              </w:rPr>
              <w:t xml:space="preserve"> de febrero </w:t>
            </w:r>
            <w:r w:rsidR="00BF0343" w:rsidRPr="00F9769B">
              <w:rPr>
                <w:rFonts w:ascii="Arial" w:eastAsiaTheme="minorHAnsi" w:hAnsi="Arial" w:cs="Arial"/>
                <w:sz w:val="20"/>
                <w:szCs w:val="20"/>
              </w:rPr>
              <w:t>2022</w:t>
            </w:r>
            <w:r w:rsidRPr="00F9769B">
              <w:rPr>
                <w:rFonts w:ascii="Arial" w:eastAsiaTheme="minorHAnsi" w:hAnsi="Arial" w:cs="Arial"/>
                <w:sz w:val="20"/>
                <w:szCs w:val="20"/>
              </w:rPr>
              <w:t>,</w:t>
            </w:r>
            <w:r w:rsidR="00BF0343" w:rsidRPr="00F9769B">
              <w:rPr>
                <w:rFonts w:ascii="Arial" w:eastAsiaTheme="minorHAnsi" w:hAnsi="Arial" w:cs="Arial"/>
                <w:sz w:val="20"/>
                <w:szCs w:val="20"/>
              </w:rPr>
              <w:t xml:space="preserve"> incorporación de </w:t>
            </w:r>
            <w:r w:rsidR="002F0A83" w:rsidRPr="00F9769B">
              <w:rPr>
                <w:rFonts w:ascii="Arial" w:eastAsiaTheme="minorHAnsi" w:hAnsi="Arial" w:cs="Arial"/>
                <w:sz w:val="20"/>
                <w:szCs w:val="20"/>
              </w:rPr>
              <w:t>mayores</w:t>
            </w:r>
            <w:r w:rsidR="00BF0343" w:rsidRPr="00F9769B">
              <w:rPr>
                <w:rFonts w:ascii="Arial" w:eastAsiaTheme="minorHAnsi" w:hAnsi="Arial" w:cs="Arial"/>
                <w:sz w:val="20"/>
                <w:szCs w:val="20"/>
              </w:rPr>
              <w:t xml:space="preserve"> ingresos provenientes de Saldo de Balance, f</w:t>
            </w:r>
            <w:r w:rsidR="00F9769B">
              <w:rPr>
                <w:rFonts w:ascii="Arial" w:eastAsiaTheme="minorHAnsi" w:hAnsi="Arial" w:cs="Arial"/>
                <w:sz w:val="20"/>
                <w:szCs w:val="20"/>
              </w:rPr>
              <w:t xml:space="preserve">uente </w:t>
            </w:r>
            <w:r w:rsidR="00BF0343" w:rsidRPr="00F9769B">
              <w:rPr>
                <w:rFonts w:ascii="Arial" w:eastAsiaTheme="minorHAnsi" w:hAnsi="Arial" w:cs="Arial"/>
                <w:sz w:val="20"/>
                <w:szCs w:val="20"/>
              </w:rPr>
              <w:t>de f</w:t>
            </w:r>
            <w:r w:rsidR="00F9769B">
              <w:rPr>
                <w:rFonts w:ascii="Arial" w:eastAsiaTheme="minorHAnsi" w:hAnsi="Arial" w:cs="Arial"/>
                <w:sz w:val="20"/>
                <w:szCs w:val="20"/>
              </w:rPr>
              <w:t>inanciamiento</w:t>
            </w:r>
            <w:r w:rsidR="00BF0343" w:rsidRPr="00F9769B">
              <w:rPr>
                <w:rFonts w:ascii="Arial" w:eastAsiaTheme="minorHAnsi" w:hAnsi="Arial" w:cs="Arial"/>
                <w:sz w:val="20"/>
                <w:szCs w:val="20"/>
              </w:rPr>
              <w:t xml:space="preserve">. RDR destinado al financiamiento del Plan de Trabajo </w:t>
            </w:r>
            <w:r w:rsidR="002F0A83" w:rsidRPr="00F9769B">
              <w:rPr>
                <w:rFonts w:ascii="Arial" w:eastAsiaTheme="minorHAnsi" w:hAnsi="Arial" w:cs="Arial"/>
                <w:sz w:val="20"/>
                <w:szCs w:val="20"/>
              </w:rPr>
              <w:t>Archivístico</w:t>
            </w:r>
            <w:r w:rsidR="00BF0343" w:rsidRPr="00F9769B">
              <w:rPr>
                <w:rFonts w:ascii="Arial" w:eastAsiaTheme="minorHAnsi" w:hAnsi="Arial" w:cs="Arial"/>
                <w:sz w:val="20"/>
                <w:szCs w:val="20"/>
              </w:rPr>
              <w:t xml:space="preserve"> 2022.</w:t>
            </w:r>
          </w:p>
          <w:p w14:paraId="66A6AD5E" w14:textId="77777777" w:rsidR="00A9231D" w:rsidRPr="00F9769B" w:rsidRDefault="00A9231D" w:rsidP="00A9231D">
            <w:pPr>
              <w:spacing w:after="200" w:line="276" w:lineRule="auto"/>
              <w:ind w:left="246"/>
              <w:contextualSpacing/>
              <w:jc w:val="both"/>
              <w:rPr>
                <w:rFonts w:ascii="Arial" w:eastAsiaTheme="minorHAnsi" w:hAnsi="Arial" w:cs="Arial"/>
                <w:sz w:val="20"/>
                <w:szCs w:val="20"/>
              </w:rPr>
            </w:pPr>
          </w:p>
          <w:p w14:paraId="3A2CB16B" w14:textId="7585BD1F" w:rsidR="002F0A83" w:rsidRPr="00F9769B" w:rsidRDefault="00A9231D" w:rsidP="009D2549">
            <w:pPr>
              <w:numPr>
                <w:ilvl w:val="0"/>
                <w:numId w:val="3"/>
              </w:numPr>
              <w:tabs>
                <w:tab w:val="left" w:pos="5100"/>
              </w:tabs>
              <w:spacing w:after="200" w:line="276" w:lineRule="auto"/>
              <w:ind w:left="246" w:hanging="284"/>
              <w:contextualSpacing/>
              <w:jc w:val="both"/>
              <w:rPr>
                <w:rFonts w:ascii="Arial" w:eastAsiaTheme="minorHAnsi" w:hAnsi="Arial" w:cs="Arial"/>
                <w:sz w:val="20"/>
                <w:szCs w:val="20"/>
              </w:rPr>
            </w:pPr>
            <w:r w:rsidRPr="00F9769B">
              <w:rPr>
                <w:rFonts w:ascii="Arial" w:eastAsiaTheme="minorHAnsi" w:hAnsi="Arial" w:cs="Arial"/>
                <w:sz w:val="20"/>
                <w:szCs w:val="20"/>
              </w:rPr>
              <w:t xml:space="preserve">Resolución </w:t>
            </w:r>
            <w:r w:rsidR="00BF0343" w:rsidRPr="00F9769B">
              <w:rPr>
                <w:rFonts w:ascii="Arial" w:eastAsiaTheme="minorHAnsi" w:hAnsi="Arial" w:cs="Arial"/>
                <w:sz w:val="20"/>
                <w:szCs w:val="20"/>
              </w:rPr>
              <w:t xml:space="preserve">Ministerial </w:t>
            </w:r>
            <w:r w:rsidRPr="00F9769B">
              <w:rPr>
                <w:rFonts w:ascii="Arial" w:eastAsiaTheme="minorHAnsi" w:hAnsi="Arial" w:cs="Arial"/>
                <w:sz w:val="20"/>
                <w:szCs w:val="20"/>
              </w:rPr>
              <w:t>Nº0</w:t>
            </w:r>
            <w:r w:rsidR="002F0A83" w:rsidRPr="00F9769B">
              <w:rPr>
                <w:rFonts w:ascii="Arial" w:eastAsiaTheme="minorHAnsi" w:hAnsi="Arial" w:cs="Arial"/>
                <w:sz w:val="20"/>
                <w:szCs w:val="20"/>
              </w:rPr>
              <w:t>32</w:t>
            </w:r>
            <w:r w:rsidRPr="00F9769B">
              <w:rPr>
                <w:rFonts w:ascii="Arial" w:eastAsiaTheme="minorHAnsi" w:hAnsi="Arial" w:cs="Arial"/>
                <w:sz w:val="20"/>
                <w:szCs w:val="20"/>
              </w:rPr>
              <w:t>-202</w:t>
            </w:r>
            <w:r w:rsidR="002F0A83" w:rsidRPr="00F9769B">
              <w:rPr>
                <w:rFonts w:ascii="Arial" w:eastAsiaTheme="minorHAnsi" w:hAnsi="Arial" w:cs="Arial"/>
                <w:sz w:val="20"/>
                <w:szCs w:val="20"/>
              </w:rPr>
              <w:t>2</w:t>
            </w:r>
            <w:r w:rsidRPr="00F9769B">
              <w:rPr>
                <w:rFonts w:ascii="Arial" w:eastAsiaTheme="minorHAnsi" w:hAnsi="Arial" w:cs="Arial"/>
                <w:sz w:val="20"/>
                <w:szCs w:val="20"/>
              </w:rPr>
              <w:t xml:space="preserve"> MIDIS de fecha </w:t>
            </w:r>
            <w:r w:rsidR="002F0A83" w:rsidRPr="00F9769B">
              <w:rPr>
                <w:rFonts w:ascii="Arial" w:eastAsiaTheme="minorHAnsi" w:hAnsi="Arial" w:cs="Arial"/>
                <w:sz w:val="20"/>
                <w:szCs w:val="20"/>
              </w:rPr>
              <w:t>24</w:t>
            </w:r>
            <w:r w:rsidR="00F9769B">
              <w:rPr>
                <w:rFonts w:ascii="Arial" w:eastAsiaTheme="minorHAnsi" w:hAnsi="Arial" w:cs="Arial"/>
                <w:sz w:val="20"/>
                <w:szCs w:val="20"/>
              </w:rPr>
              <w:t xml:space="preserve"> de febrero </w:t>
            </w:r>
            <w:r w:rsidRPr="00F9769B">
              <w:rPr>
                <w:rFonts w:ascii="Arial" w:eastAsiaTheme="minorHAnsi" w:hAnsi="Arial" w:cs="Arial"/>
                <w:sz w:val="20"/>
                <w:szCs w:val="20"/>
              </w:rPr>
              <w:t>202</w:t>
            </w:r>
            <w:r w:rsidR="002F0A83" w:rsidRPr="00F9769B">
              <w:rPr>
                <w:rFonts w:ascii="Arial" w:eastAsiaTheme="minorHAnsi" w:hAnsi="Arial" w:cs="Arial"/>
                <w:sz w:val="20"/>
                <w:szCs w:val="20"/>
              </w:rPr>
              <w:t>2</w:t>
            </w:r>
            <w:r w:rsidRPr="00F9769B">
              <w:rPr>
                <w:rFonts w:ascii="Arial" w:eastAsiaTheme="minorHAnsi" w:hAnsi="Arial" w:cs="Arial"/>
                <w:sz w:val="20"/>
                <w:szCs w:val="20"/>
              </w:rPr>
              <w:t xml:space="preserve">, </w:t>
            </w:r>
            <w:r w:rsidR="002F0A83" w:rsidRPr="00F9769B">
              <w:rPr>
                <w:rFonts w:ascii="Arial" w:eastAsiaTheme="minorHAnsi" w:hAnsi="Arial" w:cs="Arial"/>
                <w:sz w:val="20"/>
                <w:szCs w:val="20"/>
              </w:rPr>
              <w:t>incorporación de mayores fondos destinado a la supervisión y seguimiento de las IOARR de Caminos de Herradura y mantenimiento de veredas peatonales</w:t>
            </w:r>
          </w:p>
          <w:p w14:paraId="34C1A483" w14:textId="66B96C91" w:rsidR="00AF2E5F" w:rsidRDefault="00747F89" w:rsidP="00747F89">
            <w:pPr>
              <w:pStyle w:val="Prrafodelista"/>
              <w:ind w:left="246" w:hanging="246"/>
              <w:jc w:val="both"/>
              <w:rPr>
                <w:rFonts w:ascii="Arial" w:hAnsi="Arial" w:cs="Arial"/>
                <w:sz w:val="20"/>
                <w:szCs w:val="20"/>
              </w:rPr>
            </w:pPr>
            <w:r w:rsidRPr="00F9769B">
              <w:rPr>
                <w:rFonts w:ascii="Arial" w:hAnsi="Arial" w:cs="Arial"/>
                <w:sz w:val="20"/>
                <w:szCs w:val="20"/>
              </w:rPr>
              <w:t>En el siguiente cuadro se muestra el marco legal al 3</w:t>
            </w:r>
            <w:r w:rsidR="00A9231D" w:rsidRPr="00F9769B">
              <w:rPr>
                <w:rFonts w:ascii="Arial" w:hAnsi="Arial" w:cs="Arial"/>
                <w:sz w:val="20"/>
                <w:szCs w:val="20"/>
              </w:rPr>
              <w:t>1</w:t>
            </w:r>
            <w:r w:rsidRPr="00F9769B">
              <w:rPr>
                <w:rFonts w:ascii="Arial" w:hAnsi="Arial" w:cs="Arial"/>
                <w:sz w:val="20"/>
                <w:szCs w:val="20"/>
              </w:rPr>
              <w:t>/</w:t>
            </w:r>
            <w:r w:rsidR="00F9769B">
              <w:rPr>
                <w:rFonts w:ascii="Arial" w:hAnsi="Arial" w:cs="Arial"/>
                <w:sz w:val="20"/>
                <w:szCs w:val="20"/>
              </w:rPr>
              <w:t>03</w:t>
            </w:r>
            <w:r w:rsidRPr="00F9769B">
              <w:rPr>
                <w:rFonts w:ascii="Arial" w:hAnsi="Arial" w:cs="Arial"/>
                <w:sz w:val="20"/>
                <w:szCs w:val="20"/>
              </w:rPr>
              <w:t>/202</w:t>
            </w:r>
            <w:r w:rsidR="00F9769B">
              <w:rPr>
                <w:rFonts w:ascii="Arial" w:hAnsi="Arial" w:cs="Arial"/>
                <w:sz w:val="20"/>
                <w:szCs w:val="20"/>
              </w:rPr>
              <w:t>2</w:t>
            </w:r>
          </w:p>
          <w:p w14:paraId="03D1011F" w14:textId="77777777" w:rsidR="007A2603" w:rsidRDefault="007A2603" w:rsidP="006731FE">
            <w:pPr>
              <w:pStyle w:val="Prrafodelista"/>
              <w:ind w:left="246" w:hanging="246"/>
              <w:rPr>
                <w:rFonts w:ascii="Arial" w:hAnsi="Arial" w:cs="Arial"/>
                <w:sz w:val="20"/>
                <w:szCs w:val="20"/>
              </w:rPr>
            </w:pPr>
          </w:p>
          <w:p w14:paraId="0424B957" w14:textId="3E0D6F2C" w:rsidR="007A2603" w:rsidRDefault="00F9769B" w:rsidP="00560CDA">
            <w:pPr>
              <w:pStyle w:val="Prrafodelista"/>
              <w:ind w:left="246" w:hanging="246"/>
              <w:jc w:val="right"/>
              <w:rPr>
                <w:rFonts w:ascii="Arial" w:hAnsi="Arial" w:cs="Arial"/>
                <w:sz w:val="20"/>
                <w:szCs w:val="20"/>
              </w:rPr>
            </w:pPr>
            <w:r>
              <w:rPr>
                <w:rFonts w:ascii="Arial" w:hAnsi="Arial" w:cs="Arial"/>
                <w:sz w:val="20"/>
                <w:szCs w:val="20"/>
              </w:rPr>
              <w:object w:dxaOrig="15361" w:dyaOrig="6596" w14:anchorId="0B98A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05pt;height:3in" o:ole="">
                  <v:imagedata r:id="rId9" o:title=""/>
                </v:shape>
                <o:OLEObject Type="Embed" ProgID="Excel.Sheet.8" ShapeID="_x0000_i1025" DrawAspect="Content" ObjectID="_1711140807" r:id="rId10"/>
              </w:object>
            </w:r>
          </w:p>
          <w:p w14:paraId="0FE6DF21" w14:textId="77777777" w:rsidR="007A2603" w:rsidRDefault="007A2603" w:rsidP="00747F89">
            <w:pPr>
              <w:pStyle w:val="Prrafodelista"/>
              <w:ind w:left="246" w:hanging="246"/>
              <w:jc w:val="both"/>
              <w:rPr>
                <w:rFonts w:ascii="Arial" w:hAnsi="Arial" w:cs="Arial"/>
                <w:sz w:val="20"/>
                <w:szCs w:val="20"/>
              </w:rPr>
            </w:pPr>
          </w:p>
          <w:p w14:paraId="270AA206" w14:textId="77777777" w:rsidR="00D93AC6" w:rsidRPr="00560CDA" w:rsidRDefault="00D93AC6" w:rsidP="004F5C9C">
            <w:pPr>
              <w:jc w:val="both"/>
              <w:rPr>
                <w:rFonts w:ascii="Arial" w:hAnsi="Arial" w:cs="Arial"/>
              </w:rPr>
            </w:pPr>
          </w:p>
        </w:tc>
      </w:tr>
    </w:tbl>
    <w:p w14:paraId="53B41AB6" w14:textId="2550A8E6" w:rsidR="00FA57F8" w:rsidRPr="00F353D3" w:rsidRDefault="00FA57F8" w:rsidP="00C84452">
      <w:pPr>
        <w:pStyle w:val="Sinespaciado"/>
        <w:jc w:val="both"/>
        <w:rPr>
          <w:rFonts w:ascii="Arial" w:eastAsia="Times New Roman" w:hAnsi="Arial" w:cs="Arial"/>
          <w:sz w:val="20"/>
          <w:szCs w:val="20"/>
          <w:lang w:eastAsia="es-PE"/>
        </w:rPr>
      </w:pPr>
      <w:r w:rsidRPr="00F353D3">
        <w:rPr>
          <w:rFonts w:ascii="Arial" w:eastAsia="Times New Roman" w:hAnsi="Arial" w:cs="Arial"/>
          <w:sz w:val="20"/>
          <w:szCs w:val="20"/>
          <w:lang w:eastAsia="es-PE"/>
        </w:rPr>
        <w:lastRenderedPageBreak/>
        <w:t xml:space="preserve">Al </w:t>
      </w:r>
      <w:r w:rsidR="00560CDA">
        <w:rPr>
          <w:rFonts w:ascii="Arial" w:eastAsia="Times New Roman" w:hAnsi="Arial" w:cs="Arial"/>
          <w:sz w:val="20"/>
          <w:szCs w:val="20"/>
          <w:lang w:eastAsia="es-PE"/>
        </w:rPr>
        <w:t>I</w:t>
      </w:r>
      <w:r w:rsidR="00F528E0">
        <w:rPr>
          <w:rFonts w:ascii="Arial" w:eastAsia="Times New Roman" w:hAnsi="Arial" w:cs="Arial"/>
          <w:sz w:val="20"/>
          <w:szCs w:val="20"/>
          <w:lang w:eastAsia="es-PE"/>
        </w:rPr>
        <w:t xml:space="preserve"> trimestre </w:t>
      </w:r>
      <w:r w:rsidRPr="00F353D3">
        <w:rPr>
          <w:rFonts w:ascii="Arial" w:eastAsia="Times New Roman" w:hAnsi="Arial" w:cs="Arial"/>
          <w:sz w:val="20"/>
          <w:szCs w:val="20"/>
          <w:lang w:eastAsia="es-PE"/>
        </w:rPr>
        <w:t>la ejecución (etapa de devengado) asciende a S/</w:t>
      </w:r>
      <w:r w:rsidR="00E67BE6">
        <w:rPr>
          <w:rFonts w:ascii="Arial" w:eastAsia="Times New Roman" w:hAnsi="Arial" w:cs="Arial"/>
          <w:sz w:val="20"/>
          <w:szCs w:val="20"/>
          <w:lang w:eastAsia="es-PE"/>
        </w:rPr>
        <w:t xml:space="preserve"> </w:t>
      </w:r>
      <w:r w:rsidR="00385C2C">
        <w:rPr>
          <w:rFonts w:ascii="Arial" w:eastAsia="Times New Roman" w:hAnsi="Arial" w:cs="Arial"/>
          <w:sz w:val="20"/>
          <w:szCs w:val="20"/>
          <w:lang w:eastAsia="es-PE"/>
        </w:rPr>
        <w:t>8</w:t>
      </w:r>
      <w:r w:rsidR="00560CDA">
        <w:rPr>
          <w:rFonts w:ascii="Arial" w:eastAsia="Times New Roman" w:hAnsi="Arial" w:cs="Arial"/>
          <w:sz w:val="20"/>
          <w:szCs w:val="20"/>
          <w:lang w:eastAsia="es-PE"/>
        </w:rPr>
        <w:t>4</w:t>
      </w:r>
      <w:r w:rsidR="001059E2">
        <w:rPr>
          <w:rFonts w:ascii="Arial" w:eastAsia="Times New Roman" w:hAnsi="Arial" w:cs="Arial"/>
          <w:sz w:val="20"/>
          <w:szCs w:val="20"/>
          <w:lang w:eastAsia="es-PE"/>
        </w:rPr>
        <w:t xml:space="preserve">, </w:t>
      </w:r>
      <w:r w:rsidR="00385C2C">
        <w:rPr>
          <w:rFonts w:ascii="Arial" w:eastAsia="Times New Roman" w:hAnsi="Arial" w:cs="Arial"/>
          <w:sz w:val="20"/>
          <w:szCs w:val="20"/>
          <w:lang w:eastAsia="es-PE"/>
        </w:rPr>
        <w:t>555</w:t>
      </w:r>
      <w:r w:rsidR="001059E2">
        <w:rPr>
          <w:rFonts w:ascii="Arial" w:eastAsia="Times New Roman" w:hAnsi="Arial" w:cs="Arial"/>
          <w:sz w:val="20"/>
          <w:szCs w:val="20"/>
          <w:lang w:eastAsia="es-PE"/>
        </w:rPr>
        <w:t>,</w:t>
      </w:r>
      <w:r w:rsidR="00385C2C">
        <w:rPr>
          <w:rFonts w:ascii="Arial" w:eastAsia="Times New Roman" w:hAnsi="Arial" w:cs="Arial"/>
          <w:sz w:val="20"/>
          <w:szCs w:val="20"/>
          <w:lang w:eastAsia="es-PE"/>
        </w:rPr>
        <w:t>824</w:t>
      </w:r>
      <w:r w:rsidR="001059E2">
        <w:rPr>
          <w:rFonts w:ascii="Arial" w:eastAsia="Times New Roman" w:hAnsi="Arial" w:cs="Arial"/>
          <w:sz w:val="20"/>
          <w:szCs w:val="20"/>
          <w:lang w:eastAsia="es-PE"/>
        </w:rPr>
        <w:t>.</w:t>
      </w:r>
      <w:r w:rsidR="00385C2C">
        <w:rPr>
          <w:rFonts w:ascii="Arial" w:eastAsia="Times New Roman" w:hAnsi="Arial" w:cs="Arial"/>
          <w:sz w:val="20"/>
          <w:szCs w:val="20"/>
          <w:lang w:eastAsia="es-PE"/>
        </w:rPr>
        <w:t>01</w:t>
      </w:r>
      <w:r w:rsidRPr="00F353D3">
        <w:rPr>
          <w:rFonts w:ascii="Arial" w:eastAsia="Times New Roman" w:hAnsi="Arial" w:cs="Arial"/>
          <w:sz w:val="20"/>
          <w:szCs w:val="20"/>
          <w:lang w:eastAsia="es-PE"/>
        </w:rPr>
        <w:t>, lo que significa un avance de</w:t>
      </w:r>
      <w:r w:rsidR="00B30A41" w:rsidRPr="00F353D3">
        <w:rPr>
          <w:rFonts w:ascii="Arial" w:eastAsia="Times New Roman" w:hAnsi="Arial" w:cs="Arial"/>
          <w:sz w:val="20"/>
          <w:szCs w:val="20"/>
          <w:lang w:eastAsia="es-PE"/>
        </w:rPr>
        <w:t>l</w:t>
      </w:r>
      <w:r w:rsidRPr="00F353D3">
        <w:rPr>
          <w:rFonts w:ascii="Arial" w:eastAsia="Times New Roman" w:hAnsi="Arial" w:cs="Arial"/>
          <w:sz w:val="20"/>
          <w:szCs w:val="20"/>
          <w:lang w:eastAsia="es-PE"/>
        </w:rPr>
        <w:t xml:space="preserve"> </w:t>
      </w:r>
      <w:r w:rsidR="00F528E0">
        <w:rPr>
          <w:rFonts w:ascii="Arial" w:eastAsia="Times New Roman" w:hAnsi="Arial" w:cs="Arial"/>
          <w:sz w:val="20"/>
          <w:szCs w:val="20"/>
          <w:lang w:eastAsia="es-PE"/>
        </w:rPr>
        <w:t>2</w:t>
      </w:r>
      <w:r w:rsidR="00385C2C">
        <w:rPr>
          <w:rFonts w:ascii="Arial" w:eastAsia="Times New Roman" w:hAnsi="Arial" w:cs="Arial"/>
          <w:sz w:val="20"/>
          <w:szCs w:val="20"/>
          <w:lang w:eastAsia="es-PE"/>
        </w:rPr>
        <w:t>8</w:t>
      </w:r>
      <w:r w:rsidRPr="00F353D3">
        <w:rPr>
          <w:rFonts w:ascii="Arial" w:eastAsia="Times New Roman" w:hAnsi="Arial" w:cs="Arial"/>
          <w:sz w:val="20"/>
          <w:szCs w:val="20"/>
          <w:lang w:eastAsia="es-PE"/>
        </w:rPr>
        <w:t>% con respecto al PIM aprobado</w:t>
      </w:r>
      <w:r w:rsidR="00E67BE6">
        <w:rPr>
          <w:rFonts w:ascii="Arial" w:eastAsia="Times New Roman" w:hAnsi="Arial" w:cs="Arial"/>
          <w:sz w:val="20"/>
          <w:szCs w:val="20"/>
          <w:lang w:eastAsia="es-PE"/>
        </w:rPr>
        <w:t xml:space="preserve"> ascendente a S/ </w:t>
      </w:r>
      <w:r w:rsidR="00385C2C">
        <w:rPr>
          <w:rFonts w:ascii="Arial" w:eastAsia="Times New Roman" w:hAnsi="Arial" w:cs="Arial"/>
          <w:sz w:val="20"/>
          <w:szCs w:val="20"/>
          <w:lang w:eastAsia="es-PE"/>
        </w:rPr>
        <w:t>297</w:t>
      </w:r>
      <w:r w:rsidR="001059E2">
        <w:rPr>
          <w:rFonts w:ascii="Arial" w:eastAsia="Times New Roman" w:hAnsi="Arial" w:cs="Arial"/>
          <w:sz w:val="20"/>
          <w:szCs w:val="20"/>
          <w:lang w:eastAsia="es-PE"/>
        </w:rPr>
        <w:t xml:space="preserve">, </w:t>
      </w:r>
      <w:r w:rsidR="00385C2C">
        <w:rPr>
          <w:rFonts w:ascii="Arial" w:eastAsia="Times New Roman" w:hAnsi="Arial" w:cs="Arial"/>
          <w:sz w:val="20"/>
          <w:szCs w:val="20"/>
          <w:lang w:eastAsia="es-PE"/>
        </w:rPr>
        <w:t>831</w:t>
      </w:r>
      <w:r w:rsidR="001059E2">
        <w:rPr>
          <w:rFonts w:ascii="Arial" w:eastAsia="Times New Roman" w:hAnsi="Arial" w:cs="Arial"/>
          <w:sz w:val="20"/>
          <w:szCs w:val="20"/>
          <w:lang w:eastAsia="es-PE"/>
        </w:rPr>
        <w:t>,</w:t>
      </w:r>
      <w:r w:rsidR="00385C2C">
        <w:rPr>
          <w:rFonts w:ascii="Arial" w:eastAsia="Times New Roman" w:hAnsi="Arial" w:cs="Arial"/>
          <w:sz w:val="20"/>
          <w:szCs w:val="20"/>
          <w:lang w:eastAsia="es-PE"/>
        </w:rPr>
        <w:t>636</w:t>
      </w:r>
      <w:r w:rsidR="001059E2">
        <w:rPr>
          <w:rFonts w:ascii="Arial" w:eastAsia="Times New Roman" w:hAnsi="Arial" w:cs="Arial"/>
          <w:sz w:val="20"/>
          <w:szCs w:val="20"/>
          <w:lang w:eastAsia="es-PE"/>
        </w:rPr>
        <w:t>.00</w:t>
      </w:r>
      <w:r w:rsidRPr="00F353D3">
        <w:rPr>
          <w:rFonts w:ascii="Arial" w:eastAsia="Times New Roman" w:hAnsi="Arial" w:cs="Arial"/>
          <w:sz w:val="20"/>
          <w:szCs w:val="20"/>
          <w:lang w:eastAsia="es-PE"/>
        </w:rPr>
        <w:t>.</w:t>
      </w:r>
    </w:p>
    <w:p w14:paraId="3F718C7D" w14:textId="77777777" w:rsidR="00C84452" w:rsidRDefault="00C84452" w:rsidP="00C84452">
      <w:pPr>
        <w:pStyle w:val="Sinespaciado"/>
        <w:jc w:val="both"/>
        <w:rPr>
          <w:rFonts w:ascii="Arial" w:eastAsia="Times New Roman" w:hAnsi="Arial" w:cs="Arial"/>
          <w:sz w:val="20"/>
          <w:szCs w:val="20"/>
          <w:lang w:eastAsia="es-PE"/>
        </w:rPr>
      </w:pPr>
    </w:p>
    <w:p w14:paraId="487F64F3" w14:textId="2C6D05E4" w:rsidR="007669B0" w:rsidRDefault="00FA57F8" w:rsidP="00C84452">
      <w:pPr>
        <w:spacing w:after="0"/>
        <w:jc w:val="both"/>
        <w:rPr>
          <w:rFonts w:ascii="Calibri" w:eastAsia="Times New Roman" w:hAnsi="Calibri" w:cs="Times New Roman"/>
          <w:color w:val="000000"/>
          <w:lang w:eastAsia="es-PE"/>
        </w:rPr>
      </w:pPr>
      <w:r w:rsidRPr="00F353D3">
        <w:rPr>
          <w:rFonts w:ascii="Arial" w:eastAsia="Times New Roman" w:hAnsi="Arial" w:cs="Arial"/>
          <w:color w:val="000000"/>
          <w:sz w:val="20"/>
          <w:szCs w:val="20"/>
          <w:lang w:eastAsia="es-PE"/>
        </w:rPr>
        <w:t xml:space="preserve">El comportamiento del gasto al </w:t>
      </w:r>
      <w:r w:rsidR="002A7052" w:rsidRPr="00F353D3">
        <w:rPr>
          <w:rFonts w:ascii="Arial" w:eastAsia="Times New Roman" w:hAnsi="Arial" w:cs="Arial"/>
          <w:color w:val="000000"/>
          <w:sz w:val="20"/>
          <w:szCs w:val="20"/>
          <w:lang w:eastAsia="es-PE"/>
        </w:rPr>
        <w:t>I</w:t>
      </w:r>
      <w:r w:rsidR="00665CE0">
        <w:rPr>
          <w:rFonts w:ascii="Arial" w:eastAsia="Times New Roman" w:hAnsi="Arial" w:cs="Arial"/>
          <w:color w:val="000000"/>
          <w:sz w:val="20"/>
          <w:szCs w:val="20"/>
          <w:lang w:eastAsia="es-PE"/>
        </w:rPr>
        <w:t xml:space="preserve"> Trimestre </w:t>
      </w:r>
      <w:r w:rsidRPr="00F353D3">
        <w:rPr>
          <w:rFonts w:ascii="Arial" w:eastAsia="Times New Roman" w:hAnsi="Arial" w:cs="Arial"/>
          <w:color w:val="000000"/>
          <w:sz w:val="20"/>
          <w:szCs w:val="20"/>
          <w:lang w:eastAsia="es-PE"/>
        </w:rPr>
        <w:t>20</w:t>
      </w:r>
      <w:r w:rsidR="002A7052" w:rsidRPr="00F353D3">
        <w:rPr>
          <w:rFonts w:ascii="Arial" w:eastAsia="Times New Roman" w:hAnsi="Arial" w:cs="Arial"/>
          <w:color w:val="000000"/>
          <w:sz w:val="20"/>
          <w:szCs w:val="20"/>
          <w:lang w:eastAsia="es-PE"/>
        </w:rPr>
        <w:t>2</w:t>
      </w:r>
      <w:r w:rsidR="00385C2C">
        <w:rPr>
          <w:rFonts w:ascii="Arial" w:eastAsia="Times New Roman" w:hAnsi="Arial" w:cs="Arial"/>
          <w:color w:val="000000"/>
          <w:sz w:val="20"/>
          <w:szCs w:val="20"/>
          <w:lang w:eastAsia="es-PE"/>
        </w:rPr>
        <w:t>2</w:t>
      </w:r>
      <w:r w:rsidRPr="00F353D3">
        <w:rPr>
          <w:rFonts w:ascii="Arial" w:eastAsia="Times New Roman" w:hAnsi="Arial" w:cs="Arial"/>
          <w:color w:val="000000"/>
          <w:sz w:val="20"/>
          <w:szCs w:val="20"/>
          <w:lang w:eastAsia="es-PE"/>
        </w:rPr>
        <w:t>, por Categoría del Gasto se muestra en el siguiente cuadro</w:t>
      </w:r>
      <w:r w:rsidRPr="00FA57F8">
        <w:rPr>
          <w:rFonts w:ascii="Calibri" w:eastAsia="Times New Roman" w:hAnsi="Calibri" w:cs="Times New Roman"/>
          <w:color w:val="000000"/>
          <w:lang w:eastAsia="es-PE"/>
        </w:rPr>
        <w:t>:</w:t>
      </w:r>
    </w:p>
    <w:p w14:paraId="5A508A54" w14:textId="77777777" w:rsidR="00FA57F8" w:rsidRDefault="00FA57F8" w:rsidP="00C84452">
      <w:pPr>
        <w:spacing w:after="0"/>
        <w:jc w:val="both"/>
        <w:rPr>
          <w:rFonts w:ascii="Calibri" w:eastAsia="Times New Roman" w:hAnsi="Calibri" w:cs="Times New Roman"/>
          <w:color w:val="000000"/>
          <w:lang w:eastAsia="es-PE"/>
        </w:rPr>
      </w:pPr>
      <w:r w:rsidRPr="00FA57F8">
        <w:rPr>
          <w:rFonts w:ascii="Calibri" w:eastAsia="Times New Roman" w:hAnsi="Calibri" w:cs="Times New Roman"/>
          <w:color w:val="000000"/>
          <w:lang w:eastAsia="es-PE"/>
        </w:rPr>
        <w:t xml:space="preserve"> </w:t>
      </w:r>
    </w:p>
    <w:p w14:paraId="5ED7A05D" w14:textId="0ADE43AF" w:rsidR="007A2603" w:rsidRDefault="00385C2C" w:rsidP="00630CE6">
      <w:pPr>
        <w:spacing w:after="0"/>
        <w:jc w:val="center"/>
        <w:rPr>
          <w:noProof/>
          <w:lang w:eastAsia="es-PE"/>
        </w:rPr>
      </w:pPr>
      <w:r>
        <w:rPr>
          <w:noProof/>
        </w:rPr>
        <w:object w:dxaOrig="14913" w:dyaOrig="3644" w14:anchorId="396697E4">
          <v:shape id="_x0000_i1026" type="#_x0000_t75" style="width:486.15pt;height:168pt" o:ole="">
            <v:imagedata r:id="rId11" o:title=""/>
          </v:shape>
          <o:OLEObject Type="Embed" ProgID="Excel.Sheet.12" ShapeID="_x0000_i1026" DrawAspect="Content" ObjectID="_1711140808" r:id="rId12"/>
        </w:object>
      </w:r>
    </w:p>
    <w:p w14:paraId="7A77FEE0" w14:textId="77777777" w:rsidR="0065358E" w:rsidRDefault="0065358E" w:rsidP="00630CE6">
      <w:pPr>
        <w:spacing w:after="0"/>
        <w:jc w:val="center"/>
        <w:rPr>
          <w:noProof/>
          <w:lang w:eastAsia="es-PE"/>
        </w:rPr>
      </w:pPr>
    </w:p>
    <w:p w14:paraId="6879C54B" w14:textId="61C5EA44" w:rsidR="0005471C" w:rsidRDefault="00385C2C" w:rsidP="00630CE6">
      <w:pPr>
        <w:spacing w:after="0"/>
        <w:jc w:val="center"/>
        <w:rPr>
          <w:noProof/>
          <w:lang w:eastAsia="es-PE"/>
        </w:rPr>
      </w:pPr>
      <w:r>
        <w:rPr>
          <w:noProof/>
          <w:lang w:eastAsia="es-PE"/>
        </w:rPr>
        <w:drawing>
          <wp:inline distT="0" distB="0" distL="0" distR="0" wp14:anchorId="7C938AD2" wp14:editId="0AE568D3">
            <wp:extent cx="3505200" cy="241708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134" cy="2423246"/>
                    </a:xfrm>
                    <a:prstGeom prst="rect">
                      <a:avLst/>
                    </a:prstGeom>
                    <a:noFill/>
                  </pic:spPr>
                </pic:pic>
              </a:graphicData>
            </a:graphic>
          </wp:inline>
        </w:drawing>
      </w:r>
    </w:p>
    <w:p w14:paraId="2292BA12" w14:textId="6FBB14AD" w:rsidR="0005471C" w:rsidRDefault="0005471C" w:rsidP="00630CE6">
      <w:pPr>
        <w:spacing w:after="0"/>
        <w:jc w:val="center"/>
        <w:rPr>
          <w:noProof/>
          <w:lang w:eastAsia="es-PE"/>
        </w:rPr>
      </w:pPr>
    </w:p>
    <w:p w14:paraId="71F906A0" w14:textId="15799604" w:rsidR="00D44B2B" w:rsidRDefault="00385C2C" w:rsidP="004D6F0D">
      <w:pPr>
        <w:spacing w:after="0"/>
        <w:jc w:val="center"/>
        <w:rPr>
          <w:noProof/>
          <w:lang w:eastAsia="es-PE"/>
        </w:rPr>
      </w:pPr>
      <w:r>
        <w:rPr>
          <w:noProof/>
          <w:lang w:eastAsia="es-PE"/>
        </w:rPr>
        <w:object w:dxaOrig="5971" w:dyaOrig="2476" w14:anchorId="747CC156">
          <v:shape id="_x0000_i1027" type="#_x0000_t75" style="width:298.55pt;height:123.8pt" o:ole="">
            <v:imagedata r:id="rId14" o:title=""/>
          </v:shape>
          <o:OLEObject Type="Embed" ProgID="Excel.Sheet.12" ShapeID="_x0000_i1027" DrawAspect="Content" ObjectID="_1711140809" r:id="rId15"/>
        </w:object>
      </w:r>
    </w:p>
    <w:p w14:paraId="798009E7" w14:textId="77777777" w:rsidR="00A42F48" w:rsidRDefault="00A42F48" w:rsidP="00630CE6">
      <w:pPr>
        <w:spacing w:after="0"/>
        <w:jc w:val="center"/>
        <w:rPr>
          <w:noProof/>
          <w:lang w:eastAsia="es-PE"/>
        </w:rPr>
      </w:pPr>
    </w:p>
    <w:p w14:paraId="4008E4C5" w14:textId="43FE6DB2" w:rsidR="00C17A41" w:rsidRDefault="004D6F0D" w:rsidP="007669B0">
      <w:pPr>
        <w:spacing w:after="0"/>
        <w:jc w:val="center"/>
        <w:rPr>
          <w:rFonts w:cstheme="minorHAnsi"/>
        </w:rPr>
      </w:pPr>
      <w:r w:rsidRPr="004D6F0D">
        <w:rPr>
          <w:noProof/>
        </w:rPr>
        <w:drawing>
          <wp:inline distT="0" distB="0" distL="0" distR="0" wp14:anchorId="4111B616" wp14:editId="5E998E8C">
            <wp:extent cx="4429125" cy="1400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1400175"/>
                    </a:xfrm>
                    <a:prstGeom prst="rect">
                      <a:avLst/>
                    </a:prstGeom>
                    <a:noFill/>
                    <a:ln>
                      <a:noFill/>
                    </a:ln>
                  </pic:spPr>
                </pic:pic>
              </a:graphicData>
            </a:graphic>
          </wp:inline>
        </w:drawing>
      </w:r>
      <w:r w:rsidR="00C17A41">
        <w:rPr>
          <w:rFonts w:cstheme="minorHAnsi"/>
        </w:rPr>
        <w:br w:type="page"/>
      </w:r>
    </w:p>
    <w:p w14:paraId="303D2B2A" w14:textId="20F12A92" w:rsidR="00217798" w:rsidRDefault="0001184E" w:rsidP="00282ED2">
      <w:pPr>
        <w:jc w:val="center"/>
        <w:rPr>
          <w:rFonts w:cstheme="minorHAnsi"/>
        </w:rPr>
      </w:pPr>
      <w:r w:rsidRPr="00F879F8">
        <w:rPr>
          <w:noProof/>
        </w:rPr>
        <w:lastRenderedPageBreak/>
        <w:drawing>
          <wp:anchor distT="0" distB="0" distL="114300" distR="114300" simplePos="0" relativeHeight="251658240" behindDoc="0" locked="0" layoutInCell="1" allowOverlap="1" wp14:anchorId="037BAA65" wp14:editId="0B6239E1">
            <wp:simplePos x="0" y="0"/>
            <wp:positionH relativeFrom="margin">
              <wp:align>right</wp:align>
            </wp:positionH>
            <wp:positionV relativeFrom="paragraph">
              <wp:posOffset>285115</wp:posOffset>
            </wp:positionV>
            <wp:extent cx="6210935" cy="9161145"/>
            <wp:effectExtent l="0" t="0" r="0"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2854" cy="9164414"/>
                    </a:xfrm>
                    <a:prstGeom prst="rect">
                      <a:avLst/>
                    </a:prstGeom>
                    <a:noFill/>
                    <a:ln>
                      <a:noFill/>
                    </a:ln>
                  </pic:spPr>
                </pic:pic>
              </a:graphicData>
            </a:graphic>
            <wp14:sizeRelV relativeFrom="margin">
              <wp14:pctHeight>0</wp14:pctHeight>
            </wp14:sizeRelV>
          </wp:anchor>
        </w:drawing>
      </w:r>
    </w:p>
    <w:p w14:paraId="35ADBCAE" w14:textId="2EAC3EC7" w:rsidR="00217798" w:rsidRDefault="00847A21" w:rsidP="00847A21">
      <w:pPr>
        <w:rPr>
          <w:rFonts w:cstheme="minorHAnsi"/>
        </w:rPr>
      </w:pPr>
      <w:r>
        <w:rPr>
          <w:rFonts w:cstheme="minorHAnsi"/>
        </w:rPr>
        <w:lastRenderedPageBreak/>
        <w:br w:type="textWrapping" w:clear="all"/>
      </w:r>
    </w:p>
    <w:p w14:paraId="29DD9404" w14:textId="77777777" w:rsidR="00EF4F03" w:rsidRDefault="00EF4F03" w:rsidP="008733C4">
      <w:pPr>
        <w:spacing w:after="0" w:line="240" w:lineRule="auto"/>
        <w:jc w:val="center"/>
        <w:rPr>
          <w:rFonts w:ascii="Arial" w:hAnsi="Arial" w:cs="Arial"/>
          <w:b/>
          <w:sz w:val="24"/>
          <w:szCs w:val="24"/>
        </w:rPr>
      </w:pPr>
    </w:p>
    <w:p w14:paraId="34842CA7" w14:textId="77777777" w:rsidR="008733C4" w:rsidRPr="008733C4" w:rsidRDefault="008733C4" w:rsidP="008733C4">
      <w:pPr>
        <w:spacing w:after="0" w:line="240" w:lineRule="auto"/>
        <w:jc w:val="center"/>
        <w:rPr>
          <w:rFonts w:ascii="Arial" w:hAnsi="Arial" w:cs="Arial"/>
          <w:b/>
          <w:sz w:val="24"/>
          <w:szCs w:val="24"/>
        </w:rPr>
      </w:pPr>
      <w:r w:rsidRPr="008733C4">
        <w:rPr>
          <w:rFonts w:ascii="Arial" w:hAnsi="Arial" w:cs="Arial"/>
          <w:b/>
          <w:sz w:val="24"/>
          <w:szCs w:val="24"/>
        </w:rPr>
        <w:t>EJECUCION PRESUPUESTAL POR TODA FUENTE DE FINANCIAMIENTO</w:t>
      </w:r>
    </w:p>
    <w:p w14:paraId="4DB1DC48" w14:textId="77777777" w:rsidR="008733C4" w:rsidRPr="008733C4" w:rsidRDefault="008733C4" w:rsidP="008733C4">
      <w:pPr>
        <w:spacing w:after="0" w:line="240" w:lineRule="auto"/>
        <w:jc w:val="center"/>
        <w:rPr>
          <w:rFonts w:ascii="Arial" w:hAnsi="Arial" w:cs="Arial"/>
          <w:b/>
          <w:sz w:val="24"/>
          <w:szCs w:val="24"/>
        </w:rPr>
      </w:pPr>
    </w:p>
    <w:p w14:paraId="3B5C9949" w14:textId="51CA7527" w:rsidR="008733C4" w:rsidRPr="008733C4" w:rsidRDefault="008733C4" w:rsidP="008733C4">
      <w:pPr>
        <w:spacing w:after="0" w:line="240" w:lineRule="auto"/>
        <w:jc w:val="center"/>
        <w:rPr>
          <w:rFonts w:ascii="Arial" w:hAnsi="Arial" w:cs="Arial"/>
          <w:b/>
          <w:sz w:val="24"/>
          <w:szCs w:val="24"/>
        </w:rPr>
      </w:pPr>
      <w:r w:rsidRPr="008733C4">
        <w:rPr>
          <w:rFonts w:ascii="Arial" w:hAnsi="Arial" w:cs="Arial"/>
          <w:b/>
          <w:sz w:val="24"/>
          <w:szCs w:val="24"/>
        </w:rPr>
        <w:t xml:space="preserve">AL </w:t>
      </w:r>
      <w:r w:rsidR="001059E2">
        <w:rPr>
          <w:rFonts w:ascii="Arial" w:hAnsi="Arial" w:cs="Arial"/>
          <w:b/>
          <w:sz w:val="24"/>
          <w:szCs w:val="24"/>
        </w:rPr>
        <w:t>I</w:t>
      </w:r>
      <w:r w:rsidRPr="008733C4">
        <w:rPr>
          <w:rFonts w:ascii="Arial" w:hAnsi="Arial" w:cs="Arial"/>
          <w:b/>
          <w:sz w:val="24"/>
          <w:szCs w:val="24"/>
        </w:rPr>
        <w:t xml:space="preserve"> TRIMESTRE DEL 20</w:t>
      </w:r>
      <w:r w:rsidR="007C0847">
        <w:rPr>
          <w:rFonts w:ascii="Arial" w:hAnsi="Arial" w:cs="Arial"/>
          <w:b/>
          <w:sz w:val="24"/>
          <w:szCs w:val="24"/>
        </w:rPr>
        <w:t>2</w:t>
      </w:r>
      <w:r w:rsidR="00906079">
        <w:rPr>
          <w:rFonts w:ascii="Arial" w:hAnsi="Arial" w:cs="Arial"/>
          <w:b/>
          <w:sz w:val="24"/>
          <w:szCs w:val="24"/>
        </w:rPr>
        <w:t>2</w:t>
      </w:r>
    </w:p>
    <w:p w14:paraId="3C11C054" w14:textId="77777777" w:rsidR="003F37C4" w:rsidRDefault="003F37C4" w:rsidP="008733C4">
      <w:pPr>
        <w:spacing w:after="0" w:line="240" w:lineRule="auto"/>
        <w:jc w:val="both"/>
        <w:rPr>
          <w:rFonts w:ascii="Arial" w:hAnsi="Arial" w:cs="Arial"/>
          <w:sz w:val="20"/>
          <w:szCs w:val="20"/>
        </w:rPr>
      </w:pPr>
    </w:p>
    <w:p w14:paraId="1C2D2989" w14:textId="019B40CE" w:rsidR="007669B0" w:rsidRDefault="007669B0" w:rsidP="008733C4">
      <w:pPr>
        <w:spacing w:after="0" w:line="240" w:lineRule="auto"/>
        <w:jc w:val="both"/>
        <w:rPr>
          <w:rFonts w:ascii="Arial" w:hAnsi="Arial" w:cs="Arial"/>
        </w:rPr>
      </w:pPr>
      <w:r w:rsidRPr="008733C4">
        <w:rPr>
          <w:rFonts w:ascii="Arial" w:hAnsi="Arial" w:cs="Arial"/>
          <w:sz w:val="20"/>
          <w:szCs w:val="20"/>
        </w:rPr>
        <w:t>(</w:t>
      </w:r>
      <w:r w:rsidRPr="008733C4">
        <w:rPr>
          <w:rFonts w:ascii="Arial" w:hAnsi="Arial" w:cs="Arial"/>
          <w:b/>
          <w:sz w:val="20"/>
          <w:szCs w:val="20"/>
        </w:rPr>
        <w:t>Fase Devengado</w:t>
      </w:r>
      <w:r w:rsidRPr="008733C4">
        <w:rPr>
          <w:rFonts w:ascii="Arial" w:hAnsi="Arial" w:cs="Arial"/>
          <w:sz w:val="20"/>
          <w:szCs w:val="20"/>
        </w:rPr>
        <w:t>)</w:t>
      </w:r>
    </w:p>
    <w:p w14:paraId="0B9F1CBA" w14:textId="77777777" w:rsidR="007669B0" w:rsidRDefault="007669B0" w:rsidP="008733C4">
      <w:pPr>
        <w:spacing w:after="0" w:line="240" w:lineRule="auto"/>
        <w:jc w:val="both"/>
        <w:rPr>
          <w:rFonts w:ascii="Arial" w:hAnsi="Arial" w:cs="Arial"/>
        </w:rPr>
      </w:pPr>
    </w:p>
    <w:p w14:paraId="721DC8A2" w14:textId="77777777" w:rsidR="007669B0" w:rsidRPr="007669B0" w:rsidRDefault="007669B0" w:rsidP="007669B0">
      <w:pPr>
        <w:spacing w:after="0" w:line="240" w:lineRule="auto"/>
        <w:jc w:val="both"/>
        <w:rPr>
          <w:rFonts w:ascii="Arial" w:eastAsia="Times New Roman" w:hAnsi="Arial" w:cs="Arial"/>
          <w:lang w:val="es-ES" w:eastAsia="es-ES"/>
        </w:rPr>
      </w:pPr>
      <w:r w:rsidRPr="007669B0">
        <w:rPr>
          <w:rFonts w:ascii="Arial" w:eastAsia="Times New Roman" w:hAnsi="Arial" w:cs="Arial"/>
          <w:lang w:val="es-ES" w:eastAsia="es-ES"/>
        </w:rPr>
        <w:t>El FONCODES como Programa Social, ejerce su rol en el marco del Eje 4 de la Estrategia Nacional de Desarrollo e Inclusión Social “Incluir para Crecer”, asistiendo a la generación de mayores oportunidades económicas sostenibles de los hogares rurales en situación de pobreza y pobreza extrema.</w:t>
      </w:r>
    </w:p>
    <w:p w14:paraId="7BA6F079" w14:textId="77777777" w:rsidR="007669B0" w:rsidRPr="007669B0" w:rsidRDefault="007669B0" w:rsidP="007669B0">
      <w:pPr>
        <w:spacing w:after="0" w:line="240" w:lineRule="auto"/>
        <w:jc w:val="both"/>
        <w:rPr>
          <w:rFonts w:ascii="Arial" w:hAnsi="Arial" w:cs="Arial"/>
        </w:rPr>
      </w:pPr>
    </w:p>
    <w:p w14:paraId="4E645B73" w14:textId="7ABD8135" w:rsidR="007669B0" w:rsidRPr="007669B0" w:rsidRDefault="007669B0" w:rsidP="007669B0">
      <w:pPr>
        <w:spacing w:after="0" w:line="240" w:lineRule="auto"/>
        <w:jc w:val="both"/>
        <w:rPr>
          <w:rFonts w:ascii="Arial" w:hAnsi="Arial" w:cs="Arial"/>
        </w:rPr>
      </w:pPr>
      <w:r w:rsidRPr="007669B0">
        <w:rPr>
          <w:rFonts w:ascii="Arial" w:hAnsi="Arial" w:cs="Arial"/>
        </w:rPr>
        <w:t xml:space="preserve">Al mes de </w:t>
      </w:r>
      <w:r w:rsidR="00055A91">
        <w:rPr>
          <w:rFonts w:ascii="Arial" w:hAnsi="Arial" w:cs="Arial"/>
        </w:rPr>
        <w:t>marzo</w:t>
      </w:r>
      <w:r w:rsidRPr="007669B0">
        <w:rPr>
          <w:rFonts w:ascii="Arial" w:hAnsi="Arial" w:cs="Arial"/>
        </w:rPr>
        <w:t xml:space="preserve"> la Ejecución Presupuestal por toda fuente de financiamiento </w:t>
      </w:r>
      <w:r w:rsidR="00831209">
        <w:rPr>
          <w:rFonts w:ascii="Arial" w:hAnsi="Arial" w:cs="Arial"/>
        </w:rPr>
        <w:t xml:space="preserve">ascendió a                        </w:t>
      </w:r>
      <w:r w:rsidRPr="007669B0">
        <w:rPr>
          <w:rFonts w:ascii="Arial" w:hAnsi="Arial" w:cs="Arial"/>
        </w:rPr>
        <w:t xml:space="preserve">S/ </w:t>
      </w:r>
      <w:r w:rsidR="00831209">
        <w:rPr>
          <w:rFonts w:ascii="Arial" w:hAnsi="Arial" w:cs="Arial"/>
        </w:rPr>
        <w:t>8</w:t>
      </w:r>
      <w:r w:rsidRPr="007669B0">
        <w:rPr>
          <w:rFonts w:ascii="Arial" w:hAnsi="Arial" w:cs="Arial"/>
        </w:rPr>
        <w:t xml:space="preserve">4, </w:t>
      </w:r>
      <w:r w:rsidR="00831209">
        <w:rPr>
          <w:rFonts w:ascii="Arial" w:hAnsi="Arial" w:cs="Arial"/>
        </w:rPr>
        <w:t>555</w:t>
      </w:r>
      <w:r w:rsidRPr="007669B0">
        <w:rPr>
          <w:rFonts w:ascii="Arial" w:hAnsi="Arial" w:cs="Arial"/>
        </w:rPr>
        <w:t>,</w:t>
      </w:r>
      <w:r w:rsidR="00831209">
        <w:rPr>
          <w:rFonts w:ascii="Arial" w:hAnsi="Arial" w:cs="Arial"/>
        </w:rPr>
        <w:t>824</w:t>
      </w:r>
      <w:r w:rsidRPr="007669B0">
        <w:rPr>
          <w:rFonts w:ascii="Arial" w:hAnsi="Arial" w:cs="Arial"/>
        </w:rPr>
        <w:t>.</w:t>
      </w:r>
      <w:r w:rsidR="00831209">
        <w:rPr>
          <w:rFonts w:ascii="Arial" w:hAnsi="Arial" w:cs="Arial"/>
        </w:rPr>
        <w:t>01</w:t>
      </w:r>
      <w:r w:rsidRPr="007669B0">
        <w:rPr>
          <w:rFonts w:ascii="Arial" w:hAnsi="Arial" w:cs="Arial"/>
        </w:rPr>
        <w:t xml:space="preserve">, que en términos porcentuales comparado con el PIM asignado de </w:t>
      </w:r>
      <w:r w:rsidR="00831209">
        <w:rPr>
          <w:rFonts w:ascii="Arial" w:hAnsi="Arial" w:cs="Arial"/>
        </w:rPr>
        <w:t xml:space="preserve">                                         </w:t>
      </w:r>
      <w:r w:rsidRPr="007669B0">
        <w:rPr>
          <w:rFonts w:ascii="Arial" w:hAnsi="Arial" w:cs="Arial"/>
        </w:rPr>
        <w:t xml:space="preserve">S/ </w:t>
      </w:r>
      <w:r w:rsidR="00831209">
        <w:rPr>
          <w:rFonts w:ascii="Arial" w:hAnsi="Arial" w:cs="Arial"/>
        </w:rPr>
        <w:t>297</w:t>
      </w:r>
      <w:r w:rsidRPr="007669B0">
        <w:rPr>
          <w:rFonts w:ascii="Arial" w:hAnsi="Arial" w:cs="Arial"/>
        </w:rPr>
        <w:t xml:space="preserve">, </w:t>
      </w:r>
      <w:r w:rsidR="00831209">
        <w:rPr>
          <w:rFonts w:ascii="Arial" w:hAnsi="Arial" w:cs="Arial"/>
        </w:rPr>
        <w:t>831</w:t>
      </w:r>
      <w:r w:rsidRPr="007669B0">
        <w:rPr>
          <w:rFonts w:ascii="Arial" w:hAnsi="Arial" w:cs="Arial"/>
        </w:rPr>
        <w:t>,</w:t>
      </w:r>
      <w:r w:rsidR="00831209">
        <w:rPr>
          <w:rFonts w:ascii="Arial" w:hAnsi="Arial" w:cs="Arial"/>
        </w:rPr>
        <w:t>636</w:t>
      </w:r>
      <w:r w:rsidRPr="007669B0">
        <w:rPr>
          <w:rFonts w:ascii="Arial" w:hAnsi="Arial" w:cs="Arial"/>
        </w:rPr>
        <w:t xml:space="preserve">.00 alcanzó un nivel de </w:t>
      </w:r>
      <w:r w:rsidR="00831209">
        <w:rPr>
          <w:rFonts w:ascii="Arial" w:hAnsi="Arial" w:cs="Arial"/>
        </w:rPr>
        <w:t>28</w:t>
      </w:r>
      <w:r w:rsidRPr="007669B0">
        <w:rPr>
          <w:rFonts w:ascii="Arial" w:hAnsi="Arial" w:cs="Arial"/>
        </w:rPr>
        <w:t>%.</w:t>
      </w:r>
    </w:p>
    <w:p w14:paraId="7B15309A" w14:textId="77777777" w:rsidR="007669B0" w:rsidRPr="007669B0" w:rsidRDefault="007669B0" w:rsidP="007669B0">
      <w:pPr>
        <w:spacing w:after="0" w:line="240" w:lineRule="auto"/>
        <w:jc w:val="both"/>
        <w:rPr>
          <w:rFonts w:ascii="Arial" w:hAnsi="Arial" w:cs="Arial"/>
        </w:rPr>
      </w:pPr>
    </w:p>
    <w:p w14:paraId="76F67E60" w14:textId="55ED609C" w:rsidR="007669B0" w:rsidRPr="007669B0" w:rsidRDefault="00831209" w:rsidP="007669B0">
      <w:pPr>
        <w:spacing w:after="0" w:line="240" w:lineRule="auto"/>
        <w:jc w:val="both"/>
        <w:rPr>
          <w:rFonts w:ascii="Arial" w:hAnsi="Arial" w:cs="Arial"/>
        </w:rPr>
      </w:pPr>
      <w:r>
        <w:rPr>
          <w:rFonts w:ascii="Arial" w:hAnsi="Arial" w:cs="Arial"/>
        </w:rPr>
        <w:t>S</w:t>
      </w:r>
      <w:r w:rsidR="007669B0" w:rsidRPr="007669B0">
        <w:rPr>
          <w:rFonts w:ascii="Arial" w:hAnsi="Arial" w:cs="Arial"/>
        </w:rPr>
        <w:t>e ejecutaron actividades tales como:</w:t>
      </w:r>
    </w:p>
    <w:p w14:paraId="695B2195" w14:textId="77777777" w:rsidR="007669B0" w:rsidRPr="007669B0" w:rsidRDefault="007669B0" w:rsidP="007669B0">
      <w:pPr>
        <w:ind w:left="426" w:hanging="426"/>
        <w:jc w:val="both"/>
        <w:rPr>
          <w:rFonts w:ascii="Arial" w:eastAsia="Times New Roman" w:hAnsi="Arial" w:cs="Arial"/>
          <w:color w:val="000000"/>
          <w:lang w:eastAsia="es-PE"/>
        </w:rPr>
      </w:pPr>
    </w:p>
    <w:p w14:paraId="682442F1" w14:textId="27946136" w:rsidR="007669B0" w:rsidRPr="00986B51" w:rsidRDefault="007669B0" w:rsidP="007669B0">
      <w:pPr>
        <w:numPr>
          <w:ilvl w:val="0"/>
          <w:numId w:val="2"/>
        </w:numPr>
        <w:spacing w:after="200" w:line="276" w:lineRule="auto"/>
        <w:ind w:left="426" w:hanging="426"/>
        <w:contextualSpacing/>
        <w:jc w:val="both"/>
        <w:rPr>
          <w:rFonts w:ascii="Arial" w:eastAsia="Times New Roman" w:hAnsi="Arial" w:cs="Arial"/>
          <w:color w:val="000000"/>
          <w:lang w:eastAsia="es-PE"/>
        </w:rPr>
      </w:pPr>
      <w:r w:rsidRPr="007669B0">
        <w:rPr>
          <w:rFonts w:ascii="Arial" w:eastAsia="Times New Roman" w:hAnsi="Arial" w:cs="Arial"/>
          <w:b/>
          <w:color w:val="000000"/>
          <w:lang w:eastAsia="es-PE"/>
        </w:rPr>
        <w:t xml:space="preserve">Programa </w:t>
      </w:r>
      <w:r w:rsidR="00831209" w:rsidRPr="007669B0">
        <w:rPr>
          <w:rFonts w:ascii="Arial" w:eastAsia="Times New Roman" w:hAnsi="Arial" w:cs="Arial"/>
          <w:b/>
          <w:color w:val="000000"/>
          <w:lang w:eastAsia="es-PE"/>
        </w:rPr>
        <w:t>Presupuestal 0118</w:t>
      </w:r>
      <w:r w:rsidRPr="007669B0">
        <w:rPr>
          <w:rFonts w:ascii="Arial" w:eastAsia="Times New Roman" w:hAnsi="Arial" w:cs="Arial"/>
          <w:b/>
          <w:color w:val="000000"/>
          <w:lang w:eastAsia="es-PE"/>
        </w:rPr>
        <w:t xml:space="preserve"> </w:t>
      </w:r>
    </w:p>
    <w:p w14:paraId="02622CF6" w14:textId="77777777" w:rsidR="00986B51" w:rsidRPr="007669B0" w:rsidRDefault="00986B51" w:rsidP="00986B51">
      <w:pPr>
        <w:spacing w:after="200" w:line="276" w:lineRule="auto"/>
        <w:ind w:left="426"/>
        <w:contextualSpacing/>
        <w:jc w:val="both"/>
        <w:rPr>
          <w:rFonts w:ascii="Arial" w:eastAsia="Times New Roman" w:hAnsi="Arial" w:cs="Arial"/>
          <w:color w:val="000000"/>
          <w:lang w:eastAsia="es-PE"/>
        </w:rPr>
      </w:pPr>
    </w:p>
    <w:p w14:paraId="52291461" w14:textId="58AB58B8" w:rsidR="007669B0" w:rsidRDefault="00986B51" w:rsidP="007669B0">
      <w:pPr>
        <w:spacing w:after="200" w:line="276" w:lineRule="auto"/>
        <w:ind w:left="426"/>
        <w:contextualSpacing/>
        <w:jc w:val="both"/>
        <w:rPr>
          <w:rFonts w:ascii="Arial" w:eastAsia="Times New Roman" w:hAnsi="Arial" w:cs="Arial"/>
          <w:color w:val="000000"/>
          <w:lang w:eastAsia="es-PE"/>
        </w:rPr>
      </w:pPr>
      <w:r w:rsidRPr="00986B51">
        <w:rPr>
          <w:rFonts w:ascii="Arial" w:eastAsia="Times New Roman" w:hAnsi="Arial" w:cs="Arial"/>
          <w:color w:val="000000"/>
          <w:lang w:eastAsia="es-PE"/>
        </w:rPr>
        <w:t xml:space="preserve">La asignación presupuestal, para el año 2022 orientado al Programa Presupuestal 0118 “Acceso de hogares rurales con economías de subsistencia Haku </w:t>
      </w:r>
      <w:proofErr w:type="spellStart"/>
      <w:r w:rsidRPr="00986B51">
        <w:rPr>
          <w:rFonts w:ascii="Arial" w:eastAsia="Times New Roman" w:hAnsi="Arial" w:cs="Arial"/>
          <w:color w:val="000000"/>
          <w:lang w:eastAsia="es-PE"/>
        </w:rPr>
        <w:t>Wiñay</w:t>
      </w:r>
      <w:proofErr w:type="spellEnd"/>
      <w:r w:rsidRPr="00986B51">
        <w:rPr>
          <w:rFonts w:ascii="Arial" w:eastAsia="Times New Roman" w:hAnsi="Arial" w:cs="Arial"/>
          <w:color w:val="000000"/>
          <w:lang w:eastAsia="es-PE"/>
        </w:rPr>
        <w:t>”, alcanza la suma de S/ 2</w:t>
      </w:r>
      <w:r w:rsidR="00333AE0">
        <w:rPr>
          <w:rFonts w:ascii="Arial" w:eastAsia="Times New Roman" w:hAnsi="Arial" w:cs="Arial"/>
          <w:color w:val="000000"/>
          <w:lang w:eastAsia="es-PE"/>
        </w:rPr>
        <w:t>50</w:t>
      </w:r>
      <w:r w:rsidRPr="00986B51">
        <w:rPr>
          <w:rFonts w:ascii="Arial" w:eastAsia="Times New Roman" w:hAnsi="Arial" w:cs="Arial"/>
          <w:color w:val="000000"/>
          <w:lang w:eastAsia="es-PE"/>
        </w:rPr>
        <w:t xml:space="preserve"> </w:t>
      </w:r>
      <w:r w:rsidR="00333AE0">
        <w:rPr>
          <w:rFonts w:ascii="Arial" w:eastAsia="Times New Roman" w:hAnsi="Arial" w:cs="Arial"/>
          <w:color w:val="000000"/>
          <w:lang w:eastAsia="es-PE"/>
        </w:rPr>
        <w:t>527 727</w:t>
      </w:r>
      <w:r w:rsidRPr="00986B51">
        <w:rPr>
          <w:rFonts w:ascii="Arial" w:eastAsia="Times New Roman" w:hAnsi="Arial" w:cs="Arial"/>
          <w:color w:val="000000"/>
          <w:lang w:eastAsia="es-PE"/>
        </w:rPr>
        <w:t xml:space="preserve">,00 (incluye acciones comunes), lo cual implica la atención de aproximadamente 33,477 hogares, de los cuales 9,313 hogares fueron atendidos con un 74% de su presupuesto con recursos del año 2021, y 24,164, corresponde a nuevos hogares. Considerando un costo estimado de S/ 6,000 por hogar Haku </w:t>
      </w:r>
      <w:proofErr w:type="spellStart"/>
      <w:r w:rsidRPr="00986B51">
        <w:rPr>
          <w:rFonts w:ascii="Arial" w:eastAsia="Times New Roman" w:hAnsi="Arial" w:cs="Arial"/>
          <w:color w:val="000000"/>
          <w:lang w:eastAsia="es-PE"/>
        </w:rPr>
        <w:t>Wiñay</w:t>
      </w:r>
      <w:proofErr w:type="spellEnd"/>
      <w:r w:rsidRPr="00986B51">
        <w:rPr>
          <w:rFonts w:ascii="Arial" w:eastAsia="Times New Roman" w:hAnsi="Arial" w:cs="Arial"/>
          <w:color w:val="000000"/>
          <w:lang w:eastAsia="es-PE"/>
        </w:rPr>
        <w:t xml:space="preserve"> y S/ 6,800 por hogar Noa </w:t>
      </w:r>
      <w:proofErr w:type="spellStart"/>
      <w:r w:rsidRPr="00986B51">
        <w:rPr>
          <w:rFonts w:ascii="Arial" w:eastAsia="Times New Roman" w:hAnsi="Arial" w:cs="Arial"/>
          <w:color w:val="000000"/>
          <w:lang w:eastAsia="es-PE"/>
        </w:rPr>
        <w:t>Jayatai</w:t>
      </w:r>
      <w:proofErr w:type="spellEnd"/>
      <w:r w:rsidRPr="00986B51">
        <w:rPr>
          <w:rFonts w:ascii="Arial" w:eastAsia="Times New Roman" w:hAnsi="Arial" w:cs="Arial"/>
          <w:color w:val="000000"/>
          <w:lang w:eastAsia="es-PE"/>
        </w:rPr>
        <w:t>, para nuevos hogares.</w:t>
      </w:r>
    </w:p>
    <w:p w14:paraId="40777A0A" w14:textId="77777777" w:rsidR="00333AE0" w:rsidRPr="007669B0" w:rsidRDefault="00333AE0" w:rsidP="007669B0">
      <w:pPr>
        <w:spacing w:after="200" w:line="276" w:lineRule="auto"/>
        <w:ind w:left="426"/>
        <w:contextualSpacing/>
        <w:jc w:val="both"/>
        <w:rPr>
          <w:rFonts w:ascii="Arial" w:eastAsia="Times New Roman" w:hAnsi="Arial" w:cs="Arial"/>
          <w:color w:val="000000"/>
          <w:lang w:eastAsia="es-PE"/>
        </w:rPr>
      </w:pPr>
    </w:p>
    <w:p w14:paraId="02C97EAA" w14:textId="3B5D34CF" w:rsidR="007669B0" w:rsidRPr="007669B0" w:rsidRDefault="007669B0" w:rsidP="007669B0">
      <w:pPr>
        <w:ind w:left="426"/>
        <w:contextualSpacing/>
        <w:jc w:val="both"/>
        <w:rPr>
          <w:rFonts w:ascii="Arial" w:eastAsia="Times New Roman" w:hAnsi="Arial" w:cs="Arial"/>
          <w:color w:val="000000"/>
          <w:lang w:eastAsia="es-PE"/>
        </w:rPr>
      </w:pPr>
      <w:r w:rsidRPr="007669B0">
        <w:rPr>
          <w:rFonts w:ascii="Arial" w:eastAsiaTheme="minorHAnsi" w:hAnsi="Arial" w:cs="Arial"/>
        </w:rPr>
        <w:t xml:space="preserve">Los usuarios del programa presupuestal 0118, reciben la capacitación, asistencia técnica y activos, a través de los Yachachiq, lo que permite desarrollar capacidades y mejorar los ingresos de los hogares beneficiarios. </w:t>
      </w:r>
      <w:r w:rsidRPr="007669B0">
        <w:rPr>
          <w:rFonts w:ascii="Arial" w:eastAsia="Times New Roman" w:hAnsi="Arial" w:cs="Arial"/>
          <w:color w:val="000000"/>
          <w:lang w:eastAsia="es-PE"/>
        </w:rPr>
        <w:t xml:space="preserve"> </w:t>
      </w:r>
    </w:p>
    <w:p w14:paraId="070CEBE5" w14:textId="77777777" w:rsidR="007669B0" w:rsidRPr="007669B0" w:rsidRDefault="007669B0" w:rsidP="007669B0">
      <w:pPr>
        <w:ind w:left="426"/>
        <w:contextualSpacing/>
        <w:jc w:val="both"/>
        <w:rPr>
          <w:rFonts w:ascii="Arial" w:eastAsia="Times New Roman" w:hAnsi="Arial" w:cs="Arial"/>
          <w:color w:val="000000"/>
          <w:lang w:eastAsia="es-PE"/>
        </w:rPr>
      </w:pPr>
    </w:p>
    <w:p w14:paraId="15C26326" w14:textId="3F186F89" w:rsidR="007669B0" w:rsidRPr="007669B0" w:rsidRDefault="007669B0" w:rsidP="007669B0">
      <w:pPr>
        <w:ind w:left="426"/>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 xml:space="preserve">Se aprecia un avance en su ejecución presupuestal en la etapa del Devengado del </w:t>
      </w:r>
      <w:r w:rsidR="00333AE0">
        <w:rPr>
          <w:rFonts w:ascii="Arial" w:eastAsia="Times New Roman" w:hAnsi="Arial" w:cs="Arial"/>
          <w:color w:val="000000"/>
          <w:lang w:eastAsia="es-PE"/>
        </w:rPr>
        <w:t>31</w:t>
      </w:r>
      <w:r w:rsidRPr="007669B0">
        <w:rPr>
          <w:rFonts w:ascii="Arial" w:eastAsia="Times New Roman" w:hAnsi="Arial" w:cs="Arial"/>
          <w:color w:val="000000"/>
          <w:lang w:eastAsia="es-PE"/>
        </w:rPr>
        <w:t xml:space="preserve">% </w:t>
      </w:r>
      <w:r w:rsidR="00333AE0">
        <w:rPr>
          <w:rFonts w:ascii="Arial" w:eastAsia="Times New Roman" w:hAnsi="Arial" w:cs="Arial"/>
          <w:color w:val="000000"/>
          <w:lang w:eastAsia="es-PE"/>
        </w:rPr>
        <w:t xml:space="preserve">que asciende a S/ 77,114,043 </w:t>
      </w:r>
      <w:r w:rsidRPr="007669B0">
        <w:rPr>
          <w:rFonts w:ascii="Arial" w:eastAsia="Times New Roman" w:hAnsi="Arial" w:cs="Arial"/>
          <w:color w:val="000000"/>
          <w:lang w:eastAsia="es-PE"/>
        </w:rPr>
        <w:t xml:space="preserve">con relación a su </w:t>
      </w:r>
      <w:r w:rsidR="00963F69" w:rsidRPr="007669B0">
        <w:rPr>
          <w:rFonts w:ascii="Arial" w:eastAsia="Times New Roman" w:hAnsi="Arial" w:cs="Arial"/>
          <w:color w:val="000000"/>
          <w:lang w:eastAsia="es-PE"/>
        </w:rPr>
        <w:t>PIM autorizado</w:t>
      </w:r>
      <w:r w:rsidRPr="007669B0">
        <w:rPr>
          <w:rFonts w:ascii="Arial" w:eastAsia="Times New Roman" w:hAnsi="Arial" w:cs="Arial"/>
          <w:color w:val="000000"/>
          <w:lang w:eastAsia="es-PE"/>
        </w:rPr>
        <w:t xml:space="preserve"> de S/ 2</w:t>
      </w:r>
      <w:r w:rsidR="00333AE0">
        <w:rPr>
          <w:rFonts w:ascii="Arial" w:eastAsia="Times New Roman" w:hAnsi="Arial" w:cs="Arial"/>
          <w:color w:val="000000"/>
          <w:lang w:eastAsia="es-PE"/>
        </w:rPr>
        <w:t>50</w:t>
      </w:r>
      <w:r w:rsidRPr="007669B0">
        <w:rPr>
          <w:rFonts w:ascii="Arial" w:eastAsia="Times New Roman" w:hAnsi="Arial" w:cs="Arial"/>
          <w:color w:val="000000"/>
          <w:lang w:eastAsia="es-PE"/>
        </w:rPr>
        <w:t xml:space="preserve">, </w:t>
      </w:r>
      <w:r w:rsidR="00333AE0">
        <w:rPr>
          <w:rFonts w:ascii="Arial" w:eastAsia="Times New Roman" w:hAnsi="Arial" w:cs="Arial"/>
          <w:color w:val="000000"/>
          <w:lang w:eastAsia="es-PE"/>
        </w:rPr>
        <w:t>527</w:t>
      </w:r>
      <w:r w:rsidRPr="007669B0">
        <w:rPr>
          <w:rFonts w:ascii="Arial" w:eastAsia="Times New Roman" w:hAnsi="Arial" w:cs="Arial"/>
          <w:color w:val="000000"/>
          <w:lang w:eastAsia="es-PE"/>
        </w:rPr>
        <w:t>,</w:t>
      </w:r>
      <w:r w:rsidR="00333AE0">
        <w:rPr>
          <w:rFonts w:ascii="Arial" w:eastAsia="Times New Roman" w:hAnsi="Arial" w:cs="Arial"/>
          <w:color w:val="000000"/>
          <w:lang w:eastAsia="es-PE"/>
        </w:rPr>
        <w:t>727</w:t>
      </w:r>
      <w:r w:rsidRPr="007669B0">
        <w:rPr>
          <w:rFonts w:ascii="Arial" w:eastAsia="Times New Roman" w:hAnsi="Arial" w:cs="Arial"/>
          <w:color w:val="000000"/>
          <w:lang w:eastAsia="es-PE"/>
        </w:rPr>
        <w:t>.00, cuyos gastos estuvieron orientados a:</w:t>
      </w:r>
    </w:p>
    <w:p w14:paraId="5D6260B1" w14:textId="77777777" w:rsidR="007669B0" w:rsidRPr="007669B0" w:rsidRDefault="007669B0" w:rsidP="007669B0">
      <w:pPr>
        <w:ind w:left="426"/>
        <w:contextualSpacing/>
        <w:jc w:val="both"/>
        <w:rPr>
          <w:rFonts w:ascii="Arial" w:eastAsia="Times New Roman" w:hAnsi="Arial" w:cs="Arial"/>
          <w:color w:val="000000"/>
          <w:lang w:eastAsia="es-PE"/>
        </w:rPr>
      </w:pPr>
    </w:p>
    <w:p w14:paraId="2224443A" w14:textId="7549EB87" w:rsidR="007669B0" w:rsidRPr="007669B0" w:rsidRDefault="007669B0" w:rsidP="007669B0">
      <w:pPr>
        <w:ind w:left="426"/>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 xml:space="preserve">Gestión del Programa </w:t>
      </w:r>
      <w:r w:rsidR="00333AE0">
        <w:rPr>
          <w:rFonts w:ascii="Arial" w:eastAsia="Times New Roman" w:hAnsi="Arial" w:cs="Arial"/>
          <w:color w:val="000000"/>
          <w:lang w:eastAsia="es-PE"/>
        </w:rPr>
        <w:t>22</w:t>
      </w:r>
      <w:r w:rsidRPr="007669B0">
        <w:rPr>
          <w:rFonts w:ascii="Arial" w:eastAsia="Times New Roman" w:hAnsi="Arial" w:cs="Arial"/>
          <w:color w:val="000000"/>
          <w:lang w:eastAsia="es-PE"/>
        </w:rPr>
        <w:t>%;</w:t>
      </w:r>
    </w:p>
    <w:p w14:paraId="707D983E" w14:textId="2D3D2E35" w:rsidR="007669B0" w:rsidRPr="007669B0" w:rsidRDefault="007669B0" w:rsidP="007669B0">
      <w:pPr>
        <w:ind w:left="426"/>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 xml:space="preserve">Seguimiento y Evaluación del Programa, </w:t>
      </w:r>
      <w:r w:rsidR="00333AE0">
        <w:rPr>
          <w:rFonts w:ascii="Arial" w:eastAsia="Times New Roman" w:hAnsi="Arial" w:cs="Arial"/>
          <w:color w:val="000000"/>
          <w:lang w:eastAsia="es-PE"/>
        </w:rPr>
        <w:t>al I trimestre no tiene avance</w:t>
      </w:r>
    </w:p>
    <w:p w14:paraId="33D2D999" w14:textId="0A6A31A4" w:rsidR="007669B0" w:rsidRPr="007669B0" w:rsidRDefault="007669B0" w:rsidP="007669B0">
      <w:pPr>
        <w:ind w:left="709" w:hanging="283"/>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 xml:space="preserve">Asistencia Técnica a Grupos de interés para la Selección e implementación de perfiles de emprendimientos rurales </w:t>
      </w:r>
      <w:r w:rsidR="003F37C4">
        <w:rPr>
          <w:rFonts w:ascii="Arial" w:eastAsia="Times New Roman" w:hAnsi="Arial" w:cs="Arial"/>
          <w:color w:val="000000"/>
          <w:lang w:eastAsia="es-PE"/>
        </w:rPr>
        <w:t>39</w:t>
      </w:r>
      <w:r w:rsidRPr="007669B0">
        <w:rPr>
          <w:rFonts w:ascii="Arial" w:eastAsia="Times New Roman" w:hAnsi="Arial" w:cs="Arial"/>
          <w:color w:val="000000"/>
          <w:lang w:eastAsia="es-PE"/>
        </w:rPr>
        <w:t xml:space="preserve">%; </w:t>
      </w:r>
    </w:p>
    <w:p w14:paraId="07E652BB" w14:textId="0C7D7211" w:rsidR="007669B0" w:rsidRDefault="007669B0" w:rsidP="007669B0">
      <w:pPr>
        <w:ind w:left="709" w:hanging="283"/>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 xml:space="preserve">Asistencia técnica a los emprendimientos implementados para la mejora de su gestión económica, financiera y de articulación al mercado </w:t>
      </w:r>
      <w:r w:rsidR="003F37C4">
        <w:rPr>
          <w:rFonts w:ascii="Arial" w:eastAsia="Times New Roman" w:hAnsi="Arial" w:cs="Arial"/>
          <w:color w:val="000000"/>
          <w:lang w:eastAsia="es-PE"/>
        </w:rPr>
        <w:t>0.50</w:t>
      </w:r>
      <w:r w:rsidRPr="007669B0">
        <w:rPr>
          <w:rFonts w:ascii="Arial" w:eastAsia="Times New Roman" w:hAnsi="Arial" w:cs="Arial"/>
          <w:color w:val="000000"/>
          <w:lang w:eastAsia="es-PE"/>
        </w:rPr>
        <w:t xml:space="preserve">%; </w:t>
      </w:r>
    </w:p>
    <w:p w14:paraId="168F9B45" w14:textId="6FB0536F" w:rsidR="007669B0" w:rsidRPr="007669B0" w:rsidRDefault="007669B0" w:rsidP="007669B0">
      <w:pPr>
        <w:ind w:left="426"/>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 xml:space="preserve">Promoción de espacios de Intercambio Local </w:t>
      </w:r>
      <w:r w:rsidR="003F37C4">
        <w:rPr>
          <w:rFonts w:ascii="Arial" w:eastAsia="Times New Roman" w:hAnsi="Arial" w:cs="Arial"/>
          <w:color w:val="000000"/>
          <w:lang w:eastAsia="es-PE"/>
        </w:rPr>
        <w:t>31</w:t>
      </w:r>
      <w:r w:rsidRPr="007669B0">
        <w:rPr>
          <w:rFonts w:ascii="Arial" w:eastAsia="Times New Roman" w:hAnsi="Arial" w:cs="Arial"/>
          <w:color w:val="000000"/>
          <w:lang w:eastAsia="es-PE"/>
        </w:rPr>
        <w:t>%;</w:t>
      </w:r>
    </w:p>
    <w:p w14:paraId="3E180795" w14:textId="59DD4A6D" w:rsidR="007669B0" w:rsidRPr="007669B0" w:rsidRDefault="007669B0" w:rsidP="007669B0">
      <w:pPr>
        <w:ind w:left="709" w:hanging="283"/>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 xml:space="preserve">Promoción y conformación de núcleos ejecutores y núcleos ejecutores centrales </w:t>
      </w:r>
      <w:r w:rsidR="003F37C4">
        <w:rPr>
          <w:rFonts w:ascii="Arial" w:eastAsia="Times New Roman" w:hAnsi="Arial" w:cs="Arial"/>
          <w:color w:val="000000"/>
          <w:lang w:eastAsia="es-PE"/>
        </w:rPr>
        <w:t>1</w:t>
      </w:r>
      <w:r w:rsidRPr="007669B0">
        <w:rPr>
          <w:rFonts w:ascii="Arial" w:eastAsia="Times New Roman" w:hAnsi="Arial" w:cs="Arial"/>
          <w:color w:val="000000"/>
          <w:lang w:eastAsia="es-PE"/>
        </w:rPr>
        <w:t xml:space="preserve">%; </w:t>
      </w:r>
    </w:p>
    <w:p w14:paraId="3AE7C482" w14:textId="77777777" w:rsidR="007669B0" w:rsidRPr="007669B0" w:rsidRDefault="007669B0" w:rsidP="007669B0">
      <w:pPr>
        <w:ind w:left="426"/>
        <w:contextualSpacing/>
        <w:jc w:val="both"/>
        <w:rPr>
          <w:rFonts w:ascii="Arial" w:eastAsia="Times New Roman" w:hAnsi="Arial" w:cs="Arial"/>
          <w:color w:val="000000"/>
          <w:lang w:eastAsia="es-PE"/>
        </w:rPr>
      </w:pPr>
    </w:p>
    <w:p w14:paraId="686A7FD9" w14:textId="56EA9D24" w:rsidR="007669B0" w:rsidRPr="007669B0" w:rsidRDefault="007669B0" w:rsidP="007669B0">
      <w:pPr>
        <w:ind w:left="709" w:hanging="283"/>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Capacitación, asistencia técnica y entrega de activos para mejorar la actividad productiva</w:t>
      </w:r>
      <w:r w:rsidR="003F37C4">
        <w:rPr>
          <w:rFonts w:ascii="Arial" w:eastAsia="Times New Roman" w:hAnsi="Arial" w:cs="Arial"/>
          <w:color w:val="000000"/>
          <w:lang w:eastAsia="es-PE"/>
        </w:rPr>
        <w:t xml:space="preserve"> 32%</w:t>
      </w:r>
      <w:r w:rsidRPr="007669B0">
        <w:rPr>
          <w:rFonts w:ascii="Arial" w:eastAsia="Times New Roman" w:hAnsi="Arial" w:cs="Arial"/>
          <w:color w:val="000000"/>
          <w:lang w:eastAsia="es-PE"/>
        </w:rPr>
        <w:t xml:space="preserve">; </w:t>
      </w:r>
    </w:p>
    <w:p w14:paraId="58B792C1" w14:textId="77777777" w:rsidR="007669B0" w:rsidRPr="007669B0" w:rsidRDefault="007669B0" w:rsidP="007669B0">
      <w:pPr>
        <w:ind w:left="426"/>
        <w:contextualSpacing/>
        <w:jc w:val="both"/>
        <w:rPr>
          <w:rFonts w:ascii="Arial" w:eastAsia="Times New Roman" w:hAnsi="Arial" w:cs="Arial"/>
          <w:color w:val="000000"/>
          <w:lang w:eastAsia="es-PE"/>
        </w:rPr>
      </w:pPr>
    </w:p>
    <w:p w14:paraId="4AAFA7FE" w14:textId="5840B4E8" w:rsidR="003F37C4" w:rsidRDefault="007669B0" w:rsidP="0001184E">
      <w:pPr>
        <w:ind w:left="426"/>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 xml:space="preserve">La inversión de FONCODES al 31 de </w:t>
      </w:r>
      <w:r w:rsidR="00982093">
        <w:rPr>
          <w:rFonts w:ascii="Arial" w:eastAsia="Times New Roman" w:hAnsi="Arial" w:cs="Arial"/>
          <w:color w:val="000000"/>
          <w:lang w:eastAsia="es-PE"/>
        </w:rPr>
        <w:t xml:space="preserve">marzo </w:t>
      </w:r>
      <w:r w:rsidR="003F37C4" w:rsidRPr="007669B0">
        <w:rPr>
          <w:rFonts w:ascii="Arial" w:eastAsia="Times New Roman" w:hAnsi="Arial" w:cs="Arial"/>
          <w:color w:val="000000"/>
          <w:lang w:eastAsia="es-PE"/>
        </w:rPr>
        <w:t>asciende</w:t>
      </w:r>
      <w:r w:rsidRPr="007669B0">
        <w:rPr>
          <w:rFonts w:ascii="Arial" w:eastAsia="Times New Roman" w:hAnsi="Arial" w:cs="Arial"/>
          <w:color w:val="000000"/>
          <w:lang w:eastAsia="es-PE"/>
        </w:rPr>
        <w:t xml:space="preserve"> al total de S/ </w:t>
      </w:r>
      <w:r w:rsidR="00982093">
        <w:rPr>
          <w:rFonts w:ascii="Arial" w:eastAsia="Times New Roman" w:hAnsi="Arial" w:cs="Arial"/>
          <w:color w:val="000000"/>
          <w:lang w:eastAsia="es-PE"/>
        </w:rPr>
        <w:t>77</w:t>
      </w:r>
      <w:r w:rsidRPr="007669B0">
        <w:rPr>
          <w:rFonts w:ascii="Arial" w:hAnsi="Arial" w:cs="Arial"/>
          <w:lang w:eastAsia="es-PE"/>
        </w:rPr>
        <w:t xml:space="preserve">, </w:t>
      </w:r>
      <w:r w:rsidR="00982093">
        <w:rPr>
          <w:rFonts w:ascii="Arial" w:hAnsi="Arial" w:cs="Arial"/>
          <w:lang w:eastAsia="es-PE"/>
        </w:rPr>
        <w:t>114</w:t>
      </w:r>
      <w:r w:rsidRPr="007669B0">
        <w:rPr>
          <w:rFonts w:ascii="Arial" w:hAnsi="Arial" w:cs="Arial"/>
          <w:lang w:eastAsia="es-PE"/>
        </w:rPr>
        <w:t>,</w:t>
      </w:r>
      <w:r w:rsidR="00982093">
        <w:rPr>
          <w:rFonts w:ascii="Arial" w:hAnsi="Arial" w:cs="Arial"/>
          <w:lang w:eastAsia="es-PE"/>
        </w:rPr>
        <w:t>043</w:t>
      </w:r>
      <w:r w:rsidRPr="007669B0">
        <w:rPr>
          <w:rFonts w:ascii="Arial" w:hAnsi="Arial" w:cs="Arial"/>
          <w:lang w:eastAsia="es-PE"/>
        </w:rPr>
        <w:t>.00</w:t>
      </w:r>
      <w:r w:rsidRPr="007669B0">
        <w:rPr>
          <w:rFonts w:ascii="Arial" w:eastAsia="Times New Roman" w:hAnsi="Arial" w:cs="Arial"/>
          <w:color w:val="000000"/>
          <w:lang w:eastAsia="es-PE"/>
        </w:rPr>
        <w:t xml:space="preserve"> por todo concepto.</w:t>
      </w:r>
      <w:r w:rsidR="003F37C4">
        <w:rPr>
          <w:rFonts w:ascii="Arial" w:eastAsia="Times New Roman" w:hAnsi="Arial" w:cs="Arial"/>
          <w:color w:val="000000"/>
          <w:lang w:eastAsia="es-PE"/>
        </w:rPr>
        <w:br w:type="page"/>
      </w:r>
    </w:p>
    <w:p w14:paraId="3FC48364" w14:textId="70F172B6" w:rsidR="007669B0" w:rsidRDefault="007669B0" w:rsidP="007669B0">
      <w:pPr>
        <w:ind w:left="426"/>
        <w:contextualSpacing/>
        <w:jc w:val="both"/>
        <w:rPr>
          <w:rFonts w:ascii="Arial" w:eastAsia="Times New Roman" w:hAnsi="Arial" w:cs="Arial"/>
          <w:color w:val="000000"/>
          <w:lang w:eastAsia="es-PE"/>
        </w:rPr>
      </w:pPr>
    </w:p>
    <w:p w14:paraId="79CA92B8" w14:textId="0C58C982" w:rsidR="003F37C4" w:rsidRDefault="003F37C4" w:rsidP="007669B0">
      <w:pPr>
        <w:ind w:left="426"/>
        <w:contextualSpacing/>
        <w:jc w:val="both"/>
        <w:rPr>
          <w:rFonts w:ascii="Arial" w:eastAsia="Times New Roman" w:hAnsi="Arial" w:cs="Arial"/>
          <w:color w:val="000000"/>
          <w:lang w:eastAsia="es-PE"/>
        </w:rPr>
      </w:pPr>
    </w:p>
    <w:p w14:paraId="453724DE" w14:textId="50FBD60B" w:rsidR="00440361" w:rsidRDefault="00440361" w:rsidP="007669B0">
      <w:pPr>
        <w:ind w:left="426"/>
        <w:contextualSpacing/>
        <w:jc w:val="both"/>
        <w:rPr>
          <w:rFonts w:ascii="Arial" w:eastAsia="Times New Roman" w:hAnsi="Arial" w:cs="Arial"/>
          <w:color w:val="000000"/>
          <w:lang w:eastAsia="es-PE"/>
        </w:rPr>
      </w:pPr>
    </w:p>
    <w:p w14:paraId="684F3D75" w14:textId="42F5AD10" w:rsidR="00440361" w:rsidRDefault="00440361" w:rsidP="007669B0">
      <w:pPr>
        <w:ind w:left="426"/>
        <w:contextualSpacing/>
        <w:jc w:val="both"/>
        <w:rPr>
          <w:rFonts w:ascii="Arial" w:eastAsia="Times New Roman" w:hAnsi="Arial" w:cs="Arial"/>
          <w:color w:val="000000"/>
          <w:lang w:eastAsia="es-PE"/>
        </w:rPr>
      </w:pPr>
    </w:p>
    <w:p w14:paraId="65FD0671" w14:textId="77777777" w:rsidR="00440361" w:rsidRPr="007669B0" w:rsidRDefault="00440361" w:rsidP="007669B0">
      <w:pPr>
        <w:ind w:left="426"/>
        <w:contextualSpacing/>
        <w:jc w:val="both"/>
        <w:rPr>
          <w:rFonts w:ascii="Arial" w:eastAsia="Times New Roman" w:hAnsi="Arial" w:cs="Arial"/>
          <w:color w:val="000000"/>
          <w:lang w:eastAsia="es-PE"/>
        </w:rPr>
      </w:pPr>
    </w:p>
    <w:p w14:paraId="4FCC9231" w14:textId="77777777" w:rsidR="007669B0" w:rsidRPr="007669B0" w:rsidRDefault="007669B0" w:rsidP="007669B0">
      <w:pPr>
        <w:numPr>
          <w:ilvl w:val="3"/>
          <w:numId w:val="1"/>
        </w:numPr>
        <w:spacing w:after="200" w:line="276" w:lineRule="auto"/>
        <w:ind w:left="426" w:hanging="426"/>
        <w:contextualSpacing/>
        <w:jc w:val="both"/>
        <w:rPr>
          <w:rFonts w:ascii="Arial" w:hAnsi="Arial" w:cs="Arial"/>
          <w:lang w:eastAsia="es-PE"/>
        </w:rPr>
      </w:pPr>
      <w:r w:rsidRPr="007669B0">
        <w:rPr>
          <w:rFonts w:ascii="Arial" w:hAnsi="Arial" w:cs="Arial"/>
          <w:b/>
          <w:lang w:eastAsia="es-PE"/>
        </w:rPr>
        <w:t>Acciones Centrales</w:t>
      </w:r>
      <w:r w:rsidRPr="007669B0">
        <w:rPr>
          <w:rFonts w:ascii="Arial" w:hAnsi="Arial" w:cs="Arial"/>
          <w:lang w:eastAsia="es-PE"/>
        </w:rPr>
        <w:t>:</w:t>
      </w:r>
    </w:p>
    <w:p w14:paraId="7611303F" w14:textId="77777777" w:rsidR="007669B0" w:rsidRPr="007669B0" w:rsidRDefault="007669B0" w:rsidP="007669B0">
      <w:pPr>
        <w:ind w:left="426"/>
        <w:contextualSpacing/>
        <w:jc w:val="both"/>
        <w:rPr>
          <w:rFonts w:ascii="Arial" w:hAnsi="Arial" w:cs="Arial"/>
          <w:lang w:eastAsia="es-PE"/>
        </w:rPr>
      </w:pPr>
    </w:p>
    <w:p w14:paraId="416302CB" w14:textId="45691E38" w:rsidR="00847A21" w:rsidRPr="00847A21" w:rsidRDefault="00847A21" w:rsidP="007669B0">
      <w:pPr>
        <w:ind w:left="426"/>
        <w:contextualSpacing/>
        <w:jc w:val="both"/>
        <w:rPr>
          <w:rFonts w:ascii="Arial" w:hAnsi="Arial" w:cs="Arial"/>
          <w:lang w:eastAsia="es-PE"/>
        </w:rPr>
      </w:pPr>
      <w:r w:rsidRPr="00847A21">
        <w:rPr>
          <w:rFonts w:ascii="Arial" w:hAnsi="Arial" w:cs="Arial"/>
          <w:bCs/>
          <w:color w:val="000000"/>
          <w:lang w:val="es-ES"/>
        </w:rPr>
        <w:t>En Acciones Centrales el monto asignado para el ejercicio presupuestal 2022,  es por la suma de S/ 4</w:t>
      </w:r>
      <w:r>
        <w:rPr>
          <w:rFonts w:ascii="Arial" w:hAnsi="Arial" w:cs="Arial"/>
          <w:bCs/>
          <w:color w:val="000000"/>
          <w:lang w:val="es-ES"/>
        </w:rPr>
        <w:t>6</w:t>
      </w:r>
      <w:r w:rsidRPr="00847A21">
        <w:rPr>
          <w:rFonts w:ascii="Arial" w:hAnsi="Arial" w:cs="Arial"/>
          <w:bCs/>
          <w:color w:val="000000"/>
          <w:lang w:val="es-ES"/>
        </w:rPr>
        <w:t xml:space="preserve"> </w:t>
      </w:r>
      <w:r>
        <w:rPr>
          <w:rFonts w:ascii="Arial" w:hAnsi="Arial" w:cs="Arial"/>
          <w:bCs/>
          <w:color w:val="000000"/>
          <w:lang w:val="es-ES"/>
        </w:rPr>
        <w:t>123</w:t>
      </w:r>
      <w:r w:rsidRPr="00847A21">
        <w:rPr>
          <w:rFonts w:ascii="Arial" w:hAnsi="Arial" w:cs="Arial"/>
          <w:bCs/>
          <w:color w:val="000000"/>
          <w:lang w:val="es-ES"/>
        </w:rPr>
        <w:t xml:space="preserve"> 00</w:t>
      </w:r>
      <w:r>
        <w:rPr>
          <w:rFonts w:ascii="Arial" w:hAnsi="Arial" w:cs="Arial"/>
          <w:bCs/>
          <w:color w:val="000000"/>
          <w:lang w:val="es-ES"/>
        </w:rPr>
        <w:t>5</w:t>
      </w:r>
      <w:r w:rsidRPr="00847A21">
        <w:rPr>
          <w:rFonts w:ascii="Arial" w:hAnsi="Arial" w:cs="Arial"/>
          <w:bCs/>
          <w:color w:val="000000"/>
          <w:lang w:val="es-ES"/>
        </w:rPr>
        <w:t>,00, los cuales están orientados al desarrollo operativo de la institución a nivel de Sede Central y 26 Unidades Territoriales en el ámbito nacional, cuyas unidades de medida se reflejan en acciones, elaboración de documentos, planillas, así como la dación de actas si el caso lo requiere, es el marco normativo institucional donde la mayoría de sus trabajadores está bajo el Decreto Legislativo Nº728,</w:t>
      </w:r>
    </w:p>
    <w:p w14:paraId="554F9825" w14:textId="77777777" w:rsidR="00847A21" w:rsidRDefault="00847A21" w:rsidP="007669B0">
      <w:pPr>
        <w:ind w:left="426"/>
        <w:contextualSpacing/>
        <w:jc w:val="both"/>
        <w:rPr>
          <w:rFonts w:ascii="Arial" w:hAnsi="Arial" w:cs="Arial"/>
          <w:lang w:eastAsia="es-PE"/>
        </w:rPr>
      </w:pPr>
    </w:p>
    <w:p w14:paraId="0C74E7E9" w14:textId="0E6F0CED" w:rsidR="007669B0" w:rsidRPr="007669B0" w:rsidRDefault="007669B0" w:rsidP="007669B0">
      <w:pPr>
        <w:ind w:left="426"/>
        <w:contextualSpacing/>
        <w:jc w:val="both"/>
        <w:rPr>
          <w:rFonts w:ascii="Arial" w:hAnsi="Arial" w:cs="Arial"/>
          <w:lang w:eastAsia="es-PE"/>
        </w:rPr>
      </w:pPr>
      <w:r w:rsidRPr="007669B0">
        <w:rPr>
          <w:rFonts w:ascii="Arial" w:hAnsi="Arial" w:cs="Arial"/>
          <w:lang w:eastAsia="es-PE"/>
        </w:rPr>
        <w:t xml:space="preserve">El avance al 31 de </w:t>
      </w:r>
      <w:r w:rsidR="0031300F">
        <w:rPr>
          <w:rFonts w:ascii="Arial" w:hAnsi="Arial" w:cs="Arial"/>
          <w:lang w:eastAsia="es-PE"/>
        </w:rPr>
        <w:t>marzo</w:t>
      </w:r>
      <w:r w:rsidRPr="007669B0">
        <w:rPr>
          <w:rFonts w:ascii="Arial" w:hAnsi="Arial" w:cs="Arial"/>
          <w:lang w:eastAsia="es-PE"/>
        </w:rPr>
        <w:t xml:space="preserve"> 202</w:t>
      </w:r>
      <w:r w:rsidR="0031300F">
        <w:rPr>
          <w:rFonts w:ascii="Arial" w:hAnsi="Arial" w:cs="Arial"/>
          <w:lang w:eastAsia="es-PE"/>
        </w:rPr>
        <w:t>2</w:t>
      </w:r>
      <w:r w:rsidRPr="007669B0">
        <w:rPr>
          <w:rFonts w:ascii="Arial" w:hAnsi="Arial" w:cs="Arial"/>
          <w:lang w:eastAsia="es-PE"/>
        </w:rPr>
        <w:t xml:space="preserve"> es del </w:t>
      </w:r>
      <w:r w:rsidR="0031300F">
        <w:rPr>
          <w:rFonts w:ascii="Arial" w:hAnsi="Arial" w:cs="Arial"/>
          <w:lang w:eastAsia="es-PE"/>
        </w:rPr>
        <w:t>16</w:t>
      </w:r>
      <w:r w:rsidRPr="007669B0">
        <w:rPr>
          <w:rFonts w:ascii="Arial" w:hAnsi="Arial" w:cs="Arial"/>
          <w:lang w:eastAsia="es-PE"/>
        </w:rPr>
        <w:t>% con respecto al PIM autorizado de S/ 4</w:t>
      </w:r>
      <w:r w:rsidR="0031300F">
        <w:rPr>
          <w:rFonts w:ascii="Arial" w:hAnsi="Arial" w:cs="Arial"/>
          <w:lang w:eastAsia="es-PE"/>
        </w:rPr>
        <w:t>6</w:t>
      </w:r>
      <w:r w:rsidRPr="007669B0">
        <w:rPr>
          <w:rFonts w:ascii="Arial" w:hAnsi="Arial" w:cs="Arial"/>
          <w:lang w:eastAsia="es-PE"/>
        </w:rPr>
        <w:t>, 1</w:t>
      </w:r>
      <w:r w:rsidR="0031300F">
        <w:rPr>
          <w:rFonts w:ascii="Arial" w:hAnsi="Arial" w:cs="Arial"/>
          <w:lang w:eastAsia="es-PE"/>
        </w:rPr>
        <w:t>23</w:t>
      </w:r>
      <w:r w:rsidRPr="007669B0">
        <w:rPr>
          <w:rFonts w:ascii="Arial" w:hAnsi="Arial" w:cs="Arial"/>
          <w:lang w:eastAsia="es-PE"/>
        </w:rPr>
        <w:t>,0</w:t>
      </w:r>
      <w:r w:rsidR="0031300F">
        <w:rPr>
          <w:rFonts w:ascii="Arial" w:hAnsi="Arial" w:cs="Arial"/>
          <w:lang w:eastAsia="es-PE"/>
        </w:rPr>
        <w:t>05</w:t>
      </w:r>
      <w:r w:rsidRPr="007669B0">
        <w:rPr>
          <w:rFonts w:ascii="Arial" w:hAnsi="Arial" w:cs="Arial"/>
          <w:lang w:eastAsia="es-PE"/>
        </w:rPr>
        <w:t xml:space="preserve">, se ha devengado la suma de S/ </w:t>
      </w:r>
      <w:r w:rsidR="0031300F">
        <w:rPr>
          <w:rFonts w:ascii="Arial" w:hAnsi="Arial" w:cs="Arial"/>
          <w:lang w:eastAsia="es-PE"/>
        </w:rPr>
        <w:t>7</w:t>
      </w:r>
      <w:r w:rsidRPr="007669B0">
        <w:rPr>
          <w:rFonts w:ascii="Arial" w:hAnsi="Arial" w:cs="Arial"/>
          <w:lang w:eastAsia="es-PE"/>
        </w:rPr>
        <w:t>,3</w:t>
      </w:r>
      <w:r w:rsidR="0031300F">
        <w:rPr>
          <w:rFonts w:ascii="Arial" w:hAnsi="Arial" w:cs="Arial"/>
          <w:lang w:eastAsia="es-PE"/>
        </w:rPr>
        <w:t>72</w:t>
      </w:r>
      <w:r w:rsidRPr="007669B0">
        <w:rPr>
          <w:rFonts w:ascii="Arial" w:hAnsi="Arial" w:cs="Arial"/>
          <w:lang w:eastAsia="es-PE"/>
        </w:rPr>
        <w:t xml:space="preserve">, </w:t>
      </w:r>
      <w:r w:rsidR="0031300F">
        <w:rPr>
          <w:rFonts w:ascii="Arial" w:hAnsi="Arial" w:cs="Arial"/>
          <w:lang w:eastAsia="es-PE"/>
        </w:rPr>
        <w:t>020</w:t>
      </w:r>
      <w:r w:rsidRPr="007669B0">
        <w:rPr>
          <w:rFonts w:ascii="Arial" w:hAnsi="Arial" w:cs="Arial"/>
          <w:lang w:eastAsia="es-PE"/>
        </w:rPr>
        <w:t xml:space="preserve">.00, en esta categoría destacan las actividades: </w:t>
      </w:r>
    </w:p>
    <w:p w14:paraId="7BF19568" w14:textId="77777777" w:rsidR="007669B0" w:rsidRPr="007669B0" w:rsidRDefault="007669B0" w:rsidP="007669B0">
      <w:pPr>
        <w:ind w:left="426"/>
        <w:contextualSpacing/>
        <w:jc w:val="both"/>
        <w:rPr>
          <w:rFonts w:ascii="Arial" w:hAnsi="Arial" w:cs="Arial"/>
          <w:lang w:eastAsia="es-PE"/>
        </w:rPr>
      </w:pPr>
    </w:p>
    <w:p w14:paraId="7DFDA6B8" w14:textId="76096F5C" w:rsidR="007669B0" w:rsidRPr="007669B0" w:rsidRDefault="007669B0" w:rsidP="007669B0">
      <w:pPr>
        <w:ind w:left="567" w:hanging="141"/>
        <w:contextualSpacing/>
        <w:jc w:val="both"/>
        <w:rPr>
          <w:rFonts w:ascii="Arial" w:hAnsi="Arial" w:cs="Arial"/>
          <w:lang w:eastAsia="es-PE"/>
        </w:rPr>
      </w:pPr>
      <w:r w:rsidRPr="007669B0">
        <w:rPr>
          <w:rFonts w:ascii="Arial" w:hAnsi="Arial" w:cs="Arial"/>
          <w:lang w:eastAsia="es-PE"/>
        </w:rPr>
        <w:t xml:space="preserve">- Gestión de Recursos Humanos: orientado al pago de planillas (Régimen Laboral 728), así como los costos del Seguro Médico Familiar, entre otros gastos se menciona: servicio de seguridad y vigilancia, servicio de suministro de energía eléctrica, servicios de agua y desagüe, servicio de telefonía fija, servicio de internet, gastos notariales, propinas para practicantes, y servicios diversos, etc. avance del </w:t>
      </w:r>
      <w:r w:rsidR="00847A21">
        <w:rPr>
          <w:rFonts w:ascii="Arial" w:hAnsi="Arial" w:cs="Arial"/>
          <w:lang w:eastAsia="es-PE"/>
        </w:rPr>
        <w:t>17</w:t>
      </w:r>
      <w:r w:rsidRPr="007669B0">
        <w:rPr>
          <w:rFonts w:ascii="Arial" w:hAnsi="Arial" w:cs="Arial"/>
          <w:lang w:eastAsia="es-PE"/>
        </w:rPr>
        <w:t xml:space="preserve">%; </w:t>
      </w:r>
    </w:p>
    <w:p w14:paraId="06F1EF70" w14:textId="77777777" w:rsidR="007669B0" w:rsidRPr="007669B0" w:rsidRDefault="007669B0" w:rsidP="007669B0">
      <w:pPr>
        <w:ind w:left="567" w:hanging="141"/>
        <w:contextualSpacing/>
        <w:jc w:val="both"/>
        <w:rPr>
          <w:rFonts w:ascii="Arial" w:hAnsi="Arial" w:cs="Arial"/>
          <w:lang w:eastAsia="es-PE"/>
        </w:rPr>
      </w:pPr>
    </w:p>
    <w:p w14:paraId="0A7B4247" w14:textId="5F31C337" w:rsidR="007669B0" w:rsidRPr="007669B0" w:rsidRDefault="007669B0" w:rsidP="007669B0">
      <w:pPr>
        <w:ind w:left="567" w:hanging="141"/>
        <w:contextualSpacing/>
        <w:jc w:val="both"/>
        <w:rPr>
          <w:rFonts w:ascii="Arial" w:hAnsi="Arial" w:cs="Arial"/>
          <w:lang w:eastAsia="es-PE"/>
        </w:rPr>
      </w:pPr>
      <w:r w:rsidRPr="007669B0">
        <w:rPr>
          <w:rFonts w:ascii="Arial" w:hAnsi="Arial" w:cs="Arial"/>
          <w:lang w:eastAsia="es-PE"/>
        </w:rPr>
        <w:t>-</w:t>
      </w:r>
      <w:r w:rsidRPr="007669B0">
        <w:rPr>
          <w:rFonts w:ascii="Arial" w:hAnsi="Arial" w:cs="Arial"/>
          <w:lang w:eastAsia="es-PE"/>
        </w:rPr>
        <w:tab/>
        <w:t xml:space="preserve">Previsiones presupuestales correspondientes a las actividades orientadas a la Conducción y Orientación Superior de la Alta Dirección avance del </w:t>
      </w:r>
      <w:r w:rsidR="00847A21">
        <w:rPr>
          <w:rFonts w:ascii="Arial" w:hAnsi="Arial" w:cs="Arial"/>
          <w:lang w:eastAsia="es-PE"/>
        </w:rPr>
        <w:t>20</w:t>
      </w:r>
      <w:r w:rsidRPr="007669B0">
        <w:rPr>
          <w:rFonts w:ascii="Arial" w:hAnsi="Arial" w:cs="Arial"/>
          <w:lang w:eastAsia="es-PE"/>
        </w:rPr>
        <w:t xml:space="preserve">%; </w:t>
      </w:r>
    </w:p>
    <w:p w14:paraId="35AA662D" w14:textId="77777777" w:rsidR="007669B0" w:rsidRPr="007669B0" w:rsidRDefault="007669B0" w:rsidP="007669B0">
      <w:pPr>
        <w:ind w:left="567" w:hanging="141"/>
        <w:contextualSpacing/>
        <w:jc w:val="both"/>
        <w:rPr>
          <w:rFonts w:ascii="Arial" w:hAnsi="Arial" w:cs="Arial"/>
          <w:lang w:eastAsia="es-PE"/>
        </w:rPr>
      </w:pPr>
    </w:p>
    <w:p w14:paraId="651E91A8" w14:textId="6E1A59E6" w:rsidR="007669B0" w:rsidRPr="007669B0" w:rsidRDefault="007669B0" w:rsidP="007669B0">
      <w:pPr>
        <w:ind w:left="426"/>
        <w:contextualSpacing/>
        <w:jc w:val="both"/>
        <w:rPr>
          <w:rFonts w:ascii="Arial" w:hAnsi="Arial" w:cs="Arial"/>
          <w:lang w:eastAsia="es-PE"/>
        </w:rPr>
      </w:pPr>
      <w:r w:rsidRPr="007669B0">
        <w:rPr>
          <w:rFonts w:ascii="Arial" w:hAnsi="Arial" w:cs="Arial"/>
          <w:lang w:eastAsia="es-PE"/>
        </w:rPr>
        <w:t xml:space="preserve">- Gestión de los sistemas administrativos, avance del </w:t>
      </w:r>
      <w:r w:rsidR="00C74CB0">
        <w:rPr>
          <w:rFonts w:ascii="Arial" w:hAnsi="Arial" w:cs="Arial"/>
          <w:lang w:eastAsia="es-PE"/>
        </w:rPr>
        <w:t>15</w:t>
      </w:r>
      <w:r w:rsidRPr="007669B0">
        <w:rPr>
          <w:rFonts w:ascii="Arial" w:hAnsi="Arial" w:cs="Arial"/>
          <w:lang w:eastAsia="es-PE"/>
        </w:rPr>
        <w:t>%;</w:t>
      </w:r>
    </w:p>
    <w:p w14:paraId="60C6B48B" w14:textId="77777777" w:rsidR="007669B0" w:rsidRPr="007669B0" w:rsidRDefault="007669B0" w:rsidP="007669B0">
      <w:pPr>
        <w:ind w:left="426"/>
        <w:contextualSpacing/>
        <w:jc w:val="both"/>
        <w:rPr>
          <w:rFonts w:ascii="Arial" w:hAnsi="Arial" w:cs="Arial"/>
          <w:lang w:eastAsia="es-PE"/>
        </w:rPr>
      </w:pPr>
    </w:p>
    <w:p w14:paraId="42092285" w14:textId="112102F6" w:rsidR="007669B0" w:rsidRPr="007669B0" w:rsidRDefault="007669B0" w:rsidP="007669B0">
      <w:pPr>
        <w:ind w:left="567" w:hanging="141"/>
        <w:contextualSpacing/>
        <w:jc w:val="both"/>
        <w:rPr>
          <w:rFonts w:ascii="Arial" w:hAnsi="Arial" w:cs="Arial"/>
          <w:lang w:eastAsia="es-PE"/>
        </w:rPr>
      </w:pPr>
      <w:r w:rsidRPr="007669B0">
        <w:rPr>
          <w:rFonts w:ascii="Arial" w:hAnsi="Arial" w:cs="Arial"/>
          <w:lang w:eastAsia="es-PE"/>
        </w:rPr>
        <w:t>-</w:t>
      </w:r>
      <w:r w:rsidRPr="007669B0">
        <w:rPr>
          <w:rFonts w:ascii="Arial" w:hAnsi="Arial" w:cs="Arial"/>
          <w:lang w:eastAsia="es-PE"/>
        </w:rPr>
        <w:tab/>
        <w:t xml:space="preserve">Planeamiento y Presupuesto 9%, incluye la gestión </w:t>
      </w:r>
      <w:r w:rsidR="00C74CB0" w:rsidRPr="007669B0">
        <w:rPr>
          <w:rFonts w:ascii="Arial" w:hAnsi="Arial" w:cs="Arial"/>
          <w:lang w:eastAsia="es-PE"/>
        </w:rPr>
        <w:t>del plan</w:t>
      </w:r>
      <w:r w:rsidRPr="007669B0">
        <w:rPr>
          <w:rFonts w:ascii="Arial" w:hAnsi="Arial" w:cs="Arial"/>
          <w:lang w:eastAsia="es-PE"/>
        </w:rPr>
        <w:t xml:space="preserve"> operativo, su alineamiento estratégico, el seguimiento y evaluación física y presupuestal, entre otros;</w:t>
      </w:r>
    </w:p>
    <w:p w14:paraId="737E22FA" w14:textId="77777777" w:rsidR="007669B0" w:rsidRPr="007669B0" w:rsidRDefault="007669B0" w:rsidP="007669B0">
      <w:pPr>
        <w:ind w:left="567" w:hanging="141"/>
        <w:contextualSpacing/>
        <w:jc w:val="both"/>
        <w:rPr>
          <w:rFonts w:ascii="Arial" w:hAnsi="Arial" w:cs="Arial"/>
          <w:lang w:eastAsia="es-PE"/>
        </w:rPr>
      </w:pPr>
      <w:r w:rsidRPr="007669B0">
        <w:rPr>
          <w:rFonts w:ascii="Arial" w:hAnsi="Arial" w:cs="Arial"/>
          <w:lang w:eastAsia="es-PE"/>
        </w:rPr>
        <w:t xml:space="preserve"> </w:t>
      </w:r>
    </w:p>
    <w:p w14:paraId="4910C8C8" w14:textId="4FE7F4BB" w:rsidR="007669B0" w:rsidRPr="007669B0" w:rsidRDefault="007669B0" w:rsidP="007669B0">
      <w:pPr>
        <w:ind w:left="567" w:hanging="141"/>
        <w:contextualSpacing/>
        <w:jc w:val="both"/>
        <w:rPr>
          <w:rFonts w:ascii="Arial" w:hAnsi="Arial" w:cs="Arial"/>
          <w:lang w:eastAsia="es-PE"/>
        </w:rPr>
      </w:pPr>
      <w:r w:rsidRPr="007669B0">
        <w:rPr>
          <w:rFonts w:ascii="Arial" w:hAnsi="Arial" w:cs="Arial"/>
          <w:lang w:eastAsia="es-PE"/>
        </w:rPr>
        <w:t>-</w:t>
      </w:r>
      <w:r w:rsidRPr="007669B0">
        <w:rPr>
          <w:rFonts w:ascii="Arial" w:hAnsi="Arial" w:cs="Arial"/>
          <w:lang w:eastAsia="es-PE"/>
        </w:rPr>
        <w:tab/>
        <w:t xml:space="preserve">Gestión Administrativa incorpora recursos para la gestión de Tecnologías de la Información, Contabilidad, Tesorería y Logística), Asesoramiento Técnico y Jurídico </w:t>
      </w:r>
    </w:p>
    <w:p w14:paraId="23F37328" w14:textId="77777777" w:rsidR="007669B0" w:rsidRPr="007669B0" w:rsidRDefault="007669B0" w:rsidP="007669B0">
      <w:pPr>
        <w:ind w:left="567" w:hanging="141"/>
        <w:contextualSpacing/>
        <w:jc w:val="both"/>
        <w:rPr>
          <w:rFonts w:ascii="Arial" w:hAnsi="Arial" w:cs="Arial"/>
          <w:lang w:eastAsia="es-PE"/>
        </w:rPr>
      </w:pPr>
    </w:p>
    <w:p w14:paraId="4D95787B" w14:textId="08AC58B3" w:rsidR="007669B0" w:rsidRDefault="007669B0" w:rsidP="007669B0">
      <w:pPr>
        <w:ind w:left="426"/>
        <w:contextualSpacing/>
        <w:jc w:val="both"/>
        <w:rPr>
          <w:rFonts w:ascii="Arial" w:hAnsi="Arial" w:cs="Arial"/>
          <w:lang w:eastAsia="es-PE"/>
        </w:rPr>
      </w:pPr>
      <w:r w:rsidRPr="007669B0">
        <w:rPr>
          <w:rFonts w:ascii="Arial" w:hAnsi="Arial" w:cs="Arial"/>
          <w:lang w:eastAsia="es-PE"/>
        </w:rPr>
        <w:t>- Acciones de Control y Auditoría de la Entidad,</w:t>
      </w:r>
      <w:r w:rsidR="00C74CB0">
        <w:rPr>
          <w:rFonts w:ascii="Arial" w:hAnsi="Arial" w:cs="Arial"/>
          <w:lang w:eastAsia="es-PE"/>
        </w:rPr>
        <w:t>2</w:t>
      </w:r>
      <w:r w:rsidRPr="007669B0">
        <w:rPr>
          <w:rFonts w:ascii="Arial" w:hAnsi="Arial" w:cs="Arial"/>
          <w:lang w:eastAsia="es-PE"/>
        </w:rPr>
        <w:t>5% de avance;</w:t>
      </w:r>
    </w:p>
    <w:p w14:paraId="56D37583" w14:textId="36ED0FC4" w:rsidR="00C74CB0" w:rsidRDefault="00C74CB0" w:rsidP="007669B0">
      <w:pPr>
        <w:ind w:left="426"/>
        <w:contextualSpacing/>
        <w:jc w:val="both"/>
        <w:rPr>
          <w:rFonts w:ascii="Arial" w:hAnsi="Arial" w:cs="Arial"/>
          <w:lang w:eastAsia="es-PE"/>
        </w:rPr>
      </w:pPr>
    </w:p>
    <w:p w14:paraId="3F82AF90" w14:textId="13960D98" w:rsidR="00440361" w:rsidRDefault="00440361" w:rsidP="007669B0">
      <w:pPr>
        <w:ind w:left="426"/>
        <w:contextualSpacing/>
        <w:jc w:val="both"/>
        <w:rPr>
          <w:rFonts w:ascii="Arial" w:hAnsi="Arial" w:cs="Arial"/>
          <w:lang w:eastAsia="es-PE"/>
        </w:rPr>
      </w:pPr>
    </w:p>
    <w:p w14:paraId="7E94315E" w14:textId="77777777" w:rsidR="00440361" w:rsidRPr="007669B0" w:rsidRDefault="00440361" w:rsidP="007669B0">
      <w:pPr>
        <w:ind w:left="426"/>
        <w:contextualSpacing/>
        <w:jc w:val="both"/>
        <w:rPr>
          <w:rFonts w:ascii="Arial" w:hAnsi="Arial" w:cs="Arial"/>
          <w:lang w:eastAsia="es-PE"/>
        </w:rPr>
      </w:pPr>
    </w:p>
    <w:p w14:paraId="5E31F75E" w14:textId="77777777" w:rsidR="007669B0" w:rsidRPr="007669B0" w:rsidRDefault="007669B0" w:rsidP="007669B0">
      <w:pPr>
        <w:numPr>
          <w:ilvl w:val="3"/>
          <w:numId w:val="1"/>
        </w:numPr>
        <w:spacing w:after="0" w:line="276" w:lineRule="auto"/>
        <w:ind w:left="426" w:hanging="426"/>
        <w:contextualSpacing/>
        <w:jc w:val="both"/>
        <w:rPr>
          <w:rFonts w:ascii="Arial" w:eastAsia="Times New Roman" w:hAnsi="Arial" w:cs="Arial"/>
          <w:color w:val="000000"/>
          <w:lang w:eastAsia="es-PE"/>
        </w:rPr>
      </w:pPr>
      <w:r w:rsidRPr="007669B0">
        <w:rPr>
          <w:rFonts w:ascii="Arial" w:eastAsia="Times New Roman" w:hAnsi="Arial" w:cs="Arial"/>
          <w:b/>
          <w:color w:val="000000"/>
          <w:lang w:eastAsia="es-PE"/>
        </w:rPr>
        <w:t>Asignaciones Presupuestarias que No Resultan en Productos (APNOP)</w:t>
      </w:r>
      <w:r w:rsidRPr="007669B0">
        <w:rPr>
          <w:rFonts w:ascii="Arial" w:eastAsia="Times New Roman" w:hAnsi="Arial" w:cs="Arial"/>
          <w:color w:val="000000"/>
          <w:lang w:eastAsia="es-PE"/>
        </w:rPr>
        <w:t>,</w:t>
      </w:r>
    </w:p>
    <w:p w14:paraId="3DEBC37D" w14:textId="77777777" w:rsidR="007669B0" w:rsidRPr="007669B0" w:rsidRDefault="007669B0" w:rsidP="007669B0">
      <w:pPr>
        <w:spacing w:after="0"/>
        <w:ind w:left="426"/>
        <w:contextualSpacing/>
        <w:jc w:val="both"/>
        <w:rPr>
          <w:rFonts w:ascii="Arial" w:eastAsia="Times New Roman" w:hAnsi="Arial" w:cs="Arial"/>
          <w:color w:val="000000"/>
          <w:lang w:eastAsia="es-PE"/>
        </w:rPr>
      </w:pPr>
    </w:p>
    <w:p w14:paraId="18B7734C" w14:textId="4BB92EB6" w:rsidR="007669B0" w:rsidRPr="007669B0" w:rsidRDefault="007669B0" w:rsidP="007669B0">
      <w:pPr>
        <w:spacing w:after="0"/>
        <w:ind w:left="426"/>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 xml:space="preserve">El PIM autorizado al 31 de </w:t>
      </w:r>
      <w:r w:rsidR="0058025B">
        <w:rPr>
          <w:rFonts w:ascii="Arial" w:eastAsia="Times New Roman" w:hAnsi="Arial" w:cs="Arial"/>
          <w:color w:val="000000"/>
          <w:lang w:eastAsia="es-PE"/>
        </w:rPr>
        <w:t>marzo</w:t>
      </w:r>
      <w:r w:rsidRPr="007669B0">
        <w:rPr>
          <w:rFonts w:ascii="Arial" w:eastAsia="Times New Roman" w:hAnsi="Arial" w:cs="Arial"/>
          <w:color w:val="000000"/>
          <w:lang w:eastAsia="es-PE"/>
        </w:rPr>
        <w:t xml:space="preserve"> asciende a la suma de S/ 1, </w:t>
      </w:r>
      <w:r w:rsidR="00674BB0">
        <w:rPr>
          <w:rFonts w:ascii="Arial" w:eastAsia="Times New Roman" w:hAnsi="Arial" w:cs="Arial"/>
          <w:color w:val="000000"/>
          <w:lang w:eastAsia="es-PE"/>
        </w:rPr>
        <w:t>180</w:t>
      </w:r>
      <w:r w:rsidRPr="007669B0">
        <w:rPr>
          <w:rFonts w:ascii="Arial" w:eastAsia="Times New Roman" w:hAnsi="Arial" w:cs="Arial"/>
          <w:color w:val="000000"/>
          <w:lang w:eastAsia="es-PE"/>
        </w:rPr>
        <w:t>,</w:t>
      </w:r>
      <w:r w:rsidR="00674BB0">
        <w:rPr>
          <w:rFonts w:ascii="Arial" w:eastAsia="Times New Roman" w:hAnsi="Arial" w:cs="Arial"/>
          <w:color w:val="000000"/>
          <w:lang w:eastAsia="es-PE"/>
        </w:rPr>
        <w:t>904</w:t>
      </w:r>
      <w:r w:rsidRPr="007669B0">
        <w:rPr>
          <w:rFonts w:ascii="Arial" w:eastAsia="Times New Roman" w:hAnsi="Arial" w:cs="Arial"/>
          <w:color w:val="000000"/>
          <w:lang w:eastAsia="es-PE"/>
        </w:rPr>
        <w:t>.00, de los cuales se ha devengado S/ 6</w:t>
      </w:r>
      <w:r w:rsidR="00674BB0">
        <w:rPr>
          <w:rFonts w:ascii="Arial" w:eastAsia="Times New Roman" w:hAnsi="Arial" w:cs="Arial"/>
          <w:color w:val="000000"/>
          <w:lang w:eastAsia="es-PE"/>
        </w:rPr>
        <w:t>9</w:t>
      </w:r>
      <w:r w:rsidRPr="007669B0">
        <w:rPr>
          <w:rFonts w:ascii="Arial" w:eastAsia="Times New Roman" w:hAnsi="Arial" w:cs="Arial"/>
          <w:color w:val="000000"/>
          <w:lang w:eastAsia="es-PE"/>
        </w:rPr>
        <w:t>,76</w:t>
      </w:r>
      <w:r w:rsidR="00674BB0">
        <w:rPr>
          <w:rFonts w:ascii="Arial" w:eastAsia="Times New Roman" w:hAnsi="Arial" w:cs="Arial"/>
          <w:color w:val="000000"/>
          <w:lang w:eastAsia="es-PE"/>
        </w:rPr>
        <w:t>2</w:t>
      </w:r>
      <w:r w:rsidRPr="007669B0">
        <w:rPr>
          <w:rFonts w:ascii="Arial" w:eastAsia="Times New Roman" w:hAnsi="Arial" w:cs="Arial"/>
          <w:color w:val="000000"/>
          <w:lang w:eastAsia="es-PE"/>
        </w:rPr>
        <w:t xml:space="preserve">.00, lo que representa un avance de </w:t>
      </w:r>
      <w:r w:rsidR="00674BB0">
        <w:rPr>
          <w:rFonts w:ascii="Arial" w:eastAsia="Times New Roman" w:hAnsi="Arial" w:cs="Arial"/>
          <w:color w:val="000000"/>
          <w:lang w:eastAsia="es-PE"/>
        </w:rPr>
        <w:t>6</w:t>
      </w:r>
      <w:r w:rsidRPr="007669B0">
        <w:rPr>
          <w:rFonts w:ascii="Arial" w:eastAsia="Times New Roman" w:hAnsi="Arial" w:cs="Arial"/>
          <w:color w:val="000000"/>
          <w:lang w:eastAsia="es-PE"/>
        </w:rPr>
        <w:t>% del gasto.</w:t>
      </w:r>
    </w:p>
    <w:p w14:paraId="50CED8C4" w14:textId="77777777" w:rsidR="007669B0" w:rsidRPr="007669B0" w:rsidRDefault="007669B0" w:rsidP="007669B0">
      <w:pPr>
        <w:spacing w:after="0"/>
        <w:ind w:left="426"/>
        <w:contextualSpacing/>
        <w:jc w:val="both"/>
        <w:rPr>
          <w:rFonts w:ascii="Arial" w:eastAsia="Times New Roman" w:hAnsi="Arial" w:cs="Arial"/>
          <w:color w:val="000000"/>
          <w:lang w:eastAsia="es-PE"/>
        </w:rPr>
      </w:pPr>
    </w:p>
    <w:p w14:paraId="2A5EACD9" w14:textId="51484825" w:rsidR="007669B0" w:rsidRPr="007669B0" w:rsidRDefault="007669B0" w:rsidP="007669B0">
      <w:pPr>
        <w:spacing w:after="0"/>
        <w:ind w:left="426"/>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 xml:space="preserve">En esta categoría de gasto </w:t>
      </w:r>
      <w:r w:rsidR="00674BB0" w:rsidRPr="007669B0">
        <w:rPr>
          <w:rFonts w:ascii="Arial" w:eastAsia="Times New Roman" w:hAnsi="Arial" w:cs="Arial"/>
          <w:color w:val="000000"/>
          <w:lang w:eastAsia="es-PE"/>
        </w:rPr>
        <w:t>FONCODES realiza</w:t>
      </w:r>
      <w:r w:rsidRPr="007669B0">
        <w:rPr>
          <w:rFonts w:ascii="Arial" w:eastAsia="Times New Roman" w:hAnsi="Arial" w:cs="Arial"/>
          <w:color w:val="000000"/>
          <w:lang w:eastAsia="es-PE"/>
        </w:rPr>
        <w:t xml:space="preserve"> intervenciones en:</w:t>
      </w:r>
    </w:p>
    <w:p w14:paraId="0D19CBEA" w14:textId="77777777" w:rsidR="007669B0" w:rsidRPr="007669B0" w:rsidRDefault="007669B0" w:rsidP="007669B0">
      <w:pPr>
        <w:spacing w:after="0"/>
        <w:ind w:left="426"/>
        <w:contextualSpacing/>
        <w:jc w:val="both"/>
        <w:rPr>
          <w:rFonts w:ascii="Arial" w:eastAsia="Times New Roman" w:hAnsi="Arial" w:cs="Arial"/>
          <w:color w:val="000000"/>
          <w:lang w:eastAsia="es-PE"/>
        </w:rPr>
      </w:pPr>
    </w:p>
    <w:p w14:paraId="696944B0" w14:textId="72113A72" w:rsidR="007669B0" w:rsidRPr="007669B0" w:rsidRDefault="007669B0" w:rsidP="007669B0">
      <w:pPr>
        <w:spacing w:after="0"/>
        <w:ind w:left="709" w:hanging="283"/>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r>
      <w:r w:rsidRPr="00674BB0">
        <w:rPr>
          <w:rFonts w:ascii="Arial" w:eastAsia="Times New Roman" w:hAnsi="Arial" w:cs="Arial"/>
          <w:color w:val="000000"/>
          <w:lang w:eastAsia="es-PE"/>
        </w:rPr>
        <w:t xml:space="preserve">Transferencia e Inventario de Obras, </w:t>
      </w:r>
      <w:r w:rsidR="00674BB0" w:rsidRPr="00674BB0">
        <w:rPr>
          <w:rFonts w:ascii="Arial" w:hAnsi="Arial" w:cs="Arial"/>
          <w:bCs/>
          <w:color w:val="000000"/>
          <w:lang w:val="es-ES"/>
        </w:rPr>
        <w:t xml:space="preserve">que incluye las publicaciones de transferencia a favor de organizaciones como: Junta de Regantes, Organizaciones Religiosas, ONG, Sectores como Educación, Salud, entre otros como los principales. La Unidad de medida y metas </w:t>
      </w:r>
      <w:r w:rsidRPr="00674BB0">
        <w:rPr>
          <w:rFonts w:ascii="Arial" w:eastAsia="Times New Roman" w:hAnsi="Arial" w:cs="Arial"/>
          <w:color w:val="000000"/>
          <w:lang w:eastAsia="es-PE"/>
        </w:rPr>
        <w:t xml:space="preserve">orientado a la transferencia de 500 obras, ejecución de 3 publicaciones, su avance representa el </w:t>
      </w:r>
      <w:r w:rsidR="00054ABB">
        <w:rPr>
          <w:rFonts w:ascii="Arial" w:eastAsia="Times New Roman" w:hAnsi="Arial" w:cs="Arial"/>
          <w:color w:val="000000"/>
          <w:lang w:eastAsia="es-PE"/>
        </w:rPr>
        <w:t>7</w:t>
      </w:r>
      <w:r w:rsidRPr="00674BB0">
        <w:rPr>
          <w:rFonts w:ascii="Arial" w:eastAsia="Times New Roman" w:hAnsi="Arial" w:cs="Arial"/>
          <w:color w:val="000000"/>
          <w:lang w:eastAsia="es-PE"/>
        </w:rPr>
        <w:t>%;</w:t>
      </w:r>
    </w:p>
    <w:p w14:paraId="067CFF8A" w14:textId="77777777" w:rsidR="007669B0" w:rsidRPr="007669B0" w:rsidRDefault="007669B0" w:rsidP="007669B0">
      <w:pPr>
        <w:spacing w:after="0"/>
        <w:ind w:left="709" w:hanging="283"/>
        <w:contextualSpacing/>
        <w:jc w:val="both"/>
        <w:rPr>
          <w:rFonts w:ascii="Arial" w:eastAsia="Times New Roman" w:hAnsi="Arial" w:cs="Arial"/>
          <w:color w:val="000000"/>
          <w:lang w:eastAsia="es-PE"/>
        </w:rPr>
      </w:pPr>
    </w:p>
    <w:p w14:paraId="0463FE52" w14:textId="012689C3" w:rsidR="007669B0" w:rsidRPr="007669B0" w:rsidRDefault="007669B0" w:rsidP="007669B0">
      <w:pPr>
        <w:spacing w:after="0"/>
        <w:ind w:left="709" w:hanging="283"/>
        <w:contextualSpacing/>
        <w:jc w:val="both"/>
        <w:rPr>
          <w:rFonts w:ascii="Arial" w:eastAsia="Times New Roman" w:hAnsi="Arial" w:cs="Arial"/>
          <w:color w:val="000000"/>
          <w:lang w:eastAsia="es-PE"/>
        </w:rPr>
      </w:pPr>
      <w:r w:rsidRPr="007669B0">
        <w:rPr>
          <w:rFonts w:ascii="Arial" w:eastAsia="Times New Roman" w:hAnsi="Arial" w:cs="Arial"/>
          <w:color w:val="000000"/>
          <w:lang w:eastAsia="es-PE"/>
        </w:rPr>
        <w:t>-</w:t>
      </w:r>
      <w:r w:rsidRPr="007669B0">
        <w:rPr>
          <w:rFonts w:ascii="Arial" w:eastAsia="Times New Roman" w:hAnsi="Arial" w:cs="Arial"/>
          <w:color w:val="000000"/>
          <w:lang w:eastAsia="es-PE"/>
        </w:rPr>
        <w:tab/>
        <w:t xml:space="preserve"> Mantenimiento, Reposición y Operación de Sistema de Agua y Saneamiento en Zonas Rurales </w:t>
      </w:r>
      <w:r w:rsidR="00054ABB">
        <w:rPr>
          <w:rFonts w:ascii="Arial" w:eastAsia="Times New Roman" w:hAnsi="Arial" w:cs="Arial"/>
          <w:color w:val="000000"/>
          <w:lang w:eastAsia="es-PE"/>
        </w:rPr>
        <w:t>5</w:t>
      </w:r>
      <w:r w:rsidRPr="007669B0">
        <w:rPr>
          <w:rFonts w:ascii="Arial" w:eastAsia="Times New Roman" w:hAnsi="Arial" w:cs="Arial"/>
          <w:color w:val="000000"/>
          <w:lang w:eastAsia="es-PE"/>
        </w:rPr>
        <w:t>% de avance</w:t>
      </w:r>
      <w:r w:rsidR="004128E2">
        <w:rPr>
          <w:rFonts w:ascii="Arial" w:eastAsia="Times New Roman" w:hAnsi="Arial" w:cs="Arial"/>
          <w:color w:val="000000"/>
          <w:lang w:eastAsia="es-PE"/>
        </w:rPr>
        <w:t>.</w:t>
      </w:r>
    </w:p>
    <w:p w14:paraId="0B203136" w14:textId="1636E959" w:rsidR="007669B0" w:rsidRDefault="007669B0" w:rsidP="008733C4">
      <w:pPr>
        <w:spacing w:after="0" w:line="240" w:lineRule="auto"/>
        <w:jc w:val="both"/>
        <w:rPr>
          <w:rFonts w:ascii="Arial" w:hAnsi="Arial" w:cs="Arial"/>
          <w:sz w:val="20"/>
          <w:szCs w:val="20"/>
        </w:rPr>
      </w:pPr>
    </w:p>
    <w:p w14:paraId="53A2BB18" w14:textId="24F077AA" w:rsidR="00440361" w:rsidRDefault="00440361" w:rsidP="008733C4">
      <w:pPr>
        <w:spacing w:after="0" w:line="240" w:lineRule="auto"/>
        <w:jc w:val="both"/>
        <w:rPr>
          <w:rFonts w:ascii="Arial" w:hAnsi="Arial" w:cs="Arial"/>
          <w:sz w:val="20"/>
          <w:szCs w:val="20"/>
        </w:rPr>
      </w:pPr>
    </w:p>
    <w:p w14:paraId="382B7679" w14:textId="766CBEE5" w:rsidR="00440361" w:rsidRDefault="00440361" w:rsidP="008733C4">
      <w:pPr>
        <w:spacing w:after="0" w:line="240" w:lineRule="auto"/>
        <w:jc w:val="both"/>
        <w:rPr>
          <w:rFonts w:ascii="Arial" w:hAnsi="Arial" w:cs="Arial"/>
          <w:sz w:val="20"/>
          <w:szCs w:val="20"/>
        </w:rPr>
      </w:pPr>
    </w:p>
    <w:p w14:paraId="44E44736" w14:textId="048CAB60" w:rsidR="00440361" w:rsidRDefault="00440361" w:rsidP="008733C4">
      <w:pPr>
        <w:spacing w:after="0" w:line="240" w:lineRule="auto"/>
        <w:jc w:val="both"/>
        <w:rPr>
          <w:rFonts w:ascii="Arial" w:hAnsi="Arial" w:cs="Arial"/>
          <w:sz w:val="20"/>
          <w:szCs w:val="20"/>
        </w:rPr>
      </w:pPr>
    </w:p>
    <w:p w14:paraId="239743AA" w14:textId="7D0B96AA" w:rsidR="00440361" w:rsidRDefault="00440361" w:rsidP="008733C4">
      <w:pPr>
        <w:spacing w:after="0" w:line="240" w:lineRule="auto"/>
        <w:jc w:val="both"/>
        <w:rPr>
          <w:rFonts w:ascii="Arial" w:hAnsi="Arial" w:cs="Arial"/>
          <w:sz w:val="20"/>
          <w:szCs w:val="20"/>
        </w:rPr>
      </w:pPr>
    </w:p>
    <w:p w14:paraId="409FE3A8" w14:textId="50ED6D16" w:rsidR="00440361" w:rsidRDefault="00440361" w:rsidP="008733C4">
      <w:pPr>
        <w:spacing w:after="0" w:line="240" w:lineRule="auto"/>
        <w:jc w:val="both"/>
        <w:rPr>
          <w:rFonts w:ascii="Arial" w:hAnsi="Arial" w:cs="Arial"/>
          <w:sz w:val="20"/>
          <w:szCs w:val="20"/>
        </w:rPr>
      </w:pPr>
    </w:p>
    <w:p w14:paraId="3F7EC2A7" w14:textId="7CFE5C74" w:rsidR="00440361" w:rsidRDefault="00440361" w:rsidP="008733C4">
      <w:pPr>
        <w:spacing w:after="0" w:line="240" w:lineRule="auto"/>
        <w:jc w:val="both"/>
        <w:rPr>
          <w:rFonts w:ascii="Arial" w:hAnsi="Arial" w:cs="Arial"/>
          <w:sz w:val="20"/>
          <w:szCs w:val="20"/>
        </w:rPr>
      </w:pPr>
    </w:p>
    <w:p w14:paraId="452DBB89" w14:textId="77777777" w:rsidR="00440361" w:rsidRDefault="00440361" w:rsidP="008733C4">
      <w:pPr>
        <w:spacing w:after="0" w:line="240" w:lineRule="auto"/>
        <w:jc w:val="both"/>
        <w:rPr>
          <w:rFonts w:ascii="Arial" w:hAnsi="Arial" w:cs="Arial"/>
          <w:sz w:val="20"/>
          <w:szCs w:val="20"/>
        </w:rPr>
      </w:pPr>
    </w:p>
    <w:p w14:paraId="6D0C988A" w14:textId="7476B83D" w:rsidR="007669B0" w:rsidRPr="007669B0" w:rsidRDefault="007669B0" w:rsidP="007669B0">
      <w:pPr>
        <w:spacing w:after="0"/>
        <w:jc w:val="both"/>
        <w:rPr>
          <w:rFonts w:ascii="Arial" w:eastAsia="Times New Roman" w:hAnsi="Arial" w:cs="Arial"/>
          <w:color w:val="000000"/>
          <w:lang w:eastAsia="es-PE"/>
        </w:rPr>
      </w:pPr>
      <w:r w:rsidRPr="007669B0">
        <w:rPr>
          <w:rFonts w:ascii="Arial" w:eastAsia="Times New Roman" w:hAnsi="Arial" w:cs="Arial"/>
          <w:color w:val="000000"/>
          <w:lang w:eastAsia="es-PE"/>
        </w:rPr>
        <w:t xml:space="preserve">El comportamiento del gasto a nivel de Categoría y Grupo Genérico del Gasto al mes de </w:t>
      </w:r>
      <w:r w:rsidR="004128E2">
        <w:rPr>
          <w:rFonts w:ascii="Arial" w:eastAsia="Times New Roman" w:hAnsi="Arial" w:cs="Arial"/>
          <w:color w:val="000000"/>
          <w:lang w:eastAsia="es-PE"/>
        </w:rPr>
        <w:t>marzo</w:t>
      </w:r>
      <w:r w:rsidRPr="007669B0">
        <w:rPr>
          <w:rFonts w:ascii="Arial" w:eastAsia="Times New Roman" w:hAnsi="Arial" w:cs="Arial"/>
          <w:color w:val="000000"/>
          <w:lang w:eastAsia="es-PE"/>
        </w:rPr>
        <w:t xml:space="preserve"> se observa en el siguiente cuadro:</w:t>
      </w:r>
    </w:p>
    <w:p w14:paraId="1744E19E" w14:textId="77777777" w:rsidR="00307541" w:rsidRDefault="00307541" w:rsidP="00307541">
      <w:pPr>
        <w:spacing w:after="0"/>
        <w:rPr>
          <w:rFonts w:ascii="Arial" w:eastAsia="Times New Roman" w:hAnsi="Arial" w:cs="Arial"/>
          <w:color w:val="000000"/>
          <w:sz w:val="20"/>
          <w:szCs w:val="20"/>
          <w:lang w:eastAsia="es-PE"/>
        </w:rPr>
      </w:pPr>
    </w:p>
    <w:p w14:paraId="48902B10" w14:textId="77777777" w:rsidR="001C0C79" w:rsidRDefault="001C0C79" w:rsidP="001059E2">
      <w:pPr>
        <w:spacing w:after="0"/>
        <w:jc w:val="center"/>
        <w:rPr>
          <w:rFonts w:ascii="Arial" w:eastAsia="Times New Roman" w:hAnsi="Arial" w:cs="Arial"/>
          <w:color w:val="000000"/>
          <w:sz w:val="20"/>
          <w:szCs w:val="20"/>
          <w:lang w:eastAsia="es-PE"/>
        </w:rPr>
      </w:pPr>
    </w:p>
    <w:p w14:paraId="5DD0D549" w14:textId="781024D2" w:rsidR="00DF62F6" w:rsidRDefault="00440361" w:rsidP="001059E2">
      <w:pPr>
        <w:spacing w:after="0"/>
        <w:jc w:val="center"/>
        <w:rPr>
          <w:rFonts w:ascii="Arial" w:eastAsia="Times New Roman" w:hAnsi="Arial" w:cs="Arial"/>
          <w:color w:val="000000"/>
          <w:sz w:val="20"/>
          <w:szCs w:val="20"/>
          <w:lang w:eastAsia="es-PE"/>
        </w:rPr>
      </w:pPr>
      <w:r w:rsidRPr="00440361">
        <w:rPr>
          <w:noProof/>
        </w:rPr>
        <w:drawing>
          <wp:inline distT="0" distB="0" distL="0" distR="0" wp14:anchorId="6F5706D0" wp14:editId="04675C9E">
            <wp:extent cx="5345723" cy="2610829"/>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8430" cy="2617035"/>
                    </a:xfrm>
                    <a:prstGeom prst="rect">
                      <a:avLst/>
                    </a:prstGeom>
                    <a:noFill/>
                    <a:ln>
                      <a:noFill/>
                    </a:ln>
                  </pic:spPr>
                </pic:pic>
              </a:graphicData>
            </a:graphic>
          </wp:inline>
        </w:drawing>
      </w:r>
    </w:p>
    <w:p w14:paraId="2F932E82" w14:textId="77777777" w:rsidR="00DF62F6" w:rsidRDefault="00DF62F6" w:rsidP="001059E2">
      <w:pPr>
        <w:spacing w:after="0"/>
        <w:jc w:val="center"/>
        <w:rPr>
          <w:rFonts w:ascii="Arial" w:eastAsia="Times New Roman" w:hAnsi="Arial" w:cs="Arial"/>
          <w:color w:val="000000"/>
          <w:sz w:val="20"/>
          <w:szCs w:val="20"/>
          <w:lang w:eastAsia="es-PE"/>
        </w:rPr>
      </w:pPr>
    </w:p>
    <w:p w14:paraId="3C6BF4AA" w14:textId="77777777" w:rsidR="007669B0" w:rsidRDefault="007669B0" w:rsidP="001059E2">
      <w:pPr>
        <w:spacing w:after="0"/>
        <w:jc w:val="center"/>
        <w:rPr>
          <w:rFonts w:ascii="Arial" w:eastAsia="Times New Roman" w:hAnsi="Arial" w:cs="Arial"/>
          <w:color w:val="000000"/>
          <w:sz w:val="20"/>
          <w:szCs w:val="20"/>
          <w:lang w:eastAsia="es-PE"/>
        </w:rPr>
      </w:pPr>
    </w:p>
    <w:p w14:paraId="1495E385" w14:textId="77777777" w:rsidR="007669B0" w:rsidRDefault="007669B0" w:rsidP="007669B0">
      <w:pPr>
        <w:spacing w:after="0"/>
        <w:rPr>
          <w:rFonts w:ascii="Arial" w:eastAsia="Times New Roman" w:hAnsi="Arial" w:cs="Arial"/>
          <w:color w:val="000000"/>
          <w:sz w:val="20"/>
          <w:szCs w:val="20"/>
          <w:lang w:eastAsia="es-PE"/>
        </w:rPr>
        <w:sectPr w:rsidR="007669B0" w:rsidSect="00630CF0">
          <w:headerReference w:type="default" r:id="rId19"/>
          <w:pgSz w:w="11907" w:h="16839" w:code="9"/>
          <w:pgMar w:top="568" w:right="992" w:bottom="709" w:left="1134" w:header="564" w:footer="708" w:gutter="0"/>
          <w:cols w:space="708"/>
          <w:docGrid w:linePitch="360"/>
        </w:sectPr>
      </w:pPr>
    </w:p>
    <w:p w14:paraId="55461CEA" w14:textId="77777777" w:rsidR="00307541" w:rsidRDefault="00307541" w:rsidP="00307541">
      <w:pPr>
        <w:spacing w:after="0"/>
        <w:rPr>
          <w:rFonts w:ascii="Arial" w:eastAsia="Times New Roman" w:hAnsi="Arial" w:cs="Arial"/>
          <w:color w:val="000000"/>
          <w:sz w:val="20"/>
          <w:szCs w:val="20"/>
          <w:lang w:eastAsia="es-PE"/>
        </w:rPr>
      </w:pPr>
    </w:p>
    <w:p w14:paraId="7DD00E4D" w14:textId="16768B06" w:rsidR="009652D7" w:rsidRDefault="009652D7" w:rsidP="009652D7">
      <w:pPr>
        <w:spacing w:after="0"/>
        <w:rPr>
          <w:rFonts w:ascii="Arial" w:eastAsia="Times New Roman" w:hAnsi="Arial" w:cs="Arial"/>
          <w:color w:val="000000"/>
          <w:lang w:eastAsia="es-PE"/>
        </w:rPr>
      </w:pPr>
      <w:r w:rsidRPr="009652D7">
        <w:rPr>
          <w:rFonts w:ascii="Arial" w:eastAsia="Times New Roman" w:hAnsi="Arial" w:cs="Arial"/>
          <w:color w:val="000000"/>
          <w:lang w:eastAsia="es-PE"/>
        </w:rPr>
        <w:t>En los siguientes cuadros se puede apreciar el comportamiento del gasto y el porcentaje de avance en los últimos s</w:t>
      </w:r>
      <w:r w:rsidR="00C06DF1">
        <w:rPr>
          <w:rFonts w:ascii="Arial" w:eastAsia="Times New Roman" w:hAnsi="Arial" w:cs="Arial"/>
          <w:color w:val="000000"/>
          <w:lang w:eastAsia="es-PE"/>
        </w:rPr>
        <w:t>iete</w:t>
      </w:r>
      <w:r w:rsidRPr="009652D7">
        <w:rPr>
          <w:rFonts w:ascii="Arial" w:eastAsia="Times New Roman" w:hAnsi="Arial" w:cs="Arial"/>
          <w:color w:val="000000"/>
          <w:lang w:eastAsia="es-PE"/>
        </w:rPr>
        <w:t xml:space="preserve"> años:</w:t>
      </w:r>
    </w:p>
    <w:p w14:paraId="31C1A340" w14:textId="5FA25260" w:rsidR="009652D7" w:rsidRPr="009652D7" w:rsidRDefault="006E14D0" w:rsidP="009652D7">
      <w:pPr>
        <w:spacing w:after="0"/>
        <w:rPr>
          <w:rFonts w:ascii="Arial" w:eastAsia="Times New Roman" w:hAnsi="Arial" w:cs="Arial"/>
          <w:color w:val="000000"/>
          <w:lang w:eastAsia="es-PE"/>
        </w:rPr>
      </w:pPr>
      <w:r w:rsidRPr="006E14D0">
        <w:drawing>
          <wp:inline distT="0" distB="0" distL="0" distR="0" wp14:anchorId="703295E9" wp14:editId="6B3E472F">
            <wp:extent cx="9882505" cy="1840230"/>
            <wp:effectExtent l="0" t="0" r="444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82505" cy="1840230"/>
                    </a:xfrm>
                    <a:prstGeom prst="rect">
                      <a:avLst/>
                    </a:prstGeom>
                    <a:noFill/>
                    <a:ln>
                      <a:noFill/>
                    </a:ln>
                  </pic:spPr>
                </pic:pic>
              </a:graphicData>
            </a:graphic>
          </wp:inline>
        </w:drawing>
      </w:r>
    </w:p>
    <w:p w14:paraId="6CA08AB7" w14:textId="6B2A8505" w:rsidR="009652D7" w:rsidRPr="009652D7" w:rsidRDefault="009652D7" w:rsidP="009652D7">
      <w:pPr>
        <w:spacing w:after="0"/>
        <w:rPr>
          <w:rFonts w:ascii="Arial" w:eastAsia="Times New Roman" w:hAnsi="Arial" w:cs="Arial"/>
          <w:color w:val="000000"/>
          <w:lang w:eastAsia="es-PE"/>
        </w:rPr>
      </w:pPr>
    </w:p>
    <w:p w14:paraId="65F67EB9" w14:textId="76B5CE5F" w:rsidR="009652D7" w:rsidRDefault="006E14D0" w:rsidP="009652D7">
      <w:pPr>
        <w:spacing w:after="0"/>
        <w:rPr>
          <w:rFonts w:ascii="Arial" w:eastAsia="Times New Roman" w:hAnsi="Arial" w:cs="Arial"/>
          <w:color w:val="000000"/>
          <w:sz w:val="20"/>
          <w:szCs w:val="20"/>
          <w:lang w:eastAsia="es-PE"/>
        </w:rPr>
      </w:pPr>
      <w:r>
        <w:rPr>
          <w:rFonts w:ascii="Arial" w:eastAsia="Times New Roman" w:hAnsi="Arial" w:cs="Arial"/>
          <w:noProof/>
          <w:color w:val="000000"/>
          <w:sz w:val="20"/>
          <w:szCs w:val="20"/>
          <w:lang w:eastAsia="es-PE"/>
        </w:rPr>
        <w:drawing>
          <wp:inline distT="0" distB="0" distL="0" distR="0" wp14:anchorId="62E2B7BF" wp14:editId="4083B77C">
            <wp:extent cx="9858375" cy="3695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76262" cy="3702405"/>
                    </a:xfrm>
                    <a:prstGeom prst="rect">
                      <a:avLst/>
                    </a:prstGeom>
                    <a:noFill/>
                  </pic:spPr>
                </pic:pic>
              </a:graphicData>
            </a:graphic>
          </wp:inline>
        </w:drawing>
      </w:r>
    </w:p>
    <w:p w14:paraId="3C685CF1" w14:textId="77777777" w:rsidR="009652D7" w:rsidRDefault="009652D7" w:rsidP="009652D7">
      <w:pPr>
        <w:spacing w:after="0"/>
        <w:rPr>
          <w:rFonts w:ascii="Arial" w:eastAsia="Times New Roman" w:hAnsi="Arial" w:cs="Arial"/>
          <w:color w:val="000000"/>
          <w:sz w:val="20"/>
          <w:szCs w:val="20"/>
          <w:lang w:eastAsia="es-PE"/>
        </w:rPr>
      </w:pPr>
    </w:p>
    <w:p w14:paraId="0AC26C4F" w14:textId="77777777" w:rsidR="009652D7" w:rsidRDefault="009652D7" w:rsidP="009652D7">
      <w:pPr>
        <w:spacing w:after="0"/>
        <w:rPr>
          <w:rFonts w:ascii="Arial" w:eastAsia="Times New Roman" w:hAnsi="Arial" w:cs="Arial"/>
          <w:color w:val="000000"/>
          <w:sz w:val="20"/>
          <w:szCs w:val="20"/>
          <w:lang w:eastAsia="es-PE"/>
        </w:rPr>
      </w:pPr>
    </w:p>
    <w:p w14:paraId="5FC1D59C" w14:textId="5DAF8C2B" w:rsidR="009652D7" w:rsidRPr="009652D7" w:rsidRDefault="00146C6A" w:rsidP="009652D7">
      <w:pPr>
        <w:spacing w:after="0" w:line="240" w:lineRule="auto"/>
        <w:rPr>
          <w:rFonts w:eastAsiaTheme="minorHAnsi"/>
        </w:rPr>
      </w:pPr>
      <w:r w:rsidRPr="00146C6A">
        <w:drawing>
          <wp:inline distT="0" distB="0" distL="0" distR="0" wp14:anchorId="61079D1C" wp14:editId="4D3AC274">
            <wp:extent cx="9882505" cy="11049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82505" cy="1104900"/>
                    </a:xfrm>
                    <a:prstGeom prst="rect">
                      <a:avLst/>
                    </a:prstGeom>
                    <a:noFill/>
                    <a:ln>
                      <a:noFill/>
                    </a:ln>
                  </pic:spPr>
                </pic:pic>
              </a:graphicData>
            </a:graphic>
          </wp:inline>
        </w:drawing>
      </w:r>
      <w:r w:rsidR="009652D7" w:rsidRPr="009652D7">
        <w:rPr>
          <w:rFonts w:eastAsiaTheme="minorHAnsi"/>
        </w:rPr>
        <w:t xml:space="preserve"> </w:t>
      </w:r>
    </w:p>
    <w:p w14:paraId="2A2CA361" w14:textId="77777777" w:rsidR="009652D7" w:rsidRPr="009652D7" w:rsidRDefault="009652D7" w:rsidP="009652D7">
      <w:pPr>
        <w:spacing w:after="0" w:line="240" w:lineRule="auto"/>
        <w:rPr>
          <w:rFonts w:eastAsiaTheme="minorHAnsi"/>
        </w:rPr>
      </w:pPr>
    </w:p>
    <w:p w14:paraId="0D8494B0" w14:textId="6B44FAA7" w:rsidR="009652D7" w:rsidRDefault="009652D7" w:rsidP="009652D7">
      <w:pPr>
        <w:spacing w:after="0" w:line="240" w:lineRule="auto"/>
        <w:rPr>
          <w:rFonts w:eastAsia="Times New Roman" w:cs="Times New Roman"/>
          <w:color w:val="000000"/>
          <w:lang w:eastAsia="es-PE"/>
        </w:rPr>
      </w:pPr>
      <w:r w:rsidRPr="009652D7">
        <w:rPr>
          <w:rFonts w:eastAsia="Times New Roman" w:cs="Times New Roman"/>
          <w:color w:val="000000"/>
          <w:lang w:eastAsia="es-PE"/>
        </w:rPr>
        <w:t xml:space="preserve"> </w:t>
      </w:r>
    </w:p>
    <w:p w14:paraId="3248CC40" w14:textId="42A6F43D" w:rsidR="00F040CC" w:rsidRPr="009652D7" w:rsidRDefault="00146C6A" w:rsidP="009652D7">
      <w:pPr>
        <w:spacing w:after="0" w:line="240" w:lineRule="auto"/>
        <w:rPr>
          <w:rFonts w:eastAsia="Times New Roman" w:cs="Times New Roman"/>
          <w:color w:val="000000"/>
          <w:lang w:eastAsia="es-PE"/>
        </w:rPr>
      </w:pPr>
      <w:r>
        <w:rPr>
          <w:rFonts w:eastAsia="Times New Roman" w:cs="Times New Roman"/>
          <w:noProof/>
          <w:color w:val="000000"/>
          <w:lang w:eastAsia="es-PE"/>
        </w:rPr>
        <w:drawing>
          <wp:inline distT="0" distB="0" distL="0" distR="0" wp14:anchorId="48775684" wp14:editId="4D0469AA">
            <wp:extent cx="9820275" cy="43434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20947" cy="4343697"/>
                    </a:xfrm>
                    <a:prstGeom prst="rect">
                      <a:avLst/>
                    </a:prstGeom>
                    <a:noFill/>
                  </pic:spPr>
                </pic:pic>
              </a:graphicData>
            </a:graphic>
          </wp:inline>
        </w:drawing>
      </w:r>
    </w:p>
    <w:sectPr w:rsidR="00F040CC" w:rsidRPr="009652D7" w:rsidSect="001C0C79">
      <w:pgSz w:w="16839" w:h="11907" w:orient="landscape" w:code="9"/>
      <w:pgMar w:top="1134" w:right="567" w:bottom="992" w:left="709"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8F968" w14:textId="77777777" w:rsidR="00C067D0" w:rsidRDefault="00C067D0" w:rsidP="00E57FB7">
      <w:pPr>
        <w:spacing w:after="0" w:line="240" w:lineRule="auto"/>
      </w:pPr>
      <w:r>
        <w:separator/>
      </w:r>
    </w:p>
  </w:endnote>
  <w:endnote w:type="continuationSeparator" w:id="0">
    <w:p w14:paraId="5156AA2C" w14:textId="77777777" w:rsidR="00C067D0" w:rsidRDefault="00C067D0" w:rsidP="00E57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FE688" w14:textId="77777777" w:rsidR="00C067D0" w:rsidRDefault="00C067D0" w:rsidP="00E57FB7">
      <w:pPr>
        <w:spacing w:after="0" w:line="240" w:lineRule="auto"/>
      </w:pPr>
      <w:r>
        <w:separator/>
      </w:r>
    </w:p>
  </w:footnote>
  <w:footnote w:type="continuationSeparator" w:id="0">
    <w:p w14:paraId="4C9AF9E8" w14:textId="77777777" w:rsidR="00C067D0" w:rsidRDefault="00C067D0" w:rsidP="00E57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26D0" w14:textId="77777777" w:rsidR="00CD2A0C" w:rsidRDefault="00CD2A0C">
    <w:pPr>
      <w:pStyle w:val="Encabezado"/>
    </w:pPr>
    <w:r>
      <w:rPr>
        <w:noProof/>
        <w:lang w:eastAsia="es-PE"/>
      </w:rPr>
      <mc:AlternateContent>
        <mc:Choice Requires="wps">
          <w:drawing>
            <wp:anchor distT="0" distB="0" distL="114300" distR="114300" simplePos="0" relativeHeight="251665408" behindDoc="0" locked="0" layoutInCell="1" allowOverlap="1" wp14:anchorId="2CEF0252" wp14:editId="6838CD4B">
              <wp:simplePos x="0" y="0"/>
              <wp:positionH relativeFrom="column">
                <wp:posOffset>2953716</wp:posOffset>
              </wp:positionH>
              <wp:positionV relativeFrom="paragraph">
                <wp:posOffset>-240030</wp:posOffset>
              </wp:positionV>
              <wp:extent cx="3362959" cy="726439"/>
              <wp:effectExtent l="0" t="0" r="952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59" cy="726439"/>
                      </a:xfrm>
                      <a:prstGeom prst="rect">
                        <a:avLst/>
                      </a:prstGeom>
                      <a:solidFill>
                        <a:srgbClr val="FFFFFF"/>
                      </a:solidFill>
                      <a:ln w="9525">
                        <a:noFill/>
                        <a:miter lim="800000"/>
                        <a:headEnd/>
                        <a:tailEnd/>
                      </a:ln>
                    </wps:spPr>
                    <wps:txbx>
                      <w:txbxContent>
                        <w:p w14:paraId="35260B8B" w14:textId="77777777" w:rsidR="00A24DDC" w:rsidRDefault="00A24DDC">
                          <w:pPr>
                            <w:rPr>
                              <w:b/>
                              <w:i/>
                              <w:color w:val="E20000"/>
                              <w:sz w:val="20"/>
                              <w:szCs w:val="20"/>
                            </w:rPr>
                          </w:pPr>
                        </w:p>
                        <w:p w14:paraId="0F959FB4" w14:textId="77777777" w:rsidR="00CD2A0C" w:rsidRPr="00330DDD" w:rsidRDefault="00CD2A0C">
                          <w:pPr>
                            <w:rPr>
                              <w:b/>
                              <w:i/>
                              <w:color w:val="E20000"/>
                              <w:sz w:val="20"/>
                              <w:szCs w:val="20"/>
                            </w:rPr>
                          </w:pPr>
                          <w:r w:rsidRPr="00330DDD">
                            <w:rPr>
                              <w:b/>
                              <w:i/>
                              <w:color w:val="E20000"/>
                              <w:sz w:val="20"/>
                              <w:szCs w:val="20"/>
                            </w:rPr>
                            <w:t>Fondo de Cooperación para el Desarrollo Social - FONCODES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F0252" id="_x0000_t202" coordsize="21600,21600" o:spt="202" path="m,l,21600r21600,l21600,xe">
              <v:stroke joinstyle="miter"/>
              <v:path gradientshapeok="t" o:connecttype="rect"/>
            </v:shapetype>
            <v:shape id="Cuadro de texto 2" o:spid="_x0000_s1026" type="#_x0000_t202" style="position:absolute;margin-left:232.6pt;margin-top:-18.9pt;width:264.8pt;height:57.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" stroked="f">
              <v:textbox style="mso-fit-shape-to-text:t">
                <w:txbxContent>
                  <w:p w14:paraId="35260B8B" w14:textId="77777777" w:rsidR="00A24DDC" w:rsidRDefault="00A24DDC">
                    <w:pPr>
                      <w:rPr>
                        <w:b/>
                        <w:i/>
                        <w:color w:val="E20000"/>
                        <w:sz w:val="20"/>
                        <w:szCs w:val="20"/>
                      </w:rPr>
                    </w:pPr>
                  </w:p>
                  <w:p w14:paraId="0F959FB4" w14:textId="77777777" w:rsidR="00CD2A0C" w:rsidRPr="00330DDD" w:rsidRDefault="00CD2A0C">
                    <w:pPr>
                      <w:rPr>
                        <w:b/>
                        <w:i/>
                        <w:color w:val="E20000"/>
                        <w:sz w:val="20"/>
                        <w:szCs w:val="20"/>
                      </w:rPr>
                    </w:pPr>
                    <w:r w:rsidRPr="00330DDD">
                      <w:rPr>
                        <w:b/>
                        <w:i/>
                        <w:color w:val="E20000"/>
                        <w:sz w:val="20"/>
                        <w:szCs w:val="20"/>
                      </w:rPr>
                      <w:t>Fondo de Cooperación para el Desarrollo Social - FONCODES</w:t>
                    </w:r>
                  </w:p>
                </w:txbxContent>
              </v:textbox>
            </v:shape>
          </w:pict>
        </mc:Fallback>
      </mc:AlternateContent>
    </w:r>
    <w:r>
      <w:rPr>
        <w:noProof/>
        <w:lang w:eastAsia="es-PE"/>
      </w:rPr>
      <mc:AlternateContent>
        <mc:Choice Requires="wps">
          <w:drawing>
            <wp:anchor distT="0" distB="0" distL="114300" distR="114300" simplePos="0" relativeHeight="251666432" behindDoc="0" locked="0" layoutInCell="1" allowOverlap="1" wp14:anchorId="6628975A" wp14:editId="3E43411F">
              <wp:simplePos x="0" y="0"/>
              <wp:positionH relativeFrom="column">
                <wp:posOffset>-770890</wp:posOffset>
              </wp:positionH>
              <wp:positionV relativeFrom="paragraph">
                <wp:posOffset>340995</wp:posOffset>
              </wp:positionV>
              <wp:extent cx="9775833" cy="0"/>
              <wp:effectExtent l="0" t="0" r="15875" b="19050"/>
              <wp:wrapNone/>
              <wp:docPr id="3" name="3 Conector recto"/>
              <wp:cNvGraphicFramePr/>
              <a:graphic xmlns:a="http://schemas.openxmlformats.org/drawingml/2006/main">
                <a:graphicData uri="http://schemas.microsoft.com/office/word/2010/wordprocessingShape">
                  <wps:wsp>
                    <wps:cNvCnPr/>
                    <wps:spPr>
                      <a:xfrm>
                        <a:off x="0" y="0"/>
                        <a:ext cx="977583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7FF2F" id="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pt,26.85pt" to="709.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" strokecolor="#4579b8 [304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543D7"/>
    <w:multiLevelType w:val="hybridMultilevel"/>
    <w:tmpl w:val="DDE4F550"/>
    <w:lvl w:ilvl="0" w:tplc="E25EE238">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AFD628B4">
      <w:start w:val="1"/>
      <w:numFmt w:val="lowerRoman"/>
      <w:lvlText w:val="%3."/>
      <w:lvlJc w:val="right"/>
      <w:pPr>
        <w:ind w:left="2160" w:hanging="180"/>
      </w:pPr>
      <w:rPr>
        <w:b w:val="0"/>
        <w:bCs w:val="0"/>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82B42C7"/>
    <w:multiLevelType w:val="hybridMultilevel"/>
    <w:tmpl w:val="EB7E030E"/>
    <w:lvl w:ilvl="0" w:tplc="280A0001">
      <w:start w:val="1"/>
      <w:numFmt w:val="bullet"/>
      <w:lvlText w:val=""/>
      <w:lvlJc w:val="left"/>
      <w:pPr>
        <w:ind w:left="1434" w:hanging="360"/>
      </w:pPr>
      <w:rPr>
        <w:rFonts w:ascii="Symbol" w:hAnsi="Symbol" w:hint="default"/>
      </w:rPr>
    </w:lvl>
    <w:lvl w:ilvl="1" w:tplc="280A0003" w:tentative="1">
      <w:start w:val="1"/>
      <w:numFmt w:val="bullet"/>
      <w:lvlText w:val="o"/>
      <w:lvlJc w:val="left"/>
      <w:pPr>
        <w:ind w:left="2154" w:hanging="360"/>
      </w:pPr>
      <w:rPr>
        <w:rFonts w:ascii="Courier New" w:hAnsi="Courier New" w:cs="Courier New" w:hint="default"/>
      </w:rPr>
    </w:lvl>
    <w:lvl w:ilvl="2" w:tplc="280A0005" w:tentative="1">
      <w:start w:val="1"/>
      <w:numFmt w:val="bullet"/>
      <w:lvlText w:val=""/>
      <w:lvlJc w:val="left"/>
      <w:pPr>
        <w:ind w:left="2874" w:hanging="360"/>
      </w:pPr>
      <w:rPr>
        <w:rFonts w:ascii="Wingdings" w:hAnsi="Wingdings" w:hint="default"/>
      </w:rPr>
    </w:lvl>
    <w:lvl w:ilvl="3" w:tplc="280A0001">
      <w:start w:val="1"/>
      <w:numFmt w:val="bullet"/>
      <w:lvlText w:val=""/>
      <w:lvlJc w:val="left"/>
      <w:pPr>
        <w:ind w:left="3594" w:hanging="360"/>
      </w:pPr>
      <w:rPr>
        <w:rFonts w:ascii="Symbol" w:hAnsi="Symbol" w:hint="default"/>
      </w:rPr>
    </w:lvl>
    <w:lvl w:ilvl="4" w:tplc="280A0003" w:tentative="1">
      <w:start w:val="1"/>
      <w:numFmt w:val="bullet"/>
      <w:lvlText w:val="o"/>
      <w:lvlJc w:val="left"/>
      <w:pPr>
        <w:ind w:left="4314" w:hanging="360"/>
      </w:pPr>
      <w:rPr>
        <w:rFonts w:ascii="Courier New" w:hAnsi="Courier New" w:cs="Courier New" w:hint="default"/>
      </w:rPr>
    </w:lvl>
    <w:lvl w:ilvl="5" w:tplc="280A0005" w:tentative="1">
      <w:start w:val="1"/>
      <w:numFmt w:val="bullet"/>
      <w:lvlText w:val=""/>
      <w:lvlJc w:val="left"/>
      <w:pPr>
        <w:ind w:left="5034" w:hanging="360"/>
      </w:pPr>
      <w:rPr>
        <w:rFonts w:ascii="Wingdings" w:hAnsi="Wingdings" w:hint="default"/>
      </w:rPr>
    </w:lvl>
    <w:lvl w:ilvl="6" w:tplc="280A0001" w:tentative="1">
      <w:start w:val="1"/>
      <w:numFmt w:val="bullet"/>
      <w:lvlText w:val=""/>
      <w:lvlJc w:val="left"/>
      <w:pPr>
        <w:ind w:left="5754" w:hanging="360"/>
      </w:pPr>
      <w:rPr>
        <w:rFonts w:ascii="Symbol" w:hAnsi="Symbol" w:hint="default"/>
      </w:rPr>
    </w:lvl>
    <w:lvl w:ilvl="7" w:tplc="280A0003" w:tentative="1">
      <w:start w:val="1"/>
      <w:numFmt w:val="bullet"/>
      <w:lvlText w:val="o"/>
      <w:lvlJc w:val="left"/>
      <w:pPr>
        <w:ind w:left="6474" w:hanging="360"/>
      </w:pPr>
      <w:rPr>
        <w:rFonts w:ascii="Courier New" w:hAnsi="Courier New" w:cs="Courier New" w:hint="default"/>
      </w:rPr>
    </w:lvl>
    <w:lvl w:ilvl="8" w:tplc="280A0005" w:tentative="1">
      <w:start w:val="1"/>
      <w:numFmt w:val="bullet"/>
      <w:lvlText w:val=""/>
      <w:lvlJc w:val="left"/>
      <w:pPr>
        <w:ind w:left="7194" w:hanging="360"/>
      </w:pPr>
      <w:rPr>
        <w:rFonts w:ascii="Wingdings" w:hAnsi="Wingdings" w:hint="default"/>
      </w:rPr>
    </w:lvl>
  </w:abstractNum>
  <w:abstractNum w:abstractNumId="2" w15:restartNumberingAfterBreak="0">
    <w:nsid w:val="42CA79E9"/>
    <w:multiLevelType w:val="hybridMultilevel"/>
    <w:tmpl w:val="3C3C42D8"/>
    <w:lvl w:ilvl="0" w:tplc="280A0001">
      <w:start w:val="1"/>
      <w:numFmt w:val="bullet"/>
      <w:lvlText w:val=""/>
      <w:lvlJc w:val="left"/>
      <w:pPr>
        <w:ind w:left="643"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55723CD5"/>
    <w:multiLevelType w:val="hybridMultilevel"/>
    <w:tmpl w:val="EE4C76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FB7"/>
    <w:rsid w:val="000114D1"/>
    <w:rsid w:val="0001184E"/>
    <w:rsid w:val="000149BB"/>
    <w:rsid w:val="00031A0B"/>
    <w:rsid w:val="00031C0E"/>
    <w:rsid w:val="000321B7"/>
    <w:rsid w:val="00034517"/>
    <w:rsid w:val="000373C2"/>
    <w:rsid w:val="00040160"/>
    <w:rsid w:val="0004647A"/>
    <w:rsid w:val="0005471C"/>
    <w:rsid w:val="00054ABB"/>
    <w:rsid w:val="00055A91"/>
    <w:rsid w:val="0005797B"/>
    <w:rsid w:val="0006061E"/>
    <w:rsid w:val="00062754"/>
    <w:rsid w:val="00065E3C"/>
    <w:rsid w:val="00065FBA"/>
    <w:rsid w:val="000733C0"/>
    <w:rsid w:val="000806E8"/>
    <w:rsid w:val="000917F4"/>
    <w:rsid w:val="00092A7D"/>
    <w:rsid w:val="000936CE"/>
    <w:rsid w:val="0009543B"/>
    <w:rsid w:val="000A642D"/>
    <w:rsid w:val="000A67AD"/>
    <w:rsid w:val="000A70C0"/>
    <w:rsid w:val="000B06DD"/>
    <w:rsid w:val="000B1725"/>
    <w:rsid w:val="000C24AE"/>
    <w:rsid w:val="000C3588"/>
    <w:rsid w:val="000C40F1"/>
    <w:rsid w:val="000C6CC9"/>
    <w:rsid w:val="000C7022"/>
    <w:rsid w:val="000D0F48"/>
    <w:rsid w:val="000D16AB"/>
    <w:rsid w:val="000D373D"/>
    <w:rsid w:val="000D391D"/>
    <w:rsid w:val="000D3E2C"/>
    <w:rsid w:val="00101644"/>
    <w:rsid w:val="0010352D"/>
    <w:rsid w:val="001041B7"/>
    <w:rsid w:val="00104C93"/>
    <w:rsid w:val="001059E2"/>
    <w:rsid w:val="001073EA"/>
    <w:rsid w:val="00107B2B"/>
    <w:rsid w:val="00122865"/>
    <w:rsid w:val="00130A95"/>
    <w:rsid w:val="001356DF"/>
    <w:rsid w:val="00137463"/>
    <w:rsid w:val="001422BC"/>
    <w:rsid w:val="00146C6A"/>
    <w:rsid w:val="001506F9"/>
    <w:rsid w:val="00157A48"/>
    <w:rsid w:val="00157FF0"/>
    <w:rsid w:val="0016029F"/>
    <w:rsid w:val="00160515"/>
    <w:rsid w:val="001610AE"/>
    <w:rsid w:val="00163EB5"/>
    <w:rsid w:val="001669C6"/>
    <w:rsid w:val="00176064"/>
    <w:rsid w:val="00176C4F"/>
    <w:rsid w:val="0018231C"/>
    <w:rsid w:val="00186694"/>
    <w:rsid w:val="00187A22"/>
    <w:rsid w:val="00194F9B"/>
    <w:rsid w:val="001A0852"/>
    <w:rsid w:val="001A3D48"/>
    <w:rsid w:val="001A47F3"/>
    <w:rsid w:val="001A5253"/>
    <w:rsid w:val="001A5E68"/>
    <w:rsid w:val="001B1FCA"/>
    <w:rsid w:val="001B3760"/>
    <w:rsid w:val="001B3DAD"/>
    <w:rsid w:val="001B6D04"/>
    <w:rsid w:val="001B7BDD"/>
    <w:rsid w:val="001C09F4"/>
    <w:rsid w:val="001C0C79"/>
    <w:rsid w:val="001D2419"/>
    <w:rsid w:val="001E14B2"/>
    <w:rsid w:val="001E3E94"/>
    <w:rsid w:val="001E5111"/>
    <w:rsid w:val="001E5BC3"/>
    <w:rsid w:val="001E6539"/>
    <w:rsid w:val="001E72F2"/>
    <w:rsid w:val="001F0BD4"/>
    <w:rsid w:val="001F3EC1"/>
    <w:rsid w:val="001F5E5E"/>
    <w:rsid w:val="001F7563"/>
    <w:rsid w:val="001F766B"/>
    <w:rsid w:val="00204241"/>
    <w:rsid w:val="00206250"/>
    <w:rsid w:val="002071D0"/>
    <w:rsid w:val="00207831"/>
    <w:rsid w:val="0021100D"/>
    <w:rsid w:val="00211801"/>
    <w:rsid w:val="002119B6"/>
    <w:rsid w:val="00214283"/>
    <w:rsid w:val="00217798"/>
    <w:rsid w:val="00217A13"/>
    <w:rsid w:val="00222C80"/>
    <w:rsid w:val="00224397"/>
    <w:rsid w:val="00225165"/>
    <w:rsid w:val="002270F2"/>
    <w:rsid w:val="00232778"/>
    <w:rsid w:val="0023297D"/>
    <w:rsid w:val="002338D6"/>
    <w:rsid w:val="00236C99"/>
    <w:rsid w:val="00240A3E"/>
    <w:rsid w:val="00240CD9"/>
    <w:rsid w:val="00241F49"/>
    <w:rsid w:val="00245A25"/>
    <w:rsid w:val="002472D4"/>
    <w:rsid w:val="00260C4B"/>
    <w:rsid w:val="0026297C"/>
    <w:rsid w:val="00270B50"/>
    <w:rsid w:val="002720FC"/>
    <w:rsid w:val="00275DB6"/>
    <w:rsid w:val="002772ED"/>
    <w:rsid w:val="00282ED2"/>
    <w:rsid w:val="00283742"/>
    <w:rsid w:val="002873B3"/>
    <w:rsid w:val="00291EE0"/>
    <w:rsid w:val="0029291F"/>
    <w:rsid w:val="002948FD"/>
    <w:rsid w:val="002A343C"/>
    <w:rsid w:val="002A7052"/>
    <w:rsid w:val="002B3758"/>
    <w:rsid w:val="002B6607"/>
    <w:rsid w:val="002B6DDD"/>
    <w:rsid w:val="002C0A36"/>
    <w:rsid w:val="002C1294"/>
    <w:rsid w:val="002C4680"/>
    <w:rsid w:val="002C54E1"/>
    <w:rsid w:val="002D36FE"/>
    <w:rsid w:val="002D67F9"/>
    <w:rsid w:val="002D697C"/>
    <w:rsid w:val="002E0671"/>
    <w:rsid w:val="002E3142"/>
    <w:rsid w:val="002F0A83"/>
    <w:rsid w:val="002F128F"/>
    <w:rsid w:val="002F1BB4"/>
    <w:rsid w:val="002F40FE"/>
    <w:rsid w:val="002F486F"/>
    <w:rsid w:val="002F4E0F"/>
    <w:rsid w:val="003034D4"/>
    <w:rsid w:val="00303FDF"/>
    <w:rsid w:val="00305AF7"/>
    <w:rsid w:val="00306CC1"/>
    <w:rsid w:val="00307541"/>
    <w:rsid w:val="0031300F"/>
    <w:rsid w:val="003168B3"/>
    <w:rsid w:val="003205F6"/>
    <w:rsid w:val="00321FA1"/>
    <w:rsid w:val="0032620B"/>
    <w:rsid w:val="00326FB6"/>
    <w:rsid w:val="00330DDD"/>
    <w:rsid w:val="00333AE0"/>
    <w:rsid w:val="00334A5E"/>
    <w:rsid w:val="00336BFC"/>
    <w:rsid w:val="00340D32"/>
    <w:rsid w:val="00341007"/>
    <w:rsid w:val="0034393B"/>
    <w:rsid w:val="00352464"/>
    <w:rsid w:val="00355E50"/>
    <w:rsid w:val="00357120"/>
    <w:rsid w:val="00360F8C"/>
    <w:rsid w:val="00366987"/>
    <w:rsid w:val="00370E3A"/>
    <w:rsid w:val="0037328D"/>
    <w:rsid w:val="003734AB"/>
    <w:rsid w:val="00373D82"/>
    <w:rsid w:val="00383F77"/>
    <w:rsid w:val="003848D2"/>
    <w:rsid w:val="00384AFE"/>
    <w:rsid w:val="003858D9"/>
    <w:rsid w:val="00385C2C"/>
    <w:rsid w:val="00395DB5"/>
    <w:rsid w:val="00396C6C"/>
    <w:rsid w:val="003A1CDD"/>
    <w:rsid w:val="003A221D"/>
    <w:rsid w:val="003A7A55"/>
    <w:rsid w:val="003B123A"/>
    <w:rsid w:val="003B3CB1"/>
    <w:rsid w:val="003B3D70"/>
    <w:rsid w:val="003B6985"/>
    <w:rsid w:val="003D0C92"/>
    <w:rsid w:val="003D3BAB"/>
    <w:rsid w:val="003D696C"/>
    <w:rsid w:val="003E0973"/>
    <w:rsid w:val="003E246C"/>
    <w:rsid w:val="003E35B1"/>
    <w:rsid w:val="003E4C44"/>
    <w:rsid w:val="003F16B7"/>
    <w:rsid w:val="003F2489"/>
    <w:rsid w:val="003F37C4"/>
    <w:rsid w:val="003F3988"/>
    <w:rsid w:val="003F4099"/>
    <w:rsid w:val="003F43AA"/>
    <w:rsid w:val="003F45CC"/>
    <w:rsid w:val="003F464B"/>
    <w:rsid w:val="00401AE4"/>
    <w:rsid w:val="004023BA"/>
    <w:rsid w:val="004038EB"/>
    <w:rsid w:val="004128E2"/>
    <w:rsid w:val="00425B11"/>
    <w:rsid w:val="004353A5"/>
    <w:rsid w:val="00440361"/>
    <w:rsid w:val="0044067D"/>
    <w:rsid w:val="00450944"/>
    <w:rsid w:val="004529CC"/>
    <w:rsid w:val="00452CF6"/>
    <w:rsid w:val="00456710"/>
    <w:rsid w:val="004573E9"/>
    <w:rsid w:val="0046183C"/>
    <w:rsid w:val="00470CE1"/>
    <w:rsid w:val="004711F3"/>
    <w:rsid w:val="00472EE9"/>
    <w:rsid w:val="0047462C"/>
    <w:rsid w:val="00476B57"/>
    <w:rsid w:val="004827EC"/>
    <w:rsid w:val="004850BD"/>
    <w:rsid w:val="00492ECB"/>
    <w:rsid w:val="004938C2"/>
    <w:rsid w:val="00493965"/>
    <w:rsid w:val="004A1672"/>
    <w:rsid w:val="004A1CCC"/>
    <w:rsid w:val="004B1056"/>
    <w:rsid w:val="004C173F"/>
    <w:rsid w:val="004C1F17"/>
    <w:rsid w:val="004C38F5"/>
    <w:rsid w:val="004C5EF5"/>
    <w:rsid w:val="004C69C2"/>
    <w:rsid w:val="004C6D7D"/>
    <w:rsid w:val="004D0C92"/>
    <w:rsid w:val="004D37BF"/>
    <w:rsid w:val="004D6F0D"/>
    <w:rsid w:val="004D7193"/>
    <w:rsid w:val="004E7B42"/>
    <w:rsid w:val="004F1F79"/>
    <w:rsid w:val="004F243C"/>
    <w:rsid w:val="004F5C9C"/>
    <w:rsid w:val="005028A5"/>
    <w:rsid w:val="0051228A"/>
    <w:rsid w:val="00514797"/>
    <w:rsid w:val="00515F13"/>
    <w:rsid w:val="00516B04"/>
    <w:rsid w:val="00523958"/>
    <w:rsid w:val="00523B50"/>
    <w:rsid w:val="00525BFB"/>
    <w:rsid w:val="00527133"/>
    <w:rsid w:val="00527FF7"/>
    <w:rsid w:val="005321D1"/>
    <w:rsid w:val="00533E94"/>
    <w:rsid w:val="0054430E"/>
    <w:rsid w:val="0054465F"/>
    <w:rsid w:val="00545444"/>
    <w:rsid w:val="00545875"/>
    <w:rsid w:val="005469F7"/>
    <w:rsid w:val="005511F2"/>
    <w:rsid w:val="005515DC"/>
    <w:rsid w:val="00553FC4"/>
    <w:rsid w:val="0055603D"/>
    <w:rsid w:val="00557AF3"/>
    <w:rsid w:val="00560CDA"/>
    <w:rsid w:val="00563443"/>
    <w:rsid w:val="00563B29"/>
    <w:rsid w:val="00566BF2"/>
    <w:rsid w:val="00570242"/>
    <w:rsid w:val="00574C91"/>
    <w:rsid w:val="0058025B"/>
    <w:rsid w:val="005819C9"/>
    <w:rsid w:val="00581DC3"/>
    <w:rsid w:val="005852B7"/>
    <w:rsid w:val="00590D86"/>
    <w:rsid w:val="00593A9B"/>
    <w:rsid w:val="00593E70"/>
    <w:rsid w:val="00595CFD"/>
    <w:rsid w:val="005A0ABB"/>
    <w:rsid w:val="005A17EB"/>
    <w:rsid w:val="005A3B58"/>
    <w:rsid w:val="005B03D4"/>
    <w:rsid w:val="005C2832"/>
    <w:rsid w:val="005C5E5B"/>
    <w:rsid w:val="005C5FA2"/>
    <w:rsid w:val="005D0A70"/>
    <w:rsid w:val="005D777A"/>
    <w:rsid w:val="005E0048"/>
    <w:rsid w:val="005E07E5"/>
    <w:rsid w:val="005E09CC"/>
    <w:rsid w:val="005E3001"/>
    <w:rsid w:val="005F05D0"/>
    <w:rsid w:val="005F4987"/>
    <w:rsid w:val="006044D6"/>
    <w:rsid w:val="006102F3"/>
    <w:rsid w:val="00612F5D"/>
    <w:rsid w:val="006135AE"/>
    <w:rsid w:val="0061507C"/>
    <w:rsid w:val="00623441"/>
    <w:rsid w:val="00623D68"/>
    <w:rsid w:val="00624EDB"/>
    <w:rsid w:val="00625AE7"/>
    <w:rsid w:val="00630CE6"/>
    <w:rsid w:val="00630CF0"/>
    <w:rsid w:val="0064184C"/>
    <w:rsid w:val="00641F81"/>
    <w:rsid w:val="00643934"/>
    <w:rsid w:val="00644D40"/>
    <w:rsid w:val="0065358E"/>
    <w:rsid w:val="00655F4E"/>
    <w:rsid w:val="0065691F"/>
    <w:rsid w:val="00665CE0"/>
    <w:rsid w:val="00670934"/>
    <w:rsid w:val="006731FE"/>
    <w:rsid w:val="00674BB0"/>
    <w:rsid w:val="00677EE5"/>
    <w:rsid w:val="00680115"/>
    <w:rsid w:val="00686247"/>
    <w:rsid w:val="006924C4"/>
    <w:rsid w:val="0069316F"/>
    <w:rsid w:val="006A09A6"/>
    <w:rsid w:val="006A3C24"/>
    <w:rsid w:val="006A4428"/>
    <w:rsid w:val="006B0B23"/>
    <w:rsid w:val="006B34BD"/>
    <w:rsid w:val="006B4903"/>
    <w:rsid w:val="006B4EB5"/>
    <w:rsid w:val="006B61EC"/>
    <w:rsid w:val="006C2CF5"/>
    <w:rsid w:val="006C5102"/>
    <w:rsid w:val="006D2F06"/>
    <w:rsid w:val="006E14D0"/>
    <w:rsid w:val="006E68F1"/>
    <w:rsid w:val="006F1378"/>
    <w:rsid w:val="006F2543"/>
    <w:rsid w:val="00701FF6"/>
    <w:rsid w:val="00704DE6"/>
    <w:rsid w:val="00705EA7"/>
    <w:rsid w:val="00713D3D"/>
    <w:rsid w:val="007178C4"/>
    <w:rsid w:val="00724A81"/>
    <w:rsid w:val="00731A4C"/>
    <w:rsid w:val="00731DDB"/>
    <w:rsid w:val="007322B8"/>
    <w:rsid w:val="007324BB"/>
    <w:rsid w:val="00732F9A"/>
    <w:rsid w:val="00740E7C"/>
    <w:rsid w:val="007437C1"/>
    <w:rsid w:val="007442FB"/>
    <w:rsid w:val="00747F89"/>
    <w:rsid w:val="00764018"/>
    <w:rsid w:val="007669B0"/>
    <w:rsid w:val="00766E51"/>
    <w:rsid w:val="00773E11"/>
    <w:rsid w:val="0077607A"/>
    <w:rsid w:val="00777542"/>
    <w:rsid w:val="00782FD4"/>
    <w:rsid w:val="007903E6"/>
    <w:rsid w:val="00791881"/>
    <w:rsid w:val="00794574"/>
    <w:rsid w:val="00797783"/>
    <w:rsid w:val="007A0A05"/>
    <w:rsid w:val="007A2603"/>
    <w:rsid w:val="007A528C"/>
    <w:rsid w:val="007A52D9"/>
    <w:rsid w:val="007B6DAF"/>
    <w:rsid w:val="007C0847"/>
    <w:rsid w:val="007C0B43"/>
    <w:rsid w:val="007C11AA"/>
    <w:rsid w:val="007C2867"/>
    <w:rsid w:val="007C6D73"/>
    <w:rsid w:val="007D0CFA"/>
    <w:rsid w:val="007D1846"/>
    <w:rsid w:val="007D527F"/>
    <w:rsid w:val="007D5CBE"/>
    <w:rsid w:val="007E033E"/>
    <w:rsid w:val="007F20DF"/>
    <w:rsid w:val="00803D03"/>
    <w:rsid w:val="008129E3"/>
    <w:rsid w:val="00813543"/>
    <w:rsid w:val="00813EB6"/>
    <w:rsid w:val="00815ADE"/>
    <w:rsid w:val="00816D64"/>
    <w:rsid w:val="00825E3D"/>
    <w:rsid w:val="00826697"/>
    <w:rsid w:val="00831209"/>
    <w:rsid w:val="00832488"/>
    <w:rsid w:val="00835FBA"/>
    <w:rsid w:val="00836782"/>
    <w:rsid w:val="008449A7"/>
    <w:rsid w:val="00844DF8"/>
    <w:rsid w:val="00845151"/>
    <w:rsid w:val="0084685A"/>
    <w:rsid w:val="00846F77"/>
    <w:rsid w:val="00847A21"/>
    <w:rsid w:val="00852061"/>
    <w:rsid w:val="008520AC"/>
    <w:rsid w:val="0085531D"/>
    <w:rsid w:val="0086436E"/>
    <w:rsid w:val="008653A1"/>
    <w:rsid w:val="00865D38"/>
    <w:rsid w:val="00866754"/>
    <w:rsid w:val="008733C4"/>
    <w:rsid w:val="0087780F"/>
    <w:rsid w:val="00884F30"/>
    <w:rsid w:val="00886171"/>
    <w:rsid w:val="0088656E"/>
    <w:rsid w:val="008900BF"/>
    <w:rsid w:val="008906AC"/>
    <w:rsid w:val="008B30A7"/>
    <w:rsid w:val="008B331B"/>
    <w:rsid w:val="008C483B"/>
    <w:rsid w:val="008C6ED2"/>
    <w:rsid w:val="008C719A"/>
    <w:rsid w:val="008D1E0A"/>
    <w:rsid w:val="008D5027"/>
    <w:rsid w:val="008D6040"/>
    <w:rsid w:val="008E5F92"/>
    <w:rsid w:val="008E79CD"/>
    <w:rsid w:val="008F0E0A"/>
    <w:rsid w:val="008F2C78"/>
    <w:rsid w:val="008F3CB1"/>
    <w:rsid w:val="00900315"/>
    <w:rsid w:val="009015BE"/>
    <w:rsid w:val="00902BC8"/>
    <w:rsid w:val="00904060"/>
    <w:rsid w:val="009048FB"/>
    <w:rsid w:val="00906079"/>
    <w:rsid w:val="00911F81"/>
    <w:rsid w:val="00912ED7"/>
    <w:rsid w:val="00914CB9"/>
    <w:rsid w:val="00914FAC"/>
    <w:rsid w:val="009269A8"/>
    <w:rsid w:val="0092712A"/>
    <w:rsid w:val="00932318"/>
    <w:rsid w:val="00937940"/>
    <w:rsid w:val="00940D4D"/>
    <w:rsid w:val="00946597"/>
    <w:rsid w:val="00955DDA"/>
    <w:rsid w:val="00963827"/>
    <w:rsid w:val="00963F69"/>
    <w:rsid w:val="009652D7"/>
    <w:rsid w:val="0096627E"/>
    <w:rsid w:val="009667BC"/>
    <w:rsid w:val="00966A31"/>
    <w:rsid w:val="00975948"/>
    <w:rsid w:val="0098138D"/>
    <w:rsid w:val="00982093"/>
    <w:rsid w:val="00982C27"/>
    <w:rsid w:val="00985AA6"/>
    <w:rsid w:val="00986B51"/>
    <w:rsid w:val="00991986"/>
    <w:rsid w:val="009A1636"/>
    <w:rsid w:val="009A349F"/>
    <w:rsid w:val="009A56F2"/>
    <w:rsid w:val="009A5D10"/>
    <w:rsid w:val="009B4F08"/>
    <w:rsid w:val="009B6555"/>
    <w:rsid w:val="009C014E"/>
    <w:rsid w:val="009D0966"/>
    <w:rsid w:val="009D2549"/>
    <w:rsid w:val="009E2186"/>
    <w:rsid w:val="009E50D7"/>
    <w:rsid w:val="009F0C5D"/>
    <w:rsid w:val="009F1A38"/>
    <w:rsid w:val="009F4EB1"/>
    <w:rsid w:val="009F5280"/>
    <w:rsid w:val="009F5C29"/>
    <w:rsid w:val="009F7033"/>
    <w:rsid w:val="009F79A4"/>
    <w:rsid w:val="00A00248"/>
    <w:rsid w:val="00A003BE"/>
    <w:rsid w:val="00A05DB5"/>
    <w:rsid w:val="00A1156A"/>
    <w:rsid w:val="00A11865"/>
    <w:rsid w:val="00A22E75"/>
    <w:rsid w:val="00A233D1"/>
    <w:rsid w:val="00A24DDC"/>
    <w:rsid w:val="00A31399"/>
    <w:rsid w:val="00A33823"/>
    <w:rsid w:val="00A36566"/>
    <w:rsid w:val="00A37CBD"/>
    <w:rsid w:val="00A412E7"/>
    <w:rsid w:val="00A42F48"/>
    <w:rsid w:val="00A43408"/>
    <w:rsid w:val="00A43C7A"/>
    <w:rsid w:val="00A535B4"/>
    <w:rsid w:val="00A61093"/>
    <w:rsid w:val="00A6203F"/>
    <w:rsid w:val="00A71D40"/>
    <w:rsid w:val="00A75060"/>
    <w:rsid w:val="00A77D6E"/>
    <w:rsid w:val="00A82ECC"/>
    <w:rsid w:val="00A917AC"/>
    <w:rsid w:val="00A9231D"/>
    <w:rsid w:val="00A954E2"/>
    <w:rsid w:val="00A95566"/>
    <w:rsid w:val="00AA4E5C"/>
    <w:rsid w:val="00AB2681"/>
    <w:rsid w:val="00AB2A51"/>
    <w:rsid w:val="00AB3C71"/>
    <w:rsid w:val="00AB5114"/>
    <w:rsid w:val="00AB667C"/>
    <w:rsid w:val="00AC4158"/>
    <w:rsid w:val="00AD034D"/>
    <w:rsid w:val="00AD4D16"/>
    <w:rsid w:val="00AD66F0"/>
    <w:rsid w:val="00AF1E78"/>
    <w:rsid w:val="00AF2E5F"/>
    <w:rsid w:val="00AF60E1"/>
    <w:rsid w:val="00B0095F"/>
    <w:rsid w:val="00B05B3B"/>
    <w:rsid w:val="00B06B0D"/>
    <w:rsid w:val="00B10994"/>
    <w:rsid w:val="00B119A5"/>
    <w:rsid w:val="00B17382"/>
    <w:rsid w:val="00B22623"/>
    <w:rsid w:val="00B243D3"/>
    <w:rsid w:val="00B24BFF"/>
    <w:rsid w:val="00B26306"/>
    <w:rsid w:val="00B305B4"/>
    <w:rsid w:val="00B30A41"/>
    <w:rsid w:val="00B30A92"/>
    <w:rsid w:val="00B35E1C"/>
    <w:rsid w:val="00B366DE"/>
    <w:rsid w:val="00B407EA"/>
    <w:rsid w:val="00B41F4F"/>
    <w:rsid w:val="00B43A41"/>
    <w:rsid w:val="00B5513D"/>
    <w:rsid w:val="00B576BA"/>
    <w:rsid w:val="00B57E06"/>
    <w:rsid w:val="00B615DB"/>
    <w:rsid w:val="00B62653"/>
    <w:rsid w:val="00B63AD4"/>
    <w:rsid w:val="00B67180"/>
    <w:rsid w:val="00B7227B"/>
    <w:rsid w:val="00B8128B"/>
    <w:rsid w:val="00B9074A"/>
    <w:rsid w:val="00B96F8F"/>
    <w:rsid w:val="00BA1D4E"/>
    <w:rsid w:val="00BA620A"/>
    <w:rsid w:val="00BA7645"/>
    <w:rsid w:val="00BB0BDF"/>
    <w:rsid w:val="00BB1719"/>
    <w:rsid w:val="00BB2E1B"/>
    <w:rsid w:val="00BB6095"/>
    <w:rsid w:val="00BC1930"/>
    <w:rsid w:val="00BE6FFE"/>
    <w:rsid w:val="00BF0343"/>
    <w:rsid w:val="00BF1EE8"/>
    <w:rsid w:val="00BF39C4"/>
    <w:rsid w:val="00BF7668"/>
    <w:rsid w:val="00C03A3B"/>
    <w:rsid w:val="00C03C36"/>
    <w:rsid w:val="00C067D0"/>
    <w:rsid w:val="00C06DF1"/>
    <w:rsid w:val="00C138DB"/>
    <w:rsid w:val="00C17A41"/>
    <w:rsid w:val="00C17EE5"/>
    <w:rsid w:val="00C24D8F"/>
    <w:rsid w:val="00C25254"/>
    <w:rsid w:val="00C25E25"/>
    <w:rsid w:val="00C33C62"/>
    <w:rsid w:val="00C342E5"/>
    <w:rsid w:val="00C364AF"/>
    <w:rsid w:val="00C37483"/>
    <w:rsid w:val="00C43A07"/>
    <w:rsid w:val="00C63851"/>
    <w:rsid w:val="00C71E6A"/>
    <w:rsid w:val="00C72EB6"/>
    <w:rsid w:val="00C734D3"/>
    <w:rsid w:val="00C74CB0"/>
    <w:rsid w:val="00C756E7"/>
    <w:rsid w:val="00C84452"/>
    <w:rsid w:val="00C8454C"/>
    <w:rsid w:val="00C9205A"/>
    <w:rsid w:val="00CA0DFF"/>
    <w:rsid w:val="00CA21AC"/>
    <w:rsid w:val="00CA5E94"/>
    <w:rsid w:val="00CA5ED1"/>
    <w:rsid w:val="00CA6624"/>
    <w:rsid w:val="00CA6C6B"/>
    <w:rsid w:val="00CB20C8"/>
    <w:rsid w:val="00CB6B33"/>
    <w:rsid w:val="00CB792F"/>
    <w:rsid w:val="00CC45E2"/>
    <w:rsid w:val="00CD2A0C"/>
    <w:rsid w:val="00CD622A"/>
    <w:rsid w:val="00CD7444"/>
    <w:rsid w:val="00CD7C2B"/>
    <w:rsid w:val="00CE0804"/>
    <w:rsid w:val="00CE572F"/>
    <w:rsid w:val="00CE70A8"/>
    <w:rsid w:val="00CF3429"/>
    <w:rsid w:val="00CF5A6D"/>
    <w:rsid w:val="00CF7620"/>
    <w:rsid w:val="00D01CF3"/>
    <w:rsid w:val="00D04178"/>
    <w:rsid w:val="00D07A48"/>
    <w:rsid w:val="00D1391F"/>
    <w:rsid w:val="00D13AFD"/>
    <w:rsid w:val="00D30A98"/>
    <w:rsid w:val="00D409A2"/>
    <w:rsid w:val="00D428F1"/>
    <w:rsid w:val="00D4422A"/>
    <w:rsid w:val="00D44B2B"/>
    <w:rsid w:val="00D44D22"/>
    <w:rsid w:val="00D54139"/>
    <w:rsid w:val="00D63B81"/>
    <w:rsid w:val="00D7527F"/>
    <w:rsid w:val="00D76942"/>
    <w:rsid w:val="00D774C6"/>
    <w:rsid w:val="00D8018E"/>
    <w:rsid w:val="00D80D0B"/>
    <w:rsid w:val="00D80D0E"/>
    <w:rsid w:val="00D8226E"/>
    <w:rsid w:val="00D8749F"/>
    <w:rsid w:val="00D91D0F"/>
    <w:rsid w:val="00D93AC6"/>
    <w:rsid w:val="00D94C02"/>
    <w:rsid w:val="00D94CCC"/>
    <w:rsid w:val="00D9583D"/>
    <w:rsid w:val="00DA1A27"/>
    <w:rsid w:val="00DA544E"/>
    <w:rsid w:val="00DA67AE"/>
    <w:rsid w:val="00DA73C5"/>
    <w:rsid w:val="00DB1352"/>
    <w:rsid w:val="00DB347B"/>
    <w:rsid w:val="00DB4D70"/>
    <w:rsid w:val="00DB642A"/>
    <w:rsid w:val="00DB68BD"/>
    <w:rsid w:val="00DC0669"/>
    <w:rsid w:val="00DC2BB9"/>
    <w:rsid w:val="00DC41B4"/>
    <w:rsid w:val="00DC7620"/>
    <w:rsid w:val="00DD2F68"/>
    <w:rsid w:val="00DD337D"/>
    <w:rsid w:val="00DE5F5D"/>
    <w:rsid w:val="00DF234B"/>
    <w:rsid w:val="00DF3745"/>
    <w:rsid w:val="00DF62F6"/>
    <w:rsid w:val="00DF717F"/>
    <w:rsid w:val="00E053A8"/>
    <w:rsid w:val="00E07D51"/>
    <w:rsid w:val="00E11F8E"/>
    <w:rsid w:val="00E145A0"/>
    <w:rsid w:val="00E21F69"/>
    <w:rsid w:val="00E22FC3"/>
    <w:rsid w:val="00E30D0C"/>
    <w:rsid w:val="00E30DB0"/>
    <w:rsid w:val="00E34BC1"/>
    <w:rsid w:val="00E35A27"/>
    <w:rsid w:val="00E422A3"/>
    <w:rsid w:val="00E54D59"/>
    <w:rsid w:val="00E552C5"/>
    <w:rsid w:val="00E57FB7"/>
    <w:rsid w:val="00E64F8B"/>
    <w:rsid w:val="00E661E3"/>
    <w:rsid w:val="00E67BE6"/>
    <w:rsid w:val="00E71197"/>
    <w:rsid w:val="00E73CB2"/>
    <w:rsid w:val="00E7484D"/>
    <w:rsid w:val="00E76144"/>
    <w:rsid w:val="00E778F2"/>
    <w:rsid w:val="00E801E9"/>
    <w:rsid w:val="00E90F39"/>
    <w:rsid w:val="00E96178"/>
    <w:rsid w:val="00EA5CFC"/>
    <w:rsid w:val="00EA5DC9"/>
    <w:rsid w:val="00EB3B87"/>
    <w:rsid w:val="00EB3C47"/>
    <w:rsid w:val="00EC1C9A"/>
    <w:rsid w:val="00EC1F50"/>
    <w:rsid w:val="00EC32AE"/>
    <w:rsid w:val="00EC40F8"/>
    <w:rsid w:val="00EC7E70"/>
    <w:rsid w:val="00ED6CCA"/>
    <w:rsid w:val="00EF2233"/>
    <w:rsid w:val="00EF4F03"/>
    <w:rsid w:val="00EF6C6E"/>
    <w:rsid w:val="00F00DAD"/>
    <w:rsid w:val="00F040CC"/>
    <w:rsid w:val="00F048C5"/>
    <w:rsid w:val="00F07A41"/>
    <w:rsid w:val="00F1013F"/>
    <w:rsid w:val="00F10B32"/>
    <w:rsid w:val="00F11543"/>
    <w:rsid w:val="00F14D58"/>
    <w:rsid w:val="00F1653C"/>
    <w:rsid w:val="00F16C6F"/>
    <w:rsid w:val="00F22340"/>
    <w:rsid w:val="00F24692"/>
    <w:rsid w:val="00F24BDC"/>
    <w:rsid w:val="00F2796B"/>
    <w:rsid w:val="00F30B91"/>
    <w:rsid w:val="00F33249"/>
    <w:rsid w:val="00F33C30"/>
    <w:rsid w:val="00F353D3"/>
    <w:rsid w:val="00F35E89"/>
    <w:rsid w:val="00F365EE"/>
    <w:rsid w:val="00F52625"/>
    <w:rsid w:val="00F528E0"/>
    <w:rsid w:val="00F52CB1"/>
    <w:rsid w:val="00F66666"/>
    <w:rsid w:val="00F670EE"/>
    <w:rsid w:val="00F67483"/>
    <w:rsid w:val="00F67941"/>
    <w:rsid w:val="00F72CA3"/>
    <w:rsid w:val="00F77D5D"/>
    <w:rsid w:val="00F816DA"/>
    <w:rsid w:val="00F83DD2"/>
    <w:rsid w:val="00F8712B"/>
    <w:rsid w:val="00F879F8"/>
    <w:rsid w:val="00F951D6"/>
    <w:rsid w:val="00F9769B"/>
    <w:rsid w:val="00F97B3A"/>
    <w:rsid w:val="00F97B77"/>
    <w:rsid w:val="00FA2D25"/>
    <w:rsid w:val="00FA54E3"/>
    <w:rsid w:val="00FA57F8"/>
    <w:rsid w:val="00FA5BD0"/>
    <w:rsid w:val="00FB0945"/>
    <w:rsid w:val="00FB4CCD"/>
    <w:rsid w:val="00FB75B9"/>
    <w:rsid w:val="00FC5579"/>
    <w:rsid w:val="00FD51E9"/>
    <w:rsid w:val="00FE2161"/>
    <w:rsid w:val="00FF60AD"/>
    <w:rsid w:val="00FF74E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BA6C8"/>
  <w15:docId w15:val="{7239CB93-5B09-4287-AE9E-F9BC6D1F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EF5"/>
  </w:style>
  <w:style w:type="paragraph" w:styleId="Ttulo1">
    <w:name w:val="heading 1"/>
    <w:basedOn w:val="Normal"/>
    <w:next w:val="Normal"/>
    <w:link w:val="Ttulo1Car"/>
    <w:uiPriority w:val="9"/>
    <w:qFormat/>
    <w:rsid w:val="004C5EF5"/>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semiHidden/>
    <w:unhideWhenUsed/>
    <w:qFormat/>
    <w:rsid w:val="004C5EF5"/>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4C5EF5"/>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4C5EF5"/>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semiHidden/>
    <w:unhideWhenUsed/>
    <w:qFormat/>
    <w:rsid w:val="004C5EF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semiHidden/>
    <w:unhideWhenUsed/>
    <w:qFormat/>
    <w:rsid w:val="004C5EF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semiHidden/>
    <w:unhideWhenUsed/>
    <w:qFormat/>
    <w:rsid w:val="004C5EF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semiHidden/>
    <w:unhideWhenUsed/>
    <w:qFormat/>
    <w:rsid w:val="004C5EF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semiHidden/>
    <w:unhideWhenUsed/>
    <w:qFormat/>
    <w:rsid w:val="004C5EF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F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7FB7"/>
  </w:style>
  <w:style w:type="paragraph" w:styleId="Piedepgina">
    <w:name w:val="footer"/>
    <w:basedOn w:val="Normal"/>
    <w:link w:val="PiedepginaCar"/>
    <w:uiPriority w:val="99"/>
    <w:unhideWhenUsed/>
    <w:rsid w:val="00E57F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7FB7"/>
  </w:style>
  <w:style w:type="paragraph" w:styleId="Textodeglobo">
    <w:name w:val="Balloon Text"/>
    <w:basedOn w:val="Normal"/>
    <w:link w:val="TextodegloboCar"/>
    <w:uiPriority w:val="99"/>
    <w:semiHidden/>
    <w:unhideWhenUsed/>
    <w:rsid w:val="00E57F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7FB7"/>
    <w:rPr>
      <w:rFonts w:ascii="Tahoma" w:hAnsi="Tahoma" w:cs="Tahoma"/>
      <w:sz w:val="16"/>
      <w:szCs w:val="16"/>
    </w:rPr>
  </w:style>
  <w:style w:type="paragraph" w:styleId="Sinespaciado">
    <w:name w:val="No Spacing"/>
    <w:uiPriority w:val="1"/>
    <w:qFormat/>
    <w:rsid w:val="004C5EF5"/>
    <w:pPr>
      <w:spacing w:after="0" w:line="240" w:lineRule="auto"/>
    </w:pPr>
  </w:style>
  <w:style w:type="table" w:styleId="Tablaconcuadrcula">
    <w:name w:val="Table Grid"/>
    <w:basedOn w:val="Tablanormal"/>
    <w:uiPriority w:val="59"/>
    <w:rsid w:val="00C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21F69"/>
    <w:pPr>
      <w:ind w:left="720"/>
      <w:contextualSpacing/>
    </w:pPr>
  </w:style>
  <w:style w:type="paragraph" w:styleId="Sangradetextonormal">
    <w:name w:val="Body Text Indent"/>
    <w:basedOn w:val="Normal"/>
    <w:link w:val="SangradetextonormalCar"/>
    <w:semiHidden/>
    <w:rsid w:val="00570242"/>
    <w:pPr>
      <w:spacing w:after="0" w:line="240" w:lineRule="auto"/>
      <w:ind w:left="5220" w:hanging="1260"/>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semiHidden/>
    <w:rsid w:val="00570242"/>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4C5EF5"/>
    <w:rPr>
      <w:rFonts w:asciiTheme="majorHAnsi" w:eastAsiaTheme="majorEastAsia" w:hAnsiTheme="majorHAnsi" w:cstheme="majorBidi"/>
      <w:color w:val="244061" w:themeColor="accent1" w:themeShade="80"/>
      <w:sz w:val="36"/>
      <w:szCs w:val="36"/>
    </w:rPr>
  </w:style>
  <w:style w:type="character" w:customStyle="1" w:styleId="Ttulo2Car">
    <w:name w:val="Título 2 Car"/>
    <w:basedOn w:val="Fuentedeprrafopredeter"/>
    <w:link w:val="Ttulo2"/>
    <w:uiPriority w:val="9"/>
    <w:semiHidden/>
    <w:rsid w:val="004C5EF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4C5EF5"/>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semiHidden/>
    <w:rsid w:val="004C5EF5"/>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semiHidden/>
    <w:rsid w:val="004C5EF5"/>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semiHidden/>
    <w:rsid w:val="004C5EF5"/>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semiHidden/>
    <w:rsid w:val="004C5EF5"/>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semiHidden/>
    <w:rsid w:val="004C5EF5"/>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semiHidden/>
    <w:rsid w:val="004C5EF5"/>
    <w:rPr>
      <w:rFonts w:asciiTheme="majorHAnsi" w:eastAsiaTheme="majorEastAsia" w:hAnsiTheme="majorHAnsi" w:cstheme="majorBidi"/>
      <w:i/>
      <w:iCs/>
      <w:color w:val="244061" w:themeColor="accent1" w:themeShade="80"/>
    </w:rPr>
  </w:style>
  <w:style w:type="paragraph" w:styleId="Descripcin">
    <w:name w:val="caption"/>
    <w:basedOn w:val="Normal"/>
    <w:next w:val="Normal"/>
    <w:uiPriority w:val="35"/>
    <w:semiHidden/>
    <w:unhideWhenUsed/>
    <w:qFormat/>
    <w:rsid w:val="004C5EF5"/>
    <w:pPr>
      <w:spacing w:line="240" w:lineRule="auto"/>
    </w:pPr>
    <w:rPr>
      <w:b/>
      <w:bCs/>
      <w:smallCaps/>
      <w:color w:val="1F497D" w:themeColor="text2"/>
    </w:rPr>
  </w:style>
  <w:style w:type="paragraph" w:styleId="Ttulo">
    <w:name w:val="Title"/>
    <w:basedOn w:val="Normal"/>
    <w:next w:val="Normal"/>
    <w:link w:val="TtuloCar"/>
    <w:uiPriority w:val="10"/>
    <w:qFormat/>
    <w:rsid w:val="004C5EF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tuloCar">
    <w:name w:val="Título Car"/>
    <w:basedOn w:val="Fuentedeprrafopredeter"/>
    <w:link w:val="Ttulo"/>
    <w:uiPriority w:val="10"/>
    <w:rsid w:val="004C5EF5"/>
    <w:rPr>
      <w:rFonts w:asciiTheme="majorHAnsi" w:eastAsiaTheme="majorEastAsia" w:hAnsiTheme="majorHAnsi" w:cstheme="majorBidi"/>
      <w:caps/>
      <w:color w:val="1F497D" w:themeColor="text2"/>
      <w:spacing w:val="-15"/>
      <w:sz w:val="72"/>
      <w:szCs w:val="72"/>
    </w:rPr>
  </w:style>
  <w:style w:type="paragraph" w:styleId="Subttulo">
    <w:name w:val="Subtitle"/>
    <w:basedOn w:val="Normal"/>
    <w:next w:val="Normal"/>
    <w:link w:val="SubttuloCar"/>
    <w:uiPriority w:val="11"/>
    <w:qFormat/>
    <w:rsid w:val="004C5EF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4C5EF5"/>
    <w:rPr>
      <w:rFonts w:asciiTheme="majorHAnsi" w:eastAsiaTheme="majorEastAsia" w:hAnsiTheme="majorHAnsi" w:cstheme="majorBidi"/>
      <w:color w:val="4F81BD" w:themeColor="accent1"/>
      <w:sz w:val="28"/>
      <w:szCs w:val="28"/>
    </w:rPr>
  </w:style>
  <w:style w:type="character" w:styleId="Textoennegrita">
    <w:name w:val="Strong"/>
    <w:basedOn w:val="Fuentedeprrafopredeter"/>
    <w:uiPriority w:val="22"/>
    <w:qFormat/>
    <w:rsid w:val="004C5EF5"/>
    <w:rPr>
      <w:b/>
      <w:bCs/>
    </w:rPr>
  </w:style>
  <w:style w:type="character" w:styleId="nfasis">
    <w:name w:val="Emphasis"/>
    <w:basedOn w:val="Fuentedeprrafopredeter"/>
    <w:uiPriority w:val="20"/>
    <w:qFormat/>
    <w:rsid w:val="004C5EF5"/>
    <w:rPr>
      <w:i/>
      <w:iCs/>
    </w:rPr>
  </w:style>
  <w:style w:type="paragraph" w:styleId="Cita">
    <w:name w:val="Quote"/>
    <w:basedOn w:val="Normal"/>
    <w:next w:val="Normal"/>
    <w:link w:val="CitaCar"/>
    <w:uiPriority w:val="29"/>
    <w:qFormat/>
    <w:rsid w:val="004C5EF5"/>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4C5EF5"/>
    <w:rPr>
      <w:color w:val="1F497D" w:themeColor="text2"/>
      <w:sz w:val="24"/>
      <w:szCs w:val="24"/>
    </w:rPr>
  </w:style>
  <w:style w:type="paragraph" w:styleId="Citadestacada">
    <w:name w:val="Intense Quote"/>
    <w:basedOn w:val="Normal"/>
    <w:next w:val="Normal"/>
    <w:link w:val="CitadestacadaCar"/>
    <w:uiPriority w:val="30"/>
    <w:qFormat/>
    <w:rsid w:val="004C5EF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4C5EF5"/>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4C5EF5"/>
    <w:rPr>
      <w:i/>
      <w:iCs/>
      <w:color w:val="595959" w:themeColor="text1" w:themeTint="A6"/>
    </w:rPr>
  </w:style>
  <w:style w:type="character" w:styleId="nfasisintenso">
    <w:name w:val="Intense Emphasis"/>
    <w:basedOn w:val="Fuentedeprrafopredeter"/>
    <w:uiPriority w:val="21"/>
    <w:qFormat/>
    <w:rsid w:val="004C5EF5"/>
    <w:rPr>
      <w:b/>
      <w:bCs/>
      <w:i/>
      <w:iCs/>
    </w:rPr>
  </w:style>
  <w:style w:type="character" w:styleId="Referenciasutil">
    <w:name w:val="Subtle Reference"/>
    <w:basedOn w:val="Fuentedeprrafopredeter"/>
    <w:uiPriority w:val="31"/>
    <w:qFormat/>
    <w:rsid w:val="004C5EF5"/>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4C5EF5"/>
    <w:rPr>
      <w:b/>
      <w:bCs/>
      <w:smallCaps/>
      <w:color w:val="1F497D" w:themeColor="text2"/>
      <w:u w:val="single"/>
    </w:rPr>
  </w:style>
  <w:style w:type="character" w:styleId="Ttulodellibro">
    <w:name w:val="Book Title"/>
    <w:basedOn w:val="Fuentedeprrafopredeter"/>
    <w:uiPriority w:val="33"/>
    <w:qFormat/>
    <w:rsid w:val="004C5EF5"/>
    <w:rPr>
      <w:b/>
      <w:bCs/>
      <w:smallCaps/>
      <w:spacing w:val="10"/>
    </w:rPr>
  </w:style>
  <w:style w:type="paragraph" w:styleId="TtuloTDC">
    <w:name w:val="TOC Heading"/>
    <w:basedOn w:val="Ttulo1"/>
    <w:next w:val="Normal"/>
    <w:uiPriority w:val="39"/>
    <w:semiHidden/>
    <w:unhideWhenUsed/>
    <w:qFormat/>
    <w:rsid w:val="004C5EF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397">
      <w:bodyDiv w:val="1"/>
      <w:marLeft w:val="0"/>
      <w:marRight w:val="0"/>
      <w:marTop w:val="0"/>
      <w:marBottom w:val="0"/>
      <w:divBdr>
        <w:top w:val="none" w:sz="0" w:space="0" w:color="auto"/>
        <w:left w:val="none" w:sz="0" w:space="0" w:color="auto"/>
        <w:bottom w:val="none" w:sz="0" w:space="0" w:color="auto"/>
        <w:right w:val="none" w:sz="0" w:space="0" w:color="auto"/>
      </w:divBdr>
    </w:div>
    <w:div w:id="232081492">
      <w:bodyDiv w:val="1"/>
      <w:marLeft w:val="0"/>
      <w:marRight w:val="0"/>
      <w:marTop w:val="0"/>
      <w:marBottom w:val="0"/>
      <w:divBdr>
        <w:top w:val="none" w:sz="0" w:space="0" w:color="auto"/>
        <w:left w:val="none" w:sz="0" w:space="0" w:color="auto"/>
        <w:bottom w:val="none" w:sz="0" w:space="0" w:color="auto"/>
        <w:right w:val="none" w:sz="0" w:space="0" w:color="auto"/>
      </w:divBdr>
    </w:div>
    <w:div w:id="252132242">
      <w:bodyDiv w:val="1"/>
      <w:marLeft w:val="0"/>
      <w:marRight w:val="0"/>
      <w:marTop w:val="0"/>
      <w:marBottom w:val="0"/>
      <w:divBdr>
        <w:top w:val="none" w:sz="0" w:space="0" w:color="auto"/>
        <w:left w:val="none" w:sz="0" w:space="0" w:color="auto"/>
        <w:bottom w:val="none" w:sz="0" w:space="0" w:color="auto"/>
        <w:right w:val="none" w:sz="0" w:space="0" w:color="auto"/>
      </w:divBdr>
    </w:div>
    <w:div w:id="305747126">
      <w:bodyDiv w:val="1"/>
      <w:marLeft w:val="0"/>
      <w:marRight w:val="0"/>
      <w:marTop w:val="0"/>
      <w:marBottom w:val="0"/>
      <w:divBdr>
        <w:top w:val="none" w:sz="0" w:space="0" w:color="auto"/>
        <w:left w:val="none" w:sz="0" w:space="0" w:color="auto"/>
        <w:bottom w:val="none" w:sz="0" w:space="0" w:color="auto"/>
        <w:right w:val="none" w:sz="0" w:space="0" w:color="auto"/>
      </w:divBdr>
    </w:div>
    <w:div w:id="644430779">
      <w:bodyDiv w:val="1"/>
      <w:marLeft w:val="0"/>
      <w:marRight w:val="0"/>
      <w:marTop w:val="0"/>
      <w:marBottom w:val="0"/>
      <w:divBdr>
        <w:top w:val="none" w:sz="0" w:space="0" w:color="auto"/>
        <w:left w:val="none" w:sz="0" w:space="0" w:color="auto"/>
        <w:bottom w:val="none" w:sz="0" w:space="0" w:color="auto"/>
        <w:right w:val="none" w:sz="0" w:space="0" w:color="auto"/>
      </w:divBdr>
    </w:div>
    <w:div w:id="687364671">
      <w:bodyDiv w:val="1"/>
      <w:marLeft w:val="0"/>
      <w:marRight w:val="0"/>
      <w:marTop w:val="0"/>
      <w:marBottom w:val="0"/>
      <w:divBdr>
        <w:top w:val="none" w:sz="0" w:space="0" w:color="auto"/>
        <w:left w:val="none" w:sz="0" w:space="0" w:color="auto"/>
        <w:bottom w:val="none" w:sz="0" w:space="0" w:color="auto"/>
        <w:right w:val="none" w:sz="0" w:space="0" w:color="auto"/>
      </w:divBdr>
    </w:div>
    <w:div w:id="723212826">
      <w:bodyDiv w:val="1"/>
      <w:marLeft w:val="0"/>
      <w:marRight w:val="0"/>
      <w:marTop w:val="0"/>
      <w:marBottom w:val="0"/>
      <w:divBdr>
        <w:top w:val="none" w:sz="0" w:space="0" w:color="auto"/>
        <w:left w:val="none" w:sz="0" w:space="0" w:color="auto"/>
        <w:bottom w:val="none" w:sz="0" w:space="0" w:color="auto"/>
        <w:right w:val="none" w:sz="0" w:space="0" w:color="auto"/>
      </w:divBdr>
    </w:div>
    <w:div w:id="884223010">
      <w:bodyDiv w:val="1"/>
      <w:marLeft w:val="0"/>
      <w:marRight w:val="0"/>
      <w:marTop w:val="0"/>
      <w:marBottom w:val="0"/>
      <w:divBdr>
        <w:top w:val="none" w:sz="0" w:space="0" w:color="auto"/>
        <w:left w:val="none" w:sz="0" w:space="0" w:color="auto"/>
        <w:bottom w:val="none" w:sz="0" w:space="0" w:color="auto"/>
        <w:right w:val="none" w:sz="0" w:space="0" w:color="auto"/>
      </w:divBdr>
    </w:div>
    <w:div w:id="1161854310">
      <w:bodyDiv w:val="1"/>
      <w:marLeft w:val="0"/>
      <w:marRight w:val="0"/>
      <w:marTop w:val="0"/>
      <w:marBottom w:val="0"/>
      <w:divBdr>
        <w:top w:val="none" w:sz="0" w:space="0" w:color="auto"/>
        <w:left w:val="none" w:sz="0" w:space="0" w:color="auto"/>
        <w:bottom w:val="none" w:sz="0" w:space="0" w:color="auto"/>
        <w:right w:val="none" w:sz="0" w:space="0" w:color="auto"/>
      </w:divBdr>
    </w:div>
    <w:div w:id="1163467526">
      <w:bodyDiv w:val="1"/>
      <w:marLeft w:val="0"/>
      <w:marRight w:val="0"/>
      <w:marTop w:val="0"/>
      <w:marBottom w:val="0"/>
      <w:divBdr>
        <w:top w:val="none" w:sz="0" w:space="0" w:color="auto"/>
        <w:left w:val="none" w:sz="0" w:space="0" w:color="auto"/>
        <w:bottom w:val="none" w:sz="0" w:space="0" w:color="auto"/>
        <w:right w:val="none" w:sz="0" w:space="0" w:color="auto"/>
      </w:divBdr>
    </w:div>
    <w:div w:id="1180196575">
      <w:bodyDiv w:val="1"/>
      <w:marLeft w:val="0"/>
      <w:marRight w:val="0"/>
      <w:marTop w:val="0"/>
      <w:marBottom w:val="0"/>
      <w:divBdr>
        <w:top w:val="none" w:sz="0" w:space="0" w:color="auto"/>
        <w:left w:val="none" w:sz="0" w:space="0" w:color="auto"/>
        <w:bottom w:val="none" w:sz="0" w:space="0" w:color="auto"/>
        <w:right w:val="none" w:sz="0" w:space="0" w:color="auto"/>
      </w:divBdr>
    </w:div>
    <w:div w:id="1210920036">
      <w:bodyDiv w:val="1"/>
      <w:marLeft w:val="0"/>
      <w:marRight w:val="0"/>
      <w:marTop w:val="0"/>
      <w:marBottom w:val="0"/>
      <w:divBdr>
        <w:top w:val="none" w:sz="0" w:space="0" w:color="auto"/>
        <w:left w:val="none" w:sz="0" w:space="0" w:color="auto"/>
        <w:bottom w:val="none" w:sz="0" w:space="0" w:color="auto"/>
        <w:right w:val="none" w:sz="0" w:space="0" w:color="auto"/>
      </w:divBdr>
    </w:div>
    <w:div w:id="1300958816">
      <w:bodyDiv w:val="1"/>
      <w:marLeft w:val="0"/>
      <w:marRight w:val="0"/>
      <w:marTop w:val="0"/>
      <w:marBottom w:val="0"/>
      <w:divBdr>
        <w:top w:val="none" w:sz="0" w:space="0" w:color="auto"/>
        <w:left w:val="none" w:sz="0" w:space="0" w:color="auto"/>
        <w:bottom w:val="none" w:sz="0" w:space="0" w:color="auto"/>
        <w:right w:val="none" w:sz="0" w:space="0" w:color="auto"/>
      </w:divBdr>
    </w:div>
    <w:div w:id="1315838483">
      <w:bodyDiv w:val="1"/>
      <w:marLeft w:val="0"/>
      <w:marRight w:val="0"/>
      <w:marTop w:val="0"/>
      <w:marBottom w:val="0"/>
      <w:divBdr>
        <w:top w:val="none" w:sz="0" w:space="0" w:color="auto"/>
        <w:left w:val="none" w:sz="0" w:space="0" w:color="auto"/>
        <w:bottom w:val="none" w:sz="0" w:space="0" w:color="auto"/>
        <w:right w:val="none" w:sz="0" w:space="0" w:color="auto"/>
      </w:divBdr>
    </w:div>
    <w:div w:id="1389302427">
      <w:bodyDiv w:val="1"/>
      <w:marLeft w:val="0"/>
      <w:marRight w:val="0"/>
      <w:marTop w:val="0"/>
      <w:marBottom w:val="0"/>
      <w:divBdr>
        <w:top w:val="none" w:sz="0" w:space="0" w:color="auto"/>
        <w:left w:val="none" w:sz="0" w:space="0" w:color="auto"/>
        <w:bottom w:val="none" w:sz="0" w:space="0" w:color="auto"/>
        <w:right w:val="none" w:sz="0" w:space="0" w:color="auto"/>
      </w:divBdr>
    </w:div>
    <w:div w:id="1389956917">
      <w:bodyDiv w:val="1"/>
      <w:marLeft w:val="0"/>
      <w:marRight w:val="0"/>
      <w:marTop w:val="0"/>
      <w:marBottom w:val="0"/>
      <w:divBdr>
        <w:top w:val="none" w:sz="0" w:space="0" w:color="auto"/>
        <w:left w:val="none" w:sz="0" w:space="0" w:color="auto"/>
        <w:bottom w:val="none" w:sz="0" w:space="0" w:color="auto"/>
        <w:right w:val="none" w:sz="0" w:space="0" w:color="auto"/>
      </w:divBdr>
    </w:div>
    <w:div w:id="1405103234">
      <w:bodyDiv w:val="1"/>
      <w:marLeft w:val="0"/>
      <w:marRight w:val="0"/>
      <w:marTop w:val="0"/>
      <w:marBottom w:val="0"/>
      <w:divBdr>
        <w:top w:val="none" w:sz="0" w:space="0" w:color="auto"/>
        <w:left w:val="none" w:sz="0" w:space="0" w:color="auto"/>
        <w:bottom w:val="none" w:sz="0" w:space="0" w:color="auto"/>
        <w:right w:val="none" w:sz="0" w:space="0" w:color="auto"/>
      </w:divBdr>
    </w:div>
    <w:div w:id="1407338842">
      <w:bodyDiv w:val="1"/>
      <w:marLeft w:val="0"/>
      <w:marRight w:val="0"/>
      <w:marTop w:val="0"/>
      <w:marBottom w:val="0"/>
      <w:divBdr>
        <w:top w:val="none" w:sz="0" w:space="0" w:color="auto"/>
        <w:left w:val="none" w:sz="0" w:space="0" w:color="auto"/>
        <w:bottom w:val="none" w:sz="0" w:space="0" w:color="auto"/>
        <w:right w:val="none" w:sz="0" w:space="0" w:color="auto"/>
      </w:divBdr>
    </w:div>
    <w:div w:id="1414739287">
      <w:bodyDiv w:val="1"/>
      <w:marLeft w:val="0"/>
      <w:marRight w:val="0"/>
      <w:marTop w:val="0"/>
      <w:marBottom w:val="0"/>
      <w:divBdr>
        <w:top w:val="none" w:sz="0" w:space="0" w:color="auto"/>
        <w:left w:val="none" w:sz="0" w:space="0" w:color="auto"/>
        <w:bottom w:val="none" w:sz="0" w:space="0" w:color="auto"/>
        <w:right w:val="none" w:sz="0" w:space="0" w:color="auto"/>
      </w:divBdr>
    </w:div>
    <w:div w:id="1452475884">
      <w:bodyDiv w:val="1"/>
      <w:marLeft w:val="0"/>
      <w:marRight w:val="0"/>
      <w:marTop w:val="0"/>
      <w:marBottom w:val="0"/>
      <w:divBdr>
        <w:top w:val="none" w:sz="0" w:space="0" w:color="auto"/>
        <w:left w:val="none" w:sz="0" w:space="0" w:color="auto"/>
        <w:bottom w:val="none" w:sz="0" w:space="0" w:color="auto"/>
        <w:right w:val="none" w:sz="0" w:space="0" w:color="auto"/>
      </w:divBdr>
    </w:div>
    <w:div w:id="1477067020">
      <w:bodyDiv w:val="1"/>
      <w:marLeft w:val="0"/>
      <w:marRight w:val="0"/>
      <w:marTop w:val="0"/>
      <w:marBottom w:val="0"/>
      <w:divBdr>
        <w:top w:val="none" w:sz="0" w:space="0" w:color="auto"/>
        <w:left w:val="none" w:sz="0" w:space="0" w:color="auto"/>
        <w:bottom w:val="none" w:sz="0" w:space="0" w:color="auto"/>
        <w:right w:val="none" w:sz="0" w:space="0" w:color="auto"/>
      </w:divBdr>
    </w:div>
    <w:div w:id="1515073497">
      <w:bodyDiv w:val="1"/>
      <w:marLeft w:val="0"/>
      <w:marRight w:val="0"/>
      <w:marTop w:val="0"/>
      <w:marBottom w:val="0"/>
      <w:divBdr>
        <w:top w:val="none" w:sz="0" w:space="0" w:color="auto"/>
        <w:left w:val="none" w:sz="0" w:space="0" w:color="auto"/>
        <w:bottom w:val="none" w:sz="0" w:space="0" w:color="auto"/>
        <w:right w:val="none" w:sz="0" w:space="0" w:color="auto"/>
      </w:divBdr>
    </w:div>
    <w:div w:id="1563981732">
      <w:bodyDiv w:val="1"/>
      <w:marLeft w:val="0"/>
      <w:marRight w:val="0"/>
      <w:marTop w:val="0"/>
      <w:marBottom w:val="0"/>
      <w:divBdr>
        <w:top w:val="none" w:sz="0" w:space="0" w:color="auto"/>
        <w:left w:val="none" w:sz="0" w:space="0" w:color="auto"/>
        <w:bottom w:val="none" w:sz="0" w:space="0" w:color="auto"/>
        <w:right w:val="none" w:sz="0" w:space="0" w:color="auto"/>
      </w:divBdr>
    </w:div>
    <w:div w:id="1612394614">
      <w:bodyDiv w:val="1"/>
      <w:marLeft w:val="0"/>
      <w:marRight w:val="0"/>
      <w:marTop w:val="0"/>
      <w:marBottom w:val="0"/>
      <w:divBdr>
        <w:top w:val="none" w:sz="0" w:space="0" w:color="auto"/>
        <w:left w:val="none" w:sz="0" w:space="0" w:color="auto"/>
        <w:bottom w:val="none" w:sz="0" w:space="0" w:color="auto"/>
        <w:right w:val="none" w:sz="0" w:space="0" w:color="auto"/>
      </w:divBdr>
    </w:div>
    <w:div w:id="1649702417">
      <w:bodyDiv w:val="1"/>
      <w:marLeft w:val="0"/>
      <w:marRight w:val="0"/>
      <w:marTop w:val="0"/>
      <w:marBottom w:val="0"/>
      <w:divBdr>
        <w:top w:val="none" w:sz="0" w:space="0" w:color="auto"/>
        <w:left w:val="none" w:sz="0" w:space="0" w:color="auto"/>
        <w:bottom w:val="none" w:sz="0" w:space="0" w:color="auto"/>
        <w:right w:val="none" w:sz="0" w:space="0" w:color="auto"/>
      </w:divBdr>
    </w:div>
    <w:div w:id="1699239049">
      <w:bodyDiv w:val="1"/>
      <w:marLeft w:val="0"/>
      <w:marRight w:val="0"/>
      <w:marTop w:val="0"/>
      <w:marBottom w:val="0"/>
      <w:divBdr>
        <w:top w:val="none" w:sz="0" w:space="0" w:color="auto"/>
        <w:left w:val="none" w:sz="0" w:space="0" w:color="auto"/>
        <w:bottom w:val="none" w:sz="0" w:space="0" w:color="auto"/>
        <w:right w:val="none" w:sz="0" w:space="0" w:color="auto"/>
      </w:divBdr>
    </w:div>
    <w:div w:id="1716806355">
      <w:bodyDiv w:val="1"/>
      <w:marLeft w:val="0"/>
      <w:marRight w:val="0"/>
      <w:marTop w:val="0"/>
      <w:marBottom w:val="0"/>
      <w:divBdr>
        <w:top w:val="none" w:sz="0" w:space="0" w:color="auto"/>
        <w:left w:val="none" w:sz="0" w:space="0" w:color="auto"/>
        <w:bottom w:val="none" w:sz="0" w:space="0" w:color="auto"/>
        <w:right w:val="none" w:sz="0" w:space="0" w:color="auto"/>
      </w:divBdr>
    </w:div>
    <w:div w:id="1797217457">
      <w:bodyDiv w:val="1"/>
      <w:marLeft w:val="0"/>
      <w:marRight w:val="0"/>
      <w:marTop w:val="0"/>
      <w:marBottom w:val="0"/>
      <w:divBdr>
        <w:top w:val="none" w:sz="0" w:space="0" w:color="auto"/>
        <w:left w:val="none" w:sz="0" w:space="0" w:color="auto"/>
        <w:bottom w:val="none" w:sz="0" w:space="0" w:color="auto"/>
        <w:right w:val="none" w:sz="0" w:space="0" w:color="auto"/>
      </w:divBdr>
    </w:div>
    <w:div w:id="1798910476">
      <w:bodyDiv w:val="1"/>
      <w:marLeft w:val="0"/>
      <w:marRight w:val="0"/>
      <w:marTop w:val="0"/>
      <w:marBottom w:val="0"/>
      <w:divBdr>
        <w:top w:val="none" w:sz="0" w:space="0" w:color="auto"/>
        <w:left w:val="none" w:sz="0" w:space="0" w:color="auto"/>
        <w:bottom w:val="none" w:sz="0" w:space="0" w:color="auto"/>
        <w:right w:val="none" w:sz="0" w:space="0" w:color="auto"/>
      </w:divBdr>
    </w:div>
    <w:div w:id="1854758890">
      <w:bodyDiv w:val="1"/>
      <w:marLeft w:val="0"/>
      <w:marRight w:val="0"/>
      <w:marTop w:val="0"/>
      <w:marBottom w:val="0"/>
      <w:divBdr>
        <w:top w:val="none" w:sz="0" w:space="0" w:color="auto"/>
        <w:left w:val="none" w:sz="0" w:space="0" w:color="auto"/>
        <w:bottom w:val="none" w:sz="0" w:space="0" w:color="auto"/>
        <w:right w:val="none" w:sz="0" w:space="0" w:color="auto"/>
      </w:divBdr>
    </w:div>
    <w:div w:id="1896625423">
      <w:bodyDiv w:val="1"/>
      <w:marLeft w:val="0"/>
      <w:marRight w:val="0"/>
      <w:marTop w:val="0"/>
      <w:marBottom w:val="0"/>
      <w:divBdr>
        <w:top w:val="none" w:sz="0" w:space="0" w:color="auto"/>
        <w:left w:val="none" w:sz="0" w:space="0" w:color="auto"/>
        <w:bottom w:val="none" w:sz="0" w:space="0" w:color="auto"/>
        <w:right w:val="none" w:sz="0" w:space="0" w:color="auto"/>
      </w:divBdr>
    </w:div>
    <w:div w:id="1906603013">
      <w:bodyDiv w:val="1"/>
      <w:marLeft w:val="0"/>
      <w:marRight w:val="0"/>
      <w:marTop w:val="0"/>
      <w:marBottom w:val="0"/>
      <w:divBdr>
        <w:top w:val="none" w:sz="0" w:space="0" w:color="auto"/>
        <w:left w:val="none" w:sz="0" w:space="0" w:color="auto"/>
        <w:bottom w:val="none" w:sz="0" w:space="0" w:color="auto"/>
        <w:right w:val="none" w:sz="0" w:space="0" w:color="auto"/>
      </w:divBdr>
    </w:div>
    <w:div w:id="1929078448">
      <w:bodyDiv w:val="1"/>
      <w:marLeft w:val="0"/>
      <w:marRight w:val="0"/>
      <w:marTop w:val="0"/>
      <w:marBottom w:val="0"/>
      <w:divBdr>
        <w:top w:val="none" w:sz="0" w:space="0" w:color="auto"/>
        <w:left w:val="none" w:sz="0" w:space="0" w:color="auto"/>
        <w:bottom w:val="none" w:sz="0" w:space="0" w:color="auto"/>
        <w:right w:val="none" w:sz="0" w:space="0" w:color="auto"/>
      </w:divBdr>
    </w:div>
    <w:div w:id="1933195659">
      <w:bodyDiv w:val="1"/>
      <w:marLeft w:val="0"/>
      <w:marRight w:val="0"/>
      <w:marTop w:val="0"/>
      <w:marBottom w:val="0"/>
      <w:divBdr>
        <w:top w:val="none" w:sz="0" w:space="0" w:color="auto"/>
        <w:left w:val="none" w:sz="0" w:space="0" w:color="auto"/>
        <w:bottom w:val="none" w:sz="0" w:space="0" w:color="auto"/>
        <w:right w:val="none" w:sz="0" w:space="0" w:color="auto"/>
      </w:divBdr>
    </w:div>
    <w:div w:id="1951159410">
      <w:bodyDiv w:val="1"/>
      <w:marLeft w:val="0"/>
      <w:marRight w:val="0"/>
      <w:marTop w:val="0"/>
      <w:marBottom w:val="0"/>
      <w:divBdr>
        <w:top w:val="none" w:sz="0" w:space="0" w:color="auto"/>
        <w:left w:val="none" w:sz="0" w:space="0" w:color="auto"/>
        <w:bottom w:val="none" w:sz="0" w:space="0" w:color="auto"/>
        <w:right w:val="none" w:sz="0" w:space="0" w:color="auto"/>
      </w:divBdr>
    </w:div>
    <w:div w:id="1978756692">
      <w:bodyDiv w:val="1"/>
      <w:marLeft w:val="0"/>
      <w:marRight w:val="0"/>
      <w:marTop w:val="0"/>
      <w:marBottom w:val="0"/>
      <w:divBdr>
        <w:top w:val="none" w:sz="0" w:space="0" w:color="auto"/>
        <w:left w:val="none" w:sz="0" w:space="0" w:color="auto"/>
        <w:bottom w:val="none" w:sz="0" w:space="0" w:color="auto"/>
        <w:right w:val="none" w:sz="0" w:space="0" w:color="auto"/>
      </w:divBdr>
    </w:div>
    <w:div w:id="2014407732">
      <w:bodyDiv w:val="1"/>
      <w:marLeft w:val="0"/>
      <w:marRight w:val="0"/>
      <w:marTop w:val="0"/>
      <w:marBottom w:val="0"/>
      <w:divBdr>
        <w:top w:val="none" w:sz="0" w:space="0" w:color="auto"/>
        <w:left w:val="none" w:sz="0" w:space="0" w:color="auto"/>
        <w:bottom w:val="none" w:sz="0" w:space="0" w:color="auto"/>
        <w:right w:val="none" w:sz="0" w:space="0" w:color="auto"/>
      </w:divBdr>
    </w:div>
    <w:div w:id="2030526759">
      <w:bodyDiv w:val="1"/>
      <w:marLeft w:val="0"/>
      <w:marRight w:val="0"/>
      <w:marTop w:val="0"/>
      <w:marBottom w:val="0"/>
      <w:divBdr>
        <w:top w:val="none" w:sz="0" w:space="0" w:color="auto"/>
        <w:left w:val="none" w:sz="0" w:space="0" w:color="auto"/>
        <w:bottom w:val="none" w:sz="0" w:space="0" w:color="auto"/>
        <w:right w:val="none" w:sz="0" w:space="0" w:color="auto"/>
      </w:divBdr>
    </w:div>
    <w:div w:id="2060936953">
      <w:bodyDiv w:val="1"/>
      <w:marLeft w:val="0"/>
      <w:marRight w:val="0"/>
      <w:marTop w:val="0"/>
      <w:marBottom w:val="0"/>
      <w:divBdr>
        <w:top w:val="none" w:sz="0" w:space="0" w:color="auto"/>
        <w:left w:val="none" w:sz="0" w:space="0" w:color="auto"/>
        <w:bottom w:val="none" w:sz="0" w:space="0" w:color="auto"/>
        <w:right w:val="none" w:sz="0" w:space="0" w:color="auto"/>
      </w:divBdr>
    </w:div>
    <w:div w:id="206964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image" Target="media/image12.png"/><Relationship Id="rId10" Type="http://schemas.openxmlformats.org/officeDocument/2006/relationships/oleObject" Target="embeddings/Microsoft_Excel_97-2003_Worksheet.xls"/><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B97EC-3658-463B-805D-868F9C6A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Pages>
  <Words>1124</Words>
  <Characters>6182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FONCODES - MIMDES</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Chimpen Balarezo</dc:creator>
  <cp:lastModifiedBy>Juana Huerto Valdivia</cp:lastModifiedBy>
  <cp:revision>22</cp:revision>
  <cp:lastPrinted>2020-01-14T17:19:00Z</cp:lastPrinted>
  <dcterms:created xsi:type="dcterms:W3CDTF">2022-04-09T00:42:00Z</dcterms:created>
  <dcterms:modified xsi:type="dcterms:W3CDTF">2022-04-11T05:07:00Z</dcterms:modified>
</cp:coreProperties>
</file>