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5022"/>
        <w:rPr>
          <w:rFonts w:ascii="Times New Roman"/>
        </w:rPr>
      </w:pPr>
      <w:r>
        <w:rPr>
          <w:rFonts w:ascii="Times New Roman"/>
        </w:rPr>
        <w:drawing>
          <wp:inline distT="0" distB="0" distL="0" distR="0">
            <wp:extent cx="1077593" cy="23774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077593" cy="237744"/>
                    </a:xfrm>
                    <a:prstGeom prst="rect">
                      <a:avLst/>
                    </a:prstGeom>
                  </pic:spPr>
                </pic:pic>
              </a:graphicData>
            </a:graphic>
          </wp:inline>
        </w:drawing>
      </w:r>
      <w:r>
        <w:rPr>
          <w:rFonts w:ascii="Times New Roman"/>
        </w:rPr>
      </w:r>
    </w:p>
    <w:p>
      <w:pPr>
        <w:pStyle w:val="BodyText"/>
        <w:spacing w:before="7"/>
        <w:rPr>
          <w:rFonts w:ascii="Times New Roman"/>
          <w:sz w:val="11"/>
        </w:rPr>
      </w:pPr>
      <w:r>
        <w:rPr/>
        <w:drawing>
          <wp:anchor distT="0" distB="0" distL="0" distR="0" allowOverlap="1" layoutInCell="1" locked="0" behindDoc="0" simplePos="0" relativeHeight="0">
            <wp:simplePos x="0" y="0"/>
            <wp:positionH relativeFrom="page">
              <wp:posOffset>946396</wp:posOffset>
            </wp:positionH>
            <wp:positionV relativeFrom="paragraph">
              <wp:posOffset>100063</wp:posOffset>
            </wp:positionV>
            <wp:extent cx="5737256" cy="1950243"/>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737256" cy="1950243"/>
                    </a:xfrm>
                    <a:prstGeom prst="rect">
                      <a:avLst/>
                    </a:prstGeom>
                  </pic:spPr>
                </pic:pic>
              </a:graphicData>
            </a:graphic>
          </wp:anchor>
        </w:drawing>
      </w:r>
    </w:p>
    <w:p>
      <w:pPr>
        <w:pStyle w:val="BodyText"/>
        <w:spacing w:before="4"/>
        <w:rPr>
          <w:rFonts w:ascii="Times New Roman"/>
          <w:sz w:val="19"/>
        </w:rPr>
      </w:pPr>
    </w:p>
    <w:p>
      <w:pPr>
        <w:spacing w:before="91"/>
        <w:ind w:left="5226" w:right="0" w:firstLine="0"/>
        <w:jc w:val="left"/>
        <w:rPr>
          <w:b/>
          <w:sz w:val="27"/>
        </w:rPr>
      </w:pPr>
      <w:r>
        <w:rPr>
          <w:sz w:val="27"/>
        </w:rPr>
        <w:t>N°</w:t>
      </w:r>
      <w:r>
        <w:rPr>
          <w:spacing w:val="-45"/>
          <w:sz w:val="27"/>
        </w:rPr>
        <w:t> </w:t>
      </w:r>
      <w:r>
        <w:rPr>
          <w:color w:val="0021A1"/>
          <w:sz w:val="27"/>
        </w:rPr>
        <w:t>OOH</w:t>
      </w:r>
      <w:r>
        <w:rPr>
          <w:color w:val="0021A1"/>
          <w:spacing w:val="-19"/>
          <w:sz w:val="27"/>
        </w:rPr>
        <w:t> </w:t>
      </w:r>
      <w:r>
        <w:rPr>
          <w:color w:val="0C56B5"/>
          <w:sz w:val="27"/>
        </w:rPr>
        <w:t>6</w:t>
      </w:r>
      <w:r>
        <w:rPr>
          <w:color w:val="0C56B5"/>
          <w:spacing w:val="11"/>
          <w:sz w:val="27"/>
        </w:rPr>
        <w:t> </w:t>
      </w:r>
      <w:r>
        <w:rPr>
          <w:b/>
          <w:sz w:val="27"/>
        </w:rPr>
        <w:t>-2017-INPE/OGA-</w:t>
      </w:r>
      <w:r>
        <w:rPr>
          <w:b/>
          <w:spacing w:val="-5"/>
          <w:sz w:val="27"/>
        </w:rPr>
        <w:t>URH</w:t>
      </w:r>
    </w:p>
    <w:p>
      <w:pPr>
        <w:pStyle w:val="Heading1"/>
        <w:tabs>
          <w:tab w:pos="6529" w:val="left" w:leader="none"/>
        </w:tabs>
        <w:spacing w:before="214"/>
      </w:pPr>
      <w:r>
        <w:rPr/>
        <w:drawing>
          <wp:anchor distT="0" distB="0" distL="0" distR="0" allowOverlap="1" layoutInCell="1" locked="0" behindDoc="0" simplePos="0" relativeHeight="15730176">
            <wp:simplePos x="0" y="0"/>
            <wp:positionH relativeFrom="page">
              <wp:posOffset>4035023</wp:posOffset>
            </wp:positionH>
            <wp:positionV relativeFrom="paragraph">
              <wp:posOffset>304578</wp:posOffset>
            </wp:positionV>
            <wp:extent cx="176073" cy="154019"/>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176073" cy="154019"/>
                    </a:xfrm>
                    <a:prstGeom prst="rect">
                      <a:avLst/>
                    </a:prstGeom>
                  </pic:spPr>
                </pic:pic>
              </a:graphicData>
            </a:graphic>
          </wp:anchor>
        </w:drawing>
      </w:r>
      <w:r>
        <w:rPr>
          <w:spacing w:val="-2"/>
          <w:position w:val="1"/>
        </w:rPr>
        <w:t>Lima,</w:t>
      </w:r>
      <w:r>
        <w:rPr>
          <w:position w:val="1"/>
        </w:rPr>
        <w:tab/>
      </w:r>
      <w:r>
        <w:rPr/>
        <w:drawing>
          <wp:inline distT="0" distB="0" distL="0" distR="0">
            <wp:extent cx="480534" cy="139350"/>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480534" cy="139350"/>
                    </a:xfrm>
                    <a:prstGeom prst="rect">
                      <a:avLst/>
                    </a:prstGeom>
                  </pic:spPr>
                </pic:pic>
              </a:graphicData>
            </a:graphic>
          </wp:inline>
        </w:drawing>
      </w:r>
      <w:r>
        <w:rPr/>
      </w:r>
    </w:p>
    <w:p>
      <w:pPr>
        <w:pStyle w:val="BodyText"/>
        <w:spacing w:before="231"/>
        <w:ind w:left="1536" w:right="100" w:firstLine="3692"/>
        <w:jc w:val="both"/>
      </w:pPr>
      <w:r>
        <w:rPr/>
        <w:t>VISTO, el Informe N° 03-2016-INPE/18-257 de fecha 16 de enero de 2017</w:t>
      </w:r>
      <w:r>
        <w:rPr>
          <w:spacing w:val="40"/>
        </w:rPr>
        <w:t> </w:t>
      </w:r>
      <w:r>
        <w:rPr/>
        <w:t>del Director</w:t>
      </w:r>
      <w:r>
        <w:rPr>
          <w:spacing w:val="40"/>
        </w:rPr>
        <w:t> </w:t>
      </w:r>
      <w:r>
        <w:rPr/>
        <w:t>de Establecimiento Penitenciario</w:t>
      </w:r>
      <w:r>
        <w:rPr>
          <w:spacing w:val="40"/>
        </w:rPr>
        <w:t> </w:t>
      </w:r>
      <w:r>
        <w:rPr/>
        <w:t>de Huaral;</w:t>
      </w:r>
      <w:r>
        <w:rPr>
          <w:spacing w:val="40"/>
        </w:rPr>
        <w:t> </w:t>
      </w:r>
      <w:r>
        <w:rPr/>
        <w:t>y el acta de concurrencia </w:t>
      </w:r>
      <w:r>
        <w:rPr>
          <w:color w:val="0F0F0F"/>
        </w:rPr>
        <w:t>a </w:t>
      </w:r>
      <w:r>
        <w:rPr/>
        <w:t>informe oral de fecha 08 de febrero de 2017; y,</w:t>
      </w:r>
    </w:p>
    <w:p>
      <w:pPr>
        <w:pStyle w:val="BodyText"/>
        <w:spacing w:before="9"/>
        <w:rPr>
          <w:sz w:val="19"/>
        </w:rPr>
      </w:pPr>
    </w:p>
    <w:p>
      <w:pPr>
        <w:pStyle w:val="Heading1"/>
      </w:pPr>
      <w:r>
        <w:rPr>
          <w:spacing w:val="-2"/>
        </w:rPr>
        <w:t>CONSIDERANDO:</w:t>
      </w:r>
    </w:p>
    <w:p>
      <w:pPr>
        <w:pStyle w:val="BodyText"/>
        <w:spacing w:before="8"/>
        <w:rPr>
          <w:b/>
        </w:rPr>
      </w:pPr>
    </w:p>
    <w:p>
      <w:pPr>
        <w:pStyle w:val="BodyText"/>
        <w:ind w:left="1531" w:right="106" w:firstLine="3695"/>
        <w:jc w:val="both"/>
      </w:pPr>
      <w:r>
        <w:rPr/>
        <w:drawing>
          <wp:anchor distT="0" distB="0" distL="0" distR="0" allowOverlap="1" layoutInCell="1" locked="0" behindDoc="0" simplePos="0" relativeHeight="15729664">
            <wp:simplePos x="0" y="0"/>
            <wp:positionH relativeFrom="page">
              <wp:posOffset>311797</wp:posOffset>
            </wp:positionH>
            <wp:positionV relativeFrom="paragraph">
              <wp:posOffset>511507</wp:posOffset>
            </wp:positionV>
            <wp:extent cx="693290" cy="781098"/>
            <wp:effectExtent l="0" t="0" r="0" b="0"/>
            <wp:wrapNone/>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693290" cy="781098"/>
                    </a:xfrm>
                    <a:prstGeom prst="rect">
                      <a:avLst/>
                    </a:prstGeom>
                  </pic:spPr>
                </pic:pic>
              </a:graphicData>
            </a:graphic>
          </wp:anchor>
        </w:drawing>
      </w:r>
      <w:r>
        <w:rPr/>
        <w:t>Que, mediante Resolución Directoral N° 002-2016- INPE/18-257-D de</w:t>
      </w:r>
      <w:r>
        <w:rPr>
          <w:spacing w:val="-3"/>
        </w:rPr>
        <w:t> </w:t>
      </w:r>
      <w:r>
        <w:rPr/>
        <w:t>fecha 08</w:t>
      </w:r>
      <w:r>
        <w:rPr>
          <w:spacing w:val="-3"/>
        </w:rPr>
        <w:t> </w:t>
      </w:r>
      <w:r>
        <w:rPr/>
        <w:t>de</w:t>
      </w:r>
      <w:r>
        <w:rPr>
          <w:spacing w:val="-3"/>
        </w:rPr>
        <w:t> </w:t>
      </w:r>
      <w:r>
        <w:rPr/>
        <w:t>febrero de</w:t>
      </w:r>
      <w:r>
        <w:rPr>
          <w:spacing w:val="-2"/>
        </w:rPr>
        <w:t> </w:t>
      </w:r>
      <w:r>
        <w:rPr/>
        <w:t>2016, se</w:t>
      </w:r>
      <w:r>
        <w:rPr>
          <w:spacing w:val="-9"/>
        </w:rPr>
        <w:t> </w:t>
      </w:r>
      <w:r>
        <w:rPr/>
        <w:t>instauró proceso administrativo</w:t>
      </w:r>
      <w:r>
        <w:rPr>
          <w:spacing w:val="-7"/>
        </w:rPr>
        <w:t> </w:t>
      </w:r>
      <w:r>
        <w:rPr/>
        <w:t>disciplinario a</w:t>
      </w:r>
      <w:r>
        <w:rPr>
          <w:spacing w:val="-5"/>
        </w:rPr>
        <w:t> </w:t>
      </w:r>
      <w:r>
        <w:rPr/>
        <w:t>la servidora </w:t>
      </w:r>
      <w:r>
        <w:rPr>
          <w:b/>
        </w:rPr>
        <w:t>JHANETT VALLE CHAVEZ </w:t>
      </w:r>
      <w:r>
        <w:rPr/>
        <w:t>del</w:t>
      </w:r>
      <w:r>
        <w:rPr>
          <w:spacing w:val="-3"/>
        </w:rPr>
        <w:t> </w:t>
      </w:r>
      <w:r>
        <w:rPr/>
        <w:t>Establecimiento Penitenciario de Huaral, sobre presunta inconducta laboral;</w:t>
      </w:r>
    </w:p>
    <w:p>
      <w:pPr>
        <w:pStyle w:val="BodyText"/>
        <w:spacing w:before="11"/>
        <w:rPr>
          <w:sz w:val="19"/>
        </w:rPr>
      </w:pPr>
    </w:p>
    <w:p>
      <w:pPr>
        <w:pStyle w:val="BodyText"/>
        <w:ind w:left="1522" w:right="112" w:firstLine="3698"/>
        <w:jc w:val="both"/>
      </w:pPr>
      <w:r>
        <w:rPr/>
        <w:t>Que, se imputa a la servidora </w:t>
      </w:r>
      <w:r>
        <w:rPr>
          <w:b/>
        </w:rPr>
        <w:t>JHANETT VALLE CHAVEZ,</w:t>
      </w:r>
      <w:r>
        <w:rPr>
          <w:b/>
          <w:spacing w:val="35"/>
        </w:rPr>
        <w:t> </w:t>
      </w:r>
      <w:r>
        <w:rPr/>
        <w:t>que el día 12 de diciembre</w:t>
      </w:r>
      <w:r>
        <w:rPr>
          <w:spacing w:val="24"/>
        </w:rPr>
        <w:t> </w:t>
      </w:r>
      <w:r>
        <w:rPr/>
        <w:t>de 2014,</w:t>
      </w:r>
      <w:r>
        <w:rPr>
          <w:spacing w:val="24"/>
        </w:rPr>
        <w:t> </w:t>
      </w:r>
      <w:r>
        <w:rPr/>
        <w:t>se le encontró al interior de su taburete de metal, una (01) jarra eléctrica color azul marca Rey, y</w:t>
      </w:r>
      <w:r>
        <w:rPr>
          <w:spacing w:val="-2"/>
        </w:rPr>
        <w:t> </w:t>
      </w:r>
      <w:r>
        <w:rPr/>
        <w:t>un</w:t>
      </w:r>
      <w:r>
        <w:rPr>
          <w:spacing w:val="-6"/>
        </w:rPr>
        <w:t> </w:t>
      </w:r>
      <w:r>
        <w:rPr/>
        <w:t>(01) radio Sony de dos bandas, sin autorización, conforme</w:t>
      </w:r>
      <w:r>
        <w:rPr>
          <w:spacing w:val="20"/>
        </w:rPr>
        <w:t> </w:t>
      </w:r>
      <w:r>
        <w:rPr/>
        <w:t>se hace constar en el Acta de Comiso de Sustancias</w:t>
      </w:r>
      <w:r>
        <w:rPr>
          <w:spacing w:val="29"/>
        </w:rPr>
        <w:t> </w:t>
      </w:r>
      <w:r>
        <w:rPr/>
        <w:t>y/o Artículos</w:t>
      </w:r>
      <w:r>
        <w:rPr>
          <w:spacing w:val="20"/>
        </w:rPr>
        <w:t> </w:t>
      </w:r>
      <w:r>
        <w:rPr/>
        <w:t>Prohibidos,</w:t>
      </w:r>
      <w:r>
        <w:rPr>
          <w:spacing w:val="24"/>
        </w:rPr>
        <w:t> </w:t>
      </w:r>
      <w:r>
        <w:rPr/>
        <w:t>de fecha 12</w:t>
      </w:r>
      <w:r>
        <w:rPr>
          <w:spacing w:val="-5"/>
        </w:rPr>
        <w:t> </w:t>
      </w:r>
      <w:r>
        <w:rPr/>
        <w:t>de</w:t>
      </w:r>
      <w:r>
        <w:rPr>
          <w:spacing w:val="-3"/>
        </w:rPr>
        <w:t> </w:t>
      </w:r>
      <w:r>
        <w:rPr/>
        <w:t>diciembre de</w:t>
      </w:r>
      <w:r>
        <w:rPr>
          <w:spacing w:val="-1"/>
        </w:rPr>
        <w:t> </w:t>
      </w:r>
      <w:r>
        <w:rPr/>
        <w:t>2014, que</w:t>
      </w:r>
      <w:r>
        <w:rPr>
          <w:spacing w:val="-1"/>
        </w:rPr>
        <w:t> </w:t>
      </w:r>
      <w:r>
        <w:rPr/>
        <w:t>obra a fojas 40, y</w:t>
      </w:r>
      <w:r>
        <w:rPr>
          <w:spacing w:val="-10"/>
        </w:rPr>
        <w:t> </w:t>
      </w:r>
      <w:r>
        <w:rPr/>
        <w:t>en</w:t>
      </w:r>
      <w:r>
        <w:rPr>
          <w:spacing w:val="-3"/>
        </w:rPr>
        <w:t> </w:t>
      </w:r>
      <w:r>
        <w:rPr/>
        <w:t>el Informe N°</w:t>
      </w:r>
      <w:r>
        <w:rPr>
          <w:spacing w:val="-3"/>
        </w:rPr>
        <w:t> </w:t>
      </w:r>
      <w:r>
        <w:rPr/>
        <w:t>020-2014-INPE/06-BCL.,</w:t>
      </w:r>
      <w:r>
        <w:rPr>
          <w:spacing w:val="-12"/>
        </w:rPr>
        <w:t> </w:t>
      </w:r>
      <w:r>
        <w:rPr/>
        <w:t>de</w:t>
      </w:r>
      <w:r>
        <w:rPr>
          <w:spacing w:val="-4"/>
        </w:rPr>
        <w:t> </w:t>
      </w:r>
      <w:r>
        <w:rPr/>
        <w:t>fecha 16 de diciembre de 2014 que obra a fojas 160 de autos; por lo que le asistiría responsabilidad </w:t>
      </w:r>
      <w:r>
        <w:rPr>
          <w:spacing w:val="-2"/>
        </w:rPr>
        <w:t>administrativa;</w:t>
      </w:r>
    </w:p>
    <w:p>
      <w:pPr>
        <w:pStyle w:val="BodyText"/>
        <w:spacing w:before="7"/>
        <w:rPr>
          <w:sz w:val="10"/>
        </w:rPr>
      </w:pPr>
    </w:p>
    <w:p>
      <w:pPr>
        <w:pStyle w:val="BodyText"/>
        <w:spacing w:line="235" w:lineRule="auto" w:before="99"/>
        <w:ind w:left="1519" w:right="112" w:firstLine="3701"/>
        <w:jc w:val="both"/>
      </w:pPr>
      <w:r>
        <w:rPr/>
        <w:drawing>
          <wp:anchor distT="0" distB="0" distL="0" distR="0" allowOverlap="1" layoutInCell="1" locked="0" behindDoc="0" simplePos="0" relativeHeight="15729152">
            <wp:simplePos x="0" y="0"/>
            <wp:positionH relativeFrom="page">
              <wp:posOffset>319133</wp:posOffset>
            </wp:positionH>
            <wp:positionV relativeFrom="paragraph">
              <wp:posOffset>240450</wp:posOffset>
            </wp:positionV>
            <wp:extent cx="682285" cy="674751"/>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682285" cy="674751"/>
                    </a:xfrm>
                    <a:prstGeom prst="rect">
                      <a:avLst/>
                    </a:prstGeom>
                  </pic:spPr>
                </pic:pic>
              </a:graphicData>
            </a:graphic>
          </wp:anchor>
        </w:drawing>
      </w:r>
      <w:r>
        <w:rPr>
          <w:sz w:val="21"/>
        </w:rPr>
        <w:t>Que,</w:t>
      </w:r>
      <w:r>
        <w:rPr>
          <w:spacing w:val="-15"/>
          <w:sz w:val="21"/>
        </w:rPr>
        <w:t> </w:t>
      </w:r>
      <w:r>
        <w:rPr>
          <w:sz w:val="21"/>
        </w:rPr>
        <w:t>la</w:t>
      </w:r>
      <w:r>
        <w:rPr>
          <w:spacing w:val="-15"/>
          <w:sz w:val="21"/>
        </w:rPr>
        <w:t> </w:t>
      </w:r>
      <w:r>
        <w:rPr>
          <w:sz w:val="21"/>
        </w:rPr>
        <w:t>citada</w:t>
      </w:r>
      <w:r>
        <w:rPr>
          <w:spacing w:val="-14"/>
          <w:sz w:val="21"/>
        </w:rPr>
        <w:t> </w:t>
      </w:r>
      <w:r>
        <w:rPr>
          <w:sz w:val="21"/>
        </w:rPr>
        <w:t>servidora,</w:t>
      </w:r>
      <w:r>
        <w:rPr>
          <w:spacing w:val="-15"/>
          <w:sz w:val="21"/>
        </w:rPr>
        <w:t> </w:t>
      </w:r>
      <w:r>
        <w:rPr>
          <w:sz w:val="21"/>
        </w:rPr>
        <w:t>con</w:t>
      </w:r>
      <w:r>
        <w:rPr>
          <w:spacing w:val="-14"/>
          <w:sz w:val="21"/>
        </w:rPr>
        <w:t> </w:t>
      </w:r>
      <w:r>
        <w:rPr>
          <w:sz w:val="21"/>
        </w:rPr>
        <w:t>relación</w:t>
      </w:r>
      <w:r>
        <w:rPr>
          <w:spacing w:val="-15"/>
          <w:sz w:val="21"/>
        </w:rPr>
        <w:t> </w:t>
      </w:r>
      <w:r>
        <w:rPr>
          <w:sz w:val="21"/>
        </w:rPr>
        <w:t>a</w:t>
      </w:r>
      <w:r>
        <w:rPr>
          <w:spacing w:val="-15"/>
          <w:sz w:val="21"/>
        </w:rPr>
        <w:t> </w:t>
      </w:r>
      <w:r>
        <w:rPr>
          <w:sz w:val="21"/>
        </w:rPr>
        <w:t>las</w:t>
      </w:r>
      <w:r>
        <w:rPr>
          <w:spacing w:val="-14"/>
          <w:sz w:val="21"/>
        </w:rPr>
        <w:t> </w:t>
      </w:r>
      <w:r>
        <w:rPr>
          <w:sz w:val="21"/>
        </w:rPr>
        <w:t>imputaciones </w:t>
      </w:r>
      <w:r>
        <w:rPr/>
        <w:t>efectuadas en su contra, señala en su escrito de descargo, que no es verdad que el día 12 de diciembre de 2014 durante la revisión corporal efectuada al personal del citado establecimiento penitenciario, se le haya encontrado los articulos prohibidos que se señalan, y menos que haya pretendido ingresar los mismos, sin contar con autorización; que si bien estos artículos fueron encontrados en su casillero del dormitorio femenino ubicado junto al dormitorio del personal de seguridad externa del penal, pero no</w:t>
      </w:r>
      <w:r>
        <w:rPr>
          <w:spacing w:val="-2"/>
        </w:rPr>
        <w:t> </w:t>
      </w:r>
      <w:r>
        <w:rPr/>
        <w:t>es verdad que dichos artículos hayan ingresado al interior del penal; más aún cuando la jarra eléctrica y el uso de la radio por parte del personal de servicio no está prohibido en el</w:t>
      </w:r>
      <w:r>
        <w:rPr>
          <w:spacing w:val="-4"/>
        </w:rPr>
        <w:t> </w:t>
      </w:r>
      <w:r>
        <w:rPr/>
        <w:t>exterior del penal. De</w:t>
      </w:r>
      <w:r>
        <w:rPr>
          <w:spacing w:val="-3"/>
        </w:rPr>
        <w:t> </w:t>
      </w:r>
      <w:r>
        <w:rPr/>
        <w:t>otro</w:t>
      </w:r>
      <w:r>
        <w:rPr>
          <w:spacing w:val="-5"/>
        </w:rPr>
        <w:t> </w:t>
      </w:r>
      <w:r>
        <w:rPr/>
        <w:t>Iado, la citada servidora ampara su</w:t>
      </w:r>
      <w:r>
        <w:rPr>
          <w:spacing w:val="-3"/>
        </w:rPr>
        <w:t> </w:t>
      </w:r>
      <w:r>
        <w:rPr/>
        <w:t>descargo en los principios constitucionales, la Ley N° 27444, Ley N° 30057 y su reglamento, así como el Reglamento General de Seguridad del Instituto Nacional Penitenciario. Finalmente plantea la </w:t>
      </w:r>
      <w:r>
        <w:rPr>
          <w:sz w:val="21"/>
        </w:rPr>
        <w:t>prescripción de la acción administrativa, por cuanto la Oficina de Asuntos Internos, emitió el </w:t>
      </w:r>
      <w:r>
        <w:rPr/>
        <w:t>Informe N° 031-2015-INPE/06 en la fecha de 11 de febrero de 2015, y que a la fecha del 12 de febrero de 2016, en que tomo conocimiento del procedimiento administrativo disciplinario, han transcurrido más de un año;</w:t>
      </w:r>
    </w:p>
    <w:p>
      <w:pPr>
        <w:pStyle w:val="BodyText"/>
        <w:spacing w:before="1"/>
        <w:rPr>
          <w:sz w:val="21"/>
        </w:rPr>
      </w:pPr>
    </w:p>
    <w:p>
      <w:pPr>
        <w:pStyle w:val="BodyText"/>
        <w:spacing w:line="237" w:lineRule="auto"/>
        <w:ind w:left="1519" w:right="121" w:firstLine="3690"/>
        <w:jc w:val="both"/>
      </w:pPr>
      <w:r>
        <w:rPr/>
        <w:t>Que, en cuanto a la prescripción formulada por la servidora </w:t>
      </w:r>
      <w:r>
        <w:rPr>
          <w:b/>
        </w:rPr>
        <w:t>JHANETT VALLE CHAVEZ, </w:t>
      </w:r>
      <w:r>
        <w:rPr/>
        <w:t>debe tenerse en</w:t>
      </w:r>
      <w:r>
        <w:rPr>
          <w:spacing w:val="-3"/>
        </w:rPr>
        <w:t> </w:t>
      </w:r>
      <w:r>
        <w:rPr/>
        <w:t>cuenta que el nuevo régimen disciplinario, en el artículo 94º de la Ley N° 30057, Ley de Servicio Civil, ha previsto</w:t>
      </w:r>
      <w:r>
        <w:rPr>
          <w:spacing w:val="17"/>
        </w:rPr>
        <w:t> </w:t>
      </w:r>
      <w:r>
        <w:rPr/>
        <w:t>dos plazos</w:t>
      </w:r>
      <w:r>
        <w:rPr>
          <w:spacing w:val="16"/>
        </w:rPr>
        <w:t> </w:t>
      </w:r>
      <w:r>
        <w:rPr/>
        <w:t>de prescripción</w:t>
      </w:r>
    </w:p>
    <w:p>
      <w:pPr>
        <w:pStyle w:val="ListParagraph"/>
        <w:numPr>
          <w:ilvl w:val="0"/>
          <w:numId w:val="1"/>
        </w:numPr>
        <w:tabs>
          <w:tab w:pos="1755" w:val="left" w:leader="none"/>
        </w:tabs>
        <w:spacing w:line="227" w:lineRule="exact" w:before="0" w:after="0"/>
        <w:ind w:left="1754" w:right="0" w:hanging="235"/>
        <w:jc w:val="both"/>
        <w:rPr>
          <w:sz w:val="20"/>
        </w:rPr>
      </w:pPr>
      <w:r>
        <w:rPr>
          <w:sz w:val="20"/>
        </w:rPr>
        <w:t>Prescripción</w:t>
      </w:r>
      <w:r>
        <w:rPr>
          <w:spacing w:val="72"/>
          <w:w w:val="150"/>
          <w:sz w:val="20"/>
        </w:rPr>
        <w:t> </w:t>
      </w:r>
      <w:r>
        <w:rPr>
          <w:sz w:val="20"/>
        </w:rPr>
        <w:t>del</w:t>
      </w:r>
      <w:r>
        <w:rPr>
          <w:spacing w:val="56"/>
          <w:w w:val="150"/>
          <w:sz w:val="20"/>
        </w:rPr>
        <w:t> </w:t>
      </w:r>
      <w:r>
        <w:rPr>
          <w:sz w:val="20"/>
        </w:rPr>
        <w:t>plazo</w:t>
      </w:r>
      <w:r>
        <w:rPr>
          <w:spacing w:val="61"/>
          <w:w w:val="150"/>
          <w:sz w:val="20"/>
        </w:rPr>
        <w:t> </w:t>
      </w:r>
      <w:r>
        <w:rPr>
          <w:sz w:val="20"/>
        </w:rPr>
        <w:t>para</w:t>
      </w:r>
      <w:r>
        <w:rPr>
          <w:spacing w:val="60"/>
          <w:w w:val="150"/>
          <w:sz w:val="20"/>
        </w:rPr>
        <w:t> </w:t>
      </w:r>
      <w:r>
        <w:rPr>
          <w:sz w:val="20"/>
        </w:rPr>
        <w:t>iniciar</w:t>
      </w:r>
      <w:r>
        <w:rPr>
          <w:spacing w:val="67"/>
          <w:w w:val="150"/>
          <w:sz w:val="20"/>
        </w:rPr>
        <w:t> </w:t>
      </w:r>
      <w:r>
        <w:rPr>
          <w:sz w:val="20"/>
        </w:rPr>
        <w:t>el</w:t>
      </w:r>
      <w:r>
        <w:rPr>
          <w:spacing w:val="56"/>
          <w:w w:val="150"/>
          <w:sz w:val="20"/>
        </w:rPr>
        <w:t> </w:t>
      </w:r>
      <w:r>
        <w:rPr>
          <w:sz w:val="20"/>
        </w:rPr>
        <w:t>procedimiento</w:t>
      </w:r>
      <w:r>
        <w:rPr>
          <w:spacing w:val="26"/>
          <w:sz w:val="20"/>
        </w:rPr>
        <w:t>  </w:t>
      </w:r>
      <w:r>
        <w:rPr>
          <w:sz w:val="20"/>
        </w:rPr>
        <w:t>administrativo</w:t>
      </w:r>
      <w:r>
        <w:rPr>
          <w:spacing w:val="54"/>
          <w:w w:val="150"/>
          <w:sz w:val="20"/>
        </w:rPr>
        <w:t> </w:t>
      </w:r>
      <w:r>
        <w:rPr>
          <w:sz w:val="20"/>
        </w:rPr>
        <w:t>disciplinario</w:t>
      </w:r>
      <w:r>
        <w:rPr>
          <w:spacing w:val="66"/>
          <w:w w:val="150"/>
          <w:sz w:val="20"/>
        </w:rPr>
        <w:t> </w:t>
      </w:r>
      <w:r>
        <w:rPr>
          <w:sz w:val="20"/>
        </w:rPr>
        <w:t>(PAD)</w:t>
      </w:r>
      <w:r>
        <w:rPr>
          <w:spacing w:val="68"/>
          <w:w w:val="150"/>
          <w:sz w:val="20"/>
        </w:rPr>
        <w:t> </w:t>
      </w:r>
      <w:r>
        <w:rPr>
          <w:spacing w:val="-10"/>
          <w:sz w:val="20"/>
        </w:rPr>
        <w:t>y</w:t>
      </w:r>
    </w:p>
    <w:p>
      <w:pPr>
        <w:pStyle w:val="ListParagraph"/>
        <w:numPr>
          <w:ilvl w:val="0"/>
          <w:numId w:val="1"/>
        </w:numPr>
        <w:tabs>
          <w:tab w:pos="1795" w:val="left" w:leader="none"/>
        </w:tabs>
        <w:spacing w:line="240" w:lineRule="auto" w:before="7" w:after="0"/>
        <w:ind w:left="1519" w:right="121" w:firstLine="1"/>
        <w:jc w:val="both"/>
        <w:rPr>
          <w:sz w:val="20"/>
        </w:rPr>
      </w:pPr>
      <w:r>
        <w:rPr>
          <w:sz w:val="20"/>
        </w:rPr>
        <w:t>Prescripción del plazo para concluir el procedimiento administrativo disciplinario (PAD). La primera de ellas referida al </w:t>
      </w:r>
      <w:r>
        <w:rPr>
          <w:sz w:val="20"/>
          <w:u w:val="single" w:color="181C13"/>
        </w:rPr>
        <w:t>plazo máximo para iniciar el procedimiento</w:t>
      </w:r>
      <w:r>
        <w:rPr>
          <w:spacing w:val="29"/>
          <w:sz w:val="20"/>
          <w:u w:val="single" w:color="181C13"/>
        </w:rPr>
        <w:t> </w:t>
      </w:r>
      <w:r>
        <w:rPr>
          <w:sz w:val="20"/>
          <w:u w:val="single" w:color="181C13"/>
        </w:rPr>
        <w:t>administrativo disciplinario,</w:t>
      </w:r>
      <w:r>
        <w:rPr>
          <w:sz w:val="20"/>
        </w:rPr>
        <w:t> ha previsto a</w:t>
      </w:r>
      <w:r>
        <w:rPr>
          <w:spacing w:val="-4"/>
          <w:sz w:val="20"/>
        </w:rPr>
        <w:t> </w:t>
      </w:r>
      <w:r>
        <w:rPr>
          <w:sz w:val="20"/>
        </w:rPr>
        <w:t>lo</w:t>
      </w:r>
      <w:r>
        <w:rPr>
          <w:spacing w:val="-2"/>
          <w:sz w:val="20"/>
        </w:rPr>
        <w:t> </w:t>
      </w:r>
      <w:r>
        <w:rPr>
          <w:sz w:val="20"/>
        </w:rPr>
        <w:t>que se</w:t>
      </w:r>
      <w:r>
        <w:rPr>
          <w:spacing w:val="-8"/>
          <w:sz w:val="20"/>
        </w:rPr>
        <w:t> </w:t>
      </w:r>
      <w:r>
        <w:rPr>
          <w:sz w:val="20"/>
        </w:rPr>
        <w:t>ha denominado una</w:t>
      </w:r>
      <w:r>
        <w:rPr>
          <w:spacing w:val="-3"/>
          <w:sz w:val="20"/>
        </w:rPr>
        <w:t> </w:t>
      </w:r>
      <w:r>
        <w:rPr>
          <w:i/>
          <w:sz w:val="20"/>
        </w:rPr>
        <w:t>"prescripción corta", </w:t>
      </w:r>
      <w:r>
        <w:rPr>
          <w:sz w:val="20"/>
        </w:rPr>
        <w:t>que</w:t>
      </w:r>
      <w:r>
        <w:rPr>
          <w:spacing w:val="-2"/>
          <w:sz w:val="20"/>
        </w:rPr>
        <w:t> </w:t>
      </w:r>
      <w:r>
        <w:rPr>
          <w:sz w:val="20"/>
        </w:rPr>
        <w:t>toma como</w:t>
      </w:r>
      <w:r>
        <w:rPr>
          <w:spacing w:val="-2"/>
          <w:sz w:val="20"/>
        </w:rPr>
        <w:t> </w:t>
      </w:r>
      <w:r>
        <w:rPr>
          <w:sz w:val="20"/>
        </w:rPr>
        <w:t>punto</w:t>
      </w:r>
      <w:r>
        <w:rPr>
          <w:spacing w:val="-2"/>
          <w:sz w:val="20"/>
        </w:rPr>
        <w:t> </w:t>
      </w:r>
      <w:r>
        <w:rPr>
          <w:sz w:val="20"/>
        </w:rPr>
        <w:t>de partida la fecha</w:t>
      </w:r>
      <w:r>
        <w:rPr>
          <w:spacing w:val="17"/>
          <w:sz w:val="20"/>
        </w:rPr>
        <w:t> </w:t>
      </w:r>
      <w:r>
        <w:rPr>
          <w:sz w:val="20"/>
        </w:rPr>
        <w:t>en</w:t>
      </w:r>
      <w:r>
        <w:rPr>
          <w:spacing w:val="13"/>
          <w:sz w:val="20"/>
        </w:rPr>
        <w:t> </w:t>
      </w:r>
      <w:r>
        <w:rPr>
          <w:sz w:val="20"/>
        </w:rPr>
        <w:t>que</w:t>
      </w:r>
      <w:r>
        <w:rPr>
          <w:spacing w:val="14"/>
          <w:sz w:val="20"/>
        </w:rPr>
        <w:t> </w:t>
      </w:r>
      <w:r>
        <w:rPr>
          <w:sz w:val="20"/>
        </w:rPr>
        <w:t>se tomó conocimiento</w:t>
      </w:r>
      <w:r>
        <w:rPr>
          <w:spacing w:val="12"/>
          <w:sz w:val="20"/>
        </w:rPr>
        <w:t> </w:t>
      </w:r>
      <w:r>
        <w:rPr>
          <w:sz w:val="20"/>
        </w:rPr>
        <w:t>de la comisión</w:t>
      </w:r>
      <w:r>
        <w:rPr>
          <w:spacing w:val="20"/>
          <w:sz w:val="20"/>
        </w:rPr>
        <w:t> </w:t>
      </w:r>
      <w:r>
        <w:rPr>
          <w:sz w:val="20"/>
        </w:rPr>
        <w:t>de los</w:t>
      </w:r>
      <w:r>
        <w:rPr>
          <w:spacing w:val="12"/>
          <w:sz w:val="20"/>
        </w:rPr>
        <w:t> </w:t>
      </w:r>
      <w:r>
        <w:rPr>
          <w:sz w:val="20"/>
        </w:rPr>
        <w:t>hechos,</w:t>
      </w:r>
      <w:r>
        <w:rPr>
          <w:spacing w:val="23"/>
          <w:sz w:val="20"/>
        </w:rPr>
        <w:t> </w:t>
      </w:r>
      <w:r>
        <w:rPr>
          <w:sz w:val="20"/>
        </w:rPr>
        <w:t>de</w:t>
      </w:r>
      <w:r>
        <w:rPr>
          <w:spacing w:val="12"/>
          <w:sz w:val="20"/>
        </w:rPr>
        <w:t> </w:t>
      </w:r>
      <w:r>
        <w:rPr>
          <w:sz w:val="20"/>
        </w:rPr>
        <w:t>modo</w:t>
      </w:r>
      <w:r>
        <w:rPr>
          <w:spacing w:val="18"/>
          <w:sz w:val="20"/>
        </w:rPr>
        <w:t> </w:t>
      </w:r>
      <w:r>
        <w:rPr>
          <w:sz w:val="20"/>
        </w:rPr>
        <w:t>que entre</w:t>
      </w:r>
      <w:r>
        <w:rPr>
          <w:spacing w:val="12"/>
          <w:sz w:val="20"/>
        </w:rPr>
        <w:t> </w:t>
      </w:r>
      <w:r>
        <w:rPr>
          <w:sz w:val="20"/>
        </w:rPr>
        <w:t>la fecha</w:t>
      </w:r>
      <w:r>
        <w:rPr>
          <w:spacing w:val="23"/>
          <w:sz w:val="20"/>
        </w:rPr>
        <w:t> </w:t>
      </w:r>
      <w:r>
        <w:rPr>
          <w:sz w:val="20"/>
        </w:rPr>
        <w:t>de</w:t>
      </w:r>
    </w:p>
    <w:p>
      <w:pPr>
        <w:spacing w:after="0" w:line="240" w:lineRule="auto"/>
        <w:jc w:val="both"/>
        <w:rPr>
          <w:sz w:val="20"/>
        </w:rPr>
        <w:sectPr>
          <w:type w:val="continuous"/>
          <w:pgSz w:w="11900" w:h="16840"/>
          <w:pgMar w:top="660" w:bottom="280" w:left="200" w:right="1180"/>
        </w:sectPr>
      </w:pPr>
    </w:p>
    <w:p>
      <w:pPr>
        <w:spacing w:line="230" w:lineRule="auto" w:before="81"/>
        <w:ind w:left="1490" w:right="135" w:firstLine="8"/>
        <w:jc w:val="both"/>
        <w:rPr>
          <w:sz w:val="20"/>
        </w:rPr>
      </w:pPr>
      <w:r>
        <w:rPr>
          <w:w w:val="95"/>
          <w:sz w:val="21"/>
        </w:rPr>
        <w:t>toma</w:t>
      </w:r>
      <w:r>
        <w:rPr>
          <w:spacing w:val="-1"/>
          <w:w w:val="95"/>
          <w:sz w:val="21"/>
        </w:rPr>
        <w:t> </w:t>
      </w:r>
      <w:r>
        <w:rPr>
          <w:w w:val="95"/>
          <w:sz w:val="21"/>
        </w:rPr>
        <w:t>de conocimiento</w:t>
      </w:r>
      <w:r>
        <w:rPr>
          <w:spacing w:val="23"/>
          <w:sz w:val="21"/>
        </w:rPr>
        <w:t> </w:t>
      </w:r>
      <w:r>
        <w:rPr>
          <w:w w:val="95"/>
          <w:sz w:val="21"/>
        </w:rPr>
        <w:t>y</w:t>
      </w:r>
      <w:r>
        <w:rPr>
          <w:spacing w:val="-6"/>
          <w:w w:val="95"/>
          <w:sz w:val="21"/>
        </w:rPr>
        <w:t> </w:t>
      </w:r>
      <w:r>
        <w:rPr>
          <w:w w:val="95"/>
          <w:sz w:val="21"/>
        </w:rPr>
        <w:t>la</w:t>
      </w:r>
      <w:r>
        <w:rPr>
          <w:spacing w:val="-5"/>
          <w:w w:val="95"/>
          <w:sz w:val="21"/>
        </w:rPr>
        <w:t> </w:t>
      </w:r>
      <w:r>
        <w:rPr>
          <w:w w:val="95"/>
          <w:sz w:val="21"/>
        </w:rPr>
        <w:t>fecha de</w:t>
      </w:r>
      <w:r>
        <w:rPr>
          <w:spacing w:val="-6"/>
          <w:w w:val="95"/>
          <w:sz w:val="21"/>
        </w:rPr>
        <w:t> </w:t>
      </w:r>
      <w:r>
        <w:rPr>
          <w:w w:val="95"/>
          <w:sz w:val="21"/>
        </w:rPr>
        <w:t>inicio del PAD, no puede superar más de</w:t>
      </w:r>
      <w:r>
        <w:rPr>
          <w:spacing w:val="-5"/>
          <w:w w:val="95"/>
          <w:sz w:val="21"/>
        </w:rPr>
        <w:t> </w:t>
      </w:r>
      <w:r>
        <w:rPr>
          <w:w w:val="95"/>
          <w:sz w:val="21"/>
        </w:rPr>
        <w:t>un</w:t>
      </w:r>
      <w:r>
        <w:rPr>
          <w:spacing w:val="-10"/>
          <w:w w:val="95"/>
          <w:sz w:val="21"/>
        </w:rPr>
        <w:t> </w:t>
      </w:r>
      <w:r>
        <w:rPr>
          <w:w w:val="95"/>
          <w:sz w:val="21"/>
        </w:rPr>
        <w:t>(1), y</w:t>
      </w:r>
      <w:r>
        <w:rPr>
          <w:spacing w:val="-6"/>
          <w:w w:val="95"/>
          <w:sz w:val="21"/>
        </w:rPr>
        <w:t> </w:t>
      </w:r>
      <w:r>
        <w:rPr>
          <w:w w:val="95"/>
          <w:sz w:val="21"/>
        </w:rPr>
        <w:t>el</w:t>
      </w:r>
      <w:r>
        <w:rPr>
          <w:spacing w:val="-6"/>
          <w:w w:val="95"/>
          <w:sz w:val="21"/>
        </w:rPr>
        <w:t> </w:t>
      </w:r>
      <w:r>
        <w:rPr>
          <w:w w:val="95"/>
          <w:sz w:val="21"/>
        </w:rPr>
        <w:t>otro</w:t>
      </w:r>
      <w:r>
        <w:rPr>
          <w:spacing w:val="-2"/>
          <w:w w:val="95"/>
          <w:sz w:val="21"/>
        </w:rPr>
        <w:t> </w:t>
      </w:r>
      <w:r>
        <w:rPr>
          <w:w w:val="95"/>
          <w:sz w:val="21"/>
        </w:rPr>
        <w:t>plazo, </w:t>
      </w:r>
      <w:r>
        <w:rPr>
          <w:sz w:val="20"/>
        </w:rPr>
        <w:t>que se</w:t>
      </w:r>
      <w:r>
        <w:rPr>
          <w:spacing w:val="-1"/>
          <w:sz w:val="20"/>
        </w:rPr>
        <w:t> </w:t>
      </w:r>
      <w:r>
        <w:rPr>
          <w:sz w:val="20"/>
        </w:rPr>
        <w:t>denomina</w:t>
      </w:r>
      <w:r>
        <w:rPr>
          <w:spacing w:val="-4"/>
          <w:sz w:val="20"/>
        </w:rPr>
        <w:t> </w:t>
      </w:r>
      <w:r>
        <w:rPr>
          <w:i/>
          <w:sz w:val="20"/>
        </w:rPr>
        <w:t>“prescripción larga”, </w:t>
      </w:r>
      <w:r>
        <w:rPr>
          <w:sz w:val="20"/>
        </w:rPr>
        <w:t>es decir aquella que</w:t>
      </w:r>
      <w:r>
        <w:rPr>
          <w:spacing w:val="-3"/>
          <w:sz w:val="20"/>
        </w:rPr>
        <w:t> </w:t>
      </w:r>
      <w:r>
        <w:rPr>
          <w:sz w:val="20"/>
        </w:rPr>
        <w:t>opera a</w:t>
      </w:r>
      <w:r>
        <w:rPr>
          <w:spacing w:val="-3"/>
          <w:sz w:val="20"/>
        </w:rPr>
        <w:t> </w:t>
      </w:r>
      <w:r>
        <w:rPr>
          <w:sz w:val="20"/>
        </w:rPr>
        <w:t>los tres (3)</w:t>
      </w:r>
      <w:r>
        <w:rPr>
          <w:spacing w:val="-1"/>
          <w:sz w:val="20"/>
        </w:rPr>
        <w:t> </w:t>
      </w:r>
      <w:r>
        <w:rPr>
          <w:sz w:val="20"/>
        </w:rPr>
        <w:t>años calendarios de </w:t>
      </w:r>
      <w:r>
        <w:rPr>
          <w:w w:val="95"/>
          <w:sz w:val="21"/>
        </w:rPr>
        <w:t>haberse cometido la falta, salvo que durante ese periodo la</w:t>
      </w:r>
      <w:r>
        <w:rPr>
          <w:spacing w:val="-2"/>
          <w:w w:val="95"/>
          <w:sz w:val="21"/>
        </w:rPr>
        <w:t> </w:t>
      </w:r>
      <w:r>
        <w:rPr>
          <w:w w:val="95"/>
          <w:sz w:val="21"/>
        </w:rPr>
        <w:t>Oficina de</w:t>
      </w:r>
      <w:r>
        <w:rPr>
          <w:spacing w:val="-8"/>
          <w:w w:val="95"/>
          <w:sz w:val="21"/>
        </w:rPr>
        <w:t> </w:t>
      </w:r>
      <w:r>
        <w:rPr>
          <w:w w:val="95"/>
          <w:sz w:val="21"/>
        </w:rPr>
        <w:t>Recursos Humanos o quien </w:t>
      </w:r>
      <w:r>
        <w:rPr>
          <w:sz w:val="21"/>
        </w:rPr>
        <w:t>haga</w:t>
      </w:r>
      <w:r>
        <w:rPr>
          <w:spacing w:val="-15"/>
          <w:sz w:val="21"/>
        </w:rPr>
        <w:t> </w:t>
      </w:r>
      <w:r>
        <w:rPr>
          <w:sz w:val="21"/>
        </w:rPr>
        <w:t>sus</w:t>
      </w:r>
      <w:r>
        <w:rPr>
          <w:spacing w:val="-15"/>
          <w:sz w:val="21"/>
        </w:rPr>
        <w:t> </w:t>
      </w:r>
      <w:r>
        <w:rPr>
          <w:sz w:val="21"/>
        </w:rPr>
        <w:t>veces</w:t>
      </w:r>
      <w:r>
        <w:rPr>
          <w:spacing w:val="-9"/>
          <w:sz w:val="21"/>
        </w:rPr>
        <w:t> </w:t>
      </w:r>
      <w:r>
        <w:rPr>
          <w:sz w:val="21"/>
        </w:rPr>
        <w:t>o</w:t>
      </w:r>
      <w:r>
        <w:rPr>
          <w:spacing w:val="-15"/>
          <w:sz w:val="21"/>
        </w:rPr>
        <w:t> </w:t>
      </w:r>
      <w:r>
        <w:rPr>
          <w:sz w:val="21"/>
        </w:rPr>
        <w:t>la</w:t>
      </w:r>
      <w:r>
        <w:rPr>
          <w:spacing w:val="-15"/>
          <w:sz w:val="21"/>
        </w:rPr>
        <w:t> </w:t>
      </w:r>
      <w:r>
        <w:rPr>
          <w:sz w:val="21"/>
        </w:rPr>
        <w:t>Secretaría</w:t>
      </w:r>
      <w:r>
        <w:rPr>
          <w:spacing w:val="-6"/>
          <w:sz w:val="21"/>
        </w:rPr>
        <w:t> </w:t>
      </w:r>
      <w:r>
        <w:rPr>
          <w:sz w:val="21"/>
        </w:rPr>
        <w:t>Técnica</w:t>
      </w:r>
      <w:r>
        <w:rPr>
          <w:spacing w:val="-5"/>
          <w:sz w:val="21"/>
        </w:rPr>
        <w:t> </w:t>
      </w:r>
      <w:r>
        <w:rPr>
          <w:sz w:val="21"/>
        </w:rPr>
        <w:t>hubiere</w:t>
      </w:r>
      <w:r>
        <w:rPr>
          <w:spacing w:val="-13"/>
          <w:sz w:val="21"/>
        </w:rPr>
        <w:t> </w:t>
      </w:r>
      <w:r>
        <w:rPr>
          <w:sz w:val="21"/>
        </w:rPr>
        <w:t>tomado</w:t>
      </w:r>
      <w:r>
        <w:rPr>
          <w:spacing w:val="-10"/>
          <w:sz w:val="21"/>
        </w:rPr>
        <w:t> </w:t>
      </w:r>
      <w:r>
        <w:rPr>
          <w:sz w:val="21"/>
        </w:rPr>
        <w:t>conocimiento</w:t>
      </w:r>
      <w:r>
        <w:rPr>
          <w:spacing w:val="-6"/>
          <w:sz w:val="21"/>
        </w:rPr>
        <w:t> </w:t>
      </w:r>
      <w:r>
        <w:rPr>
          <w:sz w:val="21"/>
        </w:rPr>
        <w:t>de</w:t>
      </w:r>
      <w:r>
        <w:rPr>
          <w:spacing w:val="-15"/>
          <w:sz w:val="21"/>
        </w:rPr>
        <w:t> </w:t>
      </w:r>
      <w:r>
        <w:rPr>
          <w:sz w:val="21"/>
        </w:rPr>
        <w:t>la</w:t>
      </w:r>
      <w:r>
        <w:rPr>
          <w:spacing w:val="-13"/>
          <w:sz w:val="21"/>
        </w:rPr>
        <w:t> </w:t>
      </w:r>
      <w:r>
        <w:rPr>
          <w:sz w:val="21"/>
        </w:rPr>
        <w:t>misma.</w:t>
      </w:r>
      <w:r>
        <w:rPr>
          <w:spacing w:val="-11"/>
          <w:sz w:val="21"/>
        </w:rPr>
        <w:t> </w:t>
      </w:r>
      <w:r>
        <w:rPr>
          <w:sz w:val="21"/>
        </w:rPr>
        <w:t>De</w:t>
      </w:r>
      <w:r>
        <w:rPr>
          <w:spacing w:val="-15"/>
          <w:sz w:val="21"/>
        </w:rPr>
        <w:t> </w:t>
      </w:r>
      <w:r>
        <w:rPr>
          <w:sz w:val="21"/>
        </w:rPr>
        <w:t>otra</w:t>
      </w:r>
      <w:r>
        <w:rPr>
          <w:spacing w:val="-10"/>
          <w:sz w:val="21"/>
        </w:rPr>
        <w:t> </w:t>
      </w:r>
      <w:r>
        <w:rPr>
          <w:sz w:val="21"/>
        </w:rPr>
        <w:t>parte </w:t>
      </w:r>
      <w:r>
        <w:rPr>
          <w:spacing w:val="-2"/>
          <w:sz w:val="21"/>
        </w:rPr>
        <w:t>se</w:t>
      </w:r>
      <w:r>
        <w:rPr>
          <w:spacing w:val="-6"/>
          <w:sz w:val="21"/>
        </w:rPr>
        <w:t> </w:t>
      </w:r>
      <w:r>
        <w:rPr>
          <w:spacing w:val="-2"/>
          <w:sz w:val="21"/>
        </w:rPr>
        <w:t>ha</w:t>
      </w:r>
      <w:r>
        <w:rPr>
          <w:spacing w:val="-6"/>
          <w:sz w:val="21"/>
        </w:rPr>
        <w:t> </w:t>
      </w:r>
      <w:r>
        <w:rPr>
          <w:spacing w:val="-2"/>
          <w:sz w:val="21"/>
        </w:rPr>
        <w:t>regulado</w:t>
      </w:r>
      <w:r>
        <w:rPr>
          <w:spacing w:val="-2"/>
          <w:sz w:val="21"/>
        </w:rPr>
        <w:t> la</w:t>
      </w:r>
      <w:r>
        <w:rPr>
          <w:spacing w:val="-3"/>
          <w:sz w:val="21"/>
        </w:rPr>
        <w:t> </w:t>
      </w:r>
      <w:r>
        <w:rPr>
          <w:spacing w:val="-2"/>
          <w:sz w:val="21"/>
        </w:rPr>
        <w:t>prescripción</w:t>
      </w:r>
      <w:r>
        <w:rPr>
          <w:spacing w:val="-2"/>
          <w:sz w:val="21"/>
        </w:rPr>
        <w:t> del</w:t>
      </w:r>
      <w:r>
        <w:rPr>
          <w:spacing w:val="-6"/>
          <w:sz w:val="21"/>
        </w:rPr>
        <w:t> </w:t>
      </w:r>
      <w:r>
        <w:rPr>
          <w:spacing w:val="-2"/>
          <w:sz w:val="21"/>
          <w:u w:val="single" w:color="3B3F3B"/>
        </w:rPr>
        <w:t>plazo</w:t>
      </w:r>
      <w:r>
        <w:rPr>
          <w:spacing w:val="-6"/>
          <w:sz w:val="21"/>
          <w:u w:val="single" w:color="3B3F3B"/>
        </w:rPr>
        <w:t> </w:t>
      </w:r>
      <w:r>
        <w:rPr>
          <w:spacing w:val="-2"/>
          <w:sz w:val="21"/>
          <w:u w:val="single" w:color="3B3F3B"/>
        </w:rPr>
        <w:t>para</w:t>
      </w:r>
      <w:r>
        <w:rPr>
          <w:spacing w:val="-6"/>
          <w:sz w:val="21"/>
          <w:u w:val="single" w:color="3B3F3B"/>
        </w:rPr>
        <w:t> </w:t>
      </w:r>
      <w:r>
        <w:rPr>
          <w:spacing w:val="-2"/>
          <w:sz w:val="21"/>
          <w:u w:val="single" w:color="3B3F3B"/>
        </w:rPr>
        <w:t>concluir el</w:t>
      </w:r>
      <w:r>
        <w:rPr>
          <w:spacing w:val="-11"/>
          <w:sz w:val="21"/>
          <w:u w:val="single" w:color="3B3F3B"/>
        </w:rPr>
        <w:t> </w:t>
      </w:r>
      <w:r>
        <w:rPr>
          <w:spacing w:val="-2"/>
          <w:sz w:val="21"/>
          <w:u w:val="single" w:color="3B3F3B"/>
        </w:rPr>
        <w:t>procedimiento administrativo</w:t>
      </w:r>
      <w:r>
        <w:rPr>
          <w:spacing w:val="-12"/>
          <w:sz w:val="21"/>
          <w:u w:val="single" w:color="3B3F3B"/>
        </w:rPr>
        <w:t> </w:t>
      </w:r>
      <w:r>
        <w:rPr>
          <w:spacing w:val="-2"/>
          <w:sz w:val="21"/>
          <w:u w:val="single" w:color="3B3F3B"/>
        </w:rPr>
        <w:t>disciplinario</w:t>
      </w:r>
      <w:r>
        <w:rPr>
          <w:spacing w:val="-2"/>
          <w:sz w:val="21"/>
        </w:rPr>
        <w:t> </w:t>
      </w:r>
      <w:r>
        <w:rPr>
          <w:sz w:val="20"/>
        </w:rPr>
        <w:t>(PAD), señalándose que entre la notificación de la resolución del acto de inicio del PAD y la </w:t>
      </w:r>
      <w:r>
        <w:rPr>
          <w:sz w:val="21"/>
        </w:rPr>
        <w:t>notificación</w:t>
      </w:r>
      <w:r>
        <w:rPr>
          <w:spacing w:val="-9"/>
          <w:sz w:val="21"/>
        </w:rPr>
        <w:t> </w:t>
      </w:r>
      <w:r>
        <w:rPr>
          <w:sz w:val="21"/>
        </w:rPr>
        <w:t>de</w:t>
      </w:r>
      <w:r>
        <w:rPr>
          <w:spacing w:val="-5"/>
          <w:sz w:val="21"/>
        </w:rPr>
        <w:t> </w:t>
      </w:r>
      <w:r>
        <w:rPr>
          <w:sz w:val="21"/>
        </w:rPr>
        <w:t>la</w:t>
      </w:r>
      <w:r>
        <w:rPr>
          <w:spacing w:val="-1"/>
          <w:sz w:val="21"/>
        </w:rPr>
        <w:t> </w:t>
      </w:r>
      <w:r>
        <w:rPr>
          <w:sz w:val="21"/>
        </w:rPr>
        <w:t>resolución que impone</w:t>
      </w:r>
      <w:r>
        <w:rPr>
          <w:spacing w:val="-1"/>
          <w:sz w:val="21"/>
        </w:rPr>
        <w:t> </w:t>
      </w:r>
      <w:r>
        <w:rPr>
          <w:sz w:val="21"/>
        </w:rPr>
        <w:t>la</w:t>
      </w:r>
      <w:r>
        <w:rPr>
          <w:spacing w:val="-1"/>
          <w:sz w:val="21"/>
        </w:rPr>
        <w:t> </w:t>
      </w:r>
      <w:r>
        <w:rPr>
          <w:sz w:val="21"/>
        </w:rPr>
        <w:t>sanción o</w:t>
      </w:r>
      <w:r>
        <w:rPr>
          <w:spacing w:val="-5"/>
          <w:sz w:val="21"/>
        </w:rPr>
        <w:t> </w:t>
      </w:r>
      <w:r>
        <w:rPr>
          <w:sz w:val="21"/>
        </w:rPr>
        <w:t>determina el</w:t>
      </w:r>
      <w:r>
        <w:rPr>
          <w:spacing w:val="-15"/>
          <w:sz w:val="21"/>
        </w:rPr>
        <w:t> </w:t>
      </w:r>
      <w:r>
        <w:rPr>
          <w:sz w:val="21"/>
        </w:rPr>
        <w:t>archivo</w:t>
      </w:r>
      <w:r>
        <w:rPr>
          <w:spacing w:val="-14"/>
          <w:sz w:val="21"/>
        </w:rPr>
        <w:t> </w:t>
      </w:r>
      <w:r>
        <w:rPr>
          <w:sz w:val="21"/>
        </w:rPr>
        <w:t>del</w:t>
      </w:r>
      <w:r>
        <w:rPr>
          <w:spacing w:val="-1"/>
          <w:sz w:val="21"/>
        </w:rPr>
        <w:t> </w:t>
      </w:r>
      <w:r>
        <w:rPr>
          <w:sz w:val="21"/>
        </w:rPr>
        <w:t>procedimiento no debe</w:t>
      </w:r>
      <w:r>
        <w:rPr>
          <w:spacing w:val="-15"/>
          <w:sz w:val="21"/>
        </w:rPr>
        <w:t> </w:t>
      </w:r>
      <w:r>
        <w:rPr>
          <w:sz w:val="21"/>
        </w:rPr>
        <w:t>transcurrir</w:t>
      </w:r>
      <w:r>
        <w:rPr>
          <w:spacing w:val="-15"/>
          <w:sz w:val="21"/>
        </w:rPr>
        <w:t> </w:t>
      </w:r>
      <w:r>
        <w:rPr>
          <w:sz w:val="21"/>
        </w:rPr>
        <w:t>más</w:t>
      </w:r>
      <w:r>
        <w:rPr>
          <w:spacing w:val="-14"/>
          <w:sz w:val="21"/>
        </w:rPr>
        <w:t> </w:t>
      </w:r>
      <w:r>
        <w:rPr>
          <w:sz w:val="21"/>
        </w:rPr>
        <w:t>de</w:t>
      </w:r>
      <w:r>
        <w:rPr>
          <w:spacing w:val="-15"/>
          <w:sz w:val="21"/>
        </w:rPr>
        <w:t> </w:t>
      </w:r>
      <w:r>
        <w:rPr>
          <w:sz w:val="21"/>
        </w:rPr>
        <w:t>un</w:t>
      </w:r>
      <w:r>
        <w:rPr>
          <w:spacing w:val="-14"/>
          <w:sz w:val="21"/>
        </w:rPr>
        <w:t> </w:t>
      </w:r>
      <w:r>
        <w:rPr>
          <w:sz w:val="21"/>
        </w:rPr>
        <w:t>(1)</w:t>
      </w:r>
      <w:r>
        <w:rPr>
          <w:spacing w:val="-15"/>
          <w:sz w:val="21"/>
        </w:rPr>
        <w:t> </w:t>
      </w:r>
      <w:r>
        <w:rPr>
          <w:sz w:val="21"/>
        </w:rPr>
        <w:t>año</w:t>
      </w:r>
      <w:r>
        <w:rPr>
          <w:spacing w:val="-15"/>
          <w:sz w:val="21"/>
        </w:rPr>
        <w:t> </w:t>
      </w:r>
      <w:r>
        <w:rPr>
          <w:sz w:val="21"/>
        </w:rPr>
        <w:t>calendario.</w:t>
      </w:r>
      <w:r>
        <w:rPr>
          <w:spacing w:val="-14"/>
          <w:sz w:val="21"/>
        </w:rPr>
        <w:t> </w:t>
      </w:r>
      <w:r>
        <w:rPr>
          <w:sz w:val="21"/>
        </w:rPr>
        <w:t>En</w:t>
      </w:r>
      <w:r>
        <w:rPr>
          <w:spacing w:val="-15"/>
          <w:sz w:val="21"/>
        </w:rPr>
        <w:t> </w:t>
      </w:r>
      <w:r>
        <w:rPr>
          <w:sz w:val="21"/>
        </w:rPr>
        <w:t>ese</w:t>
      </w:r>
      <w:r>
        <w:rPr>
          <w:spacing w:val="-14"/>
          <w:sz w:val="21"/>
        </w:rPr>
        <w:t> </w:t>
      </w:r>
      <w:r>
        <w:rPr>
          <w:sz w:val="21"/>
        </w:rPr>
        <w:t>sentido,</w:t>
      </w:r>
      <w:r>
        <w:rPr>
          <w:spacing w:val="-15"/>
          <w:sz w:val="21"/>
        </w:rPr>
        <w:t> </w:t>
      </w:r>
      <w:r>
        <w:rPr>
          <w:sz w:val="21"/>
        </w:rPr>
        <w:t>siendo</w:t>
      </w:r>
      <w:r>
        <w:rPr>
          <w:spacing w:val="-14"/>
          <w:sz w:val="21"/>
        </w:rPr>
        <w:t> </w:t>
      </w:r>
      <w:r>
        <w:rPr>
          <w:sz w:val="21"/>
        </w:rPr>
        <w:t>que</w:t>
      </w:r>
      <w:r>
        <w:rPr>
          <w:spacing w:val="-14"/>
          <w:sz w:val="21"/>
        </w:rPr>
        <w:t> </w:t>
      </w:r>
      <w:r>
        <w:rPr>
          <w:sz w:val="21"/>
        </w:rPr>
        <w:t>la</w:t>
      </w:r>
      <w:r>
        <w:rPr>
          <w:spacing w:val="-15"/>
          <w:sz w:val="21"/>
        </w:rPr>
        <w:t> </w:t>
      </w:r>
      <w:r>
        <w:rPr>
          <w:sz w:val="21"/>
        </w:rPr>
        <w:t>Oficina</w:t>
      </w:r>
      <w:r>
        <w:rPr>
          <w:spacing w:val="-9"/>
          <w:sz w:val="21"/>
        </w:rPr>
        <w:t> </w:t>
      </w:r>
      <w:r>
        <w:rPr>
          <w:sz w:val="21"/>
        </w:rPr>
        <w:t>de</w:t>
      </w:r>
      <w:r>
        <w:rPr>
          <w:spacing w:val="-15"/>
          <w:sz w:val="21"/>
        </w:rPr>
        <w:t> </w:t>
      </w:r>
      <w:r>
        <w:rPr>
          <w:sz w:val="21"/>
        </w:rPr>
        <w:t>Recursos Humanos,</w:t>
      </w:r>
      <w:r>
        <w:rPr>
          <w:spacing w:val="-15"/>
          <w:sz w:val="21"/>
        </w:rPr>
        <w:t> </w:t>
      </w:r>
      <w:r>
        <w:rPr>
          <w:sz w:val="21"/>
        </w:rPr>
        <w:t>tomo</w:t>
      </w:r>
      <w:r>
        <w:rPr>
          <w:spacing w:val="-15"/>
          <w:sz w:val="21"/>
        </w:rPr>
        <w:t> </w:t>
      </w:r>
      <w:r>
        <w:rPr>
          <w:sz w:val="21"/>
        </w:rPr>
        <w:t>conocimiento</w:t>
      </w:r>
      <w:r>
        <w:rPr>
          <w:spacing w:val="-8"/>
          <w:sz w:val="21"/>
        </w:rPr>
        <w:t> </w:t>
      </w:r>
      <w:r>
        <w:rPr>
          <w:sz w:val="21"/>
        </w:rPr>
        <w:t>de</w:t>
      </w:r>
      <w:r>
        <w:rPr>
          <w:spacing w:val="-14"/>
          <w:sz w:val="21"/>
        </w:rPr>
        <w:t> </w:t>
      </w:r>
      <w:r>
        <w:rPr>
          <w:sz w:val="21"/>
        </w:rPr>
        <w:t>los</w:t>
      </w:r>
      <w:r>
        <w:rPr>
          <w:spacing w:val="-12"/>
          <w:sz w:val="21"/>
        </w:rPr>
        <w:t> </w:t>
      </w:r>
      <w:r>
        <w:rPr>
          <w:sz w:val="21"/>
        </w:rPr>
        <w:t>hechos</w:t>
      </w:r>
      <w:r>
        <w:rPr>
          <w:spacing w:val="-9"/>
          <w:sz w:val="21"/>
        </w:rPr>
        <w:t> </w:t>
      </w:r>
      <w:r>
        <w:rPr>
          <w:sz w:val="21"/>
        </w:rPr>
        <w:t>el</w:t>
      </w:r>
      <w:r>
        <w:rPr>
          <w:spacing w:val="-15"/>
          <w:sz w:val="21"/>
        </w:rPr>
        <w:t> </w:t>
      </w:r>
      <w:r>
        <w:rPr>
          <w:sz w:val="21"/>
        </w:rPr>
        <w:t>día</w:t>
      </w:r>
      <w:r>
        <w:rPr>
          <w:spacing w:val="-10"/>
          <w:sz w:val="21"/>
        </w:rPr>
        <w:t> </w:t>
      </w:r>
      <w:r>
        <w:rPr>
          <w:sz w:val="21"/>
        </w:rPr>
        <w:t>27</w:t>
      </w:r>
      <w:r>
        <w:rPr>
          <w:spacing w:val="-15"/>
          <w:sz w:val="21"/>
        </w:rPr>
        <w:t> </w:t>
      </w:r>
      <w:r>
        <w:rPr>
          <w:sz w:val="21"/>
        </w:rPr>
        <w:t>de</w:t>
      </w:r>
      <w:r>
        <w:rPr>
          <w:spacing w:val="-15"/>
          <w:sz w:val="21"/>
        </w:rPr>
        <w:t> </w:t>
      </w:r>
      <w:r>
        <w:rPr>
          <w:sz w:val="21"/>
        </w:rPr>
        <w:t>febrero</w:t>
      </w:r>
      <w:r>
        <w:rPr>
          <w:spacing w:val="-8"/>
          <w:sz w:val="21"/>
        </w:rPr>
        <w:t> </w:t>
      </w:r>
      <w:r>
        <w:rPr>
          <w:sz w:val="21"/>
        </w:rPr>
        <w:t>de</w:t>
      </w:r>
      <w:r>
        <w:rPr>
          <w:spacing w:val="-13"/>
          <w:sz w:val="21"/>
        </w:rPr>
        <w:t> </w:t>
      </w:r>
      <w:r>
        <w:rPr>
          <w:sz w:val="21"/>
        </w:rPr>
        <w:t>2015</w:t>
      </w:r>
      <w:r>
        <w:rPr>
          <w:spacing w:val="-8"/>
          <w:sz w:val="21"/>
        </w:rPr>
        <w:t> </w:t>
      </w:r>
      <w:r>
        <w:rPr>
          <w:sz w:val="21"/>
        </w:rPr>
        <w:t>y</w:t>
      </w:r>
      <w:r>
        <w:rPr>
          <w:spacing w:val="-15"/>
          <w:sz w:val="21"/>
        </w:rPr>
        <w:t> </w:t>
      </w:r>
      <w:r>
        <w:rPr>
          <w:sz w:val="21"/>
        </w:rPr>
        <w:t>la</w:t>
      </w:r>
      <w:r>
        <w:rPr>
          <w:spacing w:val="-13"/>
          <w:sz w:val="21"/>
        </w:rPr>
        <w:t> </w:t>
      </w:r>
      <w:r>
        <w:rPr>
          <w:sz w:val="21"/>
        </w:rPr>
        <w:t>resolución</w:t>
      </w:r>
      <w:r>
        <w:rPr>
          <w:spacing w:val="-7"/>
          <w:sz w:val="21"/>
        </w:rPr>
        <w:t> </w:t>
      </w:r>
      <w:r>
        <w:rPr>
          <w:sz w:val="21"/>
        </w:rPr>
        <w:t>de</w:t>
      </w:r>
      <w:r>
        <w:rPr>
          <w:spacing w:val="-15"/>
          <w:sz w:val="21"/>
        </w:rPr>
        <w:t> </w:t>
      </w:r>
      <w:r>
        <w:rPr>
          <w:sz w:val="21"/>
        </w:rPr>
        <w:t>inicio </w:t>
      </w:r>
      <w:r>
        <w:rPr>
          <w:w w:val="95"/>
          <w:sz w:val="21"/>
        </w:rPr>
        <w:t>del procedimiento administrativo</w:t>
      </w:r>
      <w:r>
        <w:rPr>
          <w:spacing w:val="-7"/>
          <w:w w:val="95"/>
          <w:sz w:val="21"/>
        </w:rPr>
        <w:t> </w:t>
      </w:r>
      <w:r>
        <w:rPr>
          <w:w w:val="95"/>
          <w:sz w:val="21"/>
        </w:rPr>
        <w:t>disciplinario se emitió el</w:t>
      </w:r>
      <w:r>
        <w:rPr>
          <w:spacing w:val="-4"/>
          <w:w w:val="95"/>
          <w:sz w:val="21"/>
        </w:rPr>
        <w:t> </w:t>
      </w:r>
      <w:r>
        <w:rPr>
          <w:w w:val="95"/>
          <w:sz w:val="21"/>
        </w:rPr>
        <w:t>08</w:t>
      </w:r>
      <w:r>
        <w:rPr>
          <w:spacing w:val="-2"/>
          <w:w w:val="95"/>
          <w:sz w:val="21"/>
        </w:rPr>
        <w:t> </w:t>
      </w:r>
      <w:r>
        <w:rPr>
          <w:w w:val="95"/>
          <w:sz w:val="21"/>
        </w:rPr>
        <w:t>de</w:t>
      </w:r>
      <w:r>
        <w:rPr>
          <w:spacing w:val="-3"/>
          <w:w w:val="95"/>
          <w:sz w:val="21"/>
        </w:rPr>
        <w:t> </w:t>
      </w:r>
      <w:r>
        <w:rPr>
          <w:w w:val="95"/>
          <w:sz w:val="21"/>
        </w:rPr>
        <w:t>febrero de</w:t>
      </w:r>
      <w:r>
        <w:rPr>
          <w:spacing w:val="-1"/>
          <w:w w:val="95"/>
          <w:sz w:val="21"/>
        </w:rPr>
        <w:t> </w:t>
      </w:r>
      <w:r>
        <w:rPr>
          <w:w w:val="95"/>
          <w:sz w:val="21"/>
        </w:rPr>
        <w:t>2016, es decir dentro del </w:t>
      </w:r>
      <w:r>
        <w:rPr>
          <w:w w:val="95"/>
          <w:sz w:val="22"/>
        </w:rPr>
        <w:t>plazo</w:t>
      </w:r>
      <w:r>
        <w:rPr>
          <w:spacing w:val="-10"/>
          <w:w w:val="95"/>
          <w:sz w:val="22"/>
        </w:rPr>
        <w:t> </w:t>
      </w:r>
      <w:r>
        <w:rPr>
          <w:w w:val="95"/>
          <w:sz w:val="22"/>
        </w:rPr>
        <w:t>señalado</w:t>
      </w:r>
      <w:r>
        <w:rPr>
          <w:spacing w:val="-2"/>
          <w:w w:val="95"/>
          <w:sz w:val="22"/>
        </w:rPr>
        <w:t> </w:t>
      </w:r>
      <w:r>
        <w:rPr>
          <w:w w:val="95"/>
          <w:sz w:val="22"/>
        </w:rPr>
        <w:t>por</w:t>
      </w:r>
      <w:r>
        <w:rPr>
          <w:spacing w:val="-7"/>
          <w:w w:val="95"/>
          <w:sz w:val="22"/>
        </w:rPr>
        <w:t> </w:t>
      </w:r>
      <w:r>
        <w:rPr>
          <w:w w:val="95"/>
          <w:sz w:val="22"/>
        </w:rPr>
        <w:t>la</w:t>
      </w:r>
      <w:r>
        <w:rPr>
          <w:spacing w:val="-13"/>
          <w:w w:val="95"/>
          <w:sz w:val="22"/>
        </w:rPr>
        <w:t> </w:t>
      </w:r>
      <w:r>
        <w:rPr>
          <w:w w:val="95"/>
          <w:sz w:val="22"/>
        </w:rPr>
        <w:t>norma</w:t>
      </w:r>
      <w:r>
        <w:rPr>
          <w:spacing w:val="-6"/>
          <w:w w:val="95"/>
          <w:sz w:val="22"/>
        </w:rPr>
        <w:t> </w:t>
      </w:r>
      <w:r>
        <w:rPr>
          <w:w w:val="95"/>
          <w:sz w:val="22"/>
        </w:rPr>
        <w:t>antes</w:t>
      </w:r>
      <w:r>
        <w:rPr>
          <w:spacing w:val="-3"/>
          <w:w w:val="95"/>
          <w:sz w:val="22"/>
        </w:rPr>
        <w:t> </w:t>
      </w:r>
      <w:r>
        <w:rPr>
          <w:w w:val="95"/>
          <w:sz w:val="22"/>
        </w:rPr>
        <w:t>indicada.</w:t>
      </w:r>
      <w:r>
        <w:rPr>
          <w:w w:val="95"/>
          <w:sz w:val="22"/>
        </w:rPr>
        <w:t> Cabe</w:t>
      </w:r>
      <w:r>
        <w:rPr>
          <w:spacing w:val="-8"/>
          <w:w w:val="95"/>
          <w:sz w:val="22"/>
        </w:rPr>
        <w:t> </w:t>
      </w:r>
      <w:r>
        <w:rPr>
          <w:w w:val="95"/>
          <w:sz w:val="22"/>
        </w:rPr>
        <w:t>indicar</w:t>
      </w:r>
      <w:r>
        <w:rPr>
          <w:spacing w:val="-1"/>
          <w:w w:val="95"/>
          <w:sz w:val="22"/>
        </w:rPr>
        <w:t> </w:t>
      </w:r>
      <w:r>
        <w:rPr>
          <w:w w:val="95"/>
          <w:sz w:val="22"/>
        </w:rPr>
        <w:t>que</w:t>
      </w:r>
      <w:r>
        <w:rPr>
          <w:spacing w:val="-13"/>
          <w:w w:val="95"/>
          <w:sz w:val="22"/>
        </w:rPr>
        <w:t> </w:t>
      </w:r>
      <w:r>
        <w:rPr>
          <w:w w:val="95"/>
          <w:sz w:val="22"/>
        </w:rPr>
        <w:t>en</w:t>
      </w:r>
      <w:r>
        <w:rPr>
          <w:spacing w:val="-12"/>
          <w:w w:val="95"/>
          <w:sz w:val="22"/>
        </w:rPr>
        <w:t> </w:t>
      </w:r>
      <w:r>
        <w:rPr>
          <w:w w:val="95"/>
          <w:sz w:val="22"/>
        </w:rPr>
        <w:t>cuanto</w:t>
      </w:r>
      <w:r>
        <w:rPr>
          <w:spacing w:val="-9"/>
          <w:w w:val="95"/>
          <w:sz w:val="22"/>
        </w:rPr>
        <w:t> </w:t>
      </w:r>
      <w:r>
        <w:rPr>
          <w:w w:val="95"/>
          <w:sz w:val="22"/>
        </w:rPr>
        <w:t>al</w:t>
      </w:r>
      <w:r>
        <w:rPr>
          <w:spacing w:val="-13"/>
          <w:w w:val="95"/>
          <w:sz w:val="22"/>
        </w:rPr>
        <w:t> </w:t>
      </w:r>
      <w:r>
        <w:rPr>
          <w:w w:val="95"/>
          <w:sz w:val="22"/>
        </w:rPr>
        <w:t>plazo</w:t>
      </w:r>
      <w:r>
        <w:rPr>
          <w:spacing w:val="-6"/>
          <w:w w:val="95"/>
          <w:sz w:val="22"/>
        </w:rPr>
        <w:t> </w:t>
      </w:r>
      <w:r>
        <w:rPr>
          <w:w w:val="95"/>
          <w:sz w:val="22"/>
        </w:rPr>
        <w:t>para</w:t>
      </w:r>
      <w:r>
        <w:rPr>
          <w:spacing w:val="-6"/>
          <w:w w:val="95"/>
          <w:sz w:val="22"/>
        </w:rPr>
        <w:t> </w:t>
      </w:r>
      <w:r>
        <w:rPr>
          <w:w w:val="95"/>
          <w:sz w:val="22"/>
        </w:rPr>
        <w:t>la</w:t>
      </w:r>
      <w:r>
        <w:rPr>
          <w:spacing w:val="-12"/>
          <w:w w:val="95"/>
          <w:sz w:val="22"/>
        </w:rPr>
        <w:t> </w:t>
      </w:r>
      <w:r>
        <w:rPr>
          <w:w w:val="95"/>
          <w:sz w:val="22"/>
        </w:rPr>
        <w:t>emisión </w:t>
      </w:r>
      <w:r>
        <w:rPr>
          <w:sz w:val="20"/>
        </w:rPr>
        <w:t>de la resolución final, esta se encuentra aún vigente conforme se deduce de la norma invocada; razón por el</w:t>
      </w:r>
      <w:r>
        <w:rPr>
          <w:spacing w:val="-1"/>
          <w:sz w:val="20"/>
        </w:rPr>
        <w:t> </w:t>
      </w:r>
      <w:r>
        <w:rPr>
          <w:sz w:val="20"/>
        </w:rPr>
        <w:t>cual, la prescripción</w:t>
      </w:r>
      <w:r>
        <w:rPr>
          <w:spacing w:val="29"/>
          <w:sz w:val="20"/>
        </w:rPr>
        <w:t> </w:t>
      </w:r>
      <w:r>
        <w:rPr>
          <w:sz w:val="20"/>
        </w:rPr>
        <w:t>invocada deviene en improcedente;</w:t>
      </w:r>
    </w:p>
    <w:p>
      <w:pPr>
        <w:pStyle w:val="BodyText"/>
        <w:spacing w:before="7"/>
        <w:rPr>
          <w:sz w:val="21"/>
        </w:rPr>
      </w:pPr>
    </w:p>
    <w:p>
      <w:pPr>
        <w:pStyle w:val="BodyText"/>
        <w:ind w:left="1489" w:right="134" w:firstLine="3707"/>
        <w:jc w:val="both"/>
      </w:pPr>
      <w:r>
        <w:rPr/>
        <w:drawing>
          <wp:anchor distT="0" distB="0" distL="0" distR="0" allowOverlap="1" layoutInCell="1" locked="0" behindDoc="0" simplePos="0" relativeHeight="15731200">
            <wp:simplePos x="0" y="0"/>
            <wp:positionH relativeFrom="page">
              <wp:posOffset>194982</wp:posOffset>
            </wp:positionH>
            <wp:positionV relativeFrom="paragraph">
              <wp:posOffset>1248742</wp:posOffset>
            </wp:positionV>
            <wp:extent cx="706352" cy="702791"/>
            <wp:effectExtent l="0" t="0" r="0" b="0"/>
            <wp:wrapNone/>
            <wp:docPr id="13" name="image7.jpeg"/>
            <wp:cNvGraphicFramePr>
              <a:graphicFrameLocks noChangeAspect="1"/>
            </wp:cNvGraphicFramePr>
            <a:graphic>
              <a:graphicData uri="http://schemas.openxmlformats.org/drawingml/2006/picture">
                <pic:pic>
                  <pic:nvPicPr>
                    <pic:cNvPr id="14" name="image7.jpeg"/>
                    <pic:cNvPicPr/>
                  </pic:nvPicPr>
                  <pic:blipFill>
                    <a:blip r:embed="rId11" cstate="print"/>
                    <a:stretch>
                      <a:fillRect/>
                    </a:stretch>
                  </pic:blipFill>
                  <pic:spPr>
                    <a:xfrm>
                      <a:off x="0" y="0"/>
                      <a:ext cx="706352" cy="702791"/>
                    </a:xfrm>
                    <a:prstGeom prst="rect">
                      <a:avLst/>
                    </a:prstGeom>
                  </pic:spPr>
                </pic:pic>
              </a:graphicData>
            </a:graphic>
          </wp:anchor>
        </w:drawing>
      </w:r>
      <w:r>
        <w:rPr/>
        <w:t>Que, del análisis y evaluación de los actuados, fluye que la citada servidora, no desvirtúa la imputación que se</w:t>
      </w:r>
      <w:r>
        <w:rPr>
          <w:spacing w:val="-1"/>
        </w:rPr>
        <w:t> </w:t>
      </w:r>
      <w:r>
        <w:rPr/>
        <w:t>le</w:t>
      </w:r>
      <w:r>
        <w:rPr>
          <w:spacing w:val="-8"/>
        </w:rPr>
        <w:t> </w:t>
      </w:r>
      <w:r>
        <w:rPr/>
        <w:t>atribuye, toda vez</w:t>
      </w:r>
      <w:r>
        <w:rPr>
          <w:spacing w:val="-2"/>
        </w:rPr>
        <w:t> </w:t>
      </w:r>
      <w:r>
        <w:rPr/>
        <w:t>que está probado que el día</w:t>
      </w:r>
      <w:r>
        <w:rPr>
          <w:spacing w:val="-6"/>
        </w:rPr>
        <w:t> </w:t>
      </w:r>
      <w:r>
        <w:rPr/>
        <w:t>12 de</w:t>
      </w:r>
      <w:r>
        <w:rPr>
          <w:spacing w:val="-3"/>
        </w:rPr>
        <w:t> </w:t>
      </w:r>
      <w:r>
        <w:rPr/>
        <w:t>diciembre de</w:t>
      </w:r>
      <w:r>
        <w:rPr>
          <w:spacing w:val="-2"/>
        </w:rPr>
        <w:t> </w:t>
      </w:r>
      <w:r>
        <w:rPr/>
        <w:t>2014, se</w:t>
      </w:r>
      <w:r>
        <w:rPr>
          <w:spacing w:val="-5"/>
        </w:rPr>
        <w:t> </w:t>
      </w:r>
      <w:r>
        <w:rPr/>
        <w:t>le</w:t>
      </w:r>
      <w:r>
        <w:rPr>
          <w:spacing w:val="-5"/>
        </w:rPr>
        <w:t> </w:t>
      </w:r>
      <w:r>
        <w:rPr/>
        <w:t>encontró al</w:t>
      </w:r>
      <w:r>
        <w:rPr>
          <w:spacing w:val="-6"/>
        </w:rPr>
        <w:t> </w:t>
      </w:r>
      <w:r>
        <w:rPr/>
        <w:t>interior de</w:t>
      </w:r>
      <w:r>
        <w:rPr>
          <w:spacing w:val="-2"/>
        </w:rPr>
        <w:t> </w:t>
      </w:r>
      <w:r>
        <w:rPr/>
        <w:t>su taburete ubicado en el</w:t>
      </w:r>
      <w:r>
        <w:rPr>
          <w:spacing w:val="-2"/>
        </w:rPr>
        <w:t> </w:t>
      </w:r>
      <w:r>
        <w:rPr/>
        <w:t>Establecimiento Penitenciario de Huaral, una (01) jarra eléctrica marca Rey y una (01) radio marca Sony de dos bandas, sin</w:t>
      </w:r>
      <w:r>
        <w:rPr>
          <w:spacing w:val="-2"/>
        </w:rPr>
        <w:t> </w:t>
      </w:r>
      <w:r>
        <w:rPr/>
        <w:t>autorización, los cuales si</w:t>
      </w:r>
      <w:r>
        <w:rPr>
          <w:spacing w:val="-5"/>
        </w:rPr>
        <w:t> </w:t>
      </w:r>
      <w:r>
        <w:rPr/>
        <w:t>bien son de su propiedad y que</w:t>
      </w:r>
      <w:r>
        <w:rPr>
          <w:spacing w:val="-3"/>
        </w:rPr>
        <w:t> </w:t>
      </w:r>
      <w:r>
        <w:rPr/>
        <w:t>no tendría interés de</w:t>
      </w:r>
      <w:r>
        <w:rPr>
          <w:spacing w:val="-4"/>
        </w:rPr>
        <w:t> </w:t>
      </w:r>
      <w:r>
        <w:rPr/>
        <w:t>usarlos para comercializarlos, pero los mismos están considerados en nuestro Reglamento de Seguridad como artículos prohibidos para su uso en</w:t>
      </w:r>
      <w:r>
        <w:rPr>
          <w:spacing w:val="-1"/>
        </w:rPr>
        <w:t> </w:t>
      </w:r>
      <w:r>
        <w:rPr/>
        <w:t>un establecimiento penitenciario,</w:t>
      </w:r>
      <w:r>
        <w:rPr>
          <w:spacing w:val="-3"/>
        </w:rPr>
        <w:t> </w:t>
      </w:r>
      <w:r>
        <w:rPr/>
        <w:t>norma que es de pleno conocimiento de la procesada, quien viene prestando servicios para la</w:t>
      </w:r>
      <w:r>
        <w:rPr>
          <w:spacing w:val="-1"/>
        </w:rPr>
        <w:t> </w:t>
      </w:r>
      <w:r>
        <w:rPr/>
        <w:t>entidad por más de un año. Es de indicar que la evidencia de su inconducta laboral, se encuentra probada con el i) Acta de Comiso de Sustancias y/o Artículos Prohibidos, de fecha 12 de diciembre de 2014, suscrita por el servidor</w:t>
      </w:r>
      <w:r>
        <w:rPr>
          <w:spacing w:val="32"/>
        </w:rPr>
        <w:t> </w:t>
      </w:r>
      <w:r>
        <w:rPr/>
        <w:t>interviniente</w:t>
      </w:r>
      <w:r>
        <w:rPr>
          <w:spacing w:val="40"/>
        </w:rPr>
        <w:t> </w:t>
      </w:r>
      <w:r>
        <w:rPr/>
        <w:t>y la servidora</w:t>
      </w:r>
      <w:r>
        <w:rPr>
          <w:spacing w:val="33"/>
        </w:rPr>
        <w:t> </w:t>
      </w:r>
      <w:r>
        <w:rPr/>
        <w:t>procesada,</w:t>
      </w:r>
      <w:r>
        <w:rPr>
          <w:spacing w:val="40"/>
        </w:rPr>
        <w:t> </w:t>
      </w:r>
      <w:r>
        <w:rPr/>
        <w:t>que obra a fojas 40 de autos; y, ii) el Informe N° 020-2014-INPE/06-BCL, de fecha 16 de diciembre de 2014 que obra a fojas 160 de autos. En ese sentido, siendo que la procesada suscribió dicha Acta, por ende está aceptando haber ingresado dichos objetos prohibidos, razón por el cual, le asiste responsabilidad administrativa y se mantiene firme el cargo imputado;</w:t>
      </w:r>
    </w:p>
    <w:p>
      <w:pPr>
        <w:pStyle w:val="BodyText"/>
        <w:spacing w:before="6"/>
        <w:rPr>
          <w:sz w:val="19"/>
        </w:rPr>
      </w:pPr>
    </w:p>
    <w:p>
      <w:pPr>
        <w:spacing w:line="240" w:lineRule="auto" w:before="0"/>
        <w:ind w:left="1492" w:right="139" w:firstLine="3697"/>
        <w:jc w:val="both"/>
        <w:rPr>
          <w:sz w:val="20"/>
        </w:rPr>
      </w:pPr>
      <w:r>
        <w:rPr/>
        <w:drawing>
          <wp:anchor distT="0" distB="0" distL="0" distR="0" allowOverlap="1" layoutInCell="1" locked="0" behindDoc="0" simplePos="0" relativeHeight="15730688">
            <wp:simplePos x="0" y="0"/>
            <wp:positionH relativeFrom="page">
              <wp:posOffset>283276</wp:posOffset>
            </wp:positionH>
            <wp:positionV relativeFrom="paragraph">
              <wp:posOffset>395090</wp:posOffset>
            </wp:positionV>
            <wp:extent cx="691636" cy="688073"/>
            <wp:effectExtent l="0" t="0" r="0" b="0"/>
            <wp:wrapNone/>
            <wp:docPr id="15" name="image8.png"/>
            <wp:cNvGraphicFramePr>
              <a:graphicFrameLocks noChangeAspect="1"/>
            </wp:cNvGraphicFramePr>
            <a:graphic>
              <a:graphicData uri="http://schemas.openxmlformats.org/drawingml/2006/picture">
                <pic:pic>
                  <pic:nvPicPr>
                    <pic:cNvPr id="16" name="image8.png"/>
                    <pic:cNvPicPr/>
                  </pic:nvPicPr>
                  <pic:blipFill>
                    <a:blip r:embed="rId12" cstate="print"/>
                    <a:stretch>
                      <a:fillRect/>
                    </a:stretch>
                  </pic:blipFill>
                  <pic:spPr>
                    <a:xfrm>
                      <a:off x="0" y="0"/>
                      <a:ext cx="691636" cy="688073"/>
                    </a:xfrm>
                    <a:prstGeom prst="rect">
                      <a:avLst/>
                    </a:prstGeom>
                  </pic:spPr>
                </pic:pic>
              </a:graphicData>
            </a:graphic>
          </wp:anchor>
        </w:drawing>
      </w:r>
      <w:r>
        <w:rPr>
          <w:sz w:val="20"/>
        </w:rPr>
        <w:t>Que, por lo</w:t>
      </w:r>
      <w:r>
        <w:rPr>
          <w:spacing w:val="-5"/>
          <w:sz w:val="20"/>
        </w:rPr>
        <w:t> </w:t>
      </w:r>
      <w:r>
        <w:rPr>
          <w:sz w:val="20"/>
        </w:rPr>
        <w:t>expuesto, se ha</w:t>
      </w:r>
      <w:r>
        <w:rPr>
          <w:spacing w:val="-6"/>
          <w:sz w:val="20"/>
        </w:rPr>
        <w:t> </w:t>
      </w:r>
      <w:r>
        <w:rPr>
          <w:sz w:val="20"/>
        </w:rPr>
        <w:t>llegado a</w:t>
      </w:r>
      <w:r>
        <w:rPr>
          <w:spacing w:val="-1"/>
          <w:sz w:val="20"/>
        </w:rPr>
        <w:t> </w:t>
      </w:r>
      <w:r>
        <w:rPr>
          <w:sz w:val="20"/>
        </w:rPr>
        <w:t>la</w:t>
      </w:r>
      <w:r>
        <w:rPr>
          <w:spacing w:val="-1"/>
          <w:sz w:val="20"/>
        </w:rPr>
        <w:t> </w:t>
      </w:r>
      <w:r>
        <w:rPr>
          <w:sz w:val="20"/>
        </w:rPr>
        <w:t>conclusión que</w:t>
      </w:r>
      <w:r>
        <w:rPr>
          <w:spacing w:val="-4"/>
          <w:sz w:val="20"/>
        </w:rPr>
        <w:t> </w:t>
      </w:r>
      <w:r>
        <w:rPr>
          <w:sz w:val="20"/>
        </w:rPr>
        <w:t>la servidora </w:t>
      </w:r>
      <w:r>
        <w:rPr>
          <w:b/>
          <w:sz w:val="20"/>
        </w:rPr>
        <w:t>JHANETT VALLE CHAVEZ, </w:t>
      </w:r>
      <w:r>
        <w:rPr>
          <w:sz w:val="20"/>
        </w:rPr>
        <w:t>con su accionar negligente, y estando a lo señalado en el artículo 3º que señala, que </w:t>
      </w:r>
      <w:r>
        <w:rPr>
          <w:i/>
          <w:sz w:val="20"/>
        </w:rPr>
        <w:t>“Las disposiciones</w:t>
      </w:r>
      <w:r>
        <w:rPr>
          <w:i/>
          <w:spacing w:val="40"/>
          <w:sz w:val="20"/>
        </w:rPr>
        <w:t> </w:t>
      </w:r>
      <w:r>
        <w:rPr>
          <w:i/>
          <w:sz w:val="20"/>
        </w:rPr>
        <w:t>del presente Reglamento</w:t>
      </w:r>
      <w:r>
        <w:rPr>
          <w:i/>
          <w:spacing w:val="40"/>
          <w:sz w:val="20"/>
        </w:rPr>
        <w:t> </w:t>
      </w:r>
      <w:r>
        <w:rPr>
          <w:i/>
          <w:sz w:val="20"/>
        </w:rPr>
        <w:t>alcanzan</w:t>
      </w:r>
      <w:r>
        <w:rPr>
          <w:i/>
          <w:spacing w:val="40"/>
          <w:sz w:val="20"/>
        </w:rPr>
        <w:t> </w:t>
      </w:r>
      <w:r>
        <w:rPr>
          <w:i/>
          <w:sz w:val="20"/>
        </w:rPr>
        <w:t>a todo el</w:t>
      </w:r>
      <w:r>
        <w:rPr>
          <w:i/>
          <w:sz w:val="20"/>
        </w:rPr>
        <w:t> personal que labora en los establecimientos penitenciarios y dependencias conexas del Instituto Nacional Penitenciario” </w:t>
      </w:r>
      <w:r>
        <w:rPr>
          <w:sz w:val="20"/>
        </w:rPr>
        <w:t>del Reglamento General de Seguridad del Instituto Nacional Penitenciario, aprobado mediante Resolución Presidencial</w:t>
      </w:r>
      <w:r>
        <w:rPr>
          <w:spacing w:val="36"/>
          <w:sz w:val="20"/>
        </w:rPr>
        <w:t> </w:t>
      </w:r>
      <w:r>
        <w:rPr>
          <w:sz w:val="20"/>
        </w:rPr>
        <w:t>N° 003-2008-INPE/P de fecha 03 de enero de 2008, por lo que ha infringido lo dispuesto en el artículo 100º </w:t>
      </w:r>
      <w:r>
        <w:rPr>
          <w:i/>
          <w:sz w:val="20"/>
        </w:rPr>
        <w:t>“No se permitirá</w:t>
      </w:r>
      <w:r>
        <w:rPr>
          <w:i/>
          <w:spacing w:val="25"/>
          <w:sz w:val="20"/>
        </w:rPr>
        <w:t> </w:t>
      </w:r>
      <w:r>
        <w:rPr>
          <w:i/>
          <w:sz w:val="20"/>
        </w:rPr>
        <w:t>el ingreso de objetos (...)</w:t>
      </w:r>
      <w:r>
        <w:rPr>
          <w:i/>
          <w:sz w:val="20"/>
        </w:rPr>
        <w:t> que atenten contra </w:t>
      </w:r>
      <w:r>
        <w:rPr>
          <w:sz w:val="20"/>
        </w:rPr>
        <w:t>la </w:t>
      </w:r>
      <w:r>
        <w:rPr>
          <w:i/>
          <w:sz w:val="20"/>
        </w:rPr>
        <w:t>moral y buenas costumbres, que afectan la seguridad de las instalaciones o</w:t>
      </w:r>
      <w:r>
        <w:rPr>
          <w:i/>
          <w:sz w:val="20"/>
        </w:rPr>
        <w:t> alteren el normal desarrollo de las actividades</w:t>
      </w:r>
      <w:r>
        <w:rPr>
          <w:i/>
          <w:spacing w:val="40"/>
          <w:sz w:val="20"/>
        </w:rPr>
        <w:t> </w:t>
      </w:r>
      <w:r>
        <w:rPr>
          <w:i/>
          <w:sz w:val="20"/>
        </w:rPr>
        <w:t>del Penal” </w:t>
      </w:r>
      <w:r>
        <w:rPr>
          <w:sz w:val="20"/>
        </w:rPr>
        <w:t>del acotado Reglamento;</w:t>
      </w:r>
      <w:r>
        <w:rPr>
          <w:spacing w:val="40"/>
          <w:sz w:val="20"/>
        </w:rPr>
        <w:t> </w:t>
      </w:r>
      <w:r>
        <w:rPr>
          <w:sz w:val="20"/>
        </w:rPr>
        <w:t>así como vulneró lo</w:t>
      </w:r>
      <w:r>
        <w:rPr>
          <w:spacing w:val="-1"/>
          <w:sz w:val="20"/>
        </w:rPr>
        <w:t> </w:t>
      </w:r>
      <w:r>
        <w:rPr>
          <w:sz w:val="20"/>
        </w:rPr>
        <w:t>dispuesto en</w:t>
      </w:r>
      <w:r>
        <w:rPr>
          <w:spacing w:val="-6"/>
          <w:sz w:val="20"/>
        </w:rPr>
        <w:t> </w:t>
      </w:r>
      <w:r>
        <w:rPr>
          <w:sz w:val="20"/>
        </w:rPr>
        <w:t>el inciso j) </w:t>
      </w:r>
      <w:r>
        <w:rPr>
          <w:i/>
          <w:sz w:val="20"/>
        </w:rPr>
        <w:t>“Todo equipo eléctrico y</w:t>
      </w:r>
      <w:r>
        <w:rPr>
          <w:i/>
          <w:spacing w:val="-4"/>
          <w:sz w:val="20"/>
        </w:rPr>
        <w:t> </w:t>
      </w:r>
      <w:r>
        <w:rPr>
          <w:i/>
          <w:sz w:val="20"/>
        </w:rPr>
        <w:t>electrónico” </w:t>
      </w:r>
      <w:r>
        <w:rPr>
          <w:sz w:val="20"/>
        </w:rPr>
        <w:t>del</w:t>
      </w:r>
      <w:r>
        <w:rPr>
          <w:spacing w:val="-1"/>
          <w:sz w:val="20"/>
        </w:rPr>
        <w:t> </w:t>
      </w:r>
      <w:r>
        <w:rPr>
          <w:sz w:val="20"/>
        </w:rPr>
        <w:t>numeral 03 del Anexo 9 de la Resolución Presidencial N° 098-2012-INPE/P del 29 de febrero de 2012 que modifica el Reglamento General de Seguridad del Instituto Nacional Penitenciario, aprobado mediante Resolución Presidencial N° 003-2008-INPE/P de fecha 03 de enero de 2008. De igual modo, vulneró lo preceptuado en el inciso e) </w:t>
      </w:r>
      <w:r>
        <w:rPr>
          <w:i/>
          <w:sz w:val="20"/>
        </w:rPr>
        <w:t>“Ingresar a los establecimientos penitenciarios, (...) y otros</w:t>
      </w:r>
      <w:r>
        <w:rPr>
          <w:i/>
          <w:sz w:val="20"/>
        </w:rPr>
        <w:t> artículos” </w:t>
      </w:r>
      <w:r>
        <w:rPr>
          <w:sz w:val="20"/>
        </w:rPr>
        <w:t>del articulo 7º, así como su conducta está tipificada como faltas por negligencia de acuerdo al ítem 2 </w:t>
      </w:r>
      <w:r>
        <w:rPr>
          <w:i/>
          <w:sz w:val="20"/>
        </w:rPr>
        <w:t>“Incumplir las disposiciones de seguridad” </w:t>
      </w:r>
      <w:r>
        <w:rPr>
          <w:sz w:val="20"/>
        </w:rPr>
        <w:t>del inciso b) del artículo 14º del Reglamento Disciplinario del Personal del Instituto Nacional Penitenciario, aprobado mediante Resolución Presidencial N°</w:t>
      </w:r>
      <w:r>
        <w:rPr>
          <w:spacing w:val="-5"/>
          <w:sz w:val="20"/>
        </w:rPr>
        <w:t> </w:t>
      </w:r>
      <w:r>
        <w:rPr>
          <w:sz w:val="20"/>
        </w:rPr>
        <w:t>379-2006-INPE/P</w:t>
      </w:r>
      <w:r>
        <w:rPr>
          <w:spacing w:val="-4"/>
          <w:sz w:val="20"/>
        </w:rPr>
        <w:t> </w:t>
      </w:r>
      <w:r>
        <w:rPr>
          <w:sz w:val="20"/>
        </w:rPr>
        <w:t>de fecha 09 de junio de</w:t>
      </w:r>
      <w:r>
        <w:rPr>
          <w:spacing w:val="-3"/>
          <w:sz w:val="20"/>
        </w:rPr>
        <w:t> </w:t>
      </w:r>
      <w:r>
        <w:rPr>
          <w:sz w:val="20"/>
        </w:rPr>
        <w:t>2006: por lo que ha incurrido en faltas</w:t>
      </w:r>
      <w:r>
        <w:rPr>
          <w:spacing w:val="29"/>
          <w:sz w:val="20"/>
        </w:rPr>
        <w:t> </w:t>
      </w:r>
      <w:r>
        <w:rPr>
          <w:sz w:val="20"/>
        </w:rPr>
        <w:t>de carácter</w:t>
      </w:r>
      <w:r>
        <w:rPr>
          <w:spacing w:val="32"/>
          <w:sz w:val="20"/>
        </w:rPr>
        <w:t> </w:t>
      </w:r>
      <w:r>
        <w:rPr>
          <w:sz w:val="20"/>
        </w:rPr>
        <w:t>disciplinario, tipificadas</w:t>
      </w:r>
      <w:r>
        <w:rPr>
          <w:spacing w:val="33"/>
          <w:sz w:val="20"/>
        </w:rPr>
        <w:t> </w:t>
      </w:r>
      <w:r>
        <w:rPr>
          <w:sz w:val="20"/>
        </w:rPr>
        <w:t>en el inciso d) </w:t>
      </w:r>
      <w:r>
        <w:rPr>
          <w:i/>
          <w:sz w:val="20"/>
        </w:rPr>
        <w:t>“La negligencia</w:t>
      </w:r>
      <w:r>
        <w:rPr>
          <w:i/>
          <w:spacing w:val="35"/>
          <w:sz w:val="20"/>
        </w:rPr>
        <w:t> </w:t>
      </w:r>
      <w:r>
        <w:rPr>
          <w:i/>
          <w:sz w:val="20"/>
        </w:rPr>
        <w:t>en el desempeño</w:t>
      </w:r>
      <w:r>
        <w:rPr>
          <w:i/>
          <w:spacing w:val="32"/>
          <w:sz w:val="20"/>
        </w:rPr>
        <w:t> </w:t>
      </w:r>
      <w:r>
        <w:rPr>
          <w:i/>
          <w:sz w:val="20"/>
        </w:rPr>
        <w:t>de</w:t>
      </w:r>
      <w:r>
        <w:rPr>
          <w:i/>
          <w:sz w:val="20"/>
        </w:rPr>
        <w:t> sus funciones”</w:t>
      </w:r>
      <w:r>
        <w:rPr>
          <w:i/>
          <w:spacing w:val="40"/>
          <w:sz w:val="20"/>
        </w:rPr>
        <w:t> </w:t>
      </w:r>
      <w:r>
        <w:rPr>
          <w:sz w:val="20"/>
        </w:rPr>
        <w:t>del artículo 85º de la Ley N° 30057;</w:t>
      </w:r>
    </w:p>
    <w:p>
      <w:pPr>
        <w:pStyle w:val="BodyText"/>
        <w:spacing w:before="3"/>
        <w:rPr>
          <w:sz w:val="19"/>
        </w:rPr>
      </w:pPr>
    </w:p>
    <w:p>
      <w:pPr>
        <w:spacing w:line="240" w:lineRule="auto" w:before="0"/>
        <w:ind w:left="1495" w:right="139" w:firstLine="3700"/>
        <w:jc w:val="both"/>
        <w:rPr>
          <w:sz w:val="20"/>
        </w:rPr>
      </w:pPr>
      <w:r>
        <w:rPr>
          <w:sz w:val="20"/>
        </w:rPr>
        <w:t>Que, ahora bien, para los efectos de determinación de la sanción, los efectos de determinación de la sanción, es necesario remitimos a</w:t>
      </w:r>
      <w:r>
        <w:rPr>
          <w:spacing w:val="-3"/>
          <w:sz w:val="20"/>
        </w:rPr>
        <w:t> </w:t>
      </w:r>
      <w:r>
        <w:rPr>
          <w:sz w:val="20"/>
        </w:rPr>
        <w:t>lo establecido en el artículo 87º de la Ley N° 30057, que señala, que </w:t>
      </w:r>
      <w:r>
        <w:rPr>
          <w:i/>
          <w:sz w:val="20"/>
        </w:rPr>
        <w:t>“la sanción aplicable debe ser proporcional</w:t>
      </w:r>
      <w:r>
        <w:rPr>
          <w:i/>
          <w:spacing w:val="33"/>
          <w:sz w:val="20"/>
        </w:rPr>
        <w:t> </w:t>
      </w:r>
      <w:r>
        <w:rPr>
          <w:i/>
          <w:sz w:val="20"/>
        </w:rPr>
        <w:t>a la</w:t>
      </w:r>
      <w:r>
        <w:rPr>
          <w:i/>
          <w:sz w:val="20"/>
        </w:rPr>
        <w:t> falta cometida y </w:t>
      </w:r>
      <w:r>
        <w:rPr>
          <w:sz w:val="20"/>
        </w:rPr>
        <w:t>se </w:t>
      </w:r>
      <w:r>
        <w:rPr>
          <w:i/>
          <w:sz w:val="20"/>
        </w:rPr>
        <w:t>determina evaluando la existencia (...) entre </w:t>
      </w:r>
      <w:r>
        <w:rPr>
          <w:sz w:val="20"/>
        </w:rPr>
        <w:t>ofros: </w:t>
      </w:r>
      <w:r>
        <w:rPr>
          <w:i/>
          <w:sz w:val="20"/>
        </w:rPr>
        <w:t>c) El grado de jerarquía y</w:t>
      </w:r>
      <w:r>
        <w:rPr>
          <w:i/>
          <w:sz w:val="20"/>
        </w:rPr>
        <w:t> especialidad del servidor civil que comete la falta (...), d) las circunstancias en que se comete la infracción y e)</w:t>
      </w:r>
      <w:r>
        <w:rPr>
          <w:i/>
          <w:spacing w:val="-2"/>
          <w:sz w:val="20"/>
        </w:rPr>
        <w:t> </w:t>
      </w:r>
      <w:r>
        <w:rPr>
          <w:i/>
          <w:sz w:val="20"/>
        </w:rPr>
        <w:t>La concurrencia de varias faltas; </w:t>
      </w:r>
      <w:r>
        <w:rPr>
          <w:sz w:val="20"/>
        </w:rPr>
        <w:t>por lo que según el Sistema Integral Penitenciario- Gestión Administrativo de Legajos, se aprecia que la servidora </w:t>
      </w:r>
      <w:r>
        <w:rPr>
          <w:b/>
          <w:sz w:val="20"/>
        </w:rPr>
        <w:t>JHANETT VALLE CHAVEZ, </w:t>
      </w:r>
      <w:r>
        <w:rPr>
          <w:sz w:val="20"/>
        </w:rPr>
        <w:t>no registra deméritos, lo cual es evaluado de manera conjunta al momento de imponer la sanción disciplinaria correspondiente;</w:t>
      </w:r>
    </w:p>
    <w:p>
      <w:pPr>
        <w:spacing w:after="0" w:line="240" w:lineRule="auto"/>
        <w:jc w:val="both"/>
        <w:rPr>
          <w:sz w:val="20"/>
        </w:rPr>
        <w:sectPr>
          <w:pgSz w:w="11900" w:h="16840"/>
          <w:pgMar w:top="1280" w:bottom="280" w:left="200" w:right="1180"/>
        </w:sectPr>
      </w:pPr>
    </w:p>
    <w:p>
      <w:pPr>
        <w:pStyle w:val="BodyText"/>
        <w:ind w:left="5010"/>
      </w:pPr>
      <w:r>
        <w:rPr/>
        <w:drawing>
          <wp:inline distT="0" distB="0" distL="0" distR="0">
            <wp:extent cx="921119" cy="209930"/>
            <wp:effectExtent l="0" t="0" r="0" b="0"/>
            <wp:docPr id="17" name="image9.jpeg"/>
            <wp:cNvGraphicFramePr>
              <a:graphicFrameLocks noChangeAspect="1"/>
            </wp:cNvGraphicFramePr>
            <a:graphic>
              <a:graphicData uri="http://schemas.openxmlformats.org/drawingml/2006/picture">
                <pic:pic>
                  <pic:nvPicPr>
                    <pic:cNvPr id="18" name="image9.jpeg"/>
                    <pic:cNvPicPr/>
                  </pic:nvPicPr>
                  <pic:blipFill>
                    <a:blip r:embed="rId13" cstate="print"/>
                    <a:stretch>
                      <a:fillRect/>
                    </a:stretch>
                  </pic:blipFill>
                  <pic:spPr>
                    <a:xfrm>
                      <a:off x="0" y="0"/>
                      <a:ext cx="921119" cy="209930"/>
                    </a:xfrm>
                    <a:prstGeom prst="rect">
                      <a:avLst/>
                    </a:prstGeom>
                  </pic:spPr>
                </pic:pic>
              </a:graphicData>
            </a:graphic>
          </wp:inline>
        </w:drawing>
      </w:r>
      <w:r>
        <w:rPr/>
      </w:r>
    </w:p>
    <w:p>
      <w:pPr>
        <w:pStyle w:val="BodyText"/>
        <w:spacing w:before="5"/>
        <w:rPr>
          <w:sz w:val="14"/>
        </w:rPr>
      </w:pPr>
      <w:r>
        <w:rPr/>
        <w:drawing>
          <wp:anchor distT="0" distB="0" distL="0" distR="0" allowOverlap="1" layoutInCell="1" locked="0" behindDoc="0" simplePos="0" relativeHeight="6">
            <wp:simplePos x="0" y="0"/>
            <wp:positionH relativeFrom="page">
              <wp:posOffset>939060</wp:posOffset>
            </wp:positionH>
            <wp:positionV relativeFrom="paragraph">
              <wp:posOffset>120669</wp:posOffset>
            </wp:positionV>
            <wp:extent cx="5663701" cy="1928907"/>
            <wp:effectExtent l="0" t="0" r="0" b="0"/>
            <wp:wrapTopAndBottom/>
            <wp:docPr id="19" name="image10.png"/>
            <wp:cNvGraphicFramePr>
              <a:graphicFrameLocks noChangeAspect="1"/>
            </wp:cNvGraphicFramePr>
            <a:graphic>
              <a:graphicData uri="http://schemas.openxmlformats.org/drawingml/2006/picture">
                <pic:pic>
                  <pic:nvPicPr>
                    <pic:cNvPr id="20" name="image10.png"/>
                    <pic:cNvPicPr/>
                  </pic:nvPicPr>
                  <pic:blipFill>
                    <a:blip r:embed="rId14" cstate="print"/>
                    <a:stretch>
                      <a:fillRect/>
                    </a:stretch>
                  </pic:blipFill>
                  <pic:spPr>
                    <a:xfrm>
                      <a:off x="0" y="0"/>
                      <a:ext cx="5663701" cy="1928907"/>
                    </a:xfrm>
                    <a:prstGeom prst="rect">
                      <a:avLst/>
                    </a:prstGeom>
                  </pic:spPr>
                </pic:pic>
              </a:graphicData>
            </a:graphic>
          </wp:anchor>
        </w:drawing>
      </w:r>
    </w:p>
    <w:p>
      <w:pPr>
        <w:pStyle w:val="BodyText"/>
        <w:spacing w:line="244" w:lineRule="auto" w:before="153"/>
        <w:ind w:left="1537" w:right="112" w:firstLine="3690"/>
        <w:jc w:val="both"/>
      </w:pPr>
      <w:r>
        <w:rPr/>
        <w:t>Que, atendiendo a que la sanción a imponerse debe ser equivalente a la gravedad del hecho cometido, además de constituir una medida acorde con el principio de Razonabilidad; este Órgano Sancionador, no coincide con la propuesta del Órgano Instructor y conforme a los criterios de graduación establecidos para el presente caso, considera razonable y proporcional imponer a la servidora </w:t>
      </w:r>
      <w:r>
        <w:rPr>
          <w:b/>
        </w:rPr>
        <w:t>JHANETT VALLE CHAVEZ </w:t>
      </w:r>
      <w:r>
        <w:rPr/>
        <w:t>la sanción administrativa disciplinaria de SUSPENSION por espacio de DIEZ (10) DIAS, sin goce de </w:t>
      </w:r>
      <w:r>
        <w:rPr>
          <w:spacing w:val="-2"/>
        </w:rPr>
        <w:t>remuneraciones;</w:t>
      </w:r>
    </w:p>
    <w:p>
      <w:pPr>
        <w:pStyle w:val="BodyText"/>
        <w:spacing w:before="7"/>
        <w:rPr>
          <w:sz w:val="9"/>
        </w:rPr>
      </w:pPr>
    </w:p>
    <w:p>
      <w:pPr>
        <w:pStyle w:val="BodyText"/>
        <w:spacing w:before="95"/>
        <w:ind w:left="1534" w:right="113" w:firstLine="3691"/>
        <w:jc w:val="both"/>
      </w:pPr>
      <w:r>
        <w:rPr/>
        <w:drawing>
          <wp:anchor distT="0" distB="0" distL="0" distR="0" allowOverlap="1" layoutInCell="1" locked="0" behindDoc="0" simplePos="0" relativeHeight="15732736">
            <wp:simplePos x="0" y="0"/>
            <wp:positionH relativeFrom="page">
              <wp:posOffset>249437</wp:posOffset>
            </wp:positionH>
            <wp:positionV relativeFrom="paragraph">
              <wp:posOffset>447150</wp:posOffset>
            </wp:positionV>
            <wp:extent cx="682285" cy="689420"/>
            <wp:effectExtent l="0" t="0" r="0" b="0"/>
            <wp:wrapNone/>
            <wp:docPr id="21" name="image11.png"/>
            <wp:cNvGraphicFramePr>
              <a:graphicFrameLocks noChangeAspect="1"/>
            </wp:cNvGraphicFramePr>
            <a:graphic>
              <a:graphicData uri="http://schemas.openxmlformats.org/drawingml/2006/picture">
                <pic:pic>
                  <pic:nvPicPr>
                    <pic:cNvPr id="22" name="image11.png"/>
                    <pic:cNvPicPr/>
                  </pic:nvPicPr>
                  <pic:blipFill>
                    <a:blip r:embed="rId15" cstate="print"/>
                    <a:stretch>
                      <a:fillRect/>
                    </a:stretch>
                  </pic:blipFill>
                  <pic:spPr>
                    <a:xfrm>
                      <a:off x="0" y="0"/>
                      <a:ext cx="682285" cy="689420"/>
                    </a:xfrm>
                    <a:prstGeom prst="rect">
                      <a:avLst/>
                    </a:prstGeom>
                  </pic:spPr>
                </pic:pic>
              </a:graphicData>
            </a:graphic>
          </wp:anchor>
        </w:drawing>
      </w:r>
      <w:r>
        <w:rPr/>
        <w:t>Estando</w:t>
      </w:r>
      <w:r>
        <w:rPr>
          <w:spacing w:val="-4"/>
        </w:rPr>
        <w:t> </w:t>
      </w:r>
      <w:r>
        <w:rPr/>
        <w:t>a</w:t>
      </w:r>
      <w:r>
        <w:rPr>
          <w:spacing w:val="-10"/>
        </w:rPr>
        <w:t> </w:t>
      </w:r>
      <w:r>
        <w:rPr/>
        <w:t>lo</w:t>
      </w:r>
      <w:r>
        <w:rPr>
          <w:spacing w:val="-8"/>
        </w:rPr>
        <w:t> </w:t>
      </w:r>
      <w:r>
        <w:rPr/>
        <w:t>informado por</w:t>
      </w:r>
      <w:r>
        <w:rPr>
          <w:spacing w:val="-1"/>
        </w:rPr>
        <w:t> </w:t>
      </w:r>
      <w:r>
        <w:rPr/>
        <w:t>el</w:t>
      </w:r>
      <w:r>
        <w:rPr>
          <w:spacing w:val="-11"/>
        </w:rPr>
        <w:t> </w:t>
      </w:r>
      <w:r>
        <w:rPr/>
        <w:t>Director del</w:t>
      </w:r>
      <w:r>
        <w:rPr>
          <w:spacing w:val="-3"/>
        </w:rPr>
        <w:t> </w:t>
      </w:r>
      <w:r>
        <w:rPr/>
        <w:t>Establecimiento Penitenciario de Huaral y de conformidad con lo establecido en la Ley N° 30057, Ley de Servicio Civil y su reglamento aprobado por el Decreto Supremo N° 040-2014-PCM; y Resolución Presidencial N° 467-2014-INPE/P;</w:t>
      </w:r>
    </w:p>
    <w:p>
      <w:pPr>
        <w:pStyle w:val="BodyText"/>
        <w:spacing w:before="11"/>
        <w:rPr>
          <w:sz w:val="19"/>
        </w:rPr>
      </w:pPr>
    </w:p>
    <w:p>
      <w:pPr>
        <w:pStyle w:val="Heading1"/>
        <w:ind w:left="5208" w:right="3833"/>
        <w:jc w:val="center"/>
      </w:pPr>
      <w:r>
        <w:rPr/>
        <w:t>SE</w:t>
      </w:r>
      <w:r>
        <w:rPr>
          <w:spacing w:val="-10"/>
        </w:rPr>
        <w:t> </w:t>
      </w:r>
      <w:r>
        <w:rPr>
          <w:spacing w:val="-2"/>
        </w:rPr>
        <w:t>RESUELVE:</w:t>
      </w:r>
    </w:p>
    <w:p>
      <w:pPr>
        <w:pStyle w:val="BodyText"/>
        <w:spacing w:before="2"/>
        <w:rPr>
          <w:b/>
        </w:rPr>
      </w:pPr>
    </w:p>
    <w:p>
      <w:pPr>
        <w:spacing w:line="240" w:lineRule="auto" w:before="0"/>
        <w:ind w:left="1531" w:right="114" w:firstLine="3698"/>
        <w:jc w:val="both"/>
        <w:rPr>
          <w:sz w:val="20"/>
        </w:rPr>
      </w:pPr>
      <w:r>
        <w:rPr>
          <w:b/>
          <w:sz w:val="20"/>
        </w:rPr>
        <w:t>ARTÍCULO 1°.- IMPONER </w:t>
      </w:r>
      <w:r>
        <w:rPr>
          <w:sz w:val="20"/>
        </w:rPr>
        <w:t>la sanción administrativa disciplinaria de </w:t>
      </w:r>
      <w:r>
        <w:rPr>
          <w:b/>
          <w:sz w:val="20"/>
        </w:rPr>
        <w:t>SUSPENSION, </w:t>
      </w:r>
      <w:r>
        <w:rPr>
          <w:sz w:val="20"/>
        </w:rPr>
        <w:t>sin goce de remuneraciones, por espacio de DIEZ (10) DIAS a la servidora </w:t>
      </w:r>
      <w:r>
        <w:rPr>
          <w:b/>
          <w:sz w:val="20"/>
        </w:rPr>
        <w:t>JHANETT VALLE CHAVEZ, </w:t>
      </w:r>
      <w:r>
        <w:rPr>
          <w:sz w:val="20"/>
        </w:rPr>
        <w:t>por</w:t>
      </w:r>
      <w:r>
        <w:rPr>
          <w:spacing w:val="-4"/>
          <w:sz w:val="20"/>
        </w:rPr>
        <w:t> </w:t>
      </w:r>
      <w:r>
        <w:rPr>
          <w:sz w:val="20"/>
        </w:rPr>
        <w:t>los</w:t>
      </w:r>
      <w:r>
        <w:rPr>
          <w:spacing w:val="-5"/>
          <w:sz w:val="20"/>
        </w:rPr>
        <w:t> </w:t>
      </w:r>
      <w:r>
        <w:rPr>
          <w:sz w:val="20"/>
        </w:rPr>
        <w:t>fundamentos expuestos en</w:t>
      </w:r>
      <w:r>
        <w:rPr>
          <w:spacing w:val="-10"/>
          <w:sz w:val="20"/>
        </w:rPr>
        <w:t> </w:t>
      </w:r>
      <w:r>
        <w:rPr>
          <w:sz w:val="20"/>
        </w:rPr>
        <w:t>la</w:t>
      </w:r>
      <w:r>
        <w:rPr>
          <w:spacing w:val="-7"/>
          <w:sz w:val="20"/>
        </w:rPr>
        <w:t> </w:t>
      </w:r>
      <w:r>
        <w:rPr>
          <w:sz w:val="20"/>
        </w:rPr>
        <w:t>parte</w:t>
      </w:r>
      <w:r>
        <w:rPr>
          <w:spacing w:val="-2"/>
          <w:sz w:val="20"/>
        </w:rPr>
        <w:t> </w:t>
      </w:r>
      <w:r>
        <w:rPr>
          <w:sz w:val="20"/>
        </w:rPr>
        <w:t>considerativa de la presente Resolución.</w:t>
      </w:r>
    </w:p>
    <w:p>
      <w:pPr>
        <w:pStyle w:val="BodyText"/>
        <w:spacing w:before="2"/>
        <w:rPr>
          <w:sz w:val="11"/>
        </w:rPr>
      </w:pPr>
    </w:p>
    <w:p>
      <w:pPr>
        <w:pStyle w:val="BodyText"/>
        <w:spacing w:before="95"/>
        <w:ind w:left="1530" w:firstLine="3693"/>
      </w:pPr>
      <w:r>
        <w:rPr>
          <w:b/>
        </w:rPr>
        <w:t>ARTÍCULO</w:t>
      </w:r>
      <w:r>
        <w:rPr>
          <w:b/>
          <w:spacing w:val="30"/>
        </w:rPr>
        <w:t> </w:t>
      </w:r>
      <w:r>
        <w:rPr>
          <w:b/>
        </w:rPr>
        <w:t>2•.-</w:t>
      </w:r>
      <w:r>
        <w:rPr>
          <w:b/>
          <w:spacing w:val="18"/>
        </w:rPr>
        <w:t> </w:t>
      </w:r>
      <w:r>
        <w:rPr>
          <w:b/>
        </w:rPr>
        <w:t>NOTIFICAR,</w:t>
      </w:r>
      <w:r>
        <w:rPr>
          <w:b/>
          <w:spacing w:val="32"/>
        </w:rPr>
        <w:t> </w:t>
      </w:r>
      <w:r>
        <w:rPr/>
        <w:t>la presente</w:t>
      </w:r>
      <w:r>
        <w:rPr>
          <w:spacing w:val="22"/>
        </w:rPr>
        <w:t> </w:t>
      </w:r>
      <w:r>
        <w:rPr/>
        <w:t>resolución</w:t>
      </w:r>
      <w:r>
        <w:rPr>
          <w:spacing w:val="22"/>
        </w:rPr>
        <w:t> </w:t>
      </w:r>
      <w:r>
        <w:rPr/>
        <w:t>a la citada servidora e instancias correspondientes, para los fines del caso.</w:t>
      </w:r>
    </w:p>
    <w:p>
      <w:pPr>
        <w:pStyle w:val="BodyText"/>
        <w:spacing w:before="9"/>
        <w:rPr>
          <w:sz w:val="19"/>
        </w:rPr>
      </w:pPr>
    </w:p>
    <w:p>
      <w:pPr>
        <w:spacing w:before="0"/>
        <w:ind w:left="5221" w:right="0" w:firstLine="0"/>
        <w:jc w:val="left"/>
        <w:rPr>
          <w:b/>
          <w:sz w:val="20"/>
        </w:rPr>
      </w:pPr>
      <w:r>
        <w:rPr>
          <w:b/>
          <w:spacing w:val="-2"/>
          <w:sz w:val="20"/>
        </w:rPr>
        <w:t>Regístrese</w:t>
      </w:r>
      <w:r>
        <w:rPr>
          <w:b/>
          <w:spacing w:val="16"/>
          <w:sz w:val="20"/>
        </w:rPr>
        <w:t> </w:t>
      </w:r>
      <w:r>
        <w:rPr>
          <w:b/>
          <w:spacing w:val="-2"/>
          <w:sz w:val="20"/>
        </w:rPr>
        <w:t>y</w:t>
      </w:r>
      <w:r>
        <w:rPr>
          <w:b/>
          <w:spacing w:val="-9"/>
          <w:sz w:val="20"/>
        </w:rPr>
        <w:t> </w:t>
      </w:r>
      <w:r>
        <w:rPr>
          <w:b/>
          <w:spacing w:val="-2"/>
          <w:sz w:val="20"/>
        </w:rPr>
        <w:t>comuniquese.</w:t>
      </w:r>
    </w:p>
    <w:p>
      <w:pPr>
        <w:pStyle w:val="BodyText"/>
        <w:rPr>
          <w:b/>
        </w:rPr>
      </w:pPr>
    </w:p>
    <w:p>
      <w:pPr>
        <w:pStyle w:val="BodyText"/>
        <w:rPr>
          <w:b/>
        </w:rPr>
      </w:pPr>
    </w:p>
    <w:p>
      <w:pPr>
        <w:pStyle w:val="BodyText"/>
        <w:spacing w:before="6"/>
        <w:rPr>
          <w:b/>
          <w:sz w:val="24"/>
        </w:rPr>
      </w:pPr>
      <w:r>
        <w:rPr/>
        <w:drawing>
          <wp:anchor distT="0" distB="0" distL="0" distR="0" allowOverlap="1" layoutInCell="1" locked="0" behindDoc="0" simplePos="0" relativeHeight="7">
            <wp:simplePos x="0" y="0"/>
            <wp:positionH relativeFrom="page">
              <wp:posOffset>3297714</wp:posOffset>
            </wp:positionH>
            <wp:positionV relativeFrom="paragraph">
              <wp:posOffset>194295</wp:posOffset>
            </wp:positionV>
            <wp:extent cx="2237506" cy="687705"/>
            <wp:effectExtent l="0" t="0" r="0" b="0"/>
            <wp:wrapTopAndBottom/>
            <wp:docPr id="23" name="image12.jpeg"/>
            <wp:cNvGraphicFramePr>
              <a:graphicFrameLocks noChangeAspect="1"/>
            </wp:cNvGraphicFramePr>
            <a:graphic>
              <a:graphicData uri="http://schemas.openxmlformats.org/drawingml/2006/picture">
                <pic:pic>
                  <pic:nvPicPr>
                    <pic:cNvPr id="24" name="image12.jpeg"/>
                    <pic:cNvPicPr/>
                  </pic:nvPicPr>
                  <pic:blipFill>
                    <a:blip r:embed="rId16" cstate="print"/>
                    <a:stretch>
                      <a:fillRect/>
                    </a:stretch>
                  </pic:blipFill>
                  <pic:spPr>
                    <a:xfrm>
                      <a:off x="0" y="0"/>
                      <a:ext cx="2237506" cy="687705"/>
                    </a:xfrm>
                    <a:prstGeom prst="rect">
                      <a:avLst/>
                    </a:prstGeom>
                  </pic:spPr>
                </pic:pic>
              </a:graphicData>
            </a:graphic>
          </wp:anchor>
        </w:drawing>
      </w:r>
    </w:p>
    <w:sectPr>
      <w:pgSz w:w="11900" w:h="16840"/>
      <w:pgMar w:top="660" w:bottom="280" w:left="2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Roman"/>
      <w:lvlText w:val="(%1)"/>
      <w:lvlJc w:val="left"/>
      <w:pPr>
        <w:ind w:left="1754" w:hanging="234"/>
        <w:jc w:val="left"/>
      </w:pPr>
      <w:rPr>
        <w:rFonts w:hint="default" w:ascii="Arial" w:hAnsi="Arial" w:eastAsia="Arial" w:cs="Arial"/>
        <w:b w:val="0"/>
        <w:bCs w:val="0"/>
        <w:i w:val="0"/>
        <w:iCs w:val="0"/>
        <w:spacing w:val="-1"/>
        <w:w w:val="100"/>
        <w:sz w:val="20"/>
        <w:szCs w:val="20"/>
        <w:lang w:val="es-ES" w:eastAsia="en-US" w:bidi="ar-SA"/>
      </w:rPr>
    </w:lvl>
    <w:lvl w:ilvl="1">
      <w:start w:val="0"/>
      <w:numFmt w:val="bullet"/>
      <w:lvlText w:val="•"/>
      <w:lvlJc w:val="left"/>
      <w:pPr>
        <w:ind w:left="2636" w:hanging="234"/>
      </w:pPr>
      <w:rPr>
        <w:rFonts w:hint="default"/>
        <w:lang w:val="es-ES" w:eastAsia="en-US" w:bidi="ar-SA"/>
      </w:rPr>
    </w:lvl>
    <w:lvl w:ilvl="2">
      <w:start w:val="0"/>
      <w:numFmt w:val="bullet"/>
      <w:lvlText w:val="•"/>
      <w:lvlJc w:val="left"/>
      <w:pPr>
        <w:ind w:left="3512" w:hanging="234"/>
      </w:pPr>
      <w:rPr>
        <w:rFonts w:hint="default"/>
        <w:lang w:val="es-ES" w:eastAsia="en-US" w:bidi="ar-SA"/>
      </w:rPr>
    </w:lvl>
    <w:lvl w:ilvl="3">
      <w:start w:val="0"/>
      <w:numFmt w:val="bullet"/>
      <w:lvlText w:val="•"/>
      <w:lvlJc w:val="left"/>
      <w:pPr>
        <w:ind w:left="4388" w:hanging="234"/>
      </w:pPr>
      <w:rPr>
        <w:rFonts w:hint="default"/>
        <w:lang w:val="es-ES" w:eastAsia="en-US" w:bidi="ar-SA"/>
      </w:rPr>
    </w:lvl>
    <w:lvl w:ilvl="4">
      <w:start w:val="0"/>
      <w:numFmt w:val="bullet"/>
      <w:lvlText w:val="•"/>
      <w:lvlJc w:val="left"/>
      <w:pPr>
        <w:ind w:left="5264" w:hanging="234"/>
      </w:pPr>
      <w:rPr>
        <w:rFonts w:hint="default"/>
        <w:lang w:val="es-ES" w:eastAsia="en-US" w:bidi="ar-SA"/>
      </w:rPr>
    </w:lvl>
    <w:lvl w:ilvl="5">
      <w:start w:val="0"/>
      <w:numFmt w:val="bullet"/>
      <w:lvlText w:val="•"/>
      <w:lvlJc w:val="left"/>
      <w:pPr>
        <w:ind w:left="6140" w:hanging="234"/>
      </w:pPr>
      <w:rPr>
        <w:rFonts w:hint="default"/>
        <w:lang w:val="es-ES" w:eastAsia="en-US" w:bidi="ar-SA"/>
      </w:rPr>
    </w:lvl>
    <w:lvl w:ilvl="6">
      <w:start w:val="0"/>
      <w:numFmt w:val="bullet"/>
      <w:lvlText w:val="•"/>
      <w:lvlJc w:val="left"/>
      <w:pPr>
        <w:ind w:left="7016" w:hanging="234"/>
      </w:pPr>
      <w:rPr>
        <w:rFonts w:hint="default"/>
        <w:lang w:val="es-ES" w:eastAsia="en-US" w:bidi="ar-SA"/>
      </w:rPr>
    </w:lvl>
    <w:lvl w:ilvl="7">
      <w:start w:val="0"/>
      <w:numFmt w:val="bullet"/>
      <w:lvlText w:val="•"/>
      <w:lvlJc w:val="left"/>
      <w:pPr>
        <w:ind w:left="7892" w:hanging="234"/>
      </w:pPr>
      <w:rPr>
        <w:rFonts w:hint="default"/>
        <w:lang w:val="es-ES" w:eastAsia="en-US" w:bidi="ar-SA"/>
      </w:rPr>
    </w:lvl>
    <w:lvl w:ilvl="8">
      <w:start w:val="0"/>
      <w:numFmt w:val="bullet"/>
      <w:lvlText w:val="•"/>
      <w:lvlJc w:val="left"/>
      <w:pPr>
        <w:ind w:left="8768" w:hanging="234"/>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Heading1" w:type="paragraph">
    <w:name w:val="Heading 1"/>
    <w:basedOn w:val="Normal"/>
    <w:uiPriority w:val="1"/>
    <w:qFormat/>
    <w:pPr>
      <w:ind w:left="5226"/>
      <w:outlineLvl w:val="1"/>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519" w:hanging="235"/>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image" Target="media/image7.jpeg"/><Relationship Id="rId12" Type="http://schemas.openxmlformats.org/officeDocument/2006/relationships/image" Target="media/image8.png"/><Relationship Id="rId13" Type="http://schemas.openxmlformats.org/officeDocument/2006/relationships/image" Target="media/image9.jpe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2022-05-08T07:49:02Z</dcterms:created>
  <dcterms:modified xsi:type="dcterms:W3CDTF">2022-05-08T07:49:02Z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LastSaved">
    <vt:filetime>2022-07-01T00:00:00Z</vt:filetime>
  </property>
</Properties>
</file>