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MX" w:eastAsia="es-MX"/>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77777777"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Pr>
          <w:rFonts w:ascii="Arial" w:hAnsi="Arial"/>
          <w:b/>
          <w:color w:val="808080"/>
          <w:sz w:val="20"/>
        </w:rPr>
        <w:t>U</w:t>
      </w:r>
      <w:r>
        <w:rPr>
          <w:rFonts w:ascii="Arial" w:hAnsi="Arial"/>
          <w:b/>
          <w:color w:val="808080"/>
          <w:sz w:val="16"/>
        </w:rPr>
        <w:t>NIDAD</w:t>
      </w:r>
      <w:r>
        <w:rPr>
          <w:rFonts w:ascii="Arial" w:hAnsi="Arial"/>
          <w:b/>
          <w:color w:val="808080"/>
          <w:spacing w:val="-1"/>
          <w:sz w:val="16"/>
        </w:rPr>
        <w:t xml:space="preserve"> </w:t>
      </w:r>
      <w:r>
        <w:rPr>
          <w:rFonts w:ascii="Arial" w:hAnsi="Arial"/>
          <w:b/>
          <w:color w:val="808080"/>
          <w:sz w:val="20"/>
        </w:rPr>
        <w:t>E</w:t>
      </w:r>
      <w:r>
        <w:rPr>
          <w:rFonts w:ascii="Arial" w:hAnsi="Arial"/>
          <w:b/>
          <w:color w:val="808080"/>
          <w:sz w:val="16"/>
        </w:rPr>
        <w:t>JECUTORA</w:t>
      </w:r>
      <w:r>
        <w:rPr>
          <w:rFonts w:ascii="Arial" w:hAnsi="Arial"/>
          <w:b/>
          <w:color w:val="808080"/>
          <w:spacing w:val="-1"/>
          <w:sz w:val="16"/>
        </w:rPr>
        <w:t xml:space="preserve"> </w:t>
      </w:r>
      <w:r>
        <w:rPr>
          <w:rFonts w:ascii="Arial" w:hAnsi="Arial"/>
          <w:b/>
          <w:color w:val="808080"/>
          <w:sz w:val="20"/>
        </w:rPr>
        <w:t>002</w:t>
      </w:r>
    </w:p>
    <w:p w14:paraId="6795D566" w14:textId="77777777" w:rsidR="00264C5F" w:rsidRDefault="00264C5F">
      <w:pPr>
        <w:pStyle w:val="Textoindependiente"/>
        <w:spacing w:before="9"/>
        <w:ind w:left="0" w:firstLine="0"/>
        <w:rPr>
          <w:rFonts w:ascii="Arial"/>
          <w:b/>
          <w:sz w:val="16"/>
        </w:rPr>
      </w:pPr>
    </w:p>
    <w:p w14:paraId="7A289B6B" w14:textId="77777777" w:rsidR="00264C5F" w:rsidRDefault="003614FA">
      <w:pPr>
        <w:spacing w:before="94"/>
        <w:ind w:left="301" w:right="321"/>
        <w:jc w:val="center"/>
        <w:rPr>
          <w:rFonts w:ascii="Arial" w:hAnsi="Arial"/>
          <w:b/>
        </w:rPr>
      </w:pPr>
      <w:r>
        <w:rPr>
          <w:rFonts w:ascii="Arial" w:hAnsi="Arial"/>
          <w:b/>
        </w:rPr>
        <w:t>INVITACIÓN A PRESENTAR EXPRESIONES DE INTERÉS PARA EL SERVICIO DE</w:t>
      </w:r>
      <w:r>
        <w:rPr>
          <w:rFonts w:ascii="Arial" w:hAnsi="Arial"/>
          <w:b/>
          <w:spacing w:val="-59"/>
        </w:rPr>
        <w:t xml:space="preserve"> </w:t>
      </w:r>
      <w:r>
        <w:rPr>
          <w:rFonts w:ascii="Arial" w:hAnsi="Arial"/>
          <w:b/>
        </w:rPr>
        <w:t>CONSULTORÍA</w:t>
      </w:r>
      <w:r>
        <w:rPr>
          <w:rFonts w:ascii="Arial" w:hAnsi="Arial"/>
          <w:b/>
          <w:spacing w:val="-1"/>
        </w:rPr>
        <w:t xml:space="preserve"> </w:t>
      </w:r>
      <w:r>
        <w:rPr>
          <w:rFonts w:ascii="Arial" w:hAnsi="Arial"/>
          <w:b/>
        </w:rPr>
        <w:t>INDIVIDUAL</w:t>
      </w:r>
    </w:p>
    <w:p w14:paraId="02DF5142" w14:textId="77777777" w:rsidR="00264C5F" w:rsidRDefault="00264C5F">
      <w:pPr>
        <w:pStyle w:val="Textoindependiente"/>
        <w:spacing w:before="10"/>
        <w:ind w:left="0" w:firstLine="0"/>
        <w:rPr>
          <w:rFonts w:ascii="Arial"/>
          <w:b/>
          <w:sz w:val="21"/>
        </w:rPr>
      </w:pPr>
    </w:p>
    <w:p w14:paraId="4C3D0E58" w14:textId="77777777" w:rsidR="00264C5F" w:rsidRDefault="003614FA">
      <w:pPr>
        <w:ind w:left="848" w:right="868" w:firstLine="1087"/>
        <w:rPr>
          <w:rFonts w:ascii="Arial" w:hAnsi="Arial"/>
          <w:b/>
          <w:sz w:val="20"/>
        </w:rPr>
      </w:pPr>
      <w:r>
        <w:rPr>
          <w:rFonts w:ascii="Arial" w:hAnsi="Arial"/>
          <w:b/>
          <w:sz w:val="20"/>
        </w:rPr>
        <w:t>PROGRAMA</w:t>
      </w:r>
      <w:r>
        <w:rPr>
          <w:rFonts w:ascii="Arial" w:hAnsi="Arial"/>
          <w:b/>
          <w:spacing w:val="1"/>
          <w:sz w:val="20"/>
        </w:rPr>
        <w:t xml:space="preserve"> </w:t>
      </w:r>
      <w:r>
        <w:rPr>
          <w:rFonts w:ascii="Arial" w:hAnsi="Arial"/>
          <w:b/>
          <w:sz w:val="20"/>
        </w:rPr>
        <w:t>DE INVERSIÓN</w:t>
      </w:r>
      <w:r>
        <w:rPr>
          <w:rFonts w:ascii="Arial" w:hAnsi="Arial"/>
          <w:b/>
          <w:spacing w:val="-1"/>
          <w:sz w:val="20"/>
        </w:rPr>
        <w:t xml:space="preserve"> </w:t>
      </w:r>
      <w:r>
        <w:rPr>
          <w:rFonts w:ascii="Arial" w:hAnsi="Arial"/>
          <w:b/>
          <w:sz w:val="20"/>
        </w:rPr>
        <w:t>MEJORAMIENTO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LOS</w:t>
      </w:r>
      <w:r>
        <w:rPr>
          <w:rFonts w:ascii="Arial" w:hAnsi="Arial"/>
          <w:b/>
          <w:spacing w:val="1"/>
          <w:sz w:val="20"/>
        </w:rPr>
        <w:t xml:space="preserve"> </w:t>
      </w:r>
      <w:r>
        <w:rPr>
          <w:rFonts w:ascii="Arial" w:hAnsi="Arial"/>
          <w:b/>
          <w:sz w:val="20"/>
        </w:rPr>
        <w:t>SERVICIOS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JUSTICIA NO</w:t>
      </w:r>
      <w:r>
        <w:rPr>
          <w:rFonts w:ascii="Arial" w:hAnsi="Arial"/>
          <w:b/>
          <w:spacing w:val="-2"/>
          <w:sz w:val="20"/>
        </w:rPr>
        <w:t xml:space="preserve"> </w:t>
      </w:r>
      <w:r>
        <w:rPr>
          <w:rFonts w:ascii="Arial" w:hAnsi="Arial"/>
          <w:b/>
          <w:sz w:val="20"/>
        </w:rPr>
        <w:t>PENALES</w:t>
      </w:r>
      <w:r>
        <w:rPr>
          <w:rFonts w:ascii="Arial" w:hAnsi="Arial"/>
          <w:b/>
          <w:spacing w:val="-2"/>
          <w:sz w:val="20"/>
        </w:rPr>
        <w:t xml:space="preserve"> </w:t>
      </w:r>
      <w:r>
        <w:rPr>
          <w:rFonts w:ascii="Arial" w:hAnsi="Arial"/>
          <w:b/>
          <w:sz w:val="20"/>
        </w:rPr>
        <w:t>A</w:t>
      </w:r>
      <w:r>
        <w:rPr>
          <w:rFonts w:ascii="Arial" w:hAnsi="Arial"/>
          <w:b/>
          <w:spacing w:val="-3"/>
          <w:sz w:val="20"/>
        </w:rPr>
        <w:t xml:space="preserve"> </w:t>
      </w:r>
      <w:r>
        <w:rPr>
          <w:rFonts w:ascii="Arial" w:hAnsi="Arial"/>
          <w:b/>
          <w:sz w:val="20"/>
        </w:rPr>
        <w:t>TRAVÉS</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IMPLEMENTACIÓN</w:t>
      </w:r>
    </w:p>
    <w:p w14:paraId="5D5C16BE" w14:textId="77777777" w:rsidR="00264C5F" w:rsidRDefault="003614FA">
      <w:pPr>
        <w:spacing w:before="1"/>
        <w:ind w:left="4045" w:right="1154" w:hanging="2893"/>
        <w:rPr>
          <w:rFonts w:ascii="Arial" w:hAnsi="Arial"/>
          <w:b/>
          <w:sz w:val="20"/>
        </w:rPr>
      </w:pPr>
      <w:r>
        <w:rPr>
          <w:rFonts w:ascii="Arial" w:hAnsi="Arial"/>
          <w:b/>
          <w:sz w:val="20"/>
        </w:rPr>
        <w:t>DEL EXPEDIENTE JUDICIAL ELECTRÓNICO (EJE), DE CÓDIGO ÚNICO</w:t>
      </w:r>
      <w:r>
        <w:rPr>
          <w:rFonts w:ascii="Arial" w:hAnsi="Arial"/>
          <w:b/>
          <w:spacing w:val="-54"/>
          <w:sz w:val="20"/>
        </w:rPr>
        <w:t xml:space="preserve"> </w:t>
      </w:r>
      <w:r>
        <w:rPr>
          <w:rFonts w:ascii="Arial" w:hAnsi="Arial"/>
          <w:b/>
          <w:sz w:val="20"/>
        </w:rPr>
        <w:t>N°2413068</w:t>
      </w:r>
    </w:p>
    <w:p w14:paraId="30E16086" w14:textId="77777777" w:rsidR="00264C5F" w:rsidRDefault="00264C5F">
      <w:pPr>
        <w:pStyle w:val="Textoindependiente"/>
        <w:ind w:left="0" w:firstLine="0"/>
        <w:rPr>
          <w:rFonts w:ascii="Arial"/>
          <w:b/>
          <w:sz w:val="18"/>
        </w:rPr>
      </w:pPr>
    </w:p>
    <w:p w14:paraId="5DA05BC5" w14:textId="77777777" w:rsidR="008249EF" w:rsidRDefault="008249EF">
      <w:pPr>
        <w:pStyle w:val="Textoindependiente"/>
        <w:spacing w:before="1"/>
        <w:ind w:left="102" w:right="114" w:firstLine="0"/>
        <w:jc w:val="both"/>
      </w:pPr>
    </w:p>
    <w:p w14:paraId="0FFC1B1D" w14:textId="59728886" w:rsidR="008249EF" w:rsidRDefault="008249EF">
      <w:pPr>
        <w:pStyle w:val="Textoindependiente"/>
        <w:spacing w:before="1"/>
        <w:ind w:left="102" w:right="114" w:firstLine="0"/>
        <w:jc w:val="both"/>
      </w:pPr>
      <w:r>
        <w:t xml:space="preserve">El 27 de noviembre de 2019 se firmó el Contrato Préstamo N°8975/PE con el Banco Internacional de Reconstrucción y Fomento (BIRF) para financiar el </w:t>
      </w:r>
      <w:r w:rsidR="00FD6AC9">
        <w:t xml:space="preserve">Programa de </w:t>
      </w:r>
      <w:r w:rsidR="00DF6C14">
        <w:t>Inversión</w:t>
      </w:r>
      <w:r w:rsidR="00DF6C14">
        <w:rPr>
          <w:lang w:val="es-MX"/>
        </w:rPr>
        <w:t xml:space="preserve"> </w:t>
      </w:r>
      <w:r>
        <w:t>“Mejoramiento de los Servicios de Justicia No Penales a través de la implementación del Expediente Judicial Electrónico (EJE)”, el mismo que está diseñado para mejorar la eficiencia, el acceso, la transparencia y la satisfacción del usuario en la entrega de los servicios de justicia no penales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Default="008249EF">
      <w:pPr>
        <w:pStyle w:val="Textoindependiente"/>
        <w:spacing w:before="1"/>
        <w:ind w:left="102" w:right="114" w:firstLine="0"/>
        <w:jc w:val="both"/>
      </w:pPr>
    </w:p>
    <w:p w14:paraId="5140C4ED" w14:textId="0DCA19FC" w:rsidR="00264C5F" w:rsidRDefault="00DF6C14">
      <w:pPr>
        <w:pStyle w:val="Textoindependiente"/>
        <w:spacing w:before="1"/>
        <w:ind w:left="102" w:right="114" w:firstLine="0"/>
        <w:jc w:val="both"/>
      </w:pPr>
      <w:r>
        <w:t xml:space="preserve">En el marco de la </w:t>
      </w:r>
      <w:r w:rsidR="00402BA2">
        <w:t>ejecución</w:t>
      </w:r>
      <w:r>
        <w:rPr>
          <w:lang w:val="es-MX"/>
        </w:rPr>
        <w:t xml:space="preserve"> de </w:t>
      </w:r>
      <w:r w:rsidR="00485B8B">
        <w:rPr>
          <w:lang w:val="es-MX"/>
        </w:rPr>
        <w:t>P</w:t>
      </w:r>
      <w:r>
        <w:rPr>
          <w:lang w:val="es-MX"/>
        </w:rPr>
        <w:t>rograma, l</w:t>
      </w:r>
      <w:r w:rsidR="003614FA">
        <w:t>a</w:t>
      </w:r>
      <w:r w:rsidR="003614FA">
        <w:rPr>
          <w:spacing w:val="-4"/>
        </w:rPr>
        <w:t xml:space="preserve"> </w:t>
      </w:r>
      <w:r w:rsidR="003614FA">
        <w:t>U</w:t>
      </w:r>
      <w:r>
        <w:t xml:space="preserve">nidad </w:t>
      </w:r>
      <w:r w:rsidR="003614FA">
        <w:t>E</w:t>
      </w:r>
      <w:r>
        <w:t>jecutora</w:t>
      </w:r>
      <w:r w:rsidR="003614FA">
        <w:rPr>
          <w:spacing w:val="-3"/>
        </w:rPr>
        <w:t xml:space="preserve"> </w:t>
      </w:r>
      <w:r w:rsidR="003614FA">
        <w:t>002-PJ,</w:t>
      </w:r>
      <w:r w:rsidR="003614FA">
        <w:rPr>
          <w:spacing w:val="-3"/>
        </w:rPr>
        <w:t xml:space="preserve"> </w:t>
      </w:r>
      <w:r>
        <w:rPr>
          <w:spacing w:val="-3"/>
        </w:rPr>
        <w:t xml:space="preserve">invita a presentar </w:t>
      </w:r>
      <w:r w:rsidR="00402BA2">
        <w:rPr>
          <w:spacing w:val="-3"/>
        </w:rPr>
        <w:t>expresión de</w:t>
      </w:r>
      <w:r>
        <w:rPr>
          <w:spacing w:val="-3"/>
        </w:rPr>
        <w:t xml:space="preserve"> interés en la</w:t>
      </w:r>
      <w:r w:rsidR="00402BA2">
        <w:rPr>
          <w:spacing w:val="-3"/>
        </w:rPr>
        <w:t xml:space="preserve"> </w:t>
      </w:r>
      <w:r>
        <w:rPr>
          <w:spacing w:val="-3"/>
        </w:rPr>
        <w:t>siguiente</w:t>
      </w:r>
      <w:r w:rsidR="00402BA2">
        <w:rPr>
          <w:spacing w:val="-3"/>
        </w:rPr>
        <w:t xml:space="preserve"> consultoría</w:t>
      </w:r>
      <w:r>
        <w:rPr>
          <w:spacing w:val="-3"/>
        </w:rPr>
        <w:t xml:space="preserve"> individual</w:t>
      </w:r>
      <w:r w:rsidR="00402BA2">
        <w:t>:</w:t>
      </w:r>
    </w:p>
    <w:p w14:paraId="3CCFA68B" w14:textId="77777777" w:rsidR="00264C5F" w:rsidRDefault="00264C5F">
      <w:pPr>
        <w:pStyle w:val="Textoindependiente"/>
        <w:spacing w:before="2"/>
        <w:ind w:left="0" w:firstLine="0"/>
      </w:pPr>
    </w:p>
    <w:p w14:paraId="0534F24C" w14:textId="1F466420" w:rsidR="00264C5F" w:rsidRPr="00CE7F86" w:rsidRDefault="004C4EFA" w:rsidP="004C4EFA">
      <w:pPr>
        <w:pStyle w:val="Prrafodelista"/>
        <w:numPr>
          <w:ilvl w:val="0"/>
          <w:numId w:val="1"/>
        </w:numPr>
        <w:tabs>
          <w:tab w:val="left" w:pos="821"/>
          <w:tab w:val="left" w:pos="822"/>
        </w:tabs>
        <w:spacing w:line="240" w:lineRule="auto"/>
        <w:ind w:hanging="361"/>
        <w:jc w:val="both"/>
        <w:rPr>
          <w:color w:val="0462C1"/>
        </w:rPr>
      </w:pPr>
      <w:hyperlink r:id="rId6" w:history="1">
        <w:r w:rsidRPr="004C4EFA">
          <w:rPr>
            <w:rStyle w:val="Hipervnculo"/>
          </w:rPr>
          <w:t xml:space="preserve">Dos (02) </w:t>
        </w:r>
        <w:r w:rsidR="00841D6F" w:rsidRPr="004C4EFA">
          <w:rPr>
            <w:rStyle w:val="Hipervnculo"/>
          </w:rPr>
          <w:t>Abogado</w:t>
        </w:r>
        <w:r w:rsidR="006A2F23">
          <w:rPr>
            <w:rStyle w:val="Hipervnculo"/>
          </w:rPr>
          <w:t>s</w:t>
        </w:r>
        <w:r w:rsidR="00841D6F" w:rsidRPr="004C4EFA">
          <w:rPr>
            <w:rStyle w:val="Hipervnculo"/>
          </w:rPr>
          <w:t xml:space="preserve"> para los Procesos Judiciales No Penales</w:t>
        </w:r>
        <w:r w:rsidR="00CE7F86" w:rsidRPr="004C4EFA">
          <w:rPr>
            <w:rStyle w:val="Hipervnculo"/>
          </w:rPr>
          <w:t xml:space="preserve"> en el </w:t>
        </w:r>
        <w:r w:rsidR="0095047E" w:rsidRPr="004C4EFA">
          <w:rPr>
            <w:rStyle w:val="Hipervnculo"/>
          </w:rPr>
          <w:t>M</w:t>
        </w:r>
        <w:r w:rsidR="00CE7F86" w:rsidRPr="004C4EFA">
          <w:rPr>
            <w:rStyle w:val="Hipervnculo"/>
          </w:rPr>
          <w:t>arco del Programa de Inversión Mejoramiento</w:t>
        </w:r>
        <w:r w:rsidR="00841D6F" w:rsidRPr="004C4EFA">
          <w:rPr>
            <w:rStyle w:val="Hipervnculo"/>
          </w:rPr>
          <w:t xml:space="preserve"> de la Plataforma </w:t>
        </w:r>
        <w:r w:rsidR="0095047E" w:rsidRPr="004C4EFA">
          <w:rPr>
            <w:rStyle w:val="Hipervnculo"/>
          </w:rPr>
          <w:t>Tecnológica</w:t>
        </w:r>
        <w:r w:rsidR="00841D6F" w:rsidRPr="004C4EFA">
          <w:rPr>
            <w:rStyle w:val="Hipervnculo"/>
          </w:rPr>
          <w:t xml:space="preserve"> de los Procesos Judiciales no Penales a Nivel Nacional (EJE), de </w:t>
        </w:r>
        <w:r w:rsidR="0095047E" w:rsidRPr="004C4EFA">
          <w:rPr>
            <w:rStyle w:val="Hipervnculo"/>
          </w:rPr>
          <w:t>Código</w:t>
        </w:r>
        <w:r w:rsidR="00841D6F" w:rsidRPr="004C4EFA">
          <w:rPr>
            <w:rStyle w:val="Hipervnculo"/>
          </w:rPr>
          <w:t xml:space="preserve"> </w:t>
        </w:r>
        <w:r w:rsidR="0095047E" w:rsidRPr="004C4EFA">
          <w:rPr>
            <w:rStyle w:val="Hipervnculo"/>
          </w:rPr>
          <w:t>Único</w:t>
        </w:r>
        <w:r w:rsidR="00841D6F" w:rsidRPr="004C4EFA">
          <w:rPr>
            <w:rStyle w:val="Hipervnculo"/>
          </w:rPr>
          <w:t xml:space="preserve"> N°2386675</w:t>
        </w:r>
        <w:r w:rsidR="00CE7F86" w:rsidRPr="004C4EFA">
          <w:rPr>
            <w:rStyle w:val="Hipervnculo"/>
          </w:rPr>
          <w:t>.</w:t>
        </w:r>
      </w:hyperlink>
    </w:p>
    <w:p w14:paraId="27AF2DE1" w14:textId="77777777" w:rsidR="00CE7F86" w:rsidRDefault="00CE7F86" w:rsidP="00CE7F86">
      <w:pPr>
        <w:pStyle w:val="Prrafodelista"/>
        <w:tabs>
          <w:tab w:val="left" w:pos="821"/>
          <w:tab w:val="left" w:pos="822"/>
        </w:tabs>
        <w:spacing w:line="240" w:lineRule="auto"/>
        <w:ind w:firstLine="0"/>
        <w:rPr>
          <w:color w:val="0462C1"/>
        </w:rPr>
      </w:pPr>
    </w:p>
    <w:p w14:paraId="28BF7DDB" w14:textId="2BF1759D" w:rsidR="00264C5F" w:rsidRPr="00E52484" w:rsidRDefault="003614FA" w:rsidP="00402BA2">
      <w:pPr>
        <w:pStyle w:val="Textoindependiente"/>
        <w:spacing w:before="93"/>
        <w:ind w:left="102" w:right="108" w:firstLine="0"/>
      </w:pPr>
      <w:r>
        <w:t>Los</w:t>
      </w:r>
      <w:r>
        <w:rPr>
          <w:spacing w:val="22"/>
        </w:rPr>
        <w:t xml:space="preserve"> </w:t>
      </w:r>
      <w:r>
        <w:t>interesados</w:t>
      </w:r>
      <w:r>
        <w:rPr>
          <w:spacing w:val="23"/>
        </w:rPr>
        <w:t xml:space="preserve"> </w:t>
      </w:r>
      <w:r>
        <w:t>que</w:t>
      </w:r>
      <w:r>
        <w:rPr>
          <w:spacing w:val="20"/>
        </w:rPr>
        <w:t xml:space="preserve"> </w:t>
      </w:r>
      <w:r>
        <w:t>cumplan</w:t>
      </w:r>
      <w:r>
        <w:rPr>
          <w:spacing w:val="20"/>
        </w:rPr>
        <w:t xml:space="preserve"> </w:t>
      </w:r>
      <w:r>
        <w:t>con</w:t>
      </w:r>
      <w:r>
        <w:rPr>
          <w:spacing w:val="19"/>
        </w:rPr>
        <w:t xml:space="preserve"> </w:t>
      </w:r>
      <w:r>
        <w:t>los</w:t>
      </w:r>
      <w:r>
        <w:rPr>
          <w:spacing w:val="20"/>
        </w:rPr>
        <w:t xml:space="preserve"> </w:t>
      </w:r>
      <w:r>
        <w:t>requisitos</w:t>
      </w:r>
      <w:r>
        <w:rPr>
          <w:spacing w:val="21"/>
        </w:rPr>
        <w:t xml:space="preserve"> </w:t>
      </w:r>
      <w:r>
        <w:t>mínimos</w:t>
      </w:r>
      <w:r>
        <w:rPr>
          <w:spacing w:val="17"/>
        </w:rPr>
        <w:t xml:space="preserve"> </w:t>
      </w:r>
      <w:r>
        <w:t>solicitados,</w:t>
      </w:r>
      <w:r>
        <w:rPr>
          <w:spacing w:val="22"/>
        </w:rPr>
        <w:t xml:space="preserve"> </w:t>
      </w:r>
      <w:r>
        <w:t>podrán</w:t>
      </w:r>
      <w:r>
        <w:rPr>
          <w:spacing w:val="-58"/>
        </w:rPr>
        <w:t xml:space="preserve"> </w:t>
      </w:r>
      <w:r w:rsidR="00402BA2">
        <w:rPr>
          <w:spacing w:val="-58"/>
        </w:rPr>
        <w:t xml:space="preserve">             </w:t>
      </w:r>
      <w:r>
        <w:t xml:space="preserve">enviar su expresión de interés adjuntado su hoja de vida en los formatos requeridos a </w:t>
      </w:r>
      <w:r w:rsidR="00402BA2">
        <w:t xml:space="preserve">más  tardar </w:t>
      </w:r>
      <w:r>
        <w:t>hasta el día</w:t>
      </w:r>
      <w:r w:rsidR="0095047E">
        <w:t xml:space="preserve"> </w:t>
      </w:r>
      <w:r w:rsidR="0095047E" w:rsidRPr="0095047E">
        <w:rPr>
          <w:rFonts w:ascii="Arial" w:hAnsi="Arial"/>
          <w:b/>
          <w:bCs/>
        </w:rPr>
        <w:t>lunes 12</w:t>
      </w:r>
      <w:r w:rsidR="00402BA2" w:rsidRPr="007A5ACC">
        <w:rPr>
          <w:rFonts w:ascii="Arial" w:hAnsi="Arial"/>
          <w:b/>
          <w:bCs/>
        </w:rPr>
        <w:t xml:space="preserve"> de </w:t>
      </w:r>
      <w:r w:rsidR="007A5ACC" w:rsidRPr="007A5ACC">
        <w:rPr>
          <w:rFonts w:ascii="Arial" w:hAnsi="Arial"/>
          <w:b/>
          <w:bCs/>
        </w:rPr>
        <w:t>setiembre</w:t>
      </w:r>
      <w:r w:rsidR="00313468">
        <w:rPr>
          <w:rFonts w:ascii="Arial" w:hAnsi="Arial"/>
          <w:b/>
        </w:rPr>
        <w:t xml:space="preserve"> </w:t>
      </w:r>
      <w:r w:rsidR="00402BA2">
        <w:rPr>
          <w:rFonts w:ascii="Arial" w:hAnsi="Arial"/>
          <w:b/>
        </w:rPr>
        <w:t>de 2022</w:t>
      </w:r>
      <w:r>
        <w:rPr>
          <w:rFonts w:ascii="Arial" w:hAnsi="Arial"/>
          <w:b/>
        </w:rPr>
        <w:t xml:space="preserve"> </w:t>
      </w:r>
      <w:r>
        <w:t xml:space="preserve">a la dirección </w:t>
      </w:r>
      <w:r w:rsidR="00DF00C3">
        <w:t>ele</w:t>
      </w:r>
      <w:r>
        <w:t xml:space="preserve">ctrónica </w:t>
      </w:r>
      <w:r w:rsidR="00DF00C3">
        <w:t>siguiente:</w:t>
      </w:r>
      <w:r w:rsidR="00DF00C3">
        <w:rPr>
          <w:rFonts w:ascii="Tahoma" w:hAnsi="Tahoma" w:cs="Tahoma"/>
          <w:color w:val="500050"/>
        </w:rPr>
        <w:t> </w:t>
      </w:r>
      <w:hyperlink r:id="rId7" w:history="1">
        <w:r w:rsidR="00CE7F86" w:rsidRPr="009859FE">
          <w:rPr>
            <w:rStyle w:val="Hipervnculo"/>
            <w:rFonts w:ascii="Arial" w:eastAsiaTheme="minorHAnsi" w:hAnsi="Arial" w:cs="Arial"/>
            <w:lang w:val="es-PE"/>
          </w:rPr>
          <w:t>gg_ocp_06</w:t>
        </w:r>
      </w:hyperlink>
      <w:r w:rsidR="00DF00C3" w:rsidRPr="00DF00C3">
        <w:rPr>
          <w:rStyle w:val="Hipervnculo"/>
          <w:rFonts w:eastAsiaTheme="minorHAnsi"/>
          <w:lang w:val="es-PE"/>
        </w:rPr>
        <w:t>@</w:t>
      </w:r>
      <w:hyperlink r:id="rId8" w:history="1">
        <w:r w:rsidR="00DF00C3" w:rsidRPr="00DF00C3">
          <w:rPr>
            <w:rStyle w:val="Hipervnculo"/>
            <w:rFonts w:ascii="Arial" w:eastAsiaTheme="minorHAnsi" w:hAnsi="Arial" w:cs="Arial"/>
            <w:lang w:val="es-PE"/>
          </w:rPr>
          <w:t>pj.gob.pe</w:t>
        </w:r>
      </w:hyperlink>
      <w:r w:rsidR="00DF00C3">
        <w:rPr>
          <w:rFonts w:ascii="Tahoma" w:hAnsi="Tahoma" w:cs="Tahoma"/>
          <w:color w:val="500050"/>
        </w:rPr>
        <w:t> con copia </w:t>
      </w:r>
      <w:hyperlink r:id="rId9" w:history="1">
        <w:r w:rsidR="00DF00C3" w:rsidRPr="00DF00C3">
          <w:rPr>
            <w:rStyle w:val="Hipervnculo"/>
            <w:rFonts w:ascii="Arial" w:eastAsiaTheme="minorHAnsi" w:hAnsi="Arial" w:cs="Arial"/>
            <w:lang w:val="es-PE"/>
          </w:rPr>
          <w:t>logistica.pmsjnopenal@gmail.com</w:t>
        </w:r>
      </w:hyperlink>
      <w:r w:rsidR="00DF00C3">
        <w:rPr>
          <w:rFonts w:ascii="Tahoma" w:hAnsi="Tahoma" w:cs="Tahoma"/>
          <w:color w:val="500050"/>
        </w:rPr>
        <w:t xml:space="preserve"> , </w:t>
      </w:r>
      <w:r w:rsidR="00E52484" w:rsidRPr="00E52484">
        <w:t>es necesario indicar en el asunto el nombre de la consultoría.</w:t>
      </w:r>
    </w:p>
    <w:sectPr w:rsidR="00264C5F" w:rsidRPr="00E52484">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96137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5F"/>
    <w:rsid w:val="00217E02"/>
    <w:rsid w:val="00264C5F"/>
    <w:rsid w:val="00303419"/>
    <w:rsid w:val="00313468"/>
    <w:rsid w:val="003614FA"/>
    <w:rsid w:val="00402BA2"/>
    <w:rsid w:val="00485B8B"/>
    <w:rsid w:val="004C4EFA"/>
    <w:rsid w:val="006A2F23"/>
    <w:rsid w:val="007A5ACC"/>
    <w:rsid w:val="007E0E6C"/>
    <w:rsid w:val="0081461A"/>
    <w:rsid w:val="00822844"/>
    <w:rsid w:val="008249EF"/>
    <w:rsid w:val="00841D6F"/>
    <w:rsid w:val="0095047E"/>
    <w:rsid w:val="00A45EF3"/>
    <w:rsid w:val="00A97C77"/>
    <w:rsid w:val="00C9619F"/>
    <w:rsid w:val="00CE7F86"/>
    <w:rsid w:val="00D31A83"/>
    <w:rsid w:val="00DF00C3"/>
    <w:rsid w:val="00DF6C14"/>
    <w:rsid w:val="00E52484"/>
    <w:rsid w:val="00F56FF2"/>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EDFD2B66-C509-450B-923A-7E536990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styleId="Mencinsinresolver">
    <w:name w:val="Unresolved Mention"/>
    <w:basedOn w:val="Fuentedeprrafopredeter"/>
    <w:uiPriority w:val="99"/>
    <w:semiHidden/>
    <w:unhideWhenUsed/>
    <w:rsid w:val="0030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j.gob.pe/" TargetMode="External"/><Relationship Id="rId3" Type="http://schemas.openxmlformats.org/officeDocument/2006/relationships/settings" Target="settings.xml"/><Relationship Id="rId7" Type="http://schemas.openxmlformats.org/officeDocument/2006/relationships/hyperlink" Target="mailto:gg_ocp_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gado%20Procesal.r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gistica.pmsjnope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Alex Salas Moncada</dc:creator>
  <cp:lastModifiedBy>Eje No penal 05</cp:lastModifiedBy>
  <cp:revision>8</cp:revision>
  <dcterms:created xsi:type="dcterms:W3CDTF">2022-08-26T22:58:00Z</dcterms:created>
  <dcterms:modified xsi:type="dcterms:W3CDTF">2022-09-07T20:32:00Z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