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78375" w14:textId="3EBB05F2" w:rsidR="003021B9" w:rsidRPr="00761CA2" w:rsidRDefault="003021B9" w:rsidP="0010397E">
      <w:pPr>
        <w:spacing w:after="0" w:line="240" w:lineRule="auto"/>
        <w:ind w:firstLine="5670"/>
        <w:jc w:val="both"/>
        <w:rPr>
          <w:rFonts w:ascii="Arial" w:hAnsi="Arial" w:cs="Arial"/>
          <w:sz w:val="20"/>
          <w:szCs w:val="20"/>
        </w:rPr>
      </w:pPr>
      <w:bookmarkStart w:id="0" w:name="_GoBack"/>
      <w:bookmarkEnd w:id="0"/>
      <w:r w:rsidRPr="00761CA2">
        <w:rPr>
          <w:rFonts w:ascii="Arial" w:hAnsi="Arial" w:cs="Arial"/>
          <w:sz w:val="20"/>
          <w:szCs w:val="20"/>
        </w:rPr>
        <w:t xml:space="preserve">Lima, </w:t>
      </w:r>
      <w:r w:rsidR="00404631" w:rsidRPr="00761CA2">
        <w:rPr>
          <w:rFonts w:ascii="Arial" w:hAnsi="Arial" w:cs="Arial"/>
          <w:sz w:val="20"/>
          <w:szCs w:val="20"/>
        </w:rPr>
        <w:t>[</w:t>
      </w:r>
      <w:r w:rsidR="00404631" w:rsidRPr="00761CA2">
        <w:rPr>
          <w:rFonts w:ascii="Arial" w:hAnsi="Arial" w:cs="Arial"/>
          <w:sz w:val="20"/>
          <w:szCs w:val="20"/>
          <w:highlight w:val="yellow"/>
        </w:rPr>
        <w:t>__</w:t>
      </w:r>
      <w:r w:rsidR="00404631" w:rsidRPr="00761CA2">
        <w:rPr>
          <w:rFonts w:ascii="Arial" w:hAnsi="Arial" w:cs="Arial"/>
          <w:sz w:val="20"/>
          <w:szCs w:val="20"/>
        </w:rPr>
        <w:t>]</w:t>
      </w:r>
      <w:r w:rsidRPr="00761CA2">
        <w:rPr>
          <w:rFonts w:ascii="Arial" w:hAnsi="Arial" w:cs="Arial"/>
          <w:sz w:val="20"/>
          <w:szCs w:val="20"/>
        </w:rPr>
        <w:t xml:space="preserve"> de </w:t>
      </w:r>
      <w:r w:rsidR="00CB18F4" w:rsidRPr="00761CA2">
        <w:rPr>
          <w:rFonts w:ascii="Arial" w:hAnsi="Arial" w:cs="Arial"/>
          <w:sz w:val="20"/>
          <w:szCs w:val="20"/>
        </w:rPr>
        <w:t>noviembre</w:t>
      </w:r>
      <w:r w:rsidR="00AD2843" w:rsidRPr="00761CA2">
        <w:rPr>
          <w:rFonts w:ascii="Arial" w:hAnsi="Arial" w:cs="Arial"/>
          <w:sz w:val="20"/>
          <w:szCs w:val="20"/>
        </w:rPr>
        <w:t xml:space="preserve"> </w:t>
      </w:r>
      <w:r w:rsidRPr="00761CA2">
        <w:rPr>
          <w:rFonts w:ascii="Arial" w:hAnsi="Arial" w:cs="Arial"/>
          <w:sz w:val="20"/>
          <w:szCs w:val="20"/>
        </w:rPr>
        <w:t>de 202</w:t>
      </w:r>
      <w:r w:rsidR="00AD2843" w:rsidRPr="00761CA2">
        <w:rPr>
          <w:rFonts w:ascii="Arial" w:hAnsi="Arial" w:cs="Arial"/>
          <w:sz w:val="20"/>
          <w:szCs w:val="20"/>
        </w:rPr>
        <w:t>2</w:t>
      </w:r>
    </w:p>
    <w:p w14:paraId="546AECFF" w14:textId="77777777" w:rsidR="003021B9" w:rsidRPr="00761CA2" w:rsidRDefault="003021B9" w:rsidP="0010397E">
      <w:pPr>
        <w:spacing w:after="0" w:line="240" w:lineRule="auto"/>
        <w:rPr>
          <w:rFonts w:ascii="Arial" w:hAnsi="Arial" w:cs="Arial"/>
          <w:sz w:val="20"/>
          <w:szCs w:val="20"/>
        </w:rPr>
      </w:pPr>
    </w:p>
    <w:p w14:paraId="7E8C4D74" w14:textId="77777777" w:rsidR="00427F45" w:rsidRPr="00761CA2" w:rsidRDefault="003021B9" w:rsidP="0010397E">
      <w:pPr>
        <w:spacing w:after="0" w:line="240" w:lineRule="auto"/>
        <w:ind w:firstLine="1134"/>
        <w:rPr>
          <w:rFonts w:ascii="Arial" w:hAnsi="Arial" w:cs="Arial"/>
          <w:b/>
          <w:sz w:val="20"/>
          <w:szCs w:val="20"/>
        </w:rPr>
      </w:pPr>
      <w:r w:rsidRPr="00761CA2">
        <w:rPr>
          <w:rFonts w:ascii="Arial" w:hAnsi="Arial" w:cs="Arial"/>
          <w:b/>
          <w:sz w:val="20"/>
          <w:szCs w:val="20"/>
        </w:rPr>
        <w:t>VISTOS:</w:t>
      </w:r>
    </w:p>
    <w:p w14:paraId="598089DC" w14:textId="77777777" w:rsidR="00427F45" w:rsidRPr="00761CA2" w:rsidRDefault="00427F45" w:rsidP="0010397E">
      <w:pPr>
        <w:spacing w:after="0" w:line="240" w:lineRule="auto"/>
        <w:ind w:firstLine="1134"/>
        <w:rPr>
          <w:rFonts w:ascii="Arial" w:hAnsi="Arial" w:cs="Arial"/>
          <w:sz w:val="20"/>
          <w:szCs w:val="20"/>
        </w:rPr>
      </w:pPr>
    </w:p>
    <w:p w14:paraId="00DD650E" w14:textId="2BFD202A" w:rsidR="00D6243A" w:rsidRPr="00761CA2" w:rsidRDefault="00D6243A" w:rsidP="0010397E">
      <w:pPr>
        <w:spacing w:after="0" w:line="240" w:lineRule="auto"/>
        <w:ind w:firstLine="1134"/>
        <w:jc w:val="both"/>
        <w:rPr>
          <w:rFonts w:ascii="Arial" w:hAnsi="Arial" w:cs="Arial"/>
          <w:b/>
          <w:sz w:val="20"/>
          <w:szCs w:val="20"/>
        </w:rPr>
      </w:pPr>
      <w:r w:rsidRPr="00761CA2">
        <w:rPr>
          <w:rFonts w:ascii="Arial" w:hAnsi="Arial" w:cs="Arial"/>
          <w:sz w:val="20"/>
          <w:szCs w:val="20"/>
        </w:rPr>
        <w:t>La</w:t>
      </w:r>
      <w:r w:rsidR="00610A70" w:rsidRPr="00761CA2">
        <w:rPr>
          <w:rFonts w:ascii="Arial" w:hAnsi="Arial" w:cs="Arial"/>
          <w:sz w:val="20"/>
          <w:szCs w:val="20"/>
        </w:rPr>
        <w:t>s</w:t>
      </w:r>
      <w:r w:rsidRPr="00761CA2">
        <w:rPr>
          <w:rFonts w:ascii="Arial" w:hAnsi="Arial" w:cs="Arial"/>
          <w:sz w:val="20"/>
          <w:szCs w:val="20"/>
        </w:rPr>
        <w:t xml:space="preserve"> Carta</w:t>
      </w:r>
      <w:r w:rsidR="00610A70" w:rsidRPr="00761CA2">
        <w:rPr>
          <w:rFonts w:ascii="Arial" w:hAnsi="Arial" w:cs="Arial"/>
          <w:sz w:val="20"/>
          <w:szCs w:val="20"/>
        </w:rPr>
        <w:t>s</w:t>
      </w:r>
      <w:r w:rsidRPr="00761CA2">
        <w:rPr>
          <w:rFonts w:ascii="Arial" w:hAnsi="Arial" w:cs="Arial"/>
          <w:sz w:val="20"/>
          <w:szCs w:val="20"/>
        </w:rPr>
        <w:t xml:space="preserve"> N</w:t>
      </w:r>
      <w:r w:rsidR="00610A70" w:rsidRPr="00761CA2">
        <w:rPr>
          <w:rFonts w:ascii="Arial" w:hAnsi="Arial" w:cs="Arial"/>
          <w:sz w:val="20"/>
          <w:szCs w:val="20"/>
        </w:rPr>
        <w:t xml:space="preserve">ros. </w:t>
      </w:r>
      <w:r w:rsidR="00B45D96" w:rsidRPr="00761CA2">
        <w:rPr>
          <w:rFonts w:ascii="Arial" w:eastAsia="Calibri" w:hAnsi="Arial" w:cs="Arial"/>
          <w:sz w:val="20"/>
          <w:szCs w:val="20"/>
          <w:lang w:val="es-ES_tradnl"/>
        </w:rPr>
        <w:t>0</w:t>
      </w:r>
      <w:r w:rsidR="00B45D96" w:rsidRPr="00761CA2">
        <w:rPr>
          <w:rFonts w:ascii="Arial" w:hAnsi="Arial" w:cs="Arial"/>
          <w:sz w:val="20"/>
          <w:szCs w:val="20"/>
        </w:rPr>
        <w:t>54-2022-CCM/EHCM/RC</w:t>
      </w:r>
      <w:r w:rsidR="00A916EC" w:rsidRPr="00761CA2">
        <w:rPr>
          <w:rFonts w:ascii="Arial" w:hAnsi="Arial" w:cs="Arial"/>
          <w:sz w:val="20"/>
          <w:szCs w:val="20"/>
        </w:rPr>
        <w:t>,</w:t>
      </w:r>
      <w:r w:rsidR="00B45D96" w:rsidRPr="00761CA2">
        <w:rPr>
          <w:rFonts w:ascii="Arial" w:eastAsia="Calibri" w:hAnsi="Arial" w:cs="Arial"/>
          <w:sz w:val="20"/>
          <w:szCs w:val="20"/>
        </w:rPr>
        <w:t xml:space="preserve"> </w:t>
      </w:r>
      <w:r w:rsidR="00A916EC" w:rsidRPr="00761CA2">
        <w:rPr>
          <w:rFonts w:ascii="Arial" w:eastAsia="Calibri" w:hAnsi="Arial" w:cs="Arial"/>
          <w:sz w:val="20"/>
          <w:szCs w:val="20"/>
          <w:lang w:val="es-ES_tradnl"/>
        </w:rPr>
        <w:t>0</w:t>
      </w:r>
      <w:r w:rsidR="00A916EC" w:rsidRPr="00761CA2">
        <w:rPr>
          <w:rFonts w:ascii="Arial" w:hAnsi="Arial" w:cs="Arial"/>
          <w:sz w:val="20"/>
          <w:szCs w:val="20"/>
        </w:rPr>
        <w:t>57-2022-CCM/EHCM/RC</w:t>
      </w:r>
      <w:r w:rsidR="00A916EC" w:rsidRPr="00761CA2">
        <w:rPr>
          <w:rFonts w:ascii="Arial" w:eastAsia="Calibri" w:hAnsi="Arial" w:cs="Arial"/>
          <w:sz w:val="20"/>
          <w:szCs w:val="20"/>
        </w:rPr>
        <w:t xml:space="preserve"> </w:t>
      </w:r>
      <w:r w:rsidR="00B45D96" w:rsidRPr="00761CA2">
        <w:rPr>
          <w:rFonts w:ascii="Arial" w:eastAsia="Calibri" w:hAnsi="Arial" w:cs="Arial"/>
          <w:sz w:val="20"/>
          <w:szCs w:val="20"/>
        </w:rPr>
        <w:t>y</w:t>
      </w:r>
      <w:r w:rsidR="00EE3214" w:rsidRPr="00761CA2">
        <w:rPr>
          <w:rFonts w:ascii="Arial" w:eastAsia="Calibri" w:hAnsi="Arial" w:cs="Arial"/>
          <w:sz w:val="20"/>
          <w:szCs w:val="20"/>
        </w:rPr>
        <w:t xml:space="preserve"> </w:t>
      </w:r>
      <w:r w:rsidR="00B45D96" w:rsidRPr="00761CA2">
        <w:rPr>
          <w:rFonts w:ascii="Arial" w:eastAsia="Calibri" w:hAnsi="Arial" w:cs="Arial"/>
          <w:sz w:val="20"/>
          <w:szCs w:val="20"/>
          <w:lang w:val="es-ES_tradnl"/>
        </w:rPr>
        <w:t>0</w:t>
      </w:r>
      <w:r w:rsidR="00A916EC" w:rsidRPr="00761CA2">
        <w:rPr>
          <w:rFonts w:ascii="Arial" w:hAnsi="Arial" w:cs="Arial"/>
          <w:sz w:val="20"/>
          <w:szCs w:val="20"/>
        </w:rPr>
        <w:t>70</w:t>
      </w:r>
      <w:r w:rsidR="00B45D96" w:rsidRPr="00761CA2">
        <w:rPr>
          <w:rFonts w:ascii="Arial" w:hAnsi="Arial" w:cs="Arial"/>
          <w:sz w:val="20"/>
          <w:szCs w:val="20"/>
        </w:rPr>
        <w:t>-2022-CCM/EHCM/RC</w:t>
      </w:r>
      <w:r w:rsidRPr="00761CA2">
        <w:rPr>
          <w:rFonts w:ascii="Arial" w:hAnsi="Arial" w:cs="Arial"/>
          <w:sz w:val="20"/>
          <w:szCs w:val="20"/>
        </w:rPr>
        <w:t xml:space="preserve"> presentada</w:t>
      </w:r>
      <w:r w:rsidR="00610A70" w:rsidRPr="00761CA2">
        <w:rPr>
          <w:rFonts w:ascii="Arial" w:hAnsi="Arial" w:cs="Arial"/>
          <w:sz w:val="20"/>
          <w:szCs w:val="20"/>
        </w:rPr>
        <w:t>s</w:t>
      </w:r>
      <w:r w:rsidRPr="00761CA2">
        <w:rPr>
          <w:rFonts w:ascii="Arial" w:hAnsi="Arial" w:cs="Arial"/>
          <w:sz w:val="20"/>
          <w:szCs w:val="20"/>
        </w:rPr>
        <w:t xml:space="preserve"> por el contratista </w:t>
      </w:r>
      <w:r w:rsidR="00B45D96" w:rsidRPr="00761CA2">
        <w:rPr>
          <w:rFonts w:ascii="Arial" w:hAnsi="Arial" w:cs="Arial"/>
          <w:sz w:val="20"/>
          <w:szCs w:val="20"/>
        </w:rPr>
        <w:t>CONSORCIO CABRERA MORA</w:t>
      </w:r>
      <w:r w:rsidRPr="00761CA2">
        <w:rPr>
          <w:rFonts w:ascii="Arial" w:hAnsi="Arial" w:cs="Arial"/>
          <w:sz w:val="20"/>
          <w:szCs w:val="20"/>
        </w:rPr>
        <w:t xml:space="preserve">; </w:t>
      </w:r>
      <w:r w:rsidR="00EE262E" w:rsidRPr="00761CA2">
        <w:rPr>
          <w:rFonts w:ascii="Arial" w:hAnsi="Arial" w:cs="Arial"/>
          <w:sz w:val="20"/>
          <w:szCs w:val="20"/>
        </w:rPr>
        <w:t xml:space="preserve">el </w:t>
      </w:r>
      <w:r w:rsidR="00B45D96" w:rsidRPr="00761CA2">
        <w:rPr>
          <w:rFonts w:ascii="Arial" w:hAnsi="Arial" w:cs="Arial"/>
          <w:sz w:val="20"/>
          <w:szCs w:val="20"/>
        </w:rPr>
        <w:t>Informe N° 000012-2022-MMR-MINEDU-VMGI-PRONIED-UGRD-INFR</w:t>
      </w:r>
      <w:r w:rsidRPr="00761CA2">
        <w:rPr>
          <w:rFonts w:ascii="Arial" w:hAnsi="Arial" w:cs="Arial"/>
          <w:sz w:val="20"/>
          <w:szCs w:val="20"/>
        </w:rPr>
        <w:t xml:space="preserve"> </w:t>
      </w:r>
      <w:r w:rsidR="00955BC2" w:rsidRPr="00761CA2">
        <w:rPr>
          <w:rFonts w:ascii="Arial" w:hAnsi="Arial" w:cs="Arial"/>
          <w:sz w:val="20"/>
          <w:szCs w:val="20"/>
        </w:rPr>
        <w:t xml:space="preserve">del Coordinador de Proyecto; el </w:t>
      </w:r>
      <w:r w:rsidR="00B45D96" w:rsidRPr="00761CA2">
        <w:rPr>
          <w:rFonts w:ascii="Arial" w:hAnsi="Arial" w:cs="Arial"/>
          <w:sz w:val="20"/>
          <w:szCs w:val="20"/>
        </w:rPr>
        <w:t>Informe N° 004314-2022-MINEDU-VMGI-PRONIED-UGRD-INFR</w:t>
      </w:r>
      <w:r w:rsidR="00955BC2" w:rsidRPr="00761CA2">
        <w:rPr>
          <w:rFonts w:ascii="Arial" w:hAnsi="Arial" w:cs="Arial"/>
          <w:sz w:val="20"/>
          <w:szCs w:val="20"/>
        </w:rPr>
        <w:t xml:space="preserve"> </w:t>
      </w:r>
      <w:r w:rsidRPr="00761CA2">
        <w:rPr>
          <w:rFonts w:ascii="Arial" w:hAnsi="Arial" w:cs="Arial"/>
          <w:sz w:val="20"/>
          <w:szCs w:val="20"/>
        </w:rPr>
        <w:t xml:space="preserve">de la Coordinación de Infraestructura, y el Informe N° </w:t>
      </w:r>
      <w:r w:rsidR="007500F2" w:rsidRPr="00761CA2">
        <w:rPr>
          <w:rFonts w:ascii="Arial" w:hAnsi="Arial" w:cs="Arial"/>
          <w:sz w:val="20"/>
          <w:szCs w:val="20"/>
        </w:rPr>
        <w:t>[</w:t>
      </w:r>
      <w:r w:rsidR="007500F2" w:rsidRPr="00761CA2">
        <w:rPr>
          <w:rFonts w:ascii="Arial" w:hAnsi="Arial" w:cs="Arial"/>
          <w:sz w:val="20"/>
          <w:szCs w:val="20"/>
          <w:highlight w:val="yellow"/>
        </w:rPr>
        <w:t>__</w:t>
      </w:r>
      <w:r w:rsidR="007500F2" w:rsidRPr="00761CA2">
        <w:rPr>
          <w:rFonts w:ascii="Arial" w:hAnsi="Arial" w:cs="Arial"/>
          <w:sz w:val="20"/>
          <w:szCs w:val="20"/>
        </w:rPr>
        <w:t>]</w:t>
      </w:r>
      <w:r w:rsidRPr="00761CA2">
        <w:rPr>
          <w:rFonts w:ascii="Arial" w:hAnsi="Arial" w:cs="Arial"/>
          <w:sz w:val="20"/>
          <w:szCs w:val="20"/>
        </w:rPr>
        <w:t>-2022-MINEDU-VMGI-PRONIED-UGRD-LEG de la Coordinación Legal; y,</w:t>
      </w:r>
    </w:p>
    <w:p w14:paraId="20017A09" w14:textId="77777777" w:rsidR="00D6243A" w:rsidRPr="00761CA2" w:rsidRDefault="00D6243A" w:rsidP="0010397E">
      <w:pPr>
        <w:spacing w:after="0" w:line="240" w:lineRule="auto"/>
        <w:ind w:firstLine="1134"/>
        <w:rPr>
          <w:rFonts w:ascii="Arial" w:hAnsi="Arial" w:cs="Arial"/>
          <w:b/>
          <w:sz w:val="20"/>
          <w:szCs w:val="20"/>
        </w:rPr>
      </w:pPr>
    </w:p>
    <w:p w14:paraId="59185E33" w14:textId="77777777" w:rsidR="00427F45" w:rsidRPr="00761CA2" w:rsidRDefault="003021B9" w:rsidP="0010397E">
      <w:pPr>
        <w:spacing w:after="0" w:line="240" w:lineRule="auto"/>
        <w:ind w:firstLine="1134"/>
        <w:rPr>
          <w:rStyle w:val="no-style-override-1"/>
          <w:rFonts w:ascii="Arial" w:hAnsi="Arial" w:cs="Arial"/>
          <w:b/>
          <w:sz w:val="20"/>
          <w:szCs w:val="20"/>
        </w:rPr>
      </w:pPr>
      <w:r w:rsidRPr="00761CA2">
        <w:rPr>
          <w:rFonts w:ascii="Arial" w:hAnsi="Arial" w:cs="Arial"/>
          <w:b/>
          <w:sz w:val="20"/>
          <w:szCs w:val="20"/>
        </w:rPr>
        <w:t>CONSIDERANDO:</w:t>
      </w:r>
    </w:p>
    <w:p w14:paraId="14042B11" w14:textId="77777777" w:rsidR="00427F45" w:rsidRPr="00761CA2" w:rsidRDefault="00427F45" w:rsidP="0010397E">
      <w:pPr>
        <w:spacing w:after="0" w:line="240" w:lineRule="auto"/>
        <w:ind w:firstLine="1134"/>
        <w:rPr>
          <w:rFonts w:ascii="Arial" w:hAnsi="Arial" w:cs="Arial"/>
          <w:sz w:val="20"/>
          <w:szCs w:val="20"/>
          <w:lang w:val="es-ES"/>
        </w:rPr>
      </w:pPr>
    </w:p>
    <w:p w14:paraId="059E541E" w14:textId="457A45C2" w:rsidR="00B45D96" w:rsidRPr="00761CA2" w:rsidRDefault="00B45D96" w:rsidP="0010397E">
      <w:pPr>
        <w:spacing w:after="0" w:line="240" w:lineRule="auto"/>
        <w:ind w:firstLine="1134"/>
        <w:jc w:val="both"/>
        <w:rPr>
          <w:rFonts w:ascii="Arial" w:hAnsi="Arial" w:cs="Arial"/>
          <w:sz w:val="20"/>
          <w:szCs w:val="20"/>
          <w:lang w:val="es-ES"/>
        </w:rPr>
      </w:pPr>
      <w:bookmarkStart w:id="1" w:name="_Hlk106122375"/>
      <w:r w:rsidRPr="00761CA2">
        <w:rPr>
          <w:rFonts w:ascii="Arial" w:hAnsi="Arial" w:cs="Arial"/>
          <w:sz w:val="20"/>
          <w:szCs w:val="20"/>
        </w:rPr>
        <w:t xml:space="preserve">Que, </w:t>
      </w:r>
      <w:bookmarkStart w:id="2" w:name="_Hlk55905843"/>
      <w:r w:rsidRPr="00761CA2">
        <w:rPr>
          <w:rFonts w:ascii="Arial" w:hAnsi="Arial" w:cs="Arial"/>
          <w:sz w:val="20"/>
          <w:szCs w:val="20"/>
        </w:rPr>
        <w:t>mediante Decreto Supremo N° 004-2014-MINEDU, se crea el Programa Nacional de Infraestructura Educativa (PRONIED), con el objeto de ampliar, mejorar, sustituir, rehabilitar y/o construir infraestructura educativa pública de Educación Básica y de Educación Superior Pedagógica, Tecnológica y Técnico-Productiva, incluyendo el mantenimiento y/o equipamiento de la misma, cuando corresponda, de manera concertada y coordinada con los otros niveles de gobierno, y en forma planificada, articulada y regulada, en el marco de las políticas sectoriales de educación en materia de infraestructura educativa a fin de contribuir a la mejora en la calidad de la educación del país;</w:t>
      </w:r>
      <w:bookmarkEnd w:id="2"/>
    </w:p>
    <w:p w14:paraId="799E3593" w14:textId="77777777" w:rsidR="00B45D96" w:rsidRPr="00761CA2" w:rsidRDefault="00B45D96" w:rsidP="0010397E">
      <w:pPr>
        <w:spacing w:after="0" w:line="240" w:lineRule="auto"/>
        <w:ind w:firstLine="1134"/>
        <w:jc w:val="both"/>
        <w:rPr>
          <w:rFonts w:ascii="Arial" w:hAnsi="Arial" w:cs="Arial"/>
          <w:sz w:val="20"/>
          <w:szCs w:val="20"/>
          <w:lang w:val="es-ES"/>
        </w:rPr>
      </w:pPr>
    </w:p>
    <w:p w14:paraId="32628FA1" w14:textId="7ADCD9D9" w:rsidR="00427F45" w:rsidRPr="00761CA2" w:rsidRDefault="00E42FE6" w:rsidP="0010397E">
      <w:pPr>
        <w:spacing w:after="0" w:line="240" w:lineRule="auto"/>
        <w:ind w:firstLine="1134"/>
        <w:jc w:val="both"/>
        <w:rPr>
          <w:rFonts w:ascii="Arial" w:hAnsi="Arial" w:cs="Arial"/>
          <w:b/>
          <w:sz w:val="20"/>
          <w:szCs w:val="20"/>
        </w:rPr>
      </w:pPr>
      <w:r w:rsidRPr="00761CA2">
        <w:rPr>
          <w:rFonts w:ascii="Arial" w:hAnsi="Arial" w:cs="Arial"/>
          <w:sz w:val="20"/>
          <w:szCs w:val="20"/>
          <w:lang w:val="es-ES"/>
        </w:rPr>
        <w:t>Que</w:t>
      </w:r>
      <w:r w:rsidRPr="00761CA2">
        <w:rPr>
          <w:rFonts w:ascii="Arial" w:hAnsi="Arial" w:cs="Arial"/>
          <w:sz w:val="20"/>
          <w:szCs w:val="20"/>
        </w:rPr>
        <w:t xml:space="preserve">, </w:t>
      </w:r>
      <w:r w:rsidRPr="00761CA2">
        <w:rPr>
          <w:rFonts w:ascii="Arial" w:hAnsi="Arial" w:cs="Arial"/>
          <w:sz w:val="20"/>
          <w:szCs w:val="20"/>
          <w:lang w:val="es-ES"/>
        </w:rPr>
        <w:t>mediante Resolución Ministerial N° 034-2016-MINEDU, se aprobó el Manual de Operaciones del Programa Nacional de Infraestructura Educativa – PRONIED, el cual contiene la descripción de dicho Programa Nacional, el modelo organizacional, los procesos principales y los procesos de seguimiento y evaluación del mismo;</w:t>
      </w:r>
    </w:p>
    <w:p w14:paraId="75A2A354" w14:textId="77777777" w:rsidR="00427F45" w:rsidRPr="00761CA2" w:rsidRDefault="00427F45" w:rsidP="0010397E">
      <w:pPr>
        <w:spacing w:after="0" w:line="240" w:lineRule="auto"/>
        <w:ind w:firstLine="1134"/>
        <w:rPr>
          <w:rStyle w:val="no-style-override-1"/>
          <w:rFonts w:ascii="Arial" w:hAnsi="Arial" w:cs="Arial"/>
          <w:sz w:val="20"/>
          <w:szCs w:val="20"/>
        </w:rPr>
      </w:pPr>
    </w:p>
    <w:p w14:paraId="2F29A63C" w14:textId="77777777" w:rsidR="00427F45" w:rsidRPr="00761CA2" w:rsidRDefault="00E42FE6" w:rsidP="0010397E">
      <w:pPr>
        <w:spacing w:after="0" w:line="240" w:lineRule="auto"/>
        <w:ind w:firstLine="1134"/>
        <w:jc w:val="both"/>
        <w:rPr>
          <w:rFonts w:ascii="Arial" w:hAnsi="Arial" w:cs="Arial"/>
          <w:b/>
          <w:sz w:val="20"/>
          <w:szCs w:val="20"/>
        </w:rPr>
      </w:pPr>
      <w:r w:rsidRPr="00761CA2">
        <w:rPr>
          <w:rStyle w:val="no-style-override-1"/>
          <w:rFonts w:ascii="Arial" w:hAnsi="Arial" w:cs="Arial"/>
          <w:sz w:val="20"/>
          <w:szCs w:val="20"/>
        </w:rPr>
        <w:t>Que,</w:t>
      </w:r>
      <w:r w:rsidRPr="00761CA2">
        <w:rPr>
          <w:rFonts w:ascii="Arial" w:hAnsi="Arial" w:cs="Arial"/>
          <w:sz w:val="20"/>
          <w:szCs w:val="20"/>
        </w:rPr>
        <w:t xml:space="preserve"> mediante</w:t>
      </w:r>
      <w:r w:rsidRPr="00761CA2">
        <w:rPr>
          <w:rStyle w:val="no-style-override-1"/>
          <w:rFonts w:ascii="Arial" w:hAnsi="Arial" w:cs="Arial"/>
          <w:sz w:val="20"/>
          <w:szCs w:val="20"/>
        </w:rPr>
        <w:t xml:space="preserve"> Resolución Ministerial N° 341-2017-MINEDU,</w:t>
      </w:r>
      <w:r w:rsidRPr="00761CA2">
        <w:rPr>
          <w:rFonts w:ascii="Arial" w:hAnsi="Arial" w:cs="Arial"/>
          <w:sz w:val="20"/>
          <w:szCs w:val="20"/>
        </w:rPr>
        <w:t xml:space="preserve"> se modifica el Manual de Operaciones (MOP) del PRONIED, por el cual </w:t>
      </w:r>
      <w:r w:rsidRPr="00761CA2">
        <w:rPr>
          <w:rStyle w:val="no-style-override-1"/>
          <w:rFonts w:ascii="Arial" w:hAnsi="Arial" w:cs="Arial"/>
          <w:sz w:val="20"/>
          <w:szCs w:val="20"/>
        </w:rPr>
        <w:t>dentro de la estructura orgánica del PRONIED se incluye a la Unidad Gerencial de Reconstrucción frente a Desastres – UGRD, con el objeto de ejecutar las intervenciones contempladas en el Plan Integral de Reconstrucción, en el marco de lo establecido en la Ley N° 30556, Ley que aprueba disposiciones de carácter extraordinario para las intervenciones del Gobierno Nacional frente a desastres y que dispone la creación de la Autoridad para la Reconstrucción con Cambios;</w:t>
      </w:r>
    </w:p>
    <w:p w14:paraId="4C9F652B" w14:textId="77777777" w:rsidR="00427F45" w:rsidRPr="00761CA2" w:rsidRDefault="00427F45" w:rsidP="0010397E">
      <w:pPr>
        <w:spacing w:after="0" w:line="240" w:lineRule="auto"/>
        <w:ind w:firstLine="1134"/>
        <w:rPr>
          <w:rFonts w:ascii="Arial" w:hAnsi="Arial" w:cs="Arial"/>
          <w:sz w:val="20"/>
          <w:szCs w:val="20"/>
        </w:rPr>
      </w:pPr>
    </w:p>
    <w:p w14:paraId="7AE04402" w14:textId="77777777" w:rsidR="00B45D96" w:rsidRPr="00761CA2" w:rsidRDefault="00B45D96" w:rsidP="0010397E">
      <w:pPr>
        <w:spacing w:after="0" w:line="240" w:lineRule="auto"/>
        <w:ind w:firstLine="1134"/>
        <w:jc w:val="both"/>
        <w:rPr>
          <w:rStyle w:val="no-style-override-1"/>
          <w:rFonts w:ascii="Arial" w:hAnsi="Arial" w:cs="Arial"/>
          <w:sz w:val="20"/>
          <w:szCs w:val="20"/>
        </w:rPr>
      </w:pPr>
      <w:r w:rsidRPr="00761CA2">
        <w:rPr>
          <w:rStyle w:val="no-style-override-1"/>
          <w:rFonts w:ascii="Arial" w:hAnsi="Arial" w:cs="Arial"/>
          <w:sz w:val="20"/>
          <w:szCs w:val="20"/>
        </w:rPr>
        <w:t xml:space="preserve">Que, </w:t>
      </w:r>
      <w:r w:rsidRPr="00761CA2">
        <w:rPr>
          <w:rFonts w:ascii="Arial" w:hAnsi="Arial" w:cs="Arial"/>
          <w:sz w:val="20"/>
          <w:szCs w:val="20"/>
        </w:rPr>
        <w:t>de acuerdo con el artículo 8 del MOP, la Dirección Ejecutiva es la máxima autoridad administrativa del PRONIED y, según el literal h) del artículo 9 del citado documento, tiene entre sus funciones expedir resoluciones en el ámbito de su competencia;</w:t>
      </w:r>
    </w:p>
    <w:p w14:paraId="089DF70B" w14:textId="77777777" w:rsidR="00B45D96" w:rsidRPr="00761CA2" w:rsidRDefault="00B45D96" w:rsidP="0010397E">
      <w:pPr>
        <w:spacing w:after="0" w:line="240" w:lineRule="auto"/>
        <w:ind w:firstLine="1134"/>
        <w:jc w:val="both"/>
        <w:rPr>
          <w:rStyle w:val="no-style-override-1"/>
          <w:rFonts w:ascii="Arial" w:hAnsi="Arial" w:cs="Arial"/>
          <w:sz w:val="20"/>
          <w:szCs w:val="20"/>
        </w:rPr>
      </w:pPr>
    </w:p>
    <w:p w14:paraId="608E519B" w14:textId="2F1B0D48" w:rsidR="00B45D96" w:rsidRPr="00761CA2" w:rsidRDefault="00B45D96" w:rsidP="0010397E">
      <w:pPr>
        <w:spacing w:after="0" w:line="240" w:lineRule="auto"/>
        <w:ind w:firstLine="1134"/>
        <w:jc w:val="both"/>
        <w:rPr>
          <w:rFonts w:ascii="Arial" w:hAnsi="Arial" w:cs="Arial"/>
          <w:sz w:val="20"/>
          <w:szCs w:val="20"/>
        </w:rPr>
      </w:pPr>
      <w:r w:rsidRPr="00761CA2">
        <w:rPr>
          <w:rStyle w:val="no-style-override-1"/>
          <w:rFonts w:ascii="Arial" w:hAnsi="Arial" w:cs="Arial"/>
          <w:sz w:val="20"/>
          <w:szCs w:val="20"/>
        </w:rPr>
        <w:t>Que, el artículo 29-A del MOP del PRONIED, establece que la Unidad Gerencial de Reconstrucción Frente a Desastres es responsable de la ejecución de proyectos de inversión y de intervenciones que no constituyan proyectos de inversión (intervenciones mediante inversiones de optimización, ampliación marginal, reposición y rehabilitación) incluidos en el respectivo Plan de Reconstrucción aprobado, conforme a la norma de la materia, para atender la reconstrucción de infraestructura educativa afectada por desastres, previa suscripción de convenios de encargo de gestión con los gobiernos regionales y/o locales, de ser el caso;</w:t>
      </w:r>
    </w:p>
    <w:p w14:paraId="23E3F2A4" w14:textId="77777777" w:rsidR="00B45D96" w:rsidRPr="00761CA2" w:rsidRDefault="00B45D96" w:rsidP="0010397E">
      <w:pPr>
        <w:spacing w:after="0" w:line="240" w:lineRule="auto"/>
        <w:ind w:firstLine="1134"/>
        <w:jc w:val="both"/>
        <w:rPr>
          <w:rFonts w:ascii="Arial" w:hAnsi="Arial" w:cs="Arial"/>
          <w:sz w:val="20"/>
          <w:szCs w:val="20"/>
        </w:rPr>
      </w:pPr>
    </w:p>
    <w:p w14:paraId="20B073DD" w14:textId="26C5831D" w:rsidR="00427F45" w:rsidRPr="00761CA2" w:rsidRDefault="00830A53" w:rsidP="0010397E">
      <w:pPr>
        <w:spacing w:after="0" w:line="240" w:lineRule="auto"/>
        <w:ind w:firstLine="1134"/>
        <w:jc w:val="both"/>
        <w:rPr>
          <w:rFonts w:ascii="Arial" w:hAnsi="Arial" w:cs="Arial"/>
          <w:b/>
          <w:sz w:val="20"/>
          <w:szCs w:val="20"/>
        </w:rPr>
      </w:pPr>
      <w:r w:rsidRPr="00761CA2">
        <w:rPr>
          <w:rFonts w:ascii="Arial" w:hAnsi="Arial" w:cs="Arial"/>
          <w:sz w:val="20"/>
          <w:szCs w:val="20"/>
        </w:rPr>
        <w:t xml:space="preserve">Que, mediante el literal </w:t>
      </w:r>
      <w:r w:rsidR="00B45D96" w:rsidRPr="00761CA2">
        <w:rPr>
          <w:rFonts w:ascii="Arial" w:hAnsi="Arial" w:cs="Arial"/>
          <w:sz w:val="20"/>
          <w:szCs w:val="20"/>
        </w:rPr>
        <w:t>mm</w:t>
      </w:r>
      <w:r w:rsidRPr="00761CA2">
        <w:rPr>
          <w:rFonts w:ascii="Arial" w:hAnsi="Arial" w:cs="Arial"/>
          <w:sz w:val="20"/>
          <w:szCs w:val="20"/>
        </w:rPr>
        <w:t>) del artículo 4 de la Resolución de Dirección Ejecutiva N° 004-2022-MINEDU/VMGI-PRONIED</w:t>
      </w:r>
      <w:r w:rsidR="00A916EC" w:rsidRPr="00761CA2">
        <w:rPr>
          <w:rFonts w:ascii="Arial" w:hAnsi="Arial" w:cs="Arial"/>
          <w:sz w:val="20"/>
          <w:szCs w:val="20"/>
        </w:rPr>
        <w:t>-DE</w:t>
      </w:r>
      <w:r w:rsidRPr="00761CA2">
        <w:rPr>
          <w:rFonts w:ascii="Arial" w:hAnsi="Arial" w:cs="Arial"/>
          <w:sz w:val="20"/>
          <w:szCs w:val="20"/>
        </w:rPr>
        <w:t xml:space="preserve">, </w:t>
      </w:r>
      <w:r w:rsidR="000D488C" w:rsidRPr="00761CA2">
        <w:rPr>
          <w:rFonts w:ascii="Arial" w:hAnsi="Arial" w:cs="Arial"/>
          <w:sz w:val="20"/>
          <w:szCs w:val="20"/>
        </w:rPr>
        <w:t>modificada por las Resoluciones de Dirección Ejecutiva Nros. 028-2022-MINEDU/VMGI-PRONIED-DE</w:t>
      </w:r>
      <w:r w:rsidR="00A916EC" w:rsidRPr="00761CA2">
        <w:rPr>
          <w:rFonts w:ascii="Arial" w:hAnsi="Arial" w:cs="Arial"/>
          <w:sz w:val="20"/>
          <w:szCs w:val="20"/>
        </w:rPr>
        <w:t>, 000220-2022-MINEDU-VMGI-PRONIED-DE</w:t>
      </w:r>
      <w:r w:rsidR="000D488C" w:rsidRPr="00761CA2">
        <w:rPr>
          <w:rFonts w:ascii="Arial" w:hAnsi="Arial" w:cs="Arial"/>
          <w:sz w:val="20"/>
          <w:szCs w:val="20"/>
        </w:rPr>
        <w:t xml:space="preserve"> y </w:t>
      </w:r>
      <w:r w:rsidR="000D488C" w:rsidRPr="00761CA2">
        <w:rPr>
          <w:rFonts w:ascii="Arial" w:hAnsi="Arial" w:cs="Arial"/>
          <w:sz w:val="20"/>
          <w:szCs w:val="20"/>
        </w:rPr>
        <w:lastRenderedPageBreak/>
        <w:t>0002</w:t>
      </w:r>
      <w:r w:rsidR="00A916EC" w:rsidRPr="00761CA2">
        <w:rPr>
          <w:rFonts w:ascii="Arial" w:hAnsi="Arial" w:cs="Arial"/>
          <w:sz w:val="20"/>
          <w:szCs w:val="20"/>
        </w:rPr>
        <w:t>53</w:t>
      </w:r>
      <w:r w:rsidR="000D488C" w:rsidRPr="00761CA2">
        <w:rPr>
          <w:rFonts w:ascii="Arial" w:hAnsi="Arial" w:cs="Arial"/>
          <w:sz w:val="20"/>
          <w:szCs w:val="20"/>
        </w:rPr>
        <w:t>-2022-MINEDU-VMGI-PRONIED-DE</w:t>
      </w:r>
      <w:r w:rsidRPr="00761CA2">
        <w:rPr>
          <w:rFonts w:ascii="Arial" w:hAnsi="Arial" w:cs="Arial"/>
          <w:sz w:val="20"/>
          <w:szCs w:val="20"/>
        </w:rPr>
        <w:t>, se delega en el Director (a) de la Unidad Gerencial de Reconstrucción frente a Desastres</w:t>
      </w:r>
      <w:r w:rsidRPr="00761CA2">
        <w:rPr>
          <w:rFonts w:ascii="Arial" w:eastAsia="Calibri" w:hAnsi="Arial" w:cs="Arial"/>
          <w:sz w:val="20"/>
          <w:szCs w:val="20"/>
        </w:rPr>
        <w:t xml:space="preserve"> </w:t>
      </w:r>
      <w:r w:rsidR="00B45D96" w:rsidRPr="00761CA2">
        <w:rPr>
          <w:rFonts w:ascii="Arial" w:eastAsia="Calibri" w:hAnsi="Arial" w:cs="Arial"/>
          <w:sz w:val="20"/>
          <w:szCs w:val="20"/>
        </w:rPr>
        <w:t>la facultad para aprobar la liquidación de contratos de obra</w:t>
      </w:r>
      <w:r w:rsidR="00B45D96" w:rsidRPr="00761CA2">
        <w:rPr>
          <w:rFonts w:ascii="Arial" w:hAnsi="Arial" w:cs="Arial"/>
          <w:sz w:val="20"/>
          <w:szCs w:val="20"/>
        </w:rPr>
        <w:t>, en ejercicio de las funciones de dirección y administración que ejerce la Dirección Ejecutiva de PRONIED</w:t>
      </w:r>
      <w:r w:rsidR="00E42FE6" w:rsidRPr="00761CA2">
        <w:rPr>
          <w:rFonts w:ascii="Arial" w:hAnsi="Arial" w:cs="Arial"/>
          <w:sz w:val="20"/>
          <w:szCs w:val="20"/>
        </w:rPr>
        <w:t>;</w:t>
      </w:r>
    </w:p>
    <w:p w14:paraId="0551967D" w14:textId="77777777" w:rsidR="00427F45" w:rsidRPr="00761CA2" w:rsidRDefault="00427F45" w:rsidP="0010397E">
      <w:pPr>
        <w:spacing w:after="0" w:line="240" w:lineRule="auto"/>
        <w:ind w:firstLine="1134"/>
        <w:rPr>
          <w:rFonts w:ascii="Arial" w:hAnsi="Arial" w:cs="Arial"/>
          <w:sz w:val="20"/>
          <w:szCs w:val="20"/>
        </w:rPr>
      </w:pPr>
    </w:p>
    <w:bookmarkEnd w:id="1"/>
    <w:p w14:paraId="6B6CBB56" w14:textId="0B641C06" w:rsidR="00427F45" w:rsidRPr="00761CA2" w:rsidRDefault="00E42FE6" w:rsidP="0010397E">
      <w:pPr>
        <w:spacing w:after="0" w:line="240" w:lineRule="auto"/>
        <w:ind w:firstLine="1134"/>
        <w:jc w:val="both"/>
        <w:rPr>
          <w:rFonts w:ascii="Arial" w:hAnsi="Arial" w:cs="Arial"/>
          <w:b/>
          <w:sz w:val="20"/>
          <w:szCs w:val="20"/>
        </w:rPr>
      </w:pPr>
      <w:r w:rsidRPr="00761CA2">
        <w:rPr>
          <w:rFonts w:ascii="Arial" w:hAnsi="Arial" w:cs="Arial"/>
          <w:sz w:val="20"/>
          <w:szCs w:val="20"/>
        </w:rPr>
        <w:t xml:space="preserve">Que, con </w:t>
      </w:r>
      <w:bookmarkStart w:id="3" w:name="_Hlk107083257"/>
      <w:r w:rsidR="00B45D96" w:rsidRPr="00761CA2">
        <w:rPr>
          <w:rFonts w:ascii="Arial" w:hAnsi="Arial" w:cs="Arial"/>
          <w:sz w:val="20"/>
          <w:szCs w:val="20"/>
        </w:rPr>
        <w:t xml:space="preserve">fecha 25 de agosto de 2021, la Unidad Ejecutora 108 – Programa Nacional de Infraestructura Educativa – PRONIED (en adelante, la Entidad) y el CONSORCIO CABRERA MORA (en adelante, el Contratista) suscribieron el </w:t>
      </w:r>
      <w:r w:rsidR="00B45D96" w:rsidRPr="00761CA2">
        <w:rPr>
          <w:rFonts w:ascii="Arial" w:hAnsi="Arial" w:cs="Arial"/>
          <w:bCs/>
          <w:sz w:val="20"/>
          <w:szCs w:val="20"/>
        </w:rPr>
        <w:t xml:space="preserve">Contrato </w:t>
      </w:r>
      <w:r w:rsidR="00B45D96" w:rsidRPr="00761CA2">
        <w:rPr>
          <w:rFonts w:ascii="Arial" w:eastAsia="Arial" w:hAnsi="Arial" w:cs="Arial"/>
          <w:sz w:val="20"/>
          <w:szCs w:val="20"/>
        </w:rPr>
        <w:t>N° 245-2021-MINEDU/VMGI-PRONIED, para la</w:t>
      </w:r>
      <w:r w:rsidR="00B45D96" w:rsidRPr="00761CA2">
        <w:rPr>
          <w:rFonts w:ascii="Arial" w:hAnsi="Arial" w:cs="Arial"/>
          <w:sz w:val="20"/>
          <w:szCs w:val="20"/>
        </w:rPr>
        <w:t xml:space="preserve"> </w:t>
      </w:r>
      <w:r w:rsidR="00B45D96" w:rsidRPr="00761CA2">
        <w:rPr>
          <w:rFonts w:ascii="Arial" w:hAnsi="Arial" w:cs="Arial"/>
          <w:i/>
          <w:noProof/>
          <w:sz w:val="20"/>
          <w:szCs w:val="20"/>
        </w:rPr>
        <w:t>“Obra 02: Elaboración de Expediente Técnico y Ejecución de Obra: Intervención de Reconstrucción mediante Inversiones (IRI) del Componente de Baños en la I.E. N° 15219 (CL 416513) región Piura, provincia de Piura, distrito de Tambo Grande, CP Tinajones”</w:t>
      </w:r>
      <w:r w:rsidR="00B45D96" w:rsidRPr="00761CA2">
        <w:rPr>
          <w:rFonts w:ascii="Arial" w:hAnsi="Arial" w:cs="Arial"/>
          <w:noProof/>
          <w:sz w:val="20"/>
          <w:szCs w:val="20"/>
        </w:rPr>
        <w:t>,</w:t>
      </w:r>
      <w:r w:rsidR="00B45D96" w:rsidRPr="00761CA2">
        <w:rPr>
          <w:rFonts w:ascii="Arial" w:hAnsi="Arial" w:cs="Arial"/>
          <w:sz w:val="20"/>
          <w:szCs w:val="20"/>
        </w:rPr>
        <w:t xml:space="preserve"> derivado del Procedimiento de Contratación Pública Especial N° 003-2021-MINEDU/UE-108, con un costo total de S/ 109,161.29 (Ciento nueve mil ciento sesenta y uno con 29/100 soles), que incluye todos los impuestos de Ley, y un plazo de ejecución conforme se indica a continuación: i) Elaboración del Expediente Técnico: treinta y cinco (35) días calendario, y, ii) Ejecución de Obra: treinta y cinco (35) días calendario</w:t>
      </w:r>
      <w:bookmarkEnd w:id="3"/>
      <w:r w:rsidR="000E0E6C" w:rsidRPr="00761CA2">
        <w:rPr>
          <w:rFonts w:ascii="Arial" w:hAnsi="Arial" w:cs="Arial"/>
          <w:sz w:val="20"/>
          <w:szCs w:val="20"/>
        </w:rPr>
        <w:t>;</w:t>
      </w:r>
    </w:p>
    <w:p w14:paraId="6C2CCD9C" w14:textId="77777777" w:rsidR="00427F45" w:rsidRPr="00761CA2" w:rsidRDefault="00427F45" w:rsidP="0010397E">
      <w:pPr>
        <w:spacing w:after="0" w:line="240" w:lineRule="auto"/>
        <w:ind w:firstLine="1134"/>
        <w:jc w:val="both"/>
        <w:rPr>
          <w:rFonts w:ascii="Arial" w:hAnsi="Arial" w:cs="Arial"/>
          <w:sz w:val="20"/>
          <w:szCs w:val="20"/>
        </w:rPr>
      </w:pPr>
    </w:p>
    <w:p w14:paraId="279C39F6" w14:textId="493A2CCF" w:rsidR="00B45D96" w:rsidRPr="00761CA2" w:rsidRDefault="00E42FE6" w:rsidP="0010397E">
      <w:pPr>
        <w:spacing w:after="0" w:line="240" w:lineRule="auto"/>
        <w:ind w:firstLine="1134"/>
        <w:jc w:val="both"/>
        <w:rPr>
          <w:rFonts w:ascii="Arial" w:hAnsi="Arial" w:cs="Arial"/>
          <w:sz w:val="20"/>
          <w:szCs w:val="20"/>
        </w:rPr>
      </w:pPr>
      <w:r w:rsidRPr="00761CA2">
        <w:rPr>
          <w:rFonts w:ascii="Arial" w:hAnsi="Arial" w:cs="Arial"/>
          <w:sz w:val="20"/>
          <w:szCs w:val="20"/>
        </w:rPr>
        <w:t xml:space="preserve">Que, </w:t>
      </w:r>
      <w:r w:rsidR="00B45D96" w:rsidRPr="00761CA2">
        <w:rPr>
          <w:rFonts w:ascii="Arial" w:hAnsi="Arial" w:cs="Arial"/>
          <w:sz w:val="20"/>
          <w:szCs w:val="20"/>
        </w:rPr>
        <w:t xml:space="preserve">con Carta N° 000404-2022-MINEDU-VMGI-PRONIED-UGRD, de fecha 14 de junio de 2022, la </w:t>
      </w:r>
      <w:r w:rsidR="00B45D96" w:rsidRPr="00761CA2">
        <w:rPr>
          <w:rFonts w:ascii="Arial" w:hAnsi="Arial" w:cs="Arial"/>
          <w:noProof/>
          <w:sz w:val="20"/>
          <w:szCs w:val="20"/>
        </w:rPr>
        <w:t xml:space="preserve">Unidad Gerencial de Reconstrucción frente a Desastres (UGRD), notifica al Contratista la </w:t>
      </w:r>
      <w:r w:rsidR="00B45D96" w:rsidRPr="00761CA2">
        <w:rPr>
          <w:rFonts w:ascii="Arial" w:hAnsi="Arial" w:cs="Arial"/>
          <w:sz w:val="20"/>
          <w:szCs w:val="20"/>
        </w:rPr>
        <w:t>Resolución Jefatural N° 079-2022-MINEDU-VMGI-PRONIED-UGRD; de igual forma, se comunica que la recepción de la obra se realizará el 17 de junio de 2022. Posteriormente, con fecha 17 de junio de 2022, se suscribe el Acta de Recepción de la Obra, acto en el cual el Comité de Recepción verificó que la obra se ha ejecutado dentro de los alances e indicaciones del Expediente Técnico y que está totalmente terminada</w:t>
      </w:r>
      <w:r w:rsidR="00686D60" w:rsidRPr="00761CA2">
        <w:rPr>
          <w:rFonts w:ascii="Arial" w:hAnsi="Arial" w:cs="Arial"/>
          <w:sz w:val="20"/>
          <w:szCs w:val="20"/>
        </w:rPr>
        <w:t>;</w:t>
      </w:r>
    </w:p>
    <w:p w14:paraId="1043119C" w14:textId="0301BFEE" w:rsidR="00823093" w:rsidRPr="00761CA2" w:rsidRDefault="00823093" w:rsidP="0010397E">
      <w:pPr>
        <w:spacing w:after="0" w:line="240" w:lineRule="auto"/>
        <w:ind w:firstLine="1134"/>
        <w:jc w:val="both"/>
        <w:rPr>
          <w:rFonts w:ascii="Arial" w:hAnsi="Arial" w:cs="Arial"/>
          <w:sz w:val="20"/>
          <w:szCs w:val="20"/>
        </w:rPr>
      </w:pPr>
    </w:p>
    <w:p w14:paraId="49A8BCFC" w14:textId="339DB236" w:rsidR="00823093" w:rsidRPr="00761CA2" w:rsidRDefault="00686D60" w:rsidP="0010397E">
      <w:pPr>
        <w:spacing w:after="0" w:line="240" w:lineRule="auto"/>
        <w:ind w:firstLine="1134"/>
        <w:jc w:val="both"/>
        <w:rPr>
          <w:rFonts w:ascii="Arial" w:hAnsi="Arial" w:cs="Arial"/>
          <w:sz w:val="20"/>
          <w:szCs w:val="20"/>
        </w:rPr>
      </w:pPr>
      <w:r w:rsidRPr="00761CA2">
        <w:rPr>
          <w:rFonts w:ascii="Arial" w:hAnsi="Arial" w:cs="Arial"/>
          <w:sz w:val="20"/>
          <w:szCs w:val="20"/>
        </w:rPr>
        <w:t xml:space="preserve">Que, respecto del procedimiento de liquidación del Contrato de Obra, el numeral 94.1 del artículo 94 del Reglamento del Procedimiento de Contratación Pública Especial para la Reconstrucción con Cambios, precisa que </w:t>
      </w:r>
      <w:r w:rsidRPr="00761CA2">
        <w:rPr>
          <w:rFonts w:ascii="Arial" w:hAnsi="Arial" w:cs="Arial"/>
          <w:i/>
          <w:iCs/>
          <w:sz w:val="20"/>
          <w:szCs w:val="20"/>
        </w:rPr>
        <w:t>“El contratista presenta la liquidación debidamente sustentada con la documentación y cálculos detallados, dentro de un plazo de sesenta (60) días o el equivalente a un décimo (1/10) del plazo vigente de ejecución de la obra, el que resulte mayor, contado desde el día siguiente de la recepción de la obra o de que la última controversia haya sido resuelta y consentida. Dentro de los sesenta (60) días o el equivalente a un décimo (1/10) del plazo vigente de ejecución de la obra, el que resulte mayor, contado desde el día siguiente de la recepción de la obra, el supervisor o inspector presenta a la Entidad sus propios cálculos, excluyendo aquellos que se encuentran sometidos a un medio de solución de controversias</w:t>
      </w:r>
      <w:r w:rsidRPr="00761CA2">
        <w:rPr>
          <w:rFonts w:ascii="Arial" w:hAnsi="Arial" w:cs="Arial"/>
          <w:sz w:val="20"/>
          <w:szCs w:val="20"/>
        </w:rPr>
        <w:t xml:space="preserve">.”; asimismo, el numeral 94.2 del artículo 94 del Reglamento precitado, establece que </w:t>
      </w:r>
      <w:r w:rsidRPr="00761CA2">
        <w:rPr>
          <w:rFonts w:ascii="Arial" w:hAnsi="Arial" w:cs="Arial"/>
          <w:i/>
          <w:iCs/>
          <w:sz w:val="20"/>
          <w:szCs w:val="20"/>
        </w:rPr>
        <w:t>“El supervisor se pronuncia con cálculos detallados ya sea aprobando u observando la liquidación, en un plazo no mayor de treinta (30) días, dicho plazo incluye la remisión de su informe a la Entidad. En un plazo no mayor a treinta (30) días la Entidad se pronuncia y notifica al contratista para que este se pronuncie dentro de los diez (10) días siguientes”</w:t>
      </w:r>
      <w:r w:rsidRPr="00761CA2">
        <w:rPr>
          <w:rFonts w:ascii="Arial" w:hAnsi="Arial" w:cs="Arial"/>
          <w:iCs/>
          <w:sz w:val="20"/>
          <w:szCs w:val="20"/>
        </w:rPr>
        <w:t>; d</w:t>
      </w:r>
      <w:r w:rsidRPr="00761CA2">
        <w:rPr>
          <w:rFonts w:ascii="Arial" w:hAnsi="Arial" w:cs="Arial"/>
          <w:sz w:val="20"/>
          <w:szCs w:val="20"/>
        </w:rPr>
        <w:t xml:space="preserve">e igual forma, el numeral 94.4 del artículo citado establece que </w:t>
      </w:r>
      <w:r w:rsidRPr="00761CA2">
        <w:rPr>
          <w:rFonts w:ascii="Arial" w:hAnsi="Arial" w:cs="Arial"/>
          <w:i/>
          <w:iCs/>
          <w:sz w:val="20"/>
          <w:szCs w:val="20"/>
        </w:rPr>
        <w:t>“La liquidación queda consentida o aprobada, según corresponda, cuando, practicada por una de las partes, no es observada por la otra dentro del plazo establecido”</w:t>
      </w:r>
      <w:r w:rsidRPr="00761CA2">
        <w:rPr>
          <w:rFonts w:ascii="Arial" w:hAnsi="Arial" w:cs="Arial"/>
          <w:sz w:val="20"/>
          <w:szCs w:val="20"/>
        </w:rPr>
        <w:t xml:space="preserve">; igualmente, el numeral 94.5 del referido artículo, señala que </w:t>
      </w:r>
      <w:r w:rsidRPr="00761CA2">
        <w:rPr>
          <w:rFonts w:ascii="Arial" w:hAnsi="Arial" w:cs="Arial"/>
          <w:i/>
          <w:iCs/>
          <w:sz w:val="20"/>
          <w:szCs w:val="20"/>
        </w:rPr>
        <w:t>“Cuando la Entidad observe la liquidación presentada por el contratista, éste se pronuncia dentro de los diez (10) días de haber recibido la observación; de no hacerlo, se considera aprobada o consentida, según corresponda, la liquidación con las observaciones formuladas”</w:t>
      </w:r>
    </w:p>
    <w:p w14:paraId="70B49EFF" w14:textId="5C448E4D" w:rsidR="00686D60" w:rsidRPr="00761CA2" w:rsidRDefault="00686D60" w:rsidP="0010397E">
      <w:pPr>
        <w:spacing w:after="0" w:line="240" w:lineRule="auto"/>
        <w:ind w:firstLine="1134"/>
        <w:jc w:val="both"/>
        <w:rPr>
          <w:rFonts w:ascii="Arial" w:hAnsi="Arial" w:cs="Arial"/>
          <w:sz w:val="20"/>
          <w:szCs w:val="20"/>
        </w:rPr>
      </w:pPr>
    </w:p>
    <w:p w14:paraId="42B1B0D6" w14:textId="2E98AED3" w:rsidR="00FD7D8A" w:rsidRPr="00761CA2" w:rsidRDefault="00686D60" w:rsidP="00FD7D8A">
      <w:pPr>
        <w:spacing w:after="0" w:line="240" w:lineRule="auto"/>
        <w:ind w:firstLine="1134"/>
        <w:jc w:val="both"/>
        <w:rPr>
          <w:rFonts w:ascii="Arial" w:hAnsi="Arial" w:cs="Arial"/>
          <w:sz w:val="20"/>
          <w:szCs w:val="20"/>
        </w:rPr>
      </w:pPr>
      <w:r w:rsidRPr="00761CA2">
        <w:rPr>
          <w:rFonts w:ascii="Arial" w:hAnsi="Arial" w:cs="Arial"/>
          <w:sz w:val="20"/>
          <w:szCs w:val="20"/>
        </w:rPr>
        <w:t xml:space="preserve">Que, </w:t>
      </w:r>
      <w:r w:rsidR="00FD7D8A" w:rsidRPr="00761CA2">
        <w:rPr>
          <w:rFonts w:ascii="Arial" w:hAnsi="Arial" w:cs="Arial"/>
          <w:sz w:val="20"/>
          <w:szCs w:val="20"/>
        </w:rPr>
        <w:t xml:space="preserve">mediante </w:t>
      </w:r>
      <w:r w:rsidR="00FD7D8A" w:rsidRPr="00761CA2">
        <w:rPr>
          <w:rFonts w:ascii="Arial" w:eastAsia="Calibri" w:hAnsi="Arial" w:cs="Arial"/>
          <w:sz w:val="20"/>
          <w:szCs w:val="20"/>
          <w:lang w:val="es-ES_tradnl"/>
        </w:rPr>
        <w:t>Carta N° 0</w:t>
      </w:r>
      <w:r w:rsidR="00FD7D8A" w:rsidRPr="00761CA2">
        <w:rPr>
          <w:rFonts w:ascii="Arial" w:hAnsi="Arial" w:cs="Arial"/>
          <w:sz w:val="20"/>
          <w:szCs w:val="20"/>
        </w:rPr>
        <w:t xml:space="preserve">54-2022-CCM/EHCM/RC, de fecha 04 de agosto de 2022 (recepcionada por mesa de partes virtual el 04.08.2022), el Contratista presentó la </w:t>
      </w:r>
      <w:r w:rsidR="00FD7D8A" w:rsidRPr="00761CA2">
        <w:rPr>
          <w:rFonts w:ascii="Arial" w:eastAsia="Calibri" w:hAnsi="Arial" w:cs="Arial"/>
          <w:sz w:val="20"/>
          <w:szCs w:val="20"/>
        </w:rPr>
        <w:t xml:space="preserve">Liquidación Final del </w:t>
      </w:r>
      <w:r w:rsidR="00FD7D8A" w:rsidRPr="00761CA2">
        <w:rPr>
          <w:rFonts w:ascii="Arial" w:hAnsi="Arial" w:cs="Arial"/>
          <w:bCs/>
          <w:sz w:val="20"/>
          <w:szCs w:val="20"/>
        </w:rPr>
        <w:t xml:space="preserve">Contrato </w:t>
      </w:r>
      <w:r w:rsidR="00FD7D8A" w:rsidRPr="00761CA2">
        <w:rPr>
          <w:rFonts w:ascii="Arial" w:eastAsia="Arial" w:hAnsi="Arial" w:cs="Arial"/>
          <w:sz w:val="20"/>
          <w:szCs w:val="20"/>
        </w:rPr>
        <w:t>N° 245-2021-MINEDU/VMGI-PRONIED</w:t>
      </w:r>
      <w:r w:rsidR="00FD7D8A" w:rsidRPr="00761CA2">
        <w:rPr>
          <w:rFonts w:ascii="Arial" w:hAnsi="Arial" w:cs="Arial"/>
          <w:sz w:val="20"/>
          <w:szCs w:val="20"/>
        </w:rPr>
        <w:t xml:space="preserve">, </w:t>
      </w:r>
      <w:r w:rsidR="00FD7D8A" w:rsidRPr="00761CA2">
        <w:rPr>
          <w:rFonts w:ascii="Arial" w:eastAsia="Calibri" w:hAnsi="Arial" w:cs="Arial"/>
          <w:sz w:val="20"/>
          <w:szCs w:val="20"/>
          <w:lang w:val="es-ES_tradnl"/>
        </w:rPr>
        <w:t xml:space="preserve">en la cual se calcula un monto total de inversión de S/ 132,598.55 (Ciento treinta y dos mil quinientos noventa y ocho con 55/100 soles), con un saldo a favor del Contratista de S/ 15,194.66 (Quince mil ciento noventa y cuatro con 66/100 soles); </w:t>
      </w:r>
      <w:r w:rsidR="00D655EE" w:rsidRPr="00761CA2">
        <w:rPr>
          <w:rFonts w:ascii="Arial" w:eastAsia="Calibri" w:hAnsi="Arial" w:cs="Arial"/>
          <w:sz w:val="20"/>
          <w:szCs w:val="20"/>
          <w:lang w:val="es-ES_tradnl"/>
        </w:rPr>
        <w:t>en atención a ello</w:t>
      </w:r>
      <w:r w:rsidR="00FD7D8A" w:rsidRPr="00761CA2">
        <w:rPr>
          <w:rFonts w:ascii="Arial" w:eastAsia="Calibri" w:hAnsi="Arial" w:cs="Arial"/>
          <w:sz w:val="20"/>
          <w:szCs w:val="20"/>
          <w:lang w:val="es-ES_tradnl"/>
        </w:rPr>
        <w:t xml:space="preserve">, con </w:t>
      </w:r>
      <w:r w:rsidR="002802CF" w:rsidRPr="00761CA2">
        <w:rPr>
          <w:rFonts w:ascii="Arial" w:eastAsia="Calibri" w:hAnsi="Arial" w:cs="Arial"/>
          <w:sz w:val="20"/>
          <w:szCs w:val="20"/>
          <w:lang w:val="es-ES_tradnl"/>
        </w:rPr>
        <w:t>Carta N° 0</w:t>
      </w:r>
      <w:r w:rsidR="002802CF" w:rsidRPr="00761CA2">
        <w:rPr>
          <w:rFonts w:ascii="Arial" w:hAnsi="Arial" w:cs="Arial"/>
          <w:sz w:val="20"/>
          <w:szCs w:val="20"/>
        </w:rPr>
        <w:t xml:space="preserve">57-2022-CCM/EHCM/RC, de fecha 17 de octubre de 2022 (recepcionada por mesa de partes virtual el 17.10.2022), el Contratista subsana las observaciones contenidas en la </w:t>
      </w:r>
      <w:r w:rsidR="002802CF" w:rsidRPr="00761CA2">
        <w:rPr>
          <w:rFonts w:ascii="Arial" w:eastAsia="Calibri" w:hAnsi="Arial" w:cs="Arial"/>
          <w:sz w:val="20"/>
          <w:szCs w:val="20"/>
          <w:lang w:val="es-ES_tradnl"/>
        </w:rPr>
        <w:t>Carta N° 001133-2022-MINEDU-VMGI-PRONIED-UGRD, determinando que el costo final de la obra asciende a la suma de S/ 132,510.34 (Ciento treinta y dos mil quinientos diez con 3</w:t>
      </w:r>
      <w:r w:rsidR="00D655EE" w:rsidRPr="00761CA2">
        <w:rPr>
          <w:rFonts w:ascii="Arial" w:eastAsia="Calibri" w:hAnsi="Arial" w:cs="Arial"/>
          <w:sz w:val="20"/>
          <w:szCs w:val="20"/>
          <w:lang w:val="es-ES_tradnl"/>
        </w:rPr>
        <w:t>4</w:t>
      </w:r>
      <w:r w:rsidR="002802CF" w:rsidRPr="00761CA2">
        <w:rPr>
          <w:rFonts w:ascii="Arial" w:eastAsia="Calibri" w:hAnsi="Arial" w:cs="Arial"/>
          <w:sz w:val="20"/>
          <w:szCs w:val="20"/>
          <w:lang w:val="es-ES_tradnl"/>
        </w:rPr>
        <w:t>/100 soles)</w:t>
      </w:r>
      <w:r w:rsidR="00FD7D8A" w:rsidRPr="00761CA2">
        <w:rPr>
          <w:rFonts w:ascii="Arial" w:eastAsia="Calibri" w:hAnsi="Arial" w:cs="Arial"/>
          <w:sz w:val="20"/>
          <w:szCs w:val="20"/>
          <w:lang w:val="es-ES_tradnl"/>
        </w:rPr>
        <w:t>;</w:t>
      </w:r>
      <w:r w:rsidR="00D655EE" w:rsidRPr="00761CA2">
        <w:rPr>
          <w:rFonts w:ascii="Arial" w:eastAsia="Calibri" w:hAnsi="Arial" w:cs="Arial"/>
          <w:sz w:val="20"/>
          <w:szCs w:val="20"/>
          <w:lang w:val="es-ES_tradnl"/>
        </w:rPr>
        <w:t xml:space="preserve"> </w:t>
      </w:r>
      <w:bookmarkStart w:id="4" w:name="_Hlk119063376"/>
      <w:r w:rsidR="00D655EE" w:rsidRPr="00761CA2">
        <w:rPr>
          <w:rFonts w:ascii="Arial" w:eastAsia="Calibri" w:hAnsi="Arial" w:cs="Arial"/>
          <w:sz w:val="20"/>
          <w:szCs w:val="20"/>
          <w:lang w:val="es-ES_tradnl"/>
        </w:rPr>
        <w:t>asimismo</w:t>
      </w:r>
      <w:r w:rsidR="004D3125" w:rsidRPr="00761CA2">
        <w:rPr>
          <w:rFonts w:ascii="Arial" w:eastAsia="Calibri" w:hAnsi="Arial" w:cs="Arial"/>
          <w:sz w:val="20"/>
          <w:szCs w:val="20"/>
          <w:lang w:val="es-ES_tradnl"/>
        </w:rPr>
        <w:t>,</w:t>
      </w:r>
      <w:r w:rsidR="00D655EE" w:rsidRPr="00761CA2">
        <w:rPr>
          <w:rFonts w:ascii="Arial" w:eastAsia="Calibri" w:hAnsi="Arial" w:cs="Arial"/>
          <w:sz w:val="20"/>
          <w:szCs w:val="20"/>
          <w:lang w:val="es-ES_tradnl"/>
        </w:rPr>
        <w:t xml:space="preserve"> con </w:t>
      </w:r>
      <w:bookmarkEnd w:id="4"/>
      <w:r w:rsidR="009D0270" w:rsidRPr="00761CA2">
        <w:rPr>
          <w:rFonts w:ascii="Arial" w:eastAsia="Calibri" w:hAnsi="Arial" w:cs="Arial"/>
          <w:sz w:val="20"/>
          <w:szCs w:val="20"/>
          <w:lang w:val="es-ES_tradnl"/>
        </w:rPr>
        <w:t>Carta N° 0</w:t>
      </w:r>
      <w:r w:rsidR="009D0270" w:rsidRPr="00761CA2">
        <w:rPr>
          <w:rFonts w:ascii="Arial" w:hAnsi="Arial" w:cs="Arial"/>
          <w:sz w:val="20"/>
          <w:szCs w:val="20"/>
        </w:rPr>
        <w:t>70-2022-CCM/EHCM/RC, de fecha 11 de noviembre de 2022 (recepcionada por mesa de partes virtual el 11.11.2022), el Contratista efectúa un nuevo cálculo</w:t>
      </w:r>
      <w:r w:rsidR="009D0270" w:rsidRPr="00761CA2">
        <w:rPr>
          <w:rFonts w:ascii="Arial" w:eastAsia="Calibri" w:hAnsi="Arial" w:cs="Arial"/>
          <w:sz w:val="20"/>
          <w:szCs w:val="20"/>
          <w:lang w:val="es-ES_tradnl"/>
        </w:rPr>
        <w:t xml:space="preserve"> determinando que el costo final de la obra asciende a la suma de </w:t>
      </w:r>
      <w:r w:rsidR="009D0270" w:rsidRPr="00761CA2">
        <w:rPr>
          <w:rFonts w:ascii="Arial" w:eastAsia="Calibri" w:hAnsi="Arial" w:cs="Arial"/>
          <w:b/>
          <w:sz w:val="20"/>
          <w:szCs w:val="20"/>
          <w:lang w:val="es-ES_tradnl"/>
        </w:rPr>
        <w:t>S/ 132,510.35</w:t>
      </w:r>
      <w:r w:rsidR="009D0270" w:rsidRPr="00761CA2">
        <w:rPr>
          <w:rFonts w:ascii="Arial" w:eastAsia="Calibri" w:hAnsi="Arial" w:cs="Arial"/>
          <w:sz w:val="20"/>
          <w:szCs w:val="20"/>
          <w:lang w:val="es-ES_tradnl"/>
        </w:rPr>
        <w:t xml:space="preserve"> (Ciento treinta y dos mil quinientos diez con 35/100 soles)</w:t>
      </w:r>
      <w:r w:rsidR="00D655EE" w:rsidRPr="00761CA2">
        <w:rPr>
          <w:rFonts w:ascii="Arial" w:eastAsia="Calibri" w:hAnsi="Arial" w:cs="Arial"/>
          <w:sz w:val="20"/>
          <w:szCs w:val="20"/>
          <w:lang w:val="es-ES_tradnl"/>
        </w:rPr>
        <w:t>;</w:t>
      </w:r>
    </w:p>
    <w:p w14:paraId="01CF748C" w14:textId="77777777" w:rsidR="00FD7D8A" w:rsidRPr="00761CA2" w:rsidRDefault="00FD7D8A" w:rsidP="0010397E">
      <w:pPr>
        <w:spacing w:after="0" w:line="240" w:lineRule="auto"/>
        <w:ind w:firstLine="1134"/>
        <w:jc w:val="both"/>
        <w:rPr>
          <w:rFonts w:ascii="Arial" w:hAnsi="Arial" w:cs="Arial"/>
          <w:sz w:val="20"/>
          <w:szCs w:val="20"/>
        </w:rPr>
      </w:pPr>
    </w:p>
    <w:p w14:paraId="31267F0D" w14:textId="3066B316" w:rsidR="00823093" w:rsidRPr="00761CA2" w:rsidRDefault="00823093" w:rsidP="0010397E">
      <w:pPr>
        <w:spacing w:after="0" w:line="240" w:lineRule="auto"/>
        <w:ind w:firstLine="1134"/>
        <w:jc w:val="both"/>
        <w:rPr>
          <w:rFonts w:ascii="Arial" w:hAnsi="Arial" w:cs="Arial"/>
          <w:sz w:val="20"/>
          <w:szCs w:val="20"/>
        </w:rPr>
      </w:pPr>
      <w:r w:rsidRPr="00761CA2">
        <w:rPr>
          <w:rFonts w:ascii="Arial" w:hAnsi="Arial" w:cs="Arial"/>
          <w:sz w:val="20"/>
          <w:szCs w:val="20"/>
        </w:rPr>
        <w:t xml:space="preserve">Que, mediante </w:t>
      </w:r>
      <w:bookmarkStart w:id="5" w:name="_Hlk119010177"/>
      <w:r w:rsidR="009D0270" w:rsidRPr="00761CA2">
        <w:rPr>
          <w:rFonts w:ascii="Arial" w:hAnsi="Arial" w:cs="Arial"/>
          <w:sz w:val="20"/>
          <w:szCs w:val="20"/>
        </w:rPr>
        <w:t>Informe N° 000017-2022-MMR-MINEDU-VMGI-PRONIED-UGRD-INFR de fecha 16 de noviembre de 2022 (adjunto al Informe N° 004626-2022-MINEDU-VMGI-PRONIED-UGRD-INFR)</w:t>
      </w:r>
      <w:bookmarkEnd w:id="5"/>
      <w:r w:rsidRPr="00761CA2">
        <w:rPr>
          <w:rFonts w:ascii="Arial" w:hAnsi="Arial" w:cs="Arial"/>
          <w:sz w:val="20"/>
          <w:szCs w:val="20"/>
        </w:rPr>
        <w:t xml:space="preserve">, la Coordinación de Infraestructura, </w:t>
      </w:r>
      <w:r w:rsidR="00964E14" w:rsidRPr="00761CA2">
        <w:rPr>
          <w:rFonts w:ascii="Arial" w:hAnsi="Arial" w:cs="Arial"/>
          <w:sz w:val="20"/>
          <w:szCs w:val="20"/>
        </w:rPr>
        <w:t xml:space="preserve">emite opinión técnica sobre la </w:t>
      </w:r>
      <w:r w:rsidR="00964E14" w:rsidRPr="00761CA2">
        <w:rPr>
          <w:rFonts w:ascii="Arial" w:hAnsi="Arial" w:cs="Arial"/>
          <w:bCs/>
          <w:sz w:val="20"/>
          <w:szCs w:val="20"/>
        </w:rPr>
        <w:t xml:space="preserve">Liquidación Final del Contrato </w:t>
      </w:r>
      <w:r w:rsidR="00964E14" w:rsidRPr="00761CA2">
        <w:rPr>
          <w:rFonts w:ascii="Arial" w:eastAsia="Arial" w:hAnsi="Arial" w:cs="Arial"/>
          <w:sz w:val="20"/>
          <w:szCs w:val="20"/>
        </w:rPr>
        <w:t>N° 245-2021-MINEDU/VMGI-PRONIED</w:t>
      </w:r>
      <w:r w:rsidR="00964E14" w:rsidRPr="00761CA2">
        <w:rPr>
          <w:rFonts w:ascii="Arial" w:hAnsi="Arial" w:cs="Arial"/>
          <w:sz w:val="20"/>
          <w:szCs w:val="20"/>
        </w:rPr>
        <w:t>, bajo los siguientes términos:</w:t>
      </w:r>
    </w:p>
    <w:p w14:paraId="42C140ED" w14:textId="2CE4DAE2" w:rsidR="00916E04" w:rsidRPr="00761CA2" w:rsidRDefault="00916E04" w:rsidP="0010397E">
      <w:pPr>
        <w:spacing w:after="0" w:line="240" w:lineRule="auto"/>
        <w:ind w:firstLine="1134"/>
        <w:jc w:val="both"/>
        <w:rPr>
          <w:rFonts w:ascii="Arial" w:hAnsi="Arial" w:cs="Arial"/>
          <w:sz w:val="20"/>
          <w:szCs w:val="20"/>
        </w:rPr>
      </w:pPr>
    </w:p>
    <w:p w14:paraId="2BAC8825" w14:textId="77777777" w:rsidR="00823093" w:rsidRPr="00761CA2" w:rsidRDefault="00823093" w:rsidP="0010397E">
      <w:pPr>
        <w:pStyle w:val="Prrafodelista"/>
        <w:pBdr>
          <w:top w:val="nil"/>
          <w:left w:val="nil"/>
          <w:bottom w:val="nil"/>
          <w:right w:val="nil"/>
          <w:between w:val="nil"/>
        </w:pBdr>
        <w:shd w:val="clear" w:color="auto" w:fill="FFFFFF"/>
        <w:spacing w:after="0" w:line="240" w:lineRule="auto"/>
        <w:ind w:left="1134"/>
        <w:contextualSpacing w:val="0"/>
        <w:jc w:val="both"/>
        <w:rPr>
          <w:rFonts w:ascii="Arial" w:hAnsi="Arial" w:cs="Arial"/>
          <w:i/>
          <w:sz w:val="20"/>
          <w:szCs w:val="20"/>
        </w:rPr>
      </w:pPr>
      <w:r w:rsidRPr="00761CA2">
        <w:rPr>
          <w:rFonts w:ascii="Arial" w:hAnsi="Arial" w:cs="Arial"/>
          <w:i/>
          <w:sz w:val="20"/>
          <w:szCs w:val="20"/>
        </w:rPr>
        <w:t>“(…)</w:t>
      </w:r>
    </w:p>
    <w:p w14:paraId="14EFAC51" w14:textId="3D16956C" w:rsidR="00823093" w:rsidRPr="00761CA2" w:rsidRDefault="00823093" w:rsidP="0010397E">
      <w:pPr>
        <w:pStyle w:val="Prrafodelista"/>
        <w:pBdr>
          <w:top w:val="nil"/>
          <w:left w:val="nil"/>
          <w:bottom w:val="nil"/>
          <w:right w:val="nil"/>
          <w:between w:val="nil"/>
        </w:pBdr>
        <w:shd w:val="clear" w:color="auto" w:fill="FFFFFF"/>
        <w:spacing w:after="0" w:line="240" w:lineRule="auto"/>
        <w:ind w:left="1134"/>
        <w:contextualSpacing w:val="0"/>
        <w:jc w:val="both"/>
        <w:rPr>
          <w:rFonts w:ascii="Arial" w:hAnsi="Arial" w:cs="Arial"/>
          <w:i/>
          <w:sz w:val="20"/>
          <w:szCs w:val="20"/>
        </w:rPr>
      </w:pPr>
    </w:p>
    <w:p w14:paraId="6EA2D4CE" w14:textId="77777777" w:rsidR="00964E14" w:rsidRPr="00761CA2" w:rsidRDefault="00964E14" w:rsidP="0010397E">
      <w:pPr>
        <w:pStyle w:val="Prrafodelista"/>
        <w:shd w:val="clear" w:color="auto" w:fill="FFFFFF"/>
        <w:spacing w:after="0" w:line="240" w:lineRule="auto"/>
        <w:ind w:left="1701" w:hanging="567"/>
        <w:contextualSpacing w:val="0"/>
        <w:jc w:val="both"/>
        <w:rPr>
          <w:rFonts w:ascii="Arial" w:hAnsi="Arial" w:cs="Arial"/>
          <w:b/>
          <w:i/>
          <w:sz w:val="20"/>
          <w:szCs w:val="20"/>
        </w:rPr>
      </w:pPr>
      <w:r w:rsidRPr="00761CA2">
        <w:rPr>
          <w:rFonts w:ascii="Arial" w:hAnsi="Arial" w:cs="Arial"/>
          <w:b/>
          <w:i/>
          <w:sz w:val="20"/>
          <w:szCs w:val="20"/>
        </w:rPr>
        <w:t>4.5</w:t>
      </w:r>
      <w:r w:rsidRPr="00761CA2">
        <w:rPr>
          <w:rFonts w:ascii="Arial" w:hAnsi="Arial" w:cs="Arial"/>
          <w:b/>
          <w:i/>
          <w:sz w:val="20"/>
          <w:szCs w:val="20"/>
        </w:rPr>
        <w:tab/>
        <w:t>SOBRE LIQUIDACIÓN FINAL DEL CONTRATO DE OBRA</w:t>
      </w:r>
    </w:p>
    <w:p w14:paraId="77CAE1C3" w14:textId="77777777" w:rsidR="00964E14" w:rsidRPr="00761CA2" w:rsidRDefault="00964E14" w:rsidP="0010397E">
      <w:pPr>
        <w:pStyle w:val="Prrafodelista"/>
        <w:shd w:val="clear" w:color="auto" w:fill="FFFFFF"/>
        <w:spacing w:after="0" w:line="240" w:lineRule="auto"/>
        <w:ind w:left="1701" w:hanging="567"/>
        <w:contextualSpacing w:val="0"/>
        <w:jc w:val="both"/>
        <w:rPr>
          <w:rFonts w:ascii="Arial" w:hAnsi="Arial" w:cs="Arial"/>
          <w:b/>
          <w:i/>
          <w:sz w:val="20"/>
          <w:szCs w:val="20"/>
        </w:rPr>
      </w:pPr>
    </w:p>
    <w:p w14:paraId="3D43EAA7"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Se menciona que se cumplen los plazos establecidos en el Artículo 94 del Reglamento PEC. El contratista CONSORCIO CABRERA MORA presentó la Liquidación de Contrato de Obra dentro del plazo de 60 días contados a partir de la recepción de obra, mediante CARTA N° 054-2022- CCM/EHCM/RC, de fecha de ingreso 04/08/2022.</w:t>
      </w:r>
    </w:p>
    <w:p w14:paraId="718DE966"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6C3FDB00"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Posteriormente, dentro del plazo establecido, la Entidad mediante Carta N° 1133-2022-MINEDU-VMGI-PRONIED-UGRD, con fecha 16/09/2022, notifica las observaciones identificadas sobre la Liquidación del contrato de obra.</w:t>
      </w:r>
    </w:p>
    <w:p w14:paraId="68C16D08"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7EEA63F5" w14:textId="77777777" w:rsidR="009D0270" w:rsidRPr="00761CA2" w:rsidRDefault="009D0270" w:rsidP="009D0270">
      <w:pPr>
        <w:pStyle w:val="Prrafodelista"/>
        <w:pBdr>
          <w:top w:val="nil"/>
          <w:left w:val="nil"/>
          <w:bottom w:val="nil"/>
          <w:right w:val="nil"/>
          <w:between w:val="nil"/>
        </w:pBdr>
        <w:shd w:val="clear" w:color="auto" w:fill="FFFFFF"/>
        <w:ind w:left="1701"/>
        <w:jc w:val="both"/>
        <w:rPr>
          <w:rFonts w:ascii="Arial" w:hAnsi="Arial" w:cs="Arial"/>
          <w:i/>
          <w:sz w:val="20"/>
          <w:szCs w:val="20"/>
        </w:rPr>
      </w:pPr>
      <w:r w:rsidRPr="00761CA2">
        <w:rPr>
          <w:rFonts w:ascii="Arial" w:hAnsi="Arial" w:cs="Arial"/>
          <w:i/>
          <w:sz w:val="20"/>
          <w:szCs w:val="20"/>
        </w:rPr>
        <w:t>En la referida Carta se visualiza un error material por parte del Liquidador de Obras en la cual se considera al presupuesto del Expediente técnico por S/ 9,599.03, el cual lleva a un monto de inversión de la obra de S/ 132,510.34.</w:t>
      </w:r>
    </w:p>
    <w:p w14:paraId="1ABC3BA5" w14:textId="01099CE7" w:rsidR="009D0270" w:rsidRPr="00761CA2" w:rsidRDefault="009D0270" w:rsidP="009D0270">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w:t>
      </w:r>
    </w:p>
    <w:p w14:paraId="038420C9" w14:textId="77777777" w:rsidR="009D0270" w:rsidRPr="00761CA2" w:rsidRDefault="009D0270" w:rsidP="0010397E">
      <w:pPr>
        <w:pStyle w:val="Prrafodelista"/>
        <w:shd w:val="clear" w:color="auto" w:fill="FFFFFF"/>
        <w:spacing w:after="0" w:line="240" w:lineRule="auto"/>
        <w:ind w:left="1701"/>
        <w:contextualSpacing w:val="0"/>
        <w:jc w:val="both"/>
        <w:rPr>
          <w:rFonts w:ascii="Arial" w:hAnsi="Arial" w:cs="Arial"/>
          <w:i/>
          <w:sz w:val="20"/>
          <w:szCs w:val="20"/>
        </w:rPr>
      </w:pPr>
    </w:p>
    <w:p w14:paraId="5F80CA9C" w14:textId="1B25F888"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El contratista presenta mediante Carta N° 057-2022-CCM/EHCM/RC, registrada con fecha de ingreso 17/10/2022, el levantamiento de observaciones, siendo subsanadas de acuerdo a las observaciones emitidas por la Entidad mediante Carta N° 1133-2022-MINEDU-VMGI-PRONIED-UGRD, con fecha 16/09/2022.</w:t>
      </w:r>
    </w:p>
    <w:p w14:paraId="6AE9A26E" w14:textId="0349B744"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3E0850F1" w14:textId="426BF945" w:rsidR="009D0270" w:rsidRPr="00761CA2" w:rsidRDefault="009D0270"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 xml:space="preserve">El contratista presenta mediante </w:t>
      </w:r>
      <w:r w:rsidRPr="00761CA2">
        <w:rPr>
          <w:rFonts w:ascii="Arial" w:hAnsi="Arial" w:cs="Arial"/>
          <w:i/>
          <w:sz w:val="20"/>
          <w:szCs w:val="20"/>
          <w:u w:val="single"/>
        </w:rPr>
        <w:t>Carta 070-2022-CCM/EHCM/RC</w:t>
      </w:r>
      <w:r w:rsidRPr="00761CA2">
        <w:rPr>
          <w:rFonts w:ascii="Arial" w:hAnsi="Arial" w:cs="Arial"/>
          <w:i/>
          <w:sz w:val="20"/>
          <w:szCs w:val="20"/>
        </w:rPr>
        <w:t xml:space="preserve">, de fecha 11/11/2022, la subsanación en la MEMORIA DESCRIPTIVA valorizada, donde ratifica que el monto de inversión total es de </w:t>
      </w:r>
      <w:r w:rsidRPr="00761CA2">
        <w:rPr>
          <w:rFonts w:ascii="Arial" w:hAnsi="Arial" w:cs="Arial"/>
          <w:i/>
          <w:sz w:val="20"/>
          <w:szCs w:val="20"/>
          <w:u w:val="single"/>
        </w:rPr>
        <w:t>S/ 132,510.35</w:t>
      </w:r>
      <w:r w:rsidRPr="00761CA2">
        <w:rPr>
          <w:rFonts w:ascii="Arial" w:hAnsi="Arial" w:cs="Arial"/>
          <w:i/>
          <w:sz w:val="20"/>
          <w:szCs w:val="20"/>
        </w:rPr>
        <w:t>, en concordancia a los cálculos descritos en el presente informe.</w:t>
      </w:r>
    </w:p>
    <w:p w14:paraId="49BBBDC5" w14:textId="77777777" w:rsidR="009D0270" w:rsidRPr="00761CA2" w:rsidRDefault="009D0270" w:rsidP="0010397E">
      <w:pPr>
        <w:pStyle w:val="Prrafodelista"/>
        <w:shd w:val="clear" w:color="auto" w:fill="FFFFFF"/>
        <w:spacing w:after="0" w:line="240" w:lineRule="auto"/>
        <w:ind w:left="1701"/>
        <w:contextualSpacing w:val="0"/>
        <w:jc w:val="both"/>
        <w:rPr>
          <w:rFonts w:ascii="Arial" w:hAnsi="Arial" w:cs="Arial"/>
          <w:i/>
          <w:sz w:val="20"/>
          <w:szCs w:val="20"/>
        </w:rPr>
      </w:pPr>
    </w:p>
    <w:p w14:paraId="2009350C"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 xml:space="preserve">En virtud de lo expuesto, </w:t>
      </w:r>
      <w:r w:rsidRPr="00761CA2">
        <w:rPr>
          <w:rFonts w:ascii="Arial" w:hAnsi="Arial" w:cs="Arial"/>
          <w:i/>
          <w:sz w:val="20"/>
          <w:szCs w:val="20"/>
          <w:u w:val="single"/>
        </w:rPr>
        <w:t>se otorga la conformidad a la Liquidación Final del Contrato de Obra presentada por el contratista con la subsanación de observaciones, toda vez que es concordante con la Liquidación desarrollada por la Entidad</w:t>
      </w:r>
      <w:r w:rsidRPr="00761CA2">
        <w:rPr>
          <w:rFonts w:ascii="Arial" w:hAnsi="Arial" w:cs="Arial"/>
          <w:i/>
          <w:sz w:val="20"/>
          <w:szCs w:val="20"/>
        </w:rPr>
        <w:t>.</w:t>
      </w:r>
    </w:p>
    <w:p w14:paraId="1C44D42B"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178C420D"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 xml:space="preserve">En relación a ello, el Reglamento PEC establece en el Artículo 94.- Liquidación del Contrato de Obra y efectos, que “… 94.4 La liquidación queda consentida o aprobada, según corresponda, cuando, practicada por una de las partes, no es observada por la otra dentro del plazo establecido…”. </w:t>
      </w:r>
      <w:r w:rsidRPr="00761CA2">
        <w:rPr>
          <w:rFonts w:ascii="Arial" w:hAnsi="Arial" w:cs="Arial"/>
          <w:i/>
          <w:sz w:val="20"/>
          <w:szCs w:val="20"/>
          <w:u w:val="single"/>
        </w:rPr>
        <w:t>Por lo tanto, se deberá proceder con la elaboración y publicación de la Resolución Jefatural que apruebe la Liquidación Final de Contrato de Obra correspondiente, considerando los siguientes datos</w:t>
      </w:r>
      <w:r w:rsidRPr="00761CA2">
        <w:rPr>
          <w:rFonts w:ascii="Arial" w:hAnsi="Arial" w:cs="Arial"/>
          <w:i/>
          <w:sz w:val="20"/>
          <w:szCs w:val="20"/>
        </w:rPr>
        <w:t>:</w:t>
      </w:r>
    </w:p>
    <w:p w14:paraId="7ACEAAAF"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65770417" w14:textId="1189E13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noProof/>
          <w:sz w:val="20"/>
          <w:szCs w:val="20"/>
          <w:lang w:eastAsia="es-PE"/>
        </w:rPr>
        <w:drawing>
          <wp:inline distT="0" distB="0" distL="0" distR="0" wp14:anchorId="173BDD3B" wp14:editId="69E501FB">
            <wp:extent cx="4305935" cy="18497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935" cy="1849755"/>
                    </a:xfrm>
                    <a:prstGeom prst="rect">
                      <a:avLst/>
                    </a:prstGeom>
                    <a:noFill/>
                    <a:ln>
                      <a:noFill/>
                    </a:ln>
                  </pic:spPr>
                </pic:pic>
              </a:graphicData>
            </a:graphic>
          </wp:inline>
        </w:drawing>
      </w:r>
    </w:p>
    <w:p w14:paraId="21E4E4C3" w14:textId="77777777" w:rsidR="00964E14" w:rsidRPr="00761CA2" w:rsidRDefault="00964E14" w:rsidP="0010397E">
      <w:pPr>
        <w:pStyle w:val="Prrafodelista"/>
        <w:shd w:val="clear" w:color="auto" w:fill="FFFFFF"/>
        <w:spacing w:after="0" w:line="240" w:lineRule="auto"/>
        <w:ind w:left="1701"/>
        <w:contextualSpacing w:val="0"/>
        <w:jc w:val="both"/>
        <w:rPr>
          <w:rFonts w:ascii="Arial" w:hAnsi="Arial" w:cs="Arial"/>
          <w:i/>
          <w:sz w:val="20"/>
          <w:szCs w:val="20"/>
        </w:rPr>
      </w:pPr>
    </w:p>
    <w:p w14:paraId="266F2C40" w14:textId="6528D0B9" w:rsidR="00964E14" w:rsidRPr="00761CA2" w:rsidRDefault="00964E14" w:rsidP="0010397E">
      <w:pPr>
        <w:pStyle w:val="Prrafodelista"/>
        <w:pBdr>
          <w:top w:val="nil"/>
          <w:left w:val="nil"/>
          <w:bottom w:val="nil"/>
          <w:right w:val="nil"/>
          <w:between w:val="nil"/>
        </w:pBdr>
        <w:shd w:val="clear" w:color="auto" w:fill="FFFFFF"/>
        <w:spacing w:after="0" w:line="240" w:lineRule="auto"/>
        <w:ind w:left="1701"/>
        <w:contextualSpacing w:val="0"/>
        <w:jc w:val="both"/>
        <w:rPr>
          <w:rFonts w:ascii="Arial" w:hAnsi="Arial" w:cs="Arial"/>
          <w:i/>
          <w:sz w:val="20"/>
          <w:szCs w:val="20"/>
        </w:rPr>
      </w:pPr>
      <w:r w:rsidRPr="00761CA2">
        <w:rPr>
          <w:rFonts w:ascii="Arial" w:hAnsi="Arial" w:cs="Arial"/>
          <w:i/>
          <w:sz w:val="20"/>
          <w:szCs w:val="20"/>
        </w:rPr>
        <w:t>Finalmente, se precisa que, de conformidad con el Artículo 23.- Modalidad de ejecución concurso oferta a precios unitarios, del Reglamento PEC, que señala que “…En ejecución de obra se encuentra prohibida la aprobación de prestaciones adicionales por errores o deficiencias en el expediente técnico; asimismo, no procede el reconocimiento de mayores metrados”, no se ha incurrido en ninguna aprobación bajo alguno de los citados supuestos.</w:t>
      </w:r>
    </w:p>
    <w:p w14:paraId="030B959E" w14:textId="4D5FFB83" w:rsidR="00823093" w:rsidRPr="00761CA2" w:rsidRDefault="00823093" w:rsidP="0010397E">
      <w:pPr>
        <w:pStyle w:val="Prrafodelista"/>
        <w:pBdr>
          <w:top w:val="nil"/>
          <w:left w:val="nil"/>
          <w:bottom w:val="nil"/>
          <w:right w:val="nil"/>
          <w:between w:val="nil"/>
        </w:pBdr>
        <w:shd w:val="clear" w:color="auto" w:fill="FFFFFF"/>
        <w:spacing w:after="0" w:line="240" w:lineRule="auto"/>
        <w:ind w:left="1701" w:hanging="567"/>
        <w:contextualSpacing w:val="0"/>
        <w:jc w:val="both"/>
        <w:rPr>
          <w:rFonts w:ascii="Arial" w:hAnsi="Arial" w:cs="Arial"/>
          <w:i/>
          <w:sz w:val="20"/>
          <w:szCs w:val="20"/>
        </w:rPr>
      </w:pPr>
    </w:p>
    <w:p w14:paraId="788D8DC1" w14:textId="4110F0C9" w:rsidR="00823093" w:rsidRPr="00761CA2" w:rsidRDefault="00823093" w:rsidP="0010397E">
      <w:pPr>
        <w:spacing w:after="0" w:line="240" w:lineRule="auto"/>
        <w:ind w:left="1701" w:hanging="567"/>
        <w:jc w:val="both"/>
        <w:rPr>
          <w:rFonts w:ascii="Arial" w:hAnsi="Arial" w:cs="Arial"/>
          <w:sz w:val="20"/>
          <w:szCs w:val="20"/>
        </w:rPr>
      </w:pPr>
      <w:r w:rsidRPr="00761CA2">
        <w:rPr>
          <w:rFonts w:ascii="Arial" w:hAnsi="Arial" w:cs="Arial"/>
          <w:i/>
          <w:sz w:val="20"/>
          <w:szCs w:val="20"/>
        </w:rPr>
        <w:t>(…)”</w:t>
      </w:r>
      <w:r w:rsidR="00FD7D8A" w:rsidRPr="00761CA2">
        <w:rPr>
          <w:rFonts w:ascii="Arial" w:hAnsi="Arial" w:cs="Arial"/>
          <w:sz w:val="20"/>
          <w:szCs w:val="20"/>
        </w:rPr>
        <w:t xml:space="preserve"> (El subrayado es agregado)</w:t>
      </w:r>
    </w:p>
    <w:p w14:paraId="06E445A4" w14:textId="77777777" w:rsidR="00EE3214" w:rsidRPr="00761CA2" w:rsidRDefault="00EE3214" w:rsidP="0010397E">
      <w:pPr>
        <w:spacing w:after="0" w:line="240" w:lineRule="auto"/>
        <w:ind w:firstLine="1134"/>
        <w:jc w:val="both"/>
        <w:rPr>
          <w:rFonts w:ascii="Arial" w:hAnsi="Arial" w:cs="Arial"/>
          <w:sz w:val="20"/>
          <w:szCs w:val="20"/>
        </w:rPr>
      </w:pPr>
    </w:p>
    <w:p w14:paraId="5340BF68" w14:textId="17FF1312" w:rsidR="00FD7D8A" w:rsidRPr="00761CA2" w:rsidRDefault="00FD7D8A" w:rsidP="0010397E">
      <w:pPr>
        <w:spacing w:after="0" w:line="240" w:lineRule="auto"/>
        <w:ind w:firstLine="1134"/>
        <w:jc w:val="both"/>
        <w:rPr>
          <w:rFonts w:ascii="Arial" w:hAnsi="Arial" w:cs="Arial"/>
          <w:sz w:val="20"/>
          <w:szCs w:val="20"/>
        </w:rPr>
      </w:pPr>
      <w:r w:rsidRPr="00761CA2">
        <w:rPr>
          <w:rFonts w:ascii="Arial" w:hAnsi="Arial" w:cs="Arial"/>
          <w:sz w:val="20"/>
          <w:szCs w:val="20"/>
        </w:rPr>
        <w:t xml:space="preserve">Que, como se puede apreciar, </w:t>
      </w:r>
      <w:r w:rsidR="009D0270" w:rsidRPr="00761CA2">
        <w:rPr>
          <w:rFonts w:ascii="Arial" w:hAnsi="Arial" w:cs="Arial"/>
          <w:sz w:val="20"/>
          <w:szCs w:val="20"/>
        </w:rPr>
        <w:t xml:space="preserve">luego de la recepción de la obra, </w:t>
      </w:r>
      <w:r w:rsidR="009D0270" w:rsidRPr="00761CA2">
        <w:rPr>
          <w:rFonts w:ascii="Arial" w:eastAsia="Calibri" w:hAnsi="Arial" w:cs="Arial"/>
          <w:sz w:val="20"/>
          <w:szCs w:val="20"/>
        </w:rPr>
        <w:t xml:space="preserve">efectuada el 17 de junio de 2022, el contratista </w:t>
      </w:r>
      <w:r w:rsidR="009D0270" w:rsidRPr="00761CA2">
        <w:rPr>
          <w:rFonts w:ascii="Arial" w:hAnsi="Arial" w:cs="Arial"/>
          <w:sz w:val="20"/>
          <w:szCs w:val="20"/>
        </w:rPr>
        <w:t>CONSORCIO CABRERA MORA,</w:t>
      </w:r>
      <w:r w:rsidR="009D0270" w:rsidRPr="00761CA2">
        <w:rPr>
          <w:rFonts w:ascii="Arial" w:eastAsia="Calibri" w:hAnsi="Arial" w:cs="Arial"/>
          <w:sz w:val="20"/>
          <w:szCs w:val="20"/>
        </w:rPr>
        <w:t xml:space="preserve"> dentro del plazo previsto en el numeral 94.1 del artículo 94 del </w:t>
      </w:r>
      <w:r w:rsidR="009D0270" w:rsidRPr="00761CA2">
        <w:rPr>
          <w:rFonts w:ascii="Arial" w:hAnsi="Arial" w:cs="Arial"/>
          <w:sz w:val="20"/>
          <w:szCs w:val="20"/>
        </w:rPr>
        <w:t>Reglamento del Procedimiento de Contratación Pública Especial para la Reconstrucción con Cambios</w:t>
      </w:r>
      <w:r w:rsidR="009D0270" w:rsidRPr="00761CA2">
        <w:rPr>
          <w:rFonts w:ascii="Arial" w:eastAsia="Calibri" w:hAnsi="Arial" w:cs="Arial"/>
          <w:sz w:val="20"/>
          <w:szCs w:val="20"/>
        </w:rPr>
        <w:t xml:space="preserve">, mediante </w:t>
      </w:r>
      <w:r w:rsidR="009D0270" w:rsidRPr="00761CA2">
        <w:rPr>
          <w:rFonts w:ascii="Arial" w:eastAsia="Calibri" w:hAnsi="Arial" w:cs="Arial"/>
          <w:sz w:val="20"/>
          <w:szCs w:val="20"/>
          <w:lang w:val="es-ES_tradnl"/>
        </w:rPr>
        <w:t>Carta N° 0</w:t>
      </w:r>
      <w:r w:rsidR="009D0270" w:rsidRPr="00761CA2">
        <w:rPr>
          <w:rFonts w:ascii="Arial" w:hAnsi="Arial" w:cs="Arial"/>
          <w:sz w:val="20"/>
          <w:szCs w:val="20"/>
        </w:rPr>
        <w:t xml:space="preserve">54-2022-CCM/EHCM/RC, de fecha 04 de agosto de 2022 (recepcionada por mesa de partes virtual el 04.08.2022), presentó vía mesa de partes virtual, la liquidación del Contrato de Obra, </w:t>
      </w:r>
      <w:r w:rsidR="009D0270" w:rsidRPr="00761CA2">
        <w:rPr>
          <w:rFonts w:ascii="Arial" w:eastAsia="Calibri" w:hAnsi="Arial" w:cs="Arial"/>
          <w:sz w:val="20"/>
          <w:szCs w:val="20"/>
          <w:lang w:val="es-ES_tradnl"/>
        </w:rPr>
        <w:t>en la cual se calcula un monto total de inversión de S/ 132,598.55 (Ciento treinta y dos mil quinientos noventa y ocho con 55/100 soles), con un saldo a favor del Contratista de S/ 15,194.66 (Quince mil ciento noventa y cuatro con 66/100 soles)</w:t>
      </w:r>
      <w:r w:rsidR="009D0270" w:rsidRPr="00761CA2">
        <w:rPr>
          <w:rFonts w:ascii="Arial" w:hAnsi="Arial" w:cs="Arial"/>
          <w:sz w:val="20"/>
          <w:szCs w:val="20"/>
        </w:rPr>
        <w:t xml:space="preserve">; por su parte, la Entidad </w:t>
      </w:r>
      <w:r w:rsidR="009D0270" w:rsidRPr="00761CA2">
        <w:rPr>
          <w:rFonts w:ascii="Arial" w:eastAsia="Calibri" w:hAnsi="Arial" w:cs="Arial"/>
          <w:sz w:val="20"/>
          <w:szCs w:val="20"/>
        </w:rPr>
        <w:t xml:space="preserve">dentro del plazo establecido, observó la liquidación presentada por el Contratista mediante la </w:t>
      </w:r>
      <w:r w:rsidR="009D0270" w:rsidRPr="00761CA2">
        <w:rPr>
          <w:rFonts w:ascii="Arial" w:eastAsia="Calibri" w:hAnsi="Arial" w:cs="Arial"/>
          <w:sz w:val="20"/>
          <w:szCs w:val="20"/>
          <w:lang w:val="es-ES_tradnl"/>
        </w:rPr>
        <w:t>Carta N° 001133-2022-MINEDU-VMGI-PRONIED-UGRD, de fecha 16 de setiembre de 2022, adjuntando a su vez los cálculos elaborados por la Entidad, en la cual se calcula un monto total de inversión de S/ 132,510.34 (Ciento treinta y dos mil quinientos diez con 34/100 soles), con un saldo a favor del Contratista de S/ 15,106.45 (Quince mil ciento seis con 45/100 soles) y un saldo a cargo del contratista de S/ 1,843.88 (Mil ochocientos cuarenta y tres con 88/100 soles)</w:t>
      </w:r>
      <w:r w:rsidR="009D0270" w:rsidRPr="00761CA2">
        <w:rPr>
          <w:rFonts w:ascii="Arial" w:eastAsia="Calibri" w:hAnsi="Arial" w:cs="Arial"/>
          <w:sz w:val="20"/>
          <w:szCs w:val="20"/>
        </w:rPr>
        <w:t xml:space="preserve">; en atención a ello, con </w:t>
      </w:r>
      <w:r w:rsidR="009D0270" w:rsidRPr="00761CA2">
        <w:rPr>
          <w:rFonts w:ascii="Arial" w:eastAsia="Calibri" w:hAnsi="Arial" w:cs="Arial"/>
          <w:sz w:val="20"/>
          <w:szCs w:val="20"/>
          <w:lang w:val="es-ES_tradnl"/>
        </w:rPr>
        <w:t>Carta N° 0</w:t>
      </w:r>
      <w:r w:rsidR="009D0270" w:rsidRPr="00761CA2">
        <w:rPr>
          <w:rFonts w:ascii="Arial" w:hAnsi="Arial" w:cs="Arial"/>
          <w:sz w:val="20"/>
          <w:szCs w:val="20"/>
        </w:rPr>
        <w:t xml:space="preserve">57-2022-CCM/EHCM/RC, de fecha 17 de octubre de 2022 </w:t>
      </w:r>
      <w:bookmarkStart w:id="6" w:name="_Hlk119067758"/>
      <w:r w:rsidR="009D0270" w:rsidRPr="00761CA2">
        <w:rPr>
          <w:rFonts w:ascii="Arial" w:hAnsi="Arial" w:cs="Arial"/>
          <w:sz w:val="20"/>
          <w:szCs w:val="20"/>
        </w:rPr>
        <w:t xml:space="preserve">(complementada con </w:t>
      </w:r>
      <w:r w:rsidR="009D0270" w:rsidRPr="00761CA2">
        <w:rPr>
          <w:rFonts w:ascii="Arial" w:eastAsia="Calibri" w:hAnsi="Arial" w:cs="Arial"/>
          <w:sz w:val="20"/>
          <w:szCs w:val="20"/>
          <w:lang w:val="es-ES_tradnl"/>
        </w:rPr>
        <w:t>Carta N° 0</w:t>
      </w:r>
      <w:r w:rsidR="009D0270" w:rsidRPr="00761CA2">
        <w:rPr>
          <w:rFonts w:ascii="Arial" w:hAnsi="Arial" w:cs="Arial"/>
          <w:sz w:val="20"/>
          <w:szCs w:val="20"/>
        </w:rPr>
        <w:t xml:space="preserve">70-2022-CCM/EHCM/RC de fecha 11.11.2022), el Contratista subsana las observaciones contenidas en la </w:t>
      </w:r>
      <w:r w:rsidR="009D0270" w:rsidRPr="00761CA2">
        <w:rPr>
          <w:rFonts w:ascii="Arial" w:eastAsia="Calibri" w:hAnsi="Arial" w:cs="Arial"/>
          <w:sz w:val="20"/>
          <w:szCs w:val="20"/>
          <w:lang w:val="es-ES_tradnl"/>
        </w:rPr>
        <w:t xml:space="preserve">Carta N° 001133-2022-MINEDU-VMGI-PRONIED-UGRD, determinando que el costo final de la obra asciende a la suma de </w:t>
      </w:r>
      <w:r w:rsidR="009D0270" w:rsidRPr="00761CA2">
        <w:rPr>
          <w:rFonts w:ascii="Arial" w:eastAsia="Calibri" w:hAnsi="Arial" w:cs="Arial"/>
          <w:b/>
          <w:sz w:val="20"/>
          <w:szCs w:val="20"/>
          <w:lang w:val="es-ES_tradnl"/>
        </w:rPr>
        <w:t>S/ 132,510.35</w:t>
      </w:r>
      <w:r w:rsidR="009D0270" w:rsidRPr="00761CA2">
        <w:rPr>
          <w:rFonts w:ascii="Arial" w:eastAsia="Calibri" w:hAnsi="Arial" w:cs="Arial"/>
          <w:sz w:val="20"/>
          <w:szCs w:val="20"/>
          <w:lang w:val="es-ES_tradnl"/>
        </w:rPr>
        <w:t xml:space="preserve"> (Ciento treinta y dos mil quinientos diez con 35/100 soles), monto que resulta ser concordante con la Liquidación desarrollada por la Entidad</w:t>
      </w:r>
      <w:bookmarkEnd w:id="6"/>
      <w:r w:rsidR="00504451" w:rsidRPr="00761CA2">
        <w:rPr>
          <w:rFonts w:ascii="Arial" w:eastAsia="Calibri" w:hAnsi="Arial" w:cs="Arial"/>
          <w:sz w:val="20"/>
          <w:szCs w:val="20"/>
          <w:lang w:val="es-ES_tradnl"/>
        </w:rPr>
        <w:t>;</w:t>
      </w:r>
    </w:p>
    <w:p w14:paraId="57649F99" w14:textId="77777777" w:rsidR="00FD7D8A" w:rsidRPr="00761CA2" w:rsidRDefault="00FD7D8A" w:rsidP="0010397E">
      <w:pPr>
        <w:spacing w:after="0" w:line="240" w:lineRule="auto"/>
        <w:ind w:firstLine="1134"/>
        <w:jc w:val="both"/>
        <w:rPr>
          <w:rFonts w:ascii="Arial" w:hAnsi="Arial" w:cs="Arial"/>
          <w:sz w:val="20"/>
          <w:szCs w:val="20"/>
        </w:rPr>
      </w:pPr>
    </w:p>
    <w:p w14:paraId="5F43EC36" w14:textId="1E5B566E" w:rsidR="00330673" w:rsidRPr="00761CA2" w:rsidRDefault="00E42FE6" w:rsidP="0010397E">
      <w:pPr>
        <w:spacing w:after="0" w:line="240" w:lineRule="auto"/>
        <w:ind w:firstLine="1134"/>
        <w:jc w:val="both"/>
        <w:rPr>
          <w:rFonts w:ascii="Arial" w:hAnsi="Arial" w:cs="Arial"/>
          <w:sz w:val="20"/>
          <w:szCs w:val="20"/>
        </w:rPr>
      </w:pPr>
      <w:r w:rsidRPr="00761CA2">
        <w:rPr>
          <w:rFonts w:ascii="Arial" w:hAnsi="Arial" w:cs="Arial"/>
          <w:sz w:val="20"/>
          <w:szCs w:val="20"/>
        </w:rPr>
        <w:t xml:space="preserve">Que, </w:t>
      </w:r>
      <w:bookmarkStart w:id="7" w:name="_Hlk106123993"/>
      <w:r w:rsidRPr="00761CA2">
        <w:rPr>
          <w:rFonts w:ascii="Arial" w:hAnsi="Arial" w:cs="Arial"/>
          <w:sz w:val="20"/>
          <w:szCs w:val="20"/>
        </w:rPr>
        <w:t>en consecuencia, estando a la normativa precedentemente señalada,</w:t>
      </w:r>
      <w:r w:rsidR="009506CF" w:rsidRPr="00761CA2">
        <w:rPr>
          <w:rFonts w:ascii="Arial" w:hAnsi="Arial" w:cs="Arial"/>
          <w:sz w:val="20"/>
          <w:szCs w:val="20"/>
        </w:rPr>
        <w:t xml:space="preserve"> el </w:t>
      </w:r>
      <w:r w:rsidR="002F1198" w:rsidRPr="00761CA2">
        <w:rPr>
          <w:rFonts w:ascii="Arial" w:hAnsi="Arial" w:cs="Arial"/>
          <w:sz w:val="20"/>
          <w:szCs w:val="20"/>
        </w:rPr>
        <w:t>Informe N°</w:t>
      </w:r>
      <w:r w:rsidR="002F1198" w:rsidRPr="00761CA2">
        <w:t xml:space="preserve"> </w:t>
      </w:r>
      <w:r w:rsidR="002F1198" w:rsidRPr="00761CA2">
        <w:rPr>
          <w:rFonts w:ascii="Arial" w:hAnsi="Arial" w:cs="Arial"/>
          <w:sz w:val="20"/>
          <w:szCs w:val="20"/>
        </w:rPr>
        <w:t>004-2022-JGM-JS</w:t>
      </w:r>
      <w:r w:rsidRPr="00761CA2">
        <w:rPr>
          <w:rFonts w:ascii="Arial" w:hAnsi="Arial" w:cs="Arial"/>
          <w:sz w:val="20"/>
          <w:szCs w:val="20"/>
        </w:rPr>
        <w:t xml:space="preserve"> de</w:t>
      </w:r>
      <w:r w:rsidR="00823093" w:rsidRPr="00761CA2">
        <w:rPr>
          <w:rFonts w:ascii="Arial" w:hAnsi="Arial" w:cs="Arial"/>
          <w:sz w:val="20"/>
          <w:szCs w:val="20"/>
        </w:rPr>
        <w:t>l Supervisor de Obra</w:t>
      </w:r>
      <w:r w:rsidR="00690446" w:rsidRPr="00761CA2">
        <w:rPr>
          <w:rFonts w:ascii="Arial" w:hAnsi="Arial" w:cs="Arial"/>
          <w:sz w:val="20"/>
          <w:szCs w:val="20"/>
        </w:rPr>
        <w:t xml:space="preserve">, </w:t>
      </w:r>
      <w:r w:rsidR="00E355E5" w:rsidRPr="00761CA2">
        <w:rPr>
          <w:rFonts w:ascii="Arial" w:hAnsi="Arial" w:cs="Arial"/>
          <w:sz w:val="20"/>
          <w:szCs w:val="20"/>
        </w:rPr>
        <w:t xml:space="preserve">el </w:t>
      </w:r>
      <w:r w:rsidR="009D0270" w:rsidRPr="00761CA2">
        <w:rPr>
          <w:rFonts w:ascii="Arial" w:hAnsi="Arial" w:cs="Arial"/>
          <w:sz w:val="20"/>
          <w:szCs w:val="20"/>
        </w:rPr>
        <w:t>Informe N° 000017-2022-MMR-MINEDU-VMGI-PRONIED-UGRD-INFR</w:t>
      </w:r>
      <w:r w:rsidR="00964E14" w:rsidRPr="00761CA2">
        <w:rPr>
          <w:rFonts w:ascii="Arial" w:hAnsi="Arial" w:cs="Arial"/>
          <w:sz w:val="20"/>
          <w:szCs w:val="20"/>
        </w:rPr>
        <w:t xml:space="preserve"> del Coordinador de Proyecto</w:t>
      </w:r>
      <w:r w:rsidR="00823093" w:rsidRPr="00761CA2">
        <w:rPr>
          <w:rFonts w:ascii="Arial" w:hAnsi="Arial" w:cs="Arial"/>
          <w:sz w:val="20"/>
          <w:szCs w:val="20"/>
        </w:rPr>
        <w:t xml:space="preserve">, el </w:t>
      </w:r>
      <w:r w:rsidR="009D0270" w:rsidRPr="00761CA2">
        <w:rPr>
          <w:rFonts w:ascii="Arial" w:hAnsi="Arial" w:cs="Arial"/>
          <w:sz w:val="20"/>
          <w:szCs w:val="20"/>
        </w:rPr>
        <w:t>Informe N° 004626-2022-MINEDU-VMGI-PRONIED-UGRD-INFR</w:t>
      </w:r>
      <w:r w:rsidR="00964E14" w:rsidRPr="00761CA2">
        <w:rPr>
          <w:rFonts w:ascii="Arial" w:hAnsi="Arial" w:cs="Arial"/>
          <w:sz w:val="20"/>
          <w:szCs w:val="20"/>
        </w:rPr>
        <w:t xml:space="preserve"> de la Coordinación de Infraestructura</w:t>
      </w:r>
      <w:r w:rsidR="00E355E5" w:rsidRPr="00761CA2">
        <w:rPr>
          <w:rFonts w:ascii="Arial" w:hAnsi="Arial" w:cs="Arial"/>
          <w:sz w:val="20"/>
          <w:szCs w:val="20"/>
        </w:rPr>
        <w:t xml:space="preserve">, </w:t>
      </w:r>
      <w:r w:rsidR="001E6390" w:rsidRPr="00761CA2">
        <w:rPr>
          <w:rFonts w:ascii="Arial" w:hAnsi="Arial" w:cs="Arial"/>
          <w:sz w:val="20"/>
          <w:szCs w:val="20"/>
        </w:rPr>
        <w:t xml:space="preserve">y el Informe N° </w:t>
      </w:r>
      <w:r w:rsidR="007500F2" w:rsidRPr="00761CA2">
        <w:rPr>
          <w:rFonts w:ascii="Arial" w:hAnsi="Arial" w:cs="Arial"/>
          <w:sz w:val="20"/>
          <w:szCs w:val="20"/>
        </w:rPr>
        <w:t>[</w:t>
      </w:r>
      <w:r w:rsidR="007500F2" w:rsidRPr="00761CA2">
        <w:rPr>
          <w:rFonts w:ascii="Arial" w:hAnsi="Arial" w:cs="Arial"/>
          <w:sz w:val="20"/>
          <w:szCs w:val="20"/>
          <w:highlight w:val="yellow"/>
        </w:rPr>
        <w:t>__</w:t>
      </w:r>
      <w:r w:rsidR="007500F2" w:rsidRPr="00761CA2">
        <w:rPr>
          <w:rFonts w:ascii="Arial" w:hAnsi="Arial" w:cs="Arial"/>
          <w:sz w:val="20"/>
          <w:szCs w:val="20"/>
        </w:rPr>
        <w:t>]</w:t>
      </w:r>
      <w:r w:rsidR="001E6390" w:rsidRPr="00761CA2">
        <w:rPr>
          <w:rFonts w:ascii="Arial" w:hAnsi="Arial" w:cs="Arial"/>
          <w:sz w:val="20"/>
          <w:szCs w:val="20"/>
        </w:rPr>
        <w:t>-2022-MINEDU-VMGI-PRONIED-UGRD-LEG de la Coordinación Legal,</w:t>
      </w:r>
      <w:r w:rsidRPr="00761CA2">
        <w:rPr>
          <w:rFonts w:ascii="Arial" w:hAnsi="Arial" w:cs="Arial"/>
          <w:sz w:val="20"/>
          <w:szCs w:val="20"/>
        </w:rPr>
        <w:t xml:space="preserve"> corresponde se apruebe </w:t>
      </w:r>
      <w:bookmarkEnd w:id="7"/>
      <w:r w:rsidR="00964E14" w:rsidRPr="00761CA2">
        <w:rPr>
          <w:rFonts w:ascii="Arial" w:eastAsia="Arial" w:hAnsi="Arial" w:cs="Arial"/>
          <w:sz w:val="20"/>
          <w:szCs w:val="20"/>
        </w:rPr>
        <w:t xml:space="preserve">la </w:t>
      </w:r>
      <w:r w:rsidR="00964E14" w:rsidRPr="00761CA2">
        <w:rPr>
          <w:rFonts w:ascii="Arial" w:hAnsi="Arial" w:cs="Arial"/>
          <w:bCs/>
          <w:sz w:val="20"/>
          <w:szCs w:val="20"/>
        </w:rPr>
        <w:t xml:space="preserve">Liquidación Final del Contrato </w:t>
      </w:r>
      <w:r w:rsidR="00964E14" w:rsidRPr="00761CA2">
        <w:rPr>
          <w:rFonts w:ascii="Arial" w:eastAsia="Arial" w:hAnsi="Arial" w:cs="Arial"/>
          <w:sz w:val="20"/>
          <w:szCs w:val="20"/>
        </w:rPr>
        <w:t>N° 245-2021-MINEDU/VMGI-PRONIED</w:t>
      </w:r>
      <w:r w:rsidRPr="00761CA2">
        <w:rPr>
          <w:rFonts w:ascii="Arial" w:hAnsi="Arial" w:cs="Arial"/>
          <w:sz w:val="20"/>
          <w:szCs w:val="20"/>
        </w:rPr>
        <w:t xml:space="preserve">; </w:t>
      </w:r>
    </w:p>
    <w:p w14:paraId="13832E01" w14:textId="77777777" w:rsidR="00330673" w:rsidRPr="00761CA2" w:rsidRDefault="00330673" w:rsidP="0010397E">
      <w:pPr>
        <w:spacing w:after="0" w:line="240" w:lineRule="auto"/>
        <w:ind w:firstLine="1134"/>
        <w:jc w:val="both"/>
        <w:rPr>
          <w:rFonts w:ascii="Arial" w:eastAsia="Calibri" w:hAnsi="Arial" w:cs="Arial"/>
          <w:sz w:val="20"/>
          <w:szCs w:val="20"/>
        </w:rPr>
      </w:pPr>
    </w:p>
    <w:p w14:paraId="6B3740AC" w14:textId="5890265F" w:rsidR="00FA2F6F" w:rsidRPr="00761CA2" w:rsidRDefault="00FA2F6F" w:rsidP="0010397E">
      <w:pPr>
        <w:spacing w:after="0" w:line="240" w:lineRule="auto"/>
        <w:ind w:firstLine="1134"/>
        <w:jc w:val="both"/>
        <w:rPr>
          <w:rFonts w:ascii="Arial" w:eastAsia="Calibri" w:hAnsi="Arial" w:cs="Arial"/>
          <w:sz w:val="20"/>
          <w:szCs w:val="20"/>
        </w:rPr>
      </w:pPr>
      <w:r w:rsidRPr="00761CA2">
        <w:rPr>
          <w:rFonts w:ascii="Arial" w:eastAsia="Calibri" w:hAnsi="Arial" w:cs="Arial"/>
          <w:sz w:val="20"/>
          <w:szCs w:val="20"/>
        </w:rPr>
        <w:t>Que, con el visto bueno de la Coordinación de Infraestructura y de la Coordinación Legal de la Unidad Gerencial de Reconstrucción frente a Desastres; y,</w:t>
      </w:r>
    </w:p>
    <w:p w14:paraId="6ECA27B8" w14:textId="77777777" w:rsidR="00FA2F6F" w:rsidRPr="00761CA2" w:rsidRDefault="00FA2F6F" w:rsidP="0010397E">
      <w:pPr>
        <w:spacing w:after="0" w:line="240" w:lineRule="auto"/>
        <w:ind w:firstLine="1134"/>
        <w:jc w:val="both"/>
        <w:rPr>
          <w:rFonts w:ascii="Arial" w:eastAsia="Calibri" w:hAnsi="Arial" w:cs="Arial"/>
          <w:sz w:val="20"/>
          <w:szCs w:val="20"/>
        </w:rPr>
      </w:pPr>
    </w:p>
    <w:p w14:paraId="7710EAB5" w14:textId="0E3F4903" w:rsidR="00330673" w:rsidRPr="00761CA2" w:rsidRDefault="00330673" w:rsidP="0010397E">
      <w:pPr>
        <w:spacing w:after="0" w:line="240" w:lineRule="auto"/>
        <w:ind w:firstLine="1134"/>
        <w:jc w:val="both"/>
        <w:rPr>
          <w:rFonts w:ascii="Arial" w:hAnsi="Arial" w:cs="Arial"/>
          <w:sz w:val="20"/>
          <w:szCs w:val="20"/>
        </w:rPr>
      </w:pPr>
      <w:r w:rsidRPr="00761CA2">
        <w:rPr>
          <w:rFonts w:ascii="Arial" w:eastAsia="Calibri" w:hAnsi="Arial" w:cs="Arial"/>
          <w:sz w:val="20"/>
          <w:szCs w:val="20"/>
        </w:rPr>
        <w:t>D</w:t>
      </w:r>
      <w:r w:rsidR="00E42FE6" w:rsidRPr="00761CA2">
        <w:rPr>
          <w:rFonts w:ascii="Arial" w:eastAsia="Calibri" w:hAnsi="Arial" w:cs="Arial"/>
          <w:sz w:val="20"/>
          <w:szCs w:val="20"/>
        </w:rPr>
        <w:t xml:space="preserve">e conformidad con lo dispuesto en el Decreto Supremo N° 094-2018-PCM que aprueba el Texto único Ordenado de la Ley N° 30556, el Decreto Supremo N° 071-2018-PCM y modificatorias, la </w:t>
      </w:r>
      <w:r w:rsidR="00E42FE6" w:rsidRPr="00761CA2">
        <w:rPr>
          <w:rFonts w:ascii="Arial" w:hAnsi="Arial" w:cs="Arial"/>
          <w:sz w:val="20"/>
          <w:szCs w:val="20"/>
        </w:rPr>
        <w:t>Resolución Ministerial N</w:t>
      </w:r>
      <w:r w:rsidR="00FD7D8A" w:rsidRPr="00761CA2">
        <w:rPr>
          <w:rFonts w:ascii="Arial" w:hAnsi="Arial" w:cs="Arial"/>
          <w:sz w:val="20"/>
          <w:szCs w:val="20"/>
        </w:rPr>
        <w:t>°</w:t>
      </w:r>
      <w:r w:rsidR="00E42FE6" w:rsidRPr="00761CA2">
        <w:rPr>
          <w:rFonts w:ascii="Arial" w:hAnsi="Arial" w:cs="Arial"/>
          <w:sz w:val="20"/>
          <w:szCs w:val="20"/>
        </w:rPr>
        <w:t xml:space="preserve"> 034-2016-MINEDU que aprueba el Manual de Operaciones (MOP) del PRONIED, modificada</w:t>
      </w:r>
      <w:r w:rsidR="00E42FE6" w:rsidRPr="00761CA2">
        <w:rPr>
          <w:rStyle w:val="no-style-override-1"/>
          <w:rFonts w:ascii="Arial" w:hAnsi="Arial" w:cs="Arial"/>
          <w:sz w:val="20"/>
          <w:szCs w:val="20"/>
        </w:rPr>
        <w:t xml:space="preserve"> con Resolución Ministerial N° 341-2017-MINEDU, y</w:t>
      </w:r>
      <w:r w:rsidR="00E42FE6" w:rsidRPr="00761CA2">
        <w:rPr>
          <w:rFonts w:ascii="Arial" w:hAnsi="Arial" w:cs="Arial"/>
          <w:sz w:val="20"/>
          <w:szCs w:val="20"/>
        </w:rPr>
        <w:t xml:space="preserve"> en</w:t>
      </w:r>
      <w:r w:rsidR="00E42FE6" w:rsidRPr="00761CA2">
        <w:rPr>
          <w:rFonts w:ascii="Arial" w:eastAsia="Calibri" w:hAnsi="Arial" w:cs="Arial"/>
          <w:sz w:val="20"/>
          <w:szCs w:val="20"/>
        </w:rPr>
        <w:t xml:space="preserve"> la </w:t>
      </w:r>
      <w:r w:rsidR="00E42FE6" w:rsidRPr="00761CA2">
        <w:rPr>
          <w:rFonts w:ascii="Arial" w:hAnsi="Arial" w:cs="Arial"/>
          <w:sz w:val="20"/>
          <w:szCs w:val="20"/>
        </w:rPr>
        <w:t>Resolución de Dirección Ejecutiva N° 004-2022-MINEDU/VMGI-PRONIED</w:t>
      </w:r>
      <w:r w:rsidR="00964E14" w:rsidRPr="00761CA2">
        <w:rPr>
          <w:rFonts w:ascii="Arial" w:hAnsi="Arial" w:cs="Arial"/>
          <w:sz w:val="20"/>
          <w:szCs w:val="20"/>
        </w:rPr>
        <w:t>-DE</w:t>
      </w:r>
      <w:r w:rsidR="00E42FE6" w:rsidRPr="00761CA2">
        <w:rPr>
          <w:rFonts w:ascii="Arial" w:hAnsi="Arial" w:cs="Arial"/>
          <w:sz w:val="20"/>
          <w:szCs w:val="20"/>
        </w:rPr>
        <w:t xml:space="preserve">, </w:t>
      </w:r>
      <w:r w:rsidR="00823093" w:rsidRPr="00761CA2">
        <w:rPr>
          <w:rFonts w:ascii="Arial" w:hAnsi="Arial" w:cs="Arial"/>
          <w:sz w:val="20"/>
          <w:szCs w:val="20"/>
        </w:rPr>
        <w:t>modificada por las Resoluciones de Dirección Ejecutiva Nros. 028-2022-MINEDU/VMGI-PRONIED-DE</w:t>
      </w:r>
      <w:r w:rsidR="009D0270" w:rsidRPr="00761CA2">
        <w:rPr>
          <w:rFonts w:ascii="Arial" w:hAnsi="Arial" w:cs="Arial"/>
          <w:sz w:val="20"/>
          <w:szCs w:val="20"/>
        </w:rPr>
        <w:t>,</w:t>
      </w:r>
      <w:r w:rsidR="00823093" w:rsidRPr="00761CA2">
        <w:rPr>
          <w:rFonts w:ascii="Arial" w:hAnsi="Arial" w:cs="Arial"/>
          <w:sz w:val="20"/>
          <w:szCs w:val="20"/>
        </w:rPr>
        <w:t xml:space="preserve"> 000220-2022-MINEDU-VMGI-PRONIED-DE</w:t>
      </w:r>
      <w:r w:rsidR="009D0270" w:rsidRPr="00761CA2">
        <w:rPr>
          <w:rFonts w:ascii="Arial" w:hAnsi="Arial" w:cs="Arial"/>
          <w:sz w:val="20"/>
          <w:szCs w:val="20"/>
        </w:rPr>
        <w:t xml:space="preserve"> y 000253-2022-MINEDU-VMGI-PRONIED-DE;</w:t>
      </w:r>
    </w:p>
    <w:p w14:paraId="78FEAD10" w14:textId="77777777" w:rsidR="00330673" w:rsidRPr="00761CA2" w:rsidRDefault="00330673" w:rsidP="0010397E">
      <w:pPr>
        <w:spacing w:after="0" w:line="240" w:lineRule="auto"/>
        <w:ind w:firstLine="1134"/>
        <w:jc w:val="both"/>
        <w:rPr>
          <w:rFonts w:ascii="Arial" w:eastAsia="Calibri" w:hAnsi="Arial" w:cs="Arial"/>
          <w:b/>
          <w:sz w:val="20"/>
          <w:szCs w:val="20"/>
        </w:rPr>
      </w:pPr>
    </w:p>
    <w:p w14:paraId="4104886A" w14:textId="77777777" w:rsidR="00330673" w:rsidRPr="00761CA2" w:rsidRDefault="00E42FE6" w:rsidP="0010397E">
      <w:pPr>
        <w:spacing w:after="0" w:line="240" w:lineRule="auto"/>
        <w:ind w:firstLine="1134"/>
        <w:jc w:val="both"/>
        <w:rPr>
          <w:rFonts w:ascii="Arial" w:hAnsi="Arial" w:cs="Arial"/>
          <w:sz w:val="20"/>
          <w:szCs w:val="20"/>
        </w:rPr>
      </w:pPr>
      <w:r w:rsidRPr="00761CA2">
        <w:rPr>
          <w:rFonts w:ascii="Arial" w:eastAsia="Calibri" w:hAnsi="Arial" w:cs="Arial"/>
          <w:b/>
          <w:sz w:val="20"/>
          <w:szCs w:val="20"/>
        </w:rPr>
        <w:t>SE RESUELVE:</w:t>
      </w:r>
    </w:p>
    <w:p w14:paraId="1463A7C7" w14:textId="77777777" w:rsidR="00330673" w:rsidRPr="00761CA2" w:rsidRDefault="00330673" w:rsidP="0010397E">
      <w:pPr>
        <w:spacing w:after="0" w:line="240" w:lineRule="auto"/>
        <w:ind w:firstLine="1134"/>
        <w:jc w:val="both"/>
        <w:rPr>
          <w:rFonts w:ascii="Arial" w:eastAsia="Calibri" w:hAnsi="Arial" w:cs="Arial"/>
          <w:b/>
          <w:sz w:val="20"/>
          <w:szCs w:val="20"/>
        </w:rPr>
      </w:pPr>
    </w:p>
    <w:p w14:paraId="50506636" w14:textId="1CB5C913" w:rsidR="00964E14" w:rsidRPr="00761CA2" w:rsidRDefault="00E42FE6" w:rsidP="0010397E">
      <w:pPr>
        <w:spacing w:after="0" w:line="240" w:lineRule="auto"/>
        <w:ind w:firstLine="1134"/>
        <w:jc w:val="both"/>
        <w:rPr>
          <w:rFonts w:ascii="Arial" w:eastAsia="Calibri" w:hAnsi="Arial" w:cs="Arial"/>
          <w:sz w:val="20"/>
          <w:szCs w:val="20"/>
        </w:rPr>
      </w:pPr>
      <w:r w:rsidRPr="00761CA2">
        <w:rPr>
          <w:rFonts w:ascii="Arial" w:eastAsia="Calibri" w:hAnsi="Arial" w:cs="Arial"/>
          <w:b/>
          <w:sz w:val="20"/>
          <w:szCs w:val="20"/>
        </w:rPr>
        <w:t>Artículo 1.-</w:t>
      </w:r>
      <w:r w:rsidRPr="00761CA2">
        <w:rPr>
          <w:rFonts w:ascii="Arial" w:eastAsia="Calibri" w:hAnsi="Arial" w:cs="Arial"/>
          <w:sz w:val="20"/>
          <w:szCs w:val="20"/>
        </w:rPr>
        <w:t xml:space="preserve"> </w:t>
      </w:r>
      <w:r w:rsidRPr="00761CA2">
        <w:rPr>
          <w:rFonts w:ascii="Arial" w:hAnsi="Arial" w:cs="Arial"/>
          <w:b/>
          <w:sz w:val="20"/>
          <w:szCs w:val="20"/>
        </w:rPr>
        <w:t>APROBAR</w:t>
      </w:r>
      <w:r w:rsidRPr="00761CA2">
        <w:rPr>
          <w:rFonts w:ascii="Arial" w:hAnsi="Arial" w:cs="Arial"/>
          <w:sz w:val="20"/>
          <w:szCs w:val="20"/>
        </w:rPr>
        <w:t xml:space="preserve"> administrativamente </w:t>
      </w:r>
      <w:r w:rsidR="00964E14" w:rsidRPr="00761CA2">
        <w:rPr>
          <w:rFonts w:ascii="Arial" w:eastAsia="Calibri" w:hAnsi="Arial" w:cs="Arial"/>
          <w:sz w:val="20"/>
          <w:szCs w:val="20"/>
        </w:rPr>
        <w:t xml:space="preserve">la liquidación final del </w:t>
      </w:r>
      <w:r w:rsidR="0010397E" w:rsidRPr="00761CA2">
        <w:rPr>
          <w:rFonts w:ascii="Arial" w:hAnsi="Arial" w:cs="Arial"/>
          <w:bCs/>
          <w:sz w:val="20"/>
          <w:szCs w:val="20"/>
        </w:rPr>
        <w:t xml:space="preserve">Contrato </w:t>
      </w:r>
      <w:r w:rsidR="0010397E" w:rsidRPr="00761CA2">
        <w:rPr>
          <w:rFonts w:ascii="Arial" w:eastAsia="Arial" w:hAnsi="Arial" w:cs="Arial"/>
          <w:sz w:val="20"/>
          <w:szCs w:val="20"/>
        </w:rPr>
        <w:t>N° 245-2021-MINEDU/VMGI-PRONIED, para</w:t>
      </w:r>
      <w:r w:rsidR="0010397E" w:rsidRPr="00761CA2">
        <w:rPr>
          <w:rFonts w:ascii="Arial" w:hAnsi="Arial" w:cs="Arial"/>
          <w:bCs/>
          <w:sz w:val="20"/>
          <w:szCs w:val="20"/>
        </w:rPr>
        <w:t xml:space="preserve"> la </w:t>
      </w:r>
      <w:bookmarkStart w:id="8" w:name="_Hlk109411721"/>
      <w:r w:rsidR="0010397E" w:rsidRPr="00761CA2">
        <w:rPr>
          <w:rFonts w:ascii="Arial" w:hAnsi="Arial" w:cs="Arial"/>
          <w:i/>
          <w:noProof/>
          <w:sz w:val="20"/>
          <w:szCs w:val="20"/>
        </w:rPr>
        <w:t>“Obra 02: Elaboración de Expediente Técnico y Ejecución de Obra: Intervención de Reconstrucción mediante Inversiones (IRI) del Componente de Baños en la I.E. N° 15219 (CL 416513) región Piura, provincia de Piura, distrito de Tambo Grande, CP Tinajones</w:t>
      </w:r>
      <w:bookmarkEnd w:id="8"/>
      <w:r w:rsidR="0010397E" w:rsidRPr="00761CA2">
        <w:rPr>
          <w:rFonts w:ascii="Arial" w:hAnsi="Arial" w:cs="Arial"/>
          <w:i/>
          <w:noProof/>
          <w:sz w:val="20"/>
          <w:szCs w:val="20"/>
        </w:rPr>
        <w:t>”</w:t>
      </w:r>
      <w:r w:rsidR="00964E14" w:rsidRPr="00761CA2">
        <w:rPr>
          <w:rFonts w:ascii="Arial" w:eastAsia="Calibri" w:hAnsi="Arial" w:cs="Arial"/>
          <w:sz w:val="20"/>
          <w:szCs w:val="20"/>
        </w:rPr>
        <w:t xml:space="preserve">, cuyos cálculos establecen los siguientes montos: </w:t>
      </w:r>
    </w:p>
    <w:p w14:paraId="376E029B" w14:textId="77777777" w:rsidR="00964E14" w:rsidRPr="00761CA2" w:rsidRDefault="00964E14" w:rsidP="0010397E">
      <w:pPr>
        <w:spacing w:after="0" w:line="240" w:lineRule="auto"/>
        <w:jc w:val="both"/>
        <w:rPr>
          <w:rFonts w:ascii="Arial" w:eastAsia="Calibri" w:hAnsi="Arial" w:cs="Arial"/>
          <w:sz w:val="20"/>
          <w:szCs w:val="20"/>
        </w:rPr>
      </w:pPr>
    </w:p>
    <w:p w14:paraId="1266B7BF" w14:textId="3827B7DA" w:rsidR="00964E14" w:rsidRPr="00761CA2" w:rsidRDefault="00964E14" w:rsidP="0010397E">
      <w:pPr>
        <w:pStyle w:val="Prrafodelista"/>
        <w:numPr>
          <w:ilvl w:val="0"/>
          <w:numId w:val="30"/>
        </w:numPr>
        <w:spacing w:after="0" w:line="240" w:lineRule="auto"/>
        <w:ind w:left="709" w:hanging="283"/>
        <w:contextualSpacing w:val="0"/>
        <w:jc w:val="both"/>
        <w:rPr>
          <w:rFonts w:ascii="Arial" w:eastAsia="Calibri" w:hAnsi="Arial" w:cs="Arial"/>
          <w:sz w:val="20"/>
          <w:szCs w:val="20"/>
        </w:rPr>
      </w:pPr>
      <w:r w:rsidRPr="00761CA2">
        <w:rPr>
          <w:rFonts w:ascii="Arial" w:hAnsi="Arial" w:cs="Arial"/>
          <w:sz w:val="20"/>
          <w:szCs w:val="20"/>
        </w:rPr>
        <w:t xml:space="preserve">Monto total de inversión: </w:t>
      </w:r>
      <w:r w:rsidRPr="00761CA2">
        <w:rPr>
          <w:rFonts w:ascii="Arial" w:hAnsi="Arial" w:cs="Arial"/>
          <w:sz w:val="20"/>
          <w:szCs w:val="20"/>
        </w:rPr>
        <w:tab/>
      </w:r>
      <w:r w:rsidRPr="00761CA2">
        <w:rPr>
          <w:rFonts w:ascii="Arial" w:hAnsi="Arial" w:cs="Arial"/>
          <w:sz w:val="20"/>
          <w:szCs w:val="20"/>
        </w:rPr>
        <w:tab/>
      </w:r>
      <w:r w:rsidRPr="00761CA2">
        <w:rPr>
          <w:rFonts w:ascii="Arial" w:hAnsi="Arial" w:cs="Arial"/>
          <w:sz w:val="20"/>
          <w:szCs w:val="20"/>
        </w:rPr>
        <w:tab/>
        <w:t xml:space="preserve">             S/</w:t>
      </w:r>
      <w:r w:rsidR="0010397E" w:rsidRPr="00761CA2">
        <w:rPr>
          <w:rFonts w:ascii="Arial" w:hAnsi="Arial" w:cs="Arial"/>
          <w:sz w:val="20"/>
          <w:szCs w:val="20"/>
        </w:rPr>
        <w:tab/>
      </w:r>
      <w:r w:rsidRPr="00761CA2">
        <w:rPr>
          <w:rFonts w:ascii="Arial" w:eastAsia="Arial" w:hAnsi="Arial" w:cs="Arial"/>
          <w:b/>
          <w:bCs/>
          <w:sz w:val="20"/>
          <w:szCs w:val="20"/>
        </w:rPr>
        <w:t>1</w:t>
      </w:r>
      <w:r w:rsidR="0010397E" w:rsidRPr="00761CA2">
        <w:rPr>
          <w:rFonts w:ascii="Arial" w:eastAsia="Arial" w:hAnsi="Arial" w:cs="Arial"/>
          <w:b/>
          <w:bCs/>
          <w:sz w:val="20"/>
          <w:szCs w:val="20"/>
        </w:rPr>
        <w:t>32</w:t>
      </w:r>
      <w:r w:rsidRPr="00761CA2">
        <w:rPr>
          <w:rFonts w:ascii="Arial" w:eastAsia="Arial" w:hAnsi="Arial" w:cs="Arial"/>
          <w:b/>
          <w:bCs/>
          <w:sz w:val="20"/>
          <w:szCs w:val="20"/>
        </w:rPr>
        <w:t>,</w:t>
      </w:r>
      <w:r w:rsidR="0010397E" w:rsidRPr="00761CA2">
        <w:rPr>
          <w:rFonts w:ascii="Arial" w:eastAsia="Arial" w:hAnsi="Arial" w:cs="Arial"/>
          <w:b/>
          <w:bCs/>
          <w:sz w:val="20"/>
          <w:szCs w:val="20"/>
        </w:rPr>
        <w:t>510</w:t>
      </w:r>
      <w:r w:rsidRPr="00761CA2">
        <w:rPr>
          <w:rFonts w:ascii="Arial" w:eastAsia="Arial" w:hAnsi="Arial" w:cs="Arial"/>
          <w:b/>
          <w:bCs/>
          <w:sz w:val="20"/>
          <w:szCs w:val="20"/>
        </w:rPr>
        <w:t>.</w:t>
      </w:r>
      <w:r w:rsidR="0010397E" w:rsidRPr="00761CA2">
        <w:rPr>
          <w:rFonts w:ascii="Arial" w:eastAsia="Arial" w:hAnsi="Arial" w:cs="Arial"/>
          <w:b/>
          <w:bCs/>
          <w:sz w:val="20"/>
          <w:szCs w:val="20"/>
        </w:rPr>
        <w:t>3</w:t>
      </w:r>
      <w:r w:rsidRPr="00761CA2">
        <w:rPr>
          <w:rFonts w:ascii="Arial" w:eastAsia="Arial" w:hAnsi="Arial" w:cs="Arial"/>
          <w:b/>
          <w:bCs/>
          <w:sz w:val="20"/>
          <w:szCs w:val="20"/>
        </w:rPr>
        <w:t>5</w:t>
      </w:r>
      <w:r w:rsidRPr="00761CA2">
        <w:rPr>
          <w:rFonts w:ascii="Arial" w:hAnsi="Arial" w:cs="Arial"/>
          <w:sz w:val="20"/>
          <w:szCs w:val="20"/>
        </w:rPr>
        <w:t xml:space="preserve"> Incluido IGV</w:t>
      </w:r>
    </w:p>
    <w:p w14:paraId="09A3E026" w14:textId="03C12C2C" w:rsidR="00964E14" w:rsidRPr="00761CA2" w:rsidRDefault="00964E14" w:rsidP="0010397E">
      <w:pPr>
        <w:pStyle w:val="Prrafodelista"/>
        <w:spacing w:after="0" w:line="240" w:lineRule="auto"/>
        <w:ind w:left="709"/>
        <w:contextualSpacing w:val="0"/>
        <w:jc w:val="both"/>
        <w:rPr>
          <w:rFonts w:ascii="Arial" w:eastAsia="Calibri" w:hAnsi="Arial" w:cs="Arial"/>
          <w:sz w:val="20"/>
          <w:szCs w:val="20"/>
        </w:rPr>
      </w:pPr>
      <w:r w:rsidRPr="00761CA2">
        <w:rPr>
          <w:rFonts w:ascii="Arial" w:eastAsia="Calibri" w:hAnsi="Arial" w:cs="Arial"/>
          <w:sz w:val="20"/>
          <w:szCs w:val="20"/>
        </w:rPr>
        <w:t>==============================================</w:t>
      </w:r>
      <w:r w:rsidR="0010397E" w:rsidRPr="00761CA2">
        <w:rPr>
          <w:rFonts w:ascii="Arial" w:eastAsia="Calibri" w:hAnsi="Arial" w:cs="Arial"/>
          <w:sz w:val="20"/>
          <w:szCs w:val="20"/>
        </w:rPr>
        <w:t>==</w:t>
      </w:r>
      <w:r w:rsidRPr="00761CA2">
        <w:rPr>
          <w:rFonts w:ascii="Arial" w:eastAsia="Calibri" w:hAnsi="Arial" w:cs="Arial"/>
          <w:sz w:val="20"/>
          <w:szCs w:val="20"/>
        </w:rPr>
        <w:t>===================</w:t>
      </w:r>
    </w:p>
    <w:p w14:paraId="6EDAC966" w14:textId="0C837225" w:rsidR="00964E14" w:rsidRPr="00761CA2" w:rsidRDefault="00964E14" w:rsidP="0010397E">
      <w:pPr>
        <w:pStyle w:val="Prrafodelista"/>
        <w:numPr>
          <w:ilvl w:val="0"/>
          <w:numId w:val="30"/>
        </w:numPr>
        <w:spacing w:after="0" w:line="240" w:lineRule="auto"/>
        <w:ind w:left="709" w:hanging="283"/>
        <w:contextualSpacing w:val="0"/>
        <w:jc w:val="both"/>
        <w:rPr>
          <w:rFonts w:ascii="Arial" w:eastAsia="Calibri" w:hAnsi="Arial" w:cs="Arial"/>
          <w:sz w:val="20"/>
          <w:szCs w:val="20"/>
        </w:rPr>
      </w:pPr>
      <w:r w:rsidRPr="00761CA2">
        <w:rPr>
          <w:rFonts w:ascii="Arial" w:hAnsi="Arial" w:cs="Arial"/>
          <w:sz w:val="20"/>
          <w:szCs w:val="20"/>
        </w:rPr>
        <w:t>Saldo a favor del Contratista por montos autorizados:</w:t>
      </w:r>
      <w:r w:rsidR="0010397E" w:rsidRPr="00761CA2">
        <w:rPr>
          <w:rFonts w:ascii="Arial" w:hAnsi="Arial" w:cs="Arial"/>
          <w:sz w:val="20"/>
          <w:szCs w:val="20"/>
        </w:rPr>
        <w:tab/>
      </w:r>
      <w:r w:rsidRPr="00761CA2">
        <w:rPr>
          <w:rFonts w:ascii="Arial" w:hAnsi="Arial" w:cs="Arial"/>
          <w:sz w:val="20"/>
          <w:szCs w:val="20"/>
        </w:rPr>
        <w:t>S/</w:t>
      </w:r>
      <w:r w:rsidR="0010397E" w:rsidRPr="00761CA2">
        <w:rPr>
          <w:rFonts w:ascii="Arial" w:hAnsi="Arial" w:cs="Arial"/>
          <w:sz w:val="20"/>
          <w:szCs w:val="20"/>
        </w:rPr>
        <w:tab/>
        <w:t xml:space="preserve">  </w:t>
      </w:r>
      <w:r w:rsidR="0010397E" w:rsidRPr="00761CA2">
        <w:rPr>
          <w:rFonts w:ascii="Arial" w:eastAsia="Arial" w:hAnsi="Arial" w:cs="Arial"/>
          <w:b/>
          <w:bCs/>
          <w:sz w:val="20"/>
          <w:szCs w:val="20"/>
        </w:rPr>
        <w:t>15</w:t>
      </w:r>
      <w:r w:rsidRPr="00761CA2">
        <w:rPr>
          <w:rFonts w:ascii="Arial" w:eastAsia="Arial" w:hAnsi="Arial" w:cs="Arial"/>
          <w:b/>
          <w:bCs/>
          <w:sz w:val="20"/>
          <w:szCs w:val="20"/>
        </w:rPr>
        <w:t>,</w:t>
      </w:r>
      <w:r w:rsidR="0010397E" w:rsidRPr="00761CA2">
        <w:rPr>
          <w:rFonts w:ascii="Arial" w:eastAsia="Arial" w:hAnsi="Arial" w:cs="Arial"/>
          <w:b/>
          <w:bCs/>
          <w:sz w:val="20"/>
          <w:szCs w:val="20"/>
        </w:rPr>
        <w:t>106</w:t>
      </w:r>
      <w:r w:rsidRPr="00761CA2">
        <w:rPr>
          <w:rFonts w:ascii="Arial" w:eastAsia="Arial" w:hAnsi="Arial" w:cs="Arial"/>
          <w:b/>
          <w:bCs/>
          <w:sz w:val="20"/>
          <w:szCs w:val="20"/>
        </w:rPr>
        <w:t>.</w:t>
      </w:r>
      <w:r w:rsidR="0010397E" w:rsidRPr="00761CA2">
        <w:rPr>
          <w:rFonts w:ascii="Arial" w:eastAsia="Arial" w:hAnsi="Arial" w:cs="Arial"/>
          <w:b/>
          <w:bCs/>
          <w:sz w:val="20"/>
          <w:szCs w:val="20"/>
        </w:rPr>
        <w:t>46</w:t>
      </w:r>
      <w:r w:rsidRPr="00761CA2">
        <w:rPr>
          <w:rFonts w:ascii="Arial" w:hAnsi="Arial" w:cs="Arial"/>
          <w:sz w:val="20"/>
          <w:szCs w:val="20"/>
        </w:rPr>
        <w:t xml:space="preserve"> Incluido IGV </w:t>
      </w:r>
    </w:p>
    <w:p w14:paraId="5A6D45B7" w14:textId="24C84DD5" w:rsidR="00964E14" w:rsidRPr="00761CA2" w:rsidRDefault="00964E14" w:rsidP="0010397E">
      <w:pPr>
        <w:spacing w:after="0" w:line="240" w:lineRule="auto"/>
        <w:ind w:firstLine="709"/>
        <w:jc w:val="both"/>
        <w:rPr>
          <w:rFonts w:ascii="Arial" w:eastAsia="Calibri" w:hAnsi="Arial" w:cs="Arial"/>
          <w:sz w:val="20"/>
          <w:szCs w:val="20"/>
        </w:rPr>
      </w:pPr>
      <w:r w:rsidRPr="00761CA2">
        <w:rPr>
          <w:rFonts w:ascii="Arial" w:eastAsia="Calibri" w:hAnsi="Arial" w:cs="Arial"/>
          <w:sz w:val="20"/>
          <w:szCs w:val="20"/>
        </w:rPr>
        <w:t>================================================</w:t>
      </w:r>
      <w:r w:rsidR="0010397E" w:rsidRPr="00761CA2">
        <w:rPr>
          <w:rFonts w:ascii="Arial" w:eastAsia="Calibri" w:hAnsi="Arial" w:cs="Arial"/>
          <w:sz w:val="20"/>
          <w:szCs w:val="20"/>
        </w:rPr>
        <w:t>==</w:t>
      </w:r>
      <w:r w:rsidRPr="00761CA2">
        <w:rPr>
          <w:rFonts w:ascii="Arial" w:eastAsia="Calibri" w:hAnsi="Arial" w:cs="Arial"/>
          <w:sz w:val="20"/>
          <w:szCs w:val="20"/>
        </w:rPr>
        <w:t>=================</w:t>
      </w:r>
    </w:p>
    <w:p w14:paraId="2D185A78" w14:textId="1168FC4C" w:rsidR="00964E14" w:rsidRPr="00761CA2" w:rsidRDefault="00964E14" w:rsidP="0010397E">
      <w:pPr>
        <w:pStyle w:val="Prrafodelista"/>
        <w:numPr>
          <w:ilvl w:val="0"/>
          <w:numId w:val="30"/>
        </w:numPr>
        <w:spacing w:after="0" w:line="240" w:lineRule="auto"/>
        <w:ind w:left="709" w:hanging="283"/>
        <w:contextualSpacing w:val="0"/>
        <w:jc w:val="both"/>
        <w:rPr>
          <w:rFonts w:ascii="Arial" w:eastAsia="Calibri" w:hAnsi="Arial" w:cs="Arial"/>
          <w:sz w:val="20"/>
          <w:szCs w:val="20"/>
        </w:rPr>
      </w:pPr>
      <w:r w:rsidRPr="00761CA2">
        <w:rPr>
          <w:rFonts w:ascii="Arial" w:hAnsi="Arial" w:cs="Arial"/>
          <w:sz w:val="20"/>
          <w:szCs w:val="20"/>
        </w:rPr>
        <w:t>Saldo a cargo del Contratista:</w:t>
      </w:r>
      <w:r w:rsidRPr="00761CA2">
        <w:rPr>
          <w:rFonts w:ascii="Arial" w:hAnsi="Arial" w:cs="Arial"/>
          <w:sz w:val="20"/>
          <w:szCs w:val="20"/>
        </w:rPr>
        <w:tab/>
      </w:r>
      <w:r w:rsidRPr="00761CA2">
        <w:rPr>
          <w:rFonts w:ascii="Arial" w:hAnsi="Arial" w:cs="Arial"/>
          <w:sz w:val="20"/>
          <w:szCs w:val="20"/>
        </w:rPr>
        <w:tab/>
      </w:r>
      <w:r w:rsidRPr="00761CA2">
        <w:rPr>
          <w:rFonts w:ascii="Arial" w:hAnsi="Arial" w:cs="Arial"/>
          <w:sz w:val="20"/>
          <w:szCs w:val="20"/>
        </w:rPr>
        <w:tab/>
      </w:r>
      <w:r w:rsidRPr="00761CA2">
        <w:rPr>
          <w:rFonts w:ascii="Arial" w:hAnsi="Arial" w:cs="Arial"/>
          <w:sz w:val="20"/>
          <w:szCs w:val="20"/>
        </w:rPr>
        <w:tab/>
        <w:t>S/</w:t>
      </w:r>
      <w:r w:rsidR="0010397E" w:rsidRPr="00761CA2">
        <w:rPr>
          <w:rFonts w:ascii="Arial" w:hAnsi="Arial" w:cs="Arial"/>
          <w:sz w:val="20"/>
          <w:szCs w:val="20"/>
        </w:rPr>
        <w:tab/>
        <w:t xml:space="preserve">    </w:t>
      </w:r>
      <w:r w:rsidR="0010397E" w:rsidRPr="00761CA2">
        <w:rPr>
          <w:rFonts w:ascii="Arial" w:eastAsia="Arial" w:hAnsi="Arial" w:cs="Arial"/>
          <w:b/>
          <w:bCs/>
          <w:sz w:val="20"/>
          <w:szCs w:val="20"/>
        </w:rPr>
        <w:t>1,843.88</w:t>
      </w:r>
      <w:r w:rsidRPr="00761CA2">
        <w:rPr>
          <w:rFonts w:ascii="Arial" w:eastAsia="Arial" w:hAnsi="Arial" w:cs="Arial"/>
          <w:sz w:val="20"/>
          <w:szCs w:val="20"/>
        </w:rPr>
        <w:t xml:space="preserve"> Incluido IGV</w:t>
      </w:r>
    </w:p>
    <w:p w14:paraId="1A537108" w14:textId="335EA08C" w:rsidR="00964E14" w:rsidRPr="00761CA2" w:rsidRDefault="00964E14" w:rsidP="0010397E">
      <w:pPr>
        <w:tabs>
          <w:tab w:val="left" w:pos="1072"/>
        </w:tabs>
        <w:spacing w:after="0" w:line="240" w:lineRule="auto"/>
        <w:jc w:val="both"/>
        <w:rPr>
          <w:rFonts w:ascii="Arial" w:eastAsia="Calibri" w:hAnsi="Arial" w:cs="Arial"/>
          <w:sz w:val="20"/>
          <w:szCs w:val="20"/>
        </w:rPr>
      </w:pPr>
      <w:r w:rsidRPr="00761CA2">
        <w:rPr>
          <w:rFonts w:ascii="Arial" w:hAnsi="Arial" w:cs="Arial"/>
          <w:sz w:val="20"/>
          <w:szCs w:val="20"/>
        </w:rPr>
        <w:t xml:space="preserve">            =================================================</w:t>
      </w:r>
      <w:r w:rsidR="0010397E" w:rsidRPr="00761CA2">
        <w:rPr>
          <w:rFonts w:ascii="Arial" w:eastAsia="Calibri" w:hAnsi="Arial" w:cs="Arial"/>
          <w:sz w:val="20"/>
          <w:szCs w:val="20"/>
        </w:rPr>
        <w:t>==</w:t>
      </w:r>
      <w:r w:rsidRPr="00761CA2">
        <w:rPr>
          <w:rFonts w:ascii="Arial" w:hAnsi="Arial" w:cs="Arial"/>
          <w:sz w:val="20"/>
          <w:szCs w:val="20"/>
        </w:rPr>
        <w:t xml:space="preserve">================ </w:t>
      </w:r>
    </w:p>
    <w:p w14:paraId="0E2405AB" w14:textId="77777777" w:rsidR="00964E14" w:rsidRPr="00761CA2" w:rsidRDefault="00964E14" w:rsidP="0010397E">
      <w:pPr>
        <w:tabs>
          <w:tab w:val="left" w:pos="1072"/>
        </w:tabs>
        <w:spacing w:after="0" w:line="240" w:lineRule="auto"/>
        <w:jc w:val="both"/>
        <w:rPr>
          <w:rFonts w:ascii="Arial" w:eastAsia="Calibri" w:hAnsi="Arial" w:cs="Arial"/>
          <w:sz w:val="20"/>
          <w:szCs w:val="20"/>
        </w:rPr>
      </w:pPr>
    </w:p>
    <w:p w14:paraId="7C173BC7" w14:textId="16FA28B9" w:rsidR="00330673" w:rsidRPr="00761CA2" w:rsidRDefault="00964E14" w:rsidP="0010397E">
      <w:pPr>
        <w:spacing w:after="0" w:line="240" w:lineRule="auto"/>
        <w:ind w:firstLine="1134"/>
        <w:jc w:val="both"/>
        <w:rPr>
          <w:rFonts w:ascii="Arial" w:hAnsi="Arial" w:cs="Arial"/>
          <w:sz w:val="20"/>
          <w:szCs w:val="20"/>
        </w:rPr>
      </w:pPr>
      <w:r w:rsidRPr="00761CA2">
        <w:rPr>
          <w:rFonts w:ascii="Arial" w:eastAsia="Calibri" w:hAnsi="Arial" w:cs="Arial"/>
          <w:sz w:val="20"/>
          <w:szCs w:val="20"/>
        </w:rPr>
        <w:t>El detalle de la presente liquidación consta en el Anexo 01, elaborado por la Coordinación de Infraestructura, el mismo que forma parte integrante de la presente Resolución.</w:t>
      </w:r>
    </w:p>
    <w:p w14:paraId="6BDD96F4" w14:textId="77777777" w:rsidR="00330673" w:rsidRPr="00761CA2" w:rsidRDefault="00330673" w:rsidP="0010397E">
      <w:pPr>
        <w:spacing w:after="0" w:line="240" w:lineRule="auto"/>
        <w:ind w:firstLine="1134"/>
        <w:jc w:val="both"/>
        <w:rPr>
          <w:rFonts w:ascii="Arial" w:hAnsi="Arial" w:cs="Arial"/>
          <w:b/>
          <w:sz w:val="20"/>
          <w:szCs w:val="20"/>
        </w:rPr>
      </w:pPr>
    </w:p>
    <w:p w14:paraId="0F9DB52A" w14:textId="6AF668EE" w:rsidR="00985E76" w:rsidRPr="00761CA2" w:rsidRDefault="00330673" w:rsidP="0010397E">
      <w:pPr>
        <w:spacing w:after="0" w:line="240" w:lineRule="auto"/>
        <w:ind w:firstLine="1134"/>
        <w:jc w:val="both"/>
        <w:rPr>
          <w:rFonts w:ascii="Arial" w:hAnsi="Arial" w:cs="Arial"/>
          <w:sz w:val="20"/>
          <w:szCs w:val="20"/>
        </w:rPr>
      </w:pPr>
      <w:r w:rsidRPr="00761CA2">
        <w:rPr>
          <w:rFonts w:ascii="Arial" w:hAnsi="Arial" w:cs="Arial"/>
          <w:b/>
          <w:sz w:val="20"/>
          <w:szCs w:val="20"/>
        </w:rPr>
        <w:t xml:space="preserve">Artículo 2.- </w:t>
      </w:r>
      <w:r w:rsidR="0010397E" w:rsidRPr="00761CA2">
        <w:rPr>
          <w:rFonts w:ascii="Arial" w:eastAsia="Calibri" w:hAnsi="Arial" w:cs="Arial"/>
          <w:b/>
          <w:sz w:val="20"/>
          <w:szCs w:val="20"/>
        </w:rPr>
        <w:t>DISPONER</w:t>
      </w:r>
      <w:r w:rsidR="0010397E" w:rsidRPr="00761CA2">
        <w:rPr>
          <w:rFonts w:ascii="Arial" w:eastAsia="Calibri" w:hAnsi="Arial" w:cs="Arial"/>
          <w:sz w:val="20"/>
          <w:szCs w:val="20"/>
        </w:rPr>
        <w:t xml:space="preserve"> que la Coordinación de Infraestructura efectúe las acciones correspondientes con la finalidad de culminar definitivamente el Contrato y el cierre del expediente de contratación.</w:t>
      </w:r>
    </w:p>
    <w:p w14:paraId="016507E2" w14:textId="77777777" w:rsidR="00985E76" w:rsidRPr="00761CA2" w:rsidRDefault="00985E76" w:rsidP="0010397E">
      <w:pPr>
        <w:spacing w:after="0" w:line="240" w:lineRule="auto"/>
        <w:ind w:firstLine="1134"/>
        <w:jc w:val="both"/>
        <w:rPr>
          <w:rFonts w:ascii="Arial" w:hAnsi="Arial" w:cs="Arial"/>
          <w:b/>
          <w:sz w:val="20"/>
          <w:szCs w:val="20"/>
        </w:rPr>
      </w:pPr>
    </w:p>
    <w:p w14:paraId="423D6377" w14:textId="65A5100D" w:rsidR="0010397E" w:rsidRPr="00761CA2" w:rsidRDefault="00E42FE6" w:rsidP="0010397E">
      <w:pPr>
        <w:spacing w:after="0" w:line="240" w:lineRule="auto"/>
        <w:ind w:firstLine="1134"/>
        <w:jc w:val="both"/>
        <w:rPr>
          <w:rFonts w:ascii="Arial" w:hAnsi="Arial" w:cs="Arial"/>
          <w:sz w:val="20"/>
          <w:szCs w:val="20"/>
        </w:rPr>
      </w:pPr>
      <w:r w:rsidRPr="00761CA2">
        <w:rPr>
          <w:rFonts w:ascii="Arial" w:hAnsi="Arial" w:cs="Arial"/>
          <w:b/>
          <w:sz w:val="20"/>
          <w:szCs w:val="20"/>
        </w:rPr>
        <w:t xml:space="preserve">Artículo </w:t>
      </w:r>
      <w:r w:rsidR="00330673" w:rsidRPr="00761CA2">
        <w:rPr>
          <w:rFonts w:ascii="Arial" w:hAnsi="Arial" w:cs="Arial"/>
          <w:b/>
          <w:sz w:val="20"/>
          <w:szCs w:val="20"/>
        </w:rPr>
        <w:t>3</w:t>
      </w:r>
      <w:r w:rsidRPr="00761CA2">
        <w:rPr>
          <w:rFonts w:ascii="Arial" w:hAnsi="Arial" w:cs="Arial"/>
          <w:b/>
          <w:sz w:val="20"/>
          <w:szCs w:val="20"/>
        </w:rPr>
        <w:t xml:space="preserve">.- </w:t>
      </w:r>
      <w:r w:rsidR="00A83581" w:rsidRPr="00761CA2">
        <w:rPr>
          <w:rFonts w:ascii="Arial" w:hAnsi="Arial" w:cs="Arial"/>
          <w:b/>
          <w:sz w:val="20"/>
          <w:szCs w:val="20"/>
        </w:rPr>
        <w:t>NOTIFICAR</w:t>
      </w:r>
      <w:r w:rsidR="00A83581" w:rsidRPr="00761CA2">
        <w:rPr>
          <w:rFonts w:ascii="Arial" w:hAnsi="Arial" w:cs="Arial"/>
          <w:sz w:val="20"/>
          <w:szCs w:val="20"/>
        </w:rPr>
        <w:t xml:space="preserve"> la presente Resolución al contratista </w:t>
      </w:r>
      <w:r w:rsidR="0010397E" w:rsidRPr="00761CA2">
        <w:rPr>
          <w:rFonts w:ascii="Arial" w:hAnsi="Arial" w:cs="Arial"/>
          <w:sz w:val="20"/>
          <w:szCs w:val="20"/>
        </w:rPr>
        <w:t xml:space="preserve">CONSORCIO CABRERA MORA, así como a la </w:t>
      </w:r>
      <w:r w:rsidR="0010397E" w:rsidRPr="00761CA2">
        <w:rPr>
          <w:rFonts w:ascii="Arial" w:eastAsia="Calibri" w:hAnsi="Arial" w:cs="Arial"/>
          <w:bCs/>
          <w:sz w:val="20"/>
          <w:szCs w:val="20"/>
        </w:rPr>
        <w:t>Coordinación de Infraestructura y a la Coordinación Administrativa, para los fines pertinentes.</w:t>
      </w:r>
    </w:p>
    <w:p w14:paraId="0C4842FC" w14:textId="77777777" w:rsidR="00985E76" w:rsidRPr="00761CA2" w:rsidRDefault="00985E76" w:rsidP="0010397E">
      <w:pPr>
        <w:spacing w:after="0" w:line="240" w:lineRule="auto"/>
        <w:ind w:firstLine="1134"/>
        <w:jc w:val="both"/>
        <w:rPr>
          <w:rFonts w:ascii="Arial" w:hAnsi="Arial" w:cs="Arial"/>
          <w:b/>
          <w:sz w:val="20"/>
          <w:szCs w:val="20"/>
        </w:rPr>
      </w:pPr>
    </w:p>
    <w:p w14:paraId="0B294C66" w14:textId="3F110DB9" w:rsidR="00E42FE6" w:rsidRPr="00761CA2" w:rsidRDefault="00E42FE6" w:rsidP="0010397E">
      <w:pPr>
        <w:spacing w:after="0" w:line="240" w:lineRule="auto"/>
        <w:ind w:firstLine="1134"/>
        <w:jc w:val="both"/>
        <w:rPr>
          <w:rFonts w:ascii="Arial" w:hAnsi="Arial" w:cs="Arial"/>
          <w:sz w:val="20"/>
          <w:szCs w:val="20"/>
        </w:rPr>
      </w:pPr>
      <w:r w:rsidRPr="00761CA2">
        <w:rPr>
          <w:rFonts w:ascii="Arial" w:hAnsi="Arial" w:cs="Arial"/>
          <w:b/>
          <w:sz w:val="20"/>
          <w:szCs w:val="20"/>
        </w:rPr>
        <w:t xml:space="preserve">Artículo </w:t>
      </w:r>
      <w:r w:rsidR="00330673" w:rsidRPr="00761CA2">
        <w:rPr>
          <w:rFonts w:ascii="Arial" w:hAnsi="Arial" w:cs="Arial"/>
          <w:b/>
          <w:sz w:val="20"/>
          <w:szCs w:val="20"/>
        </w:rPr>
        <w:t>4</w:t>
      </w:r>
      <w:r w:rsidRPr="00761CA2">
        <w:rPr>
          <w:rFonts w:ascii="Arial" w:hAnsi="Arial" w:cs="Arial"/>
          <w:b/>
          <w:sz w:val="20"/>
          <w:szCs w:val="20"/>
        </w:rPr>
        <w:t>.- DISPONER</w:t>
      </w:r>
      <w:r w:rsidRPr="00761CA2">
        <w:rPr>
          <w:rFonts w:ascii="Arial" w:hAnsi="Arial" w:cs="Arial"/>
          <w:sz w:val="20"/>
          <w:szCs w:val="20"/>
        </w:rPr>
        <w:t xml:space="preserve"> la publicación de la presente Resolución Jefatural en el portal web del Programa Nacional de Infraestructura Educativa del Ministerio de Educación.</w:t>
      </w:r>
    </w:p>
    <w:p w14:paraId="4A649648" w14:textId="77777777" w:rsidR="00E42FE6" w:rsidRPr="00761CA2" w:rsidRDefault="00E42FE6" w:rsidP="0010397E">
      <w:pPr>
        <w:spacing w:after="0" w:line="240" w:lineRule="auto"/>
        <w:ind w:right="28"/>
        <w:jc w:val="both"/>
        <w:rPr>
          <w:rFonts w:ascii="Arial" w:eastAsia="Calibri" w:hAnsi="Arial" w:cs="Arial"/>
          <w:sz w:val="20"/>
          <w:szCs w:val="20"/>
        </w:rPr>
      </w:pPr>
    </w:p>
    <w:p w14:paraId="1FD7EB17" w14:textId="7430D36F" w:rsidR="0085066C" w:rsidRPr="00761CA2" w:rsidRDefault="00E42FE6" w:rsidP="0010397E">
      <w:pPr>
        <w:spacing w:after="0" w:line="240" w:lineRule="auto"/>
        <w:jc w:val="center"/>
        <w:rPr>
          <w:rFonts w:ascii="Arial" w:hAnsi="Arial" w:cs="Arial"/>
          <w:b/>
          <w:sz w:val="20"/>
          <w:szCs w:val="20"/>
        </w:rPr>
      </w:pPr>
      <w:r w:rsidRPr="00761CA2">
        <w:rPr>
          <w:rFonts w:ascii="Arial" w:eastAsia="Calibri" w:hAnsi="Arial" w:cs="Arial"/>
          <w:b/>
          <w:sz w:val="20"/>
          <w:szCs w:val="20"/>
        </w:rPr>
        <w:t>Regístrese y Comuníquese.</w:t>
      </w:r>
    </w:p>
    <w:sectPr w:rsidR="0085066C" w:rsidRPr="00761CA2" w:rsidSect="002C1C54">
      <w:headerReference w:type="even" r:id="rId9"/>
      <w:headerReference w:type="default" r:id="rId10"/>
      <w:footerReference w:type="even" r:id="rId11"/>
      <w:footerReference w:type="default" r:id="rId12"/>
      <w:pgSz w:w="11907" w:h="16840" w:code="9"/>
      <w:pgMar w:top="2126" w:right="141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8D1DE" w14:textId="77777777" w:rsidR="00E84C68" w:rsidRDefault="00E84C68" w:rsidP="004F4C9D">
      <w:pPr>
        <w:spacing w:after="0" w:line="240" w:lineRule="auto"/>
      </w:pPr>
      <w:r>
        <w:separator/>
      </w:r>
    </w:p>
  </w:endnote>
  <w:endnote w:type="continuationSeparator" w:id="0">
    <w:p w14:paraId="47A3416C" w14:textId="77777777" w:rsidR="00E84C68" w:rsidRDefault="00E84C68" w:rsidP="004F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JasmineUPC">
    <w:altName w:val="Jasmine UPC"/>
    <w:panose1 w:val="02020603050405020304"/>
    <w:charset w:val="00"/>
    <w:family w:val="roman"/>
    <w:pitch w:val="variable"/>
    <w:sig w:usb0="01000007" w:usb1="00000002"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360641"/>
      <w:docPartObj>
        <w:docPartGallery w:val="Page Numbers (Bottom of Page)"/>
        <w:docPartUnique/>
      </w:docPartObj>
    </w:sdtPr>
    <w:sdtEndPr/>
    <w:sdtContent>
      <w:p w14:paraId="23441ED8" w14:textId="4E460D35" w:rsidR="003842BB" w:rsidRDefault="00E84C68">
        <w:pPr>
          <w:pStyle w:val="Piedepgina"/>
          <w:jc w:val="center"/>
        </w:pPr>
      </w:p>
    </w:sdtContent>
  </w:sdt>
  <w:p w14:paraId="0760097B" w14:textId="77777777" w:rsidR="003842BB" w:rsidRDefault="003842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292211"/>
      <w:docPartObj>
        <w:docPartGallery w:val="Page Numbers (Bottom of Page)"/>
        <w:docPartUnique/>
      </w:docPartObj>
    </w:sdtPr>
    <w:sdtEndPr/>
    <w:sdtContent>
      <w:p w14:paraId="7E26AE4B" w14:textId="4ABD1F61" w:rsidR="003842BB" w:rsidRDefault="00E84C68">
        <w:pPr>
          <w:pStyle w:val="Piedepgina"/>
          <w:jc w:val="center"/>
        </w:pPr>
      </w:p>
    </w:sdtContent>
  </w:sdt>
  <w:p w14:paraId="2CF972C7" w14:textId="77777777" w:rsidR="003842BB" w:rsidRDefault="003842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D768" w14:textId="77777777" w:rsidR="00E84C68" w:rsidRDefault="00E84C68" w:rsidP="004F4C9D">
      <w:pPr>
        <w:spacing w:after="0" w:line="240" w:lineRule="auto"/>
      </w:pPr>
      <w:r>
        <w:separator/>
      </w:r>
    </w:p>
  </w:footnote>
  <w:footnote w:type="continuationSeparator" w:id="0">
    <w:p w14:paraId="2D273D70" w14:textId="77777777" w:rsidR="00E84C68" w:rsidRDefault="00E84C68" w:rsidP="004F4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F421E" w14:textId="77777777" w:rsidR="003842BB" w:rsidRDefault="003842BB">
    <w:pPr>
      <w:pStyle w:val="Encabezado"/>
    </w:pPr>
  </w:p>
  <w:p w14:paraId="35A81C6A" w14:textId="77777777" w:rsidR="003842BB" w:rsidRDefault="003842BB">
    <w:pPr>
      <w:pStyle w:val="Encabezado"/>
    </w:pPr>
  </w:p>
  <w:p w14:paraId="0D56EC19" w14:textId="77777777" w:rsidR="003842BB" w:rsidRDefault="003842BB">
    <w:pPr>
      <w:pStyle w:val="Encabezado"/>
    </w:pPr>
  </w:p>
  <w:p w14:paraId="5AAC408A" w14:textId="77777777" w:rsidR="003842BB" w:rsidRDefault="003842BB">
    <w:pPr>
      <w:pStyle w:val="Encabezado"/>
    </w:pPr>
  </w:p>
  <w:p w14:paraId="1D34D696" w14:textId="77777777" w:rsidR="003842BB" w:rsidRDefault="003842BB">
    <w:pPr>
      <w:pStyle w:val="Encabezado"/>
    </w:pPr>
  </w:p>
  <w:p w14:paraId="0F18F3EA" w14:textId="77777777" w:rsidR="003842BB" w:rsidRDefault="003842BB">
    <w:pPr>
      <w:pStyle w:val="Encabezado"/>
    </w:pPr>
  </w:p>
  <w:p w14:paraId="4B520D0F" w14:textId="77777777" w:rsidR="003842BB" w:rsidRDefault="003842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0" w:type="pct"/>
      <w:tblInd w:w="-1152" w:type="dxa"/>
      <w:tblBorders>
        <w:insideV w:val="single" w:sz="4" w:space="0" w:color="auto"/>
      </w:tblBorders>
      <w:tblLook w:val="04A0" w:firstRow="1" w:lastRow="0" w:firstColumn="1" w:lastColumn="0" w:noHBand="0" w:noVBand="1"/>
    </w:tblPr>
    <w:tblGrid>
      <w:gridCol w:w="1143"/>
    </w:tblGrid>
    <w:tr w:rsidR="003842BB" w14:paraId="7436E947" w14:textId="77777777" w:rsidTr="00EB0FA7">
      <w:trPr>
        <w:trHeight w:val="136"/>
      </w:trPr>
      <w:tc>
        <w:tcPr>
          <w:tcW w:w="1152" w:type="dxa"/>
        </w:tcPr>
        <w:p w14:paraId="1504CCF1" w14:textId="77777777" w:rsidR="003842BB" w:rsidRPr="00AC4BA0" w:rsidRDefault="003842BB" w:rsidP="00360081">
          <w:pPr>
            <w:jc w:val="center"/>
            <w:rPr>
              <w:rFonts w:ascii="Monotype Corsiva" w:hAnsi="Monotype Corsiva"/>
              <w:sz w:val="20"/>
              <w:szCs w:val="20"/>
            </w:rPr>
          </w:pPr>
        </w:p>
      </w:tc>
    </w:tr>
  </w:tbl>
  <w:p w14:paraId="79A03DAE" w14:textId="77777777" w:rsidR="003842BB" w:rsidRPr="00EC1CA1" w:rsidRDefault="003842BB" w:rsidP="00360081">
    <w:pPr>
      <w:tabs>
        <w:tab w:val="center" w:pos="4252"/>
        <w:tab w:val="right" w:pos="8504"/>
      </w:tabs>
      <w:jc w:val="center"/>
      <w:rPr>
        <w:rFonts w:ascii="Monotype Corsiva" w:hAnsi="Monotype Corsiva"/>
        <w:sz w:val="20"/>
        <w:szCs w:val="20"/>
      </w:rPr>
    </w:pPr>
    <w:r>
      <w:rPr>
        <w:noProof/>
        <w:lang w:eastAsia="es-PE"/>
      </w:rPr>
      <w:drawing>
        <wp:anchor distT="0" distB="0" distL="114300" distR="114300" simplePos="0" relativeHeight="251687424" behindDoc="0" locked="0" layoutInCell="1" allowOverlap="1" wp14:anchorId="63E556F3" wp14:editId="7045A268">
          <wp:simplePos x="0" y="0"/>
          <wp:positionH relativeFrom="column">
            <wp:posOffset>2124710</wp:posOffset>
          </wp:positionH>
          <wp:positionV relativeFrom="paragraph">
            <wp:posOffset>-349885</wp:posOffset>
          </wp:positionV>
          <wp:extent cx="1129665" cy="902335"/>
          <wp:effectExtent l="0" t="0" r="0" b="0"/>
          <wp:wrapSquare wrapText="bothSides"/>
          <wp:docPr id="6" name="Imagen 6" descr="https://encrypted-tbn0.gstatic.com/images?q=tbn:ANd9GcSb0-nTOk1xQN4k3PU0hEBcHM0cxdkf66SmDs0PwWGEAEO89sDYDrLCRw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encrypted-tbn0.gstatic.com/images?q=tbn:ANd9GcSb0-nTOk1xQN4k3PU0hEBcHM0cxdkf66SmDs0PwWGEAEO89sDYDrLCRwn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2966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B23D7" w14:textId="77777777" w:rsidR="003842BB" w:rsidRPr="00EC1CA1" w:rsidRDefault="003842BB" w:rsidP="00360081">
    <w:pPr>
      <w:tabs>
        <w:tab w:val="center" w:pos="4252"/>
        <w:tab w:val="right" w:pos="8504"/>
      </w:tabs>
      <w:jc w:val="center"/>
      <w:rPr>
        <w:rFonts w:ascii="Monotype Corsiva" w:hAnsi="Monotype Corsiva"/>
        <w:sz w:val="20"/>
        <w:szCs w:val="20"/>
      </w:rPr>
    </w:pPr>
  </w:p>
  <w:p w14:paraId="104AAAAD" w14:textId="77777777" w:rsidR="003842BB" w:rsidRPr="00E36B35" w:rsidRDefault="003842BB" w:rsidP="00360081">
    <w:pPr>
      <w:tabs>
        <w:tab w:val="center" w:pos="4252"/>
        <w:tab w:val="right" w:pos="8504"/>
      </w:tabs>
      <w:spacing w:after="0" w:line="240" w:lineRule="auto"/>
      <w:jc w:val="center"/>
      <w:rPr>
        <w:rFonts w:ascii="Monotype Corsiva" w:hAnsi="Monotype Corsiva"/>
        <w:sz w:val="40"/>
        <w:szCs w:val="40"/>
      </w:rPr>
    </w:pPr>
  </w:p>
  <w:p w14:paraId="1B8271D6" w14:textId="569AC859" w:rsidR="003842BB" w:rsidRPr="00E36B35" w:rsidRDefault="003842BB" w:rsidP="00360081">
    <w:pPr>
      <w:tabs>
        <w:tab w:val="center" w:pos="4252"/>
        <w:tab w:val="right" w:pos="8504"/>
      </w:tabs>
      <w:spacing w:after="0" w:line="240" w:lineRule="auto"/>
      <w:jc w:val="center"/>
      <w:rPr>
        <w:rFonts w:ascii="Monotype Corsiva" w:hAnsi="Monotype Corsiva"/>
        <w:sz w:val="64"/>
        <w:szCs w:val="64"/>
      </w:rPr>
    </w:pPr>
    <w:r w:rsidRPr="00E36B35">
      <w:rPr>
        <w:rFonts w:ascii="Monotype Corsiva" w:hAnsi="Monotype Corsiva"/>
        <w:sz w:val="64"/>
        <w:szCs w:val="64"/>
      </w:rPr>
      <w:t xml:space="preserve">Resolución </w:t>
    </w:r>
    <w:r>
      <w:rPr>
        <w:rFonts w:ascii="Monotype Corsiva" w:hAnsi="Monotype Corsiva"/>
        <w:sz w:val="64"/>
        <w:szCs w:val="64"/>
      </w:rPr>
      <w:t>Jefatural</w:t>
    </w:r>
  </w:p>
  <w:p w14:paraId="7655E10D" w14:textId="57D893B2" w:rsidR="003842BB" w:rsidRPr="006A172D" w:rsidRDefault="003842BB" w:rsidP="006D36AC">
    <w:pPr>
      <w:tabs>
        <w:tab w:val="center" w:pos="4252"/>
        <w:tab w:val="right" w:pos="8504"/>
      </w:tabs>
      <w:spacing w:after="0" w:line="240" w:lineRule="auto"/>
      <w:jc w:val="center"/>
      <w:rPr>
        <w:rFonts w:ascii="JasmineUPC" w:hAnsi="JasmineUPC" w:cs="JasmineUPC"/>
        <w:b/>
        <w:i/>
        <w:sz w:val="40"/>
        <w:szCs w:val="40"/>
      </w:rPr>
    </w:pPr>
    <w:r w:rsidRPr="006A172D">
      <w:rPr>
        <w:rFonts w:ascii="JasmineUPC" w:hAnsi="JasmineUPC" w:cs="JasmineUPC"/>
        <w:b/>
        <w:i/>
        <w:sz w:val="40"/>
        <w:szCs w:val="40"/>
      </w:rPr>
      <w:t>N</w:t>
    </w:r>
    <w:r w:rsidRPr="006A172D">
      <w:rPr>
        <w:rFonts w:ascii="JasmineUPC" w:hAnsi="JasmineUPC" w:cs="JasmineUPC"/>
        <w:b/>
        <w:i/>
        <w:sz w:val="40"/>
        <w:szCs w:val="40"/>
        <w:highlight w:val="yellow"/>
      </w:rPr>
      <w:t>º</w:t>
    </w:r>
    <w:r w:rsidR="006A172D" w:rsidRPr="006A172D">
      <w:rPr>
        <w:rFonts w:ascii="JasmineUPC" w:hAnsi="JasmineUPC" w:cs="JasmineUPC"/>
        <w:b/>
        <w:i/>
        <w:sz w:val="40"/>
        <w:szCs w:val="40"/>
        <w:highlight w:val="yellow"/>
      </w:rPr>
      <w:t xml:space="preserve">   </w:t>
    </w:r>
    <w:r w:rsidR="006A172D">
      <w:rPr>
        <w:rFonts w:ascii="JasmineUPC" w:hAnsi="JasmineUPC" w:cs="JasmineUPC"/>
        <w:b/>
        <w:i/>
        <w:sz w:val="40"/>
        <w:szCs w:val="40"/>
        <w:highlight w:val="yellow"/>
      </w:rPr>
      <w:t xml:space="preserve">    </w:t>
    </w:r>
    <w:r w:rsidRPr="006A172D">
      <w:rPr>
        <w:rFonts w:ascii="JasmineUPC" w:hAnsi="JasmineUPC" w:cs="JasmineUPC"/>
        <w:b/>
        <w:i/>
        <w:sz w:val="40"/>
        <w:szCs w:val="40"/>
        <w:highlight w:val="yellow"/>
      </w:rPr>
      <w:t xml:space="preserve"> -</w:t>
    </w:r>
    <w:r w:rsidRPr="006A172D">
      <w:rPr>
        <w:rFonts w:ascii="JasmineUPC" w:hAnsi="JasmineUPC" w:cs="JasmineUPC"/>
        <w:b/>
        <w:i/>
        <w:sz w:val="40"/>
        <w:szCs w:val="40"/>
      </w:rPr>
      <w:t>202</w:t>
    </w:r>
    <w:r w:rsidR="006A172D" w:rsidRPr="006A172D">
      <w:rPr>
        <w:rFonts w:ascii="JasmineUPC" w:hAnsi="JasmineUPC" w:cs="JasmineUPC"/>
        <w:b/>
        <w:i/>
        <w:sz w:val="40"/>
        <w:szCs w:val="40"/>
      </w:rPr>
      <w:t>2</w:t>
    </w:r>
    <w:r w:rsidRPr="006A172D">
      <w:rPr>
        <w:rFonts w:ascii="JasmineUPC" w:hAnsi="JasmineUPC" w:cs="JasmineUPC"/>
        <w:b/>
        <w:i/>
        <w:sz w:val="40"/>
        <w:szCs w:val="40"/>
      </w:rPr>
      <w:t>-MINEDU/VMGI-PRONIED-UGRD</w:t>
    </w:r>
  </w:p>
  <w:p w14:paraId="57A7A668" w14:textId="77777777" w:rsidR="003842BB" w:rsidRPr="00ED3D79" w:rsidRDefault="003842BB" w:rsidP="00DC6D89">
    <w:pPr>
      <w:tabs>
        <w:tab w:val="center" w:pos="4252"/>
        <w:tab w:val="right" w:pos="8504"/>
      </w:tabs>
      <w:spacing w:after="0" w:line="240" w:lineRule="auto"/>
    </w:pPr>
    <w:r w:rsidRPr="00ED3D79">
      <w:rPr>
        <w:rFonts w:ascii="Arial" w:hAnsi="Arial" w:cs="Arial"/>
        <w:sz w:val="28"/>
        <w:szCs w:val="28"/>
      </w:rPr>
      <w:tab/>
    </w:r>
    <w:r w:rsidRPr="00ED3D7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3B52"/>
    <w:multiLevelType w:val="multilevel"/>
    <w:tmpl w:val="0B0048D2"/>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 w15:restartNumberingAfterBreak="0">
    <w:nsid w:val="1466396F"/>
    <w:multiLevelType w:val="hybridMultilevel"/>
    <w:tmpl w:val="45F67374"/>
    <w:lvl w:ilvl="0" w:tplc="2324674C">
      <w:start w:val="1"/>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2" w15:restartNumberingAfterBreak="0">
    <w:nsid w:val="152E300C"/>
    <w:multiLevelType w:val="hybridMultilevel"/>
    <w:tmpl w:val="BE9D1BB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5D0830"/>
    <w:multiLevelType w:val="multilevel"/>
    <w:tmpl w:val="A3E621A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93C14"/>
    <w:multiLevelType w:val="hybridMultilevel"/>
    <w:tmpl w:val="30A8F852"/>
    <w:lvl w:ilvl="0" w:tplc="280A0015">
      <w:start w:val="1"/>
      <w:numFmt w:val="upp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B110935"/>
    <w:multiLevelType w:val="hybridMultilevel"/>
    <w:tmpl w:val="C3562B10"/>
    <w:lvl w:ilvl="0" w:tplc="280A000B">
      <w:start w:val="1"/>
      <w:numFmt w:val="bullet"/>
      <w:lvlText w:val=""/>
      <w:lvlJc w:val="left"/>
      <w:pPr>
        <w:ind w:left="1425" w:hanging="360"/>
      </w:pPr>
      <w:rPr>
        <w:rFonts w:ascii="Wingdings" w:hAnsi="Wingdings" w:hint="default"/>
        <w:color w:val="auto"/>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6" w15:restartNumberingAfterBreak="0">
    <w:nsid w:val="1E33F29E"/>
    <w:multiLevelType w:val="hybridMultilevel"/>
    <w:tmpl w:val="CB9B1D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2C5519"/>
    <w:multiLevelType w:val="hybridMultilevel"/>
    <w:tmpl w:val="FC8E6284"/>
    <w:lvl w:ilvl="0" w:tplc="387C46E4">
      <w:start w:val="2"/>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3295467D"/>
    <w:multiLevelType w:val="hybridMultilevel"/>
    <w:tmpl w:val="C99E3BF2"/>
    <w:lvl w:ilvl="0" w:tplc="280A000B">
      <w:start w:val="1"/>
      <w:numFmt w:val="bullet"/>
      <w:lvlText w:val=""/>
      <w:lvlJc w:val="left"/>
      <w:pPr>
        <w:ind w:left="2280" w:hanging="360"/>
      </w:pPr>
      <w:rPr>
        <w:rFonts w:ascii="Wingdings" w:hAnsi="Wingdings"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9" w15:restartNumberingAfterBreak="0">
    <w:nsid w:val="37C425E5"/>
    <w:multiLevelType w:val="multilevel"/>
    <w:tmpl w:val="E5FA40F0"/>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8875F5F"/>
    <w:multiLevelType w:val="multilevel"/>
    <w:tmpl w:val="1360D16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3638B"/>
    <w:multiLevelType w:val="multilevel"/>
    <w:tmpl w:val="1AC8C422"/>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F0145B"/>
    <w:multiLevelType w:val="hybridMultilevel"/>
    <w:tmpl w:val="388E0CBA"/>
    <w:lvl w:ilvl="0" w:tplc="7FE28FE4">
      <w:start w:val="1"/>
      <w:numFmt w:val="upperLetter"/>
      <w:lvlText w:val="%1."/>
      <w:lvlJc w:val="left"/>
      <w:pPr>
        <w:ind w:left="1287" w:hanging="360"/>
      </w:pPr>
      <w:rPr>
        <w:rFonts w:hint="default"/>
        <w:b/>
        <w:bCs/>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413136E6"/>
    <w:multiLevelType w:val="multilevel"/>
    <w:tmpl w:val="C70E0EFE"/>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428E7195"/>
    <w:multiLevelType w:val="hybridMultilevel"/>
    <w:tmpl w:val="8342206A"/>
    <w:lvl w:ilvl="0" w:tplc="280A0017">
      <w:start w:val="1"/>
      <w:numFmt w:val="lowerLetter"/>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47B5323E"/>
    <w:multiLevelType w:val="hybridMultilevel"/>
    <w:tmpl w:val="C0B69166"/>
    <w:lvl w:ilvl="0" w:tplc="C05AC2B2">
      <w:numFmt w:val="bullet"/>
      <w:lvlText w:val="-"/>
      <w:lvlJc w:val="left"/>
      <w:pPr>
        <w:ind w:left="720" w:hanging="360"/>
      </w:pPr>
      <w:rPr>
        <w:rFonts w:ascii="Arial" w:eastAsiaTheme="minorHAnsi" w:hAnsi="Arial" w:cs="Arial" w:hint="default"/>
        <w:b w:val="0"/>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85B0843"/>
    <w:multiLevelType w:val="hybridMultilevel"/>
    <w:tmpl w:val="EBFCC6FA"/>
    <w:lvl w:ilvl="0" w:tplc="F01E458E">
      <w:start w:val="1"/>
      <w:numFmt w:val="decimal"/>
      <w:lvlText w:val="a.%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7" w15:restartNumberingAfterBreak="0">
    <w:nsid w:val="4AB2491F"/>
    <w:multiLevelType w:val="multilevel"/>
    <w:tmpl w:val="CFAA63EC"/>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0DA78C7"/>
    <w:multiLevelType w:val="hybridMultilevel"/>
    <w:tmpl w:val="2CDEAB98"/>
    <w:lvl w:ilvl="0" w:tplc="D02E17A4">
      <w:start w:val="1"/>
      <w:numFmt w:val="decimal"/>
      <w:lvlText w:val="b.6.%1)"/>
      <w:lvlJc w:val="left"/>
      <w:pPr>
        <w:ind w:left="1854" w:hanging="360"/>
      </w:pPr>
      <w:rPr>
        <w:rFonts w:hint="default"/>
        <w:i w:val="0"/>
        <w:iCs w:val="0"/>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9" w15:restartNumberingAfterBreak="0">
    <w:nsid w:val="616524D3"/>
    <w:multiLevelType w:val="multilevel"/>
    <w:tmpl w:val="C56441B0"/>
    <w:lvl w:ilvl="0">
      <w:start w:val="1"/>
      <w:numFmt w:val="decimal"/>
      <w:lvlText w:val="%1"/>
      <w:lvlJc w:val="left"/>
      <w:pPr>
        <w:ind w:left="708" w:hanging="567"/>
      </w:pPr>
      <w:rPr>
        <w:rFonts w:hint="default"/>
        <w:lang w:val="es-ES" w:eastAsia="en-US" w:bidi="ar-SA"/>
      </w:rPr>
    </w:lvl>
    <w:lvl w:ilvl="1">
      <w:start w:val="1"/>
      <w:numFmt w:val="decimal"/>
      <w:lvlText w:val="%1.%2."/>
      <w:lvlJc w:val="left"/>
      <w:pPr>
        <w:ind w:left="708" w:hanging="567"/>
      </w:pPr>
      <w:rPr>
        <w:rFonts w:ascii="Arial MT" w:eastAsia="Arial MT" w:hAnsi="Arial MT" w:cs="Arial MT" w:hint="default"/>
        <w:spacing w:val="-1"/>
        <w:w w:val="99"/>
        <w:sz w:val="20"/>
        <w:szCs w:val="20"/>
        <w:lang w:val="es-ES" w:eastAsia="en-US" w:bidi="ar-SA"/>
      </w:rPr>
    </w:lvl>
    <w:lvl w:ilvl="2">
      <w:numFmt w:val="bullet"/>
      <w:lvlText w:val="•"/>
      <w:lvlJc w:val="left"/>
      <w:pPr>
        <w:ind w:left="2545" w:hanging="567"/>
      </w:pPr>
      <w:rPr>
        <w:rFonts w:hint="default"/>
        <w:lang w:val="es-ES" w:eastAsia="en-US" w:bidi="ar-SA"/>
      </w:rPr>
    </w:lvl>
    <w:lvl w:ilvl="3">
      <w:numFmt w:val="bullet"/>
      <w:lvlText w:val="•"/>
      <w:lvlJc w:val="left"/>
      <w:pPr>
        <w:ind w:left="3467" w:hanging="567"/>
      </w:pPr>
      <w:rPr>
        <w:rFonts w:hint="default"/>
        <w:lang w:val="es-ES" w:eastAsia="en-US" w:bidi="ar-SA"/>
      </w:rPr>
    </w:lvl>
    <w:lvl w:ilvl="4">
      <w:numFmt w:val="bullet"/>
      <w:lvlText w:val="•"/>
      <w:lvlJc w:val="left"/>
      <w:pPr>
        <w:ind w:left="4390" w:hanging="567"/>
      </w:pPr>
      <w:rPr>
        <w:rFonts w:hint="default"/>
        <w:lang w:val="es-ES" w:eastAsia="en-US" w:bidi="ar-SA"/>
      </w:rPr>
    </w:lvl>
    <w:lvl w:ilvl="5">
      <w:numFmt w:val="bullet"/>
      <w:lvlText w:val="•"/>
      <w:lvlJc w:val="left"/>
      <w:pPr>
        <w:ind w:left="5313" w:hanging="567"/>
      </w:pPr>
      <w:rPr>
        <w:rFonts w:hint="default"/>
        <w:lang w:val="es-ES" w:eastAsia="en-US" w:bidi="ar-SA"/>
      </w:rPr>
    </w:lvl>
    <w:lvl w:ilvl="6">
      <w:numFmt w:val="bullet"/>
      <w:lvlText w:val="•"/>
      <w:lvlJc w:val="left"/>
      <w:pPr>
        <w:ind w:left="6235" w:hanging="567"/>
      </w:pPr>
      <w:rPr>
        <w:rFonts w:hint="default"/>
        <w:lang w:val="es-ES" w:eastAsia="en-US" w:bidi="ar-SA"/>
      </w:rPr>
    </w:lvl>
    <w:lvl w:ilvl="7">
      <w:numFmt w:val="bullet"/>
      <w:lvlText w:val="•"/>
      <w:lvlJc w:val="left"/>
      <w:pPr>
        <w:ind w:left="7158" w:hanging="567"/>
      </w:pPr>
      <w:rPr>
        <w:rFonts w:hint="default"/>
        <w:lang w:val="es-ES" w:eastAsia="en-US" w:bidi="ar-SA"/>
      </w:rPr>
    </w:lvl>
    <w:lvl w:ilvl="8">
      <w:numFmt w:val="bullet"/>
      <w:lvlText w:val="•"/>
      <w:lvlJc w:val="left"/>
      <w:pPr>
        <w:ind w:left="8081" w:hanging="567"/>
      </w:pPr>
      <w:rPr>
        <w:rFonts w:hint="default"/>
        <w:lang w:val="es-ES" w:eastAsia="en-US" w:bidi="ar-SA"/>
      </w:rPr>
    </w:lvl>
  </w:abstractNum>
  <w:abstractNum w:abstractNumId="20" w15:restartNumberingAfterBreak="0">
    <w:nsid w:val="6648162E"/>
    <w:multiLevelType w:val="hybridMultilevel"/>
    <w:tmpl w:val="6D361B2E"/>
    <w:lvl w:ilvl="0" w:tplc="FAF8823C">
      <w:start w:val="1"/>
      <w:numFmt w:val="decimal"/>
      <w:lvlText w:val="b.%1)"/>
      <w:lvlJc w:val="left"/>
      <w:pPr>
        <w:ind w:left="1287" w:hanging="360"/>
      </w:pPr>
      <w:rPr>
        <w:rFonts w:hint="default"/>
        <w:i/>
        <w:iCs/>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1" w15:restartNumberingAfterBreak="0">
    <w:nsid w:val="6AB73310"/>
    <w:multiLevelType w:val="hybridMultilevel"/>
    <w:tmpl w:val="595A451E"/>
    <w:lvl w:ilvl="0" w:tplc="280A0005">
      <w:start w:val="1"/>
      <w:numFmt w:val="bullet"/>
      <w:lvlText w:val=""/>
      <w:lvlJc w:val="left"/>
      <w:pPr>
        <w:ind w:left="3130" w:hanging="360"/>
      </w:pPr>
      <w:rPr>
        <w:rFonts w:ascii="Wingdings" w:hAnsi="Wingdings"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2" w15:restartNumberingAfterBreak="0">
    <w:nsid w:val="6C84581C"/>
    <w:multiLevelType w:val="hybridMultilevel"/>
    <w:tmpl w:val="1FEC2A84"/>
    <w:lvl w:ilvl="0" w:tplc="D4EC0C66">
      <w:start w:val="1"/>
      <w:numFmt w:val="decimal"/>
      <w:lvlText w:val="c.%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3" w15:restartNumberingAfterBreak="0">
    <w:nsid w:val="6E72541D"/>
    <w:multiLevelType w:val="hybridMultilevel"/>
    <w:tmpl w:val="8FFC43F0"/>
    <w:lvl w:ilvl="0" w:tplc="0409000B">
      <w:start w:val="1"/>
      <w:numFmt w:val="bullet"/>
      <w:lvlText w:val=""/>
      <w:lvlJc w:val="left"/>
      <w:pPr>
        <w:ind w:left="1849" w:hanging="360"/>
      </w:pPr>
      <w:rPr>
        <w:rFonts w:ascii="Wingdings" w:hAnsi="Wingdings"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4" w15:restartNumberingAfterBreak="0">
    <w:nsid w:val="6F9C0F4E"/>
    <w:multiLevelType w:val="multilevel"/>
    <w:tmpl w:val="44640B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7C2F1E"/>
    <w:multiLevelType w:val="hybridMultilevel"/>
    <w:tmpl w:val="4D66D460"/>
    <w:lvl w:ilvl="0" w:tplc="F17A6694">
      <w:start w:val="1"/>
      <w:numFmt w:val="decimal"/>
      <w:lvlText w:val="3.%1."/>
      <w:lvlJc w:val="left"/>
      <w:pPr>
        <w:ind w:left="720" w:hanging="360"/>
      </w:pPr>
      <w:rPr>
        <w:rFonts w:hint="default"/>
        <w:b w:val="0"/>
        <w:i/>
        <w:iCs w:val="0"/>
      </w:rPr>
    </w:lvl>
    <w:lvl w:ilvl="1" w:tplc="280A0019">
      <w:start w:val="1"/>
      <w:numFmt w:val="lowerLetter"/>
      <w:lvlText w:val="%2."/>
      <w:lvlJc w:val="left"/>
      <w:pPr>
        <w:ind w:left="1440" w:hanging="360"/>
      </w:pPr>
    </w:lvl>
    <w:lvl w:ilvl="2" w:tplc="1A4EA260">
      <w:start w:val="1"/>
      <w:numFmt w:val="lowerRoman"/>
      <w:lvlText w:val="%3)"/>
      <w:lvlJc w:val="left"/>
      <w:pPr>
        <w:ind w:left="8505" w:hanging="6525"/>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6DB02DB"/>
    <w:multiLevelType w:val="hybridMultilevel"/>
    <w:tmpl w:val="620A6F6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15:restartNumberingAfterBreak="0">
    <w:nsid w:val="78215FF0"/>
    <w:multiLevelType w:val="multilevel"/>
    <w:tmpl w:val="A76ECFB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676ABF"/>
    <w:multiLevelType w:val="hybridMultilevel"/>
    <w:tmpl w:val="C51C7D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12"/>
  </w:num>
  <w:num w:numId="5">
    <w:abstractNumId w:val="16"/>
  </w:num>
  <w:num w:numId="6">
    <w:abstractNumId w:val="8"/>
  </w:num>
  <w:num w:numId="7">
    <w:abstractNumId w:val="4"/>
  </w:num>
  <w:num w:numId="8">
    <w:abstractNumId w:val="20"/>
  </w:num>
  <w:num w:numId="9">
    <w:abstractNumId w:val="26"/>
  </w:num>
  <w:num w:numId="10">
    <w:abstractNumId w:val="22"/>
  </w:num>
  <w:num w:numId="11">
    <w:abstractNumId w:val="24"/>
  </w:num>
  <w:num w:numId="12">
    <w:abstractNumId w:val="25"/>
  </w:num>
  <w:num w:numId="13">
    <w:abstractNumId w:val="17"/>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8"/>
  </w:num>
  <w:num w:numId="17">
    <w:abstractNumId w:val="11"/>
  </w:num>
  <w:num w:numId="18">
    <w:abstractNumId w:val="28"/>
  </w:num>
  <w:num w:numId="19">
    <w:abstractNumId w:val="27"/>
  </w:num>
  <w:num w:numId="20">
    <w:abstractNumId w:val="10"/>
  </w:num>
  <w:num w:numId="21">
    <w:abstractNumId w:val="7"/>
  </w:num>
  <w:num w:numId="22">
    <w:abstractNumId w:val="3"/>
  </w:num>
  <w:num w:numId="23">
    <w:abstractNumId w:val="0"/>
  </w:num>
  <w:num w:numId="24">
    <w:abstractNumId w:val="15"/>
  </w:num>
  <w:num w:numId="25">
    <w:abstractNumId w:val="13"/>
  </w:num>
  <w:num w:numId="26">
    <w:abstractNumId w:val="19"/>
  </w:num>
  <w:num w:numId="27">
    <w:abstractNumId w:val="9"/>
  </w:num>
  <w:num w:numId="28">
    <w:abstractNumId w:val="1"/>
  </w:num>
  <w:num w:numId="29">
    <w:abstractNumId w:val="23"/>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9D"/>
    <w:rsid w:val="00002913"/>
    <w:rsid w:val="0000292A"/>
    <w:rsid w:val="00003203"/>
    <w:rsid w:val="00003EF4"/>
    <w:rsid w:val="00004A13"/>
    <w:rsid w:val="0000503B"/>
    <w:rsid w:val="00007647"/>
    <w:rsid w:val="0000778F"/>
    <w:rsid w:val="00011EDE"/>
    <w:rsid w:val="00012074"/>
    <w:rsid w:val="00012DE1"/>
    <w:rsid w:val="000156EA"/>
    <w:rsid w:val="00015B8A"/>
    <w:rsid w:val="000163F3"/>
    <w:rsid w:val="00016A95"/>
    <w:rsid w:val="00016EE4"/>
    <w:rsid w:val="00020CD0"/>
    <w:rsid w:val="00022611"/>
    <w:rsid w:val="000230D9"/>
    <w:rsid w:val="0002329F"/>
    <w:rsid w:val="000246C5"/>
    <w:rsid w:val="000247B6"/>
    <w:rsid w:val="00026CEF"/>
    <w:rsid w:val="0002716D"/>
    <w:rsid w:val="000309EC"/>
    <w:rsid w:val="00030A05"/>
    <w:rsid w:val="00031A96"/>
    <w:rsid w:val="00032110"/>
    <w:rsid w:val="000329A4"/>
    <w:rsid w:val="00034D34"/>
    <w:rsid w:val="00034FAE"/>
    <w:rsid w:val="0003610D"/>
    <w:rsid w:val="00036816"/>
    <w:rsid w:val="0003753A"/>
    <w:rsid w:val="00040F93"/>
    <w:rsid w:val="00042F73"/>
    <w:rsid w:val="00043AFE"/>
    <w:rsid w:val="00043F90"/>
    <w:rsid w:val="000453D7"/>
    <w:rsid w:val="0004557C"/>
    <w:rsid w:val="00047434"/>
    <w:rsid w:val="00050790"/>
    <w:rsid w:val="00050F10"/>
    <w:rsid w:val="00051E87"/>
    <w:rsid w:val="00060CED"/>
    <w:rsid w:val="00061109"/>
    <w:rsid w:val="000614BA"/>
    <w:rsid w:val="00062574"/>
    <w:rsid w:val="00062AA8"/>
    <w:rsid w:val="00066264"/>
    <w:rsid w:val="00067A49"/>
    <w:rsid w:val="00072BB0"/>
    <w:rsid w:val="0007421C"/>
    <w:rsid w:val="0007462A"/>
    <w:rsid w:val="00074A99"/>
    <w:rsid w:val="0007771B"/>
    <w:rsid w:val="00081327"/>
    <w:rsid w:val="00081997"/>
    <w:rsid w:val="00082187"/>
    <w:rsid w:val="0008292D"/>
    <w:rsid w:val="00083716"/>
    <w:rsid w:val="00092E75"/>
    <w:rsid w:val="00095525"/>
    <w:rsid w:val="0009573F"/>
    <w:rsid w:val="00095B65"/>
    <w:rsid w:val="00095EE2"/>
    <w:rsid w:val="00096ED7"/>
    <w:rsid w:val="00097207"/>
    <w:rsid w:val="000A0B37"/>
    <w:rsid w:val="000A0FFA"/>
    <w:rsid w:val="000A1478"/>
    <w:rsid w:val="000A2373"/>
    <w:rsid w:val="000A2C5B"/>
    <w:rsid w:val="000A402E"/>
    <w:rsid w:val="000A41EA"/>
    <w:rsid w:val="000A5008"/>
    <w:rsid w:val="000A5889"/>
    <w:rsid w:val="000A7190"/>
    <w:rsid w:val="000B1C21"/>
    <w:rsid w:val="000B3024"/>
    <w:rsid w:val="000B31AC"/>
    <w:rsid w:val="000B3DCA"/>
    <w:rsid w:val="000B5483"/>
    <w:rsid w:val="000B5E5E"/>
    <w:rsid w:val="000B6321"/>
    <w:rsid w:val="000C0CD9"/>
    <w:rsid w:val="000C19CD"/>
    <w:rsid w:val="000C1E3E"/>
    <w:rsid w:val="000C5F2B"/>
    <w:rsid w:val="000C6324"/>
    <w:rsid w:val="000C7217"/>
    <w:rsid w:val="000D23D8"/>
    <w:rsid w:val="000D437D"/>
    <w:rsid w:val="000D488C"/>
    <w:rsid w:val="000D6DC3"/>
    <w:rsid w:val="000E0D0D"/>
    <w:rsid w:val="000E0E6C"/>
    <w:rsid w:val="000E257D"/>
    <w:rsid w:val="000E2E76"/>
    <w:rsid w:val="000E3427"/>
    <w:rsid w:val="000E3839"/>
    <w:rsid w:val="000F0A89"/>
    <w:rsid w:val="000F0EF4"/>
    <w:rsid w:val="000F4A1D"/>
    <w:rsid w:val="000F56E9"/>
    <w:rsid w:val="000F666E"/>
    <w:rsid w:val="0010056B"/>
    <w:rsid w:val="0010125B"/>
    <w:rsid w:val="00103225"/>
    <w:rsid w:val="0010397E"/>
    <w:rsid w:val="00106E26"/>
    <w:rsid w:val="00110A0B"/>
    <w:rsid w:val="00111850"/>
    <w:rsid w:val="00112315"/>
    <w:rsid w:val="0011378B"/>
    <w:rsid w:val="00124490"/>
    <w:rsid w:val="001252AC"/>
    <w:rsid w:val="00126AD5"/>
    <w:rsid w:val="00130579"/>
    <w:rsid w:val="0013190A"/>
    <w:rsid w:val="001326BC"/>
    <w:rsid w:val="00133922"/>
    <w:rsid w:val="001340D6"/>
    <w:rsid w:val="001349A5"/>
    <w:rsid w:val="00135CAD"/>
    <w:rsid w:val="0013746D"/>
    <w:rsid w:val="00144466"/>
    <w:rsid w:val="00145020"/>
    <w:rsid w:val="0014601F"/>
    <w:rsid w:val="00146338"/>
    <w:rsid w:val="00147A36"/>
    <w:rsid w:val="00150244"/>
    <w:rsid w:val="00154924"/>
    <w:rsid w:val="001604DD"/>
    <w:rsid w:val="00161F4B"/>
    <w:rsid w:val="00162EFB"/>
    <w:rsid w:val="0016364E"/>
    <w:rsid w:val="0016370B"/>
    <w:rsid w:val="00164676"/>
    <w:rsid w:val="00166D03"/>
    <w:rsid w:val="00167F4A"/>
    <w:rsid w:val="00173532"/>
    <w:rsid w:val="0017538F"/>
    <w:rsid w:val="00183E7F"/>
    <w:rsid w:val="001876D2"/>
    <w:rsid w:val="00187A26"/>
    <w:rsid w:val="00190FD8"/>
    <w:rsid w:val="001918DB"/>
    <w:rsid w:val="00193839"/>
    <w:rsid w:val="00197D23"/>
    <w:rsid w:val="001A0E81"/>
    <w:rsid w:val="001A18F9"/>
    <w:rsid w:val="001A24A9"/>
    <w:rsid w:val="001A2B78"/>
    <w:rsid w:val="001A3058"/>
    <w:rsid w:val="001A3494"/>
    <w:rsid w:val="001A73F3"/>
    <w:rsid w:val="001A7651"/>
    <w:rsid w:val="001B65CB"/>
    <w:rsid w:val="001B711C"/>
    <w:rsid w:val="001B79A2"/>
    <w:rsid w:val="001C0674"/>
    <w:rsid w:val="001C0C53"/>
    <w:rsid w:val="001C72C2"/>
    <w:rsid w:val="001D42CB"/>
    <w:rsid w:val="001D6542"/>
    <w:rsid w:val="001D6FA7"/>
    <w:rsid w:val="001D7F9B"/>
    <w:rsid w:val="001E0A7B"/>
    <w:rsid w:val="001E3CB4"/>
    <w:rsid w:val="001E6390"/>
    <w:rsid w:val="001F2BBC"/>
    <w:rsid w:val="002003DA"/>
    <w:rsid w:val="00201BEA"/>
    <w:rsid w:val="0020286E"/>
    <w:rsid w:val="00203265"/>
    <w:rsid w:val="00205D33"/>
    <w:rsid w:val="0020624D"/>
    <w:rsid w:val="002079B7"/>
    <w:rsid w:val="00214F53"/>
    <w:rsid w:val="00215018"/>
    <w:rsid w:val="00215063"/>
    <w:rsid w:val="002170A9"/>
    <w:rsid w:val="002172D2"/>
    <w:rsid w:val="00220439"/>
    <w:rsid w:val="00221D10"/>
    <w:rsid w:val="002221F5"/>
    <w:rsid w:val="00222BE6"/>
    <w:rsid w:val="0022429D"/>
    <w:rsid w:val="00227461"/>
    <w:rsid w:val="00230031"/>
    <w:rsid w:val="00232DBA"/>
    <w:rsid w:val="00233797"/>
    <w:rsid w:val="002361F1"/>
    <w:rsid w:val="0023761E"/>
    <w:rsid w:val="002438E2"/>
    <w:rsid w:val="00243DAA"/>
    <w:rsid w:val="002453E8"/>
    <w:rsid w:val="0024656F"/>
    <w:rsid w:val="00246864"/>
    <w:rsid w:val="002469C8"/>
    <w:rsid w:val="00246EE0"/>
    <w:rsid w:val="002474E4"/>
    <w:rsid w:val="00250B59"/>
    <w:rsid w:val="00251046"/>
    <w:rsid w:val="00251AF2"/>
    <w:rsid w:val="002525AF"/>
    <w:rsid w:val="002544B7"/>
    <w:rsid w:val="002549BF"/>
    <w:rsid w:val="0025650D"/>
    <w:rsid w:val="00257C23"/>
    <w:rsid w:val="00261960"/>
    <w:rsid w:val="002639FF"/>
    <w:rsid w:val="00264424"/>
    <w:rsid w:val="00265560"/>
    <w:rsid w:val="002659BA"/>
    <w:rsid w:val="002663B4"/>
    <w:rsid w:val="00267493"/>
    <w:rsid w:val="002701C9"/>
    <w:rsid w:val="00270280"/>
    <w:rsid w:val="002705B6"/>
    <w:rsid w:val="00271F42"/>
    <w:rsid w:val="00273C1A"/>
    <w:rsid w:val="002747A9"/>
    <w:rsid w:val="002758C3"/>
    <w:rsid w:val="00277641"/>
    <w:rsid w:val="002802CF"/>
    <w:rsid w:val="00281DBA"/>
    <w:rsid w:val="00283ACB"/>
    <w:rsid w:val="0028573D"/>
    <w:rsid w:val="00285BB9"/>
    <w:rsid w:val="0028618E"/>
    <w:rsid w:val="002863B0"/>
    <w:rsid w:val="00290D45"/>
    <w:rsid w:val="0029114F"/>
    <w:rsid w:val="002932E8"/>
    <w:rsid w:val="00294246"/>
    <w:rsid w:val="002951E6"/>
    <w:rsid w:val="00295F70"/>
    <w:rsid w:val="00297DF2"/>
    <w:rsid w:val="002A0019"/>
    <w:rsid w:val="002A05BE"/>
    <w:rsid w:val="002A68CC"/>
    <w:rsid w:val="002B087C"/>
    <w:rsid w:val="002B202A"/>
    <w:rsid w:val="002B2B69"/>
    <w:rsid w:val="002B2DF1"/>
    <w:rsid w:val="002B6665"/>
    <w:rsid w:val="002C1C54"/>
    <w:rsid w:val="002C2EA8"/>
    <w:rsid w:val="002C4018"/>
    <w:rsid w:val="002C66FA"/>
    <w:rsid w:val="002C7E0D"/>
    <w:rsid w:val="002D1976"/>
    <w:rsid w:val="002D3F97"/>
    <w:rsid w:val="002D4287"/>
    <w:rsid w:val="002D5092"/>
    <w:rsid w:val="002D5A29"/>
    <w:rsid w:val="002E061E"/>
    <w:rsid w:val="002E31A5"/>
    <w:rsid w:val="002E3339"/>
    <w:rsid w:val="002E5A47"/>
    <w:rsid w:val="002E6CB9"/>
    <w:rsid w:val="002F01E5"/>
    <w:rsid w:val="002F0DAF"/>
    <w:rsid w:val="002F1198"/>
    <w:rsid w:val="002F15EC"/>
    <w:rsid w:val="002F42BA"/>
    <w:rsid w:val="002F4864"/>
    <w:rsid w:val="002F604E"/>
    <w:rsid w:val="002F6513"/>
    <w:rsid w:val="002F7D2C"/>
    <w:rsid w:val="00300399"/>
    <w:rsid w:val="00300BDA"/>
    <w:rsid w:val="003015C7"/>
    <w:rsid w:val="003021B9"/>
    <w:rsid w:val="00302BCE"/>
    <w:rsid w:val="00302D02"/>
    <w:rsid w:val="00303439"/>
    <w:rsid w:val="003038E9"/>
    <w:rsid w:val="00305616"/>
    <w:rsid w:val="00305B96"/>
    <w:rsid w:val="00305C94"/>
    <w:rsid w:val="00306FC4"/>
    <w:rsid w:val="00312DA3"/>
    <w:rsid w:val="003136D0"/>
    <w:rsid w:val="00317852"/>
    <w:rsid w:val="003179AF"/>
    <w:rsid w:val="0032140E"/>
    <w:rsid w:val="00321A31"/>
    <w:rsid w:val="0032305A"/>
    <w:rsid w:val="00326A9F"/>
    <w:rsid w:val="00326D1C"/>
    <w:rsid w:val="00327D11"/>
    <w:rsid w:val="00327F6A"/>
    <w:rsid w:val="00330673"/>
    <w:rsid w:val="00330D06"/>
    <w:rsid w:val="00331759"/>
    <w:rsid w:val="0033495D"/>
    <w:rsid w:val="0033588C"/>
    <w:rsid w:val="0033791F"/>
    <w:rsid w:val="003415AF"/>
    <w:rsid w:val="00341775"/>
    <w:rsid w:val="00341B41"/>
    <w:rsid w:val="0034470A"/>
    <w:rsid w:val="003455BF"/>
    <w:rsid w:val="00351B6A"/>
    <w:rsid w:val="00351D03"/>
    <w:rsid w:val="003531BC"/>
    <w:rsid w:val="00353F6C"/>
    <w:rsid w:val="00354012"/>
    <w:rsid w:val="00355B57"/>
    <w:rsid w:val="00360081"/>
    <w:rsid w:val="003611FF"/>
    <w:rsid w:val="0036437E"/>
    <w:rsid w:val="00365D6E"/>
    <w:rsid w:val="003678B1"/>
    <w:rsid w:val="00367B5E"/>
    <w:rsid w:val="00371CF1"/>
    <w:rsid w:val="003725A5"/>
    <w:rsid w:val="00375146"/>
    <w:rsid w:val="003755A4"/>
    <w:rsid w:val="003802B5"/>
    <w:rsid w:val="003836BD"/>
    <w:rsid w:val="00383B73"/>
    <w:rsid w:val="003842BB"/>
    <w:rsid w:val="00384875"/>
    <w:rsid w:val="00390D06"/>
    <w:rsid w:val="003922D5"/>
    <w:rsid w:val="0039252E"/>
    <w:rsid w:val="00394229"/>
    <w:rsid w:val="00397EE7"/>
    <w:rsid w:val="003A4BBF"/>
    <w:rsid w:val="003B0D57"/>
    <w:rsid w:val="003B0EB5"/>
    <w:rsid w:val="003B1C3E"/>
    <w:rsid w:val="003B2D15"/>
    <w:rsid w:val="003B4F32"/>
    <w:rsid w:val="003B5F5E"/>
    <w:rsid w:val="003B6680"/>
    <w:rsid w:val="003C1391"/>
    <w:rsid w:val="003C1DA6"/>
    <w:rsid w:val="003C25D3"/>
    <w:rsid w:val="003C6611"/>
    <w:rsid w:val="003C72D5"/>
    <w:rsid w:val="003C785F"/>
    <w:rsid w:val="003C7D87"/>
    <w:rsid w:val="003C7E2D"/>
    <w:rsid w:val="003D00EE"/>
    <w:rsid w:val="003D10D9"/>
    <w:rsid w:val="003D48CD"/>
    <w:rsid w:val="003D60A9"/>
    <w:rsid w:val="003D6F83"/>
    <w:rsid w:val="003E0A0D"/>
    <w:rsid w:val="003E1420"/>
    <w:rsid w:val="003E38EB"/>
    <w:rsid w:val="003E3FC7"/>
    <w:rsid w:val="003E4534"/>
    <w:rsid w:val="003E4A38"/>
    <w:rsid w:val="003F00EF"/>
    <w:rsid w:val="003F48D1"/>
    <w:rsid w:val="003F56F3"/>
    <w:rsid w:val="003F5EDC"/>
    <w:rsid w:val="003F737C"/>
    <w:rsid w:val="003F7813"/>
    <w:rsid w:val="004004E6"/>
    <w:rsid w:val="00401A7B"/>
    <w:rsid w:val="00403117"/>
    <w:rsid w:val="00403192"/>
    <w:rsid w:val="0040409E"/>
    <w:rsid w:val="00404631"/>
    <w:rsid w:val="00404754"/>
    <w:rsid w:val="004052B7"/>
    <w:rsid w:val="004052D6"/>
    <w:rsid w:val="00406156"/>
    <w:rsid w:val="00410F6E"/>
    <w:rsid w:val="00411A8B"/>
    <w:rsid w:val="00414DAC"/>
    <w:rsid w:val="00415961"/>
    <w:rsid w:val="00417056"/>
    <w:rsid w:val="00422D47"/>
    <w:rsid w:val="00423251"/>
    <w:rsid w:val="004272E3"/>
    <w:rsid w:val="00427E5C"/>
    <w:rsid w:val="00427F45"/>
    <w:rsid w:val="00433C01"/>
    <w:rsid w:val="00433F55"/>
    <w:rsid w:val="00436565"/>
    <w:rsid w:val="00436FC6"/>
    <w:rsid w:val="00437281"/>
    <w:rsid w:val="004405DC"/>
    <w:rsid w:val="0044061A"/>
    <w:rsid w:val="00442561"/>
    <w:rsid w:val="00442B91"/>
    <w:rsid w:val="00443203"/>
    <w:rsid w:val="0044392A"/>
    <w:rsid w:val="00443EC4"/>
    <w:rsid w:val="004515A3"/>
    <w:rsid w:val="00451BA4"/>
    <w:rsid w:val="00452F18"/>
    <w:rsid w:val="0045570E"/>
    <w:rsid w:val="004563D7"/>
    <w:rsid w:val="00456431"/>
    <w:rsid w:val="004568E6"/>
    <w:rsid w:val="00457F40"/>
    <w:rsid w:val="004616FA"/>
    <w:rsid w:val="00461AF4"/>
    <w:rsid w:val="00461EB7"/>
    <w:rsid w:val="00462446"/>
    <w:rsid w:val="00462707"/>
    <w:rsid w:val="00464560"/>
    <w:rsid w:val="0046558F"/>
    <w:rsid w:val="0046635E"/>
    <w:rsid w:val="0046718B"/>
    <w:rsid w:val="00467289"/>
    <w:rsid w:val="004679AD"/>
    <w:rsid w:val="00467F6C"/>
    <w:rsid w:val="0047183B"/>
    <w:rsid w:val="00476C3A"/>
    <w:rsid w:val="00476D72"/>
    <w:rsid w:val="00477429"/>
    <w:rsid w:val="00480C92"/>
    <w:rsid w:val="0048190F"/>
    <w:rsid w:val="00481914"/>
    <w:rsid w:val="00482B23"/>
    <w:rsid w:val="00483285"/>
    <w:rsid w:val="0048506C"/>
    <w:rsid w:val="00485B94"/>
    <w:rsid w:val="00486DEF"/>
    <w:rsid w:val="004875E5"/>
    <w:rsid w:val="0049288A"/>
    <w:rsid w:val="004956E3"/>
    <w:rsid w:val="004956FE"/>
    <w:rsid w:val="004A2E99"/>
    <w:rsid w:val="004A3054"/>
    <w:rsid w:val="004A484D"/>
    <w:rsid w:val="004A60E9"/>
    <w:rsid w:val="004B26BA"/>
    <w:rsid w:val="004B6BBC"/>
    <w:rsid w:val="004B7748"/>
    <w:rsid w:val="004B7C19"/>
    <w:rsid w:val="004C330B"/>
    <w:rsid w:val="004C4218"/>
    <w:rsid w:val="004C48AD"/>
    <w:rsid w:val="004C66B0"/>
    <w:rsid w:val="004C6F4C"/>
    <w:rsid w:val="004D00E0"/>
    <w:rsid w:val="004D2F2D"/>
    <w:rsid w:val="004D3125"/>
    <w:rsid w:val="004D33AA"/>
    <w:rsid w:val="004D3546"/>
    <w:rsid w:val="004D3B4B"/>
    <w:rsid w:val="004D5079"/>
    <w:rsid w:val="004D577C"/>
    <w:rsid w:val="004D61F0"/>
    <w:rsid w:val="004D64E1"/>
    <w:rsid w:val="004D6675"/>
    <w:rsid w:val="004D7C8F"/>
    <w:rsid w:val="004E0D19"/>
    <w:rsid w:val="004E14FA"/>
    <w:rsid w:val="004E1F71"/>
    <w:rsid w:val="004E38A8"/>
    <w:rsid w:val="004E52B1"/>
    <w:rsid w:val="004E7FF9"/>
    <w:rsid w:val="004F0BA6"/>
    <w:rsid w:val="004F2666"/>
    <w:rsid w:val="004F2B37"/>
    <w:rsid w:val="004F445E"/>
    <w:rsid w:val="004F4B18"/>
    <w:rsid w:val="004F4C9D"/>
    <w:rsid w:val="004F652E"/>
    <w:rsid w:val="004F6955"/>
    <w:rsid w:val="00500D19"/>
    <w:rsid w:val="00500DD0"/>
    <w:rsid w:val="00501F14"/>
    <w:rsid w:val="00502541"/>
    <w:rsid w:val="00502F16"/>
    <w:rsid w:val="00504451"/>
    <w:rsid w:val="00505C57"/>
    <w:rsid w:val="005063AC"/>
    <w:rsid w:val="00506ABD"/>
    <w:rsid w:val="005075E4"/>
    <w:rsid w:val="005138FF"/>
    <w:rsid w:val="0051503A"/>
    <w:rsid w:val="0051593E"/>
    <w:rsid w:val="00517EEE"/>
    <w:rsid w:val="00520897"/>
    <w:rsid w:val="00520B99"/>
    <w:rsid w:val="005224F5"/>
    <w:rsid w:val="00523322"/>
    <w:rsid w:val="0052422C"/>
    <w:rsid w:val="00525572"/>
    <w:rsid w:val="00525A2F"/>
    <w:rsid w:val="00527E21"/>
    <w:rsid w:val="00531A57"/>
    <w:rsid w:val="0053288D"/>
    <w:rsid w:val="00532B60"/>
    <w:rsid w:val="005330C2"/>
    <w:rsid w:val="0053353C"/>
    <w:rsid w:val="0053357E"/>
    <w:rsid w:val="00534782"/>
    <w:rsid w:val="00534E1A"/>
    <w:rsid w:val="00535D65"/>
    <w:rsid w:val="00537856"/>
    <w:rsid w:val="00537A9B"/>
    <w:rsid w:val="00540140"/>
    <w:rsid w:val="0054065A"/>
    <w:rsid w:val="00541E01"/>
    <w:rsid w:val="00541E80"/>
    <w:rsid w:val="0054399F"/>
    <w:rsid w:val="005442E3"/>
    <w:rsid w:val="005447E2"/>
    <w:rsid w:val="005505C0"/>
    <w:rsid w:val="00551454"/>
    <w:rsid w:val="005518AA"/>
    <w:rsid w:val="0055276F"/>
    <w:rsid w:val="00553A7D"/>
    <w:rsid w:val="00553AE0"/>
    <w:rsid w:val="00554278"/>
    <w:rsid w:val="005552D0"/>
    <w:rsid w:val="00555613"/>
    <w:rsid w:val="00555F46"/>
    <w:rsid w:val="005625A8"/>
    <w:rsid w:val="00563136"/>
    <w:rsid w:val="00564396"/>
    <w:rsid w:val="005661FA"/>
    <w:rsid w:val="00566431"/>
    <w:rsid w:val="00570409"/>
    <w:rsid w:val="00573B20"/>
    <w:rsid w:val="00574451"/>
    <w:rsid w:val="00574940"/>
    <w:rsid w:val="00576405"/>
    <w:rsid w:val="00580EC2"/>
    <w:rsid w:val="0058171F"/>
    <w:rsid w:val="00581A11"/>
    <w:rsid w:val="00585255"/>
    <w:rsid w:val="0059236E"/>
    <w:rsid w:val="005A1086"/>
    <w:rsid w:val="005A15C9"/>
    <w:rsid w:val="005A39F1"/>
    <w:rsid w:val="005A4715"/>
    <w:rsid w:val="005A5959"/>
    <w:rsid w:val="005A5FFC"/>
    <w:rsid w:val="005A6900"/>
    <w:rsid w:val="005A7A72"/>
    <w:rsid w:val="005B4823"/>
    <w:rsid w:val="005B4EE7"/>
    <w:rsid w:val="005B5D14"/>
    <w:rsid w:val="005B74BF"/>
    <w:rsid w:val="005B78B1"/>
    <w:rsid w:val="005B7B3A"/>
    <w:rsid w:val="005C16F2"/>
    <w:rsid w:val="005C1934"/>
    <w:rsid w:val="005C1C3C"/>
    <w:rsid w:val="005C3A4B"/>
    <w:rsid w:val="005C66C3"/>
    <w:rsid w:val="005C67A7"/>
    <w:rsid w:val="005C7507"/>
    <w:rsid w:val="005D2543"/>
    <w:rsid w:val="005D2A81"/>
    <w:rsid w:val="005D3C7F"/>
    <w:rsid w:val="005E244B"/>
    <w:rsid w:val="005E5887"/>
    <w:rsid w:val="005E6B0F"/>
    <w:rsid w:val="005E71FA"/>
    <w:rsid w:val="005F040F"/>
    <w:rsid w:val="005F1510"/>
    <w:rsid w:val="005F1997"/>
    <w:rsid w:val="005F4B70"/>
    <w:rsid w:val="005F6002"/>
    <w:rsid w:val="005F63EA"/>
    <w:rsid w:val="00602080"/>
    <w:rsid w:val="00605A26"/>
    <w:rsid w:val="006101D9"/>
    <w:rsid w:val="00610A70"/>
    <w:rsid w:val="00611AE7"/>
    <w:rsid w:val="0061296A"/>
    <w:rsid w:val="006129D1"/>
    <w:rsid w:val="00612F44"/>
    <w:rsid w:val="00613EE6"/>
    <w:rsid w:val="00617416"/>
    <w:rsid w:val="00622A81"/>
    <w:rsid w:val="00623D9F"/>
    <w:rsid w:val="00630072"/>
    <w:rsid w:val="00632759"/>
    <w:rsid w:val="00635499"/>
    <w:rsid w:val="006358CC"/>
    <w:rsid w:val="00636BC0"/>
    <w:rsid w:val="00640054"/>
    <w:rsid w:val="00641177"/>
    <w:rsid w:val="006450F7"/>
    <w:rsid w:val="00652771"/>
    <w:rsid w:val="006536CB"/>
    <w:rsid w:val="00654170"/>
    <w:rsid w:val="00654F0A"/>
    <w:rsid w:val="00655D5F"/>
    <w:rsid w:val="00660EF7"/>
    <w:rsid w:val="00661657"/>
    <w:rsid w:val="006616B7"/>
    <w:rsid w:val="00661E97"/>
    <w:rsid w:val="00662BEB"/>
    <w:rsid w:val="0066383B"/>
    <w:rsid w:val="00666983"/>
    <w:rsid w:val="006704A6"/>
    <w:rsid w:val="00671AE8"/>
    <w:rsid w:val="0067270F"/>
    <w:rsid w:val="006727DA"/>
    <w:rsid w:val="00674EEA"/>
    <w:rsid w:val="00675498"/>
    <w:rsid w:val="0067593F"/>
    <w:rsid w:val="00676B6A"/>
    <w:rsid w:val="00681512"/>
    <w:rsid w:val="00681718"/>
    <w:rsid w:val="00681841"/>
    <w:rsid w:val="00684190"/>
    <w:rsid w:val="006846DC"/>
    <w:rsid w:val="00686D60"/>
    <w:rsid w:val="00690446"/>
    <w:rsid w:val="00691AD7"/>
    <w:rsid w:val="0069203C"/>
    <w:rsid w:val="00692AF7"/>
    <w:rsid w:val="00692ECB"/>
    <w:rsid w:val="00694770"/>
    <w:rsid w:val="00694FB3"/>
    <w:rsid w:val="006A172D"/>
    <w:rsid w:val="006A18CA"/>
    <w:rsid w:val="006A2BA8"/>
    <w:rsid w:val="006A6291"/>
    <w:rsid w:val="006B0D03"/>
    <w:rsid w:val="006B1226"/>
    <w:rsid w:val="006B2B42"/>
    <w:rsid w:val="006B344C"/>
    <w:rsid w:val="006B36DF"/>
    <w:rsid w:val="006B3E36"/>
    <w:rsid w:val="006B6D36"/>
    <w:rsid w:val="006B798E"/>
    <w:rsid w:val="006C03F6"/>
    <w:rsid w:val="006C046B"/>
    <w:rsid w:val="006C0A30"/>
    <w:rsid w:val="006C0DC9"/>
    <w:rsid w:val="006C2308"/>
    <w:rsid w:val="006C27DD"/>
    <w:rsid w:val="006C3759"/>
    <w:rsid w:val="006D03C0"/>
    <w:rsid w:val="006D085D"/>
    <w:rsid w:val="006D0922"/>
    <w:rsid w:val="006D313E"/>
    <w:rsid w:val="006D36AC"/>
    <w:rsid w:val="006D3F52"/>
    <w:rsid w:val="006D5CDF"/>
    <w:rsid w:val="006D6EA9"/>
    <w:rsid w:val="006E15FF"/>
    <w:rsid w:val="006E366D"/>
    <w:rsid w:val="006E7FF5"/>
    <w:rsid w:val="006F07BF"/>
    <w:rsid w:val="006F2A88"/>
    <w:rsid w:val="006F3376"/>
    <w:rsid w:val="006F5F8C"/>
    <w:rsid w:val="00701BF4"/>
    <w:rsid w:val="007033DD"/>
    <w:rsid w:val="007056FB"/>
    <w:rsid w:val="00705CA6"/>
    <w:rsid w:val="00707CF7"/>
    <w:rsid w:val="007110A9"/>
    <w:rsid w:val="00722788"/>
    <w:rsid w:val="00725C22"/>
    <w:rsid w:val="00725D6D"/>
    <w:rsid w:val="00725FDA"/>
    <w:rsid w:val="00727EEE"/>
    <w:rsid w:val="00730B96"/>
    <w:rsid w:val="007329E9"/>
    <w:rsid w:val="00733E80"/>
    <w:rsid w:val="007341AE"/>
    <w:rsid w:val="007361A7"/>
    <w:rsid w:val="00736A07"/>
    <w:rsid w:val="00740FEC"/>
    <w:rsid w:val="00742267"/>
    <w:rsid w:val="00742F52"/>
    <w:rsid w:val="007459E1"/>
    <w:rsid w:val="007500F2"/>
    <w:rsid w:val="0075092C"/>
    <w:rsid w:val="00751192"/>
    <w:rsid w:val="007525B0"/>
    <w:rsid w:val="00752939"/>
    <w:rsid w:val="0075340E"/>
    <w:rsid w:val="0075784F"/>
    <w:rsid w:val="00760E16"/>
    <w:rsid w:val="00761252"/>
    <w:rsid w:val="00761B9C"/>
    <w:rsid w:val="00761CA2"/>
    <w:rsid w:val="00763275"/>
    <w:rsid w:val="007637FD"/>
    <w:rsid w:val="0076451B"/>
    <w:rsid w:val="00765A06"/>
    <w:rsid w:val="007666F8"/>
    <w:rsid w:val="00766AA0"/>
    <w:rsid w:val="00771FBB"/>
    <w:rsid w:val="00775AFE"/>
    <w:rsid w:val="007775A0"/>
    <w:rsid w:val="007775A1"/>
    <w:rsid w:val="0077769C"/>
    <w:rsid w:val="00785A94"/>
    <w:rsid w:val="00786E66"/>
    <w:rsid w:val="00787B3F"/>
    <w:rsid w:val="00790661"/>
    <w:rsid w:val="00791499"/>
    <w:rsid w:val="007916C1"/>
    <w:rsid w:val="0079295A"/>
    <w:rsid w:val="007933F9"/>
    <w:rsid w:val="007951FC"/>
    <w:rsid w:val="00796F54"/>
    <w:rsid w:val="007973D0"/>
    <w:rsid w:val="00797F90"/>
    <w:rsid w:val="007A0190"/>
    <w:rsid w:val="007A0830"/>
    <w:rsid w:val="007A0F34"/>
    <w:rsid w:val="007A148D"/>
    <w:rsid w:val="007A2256"/>
    <w:rsid w:val="007A22EC"/>
    <w:rsid w:val="007A2394"/>
    <w:rsid w:val="007A2E64"/>
    <w:rsid w:val="007A65EB"/>
    <w:rsid w:val="007B20D9"/>
    <w:rsid w:val="007B3C68"/>
    <w:rsid w:val="007B7601"/>
    <w:rsid w:val="007B7DF9"/>
    <w:rsid w:val="007C04BD"/>
    <w:rsid w:val="007C1B2B"/>
    <w:rsid w:val="007C2472"/>
    <w:rsid w:val="007C4551"/>
    <w:rsid w:val="007C519C"/>
    <w:rsid w:val="007C57ED"/>
    <w:rsid w:val="007C6E45"/>
    <w:rsid w:val="007D1964"/>
    <w:rsid w:val="007D1A3C"/>
    <w:rsid w:val="007D3075"/>
    <w:rsid w:val="007D3E77"/>
    <w:rsid w:val="007D3EF0"/>
    <w:rsid w:val="007D7C07"/>
    <w:rsid w:val="007E19AB"/>
    <w:rsid w:val="007E3B78"/>
    <w:rsid w:val="007E4495"/>
    <w:rsid w:val="007E68BC"/>
    <w:rsid w:val="007E6D03"/>
    <w:rsid w:val="007F07B1"/>
    <w:rsid w:val="008016A4"/>
    <w:rsid w:val="00802094"/>
    <w:rsid w:val="008053C2"/>
    <w:rsid w:val="008055AD"/>
    <w:rsid w:val="00805A73"/>
    <w:rsid w:val="008064F3"/>
    <w:rsid w:val="0080703E"/>
    <w:rsid w:val="00807282"/>
    <w:rsid w:val="008102AA"/>
    <w:rsid w:val="00810BE0"/>
    <w:rsid w:val="00811710"/>
    <w:rsid w:val="00812D03"/>
    <w:rsid w:val="008154F4"/>
    <w:rsid w:val="0082292B"/>
    <w:rsid w:val="00823093"/>
    <w:rsid w:val="008235C3"/>
    <w:rsid w:val="00824A86"/>
    <w:rsid w:val="00830A53"/>
    <w:rsid w:val="00830B81"/>
    <w:rsid w:val="00833B00"/>
    <w:rsid w:val="00834A50"/>
    <w:rsid w:val="00834CF6"/>
    <w:rsid w:val="00835965"/>
    <w:rsid w:val="00836856"/>
    <w:rsid w:val="0084114E"/>
    <w:rsid w:val="00841FDA"/>
    <w:rsid w:val="0084376B"/>
    <w:rsid w:val="008452A9"/>
    <w:rsid w:val="00845D2A"/>
    <w:rsid w:val="00846FC7"/>
    <w:rsid w:val="0085066C"/>
    <w:rsid w:val="00850888"/>
    <w:rsid w:val="00850AED"/>
    <w:rsid w:val="00851BD4"/>
    <w:rsid w:val="00852680"/>
    <w:rsid w:val="00853767"/>
    <w:rsid w:val="008629EF"/>
    <w:rsid w:val="00863ADC"/>
    <w:rsid w:val="00864045"/>
    <w:rsid w:val="008660A2"/>
    <w:rsid w:val="008665EC"/>
    <w:rsid w:val="00870E02"/>
    <w:rsid w:val="00872A19"/>
    <w:rsid w:val="00876B75"/>
    <w:rsid w:val="008776F9"/>
    <w:rsid w:val="008802B4"/>
    <w:rsid w:val="0088033B"/>
    <w:rsid w:val="0088098D"/>
    <w:rsid w:val="008813B9"/>
    <w:rsid w:val="0088253B"/>
    <w:rsid w:val="008832C5"/>
    <w:rsid w:val="008842FF"/>
    <w:rsid w:val="0088436B"/>
    <w:rsid w:val="00885C6D"/>
    <w:rsid w:val="0088628E"/>
    <w:rsid w:val="00887FAD"/>
    <w:rsid w:val="008911B5"/>
    <w:rsid w:val="00892FE5"/>
    <w:rsid w:val="0089306E"/>
    <w:rsid w:val="008A002A"/>
    <w:rsid w:val="008A1B23"/>
    <w:rsid w:val="008A22DF"/>
    <w:rsid w:val="008A2B2C"/>
    <w:rsid w:val="008A3C14"/>
    <w:rsid w:val="008A5A09"/>
    <w:rsid w:val="008A6671"/>
    <w:rsid w:val="008B02A6"/>
    <w:rsid w:val="008B0E07"/>
    <w:rsid w:val="008B2EF7"/>
    <w:rsid w:val="008B3A0D"/>
    <w:rsid w:val="008C0CA3"/>
    <w:rsid w:val="008C1185"/>
    <w:rsid w:val="008C42AC"/>
    <w:rsid w:val="008C45F7"/>
    <w:rsid w:val="008C53F1"/>
    <w:rsid w:val="008C58C8"/>
    <w:rsid w:val="008C6DDE"/>
    <w:rsid w:val="008D2196"/>
    <w:rsid w:val="008D2CA9"/>
    <w:rsid w:val="008D3F0B"/>
    <w:rsid w:val="008D6C75"/>
    <w:rsid w:val="008D7BAD"/>
    <w:rsid w:val="008E199A"/>
    <w:rsid w:val="008E19C3"/>
    <w:rsid w:val="008E1CFC"/>
    <w:rsid w:val="008E1D17"/>
    <w:rsid w:val="008E262E"/>
    <w:rsid w:val="008E32A7"/>
    <w:rsid w:val="008E41EF"/>
    <w:rsid w:val="008E4D2D"/>
    <w:rsid w:val="008E529F"/>
    <w:rsid w:val="008E68FC"/>
    <w:rsid w:val="008E7F2F"/>
    <w:rsid w:val="008F0254"/>
    <w:rsid w:val="008F1DD1"/>
    <w:rsid w:val="008F2267"/>
    <w:rsid w:val="008F2EC1"/>
    <w:rsid w:val="008F4F89"/>
    <w:rsid w:val="008F517B"/>
    <w:rsid w:val="008F5D47"/>
    <w:rsid w:val="008F61C9"/>
    <w:rsid w:val="008F6883"/>
    <w:rsid w:val="00900E41"/>
    <w:rsid w:val="00901234"/>
    <w:rsid w:val="00902A8D"/>
    <w:rsid w:val="00902C55"/>
    <w:rsid w:val="009075F5"/>
    <w:rsid w:val="009101FE"/>
    <w:rsid w:val="00910A51"/>
    <w:rsid w:val="009125F1"/>
    <w:rsid w:val="00913A99"/>
    <w:rsid w:val="009168E8"/>
    <w:rsid w:val="00916E04"/>
    <w:rsid w:val="009200A5"/>
    <w:rsid w:val="0092066A"/>
    <w:rsid w:val="00927752"/>
    <w:rsid w:val="00930E30"/>
    <w:rsid w:val="00931941"/>
    <w:rsid w:val="009345FF"/>
    <w:rsid w:val="00934C91"/>
    <w:rsid w:val="00936D2D"/>
    <w:rsid w:val="0094096A"/>
    <w:rsid w:val="00941957"/>
    <w:rsid w:val="0094581E"/>
    <w:rsid w:val="009479B5"/>
    <w:rsid w:val="009506CF"/>
    <w:rsid w:val="009531B1"/>
    <w:rsid w:val="00954664"/>
    <w:rsid w:val="00955BC2"/>
    <w:rsid w:val="00960F36"/>
    <w:rsid w:val="00963ED9"/>
    <w:rsid w:val="009646AF"/>
    <w:rsid w:val="00964709"/>
    <w:rsid w:val="00964E14"/>
    <w:rsid w:val="00971A12"/>
    <w:rsid w:val="009751A4"/>
    <w:rsid w:val="009766EF"/>
    <w:rsid w:val="0097695E"/>
    <w:rsid w:val="00980BE8"/>
    <w:rsid w:val="009819BD"/>
    <w:rsid w:val="00981A5D"/>
    <w:rsid w:val="00981EE7"/>
    <w:rsid w:val="00982B4B"/>
    <w:rsid w:val="00985AD7"/>
    <w:rsid w:val="00985E76"/>
    <w:rsid w:val="00986FCA"/>
    <w:rsid w:val="0099058F"/>
    <w:rsid w:val="009907C0"/>
    <w:rsid w:val="00991443"/>
    <w:rsid w:val="00991887"/>
    <w:rsid w:val="00992B69"/>
    <w:rsid w:val="009931D3"/>
    <w:rsid w:val="00995B76"/>
    <w:rsid w:val="00996E0B"/>
    <w:rsid w:val="009977B6"/>
    <w:rsid w:val="009A031E"/>
    <w:rsid w:val="009A07E5"/>
    <w:rsid w:val="009A0C3F"/>
    <w:rsid w:val="009A167D"/>
    <w:rsid w:val="009A2BF2"/>
    <w:rsid w:val="009A35C2"/>
    <w:rsid w:val="009A454D"/>
    <w:rsid w:val="009A5197"/>
    <w:rsid w:val="009A5796"/>
    <w:rsid w:val="009A6A3E"/>
    <w:rsid w:val="009B2AC2"/>
    <w:rsid w:val="009B2D00"/>
    <w:rsid w:val="009B4D6F"/>
    <w:rsid w:val="009C010A"/>
    <w:rsid w:val="009C100D"/>
    <w:rsid w:val="009C4BE8"/>
    <w:rsid w:val="009C703B"/>
    <w:rsid w:val="009C78C5"/>
    <w:rsid w:val="009D0270"/>
    <w:rsid w:val="009D02EA"/>
    <w:rsid w:val="009D544B"/>
    <w:rsid w:val="009D6815"/>
    <w:rsid w:val="009E1628"/>
    <w:rsid w:val="009E173E"/>
    <w:rsid w:val="009E1F03"/>
    <w:rsid w:val="009E4CA7"/>
    <w:rsid w:val="009E4DCB"/>
    <w:rsid w:val="009E6A0D"/>
    <w:rsid w:val="009E6A92"/>
    <w:rsid w:val="009E6B0B"/>
    <w:rsid w:val="009E7D2D"/>
    <w:rsid w:val="009F33D3"/>
    <w:rsid w:val="009F40CA"/>
    <w:rsid w:val="009F48C7"/>
    <w:rsid w:val="009F5D3C"/>
    <w:rsid w:val="009F6B36"/>
    <w:rsid w:val="009F6E3C"/>
    <w:rsid w:val="00A00971"/>
    <w:rsid w:val="00A01056"/>
    <w:rsid w:val="00A01585"/>
    <w:rsid w:val="00A01662"/>
    <w:rsid w:val="00A018F1"/>
    <w:rsid w:val="00A02BB9"/>
    <w:rsid w:val="00A047D7"/>
    <w:rsid w:val="00A05135"/>
    <w:rsid w:val="00A10206"/>
    <w:rsid w:val="00A107C2"/>
    <w:rsid w:val="00A113E5"/>
    <w:rsid w:val="00A11E69"/>
    <w:rsid w:val="00A13473"/>
    <w:rsid w:val="00A20D49"/>
    <w:rsid w:val="00A217F9"/>
    <w:rsid w:val="00A21B73"/>
    <w:rsid w:val="00A22892"/>
    <w:rsid w:val="00A22E63"/>
    <w:rsid w:val="00A233D2"/>
    <w:rsid w:val="00A249F3"/>
    <w:rsid w:val="00A24FC6"/>
    <w:rsid w:val="00A32866"/>
    <w:rsid w:val="00A32BDE"/>
    <w:rsid w:val="00A340A3"/>
    <w:rsid w:val="00A342F2"/>
    <w:rsid w:val="00A410A1"/>
    <w:rsid w:val="00A43C9A"/>
    <w:rsid w:val="00A43DFA"/>
    <w:rsid w:val="00A4443E"/>
    <w:rsid w:val="00A56603"/>
    <w:rsid w:val="00A61C59"/>
    <w:rsid w:val="00A62651"/>
    <w:rsid w:val="00A627E7"/>
    <w:rsid w:val="00A64F99"/>
    <w:rsid w:val="00A65200"/>
    <w:rsid w:val="00A704EE"/>
    <w:rsid w:val="00A71007"/>
    <w:rsid w:val="00A71A05"/>
    <w:rsid w:val="00A72D05"/>
    <w:rsid w:val="00A73459"/>
    <w:rsid w:val="00A74AB4"/>
    <w:rsid w:val="00A74CBB"/>
    <w:rsid w:val="00A7690C"/>
    <w:rsid w:val="00A82F7B"/>
    <w:rsid w:val="00A83581"/>
    <w:rsid w:val="00A84F43"/>
    <w:rsid w:val="00A85ADE"/>
    <w:rsid w:val="00A86207"/>
    <w:rsid w:val="00A86FD3"/>
    <w:rsid w:val="00A916EC"/>
    <w:rsid w:val="00A925B3"/>
    <w:rsid w:val="00A93E29"/>
    <w:rsid w:val="00A95ABC"/>
    <w:rsid w:val="00A96C4A"/>
    <w:rsid w:val="00A974F1"/>
    <w:rsid w:val="00AA0822"/>
    <w:rsid w:val="00AA0FB8"/>
    <w:rsid w:val="00AA1033"/>
    <w:rsid w:val="00AA2BD9"/>
    <w:rsid w:val="00AA3165"/>
    <w:rsid w:val="00AA4811"/>
    <w:rsid w:val="00AA4A7D"/>
    <w:rsid w:val="00AA67DE"/>
    <w:rsid w:val="00AB103A"/>
    <w:rsid w:val="00AB187C"/>
    <w:rsid w:val="00AB19F1"/>
    <w:rsid w:val="00AB2116"/>
    <w:rsid w:val="00AB3677"/>
    <w:rsid w:val="00AB367F"/>
    <w:rsid w:val="00AB556B"/>
    <w:rsid w:val="00AB5D33"/>
    <w:rsid w:val="00AB6569"/>
    <w:rsid w:val="00AB6645"/>
    <w:rsid w:val="00AC2CE1"/>
    <w:rsid w:val="00AC4396"/>
    <w:rsid w:val="00AC50ED"/>
    <w:rsid w:val="00AC5C72"/>
    <w:rsid w:val="00AC6486"/>
    <w:rsid w:val="00AC6E26"/>
    <w:rsid w:val="00AC6E3E"/>
    <w:rsid w:val="00AC77D4"/>
    <w:rsid w:val="00AC7900"/>
    <w:rsid w:val="00AC7938"/>
    <w:rsid w:val="00AD2843"/>
    <w:rsid w:val="00AD68FA"/>
    <w:rsid w:val="00AD6C1B"/>
    <w:rsid w:val="00AD74D1"/>
    <w:rsid w:val="00AE463A"/>
    <w:rsid w:val="00AF1710"/>
    <w:rsid w:val="00AF23CE"/>
    <w:rsid w:val="00AF24A7"/>
    <w:rsid w:val="00AF33E4"/>
    <w:rsid w:val="00AF58DE"/>
    <w:rsid w:val="00B01286"/>
    <w:rsid w:val="00B02155"/>
    <w:rsid w:val="00B02DFC"/>
    <w:rsid w:val="00B1080B"/>
    <w:rsid w:val="00B10B69"/>
    <w:rsid w:val="00B10F28"/>
    <w:rsid w:val="00B2061B"/>
    <w:rsid w:val="00B230D8"/>
    <w:rsid w:val="00B2599E"/>
    <w:rsid w:val="00B259FB"/>
    <w:rsid w:val="00B25E80"/>
    <w:rsid w:val="00B313C8"/>
    <w:rsid w:val="00B320C6"/>
    <w:rsid w:val="00B333F9"/>
    <w:rsid w:val="00B33A37"/>
    <w:rsid w:val="00B34155"/>
    <w:rsid w:val="00B35DE1"/>
    <w:rsid w:val="00B36138"/>
    <w:rsid w:val="00B362EE"/>
    <w:rsid w:val="00B37269"/>
    <w:rsid w:val="00B37AC4"/>
    <w:rsid w:val="00B4158F"/>
    <w:rsid w:val="00B418C7"/>
    <w:rsid w:val="00B44676"/>
    <w:rsid w:val="00B44B37"/>
    <w:rsid w:val="00B454E8"/>
    <w:rsid w:val="00B457B5"/>
    <w:rsid w:val="00B45D96"/>
    <w:rsid w:val="00B45E0D"/>
    <w:rsid w:val="00B465A7"/>
    <w:rsid w:val="00B4777B"/>
    <w:rsid w:val="00B54356"/>
    <w:rsid w:val="00B55974"/>
    <w:rsid w:val="00B56214"/>
    <w:rsid w:val="00B614C7"/>
    <w:rsid w:val="00B617C3"/>
    <w:rsid w:val="00B63AFF"/>
    <w:rsid w:val="00B64F30"/>
    <w:rsid w:val="00B652D5"/>
    <w:rsid w:val="00B65D23"/>
    <w:rsid w:val="00B72472"/>
    <w:rsid w:val="00B73943"/>
    <w:rsid w:val="00B74A17"/>
    <w:rsid w:val="00B8148F"/>
    <w:rsid w:val="00B8206B"/>
    <w:rsid w:val="00B83DFD"/>
    <w:rsid w:val="00B91C30"/>
    <w:rsid w:val="00B92659"/>
    <w:rsid w:val="00B93226"/>
    <w:rsid w:val="00B95A7E"/>
    <w:rsid w:val="00B95CEE"/>
    <w:rsid w:val="00BA00DA"/>
    <w:rsid w:val="00BA0538"/>
    <w:rsid w:val="00BA1950"/>
    <w:rsid w:val="00BA2591"/>
    <w:rsid w:val="00BA32B1"/>
    <w:rsid w:val="00BA35BA"/>
    <w:rsid w:val="00BA73E9"/>
    <w:rsid w:val="00BA7D9A"/>
    <w:rsid w:val="00BB47DD"/>
    <w:rsid w:val="00BB55CE"/>
    <w:rsid w:val="00BB6464"/>
    <w:rsid w:val="00BB7249"/>
    <w:rsid w:val="00BC0D39"/>
    <w:rsid w:val="00BC32A5"/>
    <w:rsid w:val="00BD0E27"/>
    <w:rsid w:val="00BD2189"/>
    <w:rsid w:val="00BD295C"/>
    <w:rsid w:val="00BD3D35"/>
    <w:rsid w:val="00BD4C0D"/>
    <w:rsid w:val="00BD510D"/>
    <w:rsid w:val="00BE1780"/>
    <w:rsid w:val="00BE34DB"/>
    <w:rsid w:val="00BE5248"/>
    <w:rsid w:val="00BE5DEF"/>
    <w:rsid w:val="00BE5FF9"/>
    <w:rsid w:val="00BE623B"/>
    <w:rsid w:val="00BF051C"/>
    <w:rsid w:val="00BF19C3"/>
    <w:rsid w:val="00BF4A95"/>
    <w:rsid w:val="00BF5225"/>
    <w:rsid w:val="00BF56BC"/>
    <w:rsid w:val="00C0088A"/>
    <w:rsid w:val="00C0199D"/>
    <w:rsid w:val="00C01E66"/>
    <w:rsid w:val="00C05104"/>
    <w:rsid w:val="00C0570D"/>
    <w:rsid w:val="00C061F7"/>
    <w:rsid w:val="00C07ED2"/>
    <w:rsid w:val="00C1204A"/>
    <w:rsid w:val="00C148AD"/>
    <w:rsid w:val="00C202FF"/>
    <w:rsid w:val="00C2084B"/>
    <w:rsid w:val="00C23DCE"/>
    <w:rsid w:val="00C261AD"/>
    <w:rsid w:val="00C2789C"/>
    <w:rsid w:val="00C33581"/>
    <w:rsid w:val="00C336CC"/>
    <w:rsid w:val="00C33E83"/>
    <w:rsid w:val="00C33F3C"/>
    <w:rsid w:val="00C342E5"/>
    <w:rsid w:val="00C3442A"/>
    <w:rsid w:val="00C407E4"/>
    <w:rsid w:val="00C40ABA"/>
    <w:rsid w:val="00C414A3"/>
    <w:rsid w:val="00C43601"/>
    <w:rsid w:val="00C51379"/>
    <w:rsid w:val="00C54B1A"/>
    <w:rsid w:val="00C56B4D"/>
    <w:rsid w:val="00C60651"/>
    <w:rsid w:val="00C609B7"/>
    <w:rsid w:val="00C719E1"/>
    <w:rsid w:val="00C71A12"/>
    <w:rsid w:val="00C72B33"/>
    <w:rsid w:val="00C73B34"/>
    <w:rsid w:val="00C74A6B"/>
    <w:rsid w:val="00C750DE"/>
    <w:rsid w:val="00C759E5"/>
    <w:rsid w:val="00C764BA"/>
    <w:rsid w:val="00C81AB1"/>
    <w:rsid w:val="00C82713"/>
    <w:rsid w:val="00C82BD0"/>
    <w:rsid w:val="00C83DCC"/>
    <w:rsid w:val="00C84CAC"/>
    <w:rsid w:val="00C85157"/>
    <w:rsid w:val="00C85921"/>
    <w:rsid w:val="00C868AB"/>
    <w:rsid w:val="00C871BB"/>
    <w:rsid w:val="00C873D5"/>
    <w:rsid w:val="00C91C7E"/>
    <w:rsid w:val="00C93584"/>
    <w:rsid w:val="00C9401E"/>
    <w:rsid w:val="00C95C49"/>
    <w:rsid w:val="00C97201"/>
    <w:rsid w:val="00C97CD0"/>
    <w:rsid w:val="00CA0933"/>
    <w:rsid w:val="00CA53EF"/>
    <w:rsid w:val="00CA5588"/>
    <w:rsid w:val="00CA63C9"/>
    <w:rsid w:val="00CA6401"/>
    <w:rsid w:val="00CA65D4"/>
    <w:rsid w:val="00CA7B7A"/>
    <w:rsid w:val="00CB0016"/>
    <w:rsid w:val="00CB18F4"/>
    <w:rsid w:val="00CB1D09"/>
    <w:rsid w:val="00CB2CCB"/>
    <w:rsid w:val="00CB3196"/>
    <w:rsid w:val="00CB4495"/>
    <w:rsid w:val="00CB516E"/>
    <w:rsid w:val="00CB5552"/>
    <w:rsid w:val="00CC0F07"/>
    <w:rsid w:val="00CC6B35"/>
    <w:rsid w:val="00CC74CD"/>
    <w:rsid w:val="00CC7D4D"/>
    <w:rsid w:val="00CC7ED8"/>
    <w:rsid w:val="00CD1D08"/>
    <w:rsid w:val="00CD2BE5"/>
    <w:rsid w:val="00CD4BBD"/>
    <w:rsid w:val="00CD4D32"/>
    <w:rsid w:val="00CE13AC"/>
    <w:rsid w:val="00CE3E9C"/>
    <w:rsid w:val="00CE5619"/>
    <w:rsid w:val="00CE6212"/>
    <w:rsid w:val="00CE7756"/>
    <w:rsid w:val="00CF382A"/>
    <w:rsid w:val="00CF6D25"/>
    <w:rsid w:val="00CF7898"/>
    <w:rsid w:val="00D02D14"/>
    <w:rsid w:val="00D03C78"/>
    <w:rsid w:val="00D1436C"/>
    <w:rsid w:val="00D1599B"/>
    <w:rsid w:val="00D15AE4"/>
    <w:rsid w:val="00D21B27"/>
    <w:rsid w:val="00D2333C"/>
    <w:rsid w:val="00D249F8"/>
    <w:rsid w:val="00D30A7B"/>
    <w:rsid w:val="00D314C3"/>
    <w:rsid w:val="00D318AD"/>
    <w:rsid w:val="00D32898"/>
    <w:rsid w:val="00D32E55"/>
    <w:rsid w:val="00D33B41"/>
    <w:rsid w:val="00D33DF5"/>
    <w:rsid w:val="00D34B40"/>
    <w:rsid w:val="00D353E3"/>
    <w:rsid w:val="00D36313"/>
    <w:rsid w:val="00D364BA"/>
    <w:rsid w:val="00D40068"/>
    <w:rsid w:val="00D425B5"/>
    <w:rsid w:val="00D45CCD"/>
    <w:rsid w:val="00D473B6"/>
    <w:rsid w:val="00D47CB6"/>
    <w:rsid w:val="00D521F6"/>
    <w:rsid w:val="00D54816"/>
    <w:rsid w:val="00D54F4D"/>
    <w:rsid w:val="00D56348"/>
    <w:rsid w:val="00D565D0"/>
    <w:rsid w:val="00D56F2F"/>
    <w:rsid w:val="00D604A7"/>
    <w:rsid w:val="00D6243A"/>
    <w:rsid w:val="00D63191"/>
    <w:rsid w:val="00D634A8"/>
    <w:rsid w:val="00D63CC0"/>
    <w:rsid w:val="00D640C5"/>
    <w:rsid w:val="00D64A22"/>
    <w:rsid w:val="00D64FC8"/>
    <w:rsid w:val="00D655EE"/>
    <w:rsid w:val="00D65E95"/>
    <w:rsid w:val="00D70988"/>
    <w:rsid w:val="00D70F9E"/>
    <w:rsid w:val="00D71BDD"/>
    <w:rsid w:val="00D726DA"/>
    <w:rsid w:val="00D7304D"/>
    <w:rsid w:val="00D73C70"/>
    <w:rsid w:val="00D746D2"/>
    <w:rsid w:val="00D75106"/>
    <w:rsid w:val="00D76018"/>
    <w:rsid w:val="00D7676C"/>
    <w:rsid w:val="00D80316"/>
    <w:rsid w:val="00D80629"/>
    <w:rsid w:val="00D81829"/>
    <w:rsid w:val="00D82ECF"/>
    <w:rsid w:val="00D8612B"/>
    <w:rsid w:val="00D86195"/>
    <w:rsid w:val="00D90677"/>
    <w:rsid w:val="00D906D3"/>
    <w:rsid w:val="00D93631"/>
    <w:rsid w:val="00D93DE1"/>
    <w:rsid w:val="00D945A9"/>
    <w:rsid w:val="00D95BDF"/>
    <w:rsid w:val="00D96425"/>
    <w:rsid w:val="00DA186D"/>
    <w:rsid w:val="00DA3327"/>
    <w:rsid w:val="00DA3715"/>
    <w:rsid w:val="00DB14E9"/>
    <w:rsid w:val="00DB1583"/>
    <w:rsid w:val="00DB164E"/>
    <w:rsid w:val="00DB320D"/>
    <w:rsid w:val="00DB5E98"/>
    <w:rsid w:val="00DC0583"/>
    <w:rsid w:val="00DC0D70"/>
    <w:rsid w:val="00DC0E6D"/>
    <w:rsid w:val="00DC2DAD"/>
    <w:rsid w:val="00DC38DC"/>
    <w:rsid w:val="00DC6535"/>
    <w:rsid w:val="00DC6D89"/>
    <w:rsid w:val="00DC768B"/>
    <w:rsid w:val="00DD09C5"/>
    <w:rsid w:val="00DD2C6B"/>
    <w:rsid w:val="00DD5FC7"/>
    <w:rsid w:val="00DD7A9F"/>
    <w:rsid w:val="00DE1322"/>
    <w:rsid w:val="00DE30D8"/>
    <w:rsid w:val="00DE612B"/>
    <w:rsid w:val="00DF1BC0"/>
    <w:rsid w:val="00DF2B0B"/>
    <w:rsid w:val="00DF3BEB"/>
    <w:rsid w:val="00DF540E"/>
    <w:rsid w:val="00DF55D2"/>
    <w:rsid w:val="00DF58C9"/>
    <w:rsid w:val="00DF6550"/>
    <w:rsid w:val="00DF6B65"/>
    <w:rsid w:val="00DF6E6E"/>
    <w:rsid w:val="00DF77D3"/>
    <w:rsid w:val="00E002A3"/>
    <w:rsid w:val="00E013B1"/>
    <w:rsid w:val="00E01E6F"/>
    <w:rsid w:val="00E01F18"/>
    <w:rsid w:val="00E04D58"/>
    <w:rsid w:val="00E1120F"/>
    <w:rsid w:val="00E119A3"/>
    <w:rsid w:val="00E16AA4"/>
    <w:rsid w:val="00E17C8B"/>
    <w:rsid w:val="00E20655"/>
    <w:rsid w:val="00E21996"/>
    <w:rsid w:val="00E22158"/>
    <w:rsid w:val="00E3088A"/>
    <w:rsid w:val="00E32BD8"/>
    <w:rsid w:val="00E33517"/>
    <w:rsid w:val="00E345CB"/>
    <w:rsid w:val="00E355E5"/>
    <w:rsid w:val="00E36269"/>
    <w:rsid w:val="00E36B35"/>
    <w:rsid w:val="00E423F9"/>
    <w:rsid w:val="00E42FE6"/>
    <w:rsid w:val="00E4576B"/>
    <w:rsid w:val="00E517D8"/>
    <w:rsid w:val="00E51B54"/>
    <w:rsid w:val="00E51E73"/>
    <w:rsid w:val="00E52001"/>
    <w:rsid w:val="00E5433A"/>
    <w:rsid w:val="00E54841"/>
    <w:rsid w:val="00E5578B"/>
    <w:rsid w:val="00E6217B"/>
    <w:rsid w:val="00E62C32"/>
    <w:rsid w:val="00E631F7"/>
    <w:rsid w:val="00E656A7"/>
    <w:rsid w:val="00E65B14"/>
    <w:rsid w:val="00E65C12"/>
    <w:rsid w:val="00E715FC"/>
    <w:rsid w:val="00E74539"/>
    <w:rsid w:val="00E74D65"/>
    <w:rsid w:val="00E75040"/>
    <w:rsid w:val="00E754F2"/>
    <w:rsid w:val="00E75738"/>
    <w:rsid w:val="00E77706"/>
    <w:rsid w:val="00E8030B"/>
    <w:rsid w:val="00E84C68"/>
    <w:rsid w:val="00E87221"/>
    <w:rsid w:val="00E8761C"/>
    <w:rsid w:val="00E8779A"/>
    <w:rsid w:val="00E87BE4"/>
    <w:rsid w:val="00E91230"/>
    <w:rsid w:val="00E913CC"/>
    <w:rsid w:val="00E91B85"/>
    <w:rsid w:val="00E93667"/>
    <w:rsid w:val="00E948D9"/>
    <w:rsid w:val="00E94FC5"/>
    <w:rsid w:val="00E96334"/>
    <w:rsid w:val="00E97729"/>
    <w:rsid w:val="00E97BAF"/>
    <w:rsid w:val="00E97C9C"/>
    <w:rsid w:val="00EA11AF"/>
    <w:rsid w:val="00EA232C"/>
    <w:rsid w:val="00EA247C"/>
    <w:rsid w:val="00EA2F6B"/>
    <w:rsid w:val="00EB0107"/>
    <w:rsid w:val="00EB0AE6"/>
    <w:rsid w:val="00EB0FA7"/>
    <w:rsid w:val="00EB5336"/>
    <w:rsid w:val="00EB5681"/>
    <w:rsid w:val="00EC109C"/>
    <w:rsid w:val="00EC1320"/>
    <w:rsid w:val="00EC1376"/>
    <w:rsid w:val="00EC407B"/>
    <w:rsid w:val="00EC61A5"/>
    <w:rsid w:val="00EC6D4A"/>
    <w:rsid w:val="00ED0239"/>
    <w:rsid w:val="00ED07F0"/>
    <w:rsid w:val="00ED085E"/>
    <w:rsid w:val="00ED2EB4"/>
    <w:rsid w:val="00ED3B66"/>
    <w:rsid w:val="00ED3D79"/>
    <w:rsid w:val="00ED46E2"/>
    <w:rsid w:val="00EE15C3"/>
    <w:rsid w:val="00EE1E94"/>
    <w:rsid w:val="00EE2449"/>
    <w:rsid w:val="00EE262E"/>
    <w:rsid w:val="00EE26A6"/>
    <w:rsid w:val="00EE3214"/>
    <w:rsid w:val="00EE32EE"/>
    <w:rsid w:val="00EE7D3C"/>
    <w:rsid w:val="00EF0799"/>
    <w:rsid w:val="00EF4605"/>
    <w:rsid w:val="00EF578E"/>
    <w:rsid w:val="00EF602B"/>
    <w:rsid w:val="00EF7951"/>
    <w:rsid w:val="00F00696"/>
    <w:rsid w:val="00F036DC"/>
    <w:rsid w:val="00F04BFA"/>
    <w:rsid w:val="00F04CF0"/>
    <w:rsid w:val="00F075A1"/>
    <w:rsid w:val="00F07A08"/>
    <w:rsid w:val="00F1144E"/>
    <w:rsid w:val="00F13F0A"/>
    <w:rsid w:val="00F144E6"/>
    <w:rsid w:val="00F150CE"/>
    <w:rsid w:val="00F16797"/>
    <w:rsid w:val="00F1699C"/>
    <w:rsid w:val="00F21C6A"/>
    <w:rsid w:val="00F24E67"/>
    <w:rsid w:val="00F25615"/>
    <w:rsid w:val="00F304AE"/>
    <w:rsid w:val="00F3294C"/>
    <w:rsid w:val="00F33089"/>
    <w:rsid w:val="00F33F2B"/>
    <w:rsid w:val="00F35701"/>
    <w:rsid w:val="00F35BF5"/>
    <w:rsid w:val="00F368C0"/>
    <w:rsid w:val="00F37D9D"/>
    <w:rsid w:val="00F40A47"/>
    <w:rsid w:val="00F434E9"/>
    <w:rsid w:val="00F453E1"/>
    <w:rsid w:val="00F462F5"/>
    <w:rsid w:val="00F467CB"/>
    <w:rsid w:val="00F52EB1"/>
    <w:rsid w:val="00F5445B"/>
    <w:rsid w:val="00F5799D"/>
    <w:rsid w:val="00F601D7"/>
    <w:rsid w:val="00F6208B"/>
    <w:rsid w:val="00F65527"/>
    <w:rsid w:val="00F65DE0"/>
    <w:rsid w:val="00F66292"/>
    <w:rsid w:val="00F716B7"/>
    <w:rsid w:val="00F737D9"/>
    <w:rsid w:val="00F7578E"/>
    <w:rsid w:val="00F75A13"/>
    <w:rsid w:val="00F75E4E"/>
    <w:rsid w:val="00F7739A"/>
    <w:rsid w:val="00F803EE"/>
    <w:rsid w:val="00F82361"/>
    <w:rsid w:val="00F8603F"/>
    <w:rsid w:val="00F90DA1"/>
    <w:rsid w:val="00F91076"/>
    <w:rsid w:val="00F94A15"/>
    <w:rsid w:val="00F9651A"/>
    <w:rsid w:val="00F97B66"/>
    <w:rsid w:val="00FA106C"/>
    <w:rsid w:val="00FA2F6F"/>
    <w:rsid w:val="00FA43B4"/>
    <w:rsid w:val="00FA59AF"/>
    <w:rsid w:val="00FA69E3"/>
    <w:rsid w:val="00FA7104"/>
    <w:rsid w:val="00FA736D"/>
    <w:rsid w:val="00FB1255"/>
    <w:rsid w:val="00FB22CC"/>
    <w:rsid w:val="00FB2DA7"/>
    <w:rsid w:val="00FB46AD"/>
    <w:rsid w:val="00FB543C"/>
    <w:rsid w:val="00FB7329"/>
    <w:rsid w:val="00FC03DE"/>
    <w:rsid w:val="00FC1FD7"/>
    <w:rsid w:val="00FC30CD"/>
    <w:rsid w:val="00FC367F"/>
    <w:rsid w:val="00FC4EA5"/>
    <w:rsid w:val="00FD0B76"/>
    <w:rsid w:val="00FD5A97"/>
    <w:rsid w:val="00FD5DE4"/>
    <w:rsid w:val="00FD7D8A"/>
    <w:rsid w:val="00FE1DD9"/>
    <w:rsid w:val="00FE3B4F"/>
    <w:rsid w:val="00FE3BB1"/>
    <w:rsid w:val="00FE40AE"/>
    <w:rsid w:val="00FE4E43"/>
    <w:rsid w:val="00FE52CF"/>
    <w:rsid w:val="00FE7F6B"/>
    <w:rsid w:val="00FF2AF4"/>
    <w:rsid w:val="00FF3CFB"/>
    <w:rsid w:val="00FF6CA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B4060"/>
  <w15:docId w15:val="{B4B8D9DF-E64A-FE44-A1B8-91F5A694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DD"/>
  </w:style>
  <w:style w:type="paragraph" w:styleId="Ttulo1">
    <w:name w:val="heading 1"/>
    <w:basedOn w:val="Normal"/>
    <w:next w:val="Normal"/>
    <w:link w:val="Ttulo1Car"/>
    <w:uiPriority w:val="9"/>
    <w:qFormat/>
    <w:rsid w:val="00AC6E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2E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4C9D"/>
    <w:pPr>
      <w:tabs>
        <w:tab w:val="center" w:pos="4419"/>
        <w:tab w:val="right" w:pos="8838"/>
      </w:tabs>
      <w:spacing w:after="0" w:line="240" w:lineRule="auto"/>
    </w:pPr>
  </w:style>
  <w:style w:type="character" w:customStyle="1" w:styleId="EncabezadoCar">
    <w:name w:val="Encabezado Car"/>
    <w:basedOn w:val="Fuentedeprrafopredeter"/>
    <w:link w:val="Encabezado"/>
    <w:rsid w:val="004F4C9D"/>
  </w:style>
  <w:style w:type="paragraph" w:styleId="Piedepgina">
    <w:name w:val="footer"/>
    <w:basedOn w:val="Normal"/>
    <w:link w:val="PiedepginaCar"/>
    <w:uiPriority w:val="99"/>
    <w:unhideWhenUsed/>
    <w:rsid w:val="004F4C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C9D"/>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 Car2 Car, C, Car,C"/>
    <w:basedOn w:val="Normal"/>
    <w:link w:val="TextonotapieCar"/>
    <w:unhideWhenUsed/>
    <w:qFormat/>
    <w:rsid w:val="004F4C9D"/>
    <w:pPr>
      <w:widowControl w:val="0"/>
      <w:suppressAutoHyphens/>
      <w:spacing w:after="0" w:line="240" w:lineRule="auto"/>
    </w:pPr>
    <w:rPr>
      <w:rFonts w:ascii="Arial" w:eastAsia="Calibri" w:hAnsi="Arial" w:cs="Times New Roman"/>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qFormat/>
    <w:rsid w:val="004F4C9D"/>
    <w:rPr>
      <w:rFonts w:ascii="Arial" w:eastAsia="Calibri" w:hAnsi="Arial" w:cs="Times New Roman"/>
      <w:sz w:val="20"/>
      <w:szCs w:val="20"/>
    </w:rPr>
  </w:style>
  <w:style w:type="character" w:styleId="Refdenotaalpie">
    <w:name w:val="footnote reference"/>
    <w:aliases w:val="FC,16 Point,Superscript 6 Point,Ref,de nota al pie,referencia nota al pie"/>
    <w:basedOn w:val="Fuentedeprrafopredeter"/>
    <w:unhideWhenUsed/>
    <w:rsid w:val="004F4C9D"/>
    <w:rPr>
      <w:vertAlign w:val="superscript"/>
    </w:rPr>
  </w:style>
  <w:style w:type="character" w:styleId="Hipervnculo">
    <w:name w:val="Hyperlink"/>
    <w:basedOn w:val="Fuentedeprrafopredeter"/>
    <w:uiPriority w:val="99"/>
    <w:unhideWhenUsed/>
    <w:rsid w:val="004F4C9D"/>
    <w:rPr>
      <w:color w:val="0000FF"/>
      <w:u w:val="single"/>
    </w:rPr>
  </w:style>
  <w:style w:type="paragraph" w:styleId="Textodeglobo">
    <w:name w:val="Balloon Text"/>
    <w:basedOn w:val="Normal"/>
    <w:link w:val="TextodegloboCar"/>
    <w:uiPriority w:val="99"/>
    <w:semiHidden/>
    <w:unhideWhenUsed/>
    <w:rsid w:val="002F01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1E5"/>
    <w:rPr>
      <w:rFonts w:ascii="Segoe UI" w:hAnsi="Segoe UI" w:cs="Segoe UI"/>
      <w:sz w:val="18"/>
      <w:szCs w:val="18"/>
    </w:rPr>
  </w:style>
  <w:style w:type="paragraph" w:styleId="Prrafodelista">
    <w:name w:val="List Paragraph"/>
    <w:aliases w:val="Titulo de Fígura,TITULO A,TITULO,Imagen 01.,Párrafo de lista1,Párrafo de lista3,Titulo parrafo,Punto,Conclusiones,Cita Pie de Página,Fundamentacion,Bulleted List,Lista vistosa - Énfasis 11,SubPárrafo de lista,Lista media 2 - Énfasis 41"/>
    <w:basedOn w:val="Normal"/>
    <w:link w:val="PrrafodelistaCar"/>
    <w:uiPriority w:val="1"/>
    <w:qFormat/>
    <w:rsid w:val="00611AE7"/>
    <w:pPr>
      <w:ind w:left="720"/>
      <w:contextualSpacing/>
    </w:pPr>
  </w:style>
  <w:style w:type="character" w:styleId="Textoennegrita">
    <w:name w:val="Strong"/>
    <w:basedOn w:val="Fuentedeprrafopredeter"/>
    <w:uiPriority w:val="22"/>
    <w:qFormat/>
    <w:rsid w:val="00D32E55"/>
    <w:rPr>
      <w:b/>
      <w:bCs/>
    </w:rPr>
  </w:style>
  <w:style w:type="paragraph" w:styleId="Sinespaciado">
    <w:name w:val="No Spacing"/>
    <w:link w:val="SinespaciadoCar"/>
    <w:uiPriority w:val="1"/>
    <w:qFormat/>
    <w:rsid w:val="009A0C3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A0C3F"/>
    <w:rPr>
      <w:rFonts w:ascii="Calibri" w:eastAsia="Calibri" w:hAnsi="Calibri" w:cs="Times New Roman"/>
    </w:rPr>
  </w:style>
  <w:style w:type="character" w:customStyle="1" w:styleId="PrrafodelistaCar">
    <w:name w:val="Párrafo de lista Car"/>
    <w:aliases w:val="Titulo de Fígura Car,TITULO A Car,TITULO Car,Imagen 01. Car,Párrafo de lista1 Car,Párrafo de lista3 Car,Titulo parrafo Car,Punto Car,Conclusiones Car,Cita Pie de Página Car,Fundamentacion Car,Bulleted List Car"/>
    <w:link w:val="Prrafodelista"/>
    <w:uiPriority w:val="1"/>
    <w:qFormat/>
    <w:rsid w:val="009A0C3F"/>
  </w:style>
  <w:style w:type="table" w:styleId="Tablaconcuadrcula">
    <w:name w:val="Table Grid"/>
    <w:basedOn w:val="Tablanormal"/>
    <w:uiPriority w:val="39"/>
    <w:rsid w:val="00C0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semiHidden/>
    <w:rsid w:val="0023761E"/>
    <w:pPr>
      <w:spacing w:after="0" w:line="240" w:lineRule="auto"/>
      <w:jc w:val="both"/>
    </w:pPr>
    <w:rPr>
      <w:rFonts w:ascii="Arial" w:eastAsia="Times New Roman" w:hAnsi="Arial" w:cs="Times New Roman"/>
      <w:szCs w:val="24"/>
      <w:lang w:eastAsia="es-ES"/>
    </w:rPr>
  </w:style>
  <w:style w:type="character" w:customStyle="1" w:styleId="Textoindependiente2Car">
    <w:name w:val="Texto independiente 2 Car"/>
    <w:basedOn w:val="Fuentedeprrafopredeter"/>
    <w:link w:val="Textoindependiente2"/>
    <w:semiHidden/>
    <w:rsid w:val="0023761E"/>
    <w:rPr>
      <w:rFonts w:ascii="Arial" w:eastAsia="Times New Roman" w:hAnsi="Arial" w:cs="Times New Roman"/>
      <w:szCs w:val="24"/>
      <w:lang w:eastAsia="es-ES"/>
    </w:rPr>
  </w:style>
  <w:style w:type="paragraph" w:customStyle="1" w:styleId="cuerpo">
    <w:name w:val="cuerpo"/>
    <w:basedOn w:val="Normal"/>
    <w:rsid w:val="0016364E"/>
    <w:pPr>
      <w:spacing w:after="150" w:line="240" w:lineRule="auto"/>
      <w:jc w:val="both"/>
    </w:pPr>
    <w:rPr>
      <w:rFonts w:ascii="Arial" w:eastAsia="Times New Roman" w:hAnsi="Arial" w:cs="Arial"/>
      <w:sz w:val="24"/>
      <w:szCs w:val="24"/>
      <w:lang w:eastAsia="es-PE"/>
    </w:rPr>
  </w:style>
  <w:style w:type="table" w:customStyle="1" w:styleId="Tablaconcuadrcula1">
    <w:name w:val="Tabla con cuadrícula1"/>
    <w:basedOn w:val="Tablanormal"/>
    <w:next w:val="Tablaconcuadrcula"/>
    <w:uiPriority w:val="39"/>
    <w:rsid w:val="006B1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D82ECF"/>
    <w:rPr>
      <w:rFonts w:asciiTheme="majorHAnsi" w:eastAsiaTheme="majorEastAsia" w:hAnsiTheme="majorHAnsi" w:cstheme="majorBidi"/>
      <w:color w:val="2E74B5" w:themeColor="accent1" w:themeShade="BF"/>
      <w:sz w:val="26"/>
      <w:szCs w:val="26"/>
    </w:rPr>
  </w:style>
  <w:style w:type="paragraph" w:styleId="Textocomentario">
    <w:name w:val="annotation text"/>
    <w:basedOn w:val="Normal"/>
    <w:link w:val="TextocomentarioCar"/>
    <w:uiPriority w:val="99"/>
    <w:unhideWhenUsed/>
    <w:rsid w:val="000C5F2B"/>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0C5F2B"/>
    <w:rPr>
      <w:rFonts w:ascii="Calibri" w:eastAsia="Calibri" w:hAnsi="Calibri" w:cs="Times New Roman"/>
      <w:sz w:val="20"/>
      <w:szCs w:val="20"/>
    </w:rPr>
  </w:style>
  <w:style w:type="character" w:customStyle="1" w:styleId="no-style-override-1">
    <w:name w:val="no-style-override-1"/>
    <w:basedOn w:val="Fuentedeprrafopredeter"/>
    <w:rsid w:val="00E97BAF"/>
  </w:style>
  <w:style w:type="character" w:styleId="Refdecomentario">
    <w:name w:val="annotation reference"/>
    <w:basedOn w:val="Fuentedeprrafopredeter"/>
    <w:uiPriority w:val="99"/>
    <w:semiHidden/>
    <w:unhideWhenUsed/>
    <w:rsid w:val="00630072"/>
    <w:rPr>
      <w:sz w:val="16"/>
      <w:szCs w:val="16"/>
    </w:rPr>
  </w:style>
  <w:style w:type="paragraph" w:styleId="Asuntodelcomentario">
    <w:name w:val="annotation subject"/>
    <w:basedOn w:val="Textocomentario"/>
    <w:next w:val="Textocomentario"/>
    <w:link w:val="AsuntodelcomentarioCar"/>
    <w:uiPriority w:val="99"/>
    <w:semiHidden/>
    <w:unhideWhenUsed/>
    <w:rsid w:val="00630072"/>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630072"/>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AC6E26"/>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Normal"/>
    <w:uiPriority w:val="1"/>
    <w:qFormat/>
    <w:rsid w:val="0044392A"/>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7C2472"/>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semiHidden/>
    <w:unhideWhenUsed/>
    <w:rsid w:val="00AD2843"/>
    <w:pPr>
      <w:spacing w:after="120"/>
    </w:pPr>
  </w:style>
  <w:style w:type="character" w:customStyle="1" w:styleId="TextoindependienteCar">
    <w:name w:val="Texto independiente Car"/>
    <w:basedOn w:val="Fuentedeprrafopredeter"/>
    <w:link w:val="Textoindependiente"/>
    <w:uiPriority w:val="99"/>
    <w:semiHidden/>
    <w:rsid w:val="00AD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459">
      <w:bodyDiv w:val="1"/>
      <w:marLeft w:val="0"/>
      <w:marRight w:val="0"/>
      <w:marTop w:val="0"/>
      <w:marBottom w:val="0"/>
      <w:divBdr>
        <w:top w:val="none" w:sz="0" w:space="0" w:color="auto"/>
        <w:left w:val="none" w:sz="0" w:space="0" w:color="auto"/>
        <w:bottom w:val="none" w:sz="0" w:space="0" w:color="auto"/>
        <w:right w:val="none" w:sz="0" w:space="0" w:color="auto"/>
      </w:divBdr>
    </w:div>
    <w:div w:id="66809619">
      <w:bodyDiv w:val="1"/>
      <w:marLeft w:val="0"/>
      <w:marRight w:val="0"/>
      <w:marTop w:val="0"/>
      <w:marBottom w:val="0"/>
      <w:divBdr>
        <w:top w:val="none" w:sz="0" w:space="0" w:color="auto"/>
        <w:left w:val="none" w:sz="0" w:space="0" w:color="auto"/>
        <w:bottom w:val="none" w:sz="0" w:space="0" w:color="auto"/>
        <w:right w:val="none" w:sz="0" w:space="0" w:color="auto"/>
      </w:divBdr>
    </w:div>
    <w:div w:id="77024203">
      <w:bodyDiv w:val="1"/>
      <w:marLeft w:val="0"/>
      <w:marRight w:val="0"/>
      <w:marTop w:val="0"/>
      <w:marBottom w:val="0"/>
      <w:divBdr>
        <w:top w:val="none" w:sz="0" w:space="0" w:color="auto"/>
        <w:left w:val="none" w:sz="0" w:space="0" w:color="auto"/>
        <w:bottom w:val="none" w:sz="0" w:space="0" w:color="auto"/>
        <w:right w:val="none" w:sz="0" w:space="0" w:color="auto"/>
      </w:divBdr>
    </w:div>
    <w:div w:id="326860359">
      <w:bodyDiv w:val="1"/>
      <w:marLeft w:val="0"/>
      <w:marRight w:val="0"/>
      <w:marTop w:val="0"/>
      <w:marBottom w:val="0"/>
      <w:divBdr>
        <w:top w:val="none" w:sz="0" w:space="0" w:color="auto"/>
        <w:left w:val="none" w:sz="0" w:space="0" w:color="auto"/>
        <w:bottom w:val="none" w:sz="0" w:space="0" w:color="auto"/>
        <w:right w:val="none" w:sz="0" w:space="0" w:color="auto"/>
      </w:divBdr>
    </w:div>
    <w:div w:id="353578488">
      <w:bodyDiv w:val="1"/>
      <w:marLeft w:val="0"/>
      <w:marRight w:val="0"/>
      <w:marTop w:val="0"/>
      <w:marBottom w:val="0"/>
      <w:divBdr>
        <w:top w:val="none" w:sz="0" w:space="0" w:color="auto"/>
        <w:left w:val="none" w:sz="0" w:space="0" w:color="auto"/>
        <w:bottom w:val="none" w:sz="0" w:space="0" w:color="auto"/>
        <w:right w:val="none" w:sz="0" w:space="0" w:color="auto"/>
      </w:divBdr>
    </w:div>
    <w:div w:id="425925769">
      <w:bodyDiv w:val="1"/>
      <w:marLeft w:val="0"/>
      <w:marRight w:val="0"/>
      <w:marTop w:val="0"/>
      <w:marBottom w:val="0"/>
      <w:divBdr>
        <w:top w:val="none" w:sz="0" w:space="0" w:color="auto"/>
        <w:left w:val="none" w:sz="0" w:space="0" w:color="auto"/>
        <w:bottom w:val="none" w:sz="0" w:space="0" w:color="auto"/>
        <w:right w:val="none" w:sz="0" w:space="0" w:color="auto"/>
      </w:divBdr>
    </w:div>
    <w:div w:id="427771231">
      <w:bodyDiv w:val="1"/>
      <w:marLeft w:val="0"/>
      <w:marRight w:val="0"/>
      <w:marTop w:val="0"/>
      <w:marBottom w:val="0"/>
      <w:divBdr>
        <w:top w:val="none" w:sz="0" w:space="0" w:color="auto"/>
        <w:left w:val="none" w:sz="0" w:space="0" w:color="auto"/>
        <w:bottom w:val="none" w:sz="0" w:space="0" w:color="auto"/>
        <w:right w:val="none" w:sz="0" w:space="0" w:color="auto"/>
      </w:divBdr>
    </w:div>
    <w:div w:id="750273191">
      <w:bodyDiv w:val="1"/>
      <w:marLeft w:val="0"/>
      <w:marRight w:val="0"/>
      <w:marTop w:val="0"/>
      <w:marBottom w:val="0"/>
      <w:divBdr>
        <w:top w:val="none" w:sz="0" w:space="0" w:color="auto"/>
        <w:left w:val="none" w:sz="0" w:space="0" w:color="auto"/>
        <w:bottom w:val="none" w:sz="0" w:space="0" w:color="auto"/>
        <w:right w:val="none" w:sz="0" w:space="0" w:color="auto"/>
      </w:divBdr>
    </w:div>
    <w:div w:id="806708305">
      <w:bodyDiv w:val="1"/>
      <w:marLeft w:val="0"/>
      <w:marRight w:val="0"/>
      <w:marTop w:val="0"/>
      <w:marBottom w:val="0"/>
      <w:divBdr>
        <w:top w:val="none" w:sz="0" w:space="0" w:color="auto"/>
        <w:left w:val="none" w:sz="0" w:space="0" w:color="auto"/>
        <w:bottom w:val="none" w:sz="0" w:space="0" w:color="auto"/>
        <w:right w:val="none" w:sz="0" w:space="0" w:color="auto"/>
      </w:divBdr>
    </w:div>
    <w:div w:id="846477538">
      <w:bodyDiv w:val="1"/>
      <w:marLeft w:val="0"/>
      <w:marRight w:val="0"/>
      <w:marTop w:val="0"/>
      <w:marBottom w:val="0"/>
      <w:divBdr>
        <w:top w:val="none" w:sz="0" w:space="0" w:color="auto"/>
        <w:left w:val="none" w:sz="0" w:space="0" w:color="auto"/>
        <w:bottom w:val="none" w:sz="0" w:space="0" w:color="auto"/>
        <w:right w:val="none" w:sz="0" w:space="0" w:color="auto"/>
      </w:divBdr>
    </w:div>
    <w:div w:id="967201163">
      <w:bodyDiv w:val="1"/>
      <w:marLeft w:val="0"/>
      <w:marRight w:val="0"/>
      <w:marTop w:val="0"/>
      <w:marBottom w:val="0"/>
      <w:divBdr>
        <w:top w:val="none" w:sz="0" w:space="0" w:color="auto"/>
        <w:left w:val="none" w:sz="0" w:space="0" w:color="auto"/>
        <w:bottom w:val="none" w:sz="0" w:space="0" w:color="auto"/>
        <w:right w:val="none" w:sz="0" w:space="0" w:color="auto"/>
      </w:divBdr>
    </w:div>
    <w:div w:id="1095981268">
      <w:bodyDiv w:val="1"/>
      <w:marLeft w:val="0"/>
      <w:marRight w:val="0"/>
      <w:marTop w:val="0"/>
      <w:marBottom w:val="0"/>
      <w:divBdr>
        <w:top w:val="none" w:sz="0" w:space="0" w:color="auto"/>
        <w:left w:val="none" w:sz="0" w:space="0" w:color="auto"/>
        <w:bottom w:val="none" w:sz="0" w:space="0" w:color="auto"/>
        <w:right w:val="none" w:sz="0" w:space="0" w:color="auto"/>
      </w:divBdr>
    </w:div>
    <w:div w:id="1181897797">
      <w:bodyDiv w:val="1"/>
      <w:marLeft w:val="0"/>
      <w:marRight w:val="0"/>
      <w:marTop w:val="0"/>
      <w:marBottom w:val="0"/>
      <w:divBdr>
        <w:top w:val="none" w:sz="0" w:space="0" w:color="auto"/>
        <w:left w:val="none" w:sz="0" w:space="0" w:color="auto"/>
        <w:bottom w:val="none" w:sz="0" w:space="0" w:color="auto"/>
        <w:right w:val="none" w:sz="0" w:space="0" w:color="auto"/>
      </w:divBdr>
    </w:div>
    <w:div w:id="1324620290">
      <w:bodyDiv w:val="1"/>
      <w:marLeft w:val="0"/>
      <w:marRight w:val="0"/>
      <w:marTop w:val="0"/>
      <w:marBottom w:val="0"/>
      <w:divBdr>
        <w:top w:val="none" w:sz="0" w:space="0" w:color="auto"/>
        <w:left w:val="none" w:sz="0" w:space="0" w:color="auto"/>
        <w:bottom w:val="none" w:sz="0" w:space="0" w:color="auto"/>
        <w:right w:val="none" w:sz="0" w:space="0" w:color="auto"/>
      </w:divBdr>
    </w:div>
    <w:div w:id="1614705247">
      <w:bodyDiv w:val="1"/>
      <w:marLeft w:val="0"/>
      <w:marRight w:val="0"/>
      <w:marTop w:val="0"/>
      <w:marBottom w:val="0"/>
      <w:divBdr>
        <w:top w:val="none" w:sz="0" w:space="0" w:color="auto"/>
        <w:left w:val="none" w:sz="0" w:space="0" w:color="auto"/>
        <w:bottom w:val="none" w:sz="0" w:space="0" w:color="auto"/>
        <w:right w:val="none" w:sz="0" w:space="0" w:color="auto"/>
      </w:divBdr>
    </w:div>
    <w:div w:id="1698968267">
      <w:bodyDiv w:val="1"/>
      <w:marLeft w:val="0"/>
      <w:marRight w:val="0"/>
      <w:marTop w:val="0"/>
      <w:marBottom w:val="0"/>
      <w:divBdr>
        <w:top w:val="none" w:sz="0" w:space="0" w:color="auto"/>
        <w:left w:val="none" w:sz="0" w:space="0" w:color="auto"/>
        <w:bottom w:val="none" w:sz="0" w:space="0" w:color="auto"/>
        <w:right w:val="none" w:sz="0" w:space="0" w:color="auto"/>
      </w:divBdr>
    </w:div>
    <w:div w:id="1962105839">
      <w:bodyDiv w:val="1"/>
      <w:marLeft w:val="0"/>
      <w:marRight w:val="0"/>
      <w:marTop w:val="0"/>
      <w:marBottom w:val="0"/>
      <w:divBdr>
        <w:top w:val="none" w:sz="0" w:space="0" w:color="auto"/>
        <w:left w:val="none" w:sz="0" w:space="0" w:color="auto"/>
        <w:bottom w:val="none" w:sz="0" w:space="0" w:color="auto"/>
        <w:right w:val="none" w:sz="0" w:space="0" w:color="auto"/>
      </w:divBdr>
    </w:div>
    <w:div w:id="20145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s://encrypted-tbn0.gstatic.com/images?q=tbn:ANd9GcSb0-nTOk1xQN4k3PU0hEBcHM0cxdkf66SmDs0PwWGEAEO89sDYDrLCRwns"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C3C3-09D8-44D9-A870-67C397C6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2422</Words>
  <Characters>13324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 OGA02</dc:creator>
  <cp:keywords/>
  <dc:description/>
  <cp:lastModifiedBy>Victor Andres Cuenca Izarnotegui</cp:lastModifiedBy>
  <cp:revision>2</cp:revision>
  <cp:lastPrinted>2019-11-13T22:03:00Z</cp:lastPrinted>
  <dcterms:created xsi:type="dcterms:W3CDTF">2022-11-19T00:21:00Z</dcterms:created>
  <dcterms:modified xsi:type="dcterms:W3CDTF">2022-11-19T00:21:00Z</dcterms:modified>
</cp:coreProperties>
</file>