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Alternativa d)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NOS ENCONTRAMOS EN LA ACTUALIZACIÓN DEL FORMATO REGISTRO DE VISITAS EN LÍNEA PARA REALIZAR LA PRUEBA PILOTO.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SIN EMBARGO, SÍ VENIMOS REALIZANDO EL REGISTRO DE VISITAS EN TIEMPO REAL EN NUESTRA PLATAFORMA REVIS-MINSA: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https://transparencia.gob.pe/reportes_directos/pte_transparencia_reg_visitas.aspx?id_entidad=143&amp;ver=&amp;id_tema=500#.Y2p0AnbMJPY</w:t>
        </w:r>
      </w:hyperlink>
      <w:r w:rsidDel="00000000" w:rsidR="00000000" w:rsidRPr="00000000">
        <w:rPr>
          <w:rtl w:val="0"/>
        </w:rPr>
        <w:t xml:space="preserve">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transparencia.gob.pe/reportes_directos/pte_transparencia_reg_visitas.aspx?id_entidad=143&amp;ver=&amp;id_tema=500#.Y2p0AnbMJP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