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535443" w14:textId="77777777" w:rsidR="00C72EB6" w:rsidRPr="00E71197" w:rsidRDefault="00C72EB6" w:rsidP="00A75060">
      <w:pPr>
        <w:pStyle w:val="Sinespaciado"/>
        <w:tabs>
          <w:tab w:val="left" w:pos="6379"/>
        </w:tabs>
        <w:jc w:val="center"/>
        <w:rPr>
          <w:rFonts w:cstheme="minorHAnsi"/>
          <w:b/>
        </w:rPr>
      </w:pPr>
    </w:p>
    <w:p w14:paraId="3FD475BE" w14:textId="77777777" w:rsidR="00D93AC6" w:rsidRDefault="00975948" w:rsidP="00E57FB7">
      <w:pPr>
        <w:pStyle w:val="Sinespaciado"/>
        <w:jc w:val="center"/>
        <w:rPr>
          <w:rFonts w:cstheme="minorHAnsi"/>
          <w:b/>
          <w:sz w:val="24"/>
          <w:szCs w:val="24"/>
        </w:rPr>
      </w:pPr>
      <w:r>
        <w:rPr>
          <w:rFonts w:cstheme="minorHAnsi"/>
          <w:b/>
          <w:sz w:val="24"/>
          <w:szCs w:val="24"/>
        </w:rPr>
        <w:t xml:space="preserve"> </w:t>
      </w:r>
    </w:p>
    <w:p w14:paraId="41316207" w14:textId="77777777" w:rsidR="00016C1E" w:rsidRDefault="00016C1E" w:rsidP="00E57FB7">
      <w:pPr>
        <w:pStyle w:val="Sinespaciado"/>
        <w:jc w:val="center"/>
        <w:rPr>
          <w:rFonts w:cstheme="minorHAnsi"/>
          <w:b/>
          <w:sz w:val="24"/>
          <w:szCs w:val="24"/>
        </w:rPr>
      </w:pPr>
    </w:p>
    <w:p w14:paraId="54B5C6F9" w14:textId="1E8A797E" w:rsidR="00E57FB7" w:rsidRDefault="00A77D6E" w:rsidP="00E57FB7">
      <w:pPr>
        <w:pStyle w:val="Sinespaciado"/>
        <w:jc w:val="center"/>
        <w:rPr>
          <w:rFonts w:cstheme="minorHAnsi"/>
          <w:b/>
          <w:sz w:val="24"/>
          <w:szCs w:val="24"/>
        </w:rPr>
      </w:pPr>
      <w:r>
        <w:rPr>
          <w:rFonts w:cstheme="minorHAnsi"/>
          <w:b/>
          <w:sz w:val="24"/>
          <w:szCs w:val="24"/>
        </w:rPr>
        <w:t xml:space="preserve">PRESUPUESTO INSTITUCIONAL </w:t>
      </w:r>
    </w:p>
    <w:p w14:paraId="5C9F2D33" w14:textId="5C5F631B" w:rsidR="00E57FB7" w:rsidRDefault="00306CC1" w:rsidP="00E57FB7">
      <w:pPr>
        <w:pStyle w:val="Sinespaciado"/>
        <w:jc w:val="center"/>
        <w:rPr>
          <w:rFonts w:cstheme="minorHAnsi"/>
          <w:b/>
          <w:sz w:val="24"/>
          <w:szCs w:val="24"/>
        </w:rPr>
      </w:pPr>
      <w:r>
        <w:rPr>
          <w:rFonts w:cstheme="minorHAnsi"/>
          <w:b/>
          <w:sz w:val="24"/>
          <w:szCs w:val="24"/>
        </w:rPr>
        <w:t xml:space="preserve">POR TODA </w:t>
      </w:r>
      <w:r w:rsidR="00E57FB7" w:rsidRPr="00FA222B">
        <w:rPr>
          <w:rFonts w:cstheme="minorHAnsi"/>
          <w:b/>
          <w:sz w:val="24"/>
          <w:szCs w:val="24"/>
        </w:rPr>
        <w:t>FUENTE DE FINANCIAMIENTO</w:t>
      </w:r>
      <w:r>
        <w:rPr>
          <w:rFonts w:cstheme="minorHAnsi"/>
          <w:b/>
          <w:sz w:val="24"/>
          <w:szCs w:val="24"/>
        </w:rPr>
        <w:t xml:space="preserve"> </w:t>
      </w:r>
      <w:r w:rsidR="00D54139">
        <w:rPr>
          <w:rFonts w:cstheme="minorHAnsi"/>
          <w:b/>
          <w:sz w:val="24"/>
          <w:szCs w:val="24"/>
        </w:rPr>
        <w:t>– AL</w:t>
      </w:r>
      <w:r w:rsidR="009F5280">
        <w:rPr>
          <w:rFonts w:cstheme="minorHAnsi"/>
          <w:b/>
          <w:sz w:val="24"/>
          <w:szCs w:val="24"/>
        </w:rPr>
        <w:t xml:space="preserve"> </w:t>
      </w:r>
      <w:r w:rsidR="005511F2">
        <w:rPr>
          <w:rFonts w:cstheme="minorHAnsi"/>
          <w:b/>
          <w:sz w:val="24"/>
          <w:szCs w:val="24"/>
        </w:rPr>
        <w:t>I</w:t>
      </w:r>
      <w:r w:rsidR="00BD3EED">
        <w:rPr>
          <w:rFonts w:cstheme="minorHAnsi"/>
          <w:b/>
          <w:sz w:val="24"/>
          <w:szCs w:val="24"/>
        </w:rPr>
        <w:t>V</w:t>
      </w:r>
      <w:r w:rsidR="004D5836">
        <w:rPr>
          <w:rFonts w:cstheme="minorHAnsi"/>
          <w:b/>
          <w:sz w:val="24"/>
          <w:szCs w:val="24"/>
        </w:rPr>
        <w:t xml:space="preserve"> </w:t>
      </w:r>
      <w:r w:rsidR="009F5280">
        <w:rPr>
          <w:rFonts w:cstheme="minorHAnsi"/>
          <w:b/>
          <w:sz w:val="24"/>
          <w:szCs w:val="24"/>
        </w:rPr>
        <w:t>TRIMESTRE 2</w:t>
      </w:r>
      <w:r w:rsidR="00E57FB7" w:rsidRPr="00FA222B">
        <w:rPr>
          <w:rFonts w:cstheme="minorHAnsi"/>
          <w:b/>
          <w:sz w:val="24"/>
          <w:szCs w:val="24"/>
        </w:rPr>
        <w:t>0</w:t>
      </w:r>
      <w:r w:rsidR="00914CB9">
        <w:rPr>
          <w:rFonts w:cstheme="minorHAnsi"/>
          <w:b/>
          <w:sz w:val="24"/>
          <w:szCs w:val="24"/>
        </w:rPr>
        <w:t>2</w:t>
      </w:r>
      <w:r w:rsidR="008129E3">
        <w:rPr>
          <w:rFonts w:cstheme="minorHAnsi"/>
          <w:b/>
          <w:sz w:val="24"/>
          <w:szCs w:val="24"/>
        </w:rPr>
        <w:t>2</w:t>
      </w:r>
    </w:p>
    <w:p w14:paraId="5C877ADC" w14:textId="77777777" w:rsidR="00016C1E" w:rsidRDefault="00016C1E" w:rsidP="00E57FB7">
      <w:pPr>
        <w:pStyle w:val="Sinespaciado"/>
        <w:jc w:val="center"/>
        <w:rPr>
          <w:rFonts w:cstheme="minorHAnsi"/>
          <w:b/>
          <w:sz w:val="24"/>
          <w:szCs w:val="24"/>
        </w:rPr>
      </w:pPr>
    </w:p>
    <w:tbl>
      <w:tblPr>
        <w:tblStyle w:val="Tablaconcuadrcula"/>
        <w:tblW w:w="10277"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70" w:type="dxa"/>
          <w:right w:w="70" w:type="dxa"/>
        </w:tblCellMar>
        <w:tblLook w:val="04A0" w:firstRow="1" w:lastRow="0" w:firstColumn="1" w:lastColumn="0" w:noHBand="0" w:noVBand="1"/>
      </w:tblPr>
      <w:tblGrid>
        <w:gridCol w:w="3602"/>
        <w:gridCol w:w="6637"/>
        <w:gridCol w:w="38"/>
      </w:tblGrid>
      <w:tr w:rsidR="008C483B" w14:paraId="1E439DD1" w14:textId="77777777" w:rsidTr="00A9231D">
        <w:trPr>
          <w:trHeight w:val="4846"/>
        </w:trPr>
        <w:tc>
          <w:tcPr>
            <w:tcW w:w="3602" w:type="dxa"/>
            <w:shd w:val="clear" w:color="auto" w:fill="auto"/>
          </w:tcPr>
          <w:p w14:paraId="4F20240A" w14:textId="77777777" w:rsidR="00791881" w:rsidRPr="00F353D3" w:rsidRDefault="000D0F48" w:rsidP="00C72EB6">
            <w:pPr>
              <w:pStyle w:val="Sinespaciado"/>
              <w:jc w:val="both"/>
              <w:rPr>
                <w:rFonts w:ascii="Arial" w:hAnsi="Arial" w:cs="Arial"/>
                <w:sz w:val="20"/>
                <w:szCs w:val="20"/>
              </w:rPr>
            </w:pPr>
            <w:r w:rsidRPr="00F353D3">
              <w:rPr>
                <w:rFonts w:ascii="Arial" w:hAnsi="Arial" w:cs="Arial"/>
                <w:sz w:val="20"/>
                <w:szCs w:val="20"/>
              </w:rPr>
              <w:t>Me</w:t>
            </w:r>
            <w:r w:rsidR="00791881" w:rsidRPr="00F353D3">
              <w:rPr>
                <w:rFonts w:ascii="Arial" w:hAnsi="Arial" w:cs="Arial"/>
                <w:sz w:val="20"/>
                <w:szCs w:val="20"/>
              </w:rPr>
              <w:t>diante Ley No. 29792 se crea el Ministerio de Desarrollo e Inclusión Social –</w:t>
            </w:r>
            <w:r w:rsidRPr="00F353D3">
              <w:rPr>
                <w:rFonts w:ascii="Arial" w:hAnsi="Arial" w:cs="Arial"/>
                <w:sz w:val="20"/>
                <w:szCs w:val="20"/>
              </w:rPr>
              <w:t xml:space="preserve"> MIDIS, que tiene personería jurídica de derecho público y </w:t>
            </w:r>
            <w:r w:rsidR="001041B7" w:rsidRPr="00F353D3">
              <w:rPr>
                <w:rFonts w:ascii="Arial" w:hAnsi="Arial" w:cs="Arial"/>
                <w:sz w:val="20"/>
                <w:szCs w:val="20"/>
              </w:rPr>
              <w:t xml:space="preserve">se </w:t>
            </w:r>
            <w:r w:rsidRPr="00F353D3">
              <w:rPr>
                <w:rFonts w:ascii="Arial" w:hAnsi="Arial" w:cs="Arial"/>
                <w:sz w:val="20"/>
                <w:szCs w:val="20"/>
              </w:rPr>
              <w:t xml:space="preserve">constituye </w:t>
            </w:r>
            <w:r w:rsidR="001041B7" w:rsidRPr="00F353D3">
              <w:rPr>
                <w:rFonts w:ascii="Arial" w:hAnsi="Arial" w:cs="Arial"/>
                <w:sz w:val="20"/>
                <w:szCs w:val="20"/>
              </w:rPr>
              <w:t xml:space="preserve">como </w:t>
            </w:r>
            <w:r w:rsidRPr="00F353D3">
              <w:rPr>
                <w:rFonts w:ascii="Arial" w:hAnsi="Arial" w:cs="Arial"/>
                <w:sz w:val="20"/>
                <w:szCs w:val="20"/>
              </w:rPr>
              <w:t>pliego</w:t>
            </w:r>
            <w:r w:rsidR="004E7B42" w:rsidRPr="00F353D3">
              <w:rPr>
                <w:rFonts w:ascii="Arial" w:hAnsi="Arial" w:cs="Arial"/>
                <w:sz w:val="20"/>
                <w:szCs w:val="20"/>
              </w:rPr>
              <w:t xml:space="preserve"> presupuestal.</w:t>
            </w:r>
            <w:r w:rsidRPr="00F353D3">
              <w:rPr>
                <w:rFonts w:ascii="Arial" w:hAnsi="Arial" w:cs="Arial"/>
                <w:sz w:val="20"/>
                <w:szCs w:val="20"/>
              </w:rPr>
              <w:t xml:space="preserve"> </w:t>
            </w:r>
          </w:p>
          <w:p w14:paraId="1F137DA9" w14:textId="77777777" w:rsidR="00791881" w:rsidRDefault="00791881" w:rsidP="00C72EB6">
            <w:pPr>
              <w:pStyle w:val="Sinespaciado"/>
              <w:jc w:val="both"/>
              <w:rPr>
                <w:rFonts w:ascii="Arial" w:hAnsi="Arial" w:cs="Arial"/>
                <w:sz w:val="20"/>
                <w:szCs w:val="20"/>
              </w:rPr>
            </w:pPr>
          </w:p>
          <w:p w14:paraId="49C870B2" w14:textId="730EC19A" w:rsidR="001356DF" w:rsidRPr="00F353D3" w:rsidRDefault="00623441" w:rsidP="001356DF">
            <w:pPr>
              <w:jc w:val="both"/>
              <w:rPr>
                <w:rFonts w:ascii="Arial" w:hAnsi="Arial" w:cs="Arial"/>
                <w:sz w:val="20"/>
                <w:szCs w:val="20"/>
              </w:rPr>
            </w:pPr>
            <w:r>
              <w:rPr>
                <w:rFonts w:ascii="Arial" w:hAnsi="Arial" w:cs="Arial"/>
                <w:sz w:val="20"/>
                <w:szCs w:val="20"/>
              </w:rPr>
              <w:t>Con Ley Nº31</w:t>
            </w:r>
            <w:r w:rsidR="00523958">
              <w:rPr>
                <w:rFonts w:ascii="Arial" w:hAnsi="Arial" w:cs="Arial"/>
                <w:sz w:val="20"/>
                <w:szCs w:val="20"/>
              </w:rPr>
              <w:t>365</w:t>
            </w:r>
            <w:r>
              <w:rPr>
                <w:rFonts w:ascii="Arial" w:hAnsi="Arial" w:cs="Arial"/>
                <w:sz w:val="20"/>
                <w:szCs w:val="20"/>
              </w:rPr>
              <w:t xml:space="preserve"> se aprobó el Presupuesto del Sector Público para el año fiscal 202</w:t>
            </w:r>
            <w:r w:rsidR="00523958">
              <w:rPr>
                <w:rFonts w:ascii="Arial" w:hAnsi="Arial" w:cs="Arial"/>
                <w:sz w:val="20"/>
                <w:szCs w:val="20"/>
              </w:rPr>
              <w:t>2</w:t>
            </w:r>
            <w:r>
              <w:rPr>
                <w:rFonts w:ascii="Arial" w:hAnsi="Arial" w:cs="Arial"/>
                <w:sz w:val="20"/>
                <w:szCs w:val="20"/>
              </w:rPr>
              <w:t xml:space="preserve">, y con Resolución Ministerial </w:t>
            </w:r>
            <w:r w:rsidR="001356DF" w:rsidRPr="00F353D3">
              <w:rPr>
                <w:rFonts w:ascii="Arial" w:hAnsi="Arial" w:cs="Arial"/>
                <w:sz w:val="20"/>
                <w:szCs w:val="20"/>
              </w:rPr>
              <w:t>N°</w:t>
            </w:r>
            <w:r>
              <w:rPr>
                <w:rFonts w:ascii="Arial" w:hAnsi="Arial" w:cs="Arial"/>
                <w:sz w:val="20"/>
                <w:szCs w:val="20"/>
              </w:rPr>
              <w:t>2</w:t>
            </w:r>
            <w:r w:rsidR="00D54139">
              <w:rPr>
                <w:rFonts w:ascii="Arial" w:hAnsi="Arial" w:cs="Arial"/>
                <w:sz w:val="20"/>
                <w:szCs w:val="20"/>
              </w:rPr>
              <w:t>43</w:t>
            </w:r>
            <w:r w:rsidR="001356DF" w:rsidRPr="00F353D3">
              <w:rPr>
                <w:rFonts w:ascii="Arial" w:hAnsi="Arial" w:cs="Arial"/>
                <w:sz w:val="20"/>
                <w:szCs w:val="20"/>
              </w:rPr>
              <w:t>-20</w:t>
            </w:r>
            <w:r>
              <w:rPr>
                <w:rFonts w:ascii="Arial" w:hAnsi="Arial" w:cs="Arial"/>
                <w:sz w:val="20"/>
                <w:szCs w:val="20"/>
              </w:rPr>
              <w:t>2</w:t>
            </w:r>
            <w:r w:rsidR="00D54139">
              <w:rPr>
                <w:rFonts w:ascii="Arial" w:hAnsi="Arial" w:cs="Arial"/>
                <w:sz w:val="20"/>
                <w:szCs w:val="20"/>
              </w:rPr>
              <w:t>1</w:t>
            </w:r>
            <w:r>
              <w:rPr>
                <w:rFonts w:ascii="Arial" w:hAnsi="Arial" w:cs="Arial"/>
                <w:sz w:val="20"/>
                <w:szCs w:val="20"/>
              </w:rPr>
              <w:t>-MIDIS</w:t>
            </w:r>
            <w:r w:rsidR="001356DF" w:rsidRPr="00F353D3">
              <w:rPr>
                <w:rFonts w:ascii="Arial" w:hAnsi="Arial" w:cs="Arial"/>
                <w:sz w:val="20"/>
                <w:szCs w:val="20"/>
              </w:rPr>
              <w:t xml:space="preserve">, de fecha </w:t>
            </w:r>
            <w:r w:rsidR="00D54139">
              <w:rPr>
                <w:rFonts w:ascii="Arial" w:hAnsi="Arial" w:cs="Arial"/>
                <w:sz w:val="20"/>
                <w:szCs w:val="20"/>
              </w:rPr>
              <w:t>17</w:t>
            </w:r>
            <w:r w:rsidR="001356DF" w:rsidRPr="00F353D3">
              <w:rPr>
                <w:rFonts w:ascii="Arial" w:hAnsi="Arial" w:cs="Arial"/>
                <w:sz w:val="20"/>
                <w:szCs w:val="20"/>
              </w:rPr>
              <w:t xml:space="preserve"> de </w:t>
            </w:r>
            <w:r>
              <w:rPr>
                <w:rFonts w:ascii="Arial" w:hAnsi="Arial" w:cs="Arial"/>
                <w:sz w:val="20"/>
                <w:szCs w:val="20"/>
              </w:rPr>
              <w:t>dic</w:t>
            </w:r>
            <w:r w:rsidR="001356DF" w:rsidRPr="00F353D3">
              <w:rPr>
                <w:rFonts w:ascii="Arial" w:hAnsi="Arial" w:cs="Arial"/>
                <w:sz w:val="20"/>
                <w:szCs w:val="20"/>
              </w:rPr>
              <w:t>iembre de 20</w:t>
            </w:r>
            <w:r>
              <w:rPr>
                <w:rFonts w:ascii="Arial" w:hAnsi="Arial" w:cs="Arial"/>
                <w:sz w:val="20"/>
                <w:szCs w:val="20"/>
              </w:rPr>
              <w:t>2</w:t>
            </w:r>
            <w:r w:rsidR="00D54139">
              <w:rPr>
                <w:rFonts w:ascii="Arial" w:hAnsi="Arial" w:cs="Arial"/>
                <w:sz w:val="20"/>
                <w:szCs w:val="20"/>
              </w:rPr>
              <w:t>1</w:t>
            </w:r>
            <w:r w:rsidR="001356DF" w:rsidRPr="00F353D3">
              <w:rPr>
                <w:rFonts w:ascii="Arial" w:hAnsi="Arial" w:cs="Arial"/>
                <w:sz w:val="20"/>
                <w:szCs w:val="20"/>
              </w:rPr>
              <w:t xml:space="preserve">, se aprueba el Presupuesto Institucional de Apertura </w:t>
            </w:r>
            <w:r>
              <w:rPr>
                <w:rFonts w:ascii="Arial" w:hAnsi="Arial" w:cs="Arial"/>
                <w:sz w:val="20"/>
                <w:szCs w:val="20"/>
              </w:rPr>
              <w:t xml:space="preserve">de Gastos </w:t>
            </w:r>
            <w:r w:rsidR="001356DF" w:rsidRPr="00F353D3">
              <w:rPr>
                <w:rFonts w:ascii="Arial" w:hAnsi="Arial" w:cs="Arial"/>
                <w:sz w:val="20"/>
                <w:szCs w:val="20"/>
              </w:rPr>
              <w:t>(PIA) para el año Fiscal 202</w:t>
            </w:r>
            <w:r w:rsidR="001422BC">
              <w:rPr>
                <w:rFonts w:ascii="Arial" w:hAnsi="Arial" w:cs="Arial"/>
                <w:sz w:val="20"/>
                <w:szCs w:val="20"/>
              </w:rPr>
              <w:t>2</w:t>
            </w:r>
            <w:r w:rsidR="001356DF" w:rsidRPr="00F353D3">
              <w:rPr>
                <w:rFonts w:ascii="Arial" w:hAnsi="Arial" w:cs="Arial"/>
                <w:sz w:val="20"/>
                <w:szCs w:val="20"/>
              </w:rPr>
              <w:t xml:space="preserve"> a favor del Pliego 040: Ministerio de Desarrollo e Inclusión Social - MIDIS, el mismo que asigna recursos a favor de la Unidad Ejecutora 004: FONCODES, la suma de </w:t>
            </w:r>
            <w:r w:rsidR="00581DC3">
              <w:rPr>
                <w:rFonts w:ascii="Arial" w:hAnsi="Arial" w:cs="Arial"/>
                <w:sz w:val="20"/>
                <w:szCs w:val="20"/>
              </w:rPr>
              <w:t xml:space="preserve">                         </w:t>
            </w:r>
            <w:r w:rsidR="001356DF" w:rsidRPr="00F353D3">
              <w:rPr>
                <w:rFonts w:ascii="Arial" w:hAnsi="Arial" w:cs="Arial"/>
                <w:sz w:val="20"/>
                <w:szCs w:val="20"/>
              </w:rPr>
              <w:t>S/ 29</w:t>
            </w:r>
            <w:r w:rsidR="00581DC3">
              <w:rPr>
                <w:rFonts w:ascii="Arial" w:hAnsi="Arial" w:cs="Arial"/>
                <w:sz w:val="20"/>
                <w:szCs w:val="20"/>
              </w:rPr>
              <w:t>7</w:t>
            </w:r>
            <w:r w:rsidR="001356DF" w:rsidRPr="00F353D3">
              <w:rPr>
                <w:rFonts w:ascii="Arial" w:hAnsi="Arial" w:cs="Arial"/>
                <w:sz w:val="20"/>
                <w:szCs w:val="20"/>
              </w:rPr>
              <w:t>’</w:t>
            </w:r>
            <w:r w:rsidR="00581DC3">
              <w:rPr>
                <w:rFonts w:ascii="Arial" w:hAnsi="Arial" w:cs="Arial"/>
                <w:sz w:val="20"/>
                <w:szCs w:val="20"/>
              </w:rPr>
              <w:t>155</w:t>
            </w:r>
            <w:r w:rsidR="001356DF" w:rsidRPr="00F353D3">
              <w:rPr>
                <w:rFonts w:ascii="Arial" w:hAnsi="Arial" w:cs="Arial"/>
                <w:sz w:val="20"/>
                <w:szCs w:val="20"/>
              </w:rPr>
              <w:t>,</w:t>
            </w:r>
            <w:r w:rsidR="00581DC3">
              <w:rPr>
                <w:rFonts w:ascii="Arial" w:hAnsi="Arial" w:cs="Arial"/>
                <w:sz w:val="20"/>
                <w:szCs w:val="20"/>
              </w:rPr>
              <w:t>413</w:t>
            </w:r>
            <w:r w:rsidR="001356DF" w:rsidRPr="00F353D3">
              <w:rPr>
                <w:rFonts w:ascii="Arial" w:hAnsi="Arial" w:cs="Arial"/>
                <w:sz w:val="20"/>
                <w:szCs w:val="20"/>
              </w:rPr>
              <w:t>, en la fuente de financiamiento Recursos</w:t>
            </w:r>
            <w:r>
              <w:rPr>
                <w:rFonts w:ascii="Arial" w:hAnsi="Arial" w:cs="Arial"/>
                <w:sz w:val="20"/>
                <w:szCs w:val="20"/>
              </w:rPr>
              <w:t xml:space="preserve"> O</w:t>
            </w:r>
            <w:r w:rsidR="001356DF" w:rsidRPr="00F353D3">
              <w:rPr>
                <w:rFonts w:ascii="Arial" w:hAnsi="Arial" w:cs="Arial"/>
                <w:sz w:val="20"/>
                <w:szCs w:val="20"/>
              </w:rPr>
              <w:t>rdinarios</w:t>
            </w:r>
          </w:p>
          <w:p w14:paraId="29982E43" w14:textId="77777777" w:rsidR="00B43A41" w:rsidRPr="00F14D58" w:rsidRDefault="00B43A41" w:rsidP="00F11543">
            <w:pPr>
              <w:pStyle w:val="Sinespaciado"/>
              <w:jc w:val="both"/>
              <w:rPr>
                <w:rFonts w:ascii="Calibri" w:hAnsi="Calibri" w:cs="Calibri"/>
              </w:rPr>
            </w:pPr>
          </w:p>
        </w:tc>
        <w:tc>
          <w:tcPr>
            <w:tcW w:w="6675" w:type="dxa"/>
            <w:gridSpan w:val="2"/>
            <w:shd w:val="clear" w:color="auto" w:fill="auto"/>
          </w:tcPr>
          <w:p w14:paraId="4E3392C3" w14:textId="11B0C845" w:rsidR="00C72EB6" w:rsidRDefault="003B6AFA" w:rsidP="00E57FB7">
            <w:pPr>
              <w:pStyle w:val="Sinespaciado"/>
              <w:jc w:val="center"/>
              <w:rPr>
                <w:rFonts w:cstheme="minorHAnsi"/>
              </w:rPr>
            </w:pPr>
            <w:r>
              <w:rPr>
                <w:rFonts w:cstheme="minorHAnsi"/>
                <w:noProof/>
              </w:rPr>
              <w:drawing>
                <wp:inline distT="0" distB="0" distL="0" distR="0" wp14:anchorId="55072105" wp14:editId="42FB1B67">
                  <wp:extent cx="4116070" cy="28194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19388" cy="2821673"/>
                          </a:xfrm>
                          <a:prstGeom prst="rect">
                            <a:avLst/>
                          </a:prstGeom>
                          <a:noFill/>
                        </pic:spPr>
                      </pic:pic>
                    </a:graphicData>
                  </a:graphic>
                </wp:inline>
              </w:drawing>
            </w:r>
          </w:p>
          <w:p w14:paraId="2B921530" w14:textId="0EF20985" w:rsidR="00623D68" w:rsidRDefault="00623D68" w:rsidP="00E57FB7">
            <w:pPr>
              <w:pStyle w:val="Sinespaciado"/>
              <w:jc w:val="center"/>
              <w:rPr>
                <w:rFonts w:cstheme="minorHAnsi"/>
              </w:rPr>
            </w:pPr>
          </w:p>
        </w:tc>
      </w:tr>
      <w:tr w:rsidR="00C72EB6" w14:paraId="5DF67A06" w14:textId="77777777" w:rsidTr="00A9231D">
        <w:tblPrEx>
          <w:tblCellMar>
            <w:left w:w="108" w:type="dxa"/>
            <w:right w:w="108" w:type="dxa"/>
          </w:tblCellMar>
        </w:tblPrEx>
        <w:trPr>
          <w:gridAfter w:val="1"/>
          <w:wAfter w:w="38" w:type="dxa"/>
          <w:trHeight w:val="591"/>
        </w:trPr>
        <w:tc>
          <w:tcPr>
            <w:tcW w:w="10239" w:type="dxa"/>
            <w:gridSpan w:val="2"/>
          </w:tcPr>
          <w:p w14:paraId="79B8BC56" w14:textId="77777777" w:rsidR="00016C1E" w:rsidRDefault="00016C1E" w:rsidP="00A1156A">
            <w:pPr>
              <w:jc w:val="both"/>
              <w:rPr>
                <w:rFonts w:ascii="Arial" w:hAnsi="Arial" w:cs="Arial"/>
                <w:sz w:val="20"/>
                <w:szCs w:val="20"/>
              </w:rPr>
            </w:pPr>
          </w:p>
          <w:p w14:paraId="230A2A6D" w14:textId="50E6DE01" w:rsidR="00A71D40" w:rsidRPr="00F9769B" w:rsidRDefault="00E145A0" w:rsidP="00A1156A">
            <w:pPr>
              <w:jc w:val="both"/>
              <w:rPr>
                <w:rFonts w:ascii="Arial" w:hAnsi="Arial" w:cs="Arial"/>
                <w:sz w:val="20"/>
                <w:szCs w:val="20"/>
              </w:rPr>
            </w:pPr>
            <w:r w:rsidRPr="00F9769B">
              <w:rPr>
                <w:rFonts w:ascii="Arial" w:hAnsi="Arial" w:cs="Arial"/>
                <w:sz w:val="20"/>
                <w:szCs w:val="20"/>
              </w:rPr>
              <w:t xml:space="preserve">Al </w:t>
            </w:r>
            <w:r w:rsidR="00A9231D" w:rsidRPr="00F9769B">
              <w:rPr>
                <w:rFonts w:ascii="Arial" w:hAnsi="Arial" w:cs="Arial"/>
                <w:sz w:val="20"/>
                <w:szCs w:val="20"/>
              </w:rPr>
              <w:t>I</w:t>
            </w:r>
            <w:r w:rsidR="00912AEA">
              <w:rPr>
                <w:rFonts w:ascii="Arial" w:hAnsi="Arial" w:cs="Arial"/>
                <w:sz w:val="20"/>
                <w:szCs w:val="20"/>
              </w:rPr>
              <w:t>V</w:t>
            </w:r>
            <w:r w:rsidRPr="00F9769B">
              <w:rPr>
                <w:rFonts w:ascii="Arial" w:hAnsi="Arial" w:cs="Arial"/>
                <w:sz w:val="20"/>
                <w:szCs w:val="20"/>
              </w:rPr>
              <w:t xml:space="preserve"> Trimestre 202</w:t>
            </w:r>
            <w:r w:rsidR="00581DC3" w:rsidRPr="00F9769B">
              <w:rPr>
                <w:rFonts w:ascii="Arial" w:hAnsi="Arial" w:cs="Arial"/>
                <w:sz w:val="20"/>
                <w:szCs w:val="20"/>
              </w:rPr>
              <w:t>2</w:t>
            </w:r>
            <w:r w:rsidRPr="00F9769B">
              <w:rPr>
                <w:rFonts w:ascii="Arial" w:hAnsi="Arial" w:cs="Arial"/>
                <w:sz w:val="20"/>
                <w:szCs w:val="20"/>
              </w:rPr>
              <w:t xml:space="preserve"> el Presupuesto Institucional Modificado </w:t>
            </w:r>
            <w:r w:rsidR="00A71D40" w:rsidRPr="00F9769B">
              <w:rPr>
                <w:rFonts w:ascii="Arial" w:hAnsi="Arial" w:cs="Arial"/>
                <w:sz w:val="20"/>
                <w:szCs w:val="20"/>
              </w:rPr>
              <w:t xml:space="preserve">– PIM, </w:t>
            </w:r>
            <w:r w:rsidRPr="00F9769B">
              <w:rPr>
                <w:rFonts w:ascii="Arial" w:hAnsi="Arial" w:cs="Arial"/>
                <w:sz w:val="20"/>
                <w:szCs w:val="20"/>
              </w:rPr>
              <w:t>asciende a S</w:t>
            </w:r>
            <w:r w:rsidR="009D2549" w:rsidRPr="00F9769B">
              <w:rPr>
                <w:rFonts w:ascii="Arial" w:hAnsi="Arial" w:cs="Arial"/>
                <w:sz w:val="20"/>
                <w:szCs w:val="20"/>
              </w:rPr>
              <w:t>/ 29</w:t>
            </w:r>
            <w:r w:rsidR="00A95040">
              <w:rPr>
                <w:rFonts w:ascii="Arial" w:hAnsi="Arial" w:cs="Arial"/>
                <w:sz w:val="20"/>
                <w:szCs w:val="20"/>
              </w:rPr>
              <w:t>3</w:t>
            </w:r>
            <w:r w:rsidR="009D2549" w:rsidRPr="00F9769B">
              <w:rPr>
                <w:rFonts w:ascii="Arial" w:hAnsi="Arial" w:cs="Arial"/>
                <w:sz w:val="20"/>
                <w:szCs w:val="20"/>
              </w:rPr>
              <w:t>,</w:t>
            </w:r>
            <w:r w:rsidR="00A95040">
              <w:rPr>
                <w:rFonts w:ascii="Arial" w:hAnsi="Arial" w:cs="Arial"/>
                <w:sz w:val="20"/>
                <w:szCs w:val="20"/>
              </w:rPr>
              <w:t>841</w:t>
            </w:r>
            <w:r w:rsidR="009D2549" w:rsidRPr="00F9769B">
              <w:rPr>
                <w:rFonts w:ascii="Arial" w:hAnsi="Arial" w:cs="Arial"/>
                <w:sz w:val="20"/>
                <w:szCs w:val="20"/>
              </w:rPr>
              <w:t>,</w:t>
            </w:r>
            <w:r w:rsidR="00A95040">
              <w:rPr>
                <w:rFonts w:ascii="Arial" w:hAnsi="Arial" w:cs="Arial"/>
                <w:sz w:val="20"/>
                <w:szCs w:val="20"/>
              </w:rPr>
              <w:t>321</w:t>
            </w:r>
            <w:r w:rsidR="009D2549" w:rsidRPr="00F9769B">
              <w:rPr>
                <w:rFonts w:ascii="Arial" w:hAnsi="Arial" w:cs="Arial"/>
                <w:sz w:val="20"/>
                <w:szCs w:val="20"/>
              </w:rPr>
              <w:t>.00</w:t>
            </w:r>
            <w:r w:rsidRPr="00F9769B">
              <w:rPr>
                <w:rFonts w:ascii="Arial" w:hAnsi="Arial" w:cs="Arial"/>
                <w:sz w:val="20"/>
                <w:szCs w:val="20"/>
              </w:rPr>
              <w:t xml:space="preserve">, </w:t>
            </w:r>
            <w:r w:rsidR="00A71D40" w:rsidRPr="00F9769B">
              <w:rPr>
                <w:rFonts w:ascii="Arial" w:hAnsi="Arial" w:cs="Arial"/>
                <w:sz w:val="20"/>
                <w:szCs w:val="20"/>
              </w:rPr>
              <w:t xml:space="preserve">según </w:t>
            </w:r>
            <w:r w:rsidR="00D76942" w:rsidRPr="00F9769B">
              <w:rPr>
                <w:rFonts w:ascii="Arial" w:hAnsi="Arial" w:cs="Arial"/>
                <w:sz w:val="20"/>
                <w:szCs w:val="20"/>
              </w:rPr>
              <w:t xml:space="preserve">los </w:t>
            </w:r>
            <w:r w:rsidR="00A71D40" w:rsidRPr="00F9769B">
              <w:rPr>
                <w:rFonts w:ascii="Arial" w:hAnsi="Arial" w:cs="Arial"/>
                <w:sz w:val="20"/>
                <w:szCs w:val="20"/>
              </w:rPr>
              <w:t>siguiente</w:t>
            </w:r>
            <w:r w:rsidR="00D76942" w:rsidRPr="00F9769B">
              <w:rPr>
                <w:rFonts w:ascii="Arial" w:hAnsi="Arial" w:cs="Arial"/>
                <w:sz w:val="20"/>
                <w:szCs w:val="20"/>
              </w:rPr>
              <w:t>s</w:t>
            </w:r>
            <w:r w:rsidR="00A71D40" w:rsidRPr="00F9769B">
              <w:rPr>
                <w:rFonts w:ascii="Arial" w:hAnsi="Arial" w:cs="Arial"/>
                <w:sz w:val="20"/>
                <w:szCs w:val="20"/>
              </w:rPr>
              <w:t xml:space="preserve"> dispositivo</w:t>
            </w:r>
            <w:r w:rsidR="00D76942" w:rsidRPr="00F9769B">
              <w:rPr>
                <w:rFonts w:ascii="Arial" w:hAnsi="Arial" w:cs="Arial"/>
                <w:sz w:val="20"/>
                <w:szCs w:val="20"/>
              </w:rPr>
              <w:t>s</w:t>
            </w:r>
            <w:r w:rsidR="00A71D40" w:rsidRPr="00F9769B">
              <w:rPr>
                <w:rFonts w:ascii="Arial" w:hAnsi="Arial" w:cs="Arial"/>
                <w:sz w:val="20"/>
                <w:szCs w:val="20"/>
              </w:rPr>
              <w:t>:</w:t>
            </w:r>
          </w:p>
          <w:p w14:paraId="580A66B9" w14:textId="77777777" w:rsidR="00A71D40" w:rsidRPr="00F9769B" w:rsidRDefault="00A71D40" w:rsidP="00A1156A">
            <w:pPr>
              <w:jc w:val="both"/>
              <w:rPr>
                <w:rFonts w:ascii="Arial" w:hAnsi="Arial" w:cs="Arial"/>
                <w:sz w:val="20"/>
                <w:szCs w:val="20"/>
              </w:rPr>
            </w:pPr>
          </w:p>
          <w:p w14:paraId="221399DB" w14:textId="5A752012" w:rsidR="00A9231D" w:rsidRPr="00F9769B" w:rsidRDefault="00186694" w:rsidP="00A9231D">
            <w:pPr>
              <w:numPr>
                <w:ilvl w:val="0"/>
                <w:numId w:val="3"/>
              </w:numPr>
              <w:spacing w:after="200" w:line="276" w:lineRule="auto"/>
              <w:ind w:left="246" w:hanging="284"/>
              <w:contextualSpacing/>
              <w:jc w:val="both"/>
              <w:rPr>
                <w:rFonts w:ascii="Arial" w:eastAsiaTheme="minorHAnsi" w:hAnsi="Arial" w:cs="Arial"/>
                <w:sz w:val="20"/>
                <w:szCs w:val="20"/>
              </w:rPr>
            </w:pPr>
            <w:r>
              <w:rPr>
                <w:rFonts w:ascii="Arial" w:eastAsiaTheme="minorHAnsi" w:hAnsi="Arial" w:cs="Arial"/>
                <w:bCs/>
                <w:sz w:val="20"/>
                <w:szCs w:val="20"/>
              </w:rPr>
              <w:t xml:space="preserve">Con </w:t>
            </w:r>
            <w:r w:rsidR="00A9231D" w:rsidRPr="00F9769B">
              <w:rPr>
                <w:rFonts w:ascii="Arial" w:eastAsiaTheme="minorHAnsi" w:hAnsi="Arial" w:cs="Arial"/>
                <w:bCs/>
                <w:sz w:val="20"/>
                <w:szCs w:val="20"/>
              </w:rPr>
              <w:t>R</w:t>
            </w:r>
            <w:r w:rsidR="002F0A83" w:rsidRPr="00F9769B">
              <w:rPr>
                <w:rFonts w:ascii="Arial" w:eastAsiaTheme="minorHAnsi" w:hAnsi="Arial" w:cs="Arial"/>
                <w:bCs/>
                <w:sz w:val="20"/>
                <w:szCs w:val="20"/>
              </w:rPr>
              <w:t xml:space="preserve">esolución </w:t>
            </w:r>
            <w:r w:rsidR="00A9231D" w:rsidRPr="00F9769B">
              <w:rPr>
                <w:rFonts w:ascii="Arial" w:eastAsiaTheme="minorHAnsi" w:hAnsi="Arial" w:cs="Arial"/>
                <w:bCs/>
                <w:sz w:val="20"/>
                <w:szCs w:val="20"/>
              </w:rPr>
              <w:t>Nº0</w:t>
            </w:r>
            <w:r w:rsidR="00CF5A6D" w:rsidRPr="00F9769B">
              <w:rPr>
                <w:rFonts w:ascii="Arial" w:eastAsiaTheme="minorHAnsi" w:hAnsi="Arial" w:cs="Arial"/>
                <w:bCs/>
                <w:sz w:val="20"/>
                <w:szCs w:val="20"/>
              </w:rPr>
              <w:t>007</w:t>
            </w:r>
            <w:r w:rsidR="00A9231D" w:rsidRPr="00F9769B">
              <w:rPr>
                <w:rFonts w:ascii="Arial" w:eastAsiaTheme="minorHAnsi" w:hAnsi="Arial" w:cs="Arial"/>
                <w:bCs/>
                <w:sz w:val="20"/>
                <w:szCs w:val="20"/>
              </w:rPr>
              <w:t>-202</w:t>
            </w:r>
            <w:r w:rsidR="00CF5A6D" w:rsidRPr="00F9769B">
              <w:rPr>
                <w:rFonts w:ascii="Arial" w:eastAsiaTheme="minorHAnsi" w:hAnsi="Arial" w:cs="Arial"/>
                <w:bCs/>
                <w:sz w:val="20"/>
                <w:szCs w:val="20"/>
              </w:rPr>
              <w:t>2</w:t>
            </w:r>
            <w:r w:rsidR="00A9231D" w:rsidRPr="00F9769B">
              <w:rPr>
                <w:rFonts w:ascii="Arial" w:eastAsiaTheme="minorHAnsi" w:hAnsi="Arial" w:cs="Arial"/>
                <w:bCs/>
                <w:sz w:val="20"/>
                <w:szCs w:val="20"/>
              </w:rPr>
              <w:t>-MIDIS</w:t>
            </w:r>
            <w:r w:rsidR="002F0A83" w:rsidRPr="00F9769B">
              <w:rPr>
                <w:rFonts w:ascii="Arial" w:eastAsiaTheme="minorHAnsi" w:hAnsi="Arial" w:cs="Arial"/>
                <w:bCs/>
                <w:sz w:val="20"/>
                <w:szCs w:val="20"/>
              </w:rPr>
              <w:t>/SG</w:t>
            </w:r>
            <w:r w:rsidR="00A9231D" w:rsidRPr="00F9769B">
              <w:rPr>
                <w:rFonts w:ascii="Arial" w:eastAsiaTheme="minorHAnsi" w:hAnsi="Arial" w:cs="Arial"/>
                <w:bCs/>
                <w:sz w:val="20"/>
                <w:szCs w:val="20"/>
              </w:rPr>
              <w:t xml:space="preserve"> del </w:t>
            </w:r>
            <w:r w:rsidR="00CF5A6D" w:rsidRPr="00F9769B">
              <w:rPr>
                <w:rFonts w:ascii="Arial" w:eastAsiaTheme="minorHAnsi" w:hAnsi="Arial" w:cs="Arial"/>
                <w:bCs/>
                <w:sz w:val="20"/>
                <w:szCs w:val="20"/>
              </w:rPr>
              <w:t>11</w:t>
            </w:r>
            <w:r w:rsidR="00F9769B">
              <w:rPr>
                <w:rFonts w:ascii="Arial" w:eastAsiaTheme="minorHAnsi" w:hAnsi="Arial" w:cs="Arial"/>
                <w:bCs/>
                <w:sz w:val="20"/>
                <w:szCs w:val="20"/>
              </w:rPr>
              <w:t xml:space="preserve">de febrero </w:t>
            </w:r>
            <w:r w:rsidR="00A9231D" w:rsidRPr="00F9769B">
              <w:rPr>
                <w:rFonts w:ascii="Arial" w:eastAsiaTheme="minorHAnsi" w:hAnsi="Arial" w:cs="Arial"/>
                <w:bCs/>
                <w:sz w:val="20"/>
                <w:szCs w:val="20"/>
              </w:rPr>
              <w:t>202</w:t>
            </w:r>
            <w:r w:rsidR="00F9769B">
              <w:rPr>
                <w:rFonts w:ascii="Arial" w:eastAsiaTheme="minorHAnsi" w:hAnsi="Arial" w:cs="Arial"/>
                <w:bCs/>
                <w:sz w:val="20"/>
                <w:szCs w:val="20"/>
              </w:rPr>
              <w:t>2</w:t>
            </w:r>
            <w:r>
              <w:rPr>
                <w:rFonts w:ascii="Arial" w:eastAsiaTheme="minorHAnsi" w:hAnsi="Arial" w:cs="Arial"/>
                <w:bCs/>
                <w:sz w:val="20"/>
                <w:szCs w:val="20"/>
              </w:rPr>
              <w:t>, s</w:t>
            </w:r>
            <w:r w:rsidR="00D94C02" w:rsidRPr="00F9769B">
              <w:rPr>
                <w:rFonts w:ascii="Arial" w:eastAsiaTheme="minorHAnsi" w:hAnsi="Arial" w:cs="Arial"/>
                <w:bCs/>
                <w:sz w:val="20"/>
                <w:szCs w:val="20"/>
              </w:rPr>
              <w:t xml:space="preserve">e realiza una modificación presupuestaria en el Nivel Funcional Programático, entre Unidades Ejecutora para atender parte de los gastos para la retribución económica de la Auditoria Financiera del Ejercicio </w:t>
            </w:r>
            <w:r w:rsidR="00BF0343" w:rsidRPr="00F9769B">
              <w:rPr>
                <w:rFonts w:ascii="Arial" w:eastAsiaTheme="minorHAnsi" w:hAnsi="Arial" w:cs="Arial"/>
                <w:bCs/>
                <w:sz w:val="20"/>
                <w:szCs w:val="20"/>
              </w:rPr>
              <w:t>2022.</w:t>
            </w:r>
          </w:p>
          <w:p w14:paraId="65022772" w14:textId="77777777" w:rsidR="00A9231D" w:rsidRPr="00F9769B" w:rsidRDefault="00A9231D" w:rsidP="00A9231D">
            <w:pPr>
              <w:spacing w:after="200" w:line="276" w:lineRule="auto"/>
              <w:ind w:left="246"/>
              <w:contextualSpacing/>
              <w:jc w:val="both"/>
              <w:rPr>
                <w:rFonts w:ascii="Arial" w:eastAsiaTheme="minorHAnsi" w:hAnsi="Arial" w:cs="Arial"/>
                <w:sz w:val="20"/>
                <w:szCs w:val="20"/>
              </w:rPr>
            </w:pPr>
          </w:p>
          <w:p w14:paraId="1EB025CB" w14:textId="43B6C3A0" w:rsidR="00A9231D" w:rsidRPr="00F9769B" w:rsidRDefault="00A9231D" w:rsidP="00BF0343">
            <w:pPr>
              <w:numPr>
                <w:ilvl w:val="0"/>
                <w:numId w:val="3"/>
              </w:numPr>
              <w:spacing w:after="200" w:line="276" w:lineRule="auto"/>
              <w:ind w:left="246" w:hanging="284"/>
              <w:contextualSpacing/>
              <w:jc w:val="both"/>
              <w:rPr>
                <w:rFonts w:ascii="Arial" w:eastAsiaTheme="minorHAnsi" w:hAnsi="Arial" w:cs="Arial"/>
                <w:sz w:val="20"/>
                <w:szCs w:val="20"/>
              </w:rPr>
            </w:pPr>
            <w:r w:rsidRPr="00F9769B">
              <w:rPr>
                <w:rFonts w:ascii="Arial" w:eastAsiaTheme="minorHAnsi" w:hAnsi="Arial" w:cs="Arial"/>
                <w:sz w:val="20"/>
                <w:szCs w:val="20"/>
              </w:rPr>
              <w:t>Resolución Ministerial Nº</w:t>
            </w:r>
            <w:r w:rsidR="00BF0343" w:rsidRPr="00F9769B">
              <w:rPr>
                <w:rFonts w:ascii="Arial" w:eastAsiaTheme="minorHAnsi" w:hAnsi="Arial" w:cs="Arial"/>
                <w:sz w:val="20"/>
                <w:szCs w:val="20"/>
              </w:rPr>
              <w:t>032</w:t>
            </w:r>
            <w:r w:rsidRPr="00F9769B">
              <w:rPr>
                <w:rFonts w:ascii="Arial" w:eastAsiaTheme="minorHAnsi" w:hAnsi="Arial" w:cs="Arial"/>
                <w:sz w:val="20"/>
                <w:szCs w:val="20"/>
              </w:rPr>
              <w:t>-202</w:t>
            </w:r>
            <w:r w:rsidR="00BF0343" w:rsidRPr="00F9769B">
              <w:rPr>
                <w:rFonts w:ascii="Arial" w:eastAsiaTheme="minorHAnsi" w:hAnsi="Arial" w:cs="Arial"/>
                <w:sz w:val="20"/>
                <w:szCs w:val="20"/>
              </w:rPr>
              <w:t>2-</w:t>
            </w:r>
            <w:r w:rsidRPr="00F9769B">
              <w:rPr>
                <w:rFonts w:ascii="Arial" w:eastAsiaTheme="minorHAnsi" w:hAnsi="Arial" w:cs="Arial"/>
                <w:sz w:val="20"/>
                <w:szCs w:val="20"/>
              </w:rPr>
              <w:t xml:space="preserve">MIDIS, de fecha </w:t>
            </w:r>
            <w:r w:rsidR="00BF0343" w:rsidRPr="00F9769B">
              <w:rPr>
                <w:rFonts w:ascii="Arial" w:eastAsiaTheme="minorHAnsi" w:hAnsi="Arial" w:cs="Arial"/>
                <w:sz w:val="20"/>
                <w:szCs w:val="20"/>
              </w:rPr>
              <w:t>24</w:t>
            </w:r>
            <w:r w:rsidR="00F9769B">
              <w:rPr>
                <w:rFonts w:ascii="Arial" w:eastAsiaTheme="minorHAnsi" w:hAnsi="Arial" w:cs="Arial"/>
                <w:sz w:val="20"/>
                <w:szCs w:val="20"/>
              </w:rPr>
              <w:t xml:space="preserve"> de febrero </w:t>
            </w:r>
            <w:r w:rsidR="00BF0343" w:rsidRPr="00F9769B">
              <w:rPr>
                <w:rFonts w:ascii="Arial" w:eastAsiaTheme="minorHAnsi" w:hAnsi="Arial" w:cs="Arial"/>
                <w:sz w:val="20"/>
                <w:szCs w:val="20"/>
              </w:rPr>
              <w:t>2022</w:t>
            </w:r>
            <w:r w:rsidRPr="00F9769B">
              <w:rPr>
                <w:rFonts w:ascii="Arial" w:eastAsiaTheme="minorHAnsi" w:hAnsi="Arial" w:cs="Arial"/>
                <w:sz w:val="20"/>
                <w:szCs w:val="20"/>
              </w:rPr>
              <w:t>,</w:t>
            </w:r>
            <w:r w:rsidR="00BF0343" w:rsidRPr="00F9769B">
              <w:rPr>
                <w:rFonts w:ascii="Arial" w:eastAsiaTheme="minorHAnsi" w:hAnsi="Arial" w:cs="Arial"/>
                <w:sz w:val="20"/>
                <w:szCs w:val="20"/>
              </w:rPr>
              <w:t xml:space="preserve"> incorporación de </w:t>
            </w:r>
            <w:r w:rsidR="002F0A83" w:rsidRPr="00F9769B">
              <w:rPr>
                <w:rFonts w:ascii="Arial" w:eastAsiaTheme="minorHAnsi" w:hAnsi="Arial" w:cs="Arial"/>
                <w:sz w:val="20"/>
                <w:szCs w:val="20"/>
              </w:rPr>
              <w:t>mayores</w:t>
            </w:r>
            <w:r w:rsidR="00BF0343" w:rsidRPr="00F9769B">
              <w:rPr>
                <w:rFonts w:ascii="Arial" w:eastAsiaTheme="minorHAnsi" w:hAnsi="Arial" w:cs="Arial"/>
                <w:sz w:val="20"/>
                <w:szCs w:val="20"/>
              </w:rPr>
              <w:t xml:space="preserve"> ingresos provenientes de Saldo de Balance, f</w:t>
            </w:r>
            <w:r w:rsidR="00F9769B">
              <w:rPr>
                <w:rFonts w:ascii="Arial" w:eastAsiaTheme="minorHAnsi" w:hAnsi="Arial" w:cs="Arial"/>
                <w:sz w:val="20"/>
                <w:szCs w:val="20"/>
              </w:rPr>
              <w:t xml:space="preserve">uente </w:t>
            </w:r>
            <w:r w:rsidR="00BF0343" w:rsidRPr="00F9769B">
              <w:rPr>
                <w:rFonts w:ascii="Arial" w:eastAsiaTheme="minorHAnsi" w:hAnsi="Arial" w:cs="Arial"/>
                <w:sz w:val="20"/>
                <w:szCs w:val="20"/>
              </w:rPr>
              <w:t>de f</w:t>
            </w:r>
            <w:r w:rsidR="00F9769B">
              <w:rPr>
                <w:rFonts w:ascii="Arial" w:eastAsiaTheme="minorHAnsi" w:hAnsi="Arial" w:cs="Arial"/>
                <w:sz w:val="20"/>
                <w:szCs w:val="20"/>
              </w:rPr>
              <w:t>inanciamiento</w:t>
            </w:r>
            <w:r w:rsidR="00BF0343" w:rsidRPr="00F9769B">
              <w:rPr>
                <w:rFonts w:ascii="Arial" w:eastAsiaTheme="minorHAnsi" w:hAnsi="Arial" w:cs="Arial"/>
                <w:sz w:val="20"/>
                <w:szCs w:val="20"/>
              </w:rPr>
              <w:t xml:space="preserve">. RDR destinado al financiamiento del Plan de Trabajo </w:t>
            </w:r>
            <w:r w:rsidR="002F0A83" w:rsidRPr="00F9769B">
              <w:rPr>
                <w:rFonts w:ascii="Arial" w:eastAsiaTheme="minorHAnsi" w:hAnsi="Arial" w:cs="Arial"/>
                <w:sz w:val="20"/>
                <w:szCs w:val="20"/>
              </w:rPr>
              <w:t>Archivístico</w:t>
            </w:r>
            <w:r w:rsidR="00BF0343" w:rsidRPr="00F9769B">
              <w:rPr>
                <w:rFonts w:ascii="Arial" w:eastAsiaTheme="minorHAnsi" w:hAnsi="Arial" w:cs="Arial"/>
                <w:sz w:val="20"/>
                <w:szCs w:val="20"/>
              </w:rPr>
              <w:t xml:space="preserve"> 2022.</w:t>
            </w:r>
          </w:p>
          <w:p w14:paraId="66A6AD5E" w14:textId="77777777" w:rsidR="00A9231D" w:rsidRPr="00F9769B" w:rsidRDefault="00A9231D" w:rsidP="00A9231D">
            <w:pPr>
              <w:spacing w:after="200" w:line="276" w:lineRule="auto"/>
              <w:ind w:left="246"/>
              <w:contextualSpacing/>
              <w:jc w:val="both"/>
              <w:rPr>
                <w:rFonts w:ascii="Arial" w:eastAsiaTheme="minorHAnsi" w:hAnsi="Arial" w:cs="Arial"/>
                <w:sz w:val="20"/>
                <w:szCs w:val="20"/>
              </w:rPr>
            </w:pPr>
          </w:p>
          <w:p w14:paraId="3A2CB16B" w14:textId="6ACD95C6" w:rsidR="002F0A83" w:rsidRDefault="00A9231D" w:rsidP="009D2549">
            <w:pPr>
              <w:numPr>
                <w:ilvl w:val="0"/>
                <w:numId w:val="3"/>
              </w:numPr>
              <w:tabs>
                <w:tab w:val="left" w:pos="5100"/>
              </w:tabs>
              <w:spacing w:after="200" w:line="276" w:lineRule="auto"/>
              <w:ind w:left="246" w:hanging="284"/>
              <w:contextualSpacing/>
              <w:jc w:val="both"/>
              <w:rPr>
                <w:rFonts w:ascii="Arial" w:eastAsiaTheme="minorHAnsi" w:hAnsi="Arial" w:cs="Arial"/>
                <w:sz w:val="20"/>
                <w:szCs w:val="20"/>
              </w:rPr>
            </w:pPr>
            <w:r w:rsidRPr="00F9769B">
              <w:rPr>
                <w:rFonts w:ascii="Arial" w:eastAsiaTheme="minorHAnsi" w:hAnsi="Arial" w:cs="Arial"/>
                <w:sz w:val="20"/>
                <w:szCs w:val="20"/>
              </w:rPr>
              <w:t xml:space="preserve">Resolución </w:t>
            </w:r>
            <w:r w:rsidR="00BF0343" w:rsidRPr="00F9769B">
              <w:rPr>
                <w:rFonts w:ascii="Arial" w:eastAsiaTheme="minorHAnsi" w:hAnsi="Arial" w:cs="Arial"/>
                <w:sz w:val="20"/>
                <w:szCs w:val="20"/>
              </w:rPr>
              <w:t xml:space="preserve">Ministerial </w:t>
            </w:r>
            <w:r w:rsidRPr="00F9769B">
              <w:rPr>
                <w:rFonts w:ascii="Arial" w:eastAsiaTheme="minorHAnsi" w:hAnsi="Arial" w:cs="Arial"/>
                <w:sz w:val="20"/>
                <w:szCs w:val="20"/>
              </w:rPr>
              <w:t>Nº0</w:t>
            </w:r>
            <w:r w:rsidR="002F0A83" w:rsidRPr="00F9769B">
              <w:rPr>
                <w:rFonts w:ascii="Arial" w:eastAsiaTheme="minorHAnsi" w:hAnsi="Arial" w:cs="Arial"/>
                <w:sz w:val="20"/>
                <w:szCs w:val="20"/>
              </w:rPr>
              <w:t>32</w:t>
            </w:r>
            <w:r w:rsidRPr="00F9769B">
              <w:rPr>
                <w:rFonts w:ascii="Arial" w:eastAsiaTheme="minorHAnsi" w:hAnsi="Arial" w:cs="Arial"/>
                <w:sz w:val="20"/>
                <w:szCs w:val="20"/>
              </w:rPr>
              <w:t>-202</w:t>
            </w:r>
            <w:r w:rsidR="002F0A83" w:rsidRPr="00F9769B">
              <w:rPr>
                <w:rFonts w:ascii="Arial" w:eastAsiaTheme="minorHAnsi" w:hAnsi="Arial" w:cs="Arial"/>
                <w:sz w:val="20"/>
                <w:szCs w:val="20"/>
              </w:rPr>
              <w:t>2</w:t>
            </w:r>
            <w:r w:rsidRPr="00F9769B">
              <w:rPr>
                <w:rFonts w:ascii="Arial" w:eastAsiaTheme="minorHAnsi" w:hAnsi="Arial" w:cs="Arial"/>
                <w:sz w:val="20"/>
                <w:szCs w:val="20"/>
              </w:rPr>
              <w:t xml:space="preserve"> MIDIS de fecha </w:t>
            </w:r>
            <w:r w:rsidR="002F0A83" w:rsidRPr="00F9769B">
              <w:rPr>
                <w:rFonts w:ascii="Arial" w:eastAsiaTheme="minorHAnsi" w:hAnsi="Arial" w:cs="Arial"/>
                <w:sz w:val="20"/>
                <w:szCs w:val="20"/>
              </w:rPr>
              <w:t>24</w:t>
            </w:r>
            <w:r w:rsidR="00F9769B">
              <w:rPr>
                <w:rFonts w:ascii="Arial" w:eastAsiaTheme="minorHAnsi" w:hAnsi="Arial" w:cs="Arial"/>
                <w:sz w:val="20"/>
                <w:szCs w:val="20"/>
              </w:rPr>
              <w:t xml:space="preserve"> de febrero </w:t>
            </w:r>
            <w:r w:rsidRPr="00F9769B">
              <w:rPr>
                <w:rFonts w:ascii="Arial" w:eastAsiaTheme="minorHAnsi" w:hAnsi="Arial" w:cs="Arial"/>
                <w:sz w:val="20"/>
                <w:szCs w:val="20"/>
              </w:rPr>
              <w:t>202</w:t>
            </w:r>
            <w:r w:rsidR="002F0A83" w:rsidRPr="00F9769B">
              <w:rPr>
                <w:rFonts w:ascii="Arial" w:eastAsiaTheme="minorHAnsi" w:hAnsi="Arial" w:cs="Arial"/>
                <w:sz w:val="20"/>
                <w:szCs w:val="20"/>
              </w:rPr>
              <w:t>2</w:t>
            </w:r>
            <w:r w:rsidRPr="00F9769B">
              <w:rPr>
                <w:rFonts w:ascii="Arial" w:eastAsiaTheme="minorHAnsi" w:hAnsi="Arial" w:cs="Arial"/>
                <w:sz w:val="20"/>
                <w:szCs w:val="20"/>
              </w:rPr>
              <w:t xml:space="preserve">, </w:t>
            </w:r>
            <w:r w:rsidR="002F0A83" w:rsidRPr="00F9769B">
              <w:rPr>
                <w:rFonts w:ascii="Arial" w:eastAsiaTheme="minorHAnsi" w:hAnsi="Arial" w:cs="Arial"/>
                <w:sz w:val="20"/>
                <w:szCs w:val="20"/>
              </w:rPr>
              <w:t>incorporación de mayores fondos destinado a la supervisión y seguimiento de las IOARR de Caminos de Herradura y mantenimiento de veredas peatonales</w:t>
            </w:r>
            <w:r w:rsidR="00633C1C">
              <w:rPr>
                <w:rFonts w:ascii="Arial" w:eastAsiaTheme="minorHAnsi" w:hAnsi="Arial" w:cs="Arial"/>
                <w:sz w:val="20"/>
                <w:szCs w:val="20"/>
              </w:rPr>
              <w:t>.</w:t>
            </w:r>
          </w:p>
          <w:p w14:paraId="45AE20B6" w14:textId="42B1263C" w:rsidR="00164CC1" w:rsidRPr="00164CC1" w:rsidRDefault="00164CC1" w:rsidP="00C4345C">
            <w:pPr>
              <w:pStyle w:val="Sinespaciado"/>
              <w:numPr>
                <w:ilvl w:val="0"/>
                <w:numId w:val="3"/>
              </w:numPr>
              <w:ind w:left="246" w:hanging="246"/>
              <w:jc w:val="both"/>
              <w:rPr>
                <w:rFonts w:ascii="Arial" w:hAnsi="Arial" w:cs="Arial"/>
                <w:sz w:val="20"/>
                <w:szCs w:val="20"/>
              </w:rPr>
            </w:pPr>
            <w:r>
              <w:rPr>
                <w:rFonts w:ascii="Arial" w:hAnsi="Arial" w:cs="Arial"/>
                <w:sz w:val="20"/>
                <w:szCs w:val="20"/>
              </w:rPr>
              <w:t xml:space="preserve">Mediante   </w:t>
            </w:r>
            <w:r w:rsidRPr="00164CC1">
              <w:rPr>
                <w:rFonts w:ascii="Arial" w:hAnsi="Arial" w:cs="Arial"/>
                <w:sz w:val="20"/>
                <w:szCs w:val="20"/>
              </w:rPr>
              <w:t xml:space="preserve">RSG 019-2022 </w:t>
            </w:r>
            <w:r w:rsidR="00E44549" w:rsidRPr="00164CC1">
              <w:rPr>
                <w:rFonts w:ascii="Arial" w:hAnsi="Arial" w:cs="Arial"/>
                <w:sz w:val="20"/>
                <w:szCs w:val="20"/>
              </w:rPr>
              <w:t>MIDIS</w:t>
            </w:r>
            <w:r w:rsidR="00E44549">
              <w:rPr>
                <w:rFonts w:ascii="Arial" w:hAnsi="Arial" w:cs="Arial"/>
                <w:sz w:val="20"/>
                <w:szCs w:val="20"/>
              </w:rPr>
              <w:t xml:space="preserve"> del 27/05/2022 se realiza una modificación presupuesta</w:t>
            </w:r>
            <w:r w:rsidR="0043201A">
              <w:rPr>
                <w:rFonts w:ascii="Arial" w:hAnsi="Arial" w:cs="Arial"/>
                <w:sz w:val="20"/>
                <w:szCs w:val="20"/>
              </w:rPr>
              <w:t>ria</w:t>
            </w:r>
            <w:r w:rsidR="00E44549">
              <w:rPr>
                <w:rFonts w:ascii="Arial" w:hAnsi="Arial" w:cs="Arial"/>
                <w:sz w:val="20"/>
                <w:szCs w:val="20"/>
              </w:rPr>
              <w:t xml:space="preserve"> por S/ </w:t>
            </w:r>
            <w:r w:rsidR="00484CBA" w:rsidRPr="00164CC1">
              <w:rPr>
                <w:rFonts w:ascii="Arial" w:hAnsi="Arial" w:cs="Arial"/>
                <w:sz w:val="20"/>
                <w:szCs w:val="20"/>
              </w:rPr>
              <w:t>5,000</w:t>
            </w:r>
            <w:r w:rsidR="00484CBA">
              <w:rPr>
                <w:rFonts w:ascii="Arial" w:hAnsi="Arial" w:cs="Arial"/>
                <w:sz w:val="20"/>
                <w:szCs w:val="20"/>
              </w:rPr>
              <w:t xml:space="preserve"> a</w:t>
            </w:r>
            <w:r w:rsidRPr="00164CC1">
              <w:rPr>
                <w:rFonts w:ascii="Arial" w:hAnsi="Arial" w:cs="Arial"/>
                <w:sz w:val="20"/>
                <w:szCs w:val="20"/>
              </w:rPr>
              <w:t xml:space="preserve"> </w:t>
            </w:r>
            <w:r w:rsidR="00E44549">
              <w:rPr>
                <w:rFonts w:ascii="Arial" w:hAnsi="Arial" w:cs="Arial"/>
                <w:sz w:val="20"/>
                <w:szCs w:val="20"/>
              </w:rPr>
              <w:t xml:space="preserve">favor de </w:t>
            </w:r>
            <w:r w:rsidRPr="00164CC1">
              <w:rPr>
                <w:rFonts w:ascii="Arial" w:hAnsi="Arial" w:cs="Arial"/>
                <w:sz w:val="20"/>
                <w:szCs w:val="20"/>
              </w:rPr>
              <w:t>la sede central MIDIS, para la actividad 50002 Conducción y Orientación Superior</w:t>
            </w:r>
            <w:r w:rsidR="00E44549">
              <w:rPr>
                <w:rFonts w:ascii="Arial" w:hAnsi="Arial" w:cs="Arial"/>
                <w:sz w:val="20"/>
                <w:szCs w:val="20"/>
              </w:rPr>
              <w:t xml:space="preserve">. </w:t>
            </w:r>
            <w:r w:rsidRPr="00164CC1">
              <w:rPr>
                <w:rFonts w:ascii="Arial" w:hAnsi="Arial" w:cs="Arial"/>
                <w:sz w:val="20"/>
                <w:szCs w:val="20"/>
              </w:rPr>
              <w:tab/>
            </w:r>
          </w:p>
          <w:p w14:paraId="4429BDA2" w14:textId="77777777" w:rsidR="00164CC1" w:rsidRDefault="00164CC1" w:rsidP="00164CC1">
            <w:pPr>
              <w:pStyle w:val="Prrafodelista"/>
              <w:rPr>
                <w:rFonts w:ascii="Arial" w:eastAsiaTheme="minorHAnsi" w:hAnsi="Arial" w:cs="Arial"/>
                <w:sz w:val="20"/>
                <w:szCs w:val="20"/>
              </w:rPr>
            </w:pPr>
          </w:p>
          <w:p w14:paraId="6AAC88D0" w14:textId="191AA71D" w:rsidR="00164CC1" w:rsidRPr="00777909" w:rsidRDefault="008451D3" w:rsidP="00C4345C">
            <w:pPr>
              <w:pStyle w:val="Sinespaciado"/>
              <w:numPr>
                <w:ilvl w:val="0"/>
                <w:numId w:val="3"/>
              </w:numPr>
              <w:ind w:left="246" w:hanging="246"/>
              <w:jc w:val="both"/>
              <w:rPr>
                <w:rFonts w:ascii="Arial" w:hAnsi="Arial" w:cs="Arial"/>
                <w:sz w:val="20"/>
                <w:szCs w:val="20"/>
              </w:rPr>
            </w:pPr>
            <w:r w:rsidRPr="00164CC1">
              <w:rPr>
                <w:rFonts w:ascii="Arial" w:eastAsiaTheme="minorHAnsi" w:hAnsi="Arial" w:cs="Arial"/>
                <w:sz w:val="20"/>
                <w:szCs w:val="20"/>
              </w:rPr>
              <w:t xml:space="preserve">Con Resolución Ministerial </w:t>
            </w:r>
            <w:r w:rsidR="00164CC1" w:rsidRPr="00164CC1">
              <w:rPr>
                <w:rFonts w:ascii="Arial" w:eastAsiaTheme="minorHAnsi" w:hAnsi="Arial" w:cs="Arial"/>
                <w:sz w:val="20"/>
                <w:szCs w:val="20"/>
              </w:rPr>
              <w:t>N.º</w:t>
            </w:r>
            <w:r w:rsidRPr="00164CC1">
              <w:rPr>
                <w:rFonts w:ascii="Arial" w:eastAsiaTheme="minorHAnsi" w:hAnsi="Arial" w:cs="Arial"/>
                <w:sz w:val="20"/>
                <w:szCs w:val="20"/>
              </w:rPr>
              <w:t xml:space="preserve"> 084-2022-MIDIS</w:t>
            </w:r>
            <w:r w:rsidR="00CF364F" w:rsidRPr="00164CC1">
              <w:rPr>
                <w:rFonts w:ascii="Arial" w:eastAsiaTheme="minorHAnsi" w:hAnsi="Arial" w:cs="Arial"/>
                <w:sz w:val="20"/>
                <w:szCs w:val="20"/>
              </w:rPr>
              <w:t xml:space="preserve"> </w:t>
            </w:r>
            <w:r w:rsidR="00164CC1" w:rsidRPr="00164CC1">
              <w:rPr>
                <w:rFonts w:ascii="Arial" w:eastAsiaTheme="minorHAnsi" w:hAnsi="Arial" w:cs="Arial"/>
                <w:sz w:val="20"/>
                <w:szCs w:val="20"/>
              </w:rPr>
              <w:t>del 21</w:t>
            </w:r>
            <w:r w:rsidR="00CF364F" w:rsidRPr="00164CC1">
              <w:rPr>
                <w:rFonts w:ascii="Arial" w:eastAsiaTheme="minorHAnsi" w:hAnsi="Arial" w:cs="Arial"/>
                <w:sz w:val="20"/>
                <w:szCs w:val="20"/>
              </w:rPr>
              <w:t xml:space="preserve">-06-22 se aprobó la desagregación de los recursos autorizados mediante D.S. 128-2022-EF, con cargo a la Reserva de Contingencia del Ministerio de Economía y </w:t>
            </w:r>
            <w:r w:rsidR="00164CC1" w:rsidRPr="00164CC1">
              <w:rPr>
                <w:rFonts w:ascii="Arial" w:eastAsiaTheme="minorHAnsi" w:hAnsi="Arial" w:cs="Arial"/>
                <w:sz w:val="20"/>
                <w:szCs w:val="20"/>
              </w:rPr>
              <w:t xml:space="preserve">Finanzas, destinado a </w:t>
            </w:r>
            <w:r w:rsidR="00633C1C" w:rsidRPr="00164CC1">
              <w:rPr>
                <w:rFonts w:ascii="Arial" w:eastAsiaTheme="minorHAnsi" w:hAnsi="Arial" w:cs="Arial"/>
                <w:sz w:val="20"/>
                <w:szCs w:val="20"/>
              </w:rPr>
              <w:t>financiar el pago de sentencias judiciales en calidad de cosa juzgada y en ejecución</w:t>
            </w:r>
            <w:r w:rsidR="00164CC1" w:rsidRPr="00164CC1">
              <w:rPr>
                <w:rFonts w:ascii="Arial" w:eastAsiaTheme="minorHAnsi" w:hAnsi="Arial" w:cs="Arial"/>
                <w:sz w:val="20"/>
                <w:szCs w:val="20"/>
              </w:rPr>
              <w:t xml:space="preserve"> </w:t>
            </w:r>
            <w:r w:rsidR="00633C1C" w:rsidRPr="00164CC1">
              <w:rPr>
                <w:rFonts w:ascii="Arial" w:eastAsiaTheme="minorHAnsi" w:hAnsi="Arial" w:cs="Arial"/>
                <w:sz w:val="20"/>
                <w:szCs w:val="20"/>
              </w:rPr>
              <w:t>al 31 de dic.2021</w:t>
            </w:r>
            <w:r w:rsidR="00164CC1" w:rsidRPr="00164CC1">
              <w:rPr>
                <w:rFonts w:ascii="Arial" w:eastAsiaTheme="minorHAnsi" w:hAnsi="Arial" w:cs="Arial"/>
                <w:sz w:val="20"/>
                <w:szCs w:val="20"/>
              </w:rPr>
              <w:t xml:space="preserve"> ascendente a S/ 229,271.00</w:t>
            </w:r>
            <w:r w:rsidR="00164CC1">
              <w:rPr>
                <w:rFonts w:ascii="Arial" w:eastAsiaTheme="minorHAnsi" w:hAnsi="Arial" w:cs="Arial"/>
                <w:sz w:val="20"/>
                <w:szCs w:val="20"/>
              </w:rPr>
              <w:t>.</w:t>
            </w:r>
          </w:p>
          <w:p w14:paraId="751935EE" w14:textId="77777777" w:rsidR="00777909" w:rsidRDefault="00777909" w:rsidP="00777909">
            <w:pPr>
              <w:pStyle w:val="Prrafodelista"/>
              <w:rPr>
                <w:rFonts w:ascii="Arial" w:hAnsi="Arial" w:cs="Arial"/>
                <w:sz w:val="20"/>
                <w:szCs w:val="20"/>
              </w:rPr>
            </w:pPr>
          </w:p>
          <w:p w14:paraId="71D686E2" w14:textId="3503C0C3" w:rsidR="00777909" w:rsidRDefault="00777909" w:rsidP="00777909">
            <w:pPr>
              <w:pStyle w:val="Sinespaciado"/>
              <w:numPr>
                <w:ilvl w:val="0"/>
                <w:numId w:val="3"/>
              </w:numPr>
              <w:ind w:left="173" w:hanging="173"/>
              <w:jc w:val="both"/>
              <w:rPr>
                <w:rFonts w:ascii="Arial" w:hAnsi="Arial" w:cs="Arial"/>
                <w:sz w:val="20"/>
                <w:szCs w:val="20"/>
              </w:rPr>
            </w:pPr>
            <w:r w:rsidRPr="00777909">
              <w:rPr>
                <w:rFonts w:ascii="Arial" w:hAnsi="Arial" w:cs="Arial"/>
                <w:sz w:val="20"/>
                <w:szCs w:val="20"/>
              </w:rPr>
              <w:t>Mediante RSG 035-2022 MIDIS del 14/10/2022, la Oficina General de Recursos Humanos del MIDIS, solicito una transferencia para provisionar los gastos al cierre del año 2022, destinados al pago de las compensaciones vacacionales de servidores civiles (funcionarios) comprendidos en la Ley N°30057 (Ley del Servicio Civil);</w:t>
            </w:r>
          </w:p>
          <w:p w14:paraId="58A59EBB" w14:textId="77777777" w:rsidR="00777909" w:rsidRDefault="00777909" w:rsidP="00777909">
            <w:pPr>
              <w:pStyle w:val="Prrafodelista"/>
              <w:rPr>
                <w:rFonts w:ascii="Arial" w:hAnsi="Arial" w:cs="Arial"/>
                <w:sz w:val="20"/>
                <w:szCs w:val="20"/>
              </w:rPr>
            </w:pPr>
          </w:p>
          <w:p w14:paraId="4E017946" w14:textId="78111530" w:rsidR="00777909" w:rsidRDefault="00777909" w:rsidP="00777909">
            <w:pPr>
              <w:pStyle w:val="Sinespaciado"/>
              <w:numPr>
                <w:ilvl w:val="0"/>
                <w:numId w:val="3"/>
              </w:numPr>
              <w:ind w:left="173" w:hanging="173"/>
              <w:jc w:val="both"/>
              <w:rPr>
                <w:rFonts w:ascii="Arial" w:hAnsi="Arial" w:cs="Arial"/>
                <w:sz w:val="20"/>
                <w:szCs w:val="20"/>
              </w:rPr>
            </w:pPr>
            <w:r w:rsidRPr="00777909">
              <w:rPr>
                <w:rFonts w:ascii="Arial" w:hAnsi="Arial" w:cs="Arial"/>
                <w:sz w:val="20"/>
                <w:szCs w:val="20"/>
              </w:rPr>
              <w:t xml:space="preserve">Resolución Ministerial Nº184-2022-MIDIS del 29/11/2022, transferencia requerida para la Reserva de Contingencia del MEF, en atención al D.S.265-2022EF. </w:t>
            </w:r>
          </w:p>
          <w:p w14:paraId="7CFF3715" w14:textId="77777777" w:rsidR="00713F6A" w:rsidRDefault="00713F6A" w:rsidP="00713F6A">
            <w:pPr>
              <w:pStyle w:val="Prrafodelista"/>
              <w:rPr>
                <w:rFonts w:ascii="Arial" w:hAnsi="Arial" w:cs="Arial"/>
                <w:sz w:val="20"/>
                <w:szCs w:val="20"/>
              </w:rPr>
            </w:pPr>
          </w:p>
          <w:p w14:paraId="03F91BC3" w14:textId="77777777" w:rsidR="00777909" w:rsidRPr="00777909" w:rsidRDefault="00777909" w:rsidP="00882124">
            <w:pPr>
              <w:pStyle w:val="Sinespaciado"/>
              <w:numPr>
                <w:ilvl w:val="0"/>
                <w:numId w:val="3"/>
              </w:numPr>
              <w:ind w:left="173" w:hanging="173"/>
              <w:jc w:val="both"/>
              <w:rPr>
                <w:rFonts w:ascii="Arial" w:hAnsi="Arial" w:cs="Arial"/>
                <w:sz w:val="20"/>
                <w:szCs w:val="20"/>
              </w:rPr>
            </w:pPr>
            <w:r w:rsidRPr="00777909">
              <w:rPr>
                <w:rFonts w:ascii="Arial" w:hAnsi="Arial" w:cs="Arial"/>
                <w:sz w:val="20"/>
                <w:szCs w:val="20"/>
              </w:rPr>
              <w:t>Con Resolución Ministerial Nº227-2022-MIDIS del 20/12/2022, se autoriza una transferencia de partidas en el presupuesto del Sector Público para el año fiscal 2022, en atención al Decreto Supremo Nº299-2022-EF a favor de la Reserva de Contingencia del MEF.</w:t>
            </w:r>
          </w:p>
          <w:p w14:paraId="06AABF84" w14:textId="1FE41AA9" w:rsidR="00777909" w:rsidRDefault="00777909" w:rsidP="00FD08F7">
            <w:pPr>
              <w:pStyle w:val="Sinespaciado"/>
              <w:ind w:left="643"/>
              <w:jc w:val="both"/>
              <w:rPr>
                <w:rFonts w:ascii="Arial" w:hAnsi="Arial" w:cs="Arial"/>
                <w:sz w:val="20"/>
                <w:szCs w:val="20"/>
              </w:rPr>
            </w:pPr>
          </w:p>
          <w:p w14:paraId="0CDF98A5" w14:textId="78EF9DD9" w:rsidR="00882124" w:rsidRDefault="00882124" w:rsidP="00FD08F7">
            <w:pPr>
              <w:pStyle w:val="Sinespaciado"/>
              <w:ind w:left="643"/>
              <w:jc w:val="both"/>
              <w:rPr>
                <w:rFonts w:ascii="Arial" w:hAnsi="Arial" w:cs="Arial"/>
                <w:sz w:val="20"/>
                <w:szCs w:val="20"/>
              </w:rPr>
            </w:pPr>
          </w:p>
          <w:p w14:paraId="1B87789B" w14:textId="372AA601" w:rsidR="00882124" w:rsidRDefault="00882124" w:rsidP="00FD08F7">
            <w:pPr>
              <w:pStyle w:val="Sinespaciado"/>
              <w:ind w:left="643"/>
              <w:jc w:val="both"/>
              <w:rPr>
                <w:rFonts w:ascii="Arial" w:hAnsi="Arial" w:cs="Arial"/>
                <w:sz w:val="20"/>
                <w:szCs w:val="20"/>
              </w:rPr>
            </w:pPr>
          </w:p>
          <w:p w14:paraId="7A2F4A14" w14:textId="77777777" w:rsidR="00882124" w:rsidRPr="00777909" w:rsidRDefault="00882124" w:rsidP="00FD08F7">
            <w:pPr>
              <w:pStyle w:val="Sinespaciado"/>
              <w:ind w:left="643"/>
              <w:jc w:val="both"/>
              <w:rPr>
                <w:rFonts w:ascii="Arial" w:hAnsi="Arial" w:cs="Arial"/>
                <w:sz w:val="20"/>
                <w:szCs w:val="20"/>
              </w:rPr>
            </w:pPr>
          </w:p>
          <w:p w14:paraId="5F81DCDB" w14:textId="77777777" w:rsidR="00777909" w:rsidRPr="00777909" w:rsidRDefault="00777909" w:rsidP="00777909">
            <w:pPr>
              <w:pStyle w:val="Sinespaciado"/>
              <w:numPr>
                <w:ilvl w:val="0"/>
                <w:numId w:val="3"/>
              </w:numPr>
              <w:jc w:val="both"/>
              <w:rPr>
                <w:rFonts w:ascii="Arial" w:hAnsi="Arial" w:cs="Arial"/>
                <w:sz w:val="20"/>
                <w:szCs w:val="20"/>
              </w:rPr>
            </w:pPr>
            <w:r w:rsidRPr="00777909">
              <w:rPr>
                <w:rFonts w:ascii="Arial" w:hAnsi="Arial" w:cs="Arial"/>
                <w:sz w:val="20"/>
                <w:szCs w:val="20"/>
              </w:rPr>
              <w:t xml:space="preserve">Según Art. 1 del D.S.Nº307-2022-EF, se autoriza una transferencia de Partidas en el Presupuesto del Sector Público para el año fiscal 2022, a favor de diversos pliegos del Gobierno Nacional, Gobiernos Regionales y Gobiernos Locales para financiar el costo del otorgamiento del bono excepcional, por única vez, de S/550.00, a que hace referencia el numeral 63.1 del artículo 63 de la Ley Nº31638, Ley de Presupuesto del Sector Público para el año fiscal 2023, con cargo a la Reserva de Contingencia del MEF, efectivizando en el pliego con Resolución Ministerial Nº235-2022-MIDIS del 27/12/2022. </w:t>
            </w:r>
          </w:p>
          <w:p w14:paraId="1402965A" w14:textId="77777777" w:rsidR="00777909" w:rsidRPr="00777909" w:rsidRDefault="00777909" w:rsidP="00FD08F7">
            <w:pPr>
              <w:pStyle w:val="Sinespaciado"/>
              <w:ind w:left="643"/>
              <w:jc w:val="both"/>
              <w:rPr>
                <w:rFonts w:ascii="Arial" w:hAnsi="Arial" w:cs="Arial"/>
                <w:sz w:val="20"/>
                <w:szCs w:val="20"/>
              </w:rPr>
            </w:pPr>
          </w:p>
          <w:p w14:paraId="23677DC1" w14:textId="77777777" w:rsidR="00777909" w:rsidRPr="00777909" w:rsidRDefault="00777909" w:rsidP="00777909">
            <w:pPr>
              <w:pStyle w:val="Sinespaciado"/>
              <w:numPr>
                <w:ilvl w:val="0"/>
                <w:numId w:val="3"/>
              </w:numPr>
              <w:jc w:val="both"/>
              <w:rPr>
                <w:rFonts w:ascii="Arial" w:hAnsi="Arial" w:cs="Arial"/>
                <w:sz w:val="20"/>
                <w:szCs w:val="20"/>
              </w:rPr>
            </w:pPr>
            <w:r w:rsidRPr="00777909">
              <w:rPr>
                <w:rFonts w:ascii="Arial" w:hAnsi="Arial" w:cs="Arial"/>
                <w:sz w:val="20"/>
                <w:szCs w:val="20"/>
              </w:rPr>
              <w:t xml:space="preserve">Mediante Resolución Ministerial </w:t>
            </w:r>
            <w:proofErr w:type="spellStart"/>
            <w:r w:rsidRPr="00777909">
              <w:rPr>
                <w:rFonts w:ascii="Arial" w:hAnsi="Arial" w:cs="Arial"/>
                <w:sz w:val="20"/>
                <w:szCs w:val="20"/>
              </w:rPr>
              <w:t>Nº</w:t>
            </w:r>
            <w:proofErr w:type="spellEnd"/>
            <w:r w:rsidRPr="00777909">
              <w:rPr>
                <w:rFonts w:ascii="Arial" w:hAnsi="Arial" w:cs="Arial"/>
                <w:sz w:val="20"/>
                <w:szCs w:val="20"/>
              </w:rPr>
              <w:t xml:space="preserve"> 239-2022-MIDIS del 28/12/2022, y en atención al numeral 1 de la Segunda Disposición Complementaria Final del Decreto de Urgencia Nº026-2022, se autoriza una Transferencia de Partidas en el Presupuesto del Sector Público para el año fiscal 2022, a favor de diversos pliegos del Gobierno Nacional, Gobiernos Regionales y Gobiernos Locales para financiar el costo del otorgamiento del bono extraordinario, por única vez, a que hace referencia la Primera Disposición Complementaria Final del referido Decreto de Urgencia, con cargo a los recursos de la Reserva de Contingencia del MEF, en el marco de lo dispuesto en el artículo 54 del Decreto Legislativo Nº1440, Decreto Legislativo del Sistema Nacional de Presupuesto Público.</w:t>
            </w:r>
          </w:p>
          <w:p w14:paraId="78097784" w14:textId="77777777" w:rsidR="00164CC1" w:rsidRPr="00164CC1" w:rsidRDefault="00164CC1" w:rsidP="00164CC1">
            <w:pPr>
              <w:pStyle w:val="Prrafodelista"/>
              <w:rPr>
                <w:rFonts w:ascii="Arial" w:hAnsi="Arial" w:cs="Arial"/>
                <w:sz w:val="20"/>
                <w:szCs w:val="20"/>
              </w:rPr>
            </w:pPr>
          </w:p>
          <w:p w14:paraId="34C1A483" w14:textId="4DF55847" w:rsidR="00AF2E5F" w:rsidRDefault="00164CC1" w:rsidP="00164CC1">
            <w:pPr>
              <w:pStyle w:val="Sinespaciado"/>
              <w:jc w:val="both"/>
              <w:rPr>
                <w:rFonts w:ascii="Arial" w:hAnsi="Arial" w:cs="Arial"/>
                <w:sz w:val="20"/>
                <w:szCs w:val="20"/>
              </w:rPr>
            </w:pPr>
            <w:r w:rsidRPr="00164CC1">
              <w:rPr>
                <w:rFonts w:ascii="Arial" w:hAnsi="Arial" w:cs="Arial"/>
                <w:sz w:val="20"/>
                <w:szCs w:val="20"/>
              </w:rPr>
              <w:t>En el sig</w:t>
            </w:r>
            <w:r w:rsidR="00747F89" w:rsidRPr="00164CC1">
              <w:rPr>
                <w:rFonts w:ascii="Arial" w:hAnsi="Arial" w:cs="Arial"/>
                <w:sz w:val="20"/>
                <w:szCs w:val="20"/>
              </w:rPr>
              <w:t>uiente cuadro se muestra el marco legal al 3</w:t>
            </w:r>
            <w:r w:rsidR="00FC6360">
              <w:rPr>
                <w:rFonts w:ascii="Arial" w:hAnsi="Arial" w:cs="Arial"/>
                <w:sz w:val="20"/>
                <w:szCs w:val="20"/>
              </w:rPr>
              <w:t>1</w:t>
            </w:r>
            <w:r w:rsidR="00747F89" w:rsidRPr="00164CC1">
              <w:rPr>
                <w:rFonts w:ascii="Arial" w:hAnsi="Arial" w:cs="Arial"/>
                <w:sz w:val="20"/>
                <w:szCs w:val="20"/>
              </w:rPr>
              <w:t>/</w:t>
            </w:r>
            <w:r w:rsidR="00FC6360">
              <w:rPr>
                <w:rFonts w:ascii="Arial" w:hAnsi="Arial" w:cs="Arial"/>
                <w:sz w:val="20"/>
                <w:szCs w:val="20"/>
              </w:rPr>
              <w:t>12</w:t>
            </w:r>
            <w:r w:rsidR="00747F89" w:rsidRPr="00164CC1">
              <w:rPr>
                <w:rFonts w:ascii="Arial" w:hAnsi="Arial" w:cs="Arial"/>
                <w:sz w:val="20"/>
                <w:szCs w:val="20"/>
              </w:rPr>
              <w:t>/202</w:t>
            </w:r>
            <w:r w:rsidR="00F9769B" w:rsidRPr="00164CC1">
              <w:rPr>
                <w:rFonts w:ascii="Arial" w:hAnsi="Arial" w:cs="Arial"/>
                <w:sz w:val="20"/>
                <w:szCs w:val="20"/>
              </w:rPr>
              <w:t>2</w:t>
            </w:r>
          </w:p>
          <w:p w14:paraId="1536F99F" w14:textId="1C602F94" w:rsidR="00633C1C" w:rsidRDefault="00633C1C" w:rsidP="00633C1C">
            <w:pPr>
              <w:pStyle w:val="Prrafodelista"/>
              <w:ind w:left="246" w:hanging="246"/>
              <w:jc w:val="both"/>
              <w:rPr>
                <w:rFonts w:ascii="Arial" w:hAnsi="Arial" w:cs="Arial"/>
                <w:sz w:val="20"/>
                <w:szCs w:val="20"/>
              </w:rPr>
            </w:pPr>
          </w:p>
          <w:p w14:paraId="310DFD29" w14:textId="29CE3076" w:rsidR="006257B7" w:rsidRDefault="005B7F7F" w:rsidP="00633C1C">
            <w:pPr>
              <w:pStyle w:val="Prrafodelista"/>
              <w:ind w:left="246" w:hanging="246"/>
              <w:jc w:val="both"/>
              <w:rPr>
                <w:rFonts w:ascii="Arial" w:hAnsi="Arial" w:cs="Arial"/>
                <w:sz w:val="20"/>
                <w:szCs w:val="20"/>
              </w:rPr>
            </w:pPr>
            <w:r>
              <w:rPr>
                <w:rFonts w:ascii="Arial" w:hAnsi="Arial" w:cs="Arial"/>
                <w:sz w:val="20"/>
                <w:szCs w:val="20"/>
              </w:rPr>
              <w:object w:dxaOrig="15160" w:dyaOrig="14313" w14:anchorId="2B0BCC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98pt;height:471.6pt" o:ole="">
                  <v:imagedata r:id="rId9" o:title=""/>
                </v:shape>
                <o:OLEObject Type="Embed" ProgID="Excel.Sheet.12" ShapeID="_x0000_i1026" DrawAspect="Content" ObjectID="_1735051877" r:id="rId10"/>
              </w:object>
            </w:r>
          </w:p>
          <w:p w14:paraId="5C5B18D8" w14:textId="2DD4ECCA" w:rsidR="0043201A" w:rsidRDefault="0043201A" w:rsidP="00633C1C">
            <w:pPr>
              <w:pStyle w:val="Prrafodelista"/>
              <w:ind w:left="246" w:hanging="246"/>
              <w:jc w:val="both"/>
              <w:rPr>
                <w:rFonts w:ascii="Arial" w:hAnsi="Arial" w:cs="Arial"/>
                <w:sz w:val="20"/>
                <w:szCs w:val="20"/>
              </w:rPr>
            </w:pPr>
          </w:p>
          <w:p w14:paraId="5C8CBE73" w14:textId="1E731D0B" w:rsidR="0043201A" w:rsidRDefault="0043201A" w:rsidP="00633C1C">
            <w:pPr>
              <w:pStyle w:val="Prrafodelista"/>
              <w:ind w:left="246" w:hanging="246"/>
              <w:jc w:val="both"/>
              <w:rPr>
                <w:rFonts w:ascii="Arial" w:hAnsi="Arial" w:cs="Arial"/>
                <w:sz w:val="20"/>
                <w:szCs w:val="20"/>
              </w:rPr>
            </w:pPr>
          </w:p>
          <w:p w14:paraId="412DEB9D" w14:textId="19B4BDDB" w:rsidR="0043201A" w:rsidRDefault="0043201A" w:rsidP="00633C1C">
            <w:pPr>
              <w:pStyle w:val="Prrafodelista"/>
              <w:ind w:left="246" w:hanging="246"/>
              <w:jc w:val="both"/>
              <w:rPr>
                <w:rFonts w:ascii="Arial" w:hAnsi="Arial" w:cs="Arial"/>
                <w:sz w:val="20"/>
                <w:szCs w:val="20"/>
              </w:rPr>
            </w:pPr>
          </w:p>
          <w:p w14:paraId="45E4298A" w14:textId="5D1A68B3" w:rsidR="0043201A" w:rsidRDefault="0043201A" w:rsidP="00633C1C">
            <w:pPr>
              <w:pStyle w:val="Prrafodelista"/>
              <w:ind w:left="246" w:hanging="246"/>
              <w:jc w:val="both"/>
              <w:rPr>
                <w:rFonts w:ascii="Arial" w:hAnsi="Arial" w:cs="Arial"/>
                <w:sz w:val="20"/>
                <w:szCs w:val="20"/>
              </w:rPr>
            </w:pPr>
          </w:p>
          <w:p w14:paraId="592F8580" w14:textId="0F215D9D" w:rsidR="0043201A" w:rsidRDefault="0043201A" w:rsidP="00633C1C">
            <w:pPr>
              <w:pStyle w:val="Prrafodelista"/>
              <w:ind w:left="246" w:hanging="246"/>
              <w:jc w:val="both"/>
              <w:rPr>
                <w:rFonts w:ascii="Arial" w:hAnsi="Arial" w:cs="Arial"/>
                <w:sz w:val="20"/>
                <w:szCs w:val="20"/>
              </w:rPr>
            </w:pPr>
          </w:p>
          <w:p w14:paraId="0E1108E9" w14:textId="3E8F80F3" w:rsidR="0043201A" w:rsidRDefault="0043201A" w:rsidP="00633C1C">
            <w:pPr>
              <w:pStyle w:val="Prrafodelista"/>
              <w:ind w:left="246" w:hanging="246"/>
              <w:jc w:val="both"/>
              <w:rPr>
                <w:rFonts w:ascii="Arial" w:hAnsi="Arial" w:cs="Arial"/>
                <w:sz w:val="20"/>
                <w:szCs w:val="20"/>
              </w:rPr>
            </w:pPr>
          </w:p>
          <w:p w14:paraId="270AA206" w14:textId="0ABCC9C1" w:rsidR="00DA6EF5" w:rsidRPr="00560CDA" w:rsidRDefault="00DA6EF5" w:rsidP="004F5C9C">
            <w:pPr>
              <w:jc w:val="both"/>
              <w:rPr>
                <w:rFonts w:ascii="Arial" w:hAnsi="Arial" w:cs="Arial"/>
              </w:rPr>
            </w:pPr>
          </w:p>
        </w:tc>
      </w:tr>
    </w:tbl>
    <w:p w14:paraId="53B41AB6" w14:textId="59A1918F" w:rsidR="00FA57F8" w:rsidRPr="00F353D3" w:rsidRDefault="00FA57F8" w:rsidP="00C84452">
      <w:pPr>
        <w:pStyle w:val="Sinespaciado"/>
        <w:jc w:val="both"/>
        <w:rPr>
          <w:rFonts w:ascii="Arial" w:eastAsia="Times New Roman" w:hAnsi="Arial" w:cs="Arial"/>
          <w:sz w:val="20"/>
          <w:szCs w:val="20"/>
          <w:lang w:eastAsia="es-PE"/>
        </w:rPr>
      </w:pPr>
      <w:r w:rsidRPr="00F353D3">
        <w:rPr>
          <w:rFonts w:ascii="Arial" w:eastAsia="Times New Roman" w:hAnsi="Arial" w:cs="Arial"/>
          <w:sz w:val="20"/>
          <w:szCs w:val="20"/>
          <w:lang w:eastAsia="es-PE"/>
        </w:rPr>
        <w:lastRenderedPageBreak/>
        <w:t xml:space="preserve">Al </w:t>
      </w:r>
      <w:r w:rsidR="0043201A">
        <w:rPr>
          <w:rFonts w:ascii="Arial" w:eastAsia="Times New Roman" w:hAnsi="Arial" w:cs="Arial"/>
          <w:sz w:val="20"/>
          <w:szCs w:val="20"/>
          <w:lang w:eastAsia="es-PE"/>
        </w:rPr>
        <w:t>I</w:t>
      </w:r>
      <w:r w:rsidR="00CB19CB">
        <w:rPr>
          <w:rFonts w:ascii="Arial" w:eastAsia="Times New Roman" w:hAnsi="Arial" w:cs="Arial"/>
          <w:sz w:val="20"/>
          <w:szCs w:val="20"/>
          <w:lang w:eastAsia="es-PE"/>
        </w:rPr>
        <w:t>V</w:t>
      </w:r>
      <w:r w:rsidR="00F528E0">
        <w:rPr>
          <w:rFonts w:ascii="Arial" w:eastAsia="Times New Roman" w:hAnsi="Arial" w:cs="Arial"/>
          <w:sz w:val="20"/>
          <w:szCs w:val="20"/>
          <w:lang w:eastAsia="es-PE"/>
        </w:rPr>
        <w:t xml:space="preserve"> trimestre </w:t>
      </w:r>
      <w:r w:rsidRPr="00F353D3">
        <w:rPr>
          <w:rFonts w:ascii="Arial" w:eastAsia="Times New Roman" w:hAnsi="Arial" w:cs="Arial"/>
          <w:sz w:val="20"/>
          <w:szCs w:val="20"/>
          <w:lang w:eastAsia="es-PE"/>
        </w:rPr>
        <w:t>la ejecución (etapa de devengado) asciende a S/</w:t>
      </w:r>
      <w:r w:rsidR="00E67BE6">
        <w:rPr>
          <w:rFonts w:ascii="Arial" w:eastAsia="Times New Roman" w:hAnsi="Arial" w:cs="Arial"/>
          <w:sz w:val="20"/>
          <w:szCs w:val="20"/>
          <w:lang w:eastAsia="es-PE"/>
        </w:rPr>
        <w:t xml:space="preserve"> </w:t>
      </w:r>
      <w:r w:rsidR="00267181">
        <w:rPr>
          <w:rFonts w:ascii="Arial" w:eastAsia="Times New Roman" w:hAnsi="Arial" w:cs="Arial"/>
          <w:sz w:val="20"/>
          <w:szCs w:val="20"/>
          <w:lang w:eastAsia="es-PE"/>
        </w:rPr>
        <w:t>2</w:t>
      </w:r>
      <w:r w:rsidR="00CB19CB">
        <w:rPr>
          <w:rFonts w:ascii="Arial" w:eastAsia="Times New Roman" w:hAnsi="Arial" w:cs="Arial"/>
          <w:sz w:val="20"/>
          <w:szCs w:val="20"/>
          <w:lang w:eastAsia="es-PE"/>
        </w:rPr>
        <w:t>92</w:t>
      </w:r>
      <w:r w:rsidR="001059E2">
        <w:rPr>
          <w:rFonts w:ascii="Arial" w:eastAsia="Times New Roman" w:hAnsi="Arial" w:cs="Arial"/>
          <w:sz w:val="20"/>
          <w:szCs w:val="20"/>
          <w:lang w:eastAsia="es-PE"/>
        </w:rPr>
        <w:t xml:space="preserve">, </w:t>
      </w:r>
      <w:r w:rsidR="00CB19CB">
        <w:rPr>
          <w:rFonts w:ascii="Arial" w:eastAsia="Times New Roman" w:hAnsi="Arial" w:cs="Arial"/>
          <w:sz w:val="20"/>
          <w:szCs w:val="20"/>
          <w:lang w:eastAsia="es-PE"/>
        </w:rPr>
        <w:t>891</w:t>
      </w:r>
      <w:r w:rsidR="001059E2">
        <w:rPr>
          <w:rFonts w:ascii="Arial" w:eastAsia="Times New Roman" w:hAnsi="Arial" w:cs="Arial"/>
          <w:sz w:val="20"/>
          <w:szCs w:val="20"/>
          <w:lang w:eastAsia="es-PE"/>
        </w:rPr>
        <w:t>,</w:t>
      </w:r>
      <w:r w:rsidR="00DA6EF5">
        <w:rPr>
          <w:rFonts w:ascii="Arial" w:eastAsia="Times New Roman" w:hAnsi="Arial" w:cs="Arial"/>
          <w:sz w:val="20"/>
          <w:szCs w:val="20"/>
          <w:lang w:eastAsia="es-PE"/>
        </w:rPr>
        <w:t>7</w:t>
      </w:r>
      <w:r w:rsidR="00CB19CB">
        <w:rPr>
          <w:rFonts w:ascii="Arial" w:eastAsia="Times New Roman" w:hAnsi="Arial" w:cs="Arial"/>
          <w:sz w:val="20"/>
          <w:szCs w:val="20"/>
          <w:lang w:eastAsia="es-PE"/>
        </w:rPr>
        <w:t>97.35</w:t>
      </w:r>
      <w:r w:rsidRPr="00F353D3">
        <w:rPr>
          <w:rFonts w:ascii="Arial" w:eastAsia="Times New Roman" w:hAnsi="Arial" w:cs="Arial"/>
          <w:sz w:val="20"/>
          <w:szCs w:val="20"/>
          <w:lang w:eastAsia="es-PE"/>
        </w:rPr>
        <w:t>, lo que significa un avance de</w:t>
      </w:r>
      <w:r w:rsidR="00B30A41" w:rsidRPr="00F353D3">
        <w:rPr>
          <w:rFonts w:ascii="Arial" w:eastAsia="Times New Roman" w:hAnsi="Arial" w:cs="Arial"/>
          <w:sz w:val="20"/>
          <w:szCs w:val="20"/>
          <w:lang w:eastAsia="es-PE"/>
        </w:rPr>
        <w:t>l</w:t>
      </w:r>
      <w:r w:rsidRPr="00F353D3">
        <w:rPr>
          <w:rFonts w:ascii="Arial" w:eastAsia="Times New Roman" w:hAnsi="Arial" w:cs="Arial"/>
          <w:sz w:val="20"/>
          <w:szCs w:val="20"/>
          <w:lang w:eastAsia="es-PE"/>
        </w:rPr>
        <w:t xml:space="preserve"> </w:t>
      </w:r>
      <w:r w:rsidR="00DA6EF5">
        <w:rPr>
          <w:rFonts w:ascii="Arial" w:eastAsia="Times New Roman" w:hAnsi="Arial" w:cs="Arial"/>
          <w:sz w:val="20"/>
          <w:szCs w:val="20"/>
          <w:lang w:eastAsia="es-PE"/>
        </w:rPr>
        <w:t>9</w:t>
      </w:r>
      <w:r w:rsidR="003342D7">
        <w:rPr>
          <w:rFonts w:ascii="Arial" w:eastAsia="Times New Roman" w:hAnsi="Arial" w:cs="Arial"/>
          <w:sz w:val="20"/>
          <w:szCs w:val="20"/>
          <w:lang w:eastAsia="es-PE"/>
        </w:rPr>
        <w:t>9</w:t>
      </w:r>
      <w:r w:rsidR="00DA6EF5">
        <w:rPr>
          <w:rFonts w:ascii="Arial" w:eastAsia="Times New Roman" w:hAnsi="Arial" w:cs="Arial"/>
          <w:sz w:val="20"/>
          <w:szCs w:val="20"/>
          <w:lang w:eastAsia="es-PE"/>
        </w:rPr>
        <w:t>.</w:t>
      </w:r>
      <w:r w:rsidR="003342D7">
        <w:rPr>
          <w:rFonts w:ascii="Arial" w:eastAsia="Times New Roman" w:hAnsi="Arial" w:cs="Arial"/>
          <w:sz w:val="20"/>
          <w:szCs w:val="20"/>
          <w:lang w:eastAsia="es-PE"/>
        </w:rPr>
        <w:t>68</w:t>
      </w:r>
      <w:r w:rsidRPr="00F353D3">
        <w:rPr>
          <w:rFonts w:ascii="Arial" w:eastAsia="Times New Roman" w:hAnsi="Arial" w:cs="Arial"/>
          <w:sz w:val="20"/>
          <w:szCs w:val="20"/>
          <w:lang w:eastAsia="es-PE"/>
        </w:rPr>
        <w:t>% con respecto al PIM aprobado</w:t>
      </w:r>
      <w:r w:rsidR="00E67BE6">
        <w:rPr>
          <w:rFonts w:ascii="Arial" w:eastAsia="Times New Roman" w:hAnsi="Arial" w:cs="Arial"/>
          <w:sz w:val="20"/>
          <w:szCs w:val="20"/>
          <w:lang w:eastAsia="es-PE"/>
        </w:rPr>
        <w:t xml:space="preserve"> ascendente a S/ </w:t>
      </w:r>
      <w:r w:rsidR="00385C2C">
        <w:rPr>
          <w:rFonts w:ascii="Arial" w:eastAsia="Times New Roman" w:hAnsi="Arial" w:cs="Arial"/>
          <w:sz w:val="20"/>
          <w:szCs w:val="20"/>
          <w:lang w:eastAsia="es-PE"/>
        </w:rPr>
        <w:t>29</w:t>
      </w:r>
      <w:r w:rsidR="003342D7">
        <w:rPr>
          <w:rFonts w:ascii="Arial" w:eastAsia="Times New Roman" w:hAnsi="Arial" w:cs="Arial"/>
          <w:sz w:val="20"/>
          <w:szCs w:val="20"/>
          <w:lang w:eastAsia="es-PE"/>
        </w:rPr>
        <w:t>3</w:t>
      </w:r>
      <w:r w:rsidR="001059E2">
        <w:rPr>
          <w:rFonts w:ascii="Arial" w:eastAsia="Times New Roman" w:hAnsi="Arial" w:cs="Arial"/>
          <w:sz w:val="20"/>
          <w:szCs w:val="20"/>
          <w:lang w:eastAsia="es-PE"/>
        </w:rPr>
        <w:t xml:space="preserve">, </w:t>
      </w:r>
      <w:r w:rsidR="003342D7">
        <w:rPr>
          <w:rFonts w:ascii="Arial" w:eastAsia="Times New Roman" w:hAnsi="Arial" w:cs="Arial"/>
          <w:sz w:val="20"/>
          <w:szCs w:val="20"/>
          <w:lang w:eastAsia="es-PE"/>
        </w:rPr>
        <w:t>841</w:t>
      </w:r>
      <w:r w:rsidR="001059E2">
        <w:rPr>
          <w:rFonts w:ascii="Arial" w:eastAsia="Times New Roman" w:hAnsi="Arial" w:cs="Arial"/>
          <w:sz w:val="20"/>
          <w:szCs w:val="20"/>
          <w:lang w:eastAsia="es-PE"/>
        </w:rPr>
        <w:t>,</w:t>
      </w:r>
      <w:r w:rsidR="003342D7">
        <w:rPr>
          <w:rFonts w:ascii="Arial" w:eastAsia="Times New Roman" w:hAnsi="Arial" w:cs="Arial"/>
          <w:sz w:val="20"/>
          <w:szCs w:val="20"/>
          <w:lang w:eastAsia="es-PE"/>
        </w:rPr>
        <w:t>321</w:t>
      </w:r>
      <w:r w:rsidR="001059E2">
        <w:rPr>
          <w:rFonts w:ascii="Arial" w:eastAsia="Times New Roman" w:hAnsi="Arial" w:cs="Arial"/>
          <w:sz w:val="20"/>
          <w:szCs w:val="20"/>
          <w:lang w:eastAsia="es-PE"/>
        </w:rPr>
        <w:t>.00</w:t>
      </w:r>
      <w:r w:rsidRPr="00F353D3">
        <w:rPr>
          <w:rFonts w:ascii="Arial" w:eastAsia="Times New Roman" w:hAnsi="Arial" w:cs="Arial"/>
          <w:sz w:val="20"/>
          <w:szCs w:val="20"/>
          <w:lang w:eastAsia="es-PE"/>
        </w:rPr>
        <w:t>.</w:t>
      </w:r>
    </w:p>
    <w:p w14:paraId="3F718C7D" w14:textId="77777777" w:rsidR="00C84452" w:rsidRDefault="00C84452" w:rsidP="00C84452">
      <w:pPr>
        <w:pStyle w:val="Sinespaciado"/>
        <w:jc w:val="both"/>
        <w:rPr>
          <w:rFonts w:ascii="Arial" w:eastAsia="Times New Roman" w:hAnsi="Arial" w:cs="Arial"/>
          <w:sz w:val="20"/>
          <w:szCs w:val="20"/>
          <w:lang w:eastAsia="es-PE"/>
        </w:rPr>
      </w:pPr>
    </w:p>
    <w:p w14:paraId="487F64F3" w14:textId="6831B753" w:rsidR="007669B0" w:rsidRDefault="00FA57F8" w:rsidP="00C84452">
      <w:pPr>
        <w:spacing w:after="0"/>
        <w:jc w:val="both"/>
        <w:rPr>
          <w:rFonts w:ascii="Calibri" w:eastAsia="Times New Roman" w:hAnsi="Calibri" w:cs="Times New Roman"/>
          <w:color w:val="000000"/>
          <w:lang w:eastAsia="es-PE"/>
        </w:rPr>
      </w:pPr>
      <w:r w:rsidRPr="00F353D3">
        <w:rPr>
          <w:rFonts w:ascii="Arial" w:eastAsia="Times New Roman" w:hAnsi="Arial" w:cs="Arial"/>
          <w:color w:val="000000"/>
          <w:sz w:val="20"/>
          <w:szCs w:val="20"/>
          <w:lang w:eastAsia="es-PE"/>
        </w:rPr>
        <w:t xml:space="preserve">El comportamiento del gasto al </w:t>
      </w:r>
      <w:r w:rsidR="002A7052" w:rsidRPr="00F353D3">
        <w:rPr>
          <w:rFonts w:ascii="Arial" w:eastAsia="Times New Roman" w:hAnsi="Arial" w:cs="Arial"/>
          <w:color w:val="000000"/>
          <w:sz w:val="20"/>
          <w:szCs w:val="20"/>
          <w:lang w:eastAsia="es-PE"/>
        </w:rPr>
        <w:t>I</w:t>
      </w:r>
      <w:r w:rsidR="00B24C68">
        <w:rPr>
          <w:rFonts w:ascii="Arial" w:eastAsia="Times New Roman" w:hAnsi="Arial" w:cs="Arial"/>
          <w:color w:val="000000"/>
          <w:sz w:val="20"/>
          <w:szCs w:val="20"/>
          <w:lang w:eastAsia="es-PE"/>
        </w:rPr>
        <w:t>V</w:t>
      </w:r>
      <w:r w:rsidR="000A3553">
        <w:rPr>
          <w:rFonts w:ascii="Arial" w:eastAsia="Times New Roman" w:hAnsi="Arial" w:cs="Arial"/>
          <w:color w:val="000000"/>
          <w:sz w:val="20"/>
          <w:szCs w:val="20"/>
          <w:lang w:eastAsia="es-PE"/>
        </w:rPr>
        <w:t xml:space="preserve"> </w:t>
      </w:r>
      <w:r w:rsidR="00665CE0">
        <w:rPr>
          <w:rFonts w:ascii="Arial" w:eastAsia="Times New Roman" w:hAnsi="Arial" w:cs="Arial"/>
          <w:color w:val="000000"/>
          <w:sz w:val="20"/>
          <w:szCs w:val="20"/>
          <w:lang w:eastAsia="es-PE"/>
        </w:rPr>
        <w:t xml:space="preserve">Trimestre </w:t>
      </w:r>
      <w:r w:rsidRPr="00F353D3">
        <w:rPr>
          <w:rFonts w:ascii="Arial" w:eastAsia="Times New Roman" w:hAnsi="Arial" w:cs="Arial"/>
          <w:color w:val="000000"/>
          <w:sz w:val="20"/>
          <w:szCs w:val="20"/>
          <w:lang w:eastAsia="es-PE"/>
        </w:rPr>
        <w:t>20</w:t>
      </w:r>
      <w:r w:rsidR="002A7052" w:rsidRPr="00F353D3">
        <w:rPr>
          <w:rFonts w:ascii="Arial" w:eastAsia="Times New Roman" w:hAnsi="Arial" w:cs="Arial"/>
          <w:color w:val="000000"/>
          <w:sz w:val="20"/>
          <w:szCs w:val="20"/>
          <w:lang w:eastAsia="es-PE"/>
        </w:rPr>
        <w:t>2</w:t>
      </w:r>
      <w:r w:rsidR="00385C2C">
        <w:rPr>
          <w:rFonts w:ascii="Arial" w:eastAsia="Times New Roman" w:hAnsi="Arial" w:cs="Arial"/>
          <w:color w:val="000000"/>
          <w:sz w:val="20"/>
          <w:szCs w:val="20"/>
          <w:lang w:eastAsia="es-PE"/>
        </w:rPr>
        <w:t>2</w:t>
      </w:r>
      <w:r w:rsidRPr="00F353D3">
        <w:rPr>
          <w:rFonts w:ascii="Arial" w:eastAsia="Times New Roman" w:hAnsi="Arial" w:cs="Arial"/>
          <w:color w:val="000000"/>
          <w:sz w:val="20"/>
          <w:szCs w:val="20"/>
          <w:lang w:eastAsia="es-PE"/>
        </w:rPr>
        <w:t>, por Categoría del Gasto se muestra en el siguiente cuadro</w:t>
      </w:r>
      <w:r w:rsidRPr="00FA57F8">
        <w:rPr>
          <w:rFonts w:ascii="Calibri" w:eastAsia="Times New Roman" w:hAnsi="Calibri" w:cs="Times New Roman"/>
          <w:color w:val="000000"/>
          <w:lang w:eastAsia="es-PE"/>
        </w:rPr>
        <w:t>:</w:t>
      </w:r>
    </w:p>
    <w:p w14:paraId="5A508A54" w14:textId="77777777" w:rsidR="00FA57F8" w:rsidRDefault="00FA57F8" w:rsidP="00C84452">
      <w:pPr>
        <w:spacing w:after="0"/>
        <w:jc w:val="both"/>
        <w:rPr>
          <w:rFonts w:ascii="Calibri" w:eastAsia="Times New Roman" w:hAnsi="Calibri" w:cs="Times New Roman"/>
          <w:color w:val="000000"/>
          <w:lang w:eastAsia="es-PE"/>
        </w:rPr>
      </w:pPr>
      <w:r w:rsidRPr="00FA57F8">
        <w:rPr>
          <w:rFonts w:ascii="Calibri" w:eastAsia="Times New Roman" w:hAnsi="Calibri" w:cs="Times New Roman"/>
          <w:color w:val="000000"/>
          <w:lang w:eastAsia="es-PE"/>
        </w:rPr>
        <w:t xml:space="preserve"> </w:t>
      </w:r>
    </w:p>
    <w:p w14:paraId="5ED7A05D" w14:textId="0CBABA4F" w:rsidR="007A2603" w:rsidRDefault="00B24C68" w:rsidP="00630CE6">
      <w:pPr>
        <w:spacing w:after="0"/>
        <w:jc w:val="center"/>
        <w:rPr>
          <w:noProof/>
          <w:lang w:eastAsia="es-PE"/>
        </w:rPr>
      </w:pPr>
      <w:r w:rsidRPr="00B24C68">
        <w:drawing>
          <wp:inline distT="0" distB="0" distL="0" distR="0" wp14:anchorId="5AF906CC" wp14:editId="018162F4">
            <wp:extent cx="6210935" cy="21145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10935" cy="2114550"/>
                    </a:xfrm>
                    <a:prstGeom prst="rect">
                      <a:avLst/>
                    </a:prstGeom>
                    <a:noFill/>
                    <a:ln>
                      <a:noFill/>
                    </a:ln>
                  </pic:spPr>
                </pic:pic>
              </a:graphicData>
            </a:graphic>
          </wp:inline>
        </w:drawing>
      </w:r>
    </w:p>
    <w:p w14:paraId="7A77FEE0" w14:textId="0AE152DE" w:rsidR="0065358E" w:rsidRDefault="0065358E" w:rsidP="00630CE6">
      <w:pPr>
        <w:spacing w:after="0"/>
        <w:jc w:val="center"/>
        <w:rPr>
          <w:noProof/>
          <w:lang w:eastAsia="es-PE"/>
        </w:rPr>
      </w:pPr>
    </w:p>
    <w:p w14:paraId="7457A5C4" w14:textId="32F13817" w:rsidR="000E0C8B" w:rsidRDefault="00B24C68" w:rsidP="00630CE6">
      <w:pPr>
        <w:spacing w:after="0"/>
        <w:jc w:val="center"/>
        <w:rPr>
          <w:noProof/>
          <w:lang w:eastAsia="es-PE"/>
        </w:rPr>
      </w:pPr>
      <w:r>
        <w:rPr>
          <w:noProof/>
          <w:lang w:eastAsia="es-PE"/>
        </w:rPr>
        <w:drawing>
          <wp:inline distT="0" distB="0" distL="0" distR="0" wp14:anchorId="743CB799" wp14:editId="7D8AA7CF">
            <wp:extent cx="3619500" cy="250520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30815" cy="2513036"/>
                    </a:xfrm>
                    <a:prstGeom prst="rect">
                      <a:avLst/>
                    </a:prstGeom>
                    <a:noFill/>
                  </pic:spPr>
                </pic:pic>
              </a:graphicData>
            </a:graphic>
          </wp:inline>
        </w:drawing>
      </w:r>
    </w:p>
    <w:p w14:paraId="67F828AB" w14:textId="77777777" w:rsidR="000E0C8B" w:rsidRDefault="000E0C8B" w:rsidP="00630CE6">
      <w:pPr>
        <w:spacing w:after="0"/>
        <w:jc w:val="center"/>
        <w:rPr>
          <w:noProof/>
          <w:lang w:eastAsia="es-PE"/>
        </w:rPr>
      </w:pPr>
    </w:p>
    <w:p w14:paraId="71F906A0" w14:textId="173EBEEE" w:rsidR="00D44B2B" w:rsidRDefault="002D7D3D" w:rsidP="004D6F0D">
      <w:pPr>
        <w:spacing w:after="0"/>
        <w:jc w:val="center"/>
        <w:rPr>
          <w:noProof/>
          <w:lang w:eastAsia="es-PE"/>
        </w:rPr>
      </w:pPr>
      <w:r w:rsidRPr="002D7D3D">
        <w:drawing>
          <wp:inline distT="0" distB="0" distL="0" distR="0" wp14:anchorId="79C7B044" wp14:editId="62E378B8">
            <wp:extent cx="3552825" cy="1647825"/>
            <wp:effectExtent l="0" t="0" r="952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52825" cy="1647825"/>
                    </a:xfrm>
                    <a:prstGeom prst="rect">
                      <a:avLst/>
                    </a:prstGeom>
                    <a:noFill/>
                    <a:ln>
                      <a:noFill/>
                    </a:ln>
                  </pic:spPr>
                </pic:pic>
              </a:graphicData>
            </a:graphic>
          </wp:inline>
        </w:drawing>
      </w:r>
    </w:p>
    <w:p w14:paraId="039B3C72" w14:textId="77777777" w:rsidR="00DC77B7" w:rsidRDefault="00DC77B7" w:rsidP="00630CE6">
      <w:pPr>
        <w:spacing w:after="0"/>
        <w:jc w:val="center"/>
        <w:rPr>
          <w:noProof/>
          <w:lang w:eastAsia="es-PE"/>
        </w:rPr>
      </w:pPr>
    </w:p>
    <w:p w14:paraId="4082DE23" w14:textId="2C6CD716" w:rsidR="000E0C8B" w:rsidRDefault="002D7D3D" w:rsidP="007669B0">
      <w:pPr>
        <w:spacing w:after="0"/>
        <w:jc w:val="center"/>
      </w:pPr>
      <w:r w:rsidRPr="002D7D3D">
        <w:drawing>
          <wp:inline distT="0" distB="0" distL="0" distR="0" wp14:anchorId="52E29164" wp14:editId="231D0C47">
            <wp:extent cx="4429125" cy="1400175"/>
            <wp:effectExtent l="0" t="0" r="952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29125" cy="1400175"/>
                    </a:xfrm>
                    <a:prstGeom prst="rect">
                      <a:avLst/>
                    </a:prstGeom>
                    <a:noFill/>
                    <a:ln>
                      <a:noFill/>
                    </a:ln>
                  </pic:spPr>
                </pic:pic>
              </a:graphicData>
            </a:graphic>
          </wp:inline>
        </w:drawing>
      </w:r>
      <w:r w:rsidR="000E0C8B" w:rsidRPr="000E0C8B">
        <w:t xml:space="preserve"> </w:t>
      </w:r>
    </w:p>
    <w:p w14:paraId="03A3C506" w14:textId="77777777" w:rsidR="000E0C8B" w:rsidRDefault="000E0C8B" w:rsidP="007669B0">
      <w:pPr>
        <w:spacing w:after="0"/>
        <w:jc w:val="center"/>
      </w:pPr>
    </w:p>
    <w:p w14:paraId="29DD9404" w14:textId="198E2927" w:rsidR="00EF4F03" w:rsidRDefault="00EF4F03" w:rsidP="008733C4">
      <w:pPr>
        <w:spacing w:after="0" w:line="240" w:lineRule="auto"/>
        <w:jc w:val="center"/>
        <w:rPr>
          <w:rFonts w:ascii="Arial" w:hAnsi="Arial" w:cs="Arial"/>
          <w:b/>
          <w:sz w:val="24"/>
          <w:szCs w:val="24"/>
        </w:rPr>
      </w:pPr>
    </w:p>
    <w:p w14:paraId="01E7BB50" w14:textId="75E6FF29" w:rsidR="00DF6830" w:rsidRDefault="00DF6830" w:rsidP="008733C4">
      <w:pPr>
        <w:spacing w:after="0" w:line="240" w:lineRule="auto"/>
        <w:jc w:val="center"/>
        <w:rPr>
          <w:rFonts w:ascii="Arial" w:hAnsi="Arial" w:cs="Arial"/>
          <w:b/>
          <w:sz w:val="24"/>
          <w:szCs w:val="24"/>
        </w:rPr>
      </w:pPr>
    </w:p>
    <w:p w14:paraId="45FC2BA1" w14:textId="25966042" w:rsidR="00E64A7D" w:rsidRDefault="008D79C1" w:rsidP="008733C4">
      <w:pPr>
        <w:spacing w:after="0" w:line="240" w:lineRule="auto"/>
        <w:jc w:val="center"/>
        <w:rPr>
          <w:rFonts w:ascii="Arial" w:hAnsi="Arial" w:cs="Arial"/>
          <w:b/>
          <w:sz w:val="24"/>
          <w:szCs w:val="24"/>
        </w:rPr>
      </w:pPr>
      <w:r w:rsidRPr="008D79C1">
        <w:drawing>
          <wp:inline distT="0" distB="0" distL="0" distR="0" wp14:anchorId="62144EAB" wp14:editId="6B73E843">
            <wp:extent cx="6106160" cy="8810625"/>
            <wp:effectExtent l="0" t="0" r="889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06160" cy="8810625"/>
                    </a:xfrm>
                    <a:prstGeom prst="rect">
                      <a:avLst/>
                    </a:prstGeom>
                    <a:noFill/>
                    <a:ln>
                      <a:noFill/>
                    </a:ln>
                  </pic:spPr>
                </pic:pic>
              </a:graphicData>
            </a:graphic>
          </wp:inline>
        </w:drawing>
      </w:r>
    </w:p>
    <w:p w14:paraId="261C5750" w14:textId="284E65EA" w:rsidR="00E64A7D" w:rsidRDefault="00E64A7D" w:rsidP="008733C4">
      <w:pPr>
        <w:spacing w:after="0" w:line="240" w:lineRule="auto"/>
        <w:jc w:val="center"/>
        <w:rPr>
          <w:rFonts w:ascii="Arial" w:hAnsi="Arial" w:cs="Arial"/>
          <w:b/>
          <w:sz w:val="24"/>
          <w:szCs w:val="24"/>
        </w:rPr>
      </w:pPr>
    </w:p>
    <w:p w14:paraId="62A89148" w14:textId="77DA57BC" w:rsidR="00E64A7D" w:rsidRDefault="00E64A7D" w:rsidP="008733C4">
      <w:pPr>
        <w:spacing w:after="0" w:line="240" w:lineRule="auto"/>
        <w:jc w:val="center"/>
        <w:rPr>
          <w:rFonts w:ascii="Arial" w:hAnsi="Arial" w:cs="Arial"/>
          <w:b/>
          <w:sz w:val="24"/>
          <w:szCs w:val="24"/>
        </w:rPr>
      </w:pPr>
    </w:p>
    <w:p w14:paraId="3A195F24" w14:textId="77777777" w:rsidR="00E64A7D" w:rsidRDefault="00E64A7D" w:rsidP="008733C4">
      <w:pPr>
        <w:spacing w:after="0" w:line="240" w:lineRule="auto"/>
        <w:jc w:val="center"/>
        <w:rPr>
          <w:rFonts w:ascii="Arial" w:hAnsi="Arial" w:cs="Arial"/>
          <w:b/>
          <w:sz w:val="24"/>
          <w:szCs w:val="24"/>
        </w:rPr>
      </w:pPr>
    </w:p>
    <w:p w14:paraId="45BB263F" w14:textId="5AB7461B" w:rsidR="00DF6830" w:rsidRDefault="00DF6830" w:rsidP="008733C4">
      <w:pPr>
        <w:spacing w:after="0" w:line="240" w:lineRule="auto"/>
        <w:jc w:val="center"/>
        <w:rPr>
          <w:rFonts w:ascii="Arial" w:hAnsi="Arial" w:cs="Arial"/>
          <w:b/>
          <w:sz w:val="24"/>
          <w:szCs w:val="24"/>
        </w:rPr>
      </w:pPr>
    </w:p>
    <w:p w14:paraId="4409517A" w14:textId="77777777" w:rsidR="00D52348" w:rsidRDefault="00D52348" w:rsidP="008733C4">
      <w:pPr>
        <w:spacing w:after="0" w:line="240" w:lineRule="auto"/>
        <w:jc w:val="center"/>
        <w:rPr>
          <w:rFonts w:ascii="Arial" w:hAnsi="Arial" w:cs="Arial"/>
          <w:b/>
          <w:sz w:val="24"/>
          <w:szCs w:val="24"/>
        </w:rPr>
      </w:pPr>
    </w:p>
    <w:p w14:paraId="34842CA7" w14:textId="2AA98E0C" w:rsidR="008733C4" w:rsidRPr="008733C4" w:rsidRDefault="008733C4" w:rsidP="008733C4">
      <w:pPr>
        <w:spacing w:after="0" w:line="240" w:lineRule="auto"/>
        <w:jc w:val="center"/>
        <w:rPr>
          <w:rFonts w:ascii="Arial" w:hAnsi="Arial" w:cs="Arial"/>
          <w:b/>
          <w:sz w:val="24"/>
          <w:szCs w:val="24"/>
        </w:rPr>
      </w:pPr>
      <w:r w:rsidRPr="008733C4">
        <w:rPr>
          <w:rFonts w:ascii="Arial" w:hAnsi="Arial" w:cs="Arial"/>
          <w:b/>
          <w:sz w:val="24"/>
          <w:szCs w:val="24"/>
        </w:rPr>
        <w:t>EJECUCION PRESUPUESTAL POR TODA FUENTE DE FINANCIAMIENTO</w:t>
      </w:r>
    </w:p>
    <w:p w14:paraId="4DB1DC48" w14:textId="77777777" w:rsidR="008733C4" w:rsidRPr="008733C4" w:rsidRDefault="008733C4" w:rsidP="008733C4">
      <w:pPr>
        <w:spacing w:after="0" w:line="240" w:lineRule="auto"/>
        <w:jc w:val="center"/>
        <w:rPr>
          <w:rFonts w:ascii="Arial" w:hAnsi="Arial" w:cs="Arial"/>
          <w:b/>
          <w:sz w:val="24"/>
          <w:szCs w:val="24"/>
        </w:rPr>
      </w:pPr>
    </w:p>
    <w:p w14:paraId="3B5C9949" w14:textId="1AFCCFF3" w:rsidR="008733C4" w:rsidRPr="008733C4" w:rsidRDefault="008733C4" w:rsidP="008733C4">
      <w:pPr>
        <w:spacing w:after="0" w:line="240" w:lineRule="auto"/>
        <w:jc w:val="center"/>
        <w:rPr>
          <w:rFonts w:ascii="Arial" w:hAnsi="Arial" w:cs="Arial"/>
          <w:b/>
          <w:sz w:val="24"/>
          <w:szCs w:val="24"/>
        </w:rPr>
      </w:pPr>
      <w:r w:rsidRPr="008733C4">
        <w:rPr>
          <w:rFonts w:ascii="Arial" w:hAnsi="Arial" w:cs="Arial"/>
          <w:b/>
          <w:sz w:val="24"/>
          <w:szCs w:val="24"/>
        </w:rPr>
        <w:t xml:space="preserve">AL </w:t>
      </w:r>
      <w:r w:rsidR="001059E2">
        <w:rPr>
          <w:rFonts w:ascii="Arial" w:hAnsi="Arial" w:cs="Arial"/>
          <w:b/>
          <w:sz w:val="24"/>
          <w:szCs w:val="24"/>
        </w:rPr>
        <w:t>I</w:t>
      </w:r>
      <w:r w:rsidR="000C1268">
        <w:rPr>
          <w:rFonts w:ascii="Arial" w:hAnsi="Arial" w:cs="Arial"/>
          <w:b/>
          <w:sz w:val="24"/>
          <w:szCs w:val="24"/>
        </w:rPr>
        <w:t>V</w:t>
      </w:r>
      <w:r w:rsidRPr="008733C4">
        <w:rPr>
          <w:rFonts w:ascii="Arial" w:hAnsi="Arial" w:cs="Arial"/>
          <w:b/>
          <w:sz w:val="24"/>
          <w:szCs w:val="24"/>
        </w:rPr>
        <w:t xml:space="preserve"> TRIMESTRE DEL 20</w:t>
      </w:r>
      <w:r w:rsidR="007C0847">
        <w:rPr>
          <w:rFonts w:ascii="Arial" w:hAnsi="Arial" w:cs="Arial"/>
          <w:b/>
          <w:sz w:val="24"/>
          <w:szCs w:val="24"/>
        </w:rPr>
        <w:t>2</w:t>
      </w:r>
      <w:r w:rsidR="00906079">
        <w:rPr>
          <w:rFonts w:ascii="Arial" w:hAnsi="Arial" w:cs="Arial"/>
          <w:b/>
          <w:sz w:val="24"/>
          <w:szCs w:val="24"/>
        </w:rPr>
        <w:t>2</w:t>
      </w:r>
    </w:p>
    <w:p w14:paraId="3C11C054" w14:textId="77777777" w:rsidR="003F37C4" w:rsidRDefault="003F37C4" w:rsidP="008733C4">
      <w:pPr>
        <w:spacing w:after="0" w:line="240" w:lineRule="auto"/>
        <w:jc w:val="both"/>
        <w:rPr>
          <w:rFonts w:ascii="Arial" w:hAnsi="Arial" w:cs="Arial"/>
          <w:sz w:val="20"/>
          <w:szCs w:val="20"/>
        </w:rPr>
      </w:pPr>
    </w:p>
    <w:p w14:paraId="1C2D2989" w14:textId="019B40CE" w:rsidR="007669B0" w:rsidRDefault="007669B0" w:rsidP="008733C4">
      <w:pPr>
        <w:spacing w:after="0" w:line="240" w:lineRule="auto"/>
        <w:jc w:val="both"/>
        <w:rPr>
          <w:rFonts w:ascii="Arial" w:hAnsi="Arial" w:cs="Arial"/>
        </w:rPr>
      </w:pPr>
      <w:r w:rsidRPr="008733C4">
        <w:rPr>
          <w:rFonts w:ascii="Arial" w:hAnsi="Arial" w:cs="Arial"/>
          <w:sz w:val="20"/>
          <w:szCs w:val="20"/>
        </w:rPr>
        <w:t>(</w:t>
      </w:r>
      <w:r w:rsidRPr="008733C4">
        <w:rPr>
          <w:rFonts w:ascii="Arial" w:hAnsi="Arial" w:cs="Arial"/>
          <w:b/>
          <w:sz w:val="20"/>
          <w:szCs w:val="20"/>
        </w:rPr>
        <w:t>Fase Devengado</w:t>
      </w:r>
      <w:r w:rsidRPr="008733C4">
        <w:rPr>
          <w:rFonts w:ascii="Arial" w:hAnsi="Arial" w:cs="Arial"/>
          <w:sz w:val="20"/>
          <w:szCs w:val="20"/>
        </w:rPr>
        <w:t>)</w:t>
      </w:r>
    </w:p>
    <w:p w14:paraId="0B9F1CBA" w14:textId="77777777" w:rsidR="007669B0" w:rsidRDefault="007669B0" w:rsidP="008733C4">
      <w:pPr>
        <w:spacing w:after="0" w:line="240" w:lineRule="auto"/>
        <w:jc w:val="both"/>
        <w:rPr>
          <w:rFonts w:ascii="Arial" w:hAnsi="Arial" w:cs="Arial"/>
        </w:rPr>
      </w:pPr>
    </w:p>
    <w:p w14:paraId="3DA63902" w14:textId="77777777" w:rsidR="00C36BBF" w:rsidRPr="00C36BBF" w:rsidRDefault="00C36BBF" w:rsidP="00C36BBF">
      <w:pPr>
        <w:spacing w:after="0" w:line="240" w:lineRule="auto"/>
        <w:jc w:val="both"/>
        <w:rPr>
          <w:rFonts w:ascii="Arial" w:eastAsia="Times New Roman" w:hAnsi="Arial" w:cs="Arial"/>
          <w:lang w:val="es-ES" w:eastAsia="es-ES"/>
        </w:rPr>
      </w:pPr>
      <w:r w:rsidRPr="00C36BBF">
        <w:rPr>
          <w:rFonts w:ascii="Arial" w:eastAsia="Times New Roman" w:hAnsi="Arial" w:cs="Arial"/>
          <w:lang w:val="es-ES" w:eastAsia="es-ES"/>
        </w:rPr>
        <w:t>El FONCODES como Programa Social, ejerce su rol en el marco del Eje 4 de la Estrategia Nacional de Desarrollo e Inclusión Social “Incluir para Crecer”, asistiendo a la generación de mayores oportunidades económicas sostenibles de los hogares rurales en situación de pobreza y pobreza extrema.</w:t>
      </w:r>
    </w:p>
    <w:p w14:paraId="2CE5DE31" w14:textId="77777777" w:rsidR="00C36BBF" w:rsidRPr="00C36BBF" w:rsidRDefault="00C36BBF" w:rsidP="00C36BBF">
      <w:pPr>
        <w:spacing w:after="0" w:line="240" w:lineRule="auto"/>
        <w:jc w:val="both"/>
        <w:rPr>
          <w:rFonts w:ascii="Arial" w:hAnsi="Arial" w:cs="Arial"/>
        </w:rPr>
      </w:pPr>
    </w:p>
    <w:p w14:paraId="0989B6D3" w14:textId="77777777" w:rsidR="00C36BBF" w:rsidRPr="00C36BBF" w:rsidRDefault="00C36BBF" w:rsidP="00C36BBF">
      <w:pPr>
        <w:spacing w:after="0" w:line="240" w:lineRule="auto"/>
        <w:jc w:val="both"/>
        <w:rPr>
          <w:rFonts w:ascii="Arial" w:hAnsi="Arial" w:cs="Arial"/>
        </w:rPr>
      </w:pPr>
      <w:r w:rsidRPr="00C36BBF">
        <w:rPr>
          <w:rFonts w:ascii="Arial" w:hAnsi="Arial" w:cs="Arial"/>
        </w:rPr>
        <w:t>Al mes de diciembre la Ejecución Presupuestal por toda fuente de financiamiento ascendió a                               S/ 292, 891,797.35, que en términos porcentuales comparado con el PIM asignado de                                          S/ 293, 841,321.00 alcanzó un nivel de 99.7%.</w:t>
      </w:r>
    </w:p>
    <w:p w14:paraId="033778E6" w14:textId="77777777" w:rsidR="00C36BBF" w:rsidRPr="00C36BBF" w:rsidRDefault="00C36BBF" w:rsidP="00C36BBF">
      <w:pPr>
        <w:spacing w:after="0" w:line="240" w:lineRule="auto"/>
        <w:jc w:val="both"/>
        <w:rPr>
          <w:rFonts w:ascii="Arial" w:hAnsi="Arial" w:cs="Arial"/>
        </w:rPr>
      </w:pPr>
    </w:p>
    <w:p w14:paraId="0225C488" w14:textId="551208D9" w:rsidR="00C36BBF" w:rsidRDefault="00C36BBF" w:rsidP="00C36BBF">
      <w:pPr>
        <w:spacing w:after="0" w:line="240" w:lineRule="auto"/>
        <w:jc w:val="both"/>
        <w:rPr>
          <w:rFonts w:ascii="Arial" w:hAnsi="Arial" w:cs="Arial"/>
        </w:rPr>
      </w:pPr>
      <w:r w:rsidRPr="00C36BBF">
        <w:rPr>
          <w:rFonts w:ascii="Arial" w:hAnsi="Arial" w:cs="Arial"/>
        </w:rPr>
        <w:t>Se ejecutaron actividades tales como:</w:t>
      </w:r>
    </w:p>
    <w:p w14:paraId="2FEA5BCD" w14:textId="77777777" w:rsidR="00932C5B" w:rsidRPr="00C36BBF" w:rsidRDefault="00932C5B" w:rsidP="00C36BBF">
      <w:pPr>
        <w:spacing w:after="0" w:line="240" w:lineRule="auto"/>
        <w:jc w:val="both"/>
        <w:rPr>
          <w:rFonts w:ascii="Arial" w:hAnsi="Arial" w:cs="Arial"/>
        </w:rPr>
      </w:pPr>
    </w:p>
    <w:p w14:paraId="2EEFF2F8" w14:textId="77777777" w:rsidR="00C36BBF" w:rsidRPr="00C36BBF" w:rsidRDefault="00C36BBF" w:rsidP="00C36BBF">
      <w:pPr>
        <w:numPr>
          <w:ilvl w:val="0"/>
          <w:numId w:val="2"/>
        </w:numPr>
        <w:spacing w:after="200" w:line="276" w:lineRule="auto"/>
        <w:ind w:left="426" w:hanging="426"/>
        <w:contextualSpacing/>
        <w:jc w:val="both"/>
        <w:rPr>
          <w:rFonts w:ascii="Arial" w:eastAsia="Times New Roman" w:hAnsi="Arial" w:cs="Arial"/>
          <w:color w:val="000000"/>
          <w:lang w:eastAsia="es-PE"/>
        </w:rPr>
      </w:pPr>
      <w:r w:rsidRPr="00C36BBF">
        <w:rPr>
          <w:rFonts w:ascii="Arial" w:eastAsia="Times New Roman" w:hAnsi="Arial" w:cs="Arial"/>
          <w:b/>
          <w:color w:val="000000"/>
          <w:lang w:eastAsia="es-PE"/>
        </w:rPr>
        <w:t xml:space="preserve">Programa Presupuestal 0118 Haku </w:t>
      </w:r>
      <w:proofErr w:type="spellStart"/>
      <w:r w:rsidRPr="00C36BBF">
        <w:rPr>
          <w:rFonts w:ascii="Arial" w:eastAsia="Times New Roman" w:hAnsi="Arial" w:cs="Arial"/>
          <w:b/>
          <w:color w:val="000000"/>
          <w:lang w:eastAsia="es-PE"/>
        </w:rPr>
        <w:t>Wiñay</w:t>
      </w:r>
      <w:proofErr w:type="spellEnd"/>
    </w:p>
    <w:p w14:paraId="4648D941" w14:textId="77777777" w:rsidR="00C36BBF" w:rsidRPr="00C36BBF" w:rsidRDefault="00C36BBF" w:rsidP="00C36BBF">
      <w:pPr>
        <w:ind w:left="426"/>
        <w:contextualSpacing/>
        <w:jc w:val="both"/>
        <w:rPr>
          <w:rFonts w:ascii="Arial" w:eastAsia="Times New Roman" w:hAnsi="Arial" w:cs="Arial"/>
          <w:color w:val="000000"/>
          <w:lang w:eastAsia="es-PE"/>
        </w:rPr>
      </w:pPr>
    </w:p>
    <w:p w14:paraId="73C35F30" w14:textId="77777777" w:rsidR="00C36BBF" w:rsidRPr="00C36BBF" w:rsidRDefault="00C36BBF" w:rsidP="00C36BBF">
      <w:pPr>
        <w:ind w:left="426"/>
        <w:contextualSpacing/>
        <w:jc w:val="both"/>
        <w:rPr>
          <w:rFonts w:ascii="Arial" w:eastAsia="Times New Roman" w:hAnsi="Arial" w:cs="Arial"/>
          <w:bCs/>
          <w:color w:val="000000"/>
          <w:lang w:eastAsia="es-PE"/>
        </w:rPr>
      </w:pPr>
      <w:r w:rsidRPr="00C36BBF">
        <w:rPr>
          <w:rFonts w:ascii="Arial" w:eastAsia="Times New Roman" w:hAnsi="Arial" w:cs="Arial"/>
          <w:bCs/>
          <w:color w:val="000000"/>
          <w:lang w:eastAsia="es-PE"/>
        </w:rPr>
        <w:t xml:space="preserve">En relación al Programa Presupuestal 0118 </w:t>
      </w:r>
      <w:r w:rsidRPr="00C36BBF">
        <w:rPr>
          <w:rFonts w:ascii="Arial" w:eastAsia="Times New Roman" w:hAnsi="Arial" w:cs="Arial"/>
          <w:color w:val="000000"/>
          <w:lang w:eastAsia="es-PE"/>
        </w:rPr>
        <w:t xml:space="preserve">“Acceso de hogares rurales con economías de subsistencia a mercados locales - Haku </w:t>
      </w:r>
      <w:proofErr w:type="spellStart"/>
      <w:r w:rsidRPr="00C36BBF">
        <w:rPr>
          <w:rFonts w:ascii="Arial" w:eastAsia="Times New Roman" w:hAnsi="Arial" w:cs="Arial"/>
          <w:color w:val="000000"/>
          <w:lang w:eastAsia="es-PE"/>
        </w:rPr>
        <w:t>Wiñay</w:t>
      </w:r>
      <w:proofErr w:type="spellEnd"/>
      <w:r w:rsidRPr="00C36BBF">
        <w:rPr>
          <w:rFonts w:ascii="Arial" w:eastAsia="Times New Roman" w:hAnsi="Arial" w:cs="Arial"/>
          <w:color w:val="000000"/>
          <w:lang w:eastAsia="es-PE"/>
        </w:rPr>
        <w:t xml:space="preserve">”, se tiene un avance acumulado de 99.9%, lo que significa un monto ejecutado de S/ 250,940,158, respecto a un presupuesto autorizado de S/ 251,172,194, representando un avance significativo en la ejecución del presupuesto institucional, se ha atendido 33,527 hogares, al 31 de diciembre se tiene el 100% de avance en atención a hogares, </w:t>
      </w:r>
      <w:r w:rsidRPr="00C36BBF">
        <w:rPr>
          <w:rFonts w:ascii="Arial" w:eastAsiaTheme="minorHAnsi" w:hAnsi="Arial" w:cs="Arial"/>
          <w:color w:val="000000"/>
          <w:sz w:val="21"/>
          <w:szCs w:val="21"/>
        </w:rPr>
        <w:t>los cuales iniciarán la asistencia técnica y desarrollo de capacidades para la implementación de emprendimientos y tecnologías productivas.</w:t>
      </w:r>
    </w:p>
    <w:p w14:paraId="71332160" w14:textId="77777777" w:rsidR="00C36BBF" w:rsidRPr="00C36BBF" w:rsidRDefault="00C36BBF" w:rsidP="00C36BBF">
      <w:pPr>
        <w:ind w:left="426" w:hanging="426"/>
        <w:contextualSpacing/>
        <w:jc w:val="both"/>
        <w:rPr>
          <w:rFonts w:ascii="Arial" w:eastAsia="Times New Roman" w:hAnsi="Arial" w:cs="Arial"/>
          <w:color w:val="000000"/>
          <w:lang w:eastAsia="es-PE"/>
        </w:rPr>
      </w:pPr>
    </w:p>
    <w:p w14:paraId="519465D9" w14:textId="77777777" w:rsidR="00C36BBF" w:rsidRPr="00C36BBF" w:rsidRDefault="00C36BBF" w:rsidP="00932C5B">
      <w:pPr>
        <w:ind w:left="426" w:hanging="426"/>
        <w:contextualSpacing/>
        <w:jc w:val="center"/>
        <w:rPr>
          <w:rFonts w:ascii="Arial" w:eastAsia="Times New Roman" w:hAnsi="Arial" w:cs="Arial"/>
          <w:color w:val="000000"/>
          <w:lang w:eastAsia="es-PE"/>
        </w:rPr>
      </w:pPr>
      <w:r w:rsidRPr="00C36BBF">
        <w:rPr>
          <w:rFonts w:eastAsiaTheme="minorHAnsi"/>
          <w:noProof/>
        </w:rPr>
        <w:drawing>
          <wp:inline distT="0" distB="0" distL="0" distR="0" wp14:anchorId="3B25A9D9" wp14:editId="3DCF9234">
            <wp:extent cx="6115050" cy="369570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5050" cy="3695700"/>
                    </a:xfrm>
                    <a:prstGeom prst="rect">
                      <a:avLst/>
                    </a:prstGeom>
                    <a:noFill/>
                    <a:ln>
                      <a:noFill/>
                    </a:ln>
                  </pic:spPr>
                </pic:pic>
              </a:graphicData>
            </a:graphic>
          </wp:inline>
        </w:drawing>
      </w:r>
    </w:p>
    <w:p w14:paraId="451406FB" w14:textId="77777777" w:rsidR="00C36BBF" w:rsidRPr="00C36BBF" w:rsidRDefault="00C36BBF" w:rsidP="00C36BBF">
      <w:pPr>
        <w:ind w:left="426"/>
        <w:contextualSpacing/>
        <w:jc w:val="both"/>
        <w:rPr>
          <w:rFonts w:ascii="Arial" w:eastAsia="Times New Roman" w:hAnsi="Arial" w:cs="Arial"/>
          <w:color w:val="000000"/>
          <w:lang w:eastAsia="es-PE"/>
        </w:rPr>
      </w:pPr>
    </w:p>
    <w:p w14:paraId="2C5C9A29" w14:textId="77777777" w:rsidR="00C36BBF" w:rsidRPr="00C36BBF" w:rsidRDefault="00C36BBF" w:rsidP="00C36BBF">
      <w:pPr>
        <w:ind w:left="426"/>
        <w:contextualSpacing/>
        <w:jc w:val="both"/>
        <w:rPr>
          <w:rFonts w:ascii="Arial" w:eastAsia="Times New Roman" w:hAnsi="Arial" w:cs="Arial"/>
          <w:color w:val="000000"/>
          <w:lang w:eastAsia="es-PE"/>
        </w:rPr>
      </w:pPr>
    </w:p>
    <w:p w14:paraId="7792DB9A" w14:textId="60A91B53" w:rsidR="00C36BBF" w:rsidRDefault="00C36BBF" w:rsidP="00C36BBF">
      <w:pPr>
        <w:ind w:left="426"/>
        <w:contextualSpacing/>
        <w:jc w:val="both"/>
        <w:rPr>
          <w:rFonts w:ascii="Arial" w:eastAsia="Times New Roman" w:hAnsi="Arial" w:cs="Arial"/>
          <w:color w:val="000000"/>
          <w:lang w:eastAsia="es-PE"/>
        </w:rPr>
      </w:pPr>
    </w:p>
    <w:p w14:paraId="528A395C" w14:textId="77777777" w:rsidR="00587186" w:rsidRPr="00C36BBF" w:rsidRDefault="00587186" w:rsidP="00C36BBF">
      <w:pPr>
        <w:ind w:left="426"/>
        <w:contextualSpacing/>
        <w:jc w:val="both"/>
        <w:rPr>
          <w:rFonts w:ascii="Arial" w:eastAsia="Times New Roman" w:hAnsi="Arial" w:cs="Arial"/>
          <w:color w:val="000000"/>
          <w:lang w:eastAsia="es-PE"/>
        </w:rPr>
      </w:pPr>
    </w:p>
    <w:p w14:paraId="57FF9270" w14:textId="77777777" w:rsidR="00C36BBF" w:rsidRPr="00C36BBF" w:rsidRDefault="00C36BBF" w:rsidP="00C36BBF">
      <w:pPr>
        <w:ind w:left="426"/>
        <w:contextualSpacing/>
        <w:jc w:val="both"/>
        <w:rPr>
          <w:rFonts w:ascii="Arial" w:eastAsia="Times New Roman" w:hAnsi="Arial" w:cs="Arial"/>
          <w:color w:val="000000"/>
          <w:lang w:eastAsia="es-PE"/>
        </w:rPr>
      </w:pPr>
    </w:p>
    <w:p w14:paraId="02A1B752" w14:textId="77777777" w:rsidR="00C36BBF" w:rsidRPr="00C36BBF" w:rsidRDefault="00C36BBF" w:rsidP="00C36BBF">
      <w:pPr>
        <w:ind w:left="426"/>
        <w:contextualSpacing/>
        <w:jc w:val="both"/>
        <w:rPr>
          <w:rFonts w:ascii="Arial" w:eastAsia="Times New Roman" w:hAnsi="Arial" w:cs="Arial"/>
          <w:color w:val="000000"/>
          <w:lang w:eastAsia="es-PE"/>
        </w:rPr>
      </w:pPr>
    </w:p>
    <w:p w14:paraId="11027618" w14:textId="77777777" w:rsidR="00C36BBF" w:rsidRPr="00C36BBF" w:rsidRDefault="00C36BBF" w:rsidP="00C36BBF">
      <w:pPr>
        <w:ind w:left="426"/>
        <w:contextualSpacing/>
        <w:jc w:val="both"/>
        <w:rPr>
          <w:rFonts w:ascii="Arial" w:eastAsia="Times New Roman" w:hAnsi="Arial" w:cs="Arial"/>
          <w:color w:val="000000"/>
          <w:lang w:eastAsia="es-PE"/>
        </w:rPr>
      </w:pPr>
    </w:p>
    <w:p w14:paraId="26793E21" w14:textId="77777777" w:rsidR="00C36BBF" w:rsidRPr="00C36BBF" w:rsidRDefault="00C36BBF" w:rsidP="00C36BBF">
      <w:pPr>
        <w:numPr>
          <w:ilvl w:val="3"/>
          <w:numId w:val="1"/>
        </w:numPr>
        <w:spacing w:after="200" w:line="276" w:lineRule="auto"/>
        <w:ind w:left="426" w:hanging="426"/>
        <w:contextualSpacing/>
        <w:jc w:val="both"/>
        <w:rPr>
          <w:rFonts w:ascii="Arial" w:hAnsi="Arial" w:cs="Arial"/>
          <w:lang w:eastAsia="es-PE"/>
        </w:rPr>
      </w:pPr>
      <w:r w:rsidRPr="00C36BBF">
        <w:rPr>
          <w:rFonts w:ascii="Arial" w:hAnsi="Arial" w:cs="Arial"/>
          <w:b/>
          <w:lang w:eastAsia="es-PE"/>
        </w:rPr>
        <w:t>Acciones Centrales</w:t>
      </w:r>
      <w:r w:rsidRPr="00C36BBF">
        <w:rPr>
          <w:rFonts w:ascii="Arial" w:hAnsi="Arial" w:cs="Arial"/>
          <w:lang w:eastAsia="es-PE"/>
        </w:rPr>
        <w:t>:</w:t>
      </w:r>
    </w:p>
    <w:p w14:paraId="14514671" w14:textId="77777777" w:rsidR="00C36BBF" w:rsidRPr="00C36BBF" w:rsidRDefault="00C36BBF" w:rsidP="00C36BBF">
      <w:pPr>
        <w:ind w:left="426"/>
        <w:contextualSpacing/>
        <w:jc w:val="both"/>
        <w:rPr>
          <w:rFonts w:ascii="Arial" w:hAnsi="Arial" w:cs="Arial"/>
          <w:lang w:eastAsia="es-PE"/>
        </w:rPr>
      </w:pPr>
    </w:p>
    <w:p w14:paraId="0D081759" w14:textId="77777777" w:rsidR="00C36BBF" w:rsidRPr="00C36BBF" w:rsidRDefault="00C36BBF" w:rsidP="00C36BBF">
      <w:pPr>
        <w:ind w:left="426"/>
        <w:jc w:val="both"/>
        <w:rPr>
          <w:rFonts w:ascii="Arial" w:hAnsi="Arial" w:cs="Arial"/>
          <w:lang w:eastAsia="es-PE"/>
        </w:rPr>
      </w:pPr>
      <w:r w:rsidRPr="00C36BBF">
        <w:rPr>
          <w:rFonts w:ascii="Arial" w:hAnsi="Arial" w:cs="Arial"/>
          <w:bCs/>
          <w:color w:val="000000"/>
          <w:lang w:val="es-ES"/>
        </w:rPr>
        <w:t xml:space="preserve">En Acciones Centrales el PIM  al IV trimestre 2022,  es  de S/ 41, 074,579,00, </w:t>
      </w:r>
      <w:r w:rsidRPr="00C36BBF">
        <w:rPr>
          <w:rFonts w:ascii="Arial" w:eastAsia="Times New Roman" w:hAnsi="Arial" w:cs="Arial"/>
          <w:lang w:val="es-ES" w:eastAsia="es-ES"/>
        </w:rPr>
        <w:t xml:space="preserve">cuyos recursos están orientados a actividades de Conducción y Orientación Superior de la Alta Dirección, la gestión de los sistemas administrativos: Planeamiento y Presupuesto que comprenden la gestión del plan operativo, su alineamiento estratégico, el seguimiento y evaluación física y presupuestal, entre otros; así como la gestión de las inversiones, la gestión de los recursos humanos, la gestión administrativa (comprende recursos para la gestión de Tecnologías de la Información, Contabilidad, Tesorería y Logística), Asesoramiento Técnico y Jurídico; y acciones de Control y Auditoría de la Entidad. Asimismo, permite desarrollar las actividades, orientadas principalmente a garantizar los gastos administrativos de la Sede Central y 26 Unidades Territoriales, ubicados en el territorio nacional, así como garantizar el costo de planilla del personal, en el régimen laboral del Decreto Legislativo Nº728 y en el régimen del Decreto Legislativo 1057. </w:t>
      </w:r>
    </w:p>
    <w:p w14:paraId="0A7470F3" w14:textId="77777777" w:rsidR="00C36BBF" w:rsidRPr="00C36BBF" w:rsidRDefault="00C36BBF" w:rsidP="00C36BBF">
      <w:pPr>
        <w:ind w:left="426"/>
        <w:contextualSpacing/>
        <w:jc w:val="both"/>
        <w:rPr>
          <w:rFonts w:ascii="Arial" w:hAnsi="Arial" w:cs="Arial"/>
          <w:lang w:eastAsia="es-PE"/>
        </w:rPr>
      </w:pPr>
      <w:r w:rsidRPr="00C36BBF">
        <w:rPr>
          <w:rFonts w:ascii="Arial" w:hAnsi="Arial" w:cs="Arial"/>
          <w:lang w:eastAsia="es-PE"/>
        </w:rPr>
        <w:t>El avance al 31 de diciembre 2022 es del 98.5% con respecto al PIM autorizado, se ha devengado la suma de S/ 40,464,384.62</w:t>
      </w:r>
    </w:p>
    <w:p w14:paraId="301DD5EC" w14:textId="77777777" w:rsidR="00C36BBF" w:rsidRPr="00C36BBF" w:rsidRDefault="00C36BBF" w:rsidP="00C36BBF">
      <w:pPr>
        <w:ind w:left="426"/>
        <w:contextualSpacing/>
        <w:jc w:val="both"/>
        <w:rPr>
          <w:rFonts w:ascii="Arial" w:hAnsi="Arial" w:cs="Arial"/>
          <w:lang w:eastAsia="es-PE"/>
        </w:rPr>
      </w:pPr>
    </w:p>
    <w:p w14:paraId="03A488B1" w14:textId="77777777" w:rsidR="00C36BBF" w:rsidRPr="00C36BBF" w:rsidRDefault="00C36BBF" w:rsidP="00587186">
      <w:pPr>
        <w:ind w:left="426" w:hanging="426"/>
        <w:contextualSpacing/>
        <w:jc w:val="center"/>
        <w:rPr>
          <w:rFonts w:ascii="Arial" w:hAnsi="Arial" w:cs="Arial"/>
          <w:lang w:eastAsia="es-PE"/>
        </w:rPr>
      </w:pPr>
      <w:r w:rsidRPr="00C36BBF">
        <w:rPr>
          <w:rFonts w:eastAsiaTheme="minorHAnsi"/>
          <w:noProof/>
        </w:rPr>
        <w:drawing>
          <wp:inline distT="0" distB="0" distL="0" distR="0" wp14:anchorId="09882AB5" wp14:editId="347A83A1">
            <wp:extent cx="6057900" cy="3343275"/>
            <wp:effectExtent l="0" t="0" r="0" b="952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57900" cy="3343275"/>
                    </a:xfrm>
                    <a:prstGeom prst="rect">
                      <a:avLst/>
                    </a:prstGeom>
                    <a:noFill/>
                    <a:ln>
                      <a:noFill/>
                    </a:ln>
                  </pic:spPr>
                </pic:pic>
              </a:graphicData>
            </a:graphic>
          </wp:inline>
        </w:drawing>
      </w:r>
    </w:p>
    <w:p w14:paraId="5A1CAC7D" w14:textId="77777777" w:rsidR="00C36BBF" w:rsidRPr="00C36BBF" w:rsidRDefault="00C36BBF" w:rsidP="00C36BBF">
      <w:pPr>
        <w:ind w:left="426"/>
        <w:contextualSpacing/>
        <w:jc w:val="both"/>
        <w:rPr>
          <w:rFonts w:ascii="Arial" w:hAnsi="Arial" w:cs="Arial"/>
          <w:lang w:eastAsia="es-PE"/>
        </w:rPr>
      </w:pPr>
    </w:p>
    <w:p w14:paraId="698DA37C" w14:textId="77777777" w:rsidR="00C36BBF" w:rsidRPr="00C36BBF" w:rsidRDefault="00C36BBF" w:rsidP="00C36BBF">
      <w:pPr>
        <w:numPr>
          <w:ilvl w:val="3"/>
          <w:numId w:val="1"/>
        </w:numPr>
        <w:spacing w:after="0" w:line="276" w:lineRule="auto"/>
        <w:ind w:left="426" w:hanging="426"/>
        <w:contextualSpacing/>
        <w:jc w:val="both"/>
        <w:rPr>
          <w:rFonts w:ascii="Arial" w:eastAsia="Times New Roman" w:hAnsi="Arial" w:cs="Arial"/>
          <w:color w:val="000000"/>
          <w:lang w:eastAsia="es-PE"/>
        </w:rPr>
      </w:pPr>
      <w:r w:rsidRPr="00C36BBF">
        <w:rPr>
          <w:rFonts w:ascii="Arial" w:eastAsia="Times New Roman" w:hAnsi="Arial" w:cs="Arial"/>
          <w:b/>
          <w:color w:val="000000"/>
          <w:lang w:eastAsia="es-PE"/>
        </w:rPr>
        <w:t>Asignaciones Presupuestarias que No Resultan en Productos (APNOP)</w:t>
      </w:r>
      <w:r w:rsidRPr="00C36BBF">
        <w:rPr>
          <w:rFonts w:ascii="Arial" w:eastAsia="Times New Roman" w:hAnsi="Arial" w:cs="Arial"/>
          <w:color w:val="000000"/>
          <w:lang w:eastAsia="es-PE"/>
        </w:rPr>
        <w:t>,</w:t>
      </w:r>
    </w:p>
    <w:p w14:paraId="79C5A97B" w14:textId="77777777" w:rsidR="00C36BBF" w:rsidRPr="00C36BBF" w:rsidRDefault="00C36BBF" w:rsidP="00C36BBF">
      <w:pPr>
        <w:spacing w:after="0"/>
        <w:contextualSpacing/>
        <w:jc w:val="both"/>
        <w:rPr>
          <w:rFonts w:ascii="Arial" w:eastAsia="Times New Roman" w:hAnsi="Arial" w:cs="Arial"/>
          <w:color w:val="000000"/>
          <w:lang w:eastAsia="es-PE"/>
        </w:rPr>
      </w:pPr>
    </w:p>
    <w:p w14:paraId="2F03C0EE" w14:textId="77777777" w:rsidR="00C36BBF" w:rsidRPr="00C36BBF" w:rsidRDefault="00C36BBF" w:rsidP="00C36BBF">
      <w:pPr>
        <w:spacing w:after="0"/>
        <w:ind w:left="426"/>
        <w:contextualSpacing/>
        <w:jc w:val="both"/>
        <w:rPr>
          <w:rFonts w:ascii="Arial" w:eastAsia="Times New Roman" w:hAnsi="Arial" w:cs="Arial"/>
          <w:color w:val="000000"/>
          <w:lang w:eastAsia="es-PE"/>
        </w:rPr>
      </w:pPr>
      <w:bookmarkStart w:id="0" w:name="_Hlk124352909"/>
      <w:r w:rsidRPr="00C36BBF">
        <w:rPr>
          <w:rFonts w:ascii="Arial" w:eastAsia="Times New Roman" w:hAnsi="Arial" w:cs="Arial"/>
          <w:color w:val="000000"/>
          <w:lang w:eastAsia="es-PE"/>
        </w:rPr>
        <w:t xml:space="preserve">El PIM autorizado al </w:t>
      </w:r>
      <w:r w:rsidRPr="00C36BBF">
        <w:rPr>
          <w:rFonts w:ascii="Arial" w:hAnsi="Arial" w:cs="Arial"/>
          <w:lang w:eastAsia="es-PE"/>
        </w:rPr>
        <w:t xml:space="preserve">31 de diciembre 2022 </w:t>
      </w:r>
      <w:r w:rsidRPr="00C36BBF">
        <w:rPr>
          <w:rFonts w:ascii="Arial" w:eastAsia="Times New Roman" w:hAnsi="Arial" w:cs="Arial"/>
          <w:color w:val="000000"/>
          <w:lang w:eastAsia="es-PE"/>
        </w:rPr>
        <w:t>asciende a S/ 1, 594,548.00, de los cuales se ha devengado S/ 1,487,255, lo que representa un avance de 93.3% del gasto.</w:t>
      </w:r>
    </w:p>
    <w:p w14:paraId="3E0D3E02" w14:textId="77777777" w:rsidR="00C36BBF" w:rsidRPr="00C36BBF" w:rsidRDefault="00C36BBF" w:rsidP="00C36BBF">
      <w:pPr>
        <w:spacing w:after="0"/>
        <w:ind w:left="426"/>
        <w:contextualSpacing/>
        <w:jc w:val="both"/>
        <w:rPr>
          <w:rFonts w:ascii="Arial" w:eastAsia="Times New Roman" w:hAnsi="Arial" w:cs="Arial"/>
          <w:color w:val="000000"/>
          <w:lang w:eastAsia="es-PE"/>
        </w:rPr>
      </w:pPr>
    </w:p>
    <w:p w14:paraId="1D109A83" w14:textId="77777777" w:rsidR="00C36BBF" w:rsidRPr="00C36BBF" w:rsidRDefault="00C36BBF" w:rsidP="00C36BBF">
      <w:pPr>
        <w:spacing w:after="0"/>
        <w:ind w:left="426"/>
        <w:contextualSpacing/>
        <w:jc w:val="both"/>
        <w:rPr>
          <w:rFonts w:ascii="Arial" w:eastAsia="Times New Roman" w:hAnsi="Arial" w:cs="Arial"/>
          <w:color w:val="000000"/>
          <w:lang w:eastAsia="es-PE"/>
        </w:rPr>
      </w:pPr>
      <w:r w:rsidRPr="00C36BBF">
        <w:rPr>
          <w:rFonts w:ascii="Arial" w:eastAsia="Times New Roman" w:hAnsi="Arial" w:cs="Arial"/>
          <w:color w:val="000000"/>
          <w:lang w:eastAsia="es-PE"/>
        </w:rPr>
        <w:t>En esta categoría de gasto FONCODES realiza intervenciones en:</w:t>
      </w:r>
    </w:p>
    <w:bookmarkEnd w:id="0"/>
    <w:p w14:paraId="21044784" w14:textId="77777777" w:rsidR="00C36BBF" w:rsidRPr="00C36BBF" w:rsidRDefault="00C36BBF" w:rsidP="00C36BBF">
      <w:pPr>
        <w:spacing w:after="0"/>
        <w:ind w:left="426"/>
        <w:contextualSpacing/>
        <w:jc w:val="both"/>
        <w:rPr>
          <w:rFonts w:ascii="Arial" w:eastAsia="Times New Roman" w:hAnsi="Arial" w:cs="Arial"/>
          <w:color w:val="000000"/>
          <w:lang w:eastAsia="es-PE"/>
        </w:rPr>
      </w:pPr>
    </w:p>
    <w:p w14:paraId="3C386812" w14:textId="1E5C9340" w:rsidR="00C36BBF" w:rsidRDefault="00C36BBF" w:rsidP="00C36BBF">
      <w:pPr>
        <w:numPr>
          <w:ilvl w:val="0"/>
          <w:numId w:val="10"/>
        </w:numPr>
        <w:spacing w:after="0" w:line="276" w:lineRule="auto"/>
        <w:contextualSpacing/>
        <w:jc w:val="both"/>
        <w:rPr>
          <w:rFonts w:ascii="Arial" w:eastAsia="Times New Roman" w:hAnsi="Arial" w:cs="Arial"/>
          <w:color w:val="000000"/>
          <w:lang w:eastAsia="es-PE"/>
        </w:rPr>
      </w:pPr>
      <w:r w:rsidRPr="00C36BBF">
        <w:rPr>
          <w:rFonts w:ascii="Arial" w:eastAsiaTheme="minorHAnsi" w:hAnsi="Arial" w:cs="Arial"/>
          <w:b/>
          <w:bCs/>
        </w:rPr>
        <w:t xml:space="preserve">Proyecto Renovación de Cerco Perimétrico; en la Unidad Territorial Chimbote. </w:t>
      </w:r>
      <w:r w:rsidRPr="00C36BBF">
        <w:rPr>
          <w:rFonts w:ascii="Arial" w:eastAsiaTheme="minorHAnsi" w:hAnsi="Arial" w:cs="Arial"/>
        </w:rPr>
        <w:t xml:space="preserve">El PIM asignado es de S/ 276,827, para financiar la construcción por contrata del cerco perimétrico del IOARR “Renovación de cerco perimétrico en el local de la Unidad Territorial FONCODES-Chimbote Miraflores bajo, distrito de Chimbote, provincia Santa, departamento Ancash” por el monto de S/ 254,827.00 habiéndose ejecutado el 100% ascendente  S/254,826.56; así como, para la contratación de servicios, por el monto de S/ 22,000.00, destinados a cubrir los gastos de supervisión y administración de las inversiones del cerco perimétrico, al 31 de diciembre se ha ejecutado el 95.4% ascendente a S/21,000.00. Las metas físicas son 1 obra y 1 informe de supervisión y liquidación </w:t>
      </w:r>
      <w:r w:rsidRPr="00C36BBF">
        <w:rPr>
          <w:rFonts w:ascii="Arial" w:eastAsia="Times New Roman" w:hAnsi="Arial" w:cs="Arial"/>
          <w:color w:val="000000"/>
          <w:lang w:eastAsia="es-PE"/>
        </w:rPr>
        <w:t>de Obras.</w:t>
      </w:r>
    </w:p>
    <w:p w14:paraId="6089BC4B" w14:textId="1F096303" w:rsidR="00EB01B8" w:rsidRDefault="00EB01B8" w:rsidP="00EB01B8">
      <w:pPr>
        <w:spacing w:after="0" w:line="276" w:lineRule="auto"/>
        <w:ind w:left="644"/>
        <w:contextualSpacing/>
        <w:jc w:val="both"/>
        <w:rPr>
          <w:rFonts w:ascii="Arial" w:eastAsiaTheme="minorHAnsi" w:hAnsi="Arial" w:cs="Arial"/>
          <w:b/>
          <w:bCs/>
        </w:rPr>
      </w:pPr>
    </w:p>
    <w:p w14:paraId="462834CB" w14:textId="77777777" w:rsidR="00EB01B8" w:rsidRPr="00C36BBF" w:rsidRDefault="00EB01B8" w:rsidP="00EB01B8">
      <w:pPr>
        <w:spacing w:after="0" w:line="276" w:lineRule="auto"/>
        <w:ind w:left="644"/>
        <w:contextualSpacing/>
        <w:jc w:val="both"/>
        <w:rPr>
          <w:rFonts w:ascii="Arial" w:eastAsia="Times New Roman" w:hAnsi="Arial" w:cs="Arial"/>
          <w:color w:val="000000"/>
          <w:lang w:eastAsia="es-PE"/>
        </w:rPr>
      </w:pPr>
    </w:p>
    <w:p w14:paraId="5AFD6190" w14:textId="77777777" w:rsidR="00C36BBF" w:rsidRPr="00C36BBF" w:rsidRDefault="00C36BBF" w:rsidP="00C36BBF">
      <w:pPr>
        <w:spacing w:after="0" w:line="276" w:lineRule="auto"/>
        <w:ind w:left="644"/>
        <w:contextualSpacing/>
        <w:jc w:val="both"/>
        <w:rPr>
          <w:rFonts w:ascii="Arial" w:eastAsia="Times New Roman" w:hAnsi="Arial" w:cs="Arial"/>
          <w:color w:val="000000"/>
          <w:lang w:eastAsia="es-PE"/>
        </w:rPr>
      </w:pPr>
    </w:p>
    <w:p w14:paraId="4594C826" w14:textId="77777777" w:rsidR="00C36BBF" w:rsidRPr="00C36BBF" w:rsidRDefault="00C36BBF" w:rsidP="00C36BBF">
      <w:pPr>
        <w:numPr>
          <w:ilvl w:val="0"/>
          <w:numId w:val="10"/>
        </w:numPr>
        <w:spacing w:after="0" w:line="276" w:lineRule="auto"/>
        <w:contextualSpacing/>
        <w:jc w:val="both"/>
        <w:rPr>
          <w:rFonts w:ascii="Arial" w:eastAsia="Times New Roman" w:hAnsi="Arial" w:cs="Arial"/>
          <w:color w:val="000000"/>
          <w:lang w:eastAsia="es-PE"/>
        </w:rPr>
      </w:pPr>
      <w:r w:rsidRPr="00C36BBF">
        <w:rPr>
          <w:rFonts w:ascii="Arial" w:eastAsia="Times New Roman" w:hAnsi="Arial" w:cs="Arial"/>
          <w:b/>
          <w:bCs/>
          <w:color w:val="000000"/>
          <w:lang w:eastAsia="es-PE"/>
        </w:rPr>
        <w:t>Transferencia e Inventario de Obras</w:t>
      </w:r>
      <w:r w:rsidRPr="00C36BBF">
        <w:rPr>
          <w:rFonts w:ascii="Arial" w:eastAsia="Times New Roman" w:hAnsi="Arial" w:cs="Arial"/>
          <w:color w:val="000000"/>
          <w:lang w:eastAsia="es-PE"/>
        </w:rPr>
        <w:t>: cuenta con un Presupuesto de S/ 686,817.00, el cual está orientado a la transferencia de 500 obras y 3 publicaciones, su ejecución asciende a S/644,144.89 que representa un avance porcentual financiero de 93.8%.</w:t>
      </w:r>
    </w:p>
    <w:p w14:paraId="77CF36CA" w14:textId="77777777" w:rsidR="00C36BBF" w:rsidRPr="00C36BBF" w:rsidRDefault="00C36BBF" w:rsidP="00C36BBF">
      <w:pPr>
        <w:spacing w:after="200" w:line="276" w:lineRule="auto"/>
        <w:ind w:left="720"/>
        <w:contextualSpacing/>
        <w:rPr>
          <w:rFonts w:ascii="Arial" w:eastAsia="Times New Roman" w:hAnsi="Arial" w:cs="Arial"/>
          <w:color w:val="000000"/>
          <w:lang w:eastAsia="es-PE"/>
        </w:rPr>
      </w:pPr>
    </w:p>
    <w:p w14:paraId="6375CD2E" w14:textId="77777777" w:rsidR="00C36BBF" w:rsidRPr="00C36BBF" w:rsidRDefault="00C36BBF" w:rsidP="00C36BBF">
      <w:pPr>
        <w:widowControl w:val="0"/>
        <w:numPr>
          <w:ilvl w:val="0"/>
          <w:numId w:val="7"/>
        </w:numPr>
        <w:spacing w:after="0" w:line="276" w:lineRule="auto"/>
        <w:ind w:left="709" w:hanging="283"/>
        <w:contextualSpacing/>
        <w:jc w:val="both"/>
        <w:rPr>
          <w:rFonts w:ascii="Arial" w:eastAsia="Times New Roman" w:hAnsi="Arial" w:cs="Arial"/>
          <w:color w:val="000000"/>
          <w:lang w:eastAsia="es-PE"/>
        </w:rPr>
      </w:pPr>
      <w:r w:rsidRPr="00C36BBF">
        <w:rPr>
          <w:rFonts w:ascii="Arial" w:eastAsia="Times New Roman" w:hAnsi="Arial" w:cs="Arial"/>
          <w:b/>
          <w:bCs/>
          <w:color w:val="000000"/>
          <w:lang w:eastAsia="es-PE"/>
        </w:rPr>
        <w:t>Apoyo a la Infraestructura Económica</w:t>
      </w:r>
      <w:r w:rsidRPr="00C36BBF">
        <w:rPr>
          <w:rFonts w:ascii="Arial" w:eastAsia="Times New Roman" w:hAnsi="Arial" w:cs="Arial"/>
          <w:color w:val="000000"/>
          <w:lang w:eastAsia="es-PE"/>
        </w:rPr>
        <w:t>. En el marco de la RM N°032-2022-MIDIS se autorizó incorporar un presupuesto de S/ 630,904 para financiar gastos de supervisión y seguimiento de las IOARR de Caminos de Herradura y mantenimiento de veredas peatonales, acciones que se ejecutaran con cargo a los saldos de balance del año 2021, así como de los recursos transferidos financieramente por la Resolución Ministerial N°224-2021-MINEM/DM, en el marco del Decreto de Urgencia N°040-2021, respectivamente. La meta física son 10 informes durante la ejecución de la actividad, tiene un avance porcentual financiero del 89.9% con relación al PIM autorizado.</w:t>
      </w:r>
    </w:p>
    <w:p w14:paraId="394D49D5" w14:textId="77777777" w:rsidR="00C36BBF" w:rsidRPr="00C36BBF" w:rsidRDefault="00C36BBF" w:rsidP="00C36BBF">
      <w:pPr>
        <w:widowControl w:val="0"/>
        <w:spacing w:after="0"/>
        <w:ind w:left="709"/>
        <w:contextualSpacing/>
        <w:jc w:val="both"/>
        <w:rPr>
          <w:rFonts w:ascii="Arial" w:eastAsia="Times New Roman" w:hAnsi="Arial" w:cs="Arial"/>
          <w:color w:val="000000"/>
          <w:lang w:eastAsia="es-PE"/>
        </w:rPr>
      </w:pPr>
    </w:p>
    <w:p w14:paraId="65164E56" w14:textId="77777777" w:rsidR="00C36BBF" w:rsidRPr="00C36BBF" w:rsidRDefault="00C36BBF" w:rsidP="00EB01B8">
      <w:pPr>
        <w:widowControl w:val="0"/>
        <w:spacing w:after="0"/>
        <w:ind w:left="709" w:hanging="709"/>
        <w:contextualSpacing/>
        <w:jc w:val="right"/>
        <w:rPr>
          <w:rFonts w:ascii="Arial" w:eastAsia="Times New Roman" w:hAnsi="Arial" w:cs="Arial"/>
          <w:b/>
          <w:bCs/>
          <w:color w:val="000000"/>
          <w:lang w:eastAsia="es-PE"/>
        </w:rPr>
      </w:pPr>
      <w:r w:rsidRPr="00C36BBF">
        <w:rPr>
          <w:rFonts w:eastAsiaTheme="minorHAnsi"/>
          <w:noProof/>
        </w:rPr>
        <w:drawing>
          <wp:inline distT="0" distB="0" distL="0" distR="0" wp14:anchorId="3A09B2C5" wp14:editId="059BAA74">
            <wp:extent cx="5715000" cy="2466975"/>
            <wp:effectExtent l="0" t="0" r="0" b="952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0" cy="2466975"/>
                    </a:xfrm>
                    <a:prstGeom prst="rect">
                      <a:avLst/>
                    </a:prstGeom>
                    <a:noFill/>
                    <a:ln>
                      <a:noFill/>
                    </a:ln>
                  </pic:spPr>
                </pic:pic>
              </a:graphicData>
            </a:graphic>
          </wp:inline>
        </w:drawing>
      </w:r>
    </w:p>
    <w:p w14:paraId="23C830E8" w14:textId="77777777" w:rsidR="00C36BBF" w:rsidRPr="00C36BBF" w:rsidRDefault="00C36BBF" w:rsidP="00C36BBF">
      <w:pPr>
        <w:widowControl w:val="0"/>
        <w:spacing w:after="0"/>
        <w:ind w:left="426" w:hanging="426"/>
        <w:jc w:val="right"/>
        <w:rPr>
          <w:rFonts w:ascii="Arial" w:eastAsia="Times New Roman" w:hAnsi="Arial" w:cs="Arial"/>
          <w:color w:val="000000"/>
          <w:lang w:eastAsia="es-PE"/>
        </w:rPr>
      </w:pPr>
    </w:p>
    <w:p w14:paraId="5208EAD4" w14:textId="77777777" w:rsidR="00C36BBF" w:rsidRPr="00C36BBF" w:rsidRDefault="00C36BBF" w:rsidP="00C36BBF">
      <w:pPr>
        <w:spacing w:after="0"/>
        <w:jc w:val="both"/>
        <w:rPr>
          <w:rFonts w:ascii="Arial" w:eastAsia="Times New Roman" w:hAnsi="Arial" w:cs="Arial"/>
          <w:color w:val="000000"/>
          <w:lang w:eastAsia="es-PE"/>
        </w:rPr>
      </w:pPr>
      <w:r w:rsidRPr="00C36BBF">
        <w:rPr>
          <w:rFonts w:ascii="Arial" w:eastAsia="Times New Roman" w:hAnsi="Arial" w:cs="Arial"/>
          <w:color w:val="000000"/>
          <w:lang w:eastAsia="es-PE"/>
        </w:rPr>
        <w:t>El comportamiento del gasto a nivel de Categoría y Grupo Genérico del Gasto al mes de diciembre se observa en el siguiente cuadro:</w:t>
      </w:r>
    </w:p>
    <w:p w14:paraId="646845B6" w14:textId="77777777" w:rsidR="00C36BBF" w:rsidRDefault="00C36BBF" w:rsidP="004E373A">
      <w:pPr>
        <w:autoSpaceDE w:val="0"/>
        <w:autoSpaceDN w:val="0"/>
        <w:adjustRightInd w:val="0"/>
        <w:spacing w:after="0" w:line="240" w:lineRule="auto"/>
        <w:jc w:val="both"/>
        <w:rPr>
          <w:rFonts w:ascii="Arial" w:eastAsia="Times New Roman" w:hAnsi="Arial" w:cs="Arial"/>
          <w:lang w:val="es-ES" w:eastAsia="es-ES"/>
        </w:rPr>
      </w:pPr>
    </w:p>
    <w:p w14:paraId="48902B10" w14:textId="77777777" w:rsidR="001C0C79" w:rsidRDefault="001C0C79" w:rsidP="00EB01B8">
      <w:pPr>
        <w:spacing w:after="0"/>
        <w:rPr>
          <w:rFonts w:ascii="Arial" w:eastAsia="Times New Roman" w:hAnsi="Arial" w:cs="Arial"/>
          <w:color w:val="000000"/>
          <w:sz w:val="20"/>
          <w:szCs w:val="20"/>
          <w:lang w:eastAsia="es-PE"/>
        </w:rPr>
      </w:pPr>
    </w:p>
    <w:p w14:paraId="5DD0D549" w14:textId="37B6444A" w:rsidR="00DF62F6" w:rsidRDefault="00EB01B8" w:rsidP="001059E2">
      <w:pPr>
        <w:spacing w:after="0"/>
        <w:jc w:val="center"/>
        <w:rPr>
          <w:rFonts w:ascii="Arial" w:eastAsia="Times New Roman" w:hAnsi="Arial" w:cs="Arial"/>
          <w:color w:val="000000"/>
          <w:sz w:val="20"/>
          <w:szCs w:val="20"/>
          <w:lang w:eastAsia="es-PE"/>
        </w:rPr>
      </w:pPr>
      <w:r w:rsidRPr="00EB01B8">
        <w:drawing>
          <wp:inline distT="0" distB="0" distL="0" distR="0" wp14:anchorId="6741A024" wp14:editId="0B97EDE6">
            <wp:extent cx="6210935" cy="303593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10935" cy="3035935"/>
                    </a:xfrm>
                    <a:prstGeom prst="rect">
                      <a:avLst/>
                    </a:prstGeom>
                    <a:noFill/>
                    <a:ln>
                      <a:noFill/>
                    </a:ln>
                  </pic:spPr>
                </pic:pic>
              </a:graphicData>
            </a:graphic>
          </wp:inline>
        </w:drawing>
      </w:r>
    </w:p>
    <w:p w14:paraId="2F932E82" w14:textId="77777777" w:rsidR="00DF62F6" w:rsidRDefault="00DF62F6" w:rsidP="001059E2">
      <w:pPr>
        <w:spacing w:after="0"/>
        <w:jc w:val="center"/>
        <w:rPr>
          <w:rFonts w:ascii="Arial" w:eastAsia="Times New Roman" w:hAnsi="Arial" w:cs="Arial"/>
          <w:color w:val="000000"/>
          <w:sz w:val="20"/>
          <w:szCs w:val="20"/>
          <w:lang w:eastAsia="es-PE"/>
        </w:rPr>
      </w:pPr>
    </w:p>
    <w:p w14:paraId="3C6BF4AA" w14:textId="77777777" w:rsidR="007669B0" w:rsidRDefault="007669B0" w:rsidP="001059E2">
      <w:pPr>
        <w:spacing w:after="0"/>
        <w:jc w:val="center"/>
        <w:rPr>
          <w:rFonts w:ascii="Arial" w:eastAsia="Times New Roman" w:hAnsi="Arial" w:cs="Arial"/>
          <w:color w:val="000000"/>
          <w:sz w:val="20"/>
          <w:szCs w:val="20"/>
          <w:lang w:eastAsia="es-PE"/>
        </w:rPr>
      </w:pPr>
    </w:p>
    <w:p w14:paraId="1495E385" w14:textId="77777777" w:rsidR="007669B0" w:rsidRDefault="007669B0" w:rsidP="007669B0">
      <w:pPr>
        <w:spacing w:after="0"/>
        <w:rPr>
          <w:rFonts w:ascii="Arial" w:eastAsia="Times New Roman" w:hAnsi="Arial" w:cs="Arial"/>
          <w:color w:val="000000"/>
          <w:sz w:val="20"/>
          <w:szCs w:val="20"/>
          <w:lang w:eastAsia="es-PE"/>
        </w:rPr>
        <w:sectPr w:rsidR="007669B0" w:rsidSect="00630CF0">
          <w:headerReference w:type="default" r:id="rId20"/>
          <w:pgSz w:w="11907" w:h="16839" w:code="9"/>
          <w:pgMar w:top="568" w:right="992" w:bottom="709" w:left="1134" w:header="564" w:footer="708" w:gutter="0"/>
          <w:cols w:space="708"/>
          <w:docGrid w:linePitch="360"/>
        </w:sectPr>
      </w:pPr>
    </w:p>
    <w:p w14:paraId="55461CEA" w14:textId="5D773E75" w:rsidR="00307541" w:rsidRDefault="00307541" w:rsidP="00307541">
      <w:pPr>
        <w:spacing w:after="0"/>
        <w:rPr>
          <w:rFonts w:ascii="Arial" w:eastAsia="Times New Roman" w:hAnsi="Arial" w:cs="Arial"/>
          <w:color w:val="000000"/>
          <w:sz w:val="20"/>
          <w:szCs w:val="20"/>
          <w:lang w:eastAsia="es-PE"/>
        </w:rPr>
      </w:pPr>
    </w:p>
    <w:p w14:paraId="6DBF2693" w14:textId="77777777" w:rsidR="00334566" w:rsidRPr="00334566" w:rsidRDefault="00334566" w:rsidP="00334566">
      <w:pPr>
        <w:spacing w:after="0"/>
        <w:rPr>
          <w:rFonts w:ascii="Arial" w:eastAsia="Times New Roman" w:hAnsi="Arial" w:cs="Arial"/>
          <w:color w:val="000000"/>
          <w:lang w:eastAsia="es-PE"/>
        </w:rPr>
      </w:pPr>
      <w:bookmarkStart w:id="1" w:name="_Hlk100757194"/>
      <w:r w:rsidRPr="00334566">
        <w:rPr>
          <w:rFonts w:ascii="Arial" w:eastAsia="Times New Roman" w:hAnsi="Arial" w:cs="Arial"/>
          <w:color w:val="000000"/>
          <w:lang w:eastAsia="es-PE"/>
        </w:rPr>
        <w:t>En los siguientes cuadros se puede apreciar el comportamiento del gasto y el porcentaje de avance en los últimos siete años:</w:t>
      </w:r>
    </w:p>
    <w:p w14:paraId="5937CB30" w14:textId="77777777" w:rsidR="00334566" w:rsidRPr="00334566" w:rsidRDefault="00334566" w:rsidP="00334566">
      <w:pPr>
        <w:spacing w:after="0"/>
        <w:rPr>
          <w:rFonts w:ascii="Arial" w:eastAsia="Times New Roman" w:hAnsi="Arial" w:cs="Arial"/>
          <w:color w:val="000000"/>
          <w:lang w:eastAsia="es-PE"/>
        </w:rPr>
      </w:pPr>
      <w:r w:rsidRPr="00334566">
        <w:rPr>
          <w:rFonts w:eastAsiaTheme="minorHAnsi"/>
          <w:noProof/>
        </w:rPr>
        <w:drawing>
          <wp:inline distT="0" distB="0" distL="0" distR="0" wp14:anchorId="31BE3582" wp14:editId="69177EE9">
            <wp:extent cx="9522460" cy="1952625"/>
            <wp:effectExtent l="0" t="0" r="2540" b="952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22460" cy="1952625"/>
                    </a:xfrm>
                    <a:prstGeom prst="rect">
                      <a:avLst/>
                    </a:prstGeom>
                    <a:noFill/>
                    <a:ln>
                      <a:noFill/>
                    </a:ln>
                  </pic:spPr>
                </pic:pic>
              </a:graphicData>
            </a:graphic>
          </wp:inline>
        </w:drawing>
      </w:r>
    </w:p>
    <w:p w14:paraId="4C7ADEF5" w14:textId="77777777" w:rsidR="00334566" w:rsidRPr="00334566" w:rsidRDefault="00334566" w:rsidP="00334566">
      <w:pPr>
        <w:spacing w:after="0"/>
        <w:rPr>
          <w:rFonts w:ascii="Arial" w:eastAsia="Times New Roman" w:hAnsi="Arial" w:cs="Arial"/>
          <w:color w:val="000000"/>
          <w:sz w:val="20"/>
          <w:szCs w:val="20"/>
          <w:lang w:eastAsia="es-PE"/>
        </w:rPr>
      </w:pPr>
    </w:p>
    <w:p w14:paraId="20C833C6" w14:textId="77777777" w:rsidR="00334566" w:rsidRPr="00334566" w:rsidRDefault="00334566" w:rsidP="00334566">
      <w:pPr>
        <w:spacing w:after="0" w:line="240" w:lineRule="auto"/>
        <w:rPr>
          <w:rFonts w:eastAsiaTheme="minorHAnsi"/>
        </w:rPr>
      </w:pPr>
      <w:bookmarkStart w:id="2" w:name="_Hlk100757260"/>
      <w:r w:rsidRPr="00334566">
        <w:rPr>
          <w:rFonts w:eastAsiaTheme="minorHAnsi"/>
        </w:rPr>
        <w:t xml:space="preserve"> </w:t>
      </w:r>
      <w:r w:rsidRPr="00334566">
        <w:rPr>
          <w:rFonts w:eastAsiaTheme="minorHAnsi"/>
          <w:noProof/>
        </w:rPr>
        <w:drawing>
          <wp:inline distT="0" distB="0" distL="0" distR="0" wp14:anchorId="456CA3CF" wp14:editId="73D51D01">
            <wp:extent cx="9410700" cy="3305175"/>
            <wp:effectExtent l="0" t="0" r="0" b="952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431400" cy="3312445"/>
                    </a:xfrm>
                    <a:prstGeom prst="rect">
                      <a:avLst/>
                    </a:prstGeom>
                    <a:noFill/>
                  </pic:spPr>
                </pic:pic>
              </a:graphicData>
            </a:graphic>
          </wp:inline>
        </w:drawing>
      </w:r>
    </w:p>
    <w:p w14:paraId="3B76F372" w14:textId="77777777" w:rsidR="00334566" w:rsidRPr="00334566" w:rsidRDefault="00334566" w:rsidP="00334566">
      <w:pPr>
        <w:spacing w:after="0" w:line="240" w:lineRule="auto"/>
        <w:rPr>
          <w:rFonts w:eastAsiaTheme="minorHAnsi"/>
          <w:noProof/>
        </w:rPr>
      </w:pPr>
    </w:p>
    <w:p w14:paraId="5D661EF3" w14:textId="14114A66" w:rsidR="00334566" w:rsidRDefault="00334566" w:rsidP="00334566">
      <w:pPr>
        <w:spacing w:after="0" w:line="240" w:lineRule="auto"/>
        <w:rPr>
          <w:rFonts w:eastAsiaTheme="minorHAnsi"/>
        </w:rPr>
      </w:pPr>
      <w:r w:rsidRPr="00334566">
        <w:rPr>
          <w:rFonts w:eastAsiaTheme="minorHAnsi"/>
          <w:noProof/>
        </w:rPr>
        <w:lastRenderedPageBreak/>
        <w:drawing>
          <wp:inline distT="0" distB="0" distL="0" distR="0" wp14:anchorId="51C6A347" wp14:editId="1182CC26">
            <wp:extent cx="9782175" cy="1876425"/>
            <wp:effectExtent l="0" t="0" r="9525" b="952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782175" cy="1876425"/>
                    </a:xfrm>
                    <a:prstGeom prst="rect">
                      <a:avLst/>
                    </a:prstGeom>
                    <a:noFill/>
                    <a:ln>
                      <a:noFill/>
                    </a:ln>
                  </pic:spPr>
                </pic:pic>
              </a:graphicData>
            </a:graphic>
          </wp:inline>
        </w:drawing>
      </w:r>
    </w:p>
    <w:p w14:paraId="765FEEB6" w14:textId="77777777" w:rsidR="00334566" w:rsidRPr="00334566" w:rsidRDefault="00334566" w:rsidP="00334566">
      <w:pPr>
        <w:spacing w:after="0" w:line="240" w:lineRule="auto"/>
        <w:rPr>
          <w:rFonts w:eastAsiaTheme="minorHAnsi"/>
        </w:rPr>
      </w:pPr>
    </w:p>
    <w:bookmarkEnd w:id="1"/>
    <w:bookmarkEnd w:id="2"/>
    <w:p w14:paraId="33CEDD88" w14:textId="336D174A" w:rsidR="00334566" w:rsidRDefault="00334566" w:rsidP="00334566">
      <w:pPr>
        <w:spacing w:after="0"/>
        <w:rPr>
          <w:rFonts w:ascii="Arial" w:eastAsia="Times New Roman" w:hAnsi="Arial" w:cs="Arial"/>
          <w:color w:val="000000"/>
          <w:lang w:eastAsia="es-PE"/>
        </w:rPr>
      </w:pPr>
      <w:r>
        <w:rPr>
          <w:rFonts w:ascii="Arial" w:eastAsia="Times New Roman" w:hAnsi="Arial" w:cs="Arial"/>
          <w:noProof/>
          <w:color w:val="000000"/>
          <w:lang w:eastAsia="es-PE"/>
        </w:rPr>
        <w:drawing>
          <wp:inline distT="0" distB="0" distL="0" distR="0" wp14:anchorId="56B3AF11" wp14:editId="2AFA1346">
            <wp:extent cx="9763125" cy="3762263"/>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766896" cy="3763716"/>
                    </a:xfrm>
                    <a:prstGeom prst="rect">
                      <a:avLst/>
                    </a:prstGeom>
                    <a:noFill/>
                  </pic:spPr>
                </pic:pic>
              </a:graphicData>
            </a:graphic>
          </wp:inline>
        </w:drawing>
      </w:r>
    </w:p>
    <w:sectPr w:rsidR="00334566" w:rsidSect="001C0C79">
      <w:pgSz w:w="16839" w:h="11907" w:orient="landscape" w:code="9"/>
      <w:pgMar w:top="1134" w:right="567" w:bottom="992" w:left="709" w:header="561"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1CBCA9" w14:textId="77777777" w:rsidR="00C75CFA" w:rsidRDefault="00C75CFA" w:rsidP="00E57FB7">
      <w:pPr>
        <w:spacing w:after="0" w:line="240" w:lineRule="auto"/>
      </w:pPr>
      <w:r>
        <w:separator/>
      </w:r>
    </w:p>
  </w:endnote>
  <w:endnote w:type="continuationSeparator" w:id="0">
    <w:p w14:paraId="78467AC9" w14:textId="77777777" w:rsidR="00C75CFA" w:rsidRDefault="00C75CFA" w:rsidP="00E57F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925AAA" w14:textId="77777777" w:rsidR="00C75CFA" w:rsidRDefault="00C75CFA" w:rsidP="00E57FB7">
      <w:pPr>
        <w:spacing w:after="0" w:line="240" w:lineRule="auto"/>
      </w:pPr>
      <w:r>
        <w:separator/>
      </w:r>
    </w:p>
  </w:footnote>
  <w:footnote w:type="continuationSeparator" w:id="0">
    <w:p w14:paraId="4324E526" w14:textId="77777777" w:rsidR="00C75CFA" w:rsidRDefault="00C75CFA" w:rsidP="00E57F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126D0" w14:textId="77777777" w:rsidR="00CD2A0C" w:rsidRDefault="00CD2A0C">
    <w:pPr>
      <w:pStyle w:val="Encabezado"/>
    </w:pPr>
    <w:r>
      <w:rPr>
        <w:noProof/>
        <w:lang w:eastAsia="es-PE"/>
      </w:rPr>
      <mc:AlternateContent>
        <mc:Choice Requires="wps">
          <w:drawing>
            <wp:anchor distT="0" distB="0" distL="114300" distR="114300" simplePos="0" relativeHeight="251665408" behindDoc="0" locked="0" layoutInCell="1" allowOverlap="1" wp14:anchorId="2CEF0252" wp14:editId="6838CD4B">
              <wp:simplePos x="0" y="0"/>
              <wp:positionH relativeFrom="column">
                <wp:posOffset>2953716</wp:posOffset>
              </wp:positionH>
              <wp:positionV relativeFrom="paragraph">
                <wp:posOffset>-240030</wp:posOffset>
              </wp:positionV>
              <wp:extent cx="3362959" cy="726439"/>
              <wp:effectExtent l="0" t="0" r="9525" b="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959" cy="726439"/>
                      </a:xfrm>
                      <a:prstGeom prst="rect">
                        <a:avLst/>
                      </a:prstGeom>
                      <a:solidFill>
                        <a:srgbClr val="FFFFFF"/>
                      </a:solidFill>
                      <a:ln w="9525">
                        <a:noFill/>
                        <a:miter lim="800000"/>
                        <a:headEnd/>
                        <a:tailEnd/>
                      </a:ln>
                    </wps:spPr>
                    <wps:txbx>
                      <w:txbxContent>
                        <w:p w14:paraId="35260B8B" w14:textId="77777777" w:rsidR="00A24DDC" w:rsidRDefault="00A24DDC">
                          <w:pPr>
                            <w:rPr>
                              <w:b/>
                              <w:i/>
                              <w:color w:val="E20000"/>
                              <w:sz w:val="20"/>
                              <w:szCs w:val="20"/>
                            </w:rPr>
                          </w:pPr>
                        </w:p>
                        <w:p w14:paraId="0F959FB4" w14:textId="77777777" w:rsidR="00CD2A0C" w:rsidRPr="00330DDD" w:rsidRDefault="00CD2A0C">
                          <w:pPr>
                            <w:rPr>
                              <w:b/>
                              <w:i/>
                              <w:color w:val="E20000"/>
                              <w:sz w:val="20"/>
                              <w:szCs w:val="20"/>
                            </w:rPr>
                          </w:pPr>
                          <w:r w:rsidRPr="00330DDD">
                            <w:rPr>
                              <w:b/>
                              <w:i/>
                              <w:color w:val="E20000"/>
                              <w:sz w:val="20"/>
                              <w:szCs w:val="20"/>
                            </w:rPr>
                            <w:t>Fondo de Cooperación para el Desarrollo Social - FONCODES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CEF0252" id="_x0000_t202" coordsize="21600,21600" o:spt="202" path="m,l,21600r21600,l21600,xe">
              <v:stroke joinstyle="miter"/>
              <v:path gradientshapeok="t" o:connecttype="rect"/>
            </v:shapetype>
            <v:shape id="Cuadro de texto 2" o:spid="_x0000_s1026" type="#_x0000_t202" style="position:absolute;margin-left:232.6pt;margin-top:-18.9pt;width:264.8pt;height:57.2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hjgDQIAAPYDAAAOAAAAZHJzL2Uyb0RvYy54bWysU9uO2yAQfa/Uf0C8N06cy26sOKtttqkq&#10;bS/Sth+AMY5RgaFAYqdf3wF7s2n7VpUHxDDDmZkzh81drxU5CeclmJLOJlNKhOFQS3Mo6bev+ze3&#10;lPjATM0UGFHSs/D0bvv61aazhcihBVULRxDE+KKzJW1DsEWWed4KzfwErDDobMBpFtB0h6x2rEN0&#10;rbJ8Ol1lHbjaOuDCe7x9GJx0m/CbRvDwuWm8CESVFGsLaXdpr+KebTesODhmW8nHMtg/VKGZNJj0&#10;AvXAAiNHJ/+C0pI78NCECQedQdNILlIP2M1s+kc3Ty2zIvWC5Hh7ocn/P1j+6fRkvzgS+rfQ4wBT&#10;E94+Av/uiYFdy8xB3DsHXStYjYlnkbKss74Yn0aqfeEjSNV9hBqHzI4BElDfOB1ZwT4JouMAzhfS&#10;RR8Ix8v5fJWvl2tKOPpu8tVivk4pWPH82jof3gvQJB5K6nCoCZ2dHn2I1bDiOSQm86BkvZdKJcMd&#10;qp1y5MRQAPu0RvTfwpQhXUnXy3yZkA3E90kbWgYUqJK6pLfTuAbJRDbemTqFBCbVcMZKlBnpiYwM&#10;3IS+6jEw0lRBfUaiHAxCxI+DhxbcT0o6FGFJ/Y8jc4IS9cEg2evZYhFVm4zF8iZHw117qmsPMxyh&#10;ShooGY67kJSeeLD3OJS9THy9VDLWiuJKNI4fIar32k5RL991+wsAAP//AwBQSwMEFAAGAAgAAAAh&#10;AOUNHmzfAAAACgEAAA8AAABkcnMvZG93bnJldi54bWxMj8tOwzAQRfdI/IM1SOxah9KmNGRSVVRs&#10;WCBRkGDpxk4c4ZdsNw1/z7CiuxnN0Z1z6+1kDRtVTIN3CHfzAphyrZeD6xE+3p9nD8BSFk4K451C&#10;+FEJts31VS0q6c/uTY2H3DMKcakSCDrnUHGeWq2sSHMflKNb56MVmdbYcxnFmcKt4YuiKLkVg6MP&#10;WgT1pFX7fThZhE+rB7mPr1+dNOP+pdutwhQD4u3NtHsEltWU/2H40yd1aMjp6E9OJmYQluVqQSjC&#10;7H5NHYjYbJY0HBHWZQm8qfllheYXAAD//wMAUEsBAi0AFAAGAAgAAAAhALaDOJL+AAAA4QEAABMA&#10;AAAAAAAAAAAAAAAAAAAAAFtDb250ZW50X1R5cGVzXS54bWxQSwECLQAUAAYACAAAACEAOP0h/9YA&#10;AACUAQAACwAAAAAAAAAAAAAAAAAvAQAAX3JlbHMvLnJlbHNQSwECLQAUAAYACAAAACEAhV4Y4A0C&#10;AAD2AwAADgAAAAAAAAAAAAAAAAAuAgAAZHJzL2Uyb0RvYy54bWxQSwECLQAUAAYACAAAACEA5Q0e&#10;bN8AAAAKAQAADwAAAAAAAAAAAAAAAABnBAAAZHJzL2Rvd25yZXYueG1sUEsFBgAAAAAEAAQA8wAA&#10;AHMFAAAAAA==&#10;" stroked="f">
              <v:textbox style="mso-fit-shape-to-text:t">
                <w:txbxContent>
                  <w:p w14:paraId="35260B8B" w14:textId="77777777" w:rsidR="00A24DDC" w:rsidRDefault="00A24DDC">
                    <w:pPr>
                      <w:rPr>
                        <w:b/>
                        <w:i/>
                        <w:color w:val="E20000"/>
                        <w:sz w:val="20"/>
                        <w:szCs w:val="20"/>
                      </w:rPr>
                    </w:pPr>
                  </w:p>
                  <w:p w14:paraId="0F959FB4" w14:textId="77777777" w:rsidR="00CD2A0C" w:rsidRPr="00330DDD" w:rsidRDefault="00CD2A0C">
                    <w:pPr>
                      <w:rPr>
                        <w:b/>
                        <w:i/>
                        <w:color w:val="E20000"/>
                        <w:sz w:val="20"/>
                        <w:szCs w:val="20"/>
                      </w:rPr>
                    </w:pPr>
                    <w:r w:rsidRPr="00330DDD">
                      <w:rPr>
                        <w:b/>
                        <w:i/>
                        <w:color w:val="E20000"/>
                        <w:sz w:val="20"/>
                        <w:szCs w:val="20"/>
                      </w:rPr>
                      <w:t>Fondo de Cooperación para el Desarrollo Social - FONCODES</w:t>
                    </w:r>
                  </w:p>
                </w:txbxContent>
              </v:textbox>
            </v:shape>
          </w:pict>
        </mc:Fallback>
      </mc:AlternateContent>
    </w:r>
    <w:r>
      <w:rPr>
        <w:noProof/>
        <w:lang w:eastAsia="es-PE"/>
      </w:rPr>
      <mc:AlternateContent>
        <mc:Choice Requires="wps">
          <w:drawing>
            <wp:anchor distT="0" distB="0" distL="114300" distR="114300" simplePos="0" relativeHeight="251666432" behindDoc="0" locked="0" layoutInCell="1" allowOverlap="1" wp14:anchorId="6628975A" wp14:editId="3E43411F">
              <wp:simplePos x="0" y="0"/>
              <wp:positionH relativeFrom="column">
                <wp:posOffset>-770890</wp:posOffset>
              </wp:positionH>
              <wp:positionV relativeFrom="paragraph">
                <wp:posOffset>340995</wp:posOffset>
              </wp:positionV>
              <wp:extent cx="9775833" cy="0"/>
              <wp:effectExtent l="0" t="0" r="15875" b="19050"/>
              <wp:wrapNone/>
              <wp:docPr id="3" name="3 Conector recto"/>
              <wp:cNvGraphicFramePr/>
              <a:graphic xmlns:a="http://schemas.openxmlformats.org/drawingml/2006/main">
                <a:graphicData uri="http://schemas.microsoft.com/office/word/2010/wordprocessingShape">
                  <wps:wsp>
                    <wps:cNvCnPr/>
                    <wps:spPr>
                      <a:xfrm>
                        <a:off x="0" y="0"/>
                        <a:ext cx="9775833"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49C9B0" id="3 Conector recto"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7pt,26.85pt" to="709.05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nvlpgEAAKUDAAAOAAAAZHJzL2Uyb0RvYy54bWysU01v2zAMvQ/YfxB0X+SkWNMZcXposV2K&#10;rtjHD1BlKhYgiYKkxc6/L6UkTrENGDbsQksi3yMfSW9uJ2fZHmIy6Du+XDScgVfYG7/r+PdvH9/d&#10;cJay9L206KHjB0j8dvv2zWYMLaxwQNtDZETiUzuGjg85h1aIpAZwMi0wgCenxuhkpmvciT7Kkdid&#10;FaumuRYjxj5EVJASvd4fnXxb+bUGlT9rnSAz23GqLVcbq30uVmw3st1FGQajTmXIf6jCSeMp6Ux1&#10;L7NkP6L5hcoZFTGhzguFTqDWRkHVQGqWzU9qvg4yQNVCzUlhblP6f7TqcX/nnyK1YQypTeEpFhWT&#10;jq58qT421WYd5mbBlJmixw/r9fubqyvO1NknLsAQU/4E6Fg5dNwaX3TIVu4fUqZkFHoOKc/Ws5G2&#10;Z7Vu6kTEpZZ6ygcLx7AvoJnpKfuy0tU1gTsb2V7SgKVS4POyDJUSWE/RBaaNtTOw+TPwFF+gUFfo&#10;b8AzomZGn2ewMx7j77Ln6VyyPsZT+a90l+Mz9oc6peqgXagKT3tblu31vcIvf9f2BQAA//8DAFBL&#10;AwQUAAYACAAAACEA3za89uAAAAALAQAADwAAAGRycy9kb3ducmV2LnhtbEyPwU7DMAyG70i8Q2Qk&#10;bluaMdgoTSeEBIjTWDdp4uY1pq3WOKXJtvL2ZOIAR9uf/v9zthhsK47U+8axBjVOQBCXzjRcadis&#10;n0dzED4gG2wdk4Zv8rDILy8yTI078YqORahEDGGfooY6hC6V0pc1WfRj1xHH26frLYY49pU0PZ5i&#10;uG3lJEnupMWGY0ONHT3VVO6Lg40lr7M33rzTfZN8tUv/gdv9S7HV+vpqeHwAEWgIfzCc9aM65NFp&#10;5w5svGg1jNRETSOr4fZmBuJMTNVcgdj9bmSeyf8/5D8AAAD//wMAUEsBAi0AFAAGAAgAAAAhALaD&#10;OJL+AAAA4QEAABMAAAAAAAAAAAAAAAAAAAAAAFtDb250ZW50X1R5cGVzXS54bWxQSwECLQAUAAYA&#10;CAAAACEAOP0h/9YAAACUAQAACwAAAAAAAAAAAAAAAAAvAQAAX3JlbHMvLnJlbHNQSwECLQAUAAYA&#10;CAAAACEAk1575aYBAAClAwAADgAAAAAAAAAAAAAAAAAuAgAAZHJzL2Uyb0RvYy54bWxQSwECLQAU&#10;AAYACAAAACEA3za89uAAAAALAQAADwAAAAAAAAAAAAAAAAAABAAAZHJzL2Rvd25yZXYueG1sUEsF&#10;BgAAAAAEAAQA8wAAAA0FAAAAAA==&#10;" strokecolor="#4579b8 [3044]"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D543D7"/>
    <w:multiLevelType w:val="hybridMultilevel"/>
    <w:tmpl w:val="DDE4F550"/>
    <w:lvl w:ilvl="0" w:tplc="E25EE238">
      <w:start w:val="1"/>
      <w:numFmt w:val="upperRoman"/>
      <w:lvlText w:val="%1."/>
      <w:lvlJc w:val="left"/>
      <w:pPr>
        <w:ind w:left="1080" w:hanging="720"/>
      </w:pPr>
      <w:rPr>
        <w:rFonts w:hint="default"/>
      </w:rPr>
    </w:lvl>
    <w:lvl w:ilvl="1" w:tplc="0C0A0019">
      <w:start w:val="1"/>
      <w:numFmt w:val="lowerLetter"/>
      <w:lvlText w:val="%2."/>
      <w:lvlJc w:val="left"/>
      <w:pPr>
        <w:ind w:left="1440" w:hanging="360"/>
      </w:pPr>
    </w:lvl>
    <w:lvl w:ilvl="2" w:tplc="AFD628B4">
      <w:start w:val="1"/>
      <w:numFmt w:val="lowerRoman"/>
      <w:lvlText w:val="%3."/>
      <w:lvlJc w:val="right"/>
      <w:pPr>
        <w:ind w:left="2160" w:hanging="180"/>
      </w:pPr>
      <w:rPr>
        <w:b w:val="0"/>
        <w:bCs w:val="0"/>
      </w:r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6F56CE0"/>
    <w:multiLevelType w:val="multilevel"/>
    <w:tmpl w:val="5176A488"/>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4DA062D"/>
    <w:multiLevelType w:val="hybridMultilevel"/>
    <w:tmpl w:val="0E089888"/>
    <w:lvl w:ilvl="0" w:tplc="F76A3210">
      <w:numFmt w:val="bullet"/>
      <w:lvlText w:val="-"/>
      <w:lvlJc w:val="left"/>
      <w:pPr>
        <w:ind w:left="786" w:hanging="360"/>
      </w:pPr>
      <w:rPr>
        <w:rFonts w:ascii="Arial" w:eastAsia="Times New Roman" w:hAnsi="Arial" w:cs="Arial" w:hint="default"/>
        <w:b/>
      </w:rPr>
    </w:lvl>
    <w:lvl w:ilvl="1" w:tplc="280A0003" w:tentative="1">
      <w:start w:val="1"/>
      <w:numFmt w:val="bullet"/>
      <w:lvlText w:val="o"/>
      <w:lvlJc w:val="left"/>
      <w:pPr>
        <w:ind w:left="1506" w:hanging="360"/>
      </w:pPr>
      <w:rPr>
        <w:rFonts w:ascii="Courier New" w:hAnsi="Courier New" w:cs="Courier New" w:hint="default"/>
      </w:rPr>
    </w:lvl>
    <w:lvl w:ilvl="2" w:tplc="280A0005" w:tentative="1">
      <w:start w:val="1"/>
      <w:numFmt w:val="bullet"/>
      <w:lvlText w:val=""/>
      <w:lvlJc w:val="left"/>
      <w:pPr>
        <w:ind w:left="2226" w:hanging="360"/>
      </w:pPr>
      <w:rPr>
        <w:rFonts w:ascii="Wingdings" w:hAnsi="Wingdings" w:hint="default"/>
      </w:rPr>
    </w:lvl>
    <w:lvl w:ilvl="3" w:tplc="280A0001" w:tentative="1">
      <w:start w:val="1"/>
      <w:numFmt w:val="bullet"/>
      <w:lvlText w:val=""/>
      <w:lvlJc w:val="left"/>
      <w:pPr>
        <w:ind w:left="2946" w:hanging="360"/>
      </w:pPr>
      <w:rPr>
        <w:rFonts w:ascii="Symbol" w:hAnsi="Symbol" w:hint="default"/>
      </w:rPr>
    </w:lvl>
    <w:lvl w:ilvl="4" w:tplc="280A0003" w:tentative="1">
      <w:start w:val="1"/>
      <w:numFmt w:val="bullet"/>
      <w:lvlText w:val="o"/>
      <w:lvlJc w:val="left"/>
      <w:pPr>
        <w:ind w:left="3666" w:hanging="360"/>
      </w:pPr>
      <w:rPr>
        <w:rFonts w:ascii="Courier New" w:hAnsi="Courier New" w:cs="Courier New" w:hint="default"/>
      </w:rPr>
    </w:lvl>
    <w:lvl w:ilvl="5" w:tplc="280A0005" w:tentative="1">
      <w:start w:val="1"/>
      <w:numFmt w:val="bullet"/>
      <w:lvlText w:val=""/>
      <w:lvlJc w:val="left"/>
      <w:pPr>
        <w:ind w:left="4386" w:hanging="360"/>
      </w:pPr>
      <w:rPr>
        <w:rFonts w:ascii="Wingdings" w:hAnsi="Wingdings" w:hint="default"/>
      </w:rPr>
    </w:lvl>
    <w:lvl w:ilvl="6" w:tplc="280A0001" w:tentative="1">
      <w:start w:val="1"/>
      <w:numFmt w:val="bullet"/>
      <w:lvlText w:val=""/>
      <w:lvlJc w:val="left"/>
      <w:pPr>
        <w:ind w:left="5106" w:hanging="360"/>
      </w:pPr>
      <w:rPr>
        <w:rFonts w:ascii="Symbol" w:hAnsi="Symbol" w:hint="default"/>
      </w:rPr>
    </w:lvl>
    <w:lvl w:ilvl="7" w:tplc="280A0003" w:tentative="1">
      <w:start w:val="1"/>
      <w:numFmt w:val="bullet"/>
      <w:lvlText w:val="o"/>
      <w:lvlJc w:val="left"/>
      <w:pPr>
        <w:ind w:left="5826" w:hanging="360"/>
      </w:pPr>
      <w:rPr>
        <w:rFonts w:ascii="Courier New" w:hAnsi="Courier New" w:cs="Courier New" w:hint="default"/>
      </w:rPr>
    </w:lvl>
    <w:lvl w:ilvl="8" w:tplc="280A0005" w:tentative="1">
      <w:start w:val="1"/>
      <w:numFmt w:val="bullet"/>
      <w:lvlText w:val=""/>
      <w:lvlJc w:val="left"/>
      <w:pPr>
        <w:ind w:left="6546" w:hanging="360"/>
      </w:pPr>
      <w:rPr>
        <w:rFonts w:ascii="Wingdings" w:hAnsi="Wingdings" w:hint="default"/>
      </w:rPr>
    </w:lvl>
  </w:abstractNum>
  <w:abstractNum w:abstractNumId="3" w15:restartNumberingAfterBreak="0">
    <w:nsid w:val="282B42C7"/>
    <w:multiLevelType w:val="hybridMultilevel"/>
    <w:tmpl w:val="EB7E030E"/>
    <w:lvl w:ilvl="0" w:tplc="280A0001">
      <w:start w:val="1"/>
      <w:numFmt w:val="bullet"/>
      <w:lvlText w:val=""/>
      <w:lvlJc w:val="left"/>
      <w:pPr>
        <w:ind w:left="1434" w:hanging="360"/>
      </w:pPr>
      <w:rPr>
        <w:rFonts w:ascii="Symbol" w:hAnsi="Symbol" w:hint="default"/>
      </w:rPr>
    </w:lvl>
    <w:lvl w:ilvl="1" w:tplc="280A0003" w:tentative="1">
      <w:start w:val="1"/>
      <w:numFmt w:val="bullet"/>
      <w:lvlText w:val="o"/>
      <w:lvlJc w:val="left"/>
      <w:pPr>
        <w:ind w:left="2154" w:hanging="360"/>
      </w:pPr>
      <w:rPr>
        <w:rFonts w:ascii="Courier New" w:hAnsi="Courier New" w:cs="Courier New" w:hint="default"/>
      </w:rPr>
    </w:lvl>
    <w:lvl w:ilvl="2" w:tplc="280A0005" w:tentative="1">
      <w:start w:val="1"/>
      <w:numFmt w:val="bullet"/>
      <w:lvlText w:val=""/>
      <w:lvlJc w:val="left"/>
      <w:pPr>
        <w:ind w:left="2874" w:hanging="360"/>
      </w:pPr>
      <w:rPr>
        <w:rFonts w:ascii="Wingdings" w:hAnsi="Wingdings" w:hint="default"/>
      </w:rPr>
    </w:lvl>
    <w:lvl w:ilvl="3" w:tplc="280A0001">
      <w:start w:val="1"/>
      <w:numFmt w:val="bullet"/>
      <w:lvlText w:val=""/>
      <w:lvlJc w:val="left"/>
      <w:pPr>
        <w:ind w:left="3594" w:hanging="360"/>
      </w:pPr>
      <w:rPr>
        <w:rFonts w:ascii="Symbol" w:hAnsi="Symbol" w:hint="default"/>
      </w:rPr>
    </w:lvl>
    <w:lvl w:ilvl="4" w:tplc="280A0003" w:tentative="1">
      <w:start w:val="1"/>
      <w:numFmt w:val="bullet"/>
      <w:lvlText w:val="o"/>
      <w:lvlJc w:val="left"/>
      <w:pPr>
        <w:ind w:left="4314" w:hanging="360"/>
      </w:pPr>
      <w:rPr>
        <w:rFonts w:ascii="Courier New" w:hAnsi="Courier New" w:cs="Courier New" w:hint="default"/>
      </w:rPr>
    </w:lvl>
    <w:lvl w:ilvl="5" w:tplc="280A0005" w:tentative="1">
      <w:start w:val="1"/>
      <w:numFmt w:val="bullet"/>
      <w:lvlText w:val=""/>
      <w:lvlJc w:val="left"/>
      <w:pPr>
        <w:ind w:left="5034" w:hanging="360"/>
      </w:pPr>
      <w:rPr>
        <w:rFonts w:ascii="Wingdings" w:hAnsi="Wingdings" w:hint="default"/>
      </w:rPr>
    </w:lvl>
    <w:lvl w:ilvl="6" w:tplc="280A0001" w:tentative="1">
      <w:start w:val="1"/>
      <w:numFmt w:val="bullet"/>
      <w:lvlText w:val=""/>
      <w:lvlJc w:val="left"/>
      <w:pPr>
        <w:ind w:left="5754" w:hanging="360"/>
      </w:pPr>
      <w:rPr>
        <w:rFonts w:ascii="Symbol" w:hAnsi="Symbol" w:hint="default"/>
      </w:rPr>
    </w:lvl>
    <w:lvl w:ilvl="7" w:tplc="280A0003" w:tentative="1">
      <w:start w:val="1"/>
      <w:numFmt w:val="bullet"/>
      <w:lvlText w:val="o"/>
      <w:lvlJc w:val="left"/>
      <w:pPr>
        <w:ind w:left="6474" w:hanging="360"/>
      </w:pPr>
      <w:rPr>
        <w:rFonts w:ascii="Courier New" w:hAnsi="Courier New" w:cs="Courier New" w:hint="default"/>
      </w:rPr>
    </w:lvl>
    <w:lvl w:ilvl="8" w:tplc="280A0005" w:tentative="1">
      <w:start w:val="1"/>
      <w:numFmt w:val="bullet"/>
      <w:lvlText w:val=""/>
      <w:lvlJc w:val="left"/>
      <w:pPr>
        <w:ind w:left="7194" w:hanging="360"/>
      </w:pPr>
      <w:rPr>
        <w:rFonts w:ascii="Wingdings" w:hAnsi="Wingdings" w:hint="default"/>
      </w:rPr>
    </w:lvl>
  </w:abstractNum>
  <w:abstractNum w:abstractNumId="4" w15:restartNumberingAfterBreak="0">
    <w:nsid w:val="353F65CE"/>
    <w:multiLevelType w:val="hybridMultilevel"/>
    <w:tmpl w:val="ADC4B666"/>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5" w15:restartNumberingAfterBreak="0">
    <w:nsid w:val="36410EEC"/>
    <w:multiLevelType w:val="hybridMultilevel"/>
    <w:tmpl w:val="151ACA5E"/>
    <w:lvl w:ilvl="0" w:tplc="505649E4">
      <w:start w:val="9002"/>
      <w:numFmt w:val="bullet"/>
      <w:lvlText w:val="-"/>
      <w:lvlJc w:val="left"/>
      <w:pPr>
        <w:ind w:left="644" w:hanging="360"/>
      </w:pPr>
      <w:rPr>
        <w:rFonts w:ascii="Arial" w:eastAsia="Times New Roman" w:hAnsi="Arial" w:cs="Arial" w:hint="default"/>
      </w:rPr>
    </w:lvl>
    <w:lvl w:ilvl="1" w:tplc="280A0003" w:tentative="1">
      <w:start w:val="1"/>
      <w:numFmt w:val="bullet"/>
      <w:lvlText w:val="o"/>
      <w:lvlJc w:val="left"/>
      <w:pPr>
        <w:ind w:left="1364" w:hanging="360"/>
      </w:pPr>
      <w:rPr>
        <w:rFonts w:ascii="Courier New" w:hAnsi="Courier New" w:cs="Courier New" w:hint="default"/>
      </w:rPr>
    </w:lvl>
    <w:lvl w:ilvl="2" w:tplc="280A0005" w:tentative="1">
      <w:start w:val="1"/>
      <w:numFmt w:val="bullet"/>
      <w:lvlText w:val=""/>
      <w:lvlJc w:val="left"/>
      <w:pPr>
        <w:ind w:left="2084" w:hanging="360"/>
      </w:pPr>
      <w:rPr>
        <w:rFonts w:ascii="Wingdings" w:hAnsi="Wingdings" w:hint="default"/>
      </w:rPr>
    </w:lvl>
    <w:lvl w:ilvl="3" w:tplc="280A0001" w:tentative="1">
      <w:start w:val="1"/>
      <w:numFmt w:val="bullet"/>
      <w:lvlText w:val=""/>
      <w:lvlJc w:val="left"/>
      <w:pPr>
        <w:ind w:left="2804" w:hanging="360"/>
      </w:pPr>
      <w:rPr>
        <w:rFonts w:ascii="Symbol" w:hAnsi="Symbol" w:hint="default"/>
      </w:rPr>
    </w:lvl>
    <w:lvl w:ilvl="4" w:tplc="280A0003" w:tentative="1">
      <w:start w:val="1"/>
      <w:numFmt w:val="bullet"/>
      <w:lvlText w:val="o"/>
      <w:lvlJc w:val="left"/>
      <w:pPr>
        <w:ind w:left="3524" w:hanging="360"/>
      </w:pPr>
      <w:rPr>
        <w:rFonts w:ascii="Courier New" w:hAnsi="Courier New" w:cs="Courier New" w:hint="default"/>
      </w:rPr>
    </w:lvl>
    <w:lvl w:ilvl="5" w:tplc="280A0005" w:tentative="1">
      <w:start w:val="1"/>
      <w:numFmt w:val="bullet"/>
      <w:lvlText w:val=""/>
      <w:lvlJc w:val="left"/>
      <w:pPr>
        <w:ind w:left="4244" w:hanging="360"/>
      </w:pPr>
      <w:rPr>
        <w:rFonts w:ascii="Wingdings" w:hAnsi="Wingdings" w:hint="default"/>
      </w:rPr>
    </w:lvl>
    <w:lvl w:ilvl="6" w:tplc="280A0001" w:tentative="1">
      <w:start w:val="1"/>
      <w:numFmt w:val="bullet"/>
      <w:lvlText w:val=""/>
      <w:lvlJc w:val="left"/>
      <w:pPr>
        <w:ind w:left="4964" w:hanging="360"/>
      </w:pPr>
      <w:rPr>
        <w:rFonts w:ascii="Symbol" w:hAnsi="Symbol" w:hint="default"/>
      </w:rPr>
    </w:lvl>
    <w:lvl w:ilvl="7" w:tplc="280A0003" w:tentative="1">
      <w:start w:val="1"/>
      <w:numFmt w:val="bullet"/>
      <w:lvlText w:val="o"/>
      <w:lvlJc w:val="left"/>
      <w:pPr>
        <w:ind w:left="5684" w:hanging="360"/>
      </w:pPr>
      <w:rPr>
        <w:rFonts w:ascii="Courier New" w:hAnsi="Courier New" w:cs="Courier New" w:hint="default"/>
      </w:rPr>
    </w:lvl>
    <w:lvl w:ilvl="8" w:tplc="280A0005" w:tentative="1">
      <w:start w:val="1"/>
      <w:numFmt w:val="bullet"/>
      <w:lvlText w:val=""/>
      <w:lvlJc w:val="left"/>
      <w:pPr>
        <w:ind w:left="6404" w:hanging="360"/>
      </w:pPr>
      <w:rPr>
        <w:rFonts w:ascii="Wingdings" w:hAnsi="Wingdings" w:hint="default"/>
      </w:rPr>
    </w:lvl>
  </w:abstractNum>
  <w:abstractNum w:abstractNumId="6" w15:restartNumberingAfterBreak="0">
    <w:nsid w:val="42CA79E9"/>
    <w:multiLevelType w:val="hybridMultilevel"/>
    <w:tmpl w:val="7D8E4292"/>
    <w:lvl w:ilvl="0" w:tplc="280A0001">
      <w:start w:val="1"/>
      <w:numFmt w:val="bullet"/>
      <w:lvlText w:val=""/>
      <w:lvlJc w:val="left"/>
      <w:pPr>
        <w:ind w:left="643"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15:restartNumberingAfterBreak="0">
    <w:nsid w:val="45840C9F"/>
    <w:multiLevelType w:val="multilevel"/>
    <w:tmpl w:val="BB485B9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b/>
        <w:lang w:val="es-PE"/>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55723CD5"/>
    <w:multiLevelType w:val="hybridMultilevel"/>
    <w:tmpl w:val="EE4C762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15:restartNumberingAfterBreak="0">
    <w:nsid w:val="7E294F8B"/>
    <w:multiLevelType w:val="hybridMultilevel"/>
    <w:tmpl w:val="B2645D0E"/>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num w:numId="1" w16cid:durableId="231696400">
    <w:abstractNumId w:val="3"/>
  </w:num>
  <w:num w:numId="2" w16cid:durableId="922570479">
    <w:abstractNumId w:val="8"/>
  </w:num>
  <w:num w:numId="3" w16cid:durableId="982202223">
    <w:abstractNumId w:val="6"/>
  </w:num>
  <w:num w:numId="4" w16cid:durableId="129979673">
    <w:abstractNumId w:val="0"/>
  </w:num>
  <w:num w:numId="5" w16cid:durableId="1913080171">
    <w:abstractNumId w:val="4"/>
  </w:num>
  <w:num w:numId="6" w16cid:durableId="944534668">
    <w:abstractNumId w:val="7"/>
  </w:num>
  <w:num w:numId="7" w16cid:durableId="442845762">
    <w:abstractNumId w:val="2"/>
  </w:num>
  <w:num w:numId="8" w16cid:durableId="1690528063">
    <w:abstractNumId w:val="1"/>
  </w:num>
  <w:num w:numId="9" w16cid:durableId="1353609794">
    <w:abstractNumId w:val="9"/>
  </w:num>
  <w:num w:numId="10" w16cid:durableId="51007210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7FB7"/>
    <w:rsid w:val="000114D1"/>
    <w:rsid w:val="0001184E"/>
    <w:rsid w:val="000149BB"/>
    <w:rsid w:val="000166BF"/>
    <w:rsid w:val="00016C1E"/>
    <w:rsid w:val="00026882"/>
    <w:rsid w:val="00031A0B"/>
    <w:rsid w:val="00031C0E"/>
    <w:rsid w:val="000321B7"/>
    <w:rsid w:val="00034517"/>
    <w:rsid w:val="000373C2"/>
    <w:rsid w:val="000375ED"/>
    <w:rsid w:val="00040160"/>
    <w:rsid w:val="0004647A"/>
    <w:rsid w:val="0005471C"/>
    <w:rsid w:val="00054ABB"/>
    <w:rsid w:val="00055A91"/>
    <w:rsid w:val="0005797B"/>
    <w:rsid w:val="0006061E"/>
    <w:rsid w:val="00062754"/>
    <w:rsid w:val="00065E3C"/>
    <w:rsid w:val="00065FBA"/>
    <w:rsid w:val="000733C0"/>
    <w:rsid w:val="000806E8"/>
    <w:rsid w:val="000917F4"/>
    <w:rsid w:val="00092A7D"/>
    <w:rsid w:val="000936CE"/>
    <w:rsid w:val="0009543B"/>
    <w:rsid w:val="000A3553"/>
    <w:rsid w:val="000A642D"/>
    <w:rsid w:val="000A67AD"/>
    <w:rsid w:val="000A70C0"/>
    <w:rsid w:val="000B06DD"/>
    <w:rsid w:val="000B1725"/>
    <w:rsid w:val="000C1268"/>
    <w:rsid w:val="000C24AE"/>
    <w:rsid w:val="000C3588"/>
    <w:rsid w:val="000C40F1"/>
    <w:rsid w:val="000C47BE"/>
    <w:rsid w:val="000C6CC9"/>
    <w:rsid w:val="000C7022"/>
    <w:rsid w:val="000D0F07"/>
    <w:rsid w:val="000D0F48"/>
    <w:rsid w:val="000D16AB"/>
    <w:rsid w:val="000D373D"/>
    <w:rsid w:val="000D391D"/>
    <w:rsid w:val="000D3E2C"/>
    <w:rsid w:val="000E0C8B"/>
    <w:rsid w:val="000E10B8"/>
    <w:rsid w:val="000F1441"/>
    <w:rsid w:val="00101644"/>
    <w:rsid w:val="0010352D"/>
    <w:rsid w:val="001041B7"/>
    <w:rsid w:val="00104C93"/>
    <w:rsid w:val="001059E2"/>
    <w:rsid w:val="001073EA"/>
    <w:rsid w:val="00107B2B"/>
    <w:rsid w:val="00116C9C"/>
    <w:rsid w:val="00122865"/>
    <w:rsid w:val="00130A95"/>
    <w:rsid w:val="001356DF"/>
    <w:rsid w:val="00137463"/>
    <w:rsid w:val="001422BC"/>
    <w:rsid w:val="00146C6A"/>
    <w:rsid w:val="001506F9"/>
    <w:rsid w:val="001570BA"/>
    <w:rsid w:val="00157A48"/>
    <w:rsid w:val="00157FF0"/>
    <w:rsid w:val="0016029F"/>
    <w:rsid w:val="00160515"/>
    <w:rsid w:val="001610AE"/>
    <w:rsid w:val="00163EB5"/>
    <w:rsid w:val="00164CC1"/>
    <w:rsid w:val="001669C6"/>
    <w:rsid w:val="00170F9E"/>
    <w:rsid w:val="00176064"/>
    <w:rsid w:val="00176C4F"/>
    <w:rsid w:val="0018231C"/>
    <w:rsid w:val="00186694"/>
    <w:rsid w:val="00187A22"/>
    <w:rsid w:val="00194F9B"/>
    <w:rsid w:val="001A0852"/>
    <w:rsid w:val="001A3D48"/>
    <w:rsid w:val="001A47F3"/>
    <w:rsid w:val="001A5253"/>
    <w:rsid w:val="001A5E68"/>
    <w:rsid w:val="001A62F4"/>
    <w:rsid w:val="001B0683"/>
    <w:rsid w:val="001B1FCA"/>
    <w:rsid w:val="001B3760"/>
    <w:rsid w:val="001B3DAD"/>
    <w:rsid w:val="001B6D04"/>
    <w:rsid w:val="001B7BDD"/>
    <w:rsid w:val="001C09F4"/>
    <w:rsid w:val="001C0C79"/>
    <w:rsid w:val="001C5478"/>
    <w:rsid w:val="001D2419"/>
    <w:rsid w:val="001D45F0"/>
    <w:rsid w:val="001E14B2"/>
    <w:rsid w:val="001E3E94"/>
    <w:rsid w:val="001E5111"/>
    <w:rsid w:val="001E5BC3"/>
    <w:rsid w:val="001E6539"/>
    <w:rsid w:val="001E72F2"/>
    <w:rsid w:val="001F0BD4"/>
    <w:rsid w:val="001F3EC1"/>
    <w:rsid w:val="001F5E5E"/>
    <w:rsid w:val="001F7563"/>
    <w:rsid w:val="001F766B"/>
    <w:rsid w:val="00204241"/>
    <w:rsid w:val="00206250"/>
    <w:rsid w:val="002071D0"/>
    <w:rsid w:val="00207831"/>
    <w:rsid w:val="0021100D"/>
    <w:rsid w:val="00211801"/>
    <w:rsid w:val="002119B6"/>
    <w:rsid w:val="00214283"/>
    <w:rsid w:val="00217798"/>
    <w:rsid w:val="00217A13"/>
    <w:rsid w:val="00222C80"/>
    <w:rsid w:val="00224397"/>
    <w:rsid w:val="00225165"/>
    <w:rsid w:val="00225DD1"/>
    <w:rsid w:val="002270F2"/>
    <w:rsid w:val="00232778"/>
    <w:rsid w:val="0023297D"/>
    <w:rsid w:val="002338D6"/>
    <w:rsid w:val="00236C99"/>
    <w:rsid w:val="00240A3E"/>
    <w:rsid w:val="00240CD9"/>
    <w:rsid w:val="00241F49"/>
    <w:rsid w:val="00245A25"/>
    <w:rsid w:val="002472D4"/>
    <w:rsid w:val="00260C4B"/>
    <w:rsid w:val="0026297C"/>
    <w:rsid w:val="00267181"/>
    <w:rsid w:val="00270B50"/>
    <w:rsid w:val="002720FC"/>
    <w:rsid w:val="00274089"/>
    <w:rsid w:val="00275DB6"/>
    <w:rsid w:val="002772ED"/>
    <w:rsid w:val="00282ED2"/>
    <w:rsid w:val="00283742"/>
    <w:rsid w:val="002873B3"/>
    <w:rsid w:val="00291EE0"/>
    <w:rsid w:val="0029291F"/>
    <w:rsid w:val="002948FD"/>
    <w:rsid w:val="002A343C"/>
    <w:rsid w:val="002A7052"/>
    <w:rsid w:val="002A7070"/>
    <w:rsid w:val="002B3758"/>
    <w:rsid w:val="002B6607"/>
    <w:rsid w:val="002B6DDD"/>
    <w:rsid w:val="002C0A36"/>
    <w:rsid w:val="002C1294"/>
    <w:rsid w:val="002C4680"/>
    <w:rsid w:val="002C54E1"/>
    <w:rsid w:val="002D36FE"/>
    <w:rsid w:val="002D67F9"/>
    <w:rsid w:val="002D697C"/>
    <w:rsid w:val="002D7D3D"/>
    <w:rsid w:val="002E0671"/>
    <w:rsid w:val="002E3142"/>
    <w:rsid w:val="002F0A83"/>
    <w:rsid w:val="002F128F"/>
    <w:rsid w:val="002F1BB4"/>
    <w:rsid w:val="002F40FE"/>
    <w:rsid w:val="002F486F"/>
    <w:rsid w:val="002F4E0F"/>
    <w:rsid w:val="003034D4"/>
    <w:rsid w:val="00303FDF"/>
    <w:rsid w:val="00305AF7"/>
    <w:rsid w:val="00306CC1"/>
    <w:rsid w:val="00307541"/>
    <w:rsid w:val="00311ABA"/>
    <w:rsid w:val="0031300F"/>
    <w:rsid w:val="00314F65"/>
    <w:rsid w:val="00315EFC"/>
    <w:rsid w:val="003168B3"/>
    <w:rsid w:val="003205F6"/>
    <w:rsid w:val="00321FA1"/>
    <w:rsid w:val="0032620B"/>
    <w:rsid w:val="00326FB6"/>
    <w:rsid w:val="00330DDD"/>
    <w:rsid w:val="00333AE0"/>
    <w:rsid w:val="003342D7"/>
    <w:rsid w:val="00334566"/>
    <w:rsid w:val="00334A5E"/>
    <w:rsid w:val="00336BFC"/>
    <w:rsid w:val="00340D32"/>
    <w:rsid w:val="00341007"/>
    <w:rsid w:val="0034393B"/>
    <w:rsid w:val="00346E64"/>
    <w:rsid w:val="00352464"/>
    <w:rsid w:val="0035551A"/>
    <w:rsid w:val="00355E50"/>
    <w:rsid w:val="00357120"/>
    <w:rsid w:val="00360F8C"/>
    <w:rsid w:val="00366987"/>
    <w:rsid w:val="00370E3A"/>
    <w:rsid w:val="0037328D"/>
    <w:rsid w:val="003734AB"/>
    <w:rsid w:val="00373D82"/>
    <w:rsid w:val="00383F77"/>
    <w:rsid w:val="003848D2"/>
    <w:rsid w:val="00384AFE"/>
    <w:rsid w:val="003858D9"/>
    <w:rsid w:val="00385C2C"/>
    <w:rsid w:val="00395DB5"/>
    <w:rsid w:val="00396C6C"/>
    <w:rsid w:val="003A1CDD"/>
    <w:rsid w:val="003A221D"/>
    <w:rsid w:val="003A7A55"/>
    <w:rsid w:val="003B123A"/>
    <w:rsid w:val="003B3CB1"/>
    <w:rsid w:val="003B3D70"/>
    <w:rsid w:val="003B6985"/>
    <w:rsid w:val="003B6AFA"/>
    <w:rsid w:val="003D0C92"/>
    <w:rsid w:val="003D20F8"/>
    <w:rsid w:val="003D3BAB"/>
    <w:rsid w:val="003D696C"/>
    <w:rsid w:val="003E0973"/>
    <w:rsid w:val="003E246C"/>
    <w:rsid w:val="003E35B1"/>
    <w:rsid w:val="003E4C44"/>
    <w:rsid w:val="003F16B7"/>
    <w:rsid w:val="003F2489"/>
    <w:rsid w:val="003F37C4"/>
    <w:rsid w:val="003F3988"/>
    <w:rsid w:val="003F4099"/>
    <w:rsid w:val="003F43AA"/>
    <w:rsid w:val="003F45CC"/>
    <w:rsid w:val="003F464B"/>
    <w:rsid w:val="00401AE4"/>
    <w:rsid w:val="004023BA"/>
    <w:rsid w:val="004038EB"/>
    <w:rsid w:val="004072BD"/>
    <w:rsid w:val="004128E2"/>
    <w:rsid w:val="00425B11"/>
    <w:rsid w:val="0043201A"/>
    <w:rsid w:val="004353A5"/>
    <w:rsid w:val="00440361"/>
    <w:rsid w:val="0044067D"/>
    <w:rsid w:val="00440A2B"/>
    <w:rsid w:val="00445603"/>
    <w:rsid w:val="00450944"/>
    <w:rsid w:val="004529CC"/>
    <w:rsid w:val="00452CF6"/>
    <w:rsid w:val="00456710"/>
    <w:rsid w:val="004573E9"/>
    <w:rsid w:val="00460EAD"/>
    <w:rsid w:val="0046183C"/>
    <w:rsid w:val="00470CE1"/>
    <w:rsid w:val="004711F3"/>
    <w:rsid w:val="00472EE9"/>
    <w:rsid w:val="0047462C"/>
    <w:rsid w:val="00476B57"/>
    <w:rsid w:val="00480BA1"/>
    <w:rsid w:val="004827EC"/>
    <w:rsid w:val="00484CBA"/>
    <w:rsid w:val="004850BD"/>
    <w:rsid w:val="00492ECB"/>
    <w:rsid w:val="004938C2"/>
    <w:rsid w:val="00493965"/>
    <w:rsid w:val="004A1672"/>
    <w:rsid w:val="004A1CCC"/>
    <w:rsid w:val="004B1056"/>
    <w:rsid w:val="004C173F"/>
    <w:rsid w:val="004C1F17"/>
    <w:rsid w:val="004C38F5"/>
    <w:rsid w:val="004C5EF5"/>
    <w:rsid w:val="004C69C2"/>
    <w:rsid w:val="004C6D7D"/>
    <w:rsid w:val="004D0C92"/>
    <w:rsid w:val="004D37BF"/>
    <w:rsid w:val="004D5836"/>
    <w:rsid w:val="004D6F0D"/>
    <w:rsid w:val="004D7193"/>
    <w:rsid w:val="004E373A"/>
    <w:rsid w:val="004E7B42"/>
    <w:rsid w:val="004F1F79"/>
    <w:rsid w:val="004F243C"/>
    <w:rsid w:val="004F5C9C"/>
    <w:rsid w:val="005028A5"/>
    <w:rsid w:val="00506DC0"/>
    <w:rsid w:val="0051228A"/>
    <w:rsid w:val="00514797"/>
    <w:rsid w:val="0051484B"/>
    <w:rsid w:val="00515F13"/>
    <w:rsid w:val="00516B04"/>
    <w:rsid w:val="00523958"/>
    <w:rsid w:val="00523B50"/>
    <w:rsid w:val="00525BFB"/>
    <w:rsid w:val="00527133"/>
    <w:rsid w:val="00527FF7"/>
    <w:rsid w:val="005321D1"/>
    <w:rsid w:val="00533E94"/>
    <w:rsid w:val="0054430E"/>
    <w:rsid w:val="0054465F"/>
    <w:rsid w:val="00545444"/>
    <w:rsid w:val="00545875"/>
    <w:rsid w:val="005469F7"/>
    <w:rsid w:val="005511F2"/>
    <w:rsid w:val="005515DC"/>
    <w:rsid w:val="00553FC4"/>
    <w:rsid w:val="0055603D"/>
    <w:rsid w:val="00557AF3"/>
    <w:rsid w:val="00560CDA"/>
    <w:rsid w:val="00563443"/>
    <w:rsid w:val="00563B29"/>
    <w:rsid w:val="00566BF2"/>
    <w:rsid w:val="00570242"/>
    <w:rsid w:val="00574C91"/>
    <w:rsid w:val="00575D44"/>
    <w:rsid w:val="0058025B"/>
    <w:rsid w:val="005819C9"/>
    <w:rsid w:val="00581DC3"/>
    <w:rsid w:val="00583073"/>
    <w:rsid w:val="005852B7"/>
    <w:rsid w:val="00587186"/>
    <w:rsid w:val="00590D86"/>
    <w:rsid w:val="00593A9B"/>
    <w:rsid w:val="00593E70"/>
    <w:rsid w:val="00595CFD"/>
    <w:rsid w:val="005A0ABB"/>
    <w:rsid w:val="005A17EB"/>
    <w:rsid w:val="005A3B58"/>
    <w:rsid w:val="005B03D4"/>
    <w:rsid w:val="005B7F7F"/>
    <w:rsid w:val="005C2832"/>
    <w:rsid w:val="005C5E5B"/>
    <w:rsid w:val="005C5FA2"/>
    <w:rsid w:val="005D0A70"/>
    <w:rsid w:val="005D777A"/>
    <w:rsid w:val="005E0048"/>
    <w:rsid w:val="005E07E5"/>
    <w:rsid w:val="005E09CC"/>
    <w:rsid w:val="005E3001"/>
    <w:rsid w:val="005F05D0"/>
    <w:rsid w:val="005F4987"/>
    <w:rsid w:val="006044D6"/>
    <w:rsid w:val="006102F3"/>
    <w:rsid w:val="00612F5D"/>
    <w:rsid w:val="006135AE"/>
    <w:rsid w:val="006137F0"/>
    <w:rsid w:val="0061507C"/>
    <w:rsid w:val="00623441"/>
    <w:rsid w:val="00623D68"/>
    <w:rsid w:val="00624EDB"/>
    <w:rsid w:val="006257B7"/>
    <w:rsid w:val="00625AE7"/>
    <w:rsid w:val="00630CE6"/>
    <w:rsid w:val="00630CF0"/>
    <w:rsid w:val="00633C1C"/>
    <w:rsid w:val="0064184C"/>
    <w:rsid w:val="00641F81"/>
    <w:rsid w:val="00643934"/>
    <w:rsid w:val="00644D40"/>
    <w:rsid w:val="0065358E"/>
    <w:rsid w:val="00655F4E"/>
    <w:rsid w:val="0065691F"/>
    <w:rsid w:val="00665CE0"/>
    <w:rsid w:val="00670934"/>
    <w:rsid w:val="006731FE"/>
    <w:rsid w:val="00674BB0"/>
    <w:rsid w:val="00677EE5"/>
    <w:rsid w:val="00680115"/>
    <w:rsid w:val="00686247"/>
    <w:rsid w:val="006924C4"/>
    <w:rsid w:val="0069316F"/>
    <w:rsid w:val="006A09A6"/>
    <w:rsid w:val="006A3C24"/>
    <w:rsid w:val="006A4428"/>
    <w:rsid w:val="006B0B23"/>
    <w:rsid w:val="006B34BD"/>
    <w:rsid w:val="006B4903"/>
    <w:rsid w:val="006B4EB5"/>
    <w:rsid w:val="006B61EC"/>
    <w:rsid w:val="006C2CF5"/>
    <w:rsid w:val="006C5102"/>
    <w:rsid w:val="006D2F06"/>
    <w:rsid w:val="006E14D0"/>
    <w:rsid w:val="006E68F1"/>
    <w:rsid w:val="006F1378"/>
    <w:rsid w:val="006F2543"/>
    <w:rsid w:val="00701FF6"/>
    <w:rsid w:val="00704DE6"/>
    <w:rsid w:val="00705EA7"/>
    <w:rsid w:val="00706BA7"/>
    <w:rsid w:val="00713D3D"/>
    <w:rsid w:val="00713F6A"/>
    <w:rsid w:val="007178C4"/>
    <w:rsid w:val="00724A81"/>
    <w:rsid w:val="00727266"/>
    <w:rsid w:val="00731A4C"/>
    <w:rsid w:val="00731DDB"/>
    <w:rsid w:val="007322B8"/>
    <w:rsid w:val="007324BB"/>
    <w:rsid w:val="00732F9A"/>
    <w:rsid w:val="007339C1"/>
    <w:rsid w:val="00740E7C"/>
    <w:rsid w:val="007416F0"/>
    <w:rsid w:val="007437C1"/>
    <w:rsid w:val="007442FB"/>
    <w:rsid w:val="00747F89"/>
    <w:rsid w:val="00764018"/>
    <w:rsid w:val="007669B0"/>
    <w:rsid w:val="00766E51"/>
    <w:rsid w:val="00773E11"/>
    <w:rsid w:val="0077607A"/>
    <w:rsid w:val="00777542"/>
    <w:rsid w:val="00777909"/>
    <w:rsid w:val="00782FD4"/>
    <w:rsid w:val="007903E6"/>
    <w:rsid w:val="00791881"/>
    <w:rsid w:val="00794574"/>
    <w:rsid w:val="00797783"/>
    <w:rsid w:val="007A0A05"/>
    <w:rsid w:val="007A2603"/>
    <w:rsid w:val="007A528C"/>
    <w:rsid w:val="007A52D9"/>
    <w:rsid w:val="007B6DAF"/>
    <w:rsid w:val="007C0847"/>
    <w:rsid w:val="007C0B43"/>
    <w:rsid w:val="007C11AA"/>
    <w:rsid w:val="007C2867"/>
    <w:rsid w:val="007C6D73"/>
    <w:rsid w:val="007D0CFA"/>
    <w:rsid w:val="007D1846"/>
    <w:rsid w:val="007D527F"/>
    <w:rsid w:val="007D5CBE"/>
    <w:rsid w:val="007E033E"/>
    <w:rsid w:val="007F20DF"/>
    <w:rsid w:val="00803D03"/>
    <w:rsid w:val="008129E3"/>
    <w:rsid w:val="00813543"/>
    <w:rsid w:val="00813EB6"/>
    <w:rsid w:val="00815ADE"/>
    <w:rsid w:val="00816D64"/>
    <w:rsid w:val="00825E3D"/>
    <w:rsid w:val="0082624D"/>
    <w:rsid w:val="00826697"/>
    <w:rsid w:val="008308EE"/>
    <w:rsid w:val="00831209"/>
    <w:rsid w:val="00832488"/>
    <w:rsid w:val="00835FBA"/>
    <w:rsid w:val="00836782"/>
    <w:rsid w:val="008449A7"/>
    <w:rsid w:val="00844DF8"/>
    <w:rsid w:val="00845151"/>
    <w:rsid w:val="008451D3"/>
    <w:rsid w:val="0084685A"/>
    <w:rsid w:val="00846F77"/>
    <w:rsid w:val="00847A21"/>
    <w:rsid w:val="00852061"/>
    <w:rsid w:val="008520AC"/>
    <w:rsid w:val="0085531D"/>
    <w:rsid w:val="0086436E"/>
    <w:rsid w:val="008653A1"/>
    <w:rsid w:val="00865D38"/>
    <w:rsid w:val="00866754"/>
    <w:rsid w:val="008733C4"/>
    <w:rsid w:val="0087780F"/>
    <w:rsid w:val="00882124"/>
    <w:rsid w:val="00884F30"/>
    <w:rsid w:val="00886171"/>
    <w:rsid w:val="0088656E"/>
    <w:rsid w:val="008867F2"/>
    <w:rsid w:val="0088765D"/>
    <w:rsid w:val="008900BF"/>
    <w:rsid w:val="008906AC"/>
    <w:rsid w:val="008A6DFC"/>
    <w:rsid w:val="008B30A7"/>
    <w:rsid w:val="008B331B"/>
    <w:rsid w:val="008C483B"/>
    <w:rsid w:val="008C6ED2"/>
    <w:rsid w:val="008C719A"/>
    <w:rsid w:val="008D1E0A"/>
    <w:rsid w:val="008D5027"/>
    <w:rsid w:val="008D6040"/>
    <w:rsid w:val="008D79C1"/>
    <w:rsid w:val="008E5F92"/>
    <w:rsid w:val="008E79CD"/>
    <w:rsid w:val="008F0E0A"/>
    <w:rsid w:val="008F2C78"/>
    <w:rsid w:val="008F3CB1"/>
    <w:rsid w:val="008F7600"/>
    <w:rsid w:val="00900315"/>
    <w:rsid w:val="009015BE"/>
    <w:rsid w:val="00902BC8"/>
    <w:rsid w:val="00904060"/>
    <w:rsid w:val="009048FB"/>
    <w:rsid w:val="00906079"/>
    <w:rsid w:val="009066BD"/>
    <w:rsid w:val="00911F81"/>
    <w:rsid w:val="00912AEA"/>
    <w:rsid w:val="00912ED7"/>
    <w:rsid w:val="00914CB9"/>
    <w:rsid w:val="00914FAC"/>
    <w:rsid w:val="00922F39"/>
    <w:rsid w:val="009269A8"/>
    <w:rsid w:val="0092712A"/>
    <w:rsid w:val="00932318"/>
    <w:rsid w:val="00932C5B"/>
    <w:rsid w:val="00937940"/>
    <w:rsid w:val="00940D4D"/>
    <w:rsid w:val="00942860"/>
    <w:rsid w:val="00946597"/>
    <w:rsid w:val="00955DDA"/>
    <w:rsid w:val="00963827"/>
    <w:rsid w:val="00963F69"/>
    <w:rsid w:val="009652D7"/>
    <w:rsid w:val="0096627E"/>
    <w:rsid w:val="009667BC"/>
    <w:rsid w:val="00966A31"/>
    <w:rsid w:val="00975948"/>
    <w:rsid w:val="0098138D"/>
    <w:rsid w:val="00982093"/>
    <w:rsid w:val="00982476"/>
    <w:rsid w:val="00982C27"/>
    <w:rsid w:val="00985AA6"/>
    <w:rsid w:val="00986B51"/>
    <w:rsid w:val="00991986"/>
    <w:rsid w:val="00991E4D"/>
    <w:rsid w:val="00995574"/>
    <w:rsid w:val="009A1636"/>
    <w:rsid w:val="009A349F"/>
    <w:rsid w:val="009A56F2"/>
    <w:rsid w:val="009A5D10"/>
    <w:rsid w:val="009B4D20"/>
    <w:rsid w:val="009B4F08"/>
    <w:rsid w:val="009B6555"/>
    <w:rsid w:val="009C014E"/>
    <w:rsid w:val="009D0966"/>
    <w:rsid w:val="009D2549"/>
    <w:rsid w:val="009D2BA8"/>
    <w:rsid w:val="009E1A1F"/>
    <w:rsid w:val="009E2186"/>
    <w:rsid w:val="009E50D7"/>
    <w:rsid w:val="009F0C5D"/>
    <w:rsid w:val="009F1A38"/>
    <w:rsid w:val="009F24AE"/>
    <w:rsid w:val="009F4EB1"/>
    <w:rsid w:val="009F5280"/>
    <w:rsid w:val="009F5C29"/>
    <w:rsid w:val="009F639D"/>
    <w:rsid w:val="009F7033"/>
    <w:rsid w:val="009F79A4"/>
    <w:rsid w:val="00A00248"/>
    <w:rsid w:val="00A003BE"/>
    <w:rsid w:val="00A05DB5"/>
    <w:rsid w:val="00A1156A"/>
    <w:rsid w:val="00A11865"/>
    <w:rsid w:val="00A22E75"/>
    <w:rsid w:val="00A233D1"/>
    <w:rsid w:val="00A24DDC"/>
    <w:rsid w:val="00A31399"/>
    <w:rsid w:val="00A33823"/>
    <w:rsid w:val="00A36566"/>
    <w:rsid w:val="00A37CBD"/>
    <w:rsid w:val="00A412E7"/>
    <w:rsid w:val="00A42F48"/>
    <w:rsid w:val="00A43408"/>
    <w:rsid w:val="00A43C7A"/>
    <w:rsid w:val="00A535B4"/>
    <w:rsid w:val="00A61093"/>
    <w:rsid w:val="00A611F2"/>
    <w:rsid w:val="00A6203F"/>
    <w:rsid w:val="00A71D40"/>
    <w:rsid w:val="00A75060"/>
    <w:rsid w:val="00A77D6E"/>
    <w:rsid w:val="00A82ECC"/>
    <w:rsid w:val="00A9009D"/>
    <w:rsid w:val="00A917AC"/>
    <w:rsid w:val="00A9231D"/>
    <w:rsid w:val="00A95040"/>
    <w:rsid w:val="00A954E2"/>
    <w:rsid w:val="00A95566"/>
    <w:rsid w:val="00AA4E5C"/>
    <w:rsid w:val="00AB2681"/>
    <w:rsid w:val="00AB2A51"/>
    <w:rsid w:val="00AB3C71"/>
    <w:rsid w:val="00AB5114"/>
    <w:rsid w:val="00AB667C"/>
    <w:rsid w:val="00AC4158"/>
    <w:rsid w:val="00AD034D"/>
    <w:rsid w:val="00AD4D16"/>
    <w:rsid w:val="00AD66F0"/>
    <w:rsid w:val="00AF1E78"/>
    <w:rsid w:val="00AF2E5F"/>
    <w:rsid w:val="00AF60E1"/>
    <w:rsid w:val="00B0095F"/>
    <w:rsid w:val="00B05B3B"/>
    <w:rsid w:val="00B06B0D"/>
    <w:rsid w:val="00B10994"/>
    <w:rsid w:val="00B119A5"/>
    <w:rsid w:val="00B17382"/>
    <w:rsid w:val="00B22623"/>
    <w:rsid w:val="00B243D3"/>
    <w:rsid w:val="00B24BFF"/>
    <w:rsid w:val="00B24C68"/>
    <w:rsid w:val="00B26306"/>
    <w:rsid w:val="00B305B4"/>
    <w:rsid w:val="00B30A41"/>
    <w:rsid w:val="00B30A92"/>
    <w:rsid w:val="00B35E1C"/>
    <w:rsid w:val="00B366DE"/>
    <w:rsid w:val="00B407EA"/>
    <w:rsid w:val="00B41F4F"/>
    <w:rsid w:val="00B43A41"/>
    <w:rsid w:val="00B5513D"/>
    <w:rsid w:val="00B576BA"/>
    <w:rsid w:val="00B57E06"/>
    <w:rsid w:val="00B615DB"/>
    <w:rsid w:val="00B62653"/>
    <w:rsid w:val="00B63AD4"/>
    <w:rsid w:val="00B67180"/>
    <w:rsid w:val="00B7227B"/>
    <w:rsid w:val="00B8128B"/>
    <w:rsid w:val="00B9074A"/>
    <w:rsid w:val="00B96F8F"/>
    <w:rsid w:val="00BA1D4E"/>
    <w:rsid w:val="00BA620A"/>
    <w:rsid w:val="00BA7645"/>
    <w:rsid w:val="00BB0BDF"/>
    <w:rsid w:val="00BB1719"/>
    <w:rsid w:val="00BB2E1B"/>
    <w:rsid w:val="00BB6095"/>
    <w:rsid w:val="00BC1930"/>
    <w:rsid w:val="00BC35C5"/>
    <w:rsid w:val="00BD3EED"/>
    <w:rsid w:val="00BE6FFE"/>
    <w:rsid w:val="00BF0343"/>
    <w:rsid w:val="00BF1EE8"/>
    <w:rsid w:val="00BF39C4"/>
    <w:rsid w:val="00BF7668"/>
    <w:rsid w:val="00C03A3B"/>
    <w:rsid w:val="00C03C36"/>
    <w:rsid w:val="00C067D0"/>
    <w:rsid w:val="00C06DF1"/>
    <w:rsid w:val="00C138DB"/>
    <w:rsid w:val="00C166AA"/>
    <w:rsid w:val="00C17A41"/>
    <w:rsid w:val="00C17EE5"/>
    <w:rsid w:val="00C24D8F"/>
    <w:rsid w:val="00C25254"/>
    <w:rsid w:val="00C25E25"/>
    <w:rsid w:val="00C33C62"/>
    <w:rsid w:val="00C342E5"/>
    <w:rsid w:val="00C364AF"/>
    <w:rsid w:val="00C36BBF"/>
    <w:rsid w:val="00C37483"/>
    <w:rsid w:val="00C43A07"/>
    <w:rsid w:val="00C53C6B"/>
    <w:rsid w:val="00C63851"/>
    <w:rsid w:val="00C65DE0"/>
    <w:rsid w:val="00C71E6A"/>
    <w:rsid w:val="00C72EB6"/>
    <w:rsid w:val="00C734D3"/>
    <w:rsid w:val="00C74CB0"/>
    <w:rsid w:val="00C756E7"/>
    <w:rsid w:val="00C75CFA"/>
    <w:rsid w:val="00C84452"/>
    <w:rsid w:val="00C8454C"/>
    <w:rsid w:val="00C9205A"/>
    <w:rsid w:val="00CA0DFF"/>
    <w:rsid w:val="00CA21AC"/>
    <w:rsid w:val="00CA5E94"/>
    <w:rsid w:val="00CA5ED1"/>
    <w:rsid w:val="00CA6624"/>
    <w:rsid w:val="00CA6C6B"/>
    <w:rsid w:val="00CB19CB"/>
    <w:rsid w:val="00CB20C8"/>
    <w:rsid w:val="00CB2623"/>
    <w:rsid w:val="00CB6B33"/>
    <w:rsid w:val="00CB792F"/>
    <w:rsid w:val="00CC45E2"/>
    <w:rsid w:val="00CD2A0C"/>
    <w:rsid w:val="00CD622A"/>
    <w:rsid w:val="00CD7444"/>
    <w:rsid w:val="00CD7C2B"/>
    <w:rsid w:val="00CE0804"/>
    <w:rsid w:val="00CE572F"/>
    <w:rsid w:val="00CE70A8"/>
    <w:rsid w:val="00CF3429"/>
    <w:rsid w:val="00CF364F"/>
    <w:rsid w:val="00CF5A6D"/>
    <w:rsid w:val="00CF7620"/>
    <w:rsid w:val="00D01CF3"/>
    <w:rsid w:val="00D04178"/>
    <w:rsid w:val="00D07A48"/>
    <w:rsid w:val="00D1391F"/>
    <w:rsid w:val="00D13AFD"/>
    <w:rsid w:val="00D30A98"/>
    <w:rsid w:val="00D33DF8"/>
    <w:rsid w:val="00D409A2"/>
    <w:rsid w:val="00D428F1"/>
    <w:rsid w:val="00D4422A"/>
    <w:rsid w:val="00D44B2B"/>
    <w:rsid w:val="00D44D22"/>
    <w:rsid w:val="00D52348"/>
    <w:rsid w:val="00D54139"/>
    <w:rsid w:val="00D54921"/>
    <w:rsid w:val="00D63B81"/>
    <w:rsid w:val="00D72899"/>
    <w:rsid w:val="00D7527F"/>
    <w:rsid w:val="00D76942"/>
    <w:rsid w:val="00D774C6"/>
    <w:rsid w:val="00D8018E"/>
    <w:rsid w:val="00D80D0B"/>
    <w:rsid w:val="00D80D0E"/>
    <w:rsid w:val="00D8226E"/>
    <w:rsid w:val="00D8749F"/>
    <w:rsid w:val="00D91D0F"/>
    <w:rsid w:val="00D93AC6"/>
    <w:rsid w:val="00D94C02"/>
    <w:rsid w:val="00D94CCC"/>
    <w:rsid w:val="00D9583D"/>
    <w:rsid w:val="00DA1A27"/>
    <w:rsid w:val="00DA544E"/>
    <w:rsid w:val="00DA67AE"/>
    <w:rsid w:val="00DA6EF5"/>
    <w:rsid w:val="00DA73C5"/>
    <w:rsid w:val="00DB1352"/>
    <w:rsid w:val="00DB347B"/>
    <w:rsid w:val="00DB4D70"/>
    <w:rsid w:val="00DB642A"/>
    <w:rsid w:val="00DB68BD"/>
    <w:rsid w:val="00DC0669"/>
    <w:rsid w:val="00DC2BB9"/>
    <w:rsid w:val="00DC41B4"/>
    <w:rsid w:val="00DC4EEB"/>
    <w:rsid w:val="00DC7620"/>
    <w:rsid w:val="00DC77B7"/>
    <w:rsid w:val="00DD2F68"/>
    <w:rsid w:val="00DD337D"/>
    <w:rsid w:val="00DE5F5D"/>
    <w:rsid w:val="00DE7B60"/>
    <w:rsid w:val="00DF234B"/>
    <w:rsid w:val="00DF3745"/>
    <w:rsid w:val="00DF62F6"/>
    <w:rsid w:val="00DF6830"/>
    <w:rsid w:val="00DF717F"/>
    <w:rsid w:val="00E053A8"/>
    <w:rsid w:val="00E07D51"/>
    <w:rsid w:val="00E11F8E"/>
    <w:rsid w:val="00E145A0"/>
    <w:rsid w:val="00E21F69"/>
    <w:rsid w:val="00E22FC3"/>
    <w:rsid w:val="00E252B4"/>
    <w:rsid w:val="00E30D0C"/>
    <w:rsid w:val="00E30DB0"/>
    <w:rsid w:val="00E34BC1"/>
    <w:rsid w:val="00E35476"/>
    <w:rsid w:val="00E35A27"/>
    <w:rsid w:val="00E422A3"/>
    <w:rsid w:val="00E441C1"/>
    <w:rsid w:val="00E44549"/>
    <w:rsid w:val="00E54D59"/>
    <w:rsid w:val="00E552C5"/>
    <w:rsid w:val="00E57FB7"/>
    <w:rsid w:val="00E62DD9"/>
    <w:rsid w:val="00E64A7D"/>
    <w:rsid w:val="00E64F8B"/>
    <w:rsid w:val="00E661E3"/>
    <w:rsid w:val="00E67BE6"/>
    <w:rsid w:val="00E71197"/>
    <w:rsid w:val="00E73CB2"/>
    <w:rsid w:val="00E7484D"/>
    <w:rsid w:val="00E76144"/>
    <w:rsid w:val="00E778F2"/>
    <w:rsid w:val="00E801E9"/>
    <w:rsid w:val="00E90F39"/>
    <w:rsid w:val="00E96178"/>
    <w:rsid w:val="00EA06A5"/>
    <w:rsid w:val="00EA5CFC"/>
    <w:rsid w:val="00EA5DC9"/>
    <w:rsid w:val="00EB0062"/>
    <w:rsid w:val="00EB01B8"/>
    <w:rsid w:val="00EB3B87"/>
    <w:rsid w:val="00EB3C47"/>
    <w:rsid w:val="00EC1C9A"/>
    <w:rsid w:val="00EC1F50"/>
    <w:rsid w:val="00EC32AE"/>
    <w:rsid w:val="00EC40F8"/>
    <w:rsid w:val="00EC7E70"/>
    <w:rsid w:val="00ED6CCA"/>
    <w:rsid w:val="00EF2233"/>
    <w:rsid w:val="00EF4F03"/>
    <w:rsid w:val="00EF6C6E"/>
    <w:rsid w:val="00F00DAD"/>
    <w:rsid w:val="00F040CC"/>
    <w:rsid w:val="00F048C5"/>
    <w:rsid w:val="00F0589F"/>
    <w:rsid w:val="00F05A92"/>
    <w:rsid w:val="00F07A41"/>
    <w:rsid w:val="00F1013F"/>
    <w:rsid w:val="00F10B32"/>
    <w:rsid w:val="00F11543"/>
    <w:rsid w:val="00F14D58"/>
    <w:rsid w:val="00F1653C"/>
    <w:rsid w:val="00F16C6F"/>
    <w:rsid w:val="00F22340"/>
    <w:rsid w:val="00F24692"/>
    <w:rsid w:val="00F24BDC"/>
    <w:rsid w:val="00F2796B"/>
    <w:rsid w:val="00F30B91"/>
    <w:rsid w:val="00F33249"/>
    <w:rsid w:val="00F33C30"/>
    <w:rsid w:val="00F353D3"/>
    <w:rsid w:val="00F35E89"/>
    <w:rsid w:val="00F365EE"/>
    <w:rsid w:val="00F52625"/>
    <w:rsid w:val="00F528E0"/>
    <w:rsid w:val="00F52CB1"/>
    <w:rsid w:val="00F66666"/>
    <w:rsid w:val="00F670EE"/>
    <w:rsid w:val="00F67483"/>
    <w:rsid w:val="00F67941"/>
    <w:rsid w:val="00F72CA3"/>
    <w:rsid w:val="00F77D5D"/>
    <w:rsid w:val="00F8005B"/>
    <w:rsid w:val="00F816DA"/>
    <w:rsid w:val="00F83DD2"/>
    <w:rsid w:val="00F8712B"/>
    <w:rsid w:val="00F879F8"/>
    <w:rsid w:val="00F951D6"/>
    <w:rsid w:val="00F9769B"/>
    <w:rsid w:val="00F97B3A"/>
    <w:rsid w:val="00F97B77"/>
    <w:rsid w:val="00FA2D25"/>
    <w:rsid w:val="00FA54E3"/>
    <w:rsid w:val="00FA57F8"/>
    <w:rsid w:val="00FA5BD0"/>
    <w:rsid w:val="00FB0945"/>
    <w:rsid w:val="00FB4CCD"/>
    <w:rsid w:val="00FB75B9"/>
    <w:rsid w:val="00FC5579"/>
    <w:rsid w:val="00FC6360"/>
    <w:rsid w:val="00FD08F7"/>
    <w:rsid w:val="00FD51E9"/>
    <w:rsid w:val="00FE2161"/>
    <w:rsid w:val="00FF2A5C"/>
    <w:rsid w:val="00FF60AD"/>
    <w:rsid w:val="00FF74EC"/>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FBA6C8"/>
  <w15:docId w15:val="{7239CB93-5B09-4287-AE9E-F9BC6D1FF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3C1C"/>
  </w:style>
  <w:style w:type="paragraph" w:styleId="Ttulo1">
    <w:name w:val="heading 1"/>
    <w:basedOn w:val="Normal"/>
    <w:next w:val="Normal"/>
    <w:link w:val="Ttulo1Car"/>
    <w:uiPriority w:val="9"/>
    <w:qFormat/>
    <w:rsid w:val="004C5EF5"/>
    <w:pPr>
      <w:keepNext/>
      <w:keepLines/>
      <w:spacing w:before="400" w:after="40" w:line="240" w:lineRule="auto"/>
      <w:outlineLvl w:val="0"/>
    </w:pPr>
    <w:rPr>
      <w:rFonts w:asciiTheme="majorHAnsi" w:eastAsiaTheme="majorEastAsia" w:hAnsiTheme="majorHAnsi" w:cstheme="majorBidi"/>
      <w:color w:val="244061" w:themeColor="accent1" w:themeShade="80"/>
      <w:sz w:val="36"/>
      <w:szCs w:val="36"/>
    </w:rPr>
  </w:style>
  <w:style w:type="paragraph" w:styleId="Ttulo2">
    <w:name w:val="heading 2"/>
    <w:basedOn w:val="Normal"/>
    <w:next w:val="Normal"/>
    <w:link w:val="Ttulo2Car"/>
    <w:uiPriority w:val="9"/>
    <w:semiHidden/>
    <w:unhideWhenUsed/>
    <w:qFormat/>
    <w:rsid w:val="004C5EF5"/>
    <w:pPr>
      <w:keepNext/>
      <w:keepLines/>
      <w:spacing w:before="40" w:after="0" w:line="240" w:lineRule="auto"/>
      <w:outlineLvl w:val="1"/>
    </w:pPr>
    <w:rPr>
      <w:rFonts w:asciiTheme="majorHAnsi" w:eastAsiaTheme="majorEastAsia" w:hAnsiTheme="majorHAnsi" w:cstheme="majorBidi"/>
      <w:color w:val="365F91" w:themeColor="accent1" w:themeShade="BF"/>
      <w:sz w:val="32"/>
      <w:szCs w:val="32"/>
    </w:rPr>
  </w:style>
  <w:style w:type="paragraph" w:styleId="Ttulo3">
    <w:name w:val="heading 3"/>
    <w:basedOn w:val="Normal"/>
    <w:next w:val="Normal"/>
    <w:link w:val="Ttulo3Car"/>
    <w:uiPriority w:val="9"/>
    <w:semiHidden/>
    <w:unhideWhenUsed/>
    <w:qFormat/>
    <w:rsid w:val="004C5EF5"/>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Ttulo4">
    <w:name w:val="heading 4"/>
    <w:basedOn w:val="Normal"/>
    <w:next w:val="Normal"/>
    <w:link w:val="Ttulo4Car"/>
    <w:uiPriority w:val="9"/>
    <w:semiHidden/>
    <w:unhideWhenUsed/>
    <w:qFormat/>
    <w:rsid w:val="004C5EF5"/>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Ttulo5">
    <w:name w:val="heading 5"/>
    <w:basedOn w:val="Normal"/>
    <w:next w:val="Normal"/>
    <w:link w:val="Ttulo5Car"/>
    <w:uiPriority w:val="9"/>
    <w:semiHidden/>
    <w:unhideWhenUsed/>
    <w:qFormat/>
    <w:rsid w:val="004C5EF5"/>
    <w:pPr>
      <w:keepNext/>
      <w:keepLines/>
      <w:spacing w:before="40" w:after="0"/>
      <w:outlineLvl w:val="4"/>
    </w:pPr>
    <w:rPr>
      <w:rFonts w:asciiTheme="majorHAnsi" w:eastAsiaTheme="majorEastAsia" w:hAnsiTheme="majorHAnsi" w:cstheme="majorBidi"/>
      <w:caps/>
      <w:color w:val="365F91" w:themeColor="accent1" w:themeShade="BF"/>
    </w:rPr>
  </w:style>
  <w:style w:type="paragraph" w:styleId="Ttulo6">
    <w:name w:val="heading 6"/>
    <w:basedOn w:val="Normal"/>
    <w:next w:val="Normal"/>
    <w:link w:val="Ttulo6Car"/>
    <w:uiPriority w:val="9"/>
    <w:semiHidden/>
    <w:unhideWhenUsed/>
    <w:qFormat/>
    <w:rsid w:val="004C5EF5"/>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Ttulo7">
    <w:name w:val="heading 7"/>
    <w:basedOn w:val="Normal"/>
    <w:next w:val="Normal"/>
    <w:link w:val="Ttulo7Car"/>
    <w:uiPriority w:val="9"/>
    <w:semiHidden/>
    <w:unhideWhenUsed/>
    <w:qFormat/>
    <w:rsid w:val="004C5EF5"/>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Ttulo8">
    <w:name w:val="heading 8"/>
    <w:basedOn w:val="Normal"/>
    <w:next w:val="Normal"/>
    <w:link w:val="Ttulo8Car"/>
    <w:uiPriority w:val="9"/>
    <w:semiHidden/>
    <w:unhideWhenUsed/>
    <w:qFormat/>
    <w:rsid w:val="004C5EF5"/>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Ttulo9">
    <w:name w:val="heading 9"/>
    <w:basedOn w:val="Normal"/>
    <w:next w:val="Normal"/>
    <w:link w:val="Ttulo9Car"/>
    <w:uiPriority w:val="9"/>
    <w:semiHidden/>
    <w:unhideWhenUsed/>
    <w:qFormat/>
    <w:rsid w:val="004C5EF5"/>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7FB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57FB7"/>
  </w:style>
  <w:style w:type="paragraph" w:styleId="Piedepgina">
    <w:name w:val="footer"/>
    <w:basedOn w:val="Normal"/>
    <w:link w:val="PiedepginaCar"/>
    <w:uiPriority w:val="99"/>
    <w:unhideWhenUsed/>
    <w:rsid w:val="00E57FB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7FB7"/>
  </w:style>
  <w:style w:type="paragraph" w:styleId="Textodeglobo">
    <w:name w:val="Balloon Text"/>
    <w:basedOn w:val="Normal"/>
    <w:link w:val="TextodegloboCar"/>
    <w:uiPriority w:val="99"/>
    <w:semiHidden/>
    <w:unhideWhenUsed/>
    <w:rsid w:val="00E57FB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57FB7"/>
    <w:rPr>
      <w:rFonts w:ascii="Tahoma" w:hAnsi="Tahoma" w:cs="Tahoma"/>
      <w:sz w:val="16"/>
      <w:szCs w:val="16"/>
    </w:rPr>
  </w:style>
  <w:style w:type="paragraph" w:styleId="Sinespaciado">
    <w:name w:val="No Spacing"/>
    <w:uiPriority w:val="1"/>
    <w:qFormat/>
    <w:rsid w:val="004C5EF5"/>
    <w:pPr>
      <w:spacing w:after="0" w:line="240" w:lineRule="auto"/>
    </w:pPr>
  </w:style>
  <w:style w:type="table" w:styleId="Tablaconcuadrcula">
    <w:name w:val="Table Grid"/>
    <w:basedOn w:val="Tablanormal"/>
    <w:uiPriority w:val="59"/>
    <w:rsid w:val="00C72E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E21F69"/>
    <w:pPr>
      <w:ind w:left="720"/>
      <w:contextualSpacing/>
    </w:pPr>
  </w:style>
  <w:style w:type="paragraph" w:styleId="Sangradetextonormal">
    <w:name w:val="Body Text Indent"/>
    <w:basedOn w:val="Normal"/>
    <w:link w:val="SangradetextonormalCar"/>
    <w:semiHidden/>
    <w:rsid w:val="00570242"/>
    <w:pPr>
      <w:spacing w:after="0" w:line="240" w:lineRule="auto"/>
      <w:ind w:left="5220" w:hanging="1260"/>
    </w:pPr>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
    <w:link w:val="Sangradetextonormal"/>
    <w:semiHidden/>
    <w:rsid w:val="00570242"/>
    <w:rPr>
      <w:rFonts w:ascii="Times New Roman" w:eastAsia="Times New Roman" w:hAnsi="Times New Roman" w:cs="Times New Roman"/>
      <w:sz w:val="24"/>
      <w:szCs w:val="24"/>
      <w:lang w:eastAsia="es-ES"/>
    </w:rPr>
  </w:style>
  <w:style w:type="character" w:customStyle="1" w:styleId="Ttulo1Car">
    <w:name w:val="Título 1 Car"/>
    <w:basedOn w:val="Fuentedeprrafopredeter"/>
    <w:link w:val="Ttulo1"/>
    <w:uiPriority w:val="9"/>
    <w:rsid w:val="004C5EF5"/>
    <w:rPr>
      <w:rFonts w:asciiTheme="majorHAnsi" w:eastAsiaTheme="majorEastAsia" w:hAnsiTheme="majorHAnsi" w:cstheme="majorBidi"/>
      <w:color w:val="244061" w:themeColor="accent1" w:themeShade="80"/>
      <w:sz w:val="36"/>
      <w:szCs w:val="36"/>
    </w:rPr>
  </w:style>
  <w:style w:type="character" w:customStyle="1" w:styleId="Ttulo2Car">
    <w:name w:val="Título 2 Car"/>
    <w:basedOn w:val="Fuentedeprrafopredeter"/>
    <w:link w:val="Ttulo2"/>
    <w:uiPriority w:val="9"/>
    <w:semiHidden/>
    <w:rsid w:val="004C5EF5"/>
    <w:rPr>
      <w:rFonts w:asciiTheme="majorHAnsi" w:eastAsiaTheme="majorEastAsia" w:hAnsiTheme="majorHAnsi" w:cstheme="majorBidi"/>
      <w:color w:val="365F91" w:themeColor="accent1" w:themeShade="BF"/>
      <w:sz w:val="32"/>
      <w:szCs w:val="32"/>
    </w:rPr>
  </w:style>
  <w:style w:type="character" w:customStyle="1" w:styleId="Ttulo3Car">
    <w:name w:val="Título 3 Car"/>
    <w:basedOn w:val="Fuentedeprrafopredeter"/>
    <w:link w:val="Ttulo3"/>
    <w:uiPriority w:val="9"/>
    <w:semiHidden/>
    <w:rsid w:val="004C5EF5"/>
    <w:rPr>
      <w:rFonts w:asciiTheme="majorHAnsi" w:eastAsiaTheme="majorEastAsia" w:hAnsiTheme="majorHAnsi" w:cstheme="majorBidi"/>
      <w:color w:val="365F91" w:themeColor="accent1" w:themeShade="BF"/>
      <w:sz w:val="28"/>
      <w:szCs w:val="28"/>
    </w:rPr>
  </w:style>
  <w:style w:type="character" w:customStyle="1" w:styleId="Ttulo4Car">
    <w:name w:val="Título 4 Car"/>
    <w:basedOn w:val="Fuentedeprrafopredeter"/>
    <w:link w:val="Ttulo4"/>
    <w:uiPriority w:val="9"/>
    <w:semiHidden/>
    <w:rsid w:val="004C5EF5"/>
    <w:rPr>
      <w:rFonts w:asciiTheme="majorHAnsi" w:eastAsiaTheme="majorEastAsia" w:hAnsiTheme="majorHAnsi" w:cstheme="majorBidi"/>
      <w:color w:val="365F91" w:themeColor="accent1" w:themeShade="BF"/>
      <w:sz w:val="24"/>
      <w:szCs w:val="24"/>
    </w:rPr>
  </w:style>
  <w:style w:type="character" w:customStyle="1" w:styleId="Ttulo5Car">
    <w:name w:val="Título 5 Car"/>
    <w:basedOn w:val="Fuentedeprrafopredeter"/>
    <w:link w:val="Ttulo5"/>
    <w:uiPriority w:val="9"/>
    <w:semiHidden/>
    <w:rsid w:val="004C5EF5"/>
    <w:rPr>
      <w:rFonts w:asciiTheme="majorHAnsi" w:eastAsiaTheme="majorEastAsia" w:hAnsiTheme="majorHAnsi" w:cstheme="majorBidi"/>
      <w:caps/>
      <w:color w:val="365F91" w:themeColor="accent1" w:themeShade="BF"/>
    </w:rPr>
  </w:style>
  <w:style w:type="character" w:customStyle="1" w:styleId="Ttulo6Car">
    <w:name w:val="Título 6 Car"/>
    <w:basedOn w:val="Fuentedeprrafopredeter"/>
    <w:link w:val="Ttulo6"/>
    <w:uiPriority w:val="9"/>
    <w:semiHidden/>
    <w:rsid w:val="004C5EF5"/>
    <w:rPr>
      <w:rFonts w:asciiTheme="majorHAnsi" w:eastAsiaTheme="majorEastAsia" w:hAnsiTheme="majorHAnsi" w:cstheme="majorBidi"/>
      <w:i/>
      <w:iCs/>
      <w:caps/>
      <w:color w:val="244061" w:themeColor="accent1" w:themeShade="80"/>
    </w:rPr>
  </w:style>
  <w:style w:type="character" w:customStyle="1" w:styleId="Ttulo7Car">
    <w:name w:val="Título 7 Car"/>
    <w:basedOn w:val="Fuentedeprrafopredeter"/>
    <w:link w:val="Ttulo7"/>
    <w:uiPriority w:val="9"/>
    <w:semiHidden/>
    <w:rsid w:val="004C5EF5"/>
    <w:rPr>
      <w:rFonts w:asciiTheme="majorHAnsi" w:eastAsiaTheme="majorEastAsia" w:hAnsiTheme="majorHAnsi" w:cstheme="majorBidi"/>
      <w:b/>
      <w:bCs/>
      <w:color w:val="244061" w:themeColor="accent1" w:themeShade="80"/>
    </w:rPr>
  </w:style>
  <w:style w:type="character" w:customStyle="1" w:styleId="Ttulo8Car">
    <w:name w:val="Título 8 Car"/>
    <w:basedOn w:val="Fuentedeprrafopredeter"/>
    <w:link w:val="Ttulo8"/>
    <w:uiPriority w:val="9"/>
    <w:semiHidden/>
    <w:rsid w:val="004C5EF5"/>
    <w:rPr>
      <w:rFonts w:asciiTheme="majorHAnsi" w:eastAsiaTheme="majorEastAsia" w:hAnsiTheme="majorHAnsi" w:cstheme="majorBidi"/>
      <w:b/>
      <w:bCs/>
      <w:i/>
      <w:iCs/>
      <w:color w:val="244061" w:themeColor="accent1" w:themeShade="80"/>
    </w:rPr>
  </w:style>
  <w:style w:type="character" w:customStyle="1" w:styleId="Ttulo9Car">
    <w:name w:val="Título 9 Car"/>
    <w:basedOn w:val="Fuentedeprrafopredeter"/>
    <w:link w:val="Ttulo9"/>
    <w:uiPriority w:val="9"/>
    <w:semiHidden/>
    <w:rsid w:val="004C5EF5"/>
    <w:rPr>
      <w:rFonts w:asciiTheme="majorHAnsi" w:eastAsiaTheme="majorEastAsia" w:hAnsiTheme="majorHAnsi" w:cstheme="majorBidi"/>
      <w:i/>
      <w:iCs/>
      <w:color w:val="244061" w:themeColor="accent1" w:themeShade="80"/>
    </w:rPr>
  </w:style>
  <w:style w:type="paragraph" w:styleId="Descripcin">
    <w:name w:val="caption"/>
    <w:basedOn w:val="Normal"/>
    <w:next w:val="Normal"/>
    <w:uiPriority w:val="35"/>
    <w:semiHidden/>
    <w:unhideWhenUsed/>
    <w:qFormat/>
    <w:rsid w:val="004C5EF5"/>
    <w:pPr>
      <w:spacing w:line="240" w:lineRule="auto"/>
    </w:pPr>
    <w:rPr>
      <w:b/>
      <w:bCs/>
      <w:smallCaps/>
      <w:color w:val="1F497D" w:themeColor="text2"/>
    </w:rPr>
  </w:style>
  <w:style w:type="paragraph" w:styleId="Ttulo">
    <w:name w:val="Title"/>
    <w:basedOn w:val="Normal"/>
    <w:next w:val="Normal"/>
    <w:link w:val="TtuloCar"/>
    <w:uiPriority w:val="10"/>
    <w:qFormat/>
    <w:rsid w:val="004C5EF5"/>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TtuloCar">
    <w:name w:val="Título Car"/>
    <w:basedOn w:val="Fuentedeprrafopredeter"/>
    <w:link w:val="Ttulo"/>
    <w:uiPriority w:val="10"/>
    <w:rsid w:val="004C5EF5"/>
    <w:rPr>
      <w:rFonts w:asciiTheme="majorHAnsi" w:eastAsiaTheme="majorEastAsia" w:hAnsiTheme="majorHAnsi" w:cstheme="majorBidi"/>
      <w:caps/>
      <w:color w:val="1F497D" w:themeColor="text2"/>
      <w:spacing w:val="-15"/>
      <w:sz w:val="72"/>
      <w:szCs w:val="72"/>
    </w:rPr>
  </w:style>
  <w:style w:type="paragraph" w:styleId="Subttulo">
    <w:name w:val="Subtitle"/>
    <w:basedOn w:val="Normal"/>
    <w:next w:val="Normal"/>
    <w:link w:val="SubttuloCar"/>
    <w:uiPriority w:val="11"/>
    <w:qFormat/>
    <w:rsid w:val="004C5EF5"/>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SubttuloCar">
    <w:name w:val="Subtítulo Car"/>
    <w:basedOn w:val="Fuentedeprrafopredeter"/>
    <w:link w:val="Subttulo"/>
    <w:uiPriority w:val="11"/>
    <w:rsid w:val="004C5EF5"/>
    <w:rPr>
      <w:rFonts w:asciiTheme="majorHAnsi" w:eastAsiaTheme="majorEastAsia" w:hAnsiTheme="majorHAnsi" w:cstheme="majorBidi"/>
      <w:color w:val="4F81BD" w:themeColor="accent1"/>
      <w:sz w:val="28"/>
      <w:szCs w:val="28"/>
    </w:rPr>
  </w:style>
  <w:style w:type="character" w:styleId="Textoennegrita">
    <w:name w:val="Strong"/>
    <w:basedOn w:val="Fuentedeprrafopredeter"/>
    <w:uiPriority w:val="22"/>
    <w:qFormat/>
    <w:rsid w:val="004C5EF5"/>
    <w:rPr>
      <w:b/>
      <w:bCs/>
    </w:rPr>
  </w:style>
  <w:style w:type="character" w:styleId="nfasis">
    <w:name w:val="Emphasis"/>
    <w:basedOn w:val="Fuentedeprrafopredeter"/>
    <w:uiPriority w:val="20"/>
    <w:qFormat/>
    <w:rsid w:val="004C5EF5"/>
    <w:rPr>
      <w:i/>
      <w:iCs/>
    </w:rPr>
  </w:style>
  <w:style w:type="paragraph" w:styleId="Cita">
    <w:name w:val="Quote"/>
    <w:basedOn w:val="Normal"/>
    <w:next w:val="Normal"/>
    <w:link w:val="CitaCar"/>
    <w:uiPriority w:val="29"/>
    <w:qFormat/>
    <w:rsid w:val="004C5EF5"/>
    <w:pPr>
      <w:spacing w:before="120" w:after="120"/>
      <w:ind w:left="720"/>
    </w:pPr>
    <w:rPr>
      <w:color w:val="1F497D" w:themeColor="text2"/>
      <w:sz w:val="24"/>
      <w:szCs w:val="24"/>
    </w:rPr>
  </w:style>
  <w:style w:type="character" w:customStyle="1" w:styleId="CitaCar">
    <w:name w:val="Cita Car"/>
    <w:basedOn w:val="Fuentedeprrafopredeter"/>
    <w:link w:val="Cita"/>
    <w:uiPriority w:val="29"/>
    <w:rsid w:val="004C5EF5"/>
    <w:rPr>
      <w:color w:val="1F497D" w:themeColor="text2"/>
      <w:sz w:val="24"/>
      <w:szCs w:val="24"/>
    </w:rPr>
  </w:style>
  <w:style w:type="paragraph" w:styleId="Citadestacada">
    <w:name w:val="Intense Quote"/>
    <w:basedOn w:val="Normal"/>
    <w:next w:val="Normal"/>
    <w:link w:val="CitadestacadaCar"/>
    <w:uiPriority w:val="30"/>
    <w:qFormat/>
    <w:rsid w:val="004C5EF5"/>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CitadestacadaCar">
    <w:name w:val="Cita destacada Car"/>
    <w:basedOn w:val="Fuentedeprrafopredeter"/>
    <w:link w:val="Citadestacada"/>
    <w:uiPriority w:val="30"/>
    <w:rsid w:val="004C5EF5"/>
    <w:rPr>
      <w:rFonts w:asciiTheme="majorHAnsi" w:eastAsiaTheme="majorEastAsia" w:hAnsiTheme="majorHAnsi" w:cstheme="majorBidi"/>
      <w:color w:val="1F497D" w:themeColor="text2"/>
      <w:spacing w:val="-6"/>
      <w:sz w:val="32"/>
      <w:szCs w:val="32"/>
    </w:rPr>
  </w:style>
  <w:style w:type="character" w:styleId="nfasissutil">
    <w:name w:val="Subtle Emphasis"/>
    <w:basedOn w:val="Fuentedeprrafopredeter"/>
    <w:uiPriority w:val="19"/>
    <w:qFormat/>
    <w:rsid w:val="004C5EF5"/>
    <w:rPr>
      <w:i/>
      <w:iCs/>
      <w:color w:val="595959" w:themeColor="text1" w:themeTint="A6"/>
    </w:rPr>
  </w:style>
  <w:style w:type="character" w:styleId="nfasisintenso">
    <w:name w:val="Intense Emphasis"/>
    <w:basedOn w:val="Fuentedeprrafopredeter"/>
    <w:uiPriority w:val="21"/>
    <w:qFormat/>
    <w:rsid w:val="004C5EF5"/>
    <w:rPr>
      <w:b/>
      <w:bCs/>
      <w:i/>
      <w:iCs/>
    </w:rPr>
  </w:style>
  <w:style w:type="character" w:styleId="Referenciasutil">
    <w:name w:val="Subtle Reference"/>
    <w:basedOn w:val="Fuentedeprrafopredeter"/>
    <w:uiPriority w:val="31"/>
    <w:qFormat/>
    <w:rsid w:val="004C5EF5"/>
    <w:rPr>
      <w:smallCaps/>
      <w:color w:val="595959" w:themeColor="text1" w:themeTint="A6"/>
      <w:u w:val="none" w:color="7F7F7F" w:themeColor="text1" w:themeTint="80"/>
      <w:bdr w:val="none" w:sz="0" w:space="0" w:color="auto"/>
    </w:rPr>
  </w:style>
  <w:style w:type="character" w:styleId="Referenciaintensa">
    <w:name w:val="Intense Reference"/>
    <w:basedOn w:val="Fuentedeprrafopredeter"/>
    <w:uiPriority w:val="32"/>
    <w:qFormat/>
    <w:rsid w:val="004C5EF5"/>
    <w:rPr>
      <w:b/>
      <w:bCs/>
      <w:smallCaps/>
      <w:color w:val="1F497D" w:themeColor="text2"/>
      <w:u w:val="single"/>
    </w:rPr>
  </w:style>
  <w:style w:type="character" w:styleId="Ttulodellibro">
    <w:name w:val="Book Title"/>
    <w:basedOn w:val="Fuentedeprrafopredeter"/>
    <w:uiPriority w:val="33"/>
    <w:qFormat/>
    <w:rsid w:val="004C5EF5"/>
    <w:rPr>
      <w:b/>
      <w:bCs/>
      <w:smallCaps/>
      <w:spacing w:val="10"/>
    </w:rPr>
  </w:style>
  <w:style w:type="paragraph" w:styleId="TtuloTDC">
    <w:name w:val="TOC Heading"/>
    <w:basedOn w:val="Ttulo1"/>
    <w:next w:val="Normal"/>
    <w:uiPriority w:val="39"/>
    <w:semiHidden/>
    <w:unhideWhenUsed/>
    <w:qFormat/>
    <w:rsid w:val="004C5EF5"/>
    <w:pPr>
      <w:outlineLvl w:val="9"/>
    </w:pPr>
  </w:style>
  <w:style w:type="paragraph" w:styleId="Textonotapie">
    <w:name w:val="footnote text"/>
    <w:aliases w:val="Footnote Text English,fn,single space,FOOTNOTES Car,Footnote Text English Car1,fn Car1,single space Car1,footnote text Car1 Car,footnote text Car1,FA Fu,Footnote Text arial11,Car,Footnote Text Char,Geneva 9,Font: Geneva 9,f,footnote text"/>
    <w:basedOn w:val="Normal"/>
    <w:link w:val="TextonotapieCar"/>
    <w:uiPriority w:val="99"/>
    <w:unhideWhenUsed/>
    <w:qFormat/>
    <w:rsid w:val="007416F0"/>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English Car,fn Car,single space Car,FOOTNOTES Car Car,Footnote Text English Car1 Car,fn Car1 Car,single space Car1 Car,footnote text Car1 Car Car,footnote text Car1 Car1,FA Fu Car,Footnote Text arial11 Car,Car Car,f Car"/>
    <w:basedOn w:val="Fuentedeprrafopredeter"/>
    <w:link w:val="Textonotapie"/>
    <w:uiPriority w:val="99"/>
    <w:rsid w:val="007416F0"/>
    <w:rPr>
      <w:rFonts w:ascii="Times New Roman" w:eastAsia="Times New Roman" w:hAnsi="Times New Roman" w:cs="Times New Roman"/>
      <w:sz w:val="20"/>
      <w:szCs w:val="20"/>
      <w:lang w:val="es-ES" w:eastAsia="es-ES"/>
    </w:rPr>
  </w:style>
  <w:style w:type="character" w:styleId="Refdenotaalpie">
    <w:name w:val="footnote reference"/>
    <w:aliases w:val="16 Point,Superscript 6 Point,Ref,de nota al pie,referencia nota al pie,Texto de nota al pie,BVI fnr,Ref. de nota al pie2,Nota de pie,Footnote symbol,Footnote,Pie de pagina,Appel note de bas de page,4_G"/>
    <w:uiPriority w:val="99"/>
    <w:unhideWhenUsed/>
    <w:rsid w:val="007416F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236397">
      <w:bodyDiv w:val="1"/>
      <w:marLeft w:val="0"/>
      <w:marRight w:val="0"/>
      <w:marTop w:val="0"/>
      <w:marBottom w:val="0"/>
      <w:divBdr>
        <w:top w:val="none" w:sz="0" w:space="0" w:color="auto"/>
        <w:left w:val="none" w:sz="0" w:space="0" w:color="auto"/>
        <w:bottom w:val="none" w:sz="0" w:space="0" w:color="auto"/>
        <w:right w:val="none" w:sz="0" w:space="0" w:color="auto"/>
      </w:divBdr>
    </w:div>
    <w:div w:id="232081492">
      <w:bodyDiv w:val="1"/>
      <w:marLeft w:val="0"/>
      <w:marRight w:val="0"/>
      <w:marTop w:val="0"/>
      <w:marBottom w:val="0"/>
      <w:divBdr>
        <w:top w:val="none" w:sz="0" w:space="0" w:color="auto"/>
        <w:left w:val="none" w:sz="0" w:space="0" w:color="auto"/>
        <w:bottom w:val="none" w:sz="0" w:space="0" w:color="auto"/>
        <w:right w:val="none" w:sz="0" w:space="0" w:color="auto"/>
      </w:divBdr>
    </w:div>
    <w:div w:id="252132242">
      <w:bodyDiv w:val="1"/>
      <w:marLeft w:val="0"/>
      <w:marRight w:val="0"/>
      <w:marTop w:val="0"/>
      <w:marBottom w:val="0"/>
      <w:divBdr>
        <w:top w:val="none" w:sz="0" w:space="0" w:color="auto"/>
        <w:left w:val="none" w:sz="0" w:space="0" w:color="auto"/>
        <w:bottom w:val="none" w:sz="0" w:space="0" w:color="auto"/>
        <w:right w:val="none" w:sz="0" w:space="0" w:color="auto"/>
      </w:divBdr>
    </w:div>
    <w:div w:id="305747126">
      <w:bodyDiv w:val="1"/>
      <w:marLeft w:val="0"/>
      <w:marRight w:val="0"/>
      <w:marTop w:val="0"/>
      <w:marBottom w:val="0"/>
      <w:divBdr>
        <w:top w:val="none" w:sz="0" w:space="0" w:color="auto"/>
        <w:left w:val="none" w:sz="0" w:space="0" w:color="auto"/>
        <w:bottom w:val="none" w:sz="0" w:space="0" w:color="auto"/>
        <w:right w:val="none" w:sz="0" w:space="0" w:color="auto"/>
      </w:divBdr>
    </w:div>
    <w:div w:id="540559186">
      <w:bodyDiv w:val="1"/>
      <w:marLeft w:val="0"/>
      <w:marRight w:val="0"/>
      <w:marTop w:val="0"/>
      <w:marBottom w:val="0"/>
      <w:divBdr>
        <w:top w:val="none" w:sz="0" w:space="0" w:color="auto"/>
        <w:left w:val="none" w:sz="0" w:space="0" w:color="auto"/>
        <w:bottom w:val="none" w:sz="0" w:space="0" w:color="auto"/>
        <w:right w:val="none" w:sz="0" w:space="0" w:color="auto"/>
      </w:divBdr>
    </w:div>
    <w:div w:id="644430779">
      <w:bodyDiv w:val="1"/>
      <w:marLeft w:val="0"/>
      <w:marRight w:val="0"/>
      <w:marTop w:val="0"/>
      <w:marBottom w:val="0"/>
      <w:divBdr>
        <w:top w:val="none" w:sz="0" w:space="0" w:color="auto"/>
        <w:left w:val="none" w:sz="0" w:space="0" w:color="auto"/>
        <w:bottom w:val="none" w:sz="0" w:space="0" w:color="auto"/>
        <w:right w:val="none" w:sz="0" w:space="0" w:color="auto"/>
      </w:divBdr>
    </w:div>
    <w:div w:id="687364671">
      <w:bodyDiv w:val="1"/>
      <w:marLeft w:val="0"/>
      <w:marRight w:val="0"/>
      <w:marTop w:val="0"/>
      <w:marBottom w:val="0"/>
      <w:divBdr>
        <w:top w:val="none" w:sz="0" w:space="0" w:color="auto"/>
        <w:left w:val="none" w:sz="0" w:space="0" w:color="auto"/>
        <w:bottom w:val="none" w:sz="0" w:space="0" w:color="auto"/>
        <w:right w:val="none" w:sz="0" w:space="0" w:color="auto"/>
      </w:divBdr>
    </w:div>
    <w:div w:id="723212826">
      <w:bodyDiv w:val="1"/>
      <w:marLeft w:val="0"/>
      <w:marRight w:val="0"/>
      <w:marTop w:val="0"/>
      <w:marBottom w:val="0"/>
      <w:divBdr>
        <w:top w:val="none" w:sz="0" w:space="0" w:color="auto"/>
        <w:left w:val="none" w:sz="0" w:space="0" w:color="auto"/>
        <w:bottom w:val="none" w:sz="0" w:space="0" w:color="auto"/>
        <w:right w:val="none" w:sz="0" w:space="0" w:color="auto"/>
      </w:divBdr>
    </w:div>
    <w:div w:id="884223010">
      <w:bodyDiv w:val="1"/>
      <w:marLeft w:val="0"/>
      <w:marRight w:val="0"/>
      <w:marTop w:val="0"/>
      <w:marBottom w:val="0"/>
      <w:divBdr>
        <w:top w:val="none" w:sz="0" w:space="0" w:color="auto"/>
        <w:left w:val="none" w:sz="0" w:space="0" w:color="auto"/>
        <w:bottom w:val="none" w:sz="0" w:space="0" w:color="auto"/>
        <w:right w:val="none" w:sz="0" w:space="0" w:color="auto"/>
      </w:divBdr>
    </w:div>
    <w:div w:id="916941002">
      <w:bodyDiv w:val="1"/>
      <w:marLeft w:val="0"/>
      <w:marRight w:val="0"/>
      <w:marTop w:val="0"/>
      <w:marBottom w:val="0"/>
      <w:divBdr>
        <w:top w:val="none" w:sz="0" w:space="0" w:color="auto"/>
        <w:left w:val="none" w:sz="0" w:space="0" w:color="auto"/>
        <w:bottom w:val="none" w:sz="0" w:space="0" w:color="auto"/>
        <w:right w:val="none" w:sz="0" w:space="0" w:color="auto"/>
      </w:divBdr>
    </w:div>
    <w:div w:id="1051199043">
      <w:bodyDiv w:val="1"/>
      <w:marLeft w:val="0"/>
      <w:marRight w:val="0"/>
      <w:marTop w:val="0"/>
      <w:marBottom w:val="0"/>
      <w:divBdr>
        <w:top w:val="none" w:sz="0" w:space="0" w:color="auto"/>
        <w:left w:val="none" w:sz="0" w:space="0" w:color="auto"/>
        <w:bottom w:val="none" w:sz="0" w:space="0" w:color="auto"/>
        <w:right w:val="none" w:sz="0" w:space="0" w:color="auto"/>
      </w:divBdr>
    </w:div>
    <w:div w:id="1161854310">
      <w:bodyDiv w:val="1"/>
      <w:marLeft w:val="0"/>
      <w:marRight w:val="0"/>
      <w:marTop w:val="0"/>
      <w:marBottom w:val="0"/>
      <w:divBdr>
        <w:top w:val="none" w:sz="0" w:space="0" w:color="auto"/>
        <w:left w:val="none" w:sz="0" w:space="0" w:color="auto"/>
        <w:bottom w:val="none" w:sz="0" w:space="0" w:color="auto"/>
        <w:right w:val="none" w:sz="0" w:space="0" w:color="auto"/>
      </w:divBdr>
    </w:div>
    <w:div w:id="1163467526">
      <w:bodyDiv w:val="1"/>
      <w:marLeft w:val="0"/>
      <w:marRight w:val="0"/>
      <w:marTop w:val="0"/>
      <w:marBottom w:val="0"/>
      <w:divBdr>
        <w:top w:val="none" w:sz="0" w:space="0" w:color="auto"/>
        <w:left w:val="none" w:sz="0" w:space="0" w:color="auto"/>
        <w:bottom w:val="none" w:sz="0" w:space="0" w:color="auto"/>
        <w:right w:val="none" w:sz="0" w:space="0" w:color="auto"/>
      </w:divBdr>
    </w:div>
    <w:div w:id="1180196575">
      <w:bodyDiv w:val="1"/>
      <w:marLeft w:val="0"/>
      <w:marRight w:val="0"/>
      <w:marTop w:val="0"/>
      <w:marBottom w:val="0"/>
      <w:divBdr>
        <w:top w:val="none" w:sz="0" w:space="0" w:color="auto"/>
        <w:left w:val="none" w:sz="0" w:space="0" w:color="auto"/>
        <w:bottom w:val="none" w:sz="0" w:space="0" w:color="auto"/>
        <w:right w:val="none" w:sz="0" w:space="0" w:color="auto"/>
      </w:divBdr>
    </w:div>
    <w:div w:id="1210920036">
      <w:bodyDiv w:val="1"/>
      <w:marLeft w:val="0"/>
      <w:marRight w:val="0"/>
      <w:marTop w:val="0"/>
      <w:marBottom w:val="0"/>
      <w:divBdr>
        <w:top w:val="none" w:sz="0" w:space="0" w:color="auto"/>
        <w:left w:val="none" w:sz="0" w:space="0" w:color="auto"/>
        <w:bottom w:val="none" w:sz="0" w:space="0" w:color="auto"/>
        <w:right w:val="none" w:sz="0" w:space="0" w:color="auto"/>
      </w:divBdr>
    </w:div>
    <w:div w:id="1300958816">
      <w:bodyDiv w:val="1"/>
      <w:marLeft w:val="0"/>
      <w:marRight w:val="0"/>
      <w:marTop w:val="0"/>
      <w:marBottom w:val="0"/>
      <w:divBdr>
        <w:top w:val="none" w:sz="0" w:space="0" w:color="auto"/>
        <w:left w:val="none" w:sz="0" w:space="0" w:color="auto"/>
        <w:bottom w:val="none" w:sz="0" w:space="0" w:color="auto"/>
        <w:right w:val="none" w:sz="0" w:space="0" w:color="auto"/>
      </w:divBdr>
    </w:div>
    <w:div w:id="1315838483">
      <w:bodyDiv w:val="1"/>
      <w:marLeft w:val="0"/>
      <w:marRight w:val="0"/>
      <w:marTop w:val="0"/>
      <w:marBottom w:val="0"/>
      <w:divBdr>
        <w:top w:val="none" w:sz="0" w:space="0" w:color="auto"/>
        <w:left w:val="none" w:sz="0" w:space="0" w:color="auto"/>
        <w:bottom w:val="none" w:sz="0" w:space="0" w:color="auto"/>
        <w:right w:val="none" w:sz="0" w:space="0" w:color="auto"/>
      </w:divBdr>
    </w:div>
    <w:div w:id="1389302427">
      <w:bodyDiv w:val="1"/>
      <w:marLeft w:val="0"/>
      <w:marRight w:val="0"/>
      <w:marTop w:val="0"/>
      <w:marBottom w:val="0"/>
      <w:divBdr>
        <w:top w:val="none" w:sz="0" w:space="0" w:color="auto"/>
        <w:left w:val="none" w:sz="0" w:space="0" w:color="auto"/>
        <w:bottom w:val="none" w:sz="0" w:space="0" w:color="auto"/>
        <w:right w:val="none" w:sz="0" w:space="0" w:color="auto"/>
      </w:divBdr>
    </w:div>
    <w:div w:id="1389956917">
      <w:bodyDiv w:val="1"/>
      <w:marLeft w:val="0"/>
      <w:marRight w:val="0"/>
      <w:marTop w:val="0"/>
      <w:marBottom w:val="0"/>
      <w:divBdr>
        <w:top w:val="none" w:sz="0" w:space="0" w:color="auto"/>
        <w:left w:val="none" w:sz="0" w:space="0" w:color="auto"/>
        <w:bottom w:val="none" w:sz="0" w:space="0" w:color="auto"/>
        <w:right w:val="none" w:sz="0" w:space="0" w:color="auto"/>
      </w:divBdr>
    </w:div>
    <w:div w:id="1405103234">
      <w:bodyDiv w:val="1"/>
      <w:marLeft w:val="0"/>
      <w:marRight w:val="0"/>
      <w:marTop w:val="0"/>
      <w:marBottom w:val="0"/>
      <w:divBdr>
        <w:top w:val="none" w:sz="0" w:space="0" w:color="auto"/>
        <w:left w:val="none" w:sz="0" w:space="0" w:color="auto"/>
        <w:bottom w:val="none" w:sz="0" w:space="0" w:color="auto"/>
        <w:right w:val="none" w:sz="0" w:space="0" w:color="auto"/>
      </w:divBdr>
    </w:div>
    <w:div w:id="1407338842">
      <w:bodyDiv w:val="1"/>
      <w:marLeft w:val="0"/>
      <w:marRight w:val="0"/>
      <w:marTop w:val="0"/>
      <w:marBottom w:val="0"/>
      <w:divBdr>
        <w:top w:val="none" w:sz="0" w:space="0" w:color="auto"/>
        <w:left w:val="none" w:sz="0" w:space="0" w:color="auto"/>
        <w:bottom w:val="none" w:sz="0" w:space="0" w:color="auto"/>
        <w:right w:val="none" w:sz="0" w:space="0" w:color="auto"/>
      </w:divBdr>
    </w:div>
    <w:div w:id="1414739287">
      <w:bodyDiv w:val="1"/>
      <w:marLeft w:val="0"/>
      <w:marRight w:val="0"/>
      <w:marTop w:val="0"/>
      <w:marBottom w:val="0"/>
      <w:divBdr>
        <w:top w:val="none" w:sz="0" w:space="0" w:color="auto"/>
        <w:left w:val="none" w:sz="0" w:space="0" w:color="auto"/>
        <w:bottom w:val="none" w:sz="0" w:space="0" w:color="auto"/>
        <w:right w:val="none" w:sz="0" w:space="0" w:color="auto"/>
      </w:divBdr>
    </w:div>
    <w:div w:id="1452475884">
      <w:bodyDiv w:val="1"/>
      <w:marLeft w:val="0"/>
      <w:marRight w:val="0"/>
      <w:marTop w:val="0"/>
      <w:marBottom w:val="0"/>
      <w:divBdr>
        <w:top w:val="none" w:sz="0" w:space="0" w:color="auto"/>
        <w:left w:val="none" w:sz="0" w:space="0" w:color="auto"/>
        <w:bottom w:val="none" w:sz="0" w:space="0" w:color="auto"/>
        <w:right w:val="none" w:sz="0" w:space="0" w:color="auto"/>
      </w:divBdr>
    </w:div>
    <w:div w:id="1477067020">
      <w:bodyDiv w:val="1"/>
      <w:marLeft w:val="0"/>
      <w:marRight w:val="0"/>
      <w:marTop w:val="0"/>
      <w:marBottom w:val="0"/>
      <w:divBdr>
        <w:top w:val="none" w:sz="0" w:space="0" w:color="auto"/>
        <w:left w:val="none" w:sz="0" w:space="0" w:color="auto"/>
        <w:bottom w:val="none" w:sz="0" w:space="0" w:color="auto"/>
        <w:right w:val="none" w:sz="0" w:space="0" w:color="auto"/>
      </w:divBdr>
    </w:div>
    <w:div w:id="1515073497">
      <w:bodyDiv w:val="1"/>
      <w:marLeft w:val="0"/>
      <w:marRight w:val="0"/>
      <w:marTop w:val="0"/>
      <w:marBottom w:val="0"/>
      <w:divBdr>
        <w:top w:val="none" w:sz="0" w:space="0" w:color="auto"/>
        <w:left w:val="none" w:sz="0" w:space="0" w:color="auto"/>
        <w:bottom w:val="none" w:sz="0" w:space="0" w:color="auto"/>
        <w:right w:val="none" w:sz="0" w:space="0" w:color="auto"/>
      </w:divBdr>
    </w:div>
    <w:div w:id="1563981732">
      <w:bodyDiv w:val="1"/>
      <w:marLeft w:val="0"/>
      <w:marRight w:val="0"/>
      <w:marTop w:val="0"/>
      <w:marBottom w:val="0"/>
      <w:divBdr>
        <w:top w:val="none" w:sz="0" w:space="0" w:color="auto"/>
        <w:left w:val="none" w:sz="0" w:space="0" w:color="auto"/>
        <w:bottom w:val="none" w:sz="0" w:space="0" w:color="auto"/>
        <w:right w:val="none" w:sz="0" w:space="0" w:color="auto"/>
      </w:divBdr>
    </w:div>
    <w:div w:id="1612394614">
      <w:bodyDiv w:val="1"/>
      <w:marLeft w:val="0"/>
      <w:marRight w:val="0"/>
      <w:marTop w:val="0"/>
      <w:marBottom w:val="0"/>
      <w:divBdr>
        <w:top w:val="none" w:sz="0" w:space="0" w:color="auto"/>
        <w:left w:val="none" w:sz="0" w:space="0" w:color="auto"/>
        <w:bottom w:val="none" w:sz="0" w:space="0" w:color="auto"/>
        <w:right w:val="none" w:sz="0" w:space="0" w:color="auto"/>
      </w:divBdr>
    </w:div>
    <w:div w:id="1649702417">
      <w:bodyDiv w:val="1"/>
      <w:marLeft w:val="0"/>
      <w:marRight w:val="0"/>
      <w:marTop w:val="0"/>
      <w:marBottom w:val="0"/>
      <w:divBdr>
        <w:top w:val="none" w:sz="0" w:space="0" w:color="auto"/>
        <w:left w:val="none" w:sz="0" w:space="0" w:color="auto"/>
        <w:bottom w:val="none" w:sz="0" w:space="0" w:color="auto"/>
        <w:right w:val="none" w:sz="0" w:space="0" w:color="auto"/>
      </w:divBdr>
    </w:div>
    <w:div w:id="1699239049">
      <w:bodyDiv w:val="1"/>
      <w:marLeft w:val="0"/>
      <w:marRight w:val="0"/>
      <w:marTop w:val="0"/>
      <w:marBottom w:val="0"/>
      <w:divBdr>
        <w:top w:val="none" w:sz="0" w:space="0" w:color="auto"/>
        <w:left w:val="none" w:sz="0" w:space="0" w:color="auto"/>
        <w:bottom w:val="none" w:sz="0" w:space="0" w:color="auto"/>
        <w:right w:val="none" w:sz="0" w:space="0" w:color="auto"/>
      </w:divBdr>
    </w:div>
    <w:div w:id="1716806355">
      <w:bodyDiv w:val="1"/>
      <w:marLeft w:val="0"/>
      <w:marRight w:val="0"/>
      <w:marTop w:val="0"/>
      <w:marBottom w:val="0"/>
      <w:divBdr>
        <w:top w:val="none" w:sz="0" w:space="0" w:color="auto"/>
        <w:left w:val="none" w:sz="0" w:space="0" w:color="auto"/>
        <w:bottom w:val="none" w:sz="0" w:space="0" w:color="auto"/>
        <w:right w:val="none" w:sz="0" w:space="0" w:color="auto"/>
      </w:divBdr>
    </w:div>
    <w:div w:id="1797217457">
      <w:bodyDiv w:val="1"/>
      <w:marLeft w:val="0"/>
      <w:marRight w:val="0"/>
      <w:marTop w:val="0"/>
      <w:marBottom w:val="0"/>
      <w:divBdr>
        <w:top w:val="none" w:sz="0" w:space="0" w:color="auto"/>
        <w:left w:val="none" w:sz="0" w:space="0" w:color="auto"/>
        <w:bottom w:val="none" w:sz="0" w:space="0" w:color="auto"/>
        <w:right w:val="none" w:sz="0" w:space="0" w:color="auto"/>
      </w:divBdr>
    </w:div>
    <w:div w:id="1798910476">
      <w:bodyDiv w:val="1"/>
      <w:marLeft w:val="0"/>
      <w:marRight w:val="0"/>
      <w:marTop w:val="0"/>
      <w:marBottom w:val="0"/>
      <w:divBdr>
        <w:top w:val="none" w:sz="0" w:space="0" w:color="auto"/>
        <w:left w:val="none" w:sz="0" w:space="0" w:color="auto"/>
        <w:bottom w:val="none" w:sz="0" w:space="0" w:color="auto"/>
        <w:right w:val="none" w:sz="0" w:space="0" w:color="auto"/>
      </w:divBdr>
    </w:div>
    <w:div w:id="1854758890">
      <w:bodyDiv w:val="1"/>
      <w:marLeft w:val="0"/>
      <w:marRight w:val="0"/>
      <w:marTop w:val="0"/>
      <w:marBottom w:val="0"/>
      <w:divBdr>
        <w:top w:val="none" w:sz="0" w:space="0" w:color="auto"/>
        <w:left w:val="none" w:sz="0" w:space="0" w:color="auto"/>
        <w:bottom w:val="none" w:sz="0" w:space="0" w:color="auto"/>
        <w:right w:val="none" w:sz="0" w:space="0" w:color="auto"/>
      </w:divBdr>
    </w:div>
    <w:div w:id="1896625423">
      <w:bodyDiv w:val="1"/>
      <w:marLeft w:val="0"/>
      <w:marRight w:val="0"/>
      <w:marTop w:val="0"/>
      <w:marBottom w:val="0"/>
      <w:divBdr>
        <w:top w:val="none" w:sz="0" w:space="0" w:color="auto"/>
        <w:left w:val="none" w:sz="0" w:space="0" w:color="auto"/>
        <w:bottom w:val="none" w:sz="0" w:space="0" w:color="auto"/>
        <w:right w:val="none" w:sz="0" w:space="0" w:color="auto"/>
      </w:divBdr>
    </w:div>
    <w:div w:id="1906603013">
      <w:bodyDiv w:val="1"/>
      <w:marLeft w:val="0"/>
      <w:marRight w:val="0"/>
      <w:marTop w:val="0"/>
      <w:marBottom w:val="0"/>
      <w:divBdr>
        <w:top w:val="none" w:sz="0" w:space="0" w:color="auto"/>
        <w:left w:val="none" w:sz="0" w:space="0" w:color="auto"/>
        <w:bottom w:val="none" w:sz="0" w:space="0" w:color="auto"/>
        <w:right w:val="none" w:sz="0" w:space="0" w:color="auto"/>
      </w:divBdr>
    </w:div>
    <w:div w:id="1929078448">
      <w:bodyDiv w:val="1"/>
      <w:marLeft w:val="0"/>
      <w:marRight w:val="0"/>
      <w:marTop w:val="0"/>
      <w:marBottom w:val="0"/>
      <w:divBdr>
        <w:top w:val="none" w:sz="0" w:space="0" w:color="auto"/>
        <w:left w:val="none" w:sz="0" w:space="0" w:color="auto"/>
        <w:bottom w:val="none" w:sz="0" w:space="0" w:color="auto"/>
        <w:right w:val="none" w:sz="0" w:space="0" w:color="auto"/>
      </w:divBdr>
    </w:div>
    <w:div w:id="1933195659">
      <w:bodyDiv w:val="1"/>
      <w:marLeft w:val="0"/>
      <w:marRight w:val="0"/>
      <w:marTop w:val="0"/>
      <w:marBottom w:val="0"/>
      <w:divBdr>
        <w:top w:val="none" w:sz="0" w:space="0" w:color="auto"/>
        <w:left w:val="none" w:sz="0" w:space="0" w:color="auto"/>
        <w:bottom w:val="none" w:sz="0" w:space="0" w:color="auto"/>
        <w:right w:val="none" w:sz="0" w:space="0" w:color="auto"/>
      </w:divBdr>
    </w:div>
    <w:div w:id="1951159410">
      <w:bodyDiv w:val="1"/>
      <w:marLeft w:val="0"/>
      <w:marRight w:val="0"/>
      <w:marTop w:val="0"/>
      <w:marBottom w:val="0"/>
      <w:divBdr>
        <w:top w:val="none" w:sz="0" w:space="0" w:color="auto"/>
        <w:left w:val="none" w:sz="0" w:space="0" w:color="auto"/>
        <w:bottom w:val="none" w:sz="0" w:space="0" w:color="auto"/>
        <w:right w:val="none" w:sz="0" w:space="0" w:color="auto"/>
      </w:divBdr>
    </w:div>
    <w:div w:id="1978756692">
      <w:bodyDiv w:val="1"/>
      <w:marLeft w:val="0"/>
      <w:marRight w:val="0"/>
      <w:marTop w:val="0"/>
      <w:marBottom w:val="0"/>
      <w:divBdr>
        <w:top w:val="none" w:sz="0" w:space="0" w:color="auto"/>
        <w:left w:val="none" w:sz="0" w:space="0" w:color="auto"/>
        <w:bottom w:val="none" w:sz="0" w:space="0" w:color="auto"/>
        <w:right w:val="none" w:sz="0" w:space="0" w:color="auto"/>
      </w:divBdr>
    </w:div>
    <w:div w:id="2014407732">
      <w:bodyDiv w:val="1"/>
      <w:marLeft w:val="0"/>
      <w:marRight w:val="0"/>
      <w:marTop w:val="0"/>
      <w:marBottom w:val="0"/>
      <w:divBdr>
        <w:top w:val="none" w:sz="0" w:space="0" w:color="auto"/>
        <w:left w:val="none" w:sz="0" w:space="0" w:color="auto"/>
        <w:bottom w:val="none" w:sz="0" w:space="0" w:color="auto"/>
        <w:right w:val="none" w:sz="0" w:space="0" w:color="auto"/>
      </w:divBdr>
    </w:div>
    <w:div w:id="2030526759">
      <w:bodyDiv w:val="1"/>
      <w:marLeft w:val="0"/>
      <w:marRight w:val="0"/>
      <w:marTop w:val="0"/>
      <w:marBottom w:val="0"/>
      <w:divBdr>
        <w:top w:val="none" w:sz="0" w:space="0" w:color="auto"/>
        <w:left w:val="none" w:sz="0" w:space="0" w:color="auto"/>
        <w:bottom w:val="none" w:sz="0" w:space="0" w:color="auto"/>
        <w:right w:val="none" w:sz="0" w:space="0" w:color="auto"/>
      </w:divBdr>
    </w:div>
    <w:div w:id="2060936953">
      <w:bodyDiv w:val="1"/>
      <w:marLeft w:val="0"/>
      <w:marRight w:val="0"/>
      <w:marTop w:val="0"/>
      <w:marBottom w:val="0"/>
      <w:divBdr>
        <w:top w:val="none" w:sz="0" w:space="0" w:color="auto"/>
        <w:left w:val="none" w:sz="0" w:space="0" w:color="auto"/>
        <w:bottom w:val="none" w:sz="0" w:space="0" w:color="auto"/>
        <w:right w:val="none" w:sz="0" w:space="0" w:color="auto"/>
      </w:divBdr>
    </w:div>
    <w:div w:id="2069648402">
      <w:bodyDiv w:val="1"/>
      <w:marLeft w:val="0"/>
      <w:marRight w:val="0"/>
      <w:marTop w:val="0"/>
      <w:marBottom w:val="0"/>
      <w:divBdr>
        <w:top w:val="none" w:sz="0" w:space="0" w:color="auto"/>
        <w:left w:val="none" w:sz="0" w:space="0" w:color="auto"/>
        <w:bottom w:val="none" w:sz="0" w:space="0" w:color="auto"/>
        <w:right w:val="none" w:sz="0" w:space="0" w:color="auto"/>
      </w:divBdr>
    </w:div>
    <w:div w:id="2107647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4.emf"/><Relationship Id="rId10" Type="http://schemas.openxmlformats.org/officeDocument/2006/relationships/package" Target="embeddings/Microsoft_Excel_Worksheet.xlsx"/><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emf"/><Relationship Id="rId22"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CB97EC-3658-463B-805D-868F9C6A1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9</Pages>
  <Words>1466</Words>
  <Characters>8066</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FONCODES - MIMDES</Company>
  <LinksUpToDate>false</LinksUpToDate>
  <CharactersWithSpaces>9513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 Chimpen Balarezo</dc:creator>
  <cp:lastModifiedBy>Juana Huerto Valdivia</cp:lastModifiedBy>
  <cp:revision>29</cp:revision>
  <cp:lastPrinted>2022-10-19T16:45:00Z</cp:lastPrinted>
  <dcterms:created xsi:type="dcterms:W3CDTF">2023-01-12T22:16:00Z</dcterms:created>
  <dcterms:modified xsi:type="dcterms:W3CDTF">2023-01-12T23:05:00Z</dcterms:modified>
</cp:coreProperties>
</file>