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0" distT="0" distL="0" distR="0">
            <wp:extent cx="560705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COMUNICADO Nº 07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La Comisión del Concurso CAS Ordinario N° 001-2023, hace de conocimiento a los postulantes en general que, la etapa de entrevista queda de la siguiente manera: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Día jueves 28 se setiembre se entrevistarán a: Digitadores, Trabajadores de Servicios.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jc w:val="both"/>
      </w:pPr>
      <w:r w:rsidDel="00000000" w:rsidR="00000000" w:rsidRPr="00000000">
        <w:rPr>
          <w:rtl w:val="0"/>
        </w:rPr>
        <w:t xml:space="preserve">Día viernes 29 se setiembre se entrevistarán a: Técnicos en enfermería, Tecnólogos y biólogos.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Día sábado 30 se setiembre se entrevistarán a: médicos, enfermeros y obstetras.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Respecto a la hora de entrevista por cada postulante, se le estará informado en el transcurso del presente día.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LA COMISIÓN 27/09/2023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/>
        <w:drawing>
          <wp:inline distB="0" distT="0" distL="0" distR="0">
            <wp:extent cx="990600" cy="920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