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2ED3" w14:textId="35C4CCD7" w:rsidR="009F5980" w:rsidRDefault="009F5980" w:rsidP="002E15C2">
      <w:pPr>
        <w:pStyle w:val="Default"/>
        <w:jc w:val="center"/>
        <w:rPr>
          <w:color w:val="2A4288"/>
          <w:sz w:val="22"/>
          <w:szCs w:val="22"/>
        </w:rPr>
      </w:pPr>
    </w:p>
    <w:p w14:paraId="59F321BB" w14:textId="6BF55E10" w:rsidR="009F5980" w:rsidRPr="00430BAB" w:rsidRDefault="00DC1D97" w:rsidP="00430BAB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right="593"/>
        <w:rPr>
          <w:rFonts w:ascii="Tahoma" w:hAnsi="Tahoma" w:cs="Tahoma"/>
          <w:b/>
          <w:sz w:val="32"/>
          <w:szCs w:val="36"/>
        </w:rPr>
      </w:pPr>
      <w:r>
        <w:rPr>
          <w:rFonts w:ascii="Tahoma" w:hAnsi="Tahoma" w:cs="Tahom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66F9E" wp14:editId="344614E4">
                <wp:simplePos x="0" y="0"/>
                <wp:positionH relativeFrom="column">
                  <wp:posOffset>1848561</wp:posOffset>
                </wp:positionH>
                <wp:positionV relativeFrom="paragraph">
                  <wp:posOffset>5311394</wp:posOffset>
                </wp:positionV>
                <wp:extent cx="2648103" cy="512064"/>
                <wp:effectExtent l="0" t="0" r="19050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03" cy="5120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F1D2B" w14:textId="6D6F2B12" w:rsidR="00DC1D97" w:rsidRPr="00074871" w:rsidRDefault="006A2D4D" w:rsidP="00074871">
                            <w:pPr>
                              <w:jc w:val="center"/>
                              <w:rPr>
                                <w:rFonts w:asciiTheme="minorHAnsi" w:eastAsia="Arial Unicode MS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eastAsia="Arial Unicode MS" w:hAnsiTheme="minorHAnsi" w:cstheme="minorHAnsi"/>
                                <w:bCs/>
                              </w:rPr>
                              <w:t>04</w:t>
                            </w:r>
                            <w:r w:rsidR="00DC1D97" w:rsidRPr="00074871">
                              <w:rPr>
                                <w:rFonts w:asciiTheme="minorHAnsi" w:eastAsia="Arial Unicode MS" w:hAnsiTheme="minorHAnsi" w:cstheme="minorHAnsi"/>
                                <w:bCs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  <w:bCs/>
                              </w:rPr>
                              <w:t>enero</w:t>
                            </w:r>
                            <w:r w:rsidR="00DC1D97" w:rsidRPr="00074871">
                              <w:rPr>
                                <w:rFonts w:asciiTheme="minorHAnsi" w:eastAsia="Arial Unicode MS" w:hAnsiTheme="minorHAnsi" w:cstheme="minorHAnsi"/>
                                <w:bCs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  <w:bCs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66F9E" id="Rectángulo 1" o:spid="_x0000_s1026" style="position:absolute;left:0;text-align:left;margin-left:145.55pt;margin-top:418.2pt;width:208.5pt;height:4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CfpgIAALQFAAAOAAAAZHJzL2Uyb0RvYy54bWysVN1u0zAUvkfiHSzfsySlK6NaOlWbhpDG&#10;Nm1Du3Ydp4lk+xjbbVLehmfZi3Fsp1kZgwtEL9Lz+50fn3NOz3olyVZY14IuaXGUUyI0h6rV65J+&#10;fbh8d0KJ80xXTIIWJd0JR88Wb9+cdmYuJtCArIQlCKLdvDMlbbw38yxzvBGKuSMwQqOyBquYR9au&#10;s8qyDtGVzCZ5Pss6sJWxwIVzKL1ISrqI+HUtuL+payc8kSXF3Hz82vhdhW+2OGXztWWmafmQBvuH&#10;LBRrNQYdoS6YZ2Rj29+gVMstOKj9EQeVQV23XMQasJoif1HNfcOMiLVgc5wZ2+T+Hyy/3t5a0lb4&#10;dpRopvCJ7rBpTz/0eiOBFKFBnXFztLs3t3bgHJKh2r62KvxjHaSPTd2NTRW9JxyFk9n0pMjfU8JR&#10;d1xM8tk0gGbP3sY6/0mAIoEoqcX4sZdse+V8Mt2bhGAOZFtdtlJGJgyKOJeWbBk+se8n0VVu1Beo&#10;kmyW4y89NIpxHJJ4uhdjJnHcAkrM6yBAFmpP1UbK76QIYaW+EzW2LdQXA44ICZxxLrQvkqphlUji&#10;4z/GjIABucbCRuwB4Nca99ipM4N9cBVx3kfn/G+JJefRI0YG7Udn1WqwrwFIrGqInOyxZQetCaTv&#10;Vz2aBHIF1Q7ny0JaPGf4ZYuPfMWcv2UWNw13Eq+Hv8FPLaErKQwUJQ3Y76/Jgz0uAGop6XBzS+q+&#10;bZgVlMjPGlfjYzGdhlWPzPT4wwQZe6hZHWr0Rp0DTg6OP2YXyWDv5Z6sLahHPDLLEBVVTHOMXVLu&#10;7Z459+mi4JniYrmMZrjehvkrfW94AA8NDkP80D8ya4ZJ97gj17DfcjZ/MfDJNnhqWG481G3chue+&#10;Dq3H0xDndjhj4fYc8tHq+dgufgIAAP//AwBQSwMEFAAGAAgAAAAhADSgy1rfAAAACwEAAA8AAABk&#10;cnMvZG93bnJldi54bWxMj0FOwzAQRfdI3MEaJHbUThs1aRqnQkioKl21cAA3niZR7XEUO2m4PWYF&#10;y5l5+vN+uZutYRMOvnMkIVkIYEi10x01Er4+319yYD4o0so4Qgnf6GFXPT6UqtDuTieczqFhMYR8&#10;oSS0IfQF575u0Sq/cD1SvF3dYFWI49BwPah7DLeGL4VYc6s6ih9a1eNbi/XtPFoJq/FwuH74ekpN&#10;ut8fsyMazFDK56f5dQss4Bz+YPjVj+pQRaeLG0l7ZiQsN0kSUQn5ap0Ci0Qm8ri5SNgkmQBelfx/&#10;h+oHAAD//wMAUEsBAi0AFAAGAAgAAAAhALaDOJL+AAAA4QEAABMAAAAAAAAAAAAAAAAAAAAAAFtD&#10;b250ZW50X1R5cGVzXS54bWxQSwECLQAUAAYACAAAACEAOP0h/9YAAACUAQAACwAAAAAAAAAAAAAA&#10;AAAvAQAAX3JlbHMvLnJlbHNQSwECLQAUAAYACAAAACEAG92gn6YCAAC0BQAADgAAAAAAAAAAAAAA&#10;AAAuAgAAZHJzL2Uyb0RvYy54bWxQSwECLQAUAAYACAAAACEANKDLWt8AAAALAQAADwAAAAAAAAAA&#10;AAAAAAAABQAAZHJzL2Rvd25yZXYueG1sUEsFBgAAAAAEAAQA8wAAAAwGAAAAAA==&#10;" fillcolor="#548dd4 [1951]" strokecolor="#243f60 [1604]" strokeweight="2pt">
                <v:textbox>
                  <w:txbxContent>
                    <w:p w14:paraId="265F1D2B" w14:textId="6D6F2B12" w:rsidR="00DC1D97" w:rsidRPr="00074871" w:rsidRDefault="006A2D4D" w:rsidP="00074871">
                      <w:pPr>
                        <w:jc w:val="center"/>
                        <w:rPr>
                          <w:rFonts w:asciiTheme="minorHAnsi" w:eastAsia="Arial Unicode MS" w:hAnsiTheme="minorHAnsi" w:cstheme="minorHAnsi"/>
                          <w:bCs/>
                        </w:rPr>
                      </w:pPr>
                      <w:r>
                        <w:rPr>
                          <w:rFonts w:asciiTheme="minorHAnsi" w:eastAsia="Arial Unicode MS" w:hAnsiTheme="minorHAnsi" w:cstheme="minorHAnsi"/>
                          <w:bCs/>
                        </w:rPr>
                        <w:t>04</w:t>
                      </w:r>
                      <w:r w:rsidR="00DC1D97" w:rsidRPr="00074871">
                        <w:rPr>
                          <w:rFonts w:asciiTheme="minorHAnsi" w:eastAsia="Arial Unicode MS" w:hAnsiTheme="minorHAnsi" w:cstheme="minorHAnsi"/>
                          <w:bCs/>
                        </w:rPr>
                        <w:t xml:space="preserve"> de </w:t>
                      </w:r>
                      <w:r>
                        <w:rPr>
                          <w:rFonts w:asciiTheme="minorHAnsi" w:eastAsia="Arial Unicode MS" w:hAnsiTheme="minorHAnsi" w:cstheme="minorHAnsi"/>
                          <w:bCs/>
                        </w:rPr>
                        <w:t>enero</w:t>
                      </w:r>
                      <w:r w:rsidR="00DC1D97" w:rsidRPr="00074871">
                        <w:rPr>
                          <w:rFonts w:asciiTheme="minorHAnsi" w:eastAsia="Arial Unicode MS" w:hAnsiTheme="minorHAnsi" w:cstheme="minorHAnsi"/>
                          <w:bCs/>
                        </w:rPr>
                        <w:t xml:space="preserve"> de </w:t>
                      </w:r>
                      <w:r>
                        <w:rPr>
                          <w:rFonts w:asciiTheme="minorHAnsi" w:eastAsia="Arial Unicode MS" w:hAnsiTheme="minorHAnsi" w:cstheme="minorHAnsi"/>
                          <w:bCs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 w:rsidR="009F5980" w:rsidRPr="00430BAB">
        <w:rPr>
          <w:rFonts w:ascii="Tahoma" w:hAnsi="Tahoma" w:cs="Tahoma"/>
          <w:b/>
          <w:sz w:val="32"/>
          <w:szCs w:val="36"/>
        </w:rPr>
        <w:br w:type="page"/>
      </w:r>
      <w:r w:rsidR="009F5980" w:rsidRPr="00430BAB">
        <w:rPr>
          <w:rFonts w:ascii="Tahoma" w:hAnsi="Tahoma" w:cs="Tahoma"/>
          <w:b/>
          <w:noProof/>
          <w:sz w:val="32"/>
          <w:szCs w:val="3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24C4C" wp14:editId="4383611D">
                <wp:simplePos x="0" y="0"/>
                <wp:positionH relativeFrom="column">
                  <wp:posOffset>391160</wp:posOffset>
                </wp:positionH>
                <wp:positionV relativeFrom="paragraph">
                  <wp:posOffset>-114935</wp:posOffset>
                </wp:positionV>
                <wp:extent cx="5715000" cy="8923020"/>
                <wp:effectExtent l="0" t="0" r="19050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92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C2D2B" w14:textId="77777777" w:rsidR="009F5980" w:rsidRPr="00A5022D" w:rsidRDefault="009F5980" w:rsidP="009F5980">
                            <w:pPr>
                              <w:rPr>
                                <w:rFonts w:asciiTheme="minorHAnsi" w:hAnsiTheme="minorHAnsi" w:cstheme="minorHAnsi"/>
                                <w:lang w:val="es-PE"/>
                              </w:rPr>
                            </w:pPr>
                          </w:p>
                          <w:p w14:paraId="165DA690" w14:textId="77777777" w:rsidR="009F5980" w:rsidRPr="00A5022D" w:rsidRDefault="009F5980" w:rsidP="009F5980">
                            <w:pPr>
                              <w:rPr>
                                <w:rFonts w:asciiTheme="minorHAnsi" w:hAnsiTheme="minorHAnsi" w:cstheme="minorHAnsi"/>
                                <w:lang w:val="es-PE"/>
                              </w:rPr>
                            </w:pPr>
                          </w:p>
                          <w:p w14:paraId="21CB90EC" w14:textId="272DAC5B" w:rsidR="009F5980" w:rsidRDefault="009F5980" w:rsidP="009F59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s-PE"/>
                              </w:rPr>
                            </w:pPr>
                            <w:r w:rsidRPr="00A5022D">
                              <w:rPr>
                                <w:rFonts w:asciiTheme="minorHAnsi" w:hAnsiTheme="minorHAnsi" w:cstheme="minorHAnsi"/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028E1E73" wp14:editId="2132C957">
                                  <wp:extent cx="4127951" cy="1044575"/>
                                  <wp:effectExtent l="0" t="0" r="6350" b="3175"/>
                                  <wp:docPr id="7" name="Imagen 7" descr="Logo azul con descrip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6" descr="Logo azul con descrip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70" t="16905" b="183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8020" cy="1062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39E32C" w14:textId="77777777" w:rsidR="00135918" w:rsidRPr="00A5022D" w:rsidRDefault="00135918" w:rsidP="009F598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s-PE"/>
                              </w:rPr>
                            </w:pPr>
                          </w:p>
                          <w:p w14:paraId="19836077" w14:textId="77777777" w:rsidR="009F5980" w:rsidRPr="00A5022D" w:rsidRDefault="009F5980" w:rsidP="009F5980">
                            <w:pPr>
                              <w:rPr>
                                <w:rFonts w:asciiTheme="minorHAnsi" w:hAnsiTheme="minorHAnsi" w:cstheme="minorHAnsi"/>
                                <w:lang w:val="es-PE"/>
                              </w:rPr>
                            </w:pPr>
                          </w:p>
                          <w:p w14:paraId="03CDF459" w14:textId="77777777" w:rsidR="00135918" w:rsidRPr="00A5022D" w:rsidRDefault="00135918" w:rsidP="009F5980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0372FA2" w14:textId="67697667" w:rsidR="009F5980" w:rsidRPr="00135918" w:rsidRDefault="009F5980" w:rsidP="009F5980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135918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AUDIENCIA PÚBLICA </w:t>
                            </w:r>
                          </w:p>
                          <w:p w14:paraId="0E932F46" w14:textId="34435725" w:rsidR="00F76C2E" w:rsidRDefault="00F76C2E" w:rsidP="009F5980">
                            <w:pPr>
                              <w:pStyle w:val="Prrafodelista"/>
                              <w:ind w:left="851" w:right="593"/>
                              <w:rPr>
                                <w:rFonts w:asciiTheme="minorHAnsi" w:hAnsiTheme="minorHAnsi" w:cstheme="minorHAnsi"/>
                                <w:sz w:val="16"/>
                                <w:szCs w:val="36"/>
                              </w:rPr>
                            </w:pPr>
                          </w:p>
                          <w:p w14:paraId="1673018F" w14:textId="550F79A1" w:rsidR="00135918" w:rsidRDefault="00135918" w:rsidP="009F5980">
                            <w:pPr>
                              <w:pStyle w:val="Prrafodelista"/>
                              <w:ind w:left="851" w:right="593"/>
                              <w:rPr>
                                <w:rFonts w:asciiTheme="minorHAnsi" w:hAnsiTheme="minorHAnsi" w:cstheme="minorHAnsi"/>
                                <w:sz w:val="16"/>
                                <w:szCs w:val="36"/>
                              </w:rPr>
                            </w:pPr>
                          </w:p>
                          <w:p w14:paraId="4DB9F58C" w14:textId="720DD073" w:rsidR="00135918" w:rsidRDefault="00135918" w:rsidP="009F5980">
                            <w:pPr>
                              <w:pStyle w:val="Prrafodelista"/>
                              <w:ind w:left="851" w:right="593"/>
                              <w:rPr>
                                <w:rFonts w:asciiTheme="minorHAnsi" w:hAnsiTheme="minorHAnsi" w:cstheme="minorHAnsi"/>
                                <w:sz w:val="16"/>
                                <w:szCs w:val="36"/>
                              </w:rPr>
                            </w:pPr>
                          </w:p>
                          <w:p w14:paraId="1702CEC1" w14:textId="77777777" w:rsidR="00135918" w:rsidRPr="00135918" w:rsidRDefault="00135918" w:rsidP="009F5980">
                            <w:pPr>
                              <w:pStyle w:val="Prrafodelista"/>
                              <w:ind w:left="851" w:right="593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0D36733C" w14:textId="42262B64" w:rsidR="00A5022D" w:rsidRPr="00074871" w:rsidRDefault="00570F34" w:rsidP="00074871">
                            <w:pPr>
                              <w:pStyle w:val="Prrafodelista"/>
                              <w:ind w:left="709" w:right="59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Proceso de Aprobación de la</w:t>
                            </w:r>
                            <w:r w:rsidR="00B327DF" w:rsidRPr="00B327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Actualización del Plan Quinquenal de Inversiones 2022-2026 de la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="00B327DF" w:rsidRPr="00B327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oncesión de Gas Natural de Lima y Callao</w:t>
                            </w:r>
                          </w:p>
                          <w:p w14:paraId="09E3073C" w14:textId="61C28912" w:rsidR="00A5022D" w:rsidRPr="00135918" w:rsidRDefault="00A5022D" w:rsidP="00A5022D">
                            <w:pPr>
                              <w:pStyle w:val="Prrafodelista"/>
                              <w:ind w:left="851" w:right="59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F1151E6" w14:textId="77777777" w:rsidR="00135918" w:rsidRPr="00135918" w:rsidRDefault="00135918" w:rsidP="00A5022D">
                            <w:pPr>
                              <w:pStyle w:val="Prrafodelista"/>
                              <w:ind w:left="851" w:right="59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A10E0F9" w14:textId="3493820E" w:rsidR="00A5022D" w:rsidRDefault="00A5022D" w:rsidP="009F59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9F12582" w14:textId="3E80296E" w:rsidR="00A5022D" w:rsidRDefault="00A5022D" w:rsidP="009F59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33A0DA9" w14:textId="77777777" w:rsidR="00A5022D" w:rsidRPr="00A5022D" w:rsidRDefault="00A5022D" w:rsidP="009F59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8043F39" w14:textId="77777777" w:rsidR="009F5980" w:rsidRPr="00A5022D" w:rsidRDefault="009F5980" w:rsidP="009F598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5FA68AA" w14:textId="77777777" w:rsidR="009F5980" w:rsidRPr="00A5022D" w:rsidRDefault="009F5980" w:rsidP="009F5980">
                            <w:pPr>
                              <w:jc w:val="center"/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</w:pPr>
                            <w:r w:rsidRPr="00A5022D"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  <w:t>Gerencia de Regulación de Tarifas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4C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.8pt;margin-top:-9.05pt;width:450pt;height:7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ANLgIAAFkEAAAOAAAAZHJzL2Uyb0RvYy54bWysVMtu2zAQvBfoPxC815IdOw/BcpA6dVEg&#10;fQBJP4CiKIsoxWWXtKX067OkHMdIix6K6kCQ3OVwdmap5fXQGbZX6DXYkk8nOWfKSqi13Zb8+8Pm&#10;3SVnPghbCwNWlfxReX69evtm2btCzaAFUytkBGJ90buStyG4Isu8bFUn/AScshRsADsRaInbrEbR&#10;E3pnslmen2c9YO0QpPKedm/HIF8l/KZRMnxtGq8CMyUnbiGNmMYqjtlqKYotCtdqeaAh/oFFJ7Sl&#10;S49QtyIItkP9G1SnJYKHJkwkdBk0jZYq1UDVTPNX1dy3wqlUC4nj3VEm//9g5Zf9N2S6Lvk5Z1Z0&#10;ZNGDGgJ7DwM7i+r0zheUdO8oLQy0TS6nSr27A/nDMwvrVtitukGEvlWiJnbTeDI7OTri+AhS9Z+h&#10;pmvELkACGhrsonQkBiN0cunx6EykImlzcTFd5DmFJMUur2Zn+Sx5l4ni+bhDHz4q6FiclBzJ+gQv&#10;9nc+RDqieE6Jt3kwut5oY9ICt9XaINsLapNN+lIFr9KMZX3JZ4s5Mfk7BnHNN5s/YXQ6UMMb3VEd&#10;MevQglG4D7ZO7RiENuOcOBt7UDKKN8oYhmpIliWZo8oV1I8kLcLY3/QeadIC/uKsp94uuf+5E6g4&#10;M58s2XM1nc/jY0iL+eKCtGR4GqlOI8JKgip54GycrsP4gHYO9balm8aGsHBDljY6if3C6kCf+jd5&#10;cHhr8YGcrlPWyx9h9QQAAP//AwBQSwMEFAAGAAgAAAAhAINX8i/fAAAACwEAAA8AAABkcnMvZG93&#10;bnJldi54bWxMj8FOwzAMhu9IvENkJG5bGhCl65pOgDSkcdvGhVvWeG2hcaomWwtPj+ECR9uffn9/&#10;sZpcJ844hNaTBjVPQCBV3rZUa3jdr2cZiBANWdN5Qg2fGGBVXl4UJrd+pC2ed7EWHEIhNxqaGPtc&#10;ylA16EyY+x6Jb0c/OBN5HGppBzNyuOvkTZKk0pmW+ENjenxqsPrYnZwGzB7HYZHcvah1auXbZvP+&#10;TPsvra+vpocliIhT/IPhR5/VoWSngz+RDaLTkKqUSQ0zlSkQDCx+Nwcmb7N7BbIs5P8O5TcAAAD/&#10;/wMAUEsBAi0AFAAGAAgAAAAhALaDOJL+AAAA4QEAABMAAAAAAAAAAAAAAAAAAAAAAFtDb250ZW50&#10;X1R5cGVzXS54bWxQSwECLQAUAAYACAAAACEAOP0h/9YAAACUAQAACwAAAAAAAAAAAAAAAAAvAQAA&#10;X3JlbHMvLnJlbHNQSwECLQAUAAYACAAAACEAdO1QDS4CAABZBAAADgAAAAAAAAAAAAAAAAAuAgAA&#10;ZHJzL2Uyb0RvYy54bWxQSwECLQAUAAYACAAAACEAg1fyL98AAAALAQAADwAAAAAAAAAAAAAAAACI&#10;BAAAZHJzL2Rvd25yZXYueG1sUEsFBgAAAAAEAAQA8wAAAJQFAAAAAA==&#10;" strokecolor="blue" strokeweight="2pt">
                <v:textbox>
                  <w:txbxContent>
                    <w:p w14:paraId="65FC2D2B" w14:textId="77777777" w:rsidR="009F5980" w:rsidRPr="00A5022D" w:rsidRDefault="009F5980" w:rsidP="009F5980">
                      <w:pPr>
                        <w:rPr>
                          <w:rFonts w:asciiTheme="minorHAnsi" w:hAnsiTheme="minorHAnsi" w:cstheme="minorHAnsi"/>
                          <w:lang w:val="es-PE"/>
                        </w:rPr>
                      </w:pPr>
                    </w:p>
                    <w:p w14:paraId="165DA690" w14:textId="77777777" w:rsidR="009F5980" w:rsidRPr="00A5022D" w:rsidRDefault="009F5980" w:rsidP="009F5980">
                      <w:pPr>
                        <w:rPr>
                          <w:rFonts w:asciiTheme="minorHAnsi" w:hAnsiTheme="minorHAnsi" w:cstheme="minorHAnsi"/>
                          <w:lang w:val="es-PE"/>
                        </w:rPr>
                      </w:pPr>
                    </w:p>
                    <w:p w14:paraId="21CB90EC" w14:textId="272DAC5B" w:rsidR="009F5980" w:rsidRDefault="009F5980" w:rsidP="009F5980">
                      <w:pPr>
                        <w:jc w:val="center"/>
                        <w:rPr>
                          <w:rFonts w:asciiTheme="minorHAnsi" w:hAnsiTheme="minorHAnsi" w:cstheme="minorHAnsi"/>
                          <w:lang w:val="es-PE"/>
                        </w:rPr>
                      </w:pPr>
                      <w:r w:rsidRPr="00A5022D">
                        <w:rPr>
                          <w:rFonts w:asciiTheme="minorHAnsi" w:hAnsiTheme="minorHAnsi" w:cstheme="minorHAnsi"/>
                          <w:noProof/>
                          <w:lang w:val="es-PE" w:eastAsia="es-PE"/>
                        </w:rPr>
                        <w:drawing>
                          <wp:inline distT="0" distB="0" distL="0" distR="0" wp14:anchorId="028E1E73" wp14:editId="2132C957">
                            <wp:extent cx="4127951" cy="1044575"/>
                            <wp:effectExtent l="0" t="0" r="6350" b="3175"/>
                            <wp:docPr id="7" name="Imagen 7" descr="Logo azul con descrip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6" descr="Logo azul con descrip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70" t="16905" b="183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98020" cy="1062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39E32C" w14:textId="77777777" w:rsidR="00135918" w:rsidRPr="00A5022D" w:rsidRDefault="00135918" w:rsidP="009F5980">
                      <w:pPr>
                        <w:jc w:val="center"/>
                        <w:rPr>
                          <w:rFonts w:asciiTheme="minorHAnsi" w:hAnsiTheme="minorHAnsi" w:cstheme="minorHAnsi"/>
                          <w:lang w:val="es-PE"/>
                        </w:rPr>
                      </w:pPr>
                    </w:p>
                    <w:p w14:paraId="19836077" w14:textId="77777777" w:rsidR="009F5980" w:rsidRPr="00A5022D" w:rsidRDefault="009F5980" w:rsidP="009F5980">
                      <w:pPr>
                        <w:rPr>
                          <w:rFonts w:asciiTheme="minorHAnsi" w:hAnsiTheme="minorHAnsi" w:cstheme="minorHAnsi"/>
                          <w:lang w:val="es-PE"/>
                        </w:rPr>
                      </w:pPr>
                    </w:p>
                    <w:p w14:paraId="03CDF459" w14:textId="77777777" w:rsidR="00135918" w:rsidRPr="00A5022D" w:rsidRDefault="00135918" w:rsidP="009F5980">
                      <w:pPr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</w:p>
                    <w:p w14:paraId="00372FA2" w14:textId="67697667" w:rsidR="009F5980" w:rsidRPr="00135918" w:rsidRDefault="009F5980" w:rsidP="009F5980">
                      <w:pPr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135918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AUDIENCIA PÚBLICA </w:t>
                      </w:r>
                    </w:p>
                    <w:p w14:paraId="0E932F46" w14:textId="34435725" w:rsidR="00F76C2E" w:rsidRDefault="00F76C2E" w:rsidP="009F5980">
                      <w:pPr>
                        <w:pStyle w:val="Prrafodelista"/>
                        <w:ind w:left="851" w:right="593"/>
                        <w:rPr>
                          <w:rFonts w:asciiTheme="minorHAnsi" w:hAnsiTheme="minorHAnsi" w:cstheme="minorHAnsi"/>
                          <w:sz w:val="16"/>
                          <w:szCs w:val="36"/>
                        </w:rPr>
                      </w:pPr>
                    </w:p>
                    <w:p w14:paraId="1673018F" w14:textId="550F79A1" w:rsidR="00135918" w:rsidRDefault="00135918" w:rsidP="009F5980">
                      <w:pPr>
                        <w:pStyle w:val="Prrafodelista"/>
                        <w:ind w:left="851" w:right="593"/>
                        <w:rPr>
                          <w:rFonts w:asciiTheme="minorHAnsi" w:hAnsiTheme="minorHAnsi" w:cstheme="minorHAnsi"/>
                          <w:sz w:val="16"/>
                          <w:szCs w:val="36"/>
                        </w:rPr>
                      </w:pPr>
                    </w:p>
                    <w:p w14:paraId="4DB9F58C" w14:textId="720DD073" w:rsidR="00135918" w:rsidRDefault="00135918" w:rsidP="009F5980">
                      <w:pPr>
                        <w:pStyle w:val="Prrafodelista"/>
                        <w:ind w:left="851" w:right="593"/>
                        <w:rPr>
                          <w:rFonts w:asciiTheme="minorHAnsi" w:hAnsiTheme="minorHAnsi" w:cstheme="minorHAnsi"/>
                          <w:sz w:val="16"/>
                          <w:szCs w:val="36"/>
                        </w:rPr>
                      </w:pPr>
                    </w:p>
                    <w:p w14:paraId="1702CEC1" w14:textId="77777777" w:rsidR="00135918" w:rsidRPr="00135918" w:rsidRDefault="00135918" w:rsidP="009F5980">
                      <w:pPr>
                        <w:pStyle w:val="Prrafodelista"/>
                        <w:ind w:left="851" w:right="593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0D36733C" w14:textId="42262B64" w:rsidR="00A5022D" w:rsidRPr="00074871" w:rsidRDefault="00570F34" w:rsidP="00074871">
                      <w:pPr>
                        <w:pStyle w:val="Prrafodelista"/>
                        <w:ind w:left="709" w:right="593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Proceso de Aprobación de la</w:t>
                      </w:r>
                      <w:r w:rsidR="00B327DF" w:rsidRPr="00B327DF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 xml:space="preserve"> Actualización del Plan Quinquenal de Inversiones 2022-2026 de la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="00B327DF" w:rsidRPr="00B327DF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oncesión de Gas Natural de Lima y Callao</w:t>
                      </w:r>
                    </w:p>
                    <w:p w14:paraId="09E3073C" w14:textId="61C28912" w:rsidR="00A5022D" w:rsidRPr="00135918" w:rsidRDefault="00A5022D" w:rsidP="00A5022D">
                      <w:pPr>
                        <w:pStyle w:val="Prrafodelista"/>
                        <w:ind w:left="851" w:right="59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F1151E6" w14:textId="77777777" w:rsidR="00135918" w:rsidRPr="00135918" w:rsidRDefault="00135918" w:rsidP="00A5022D">
                      <w:pPr>
                        <w:pStyle w:val="Prrafodelista"/>
                        <w:ind w:left="851" w:right="59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A10E0F9" w14:textId="3493820E" w:rsidR="00A5022D" w:rsidRDefault="00A5022D" w:rsidP="009F598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9F12582" w14:textId="3E80296E" w:rsidR="00A5022D" w:rsidRDefault="00A5022D" w:rsidP="009F598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33A0DA9" w14:textId="77777777" w:rsidR="00A5022D" w:rsidRPr="00A5022D" w:rsidRDefault="00A5022D" w:rsidP="009F598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8043F39" w14:textId="77777777" w:rsidR="009F5980" w:rsidRPr="00A5022D" w:rsidRDefault="009F5980" w:rsidP="009F598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5FA68AA" w14:textId="77777777" w:rsidR="009F5980" w:rsidRPr="00A5022D" w:rsidRDefault="009F5980" w:rsidP="009F5980">
                      <w:pPr>
                        <w:jc w:val="center"/>
                        <w:rPr>
                          <w:rFonts w:asciiTheme="minorHAnsi" w:eastAsia="Arial Unicode MS" w:hAnsiTheme="minorHAnsi" w:cstheme="minorHAnsi"/>
                          <w:b/>
                        </w:rPr>
                      </w:pPr>
                      <w:r w:rsidRPr="00A5022D">
                        <w:rPr>
                          <w:rFonts w:asciiTheme="minorHAnsi" w:eastAsia="Arial Unicode MS" w:hAnsiTheme="minorHAnsi" w:cstheme="minorHAnsi"/>
                          <w:b/>
                        </w:rPr>
                        <w:t>Gerencia de Regulación de Tarifas</w:t>
                      </w:r>
                    </w:p>
                  </w:txbxContent>
                </v:textbox>
              </v:shape>
            </w:pict>
          </mc:Fallback>
        </mc:AlternateContent>
      </w:r>
    </w:p>
    <w:p w14:paraId="0E741739" w14:textId="4B34FB67" w:rsidR="00720B92" w:rsidRPr="000F1D1A" w:rsidRDefault="00720B92" w:rsidP="00430BAB">
      <w:pPr>
        <w:pStyle w:val="Default"/>
        <w:tabs>
          <w:tab w:val="left" w:pos="2223"/>
        </w:tabs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F1D1A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AUDIENCIA PÚBLICA</w:t>
      </w:r>
      <w:r w:rsidR="00D46BDA" w:rsidRPr="000F1D1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4FC24106" w14:textId="06F2B7EC" w:rsidR="002E15C2" w:rsidRDefault="002E15C2" w:rsidP="002E15C2">
      <w:pPr>
        <w:pStyle w:val="Default"/>
        <w:jc w:val="both"/>
        <w:outlineLvl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8868D43" w14:textId="77777777" w:rsidR="00570F34" w:rsidRDefault="00570F34" w:rsidP="002E15C2">
      <w:pPr>
        <w:pStyle w:val="Default"/>
        <w:jc w:val="both"/>
        <w:outlineLvl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6ABB07D" w14:textId="7A595296" w:rsidR="00436F27" w:rsidRPr="000F1D1A" w:rsidRDefault="00436F27" w:rsidP="00430BAB">
      <w:pPr>
        <w:pStyle w:val="Default"/>
        <w:jc w:val="both"/>
        <w:outlineLvl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F1D1A">
        <w:rPr>
          <w:rFonts w:asciiTheme="minorHAnsi" w:hAnsiTheme="minorHAnsi" w:cstheme="minorHAnsi"/>
          <w:b/>
          <w:bCs/>
          <w:color w:val="auto"/>
          <w:sz w:val="20"/>
          <w:szCs w:val="20"/>
        </w:rPr>
        <w:t>ANTECEDENTES</w:t>
      </w:r>
    </w:p>
    <w:p w14:paraId="016D61BC" w14:textId="77777777" w:rsidR="002E15C2" w:rsidRDefault="002E15C2" w:rsidP="0013591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5023B5" w14:textId="5AB0BC4C" w:rsidR="00135918" w:rsidRPr="00135918" w:rsidRDefault="00135918" w:rsidP="00622AF7">
      <w:pPr>
        <w:jc w:val="both"/>
        <w:rPr>
          <w:rFonts w:asciiTheme="minorHAnsi" w:hAnsiTheme="minorHAnsi" w:cstheme="minorHAnsi"/>
          <w:sz w:val="20"/>
          <w:szCs w:val="20"/>
        </w:rPr>
      </w:pPr>
      <w:r w:rsidRPr="00135918">
        <w:rPr>
          <w:rFonts w:asciiTheme="minorHAnsi" w:hAnsiTheme="minorHAnsi" w:cstheme="minorHAnsi"/>
          <w:sz w:val="20"/>
          <w:szCs w:val="20"/>
        </w:rPr>
        <w:t>El Texto Único Ordenado del Reglamento de Distribución de Gas Natural por Red de Ductos</w:t>
      </w:r>
      <w:r w:rsidR="00622AF7">
        <w:rPr>
          <w:rFonts w:asciiTheme="minorHAnsi" w:hAnsiTheme="minorHAnsi" w:cstheme="minorHAnsi"/>
          <w:sz w:val="20"/>
          <w:szCs w:val="20"/>
        </w:rPr>
        <w:t xml:space="preserve"> (en adelante “Reglamento de Distribución”),</w:t>
      </w:r>
      <w:r w:rsidRPr="00135918">
        <w:rPr>
          <w:rFonts w:asciiTheme="minorHAnsi" w:hAnsiTheme="minorHAnsi" w:cstheme="minorHAnsi"/>
          <w:sz w:val="20"/>
          <w:szCs w:val="20"/>
        </w:rPr>
        <w:t xml:space="preserve"> aprobado mediante Decreto Supremo N</w:t>
      </w:r>
      <w:r w:rsidR="008602AC">
        <w:rPr>
          <w:rFonts w:asciiTheme="minorHAnsi" w:hAnsiTheme="minorHAnsi" w:cstheme="minorHAnsi"/>
          <w:sz w:val="20"/>
          <w:szCs w:val="20"/>
        </w:rPr>
        <w:t>°</w:t>
      </w:r>
      <w:r w:rsidRPr="00135918">
        <w:rPr>
          <w:rFonts w:asciiTheme="minorHAnsi" w:hAnsiTheme="minorHAnsi" w:cstheme="minorHAnsi"/>
          <w:sz w:val="20"/>
          <w:szCs w:val="20"/>
        </w:rPr>
        <w:t xml:space="preserve"> 040‐2008‐EM, establece que el Organismo Supervisor de la Inversión en Energía y Minería</w:t>
      </w:r>
      <w:r w:rsidR="00622AF7">
        <w:rPr>
          <w:rFonts w:asciiTheme="minorHAnsi" w:hAnsiTheme="minorHAnsi" w:cstheme="minorHAnsi"/>
          <w:sz w:val="20"/>
          <w:szCs w:val="20"/>
        </w:rPr>
        <w:t xml:space="preserve"> -</w:t>
      </w:r>
      <w:r w:rsidRPr="00135918">
        <w:rPr>
          <w:rFonts w:asciiTheme="minorHAnsi" w:hAnsiTheme="minorHAnsi" w:cstheme="minorHAnsi"/>
          <w:sz w:val="20"/>
          <w:szCs w:val="20"/>
        </w:rPr>
        <w:t xml:space="preserve"> </w:t>
      </w:r>
      <w:r w:rsidR="00622AF7" w:rsidRPr="00135918">
        <w:rPr>
          <w:rFonts w:asciiTheme="minorHAnsi" w:hAnsiTheme="minorHAnsi" w:cstheme="minorHAnsi"/>
          <w:sz w:val="20"/>
          <w:szCs w:val="20"/>
        </w:rPr>
        <w:t>Osinergmin</w:t>
      </w:r>
      <w:r w:rsidRPr="00135918">
        <w:rPr>
          <w:rFonts w:asciiTheme="minorHAnsi" w:hAnsiTheme="minorHAnsi" w:cstheme="minorHAnsi"/>
          <w:sz w:val="20"/>
          <w:szCs w:val="20"/>
        </w:rPr>
        <w:t xml:space="preserve">, es el organismo que aprueba el Plan Quinquenal de Inversiones. Para tal efecto, </w:t>
      </w:r>
      <w:r w:rsidR="00622AF7">
        <w:rPr>
          <w:rFonts w:asciiTheme="minorHAnsi" w:hAnsiTheme="minorHAnsi" w:cstheme="minorHAnsi"/>
          <w:sz w:val="20"/>
          <w:szCs w:val="20"/>
        </w:rPr>
        <w:t>Osinergmin</w:t>
      </w:r>
      <w:r w:rsidRPr="00135918">
        <w:rPr>
          <w:rFonts w:asciiTheme="minorHAnsi" w:hAnsiTheme="minorHAnsi" w:cstheme="minorHAnsi"/>
          <w:sz w:val="20"/>
          <w:szCs w:val="20"/>
        </w:rPr>
        <w:t xml:space="preserve"> debe ceñirse a </w:t>
      </w:r>
      <w:r w:rsidR="00622AF7">
        <w:rPr>
          <w:rFonts w:asciiTheme="minorHAnsi" w:hAnsiTheme="minorHAnsi" w:cstheme="minorHAnsi"/>
          <w:sz w:val="20"/>
          <w:szCs w:val="20"/>
        </w:rPr>
        <w:t>lo dispuesto</w:t>
      </w:r>
      <w:r w:rsidRPr="00135918">
        <w:rPr>
          <w:rFonts w:asciiTheme="minorHAnsi" w:hAnsiTheme="minorHAnsi" w:cstheme="minorHAnsi"/>
          <w:sz w:val="20"/>
          <w:szCs w:val="20"/>
        </w:rPr>
        <w:t xml:space="preserve"> en el </w:t>
      </w:r>
      <w:r w:rsidR="00622AF7">
        <w:rPr>
          <w:rFonts w:asciiTheme="minorHAnsi" w:hAnsiTheme="minorHAnsi" w:cstheme="minorHAnsi"/>
          <w:sz w:val="20"/>
          <w:szCs w:val="20"/>
        </w:rPr>
        <w:t>a</w:t>
      </w:r>
      <w:r w:rsidRPr="00135918">
        <w:rPr>
          <w:rFonts w:asciiTheme="minorHAnsi" w:hAnsiTheme="minorHAnsi" w:cstheme="minorHAnsi"/>
          <w:sz w:val="20"/>
          <w:szCs w:val="20"/>
        </w:rPr>
        <w:t xml:space="preserve">rtículo 63c del </w:t>
      </w:r>
      <w:r w:rsidR="00622AF7">
        <w:rPr>
          <w:rFonts w:asciiTheme="minorHAnsi" w:hAnsiTheme="minorHAnsi" w:cstheme="minorHAnsi"/>
          <w:sz w:val="20"/>
          <w:szCs w:val="20"/>
        </w:rPr>
        <w:t>Reglamento de Distribución.</w:t>
      </w:r>
      <w:r w:rsidRPr="0013591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333263" w14:textId="77777777" w:rsidR="00622AF7" w:rsidRDefault="00622AF7" w:rsidP="0013591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B03E57" w14:textId="687983FA" w:rsidR="00135918" w:rsidRDefault="00622AF7" w:rsidP="00692C1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135918" w:rsidRPr="00135918">
        <w:rPr>
          <w:rFonts w:asciiTheme="minorHAnsi" w:hAnsiTheme="minorHAnsi" w:cstheme="minorHAnsi"/>
          <w:sz w:val="20"/>
          <w:szCs w:val="20"/>
        </w:rPr>
        <w:t xml:space="preserve">e acuerdo a lo establecido en el literal e) del </w:t>
      </w:r>
      <w:r>
        <w:rPr>
          <w:rFonts w:asciiTheme="minorHAnsi" w:hAnsiTheme="minorHAnsi" w:cstheme="minorHAnsi"/>
          <w:sz w:val="20"/>
          <w:szCs w:val="20"/>
        </w:rPr>
        <w:t>a</w:t>
      </w:r>
      <w:r w:rsidR="00135918" w:rsidRPr="00135918">
        <w:rPr>
          <w:rFonts w:asciiTheme="minorHAnsi" w:hAnsiTheme="minorHAnsi" w:cstheme="minorHAnsi"/>
          <w:sz w:val="20"/>
          <w:szCs w:val="20"/>
        </w:rPr>
        <w:t xml:space="preserve">rtículo 63c del </w:t>
      </w:r>
      <w:r>
        <w:rPr>
          <w:rFonts w:asciiTheme="minorHAnsi" w:hAnsiTheme="minorHAnsi" w:cstheme="minorHAnsi"/>
          <w:sz w:val="20"/>
          <w:szCs w:val="20"/>
        </w:rPr>
        <w:t>Reglamento</w:t>
      </w:r>
      <w:r w:rsidR="003D16AC">
        <w:rPr>
          <w:rFonts w:asciiTheme="minorHAnsi" w:hAnsiTheme="minorHAnsi" w:cstheme="minorHAnsi"/>
          <w:sz w:val="20"/>
          <w:szCs w:val="20"/>
        </w:rPr>
        <w:t xml:space="preserve"> de Distribución</w:t>
      </w:r>
      <w:r w:rsidR="0068146C">
        <w:rPr>
          <w:rFonts w:asciiTheme="minorHAnsi" w:hAnsiTheme="minorHAnsi" w:cstheme="minorHAnsi"/>
          <w:sz w:val="20"/>
          <w:szCs w:val="20"/>
        </w:rPr>
        <w:t>,</w:t>
      </w:r>
      <w:r w:rsidR="00135918" w:rsidRPr="00135918">
        <w:rPr>
          <w:rFonts w:asciiTheme="minorHAnsi" w:hAnsiTheme="minorHAnsi" w:cstheme="minorHAnsi"/>
          <w:sz w:val="20"/>
          <w:szCs w:val="20"/>
        </w:rPr>
        <w:t xml:space="preserve"> la empresa concesionaria puede solicitar, dentro del periodo tarifario, la aprobación de la Actualización del Plan Quinquenal de Inversiones, siempre que</w:t>
      </w:r>
      <w:r w:rsidR="003D16AC">
        <w:rPr>
          <w:rFonts w:asciiTheme="minorHAnsi" w:hAnsiTheme="minorHAnsi" w:cstheme="minorHAnsi"/>
          <w:sz w:val="20"/>
          <w:szCs w:val="20"/>
        </w:rPr>
        <w:t>,</w:t>
      </w:r>
      <w:r w:rsidR="0068146C">
        <w:rPr>
          <w:rFonts w:asciiTheme="minorHAnsi" w:hAnsiTheme="minorHAnsi" w:cstheme="minorHAnsi"/>
          <w:sz w:val="20"/>
          <w:szCs w:val="20"/>
        </w:rPr>
        <w:t xml:space="preserve"> </w:t>
      </w:r>
      <w:r w:rsidR="00135918" w:rsidRPr="00135918">
        <w:rPr>
          <w:rFonts w:asciiTheme="minorHAnsi" w:hAnsiTheme="minorHAnsi" w:cstheme="minorHAnsi"/>
          <w:sz w:val="20"/>
          <w:szCs w:val="20"/>
        </w:rPr>
        <w:t>a partir de un determinado año del per</w:t>
      </w:r>
      <w:r w:rsidR="0068146C">
        <w:rPr>
          <w:rFonts w:asciiTheme="minorHAnsi" w:hAnsiTheme="minorHAnsi" w:cstheme="minorHAnsi"/>
          <w:sz w:val="20"/>
          <w:szCs w:val="20"/>
        </w:rPr>
        <w:t>i</w:t>
      </w:r>
      <w:r w:rsidR="00135918" w:rsidRPr="00135918">
        <w:rPr>
          <w:rFonts w:asciiTheme="minorHAnsi" w:hAnsiTheme="minorHAnsi" w:cstheme="minorHAnsi"/>
          <w:sz w:val="20"/>
          <w:szCs w:val="20"/>
        </w:rPr>
        <w:t>odo tarifario</w:t>
      </w:r>
      <w:r w:rsidR="003D16AC">
        <w:rPr>
          <w:rFonts w:asciiTheme="minorHAnsi" w:hAnsiTheme="minorHAnsi" w:cstheme="minorHAnsi"/>
          <w:sz w:val="20"/>
          <w:szCs w:val="20"/>
        </w:rPr>
        <w:t>,</w:t>
      </w:r>
      <w:r w:rsidR="00692C1F">
        <w:rPr>
          <w:rFonts w:asciiTheme="minorHAnsi" w:hAnsiTheme="minorHAnsi" w:cstheme="minorHAnsi"/>
          <w:sz w:val="20"/>
          <w:szCs w:val="20"/>
        </w:rPr>
        <w:t xml:space="preserve"> </w:t>
      </w:r>
      <w:r w:rsidR="003D16AC">
        <w:rPr>
          <w:rFonts w:asciiTheme="minorHAnsi" w:hAnsiTheme="minorHAnsi" w:cstheme="minorHAnsi"/>
          <w:sz w:val="20"/>
          <w:szCs w:val="20"/>
        </w:rPr>
        <w:t xml:space="preserve">se </w:t>
      </w:r>
      <w:r w:rsidR="00692C1F" w:rsidRPr="00692C1F">
        <w:rPr>
          <w:rFonts w:asciiTheme="minorHAnsi" w:hAnsiTheme="minorHAnsi" w:cstheme="minorHAnsi"/>
          <w:sz w:val="20"/>
          <w:szCs w:val="20"/>
        </w:rPr>
        <w:t>proyecte una variación mayor al 20% de las inversiones previstas acumuladas en redes para la atención de consumidores residenciales</w:t>
      </w:r>
      <w:r w:rsidR="00692C1F">
        <w:rPr>
          <w:rFonts w:asciiTheme="minorHAnsi" w:hAnsiTheme="minorHAnsi" w:cstheme="minorHAnsi"/>
          <w:sz w:val="20"/>
          <w:szCs w:val="20"/>
        </w:rPr>
        <w:t>.</w:t>
      </w:r>
      <w:r w:rsidR="00135918" w:rsidRPr="00135918">
        <w:rPr>
          <w:rFonts w:asciiTheme="minorHAnsi" w:hAnsiTheme="minorHAnsi" w:cstheme="minorHAnsi"/>
          <w:sz w:val="20"/>
          <w:szCs w:val="20"/>
        </w:rPr>
        <w:t xml:space="preserve"> Asimismo, </w:t>
      </w:r>
      <w:r w:rsidR="005513C3">
        <w:rPr>
          <w:rFonts w:asciiTheme="minorHAnsi" w:hAnsiTheme="minorHAnsi" w:cstheme="minorHAnsi"/>
          <w:sz w:val="20"/>
          <w:szCs w:val="20"/>
        </w:rPr>
        <w:t xml:space="preserve">como consecuencia de </w:t>
      </w:r>
      <w:r w:rsidR="00135918" w:rsidRPr="00135918">
        <w:rPr>
          <w:rFonts w:asciiTheme="minorHAnsi" w:hAnsiTheme="minorHAnsi" w:cstheme="minorHAnsi"/>
          <w:sz w:val="20"/>
          <w:szCs w:val="20"/>
        </w:rPr>
        <w:t>la aprobación de dicha actualización</w:t>
      </w:r>
      <w:r w:rsidR="003D16AC">
        <w:rPr>
          <w:rFonts w:asciiTheme="minorHAnsi" w:hAnsiTheme="minorHAnsi" w:cstheme="minorHAnsi"/>
          <w:sz w:val="20"/>
          <w:szCs w:val="20"/>
        </w:rPr>
        <w:t>,</w:t>
      </w:r>
      <w:r w:rsidR="005513C3">
        <w:rPr>
          <w:rFonts w:asciiTheme="minorHAnsi" w:hAnsiTheme="minorHAnsi" w:cstheme="minorHAnsi"/>
          <w:sz w:val="20"/>
          <w:szCs w:val="20"/>
        </w:rPr>
        <w:t xml:space="preserve"> se debe efectuar el </w:t>
      </w:r>
      <w:r w:rsidR="00135918" w:rsidRPr="00135918">
        <w:rPr>
          <w:rFonts w:asciiTheme="minorHAnsi" w:hAnsiTheme="minorHAnsi" w:cstheme="minorHAnsi"/>
          <w:sz w:val="20"/>
          <w:szCs w:val="20"/>
        </w:rPr>
        <w:t>Reajuste Tarifario</w:t>
      </w:r>
      <w:r w:rsidR="005513C3">
        <w:rPr>
          <w:rFonts w:asciiTheme="minorHAnsi" w:hAnsiTheme="minorHAnsi" w:cstheme="minorHAnsi"/>
          <w:sz w:val="20"/>
          <w:szCs w:val="20"/>
        </w:rPr>
        <w:t xml:space="preserve"> respectivo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AE306F3" w14:textId="77777777" w:rsidR="00E61379" w:rsidRPr="00135918" w:rsidRDefault="00E61379" w:rsidP="00622AF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9D493E" w14:textId="711A6B28" w:rsidR="00135918" w:rsidRDefault="00145F5F" w:rsidP="00E6137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Para l</w:t>
      </w:r>
      <w:r w:rsidR="00135918" w:rsidRPr="00135918">
        <w:rPr>
          <w:rFonts w:asciiTheme="minorHAnsi" w:hAnsiTheme="minorHAnsi" w:cstheme="minorHAnsi"/>
          <w:sz w:val="20"/>
          <w:szCs w:val="20"/>
        </w:rPr>
        <w:t xml:space="preserve">a aprobación de la </w:t>
      </w:r>
      <w:r>
        <w:rPr>
          <w:rFonts w:asciiTheme="minorHAnsi" w:hAnsiTheme="minorHAnsi" w:cstheme="minorHAnsi"/>
          <w:sz w:val="20"/>
          <w:szCs w:val="20"/>
        </w:rPr>
        <w:t>mencionada a</w:t>
      </w:r>
      <w:r w:rsidR="00135918" w:rsidRPr="00135918">
        <w:rPr>
          <w:rFonts w:asciiTheme="minorHAnsi" w:hAnsiTheme="minorHAnsi" w:cstheme="minorHAnsi"/>
          <w:sz w:val="20"/>
          <w:szCs w:val="20"/>
        </w:rPr>
        <w:t xml:space="preserve">ctualización </w:t>
      </w:r>
      <w:r w:rsidR="003862A1">
        <w:rPr>
          <w:rFonts w:asciiTheme="minorHAnsi" w:hAnsiTheme="minorHAnsi" w:cstheme="minorHAnsi"/>
          <w:sz w:val="20"/>
          <w:szCs w:val="20"/>
        </w:rPr>
        <w:t>se</w:t>
      </w:r>
      <w:r w:rsidR="00135918" w:rsidRPr="00135918">
        <w:rPr>
          <w:rFonts w:asciiTheme="minorHAnsi" w:hAnsiTheme="minorHAnsi" w:cstheme="minorHAnsi"/>
          <w:sz w:val="20"/>
          <w:szCs w:val="20"/>
        </w:rPr>
        <w:t xml:space="preserve"> debe seguir l</w:t>
      </w:r>
      <w:r w:rsidR="0068146C">
        <w:rPr>
          <w:rFonts w:asciiTheme="minorHAnsi" w:hAnsiTheme="minorHAnsi" w:cstheme="minorHAnsi"/>
          <w:sz w:val="20"/>
          <w:szCs w:val="20"/>
        </w:rPr>
        <w:t>a</w:t>
      </w:r>
      <w:r w:rsidR="00135918" w:rsidRPr="00135918">
        <w:rPr>
          <w:rFonts w:asciiTheme="minorHAnsi" w:hAnsiTheme="minorHAnsi" w:cstheme="minorHAnsi"/>
          <w:sz w:val="20"/>
          <w:szCs w:val="20"/>
        </w:rPr>
        <w:t>s mism</w:t>
      </w:r>
      <w:r w:rsidR="0068146C">
        <w:rPr>
          <w:rFonts w:asciiTheme="minorHAnsi" w:hAnsiTheme="minorHAnsi" w:cstheme="minorHAnsi"/>
          <w:sz w:val="20"/>
          <w:szCs w:val="20"/>
        </w:rPr>
        <w:t>as etapas y</w:t>
      </w:r>
      <w:r w:rsidR="00135918" w:rsidRPr="00135918">
        <w:rPr>
          <w:rFonts w:asciiTheme="minorHAnsi" w:hAnsiTheme="minorHAnsi" w:cstheme="minorHAnsi"/>
          <w:sz w:val="20"/>
          <w:szCs w:val="20"/>
        </w:rPr>
        <w:t xml:space="preserve"> </w:t>
      </w:r>
      <w:r w:rsidR="003862A1">
        <w:rPr>
          <w:rFonts w:asciiTheme="minorHAnsi" w:hAnsiTheme="minorHAnsi" w:cstheme="minorHAnsi"/>
          <w:sz w:val="20"/>
          <w:szCs w:val="20"/>
        </w:rPr>
        <w:t>criterios</w:t>
      </w:r>
      <w:r w:rsidR="00135918" w:rsidRPr="00135918">
        <w:rPr>
          <w:rFonts w:asciiTheme="minorHAnsi" w:hAnsiTheme="minorHAnsi" w:cstheme="minorHAnsi"/>
          <w:sz w:val="20"/>
          <w:szCs w:val="20"/>
        </w:rPr>
        <w:t xml:space="preserve"> establecidos para </w:t>
      </w:r>
      <w:r w:rsidR="003862A1">
        <w:rPr>
          <w:rFonts w:asciiTheme="minorHAnsi" w:hAnsiTheme="minorHAnsi" w:cstheme="minorHAnsi"/>
          <w:sz w:val="20"/>
          <w:szCs w:val="20"/>
        </w:rPr>
        <w:t>la aprobación d</w:t>
      </w:r>
      <w:r w:rsidR="00135918" w:rsidRPr="00135918">
        <w:rPr>
          <w:rFonts w:asciiTheme="minorHAnsi" w:hAnsiTheme="minorHAnsi" w:cstheme="minorHAnsi"/>
          <w:sz w:val="20"/>
          <w:szCs w:val="20"/>
        </w:rPr>
        <w:t xml:space="preserve">el Plan Quinquenal de Inversiones. </w:t>
      </w:r>
    </w:p>
    <w:p w14:paraId="1D8DCA41" w14:textId="77777777" w:rsidR="006A2D4D" w:rsidRDefault="006A2D4D" w:rsidP="00E6137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947277" w14:textId="46CC163A" w:rsidR="006A2D4D" w:rsidRDefault="006A2D4D" w:rsidP="006A2D4D">
      <w:pPr>
        <w:jc w:val="both"/>
        <w:rPr>
          <w:rFonts w:asciiTheme="minorHAnsi" w:hAnsiTheme="minorHAnsi" w:cstheme="minorHAnsi"/>
          <w:sz w:val="20"/>
          <w:szCs w:val="20"/>
        </w:rPr>
      </w:pPr>
      <w:r w:rsidRPr="006A2D4D">
        <w:rPr>
          <w:rFonts w:asciiTheme="minorHAnsi" w:hAnsiTheme="minorHAnsi" w:cstheme="minorHAnsi"/>
          <w:sz w:val="20"/>
          <w:szCs w:val="20"/>
        </w:rPr>
        <w:t xml:space="preserve">En línea, corresponde a Osinergmin exponer y sustentar el proyecto de resolución que aprueba la Actualización del Plan Quinquenal </w:t>
      </w:r>
      <w:r w:rsidR="00570F34">
        <w:rPr>
          <w:rFonts w:asciiTheme="minorHAnsi" w:hAnsiTheme="minorHAnsi" w:cstheme="minorHAnsi"/>
          <w:sz w:val="20"/>
          <w:szCs w:val="20"/>
        </w:rPr>
        <w:t xml:space="preserve">2022-2026 </w:t>
      </w:r>
      <w:r w:rsidRPr="006A2D4D">
        <w:rPr>
          <w:rFonts w:asciiTheme="minorHAnsi" w:hAnsiTheme="minorHAnsi" w:cstheme="minorHAnsi"/>
          <w:sz w:val="20"/>
          <w:szCs w:val="20"/>
        </w:rPr>
        <w:t>de acuerdo a los siguientes temas:</w:t>
      </w:r>
    </w:p>
    <w:p w14:paraId="62AEC5C8" w14:textId="77777777" w:rsidR="006A2D4D" w:rsidRPr="006A2D4D" w:rsidRDefault="006A2D4D" w:rsidP="006A2D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F825E3" w14:textId="45BF65EB" w:rsidR="006A2D4D" w:rsidRPr="006A2D4D" w:rsidRDefault="006A2D4D" w:rsidP="006A2D4D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2D4D">
        <w:rPr>
          <w:rFonts w:asciiTheme="minorHAnsi" w:hAnsiTheme="minorHAnsi" w:cstheme="minorHAnsi"/>
          <w:sz w:val="20"/>
          <w:szCs w:val="20"/>
        </w:rPr>
        <w:t>Número de nuevos clientes proyectados adicionales en todas las categorías de consumo.</w:t>
      </w:r>
    </w:p>
    <w:p w14:paraId="0ED22340" w14:textId="2B710E24" w:rsidR="006A2D4D" w:rsidRPr="006A2D4D" w:rsidRDefault="006A2D4D" w:rsidP="006A2D4D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2D4D">
        <w:rPr>
          <w:rFonts w:asciiTheme="minorHAnsi" w:hAnsiTheme="minorHAnsi" w:cstheme="minorHAnsi"/>
          <w:sz w:val="20"/>
          <w:szCs w:val="20"/>
        </w:rPr>
        <w:t>Localidades o zonas adicionales a atender a partir del 20</w:t>
      </w:r>
      <w:r w:rsidR="00570F34">
        <w:rPr>
          <w:rFonts w:asciiTheme="minorHAnsi" w:hAnsiTheme="minorHAnsi" w:cstheme="minorHAnsi"/>
          <w:sz w:val="20"/>
          <w:szCs w:val="20"/>
        </w:rPr>
        <w:t>24</w:t>
      </w:r>
      <w:r w:rsidRPr="006A2D4D">
        <w:rPr>
          <w:rFonts w:asciiTheme="minorHAnsi" w:hAnsiTheme="minorHAnsi" w:cstheme="minorHAnsi"/>
          <w:sz w:val="20"/>
          <w:szCs w:val="20"/>
        </w:rPr>
        <w:t>.</w:t>
      </w:r>
    </w:p>
    <w:p w14:paraId="2E9F010E" w14:textId="77777777" w:rsidR="006A2D4D" w:rsidRPr="006A2D4D" w:rsidRDefault="006A2D4D" w:rsidP="006A2D4D">
      <w:pPr>
        <w:pStyle w:val="Prrafodelista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2D4D">
        <w:rPr>
          <w:rFonts w:asciiTheme="minorHAnsi" w:hAnsiTheme="minorHAnsi" w:cstheme="minorHAnsi"/>
          <w:sz w:val="20"/>
          <w:szCs w:val="20"/>
        </w:rPr>
        <w:t>Niveles de Inversión adicionales al Plan Quinquenal de Inversiones 2022-2026 aprobado.</w:t>
      </w:r>
    </w:p>
    <w:p w14:paraId="7F40C268" w14:textId="77777777" w:rsidR="006A2D4D" w:rsidRPr="006A2D4D" w:rsidRDefault="006A2D4D" w:rsidP="006A2D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3C2782" w14:textId="20D1109A" w:rsidR="006A2D4D" w:rsidRDefault="006A2D4D" w:rsidP="006A2D4D">
      <w:pPr>
        <w:jc w:val="both"/>
        <w:rPr>
          <w:rFonts w:asciiTheme="minorHAnsi" w:hAnsiTheme="minorHAnsi" w:cstheme="minorHAnsi"/>
          <w:sz w:val="20"/>
          <w:szCs w:val="20"/>
        </w:rPr>
      </w:pPr>
      <w:r w:rsidRPr="006A2D4D">
        <w:rPr>
          <w:rFonts w:asciiTheme="minorHAnsi" w:hAnsiTheme="minorHAnsi" w:cstheme="minorHAnsi"/>
          <w:sz w:val="20"/>
          <w:szCs w:val="20"/>
        </w:rPr>
        <w:t>Para que la participación de todos interesados pueda realizarse con la debida motivación e información, Osinergmin ha publicado en su página web www.osinergmin.gob.pe (sección Nosotros &gt; Regulación Tarifaria &gt; Procesos Regulatorios &gt; Gas Natural &gt; Tarifas de Distribución de Gas Natural &gt; Concesión de Lima y Callao &gt; Actualización del Plan Quinquenal de Inversiones 2022-2026), toda la información relacionada con el proceso de Actualización del Plan Quinquenal de Inversiones del periodo 2022-2026, conforme a lo dispuesto en la Ley N° 27838, Ley de Transparencia y Simplificación de los Procedimientos Regulatorios de Tarifas.</w:t>
      </w:r>
    </w:p>
    <w:p w14:paraId="0F76AD14" w14:textId="77777777" w:rsidR="006A2D4D" w:rsidRPr="006A2D4D" w:rsidRDefault="006A2D4D" w:rsidP="006A2D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831B6B" w14:textId="3DEB94C6" w:rsidR="0061367F" w:rsidRPr="000F1D1A" w:rsidRDefault="0064781F" w:rsidP="001E5B30">
      <w:pPr>
        <w:jc w:val="both"/>
        <w:rPr>
          <w:rFonts w:asciiTheme="minorHAnsi" w:hAnsiTheme="minorHAnsi" w:cstheme="minorHAnsi"/>
          <w:sz w:val="20"/>
          <w:szCs w:val="20"/>
        </w:rPr>
      </w:pPr>
      <w:r w:rsidRPr="000F1D1A">
        <w:rPr>
          <w:rFonts w:asciiTheme="minorHAnsi" w:hAnsiTheme="minorHAnsi" w:cstheme="minorHAnsi"/>
          <w:sz w:val="20"/>
          <w:szCs w:val="20"/>
        </w:rPr>
        <w:t xml:space="preserve">Osinergmin </w:t>
      </w:r>
      <w:r w:rsidR="0061367F" w:rsidRPr="000F1D1A">
        <w:rPr>
          <w:rFonts w:asciiTheme="minorHAnsi" w:hAnsiTheme="minorHAnsi" w:cstheme="minorHAnsi"/>
          <w:sz w:val="20"/>
          <w:szCs w:val="20"/>
        </w:rPr>
        <w:t>alienta y facilita, de esta manera, la participación de todas las personas e instituciones en el proceso de toma de decisiones relativas a la regulación de tarifas, en un entorno de fortalecimiento permanente de los principios y mecanismos de transparencia de la regulación de precios de los servicios públicos de energía.</w:t>
      </w:r>
    </w:p>
    <w:p w14:paraId="3C789A7B" w14:textId="4CE6037A" w:rsidR="002E15C2" w:rsidRDefault="002E15C2" w:rsidP="001E5B3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204BBE" w14:textId="77777777" w:rsidR="00570F34" w:rsidRPr="001E5B30" w:rsidRDefault="00570F34" w:rsidP="001E5B3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BF9F0E" w14:textId="3D0679BA" w:rsidR="00B00F90" w:rsidRPr="000F1D1A" w:rsidRDefault="00B00F90" w:rsidP="00430BAB">
      <w:pPr>
        <w:pStyle w:val="Default"/>
        <w:jc w:val="both"/>
        <w:outlineLvl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F1D1A">
        <w:rPr>
          <w:rFonts w:asciiTheme="minorHAnsi" w:hAnsiTheme="minorHAnsi" w:cstheme="minorHAnsi"/>
          <w:b/>
          <w:bCs/>
          <w:color w:val="auto"/>
          <w:sz w:val="20"/>
          <w:szCs w:val="20"/>
        </w:rPr>
        <w:t>DIRECTIVAS PARA LA AUDIENCIA</w:t>
      </w:r>
    </w:p>
    <w:p w14:paraId="0185FB67" w14:textId="77777777" w:rsidR="002E15C2" w:rsidRDefault="002E15C2" w:rsidP="002E15C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E45A4FE" w14:textId="272A2C28" w:rsidR="00B00F90" w:rsidRPr="000F1D1A" w:rsidRDefault="00D46BDA" w:rsidP="00430BA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F1D1A">
        <w:rPr>
          <w:rFonts w:asciiTheme="minorHAnsi" w:hAnsiTheme="minorHAnsi" w:cstheme="minorHAnsi"/>
          <w:color w:val="auto"/>
          <w:sz w:val="20"/>
          <w:szCs w:val="20"/>
        </w:rPr>
        <w:t>La Audiencia Pública indicada,</w:t>
      </w:r>
      <w:r w:rsidR="00B00F90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 para cumplir con los principios de transparencia de la regulación y </w:t>
      </w:r>
      <w:r w:rsidR="00AC758C">
        <w:rPr>
          <w:rFonts w:asciiTheme="minorHAnsi" w:hAnsiTheme="minorHAnsi" w:cstheme="minorHAnsi"/>
          <w:color w:val="auto"/>
          <w:sz w:val="20"/>
          <w:szCs w:val="20"/>
        </w:rPr>
        <w:t xml:space="preserve">constituir uno de </w:t>
      </w:r>
      <w:r w:rsidR="00B00F90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los instrumentos de participación </w:t>
      </w:r>
      <w:r w:rsidR="00AC758C">
        <w:rPr>
          <w:rFonts w:asciiTheme="minorHAnsi" w:hAnsiTheme="minorHAnsi" w:cstheme="minorHAnsi"/>
          <w:color w:val="auto"/>
          <w:sz w:val="20"/>
          <w:szCs w:val="20"/>
        </w:rPr>
        <w:t xml:space="preserve">previsto en el marco normativo vigente, debe </w:t>
      </w:r>
      <w:r w:rsidR="00B00F90" w:rsidRPr="000F1D1A">
        <w:rPr>
          <w:rFonts w:asciiTheme="minorHAnsi" w:hAnsiTheme="minorHAnsi" w:cstheme="minorHAnsi"/>
          <w:color w:val="auto"/>
          <w:sz w:val="20"/>
          <w:szCs w:val="20"/>
        </w:rPr>
        <w:t>realizarse en un clima que permita recoger y procesar adecuadamente las opiniones, sugerencias y observaciones de los interesados, para cuyo efecto se debe tener presente la información siguiente:</w:t>
      </w:r>
    </w:p>
    <w:p w14:paraId="70D773FF" w14:textId="77777777" w:rsidR="00B00F90" w:rsidRPr="000F1D1A" w:rsidRDefault="00B00F90" w:rsidP="00430BA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489E1AB" w14:textId="7CDFF7AC" w:rsidR="00B00F90" w:rsidRDefault="00B00F90" w:rsidP="00430BAB">
      <w:pPr>
        <w:pStyle w:val="Default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F1D1A">
        <w:rPr>
          <w:rFonts w:asciiTheme="minorHAnsi" w:hAnsiTheme="minorHAnsi" w:cstheme="minorHAnsi"/>
          <w:color w:val="auto"/>
          <w:sz w:val="20"/>
          <w:szCs w:val="20"/>
        </w:rPr>
        <w:t>Fecha, hora y lugar de realizac</w:t>
      </w:r>
      <w:r w:rsidR="00FB2723" w:rsidRPr="000F1D1A">
        <w:rPr>
          <w:rFonts w:asciiTheme="minorHAnsi" w:hAnsiTheme="minorHAnsi" w:cstheme="minorHAnsi"/>
          <w:color w:val="auto"/>
          <w:sz w:val="20"/>
          <w:szCs w:val="20"/>
        </w:rPr>
        <w:t>ión de la Audiencia Pública.</w:t>
      </w:r>
    </w:p>
    <w:p w14:paraId="372D6DD5" w14:textId="77777777" w:rsidR="003B5F35" w:rsidRPr="000F1D1A" w:rsidRDefault="003B5F35" w:rsidP="003B5F35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"/>
        <w:gridCol w:w="3402"/>
      </w:tblGrid>
      <w:tr w:rsidR="009F1FF3" w14:paraId="18444A38" w14:textId="72BA993B" w:rsidTr="003B5F35">
        <w:trPr>
          <w:trHeight w:val="161"/>
        </w:trPr>
        <w:tc>
          <w:tcPr>
            <w:tcW w:w="709" w:type="dxa"/>
          </w:tcPr>
          <w:p w14:paraId="4A0E0E38" w14:textId="599C7D98" w:rsidR="009F1FF3" w:rsidRDefault="009F1FF3" w:rsidP="009F1FF3">
            <w:pPr>
              <w:pStyle w:val="Default"/>
              <w:numPr>
                <w:ilvl w:val="0"/>
                <w:numId w:val="16"/>
              </w:numPr>
              <w:ind w:left="90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Hlk145491756"/>
            <w:r w:rsidRPr="00FA60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</w:t>
            </w:r>
          </w:p>
        </w:tc>
        <w:tc>
          <w:tcPr>
            <w:tcW w:w="283" w:type="dxa"/>
          </w:tcPr>
          <w:p w14:paraId="4D889C4B" w14:textId="04E478B6" w:rsidR="009F1FF3" w:rsidRDefault="009F1FF3" w:rsidP="00430BA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7B955003" w14:textId="2E46DD22" w:rsidR="009F1FF3" w:rsidRPr="00B14686" w:rsidRDefault="006A2D4D" w:rsidP="00430BA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04</w:t>
            </w:r>
            <w:r w:rsidR="003D16AC" w:rsidRPr="000748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F1FF3" w:rsidRPr="000748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enero</w:t>
            </w:r>
            <w:r w:rsidR="0068146C" w:rsidRPr="00B14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F1FF3" w:rsidRPr="00B14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2024</w:t>
            </w:r>
          </w:p>
        </w:tc>
      </w:tr>
      <w:tr w:rsidR="009F1FF3" w14:paraId="484F5E36" w14:textId="77777777" w:rsidTr="003B5F35">
        <w:trPr>
          <w:trHeight w:val="123"/>
        </w:trPr>
        <w:tc>
          <w:tcPr>
            <w:tcW w:w="709" w:type="dxa"/>
          </w:tcPr>
          <w:p w14:paraId="5F78EFE8" w14:textId="4C2F3C49" w:rsidR="009F1FF3" w:rsidRDefault="009F1FF3" w:rsidP="009F1FF3">
            <w:pPr>
              <w:pStyle w:val="Default"/>
              <w:numPr>
                <w:ilvl w:val="0"/>
                <w:numId w:val="16"/>
              </w:numPr>
              <w:ind w:left="90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Hora</w:t>
            </w:r>
          </w:p>
        </w:tc>
        <w:tc>
          <w:tcPr>
            <w:tcW w:w="283" w:type="dxa"/>
          </w:tcPr>
          <w:p w14:paraId="3D988D38" w14:textId="13C7D68F" w:rsidR="009F1FF3" w:rsidRDefault="009F1FF3" w:rsidP="009F1FF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206E7370" w14:textId="6B593497" w:rsidR="009F1FF3" w:rsidRPr="00B14686" w:rsidRDefault="006A2D4D" w:rsidP="009F1FF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  <w:r w:rsidR="003B5F35" w:rsidRPr="000748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:00 a.m.</w:t>
            </w:r>
          </w:p>
        </w:tc>
      </w:tr>
      <w:tr w:rsidR="009F1FF3" w14:paraId="66457F3D" w14:textId="77777777" w:rsidTr="003B5F35">
        <w:trPr>
          <w:trHeight w:val="116"/>
        </w:trPr>
        <w:tc>
          <w:tcPr>
            <w:tcW w:w="709" w:type="dxa"/>
          </w:tcPr>
          <w:p w14:paraId="501FBE32" w14:textId="30A3B79D" w:rsidR="009F1FF3" w:rsidRDefault="009F1FF3" w:rsidP="009F1FF3">
            <w:pPr>
              <w:pStyle w:val="Default"/>
              <w:numPr>
                <w:ilvl w:val="0"/>
                <w:numId w:val="16"/>
              </w:numPr>
              <w:ind w:left="90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Lugar</w:t>
            </w:r>
          </w:p>
        </w:tc>
        <w:tc>
          <w:tcPr>
            <w:tcW w:w="283" w:type="dxa"/>
          </w:tcPr>
          <w:p w14:paraId="6CD0541C" w14:textId="747EDB3A" w:rsidR="009F1FF3" w:rsidRDefault="009F1FF3" w:rsidP="009F1FF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7DBF02F5" w14:textId="77777777" w:rsidR="00570F34" w:rsidRPr="00570F34" w:rsidRDefault="00570F34" w:rsidP="00570F3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70F34">
              <w:rPr>
                <w:rFonts w:asciiTheme="minorHAnsi" w:hAnsiTheme="minorHAnsi" w:cstheme="minorHAnsi"/>
                <w:sz w:val="20"/>
                <w:szCs w:val="20"/>
              </w:rPr>
              <w:t>Centro Empresarial Miraflores II (Auditorio SUM – primer piso)</w:t>
            </w:r>
          </w:p>
          <w:p w14:paraId="0F37AF1C" w14:textId="23E1704F" w:rsidR="009F1FF3" w:rsidRPr="003D16AC" w:rsidRDefault="00570F34" w:rsidP="00570F3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70F3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Av. Jorge Chavez N° 154, Miraflores</w:t>
            </w:r>
          </w:p>
        </w:tc>
      </w:tr>
      <w:bookmarkEnd w:id="0"/>
    </w:tbl>
    <w:p w14:paraId="31653FCD" w14:textId="144D65E1" w:rsidR="00434962" w:rsidRDefault="00434962" w:rsidP="00430BAB">
      <w:pPr>
        <w:pStyle w:val="Default"/>
        <w:tabs>
          <w:tab w:val="left" w:pos="1701"/>
          <w:tab w:val="left" w:pos="1843"/>
        </w:tabs>
        <w:ind w:left="85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BBB813" w14:textId="316580DA" w:rsidR="003C205F" w:rsidRDefault="001E6FD4" w:rsidP="00430BAB">
      <w:pPr>
        <w:pStyle w:val="Default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F1D1A">
        <w:rPr>
          <w:rFonts w:asciiTheme="minorHAnsi" w:hAnsiTheme="minorHAnsi" w:cstheme="minorHAnsi"/>
          <w:color w:val="auto"/>
          <w:sz w:val="20"/>
          <w:szCs w:val="20"/>
        </w:rPr>
        <w:t>La apertura de l</w:t>
      </w:r>
      <w:r w:rsidR="00D46BDA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a Audiencia Pública </w:t>
      </w:r>
      <w:r w:rsidR="0080077D">
        <w:rPr>
          <w:rFonts w:asciiTheme="minorHAnsi" w:hAnsiTheme="minorHAnsi" w:cstheme="minorHAnsi"/>
          <w:color w:val="auto"/>
          <w:sz w:val="20"/>
          <w:szCs w:val="20"/>
        </w:rPr>
        <w:t>estará a cargo de</w:t>
      </w:r>
      <w:r w:rsidR="003C205F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l </w:t>
      </w:r>
      <w:r w:rsidR="0093231F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Gerente de </w:t>
      </w:r>
      <w:r w:rsidR="00B84C02">
        <w:rPr>
          <w:rFonts w:asciiTheme="minorHAnsi" w:hAnsiTheme="minorHAnsi" w:cstheme="minorHAnsi"/>
          <w:color w:val="auto"/>
          <w:sz w:val="20"/>
          <w:szCs w:val="20"/>
        </w:rPr>
        <w:t xml:space="preserve">la </w:t>
      </w:r>
      <w:r w:rsidR="005C1CB2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División de </w:t>
      </w:r>
      <w:r w:rsidR="0093231F" w:rsidRPr="000F1D1A">
        <w:rPr>
          <w:rFonts w:asciiTheme="minorHAnsi" w:hAnsiTheme="minorHAnsi" w:cstheme="minorHAnsi"/>
          <w:color w:val="auto"/>
          <w:sz w:val="20"/>
          <w:szCs w:val="20"/>
        </w:rPr>
        <w:t>Gas Natural de la Gerencia de Regulación de Tarifas</w:t>
      </w:r>
      <w:r w:rsidR="000E537B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C1CB2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del Osinergmin </w:t>
      </w:r>
      <w:r w:rsidR="007C6324">
        <w:rPr>
          <w:rFonts w:asciiTheme="minorHAnsi" w:hAnsiTheme="minorHAnsi" w:cstheme="minorHAnsi"/>
          <w:color w:val="auto"/>
          <w:sz w:val="20"/>
          <w:szCs w:val="20"/>
        </w:rPr>
        <w:t>o por quien lo represente.</w:t>
      </w:r>
    </w:p>
    <w:p w14:paraId="4C5ADC1C" w14:textId="77777777" w:rsidR="002E15C2" w:rsidRPr="00074871" w:rsidRDefault="002E15C2" w:rsidP="00430BA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F822CA5" w14:textId="446F8FF6" w:rsidR="006A2D4D" w:rsidRPr="006A2D4D" w:rsidRDefault="006A2D4D" w:rsidP="006A2D4D">
      <w:pPr>
        <w:pStyle w:val="Default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A2D4D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Pr="006A2D4D">
        <w:rPr>
          <w:rFonts w:asciiTheme="minorHAnsi" w:hAnsiTheme="minorHAnsi" w:cstheme="minorHAnsi"/>
          <w:sz w:val="20"/>
          <w:szCs w:val="20"/>
        </w:rPr>
        <w:t xml:space="preserve"> Audiencia Pública se desarrollará según el programa que aparece en la parte final de este documento. El tiempo estimado para la presentación de Osinergmin es de </w:t>
      </w:r>
      <w:r w:rsidR="00570F34">
        <w:rPr>
          <w:rFonts w:asciiTheme="minorHAnsi" w:hAnsiTheme="minorHAnsi" w:cstheme="minorHAnsi"/>
          <w:sz w:val="20"/>
          <w:szCs w:val="20"/>
        </w:rPr>
        <w:t>treinta</w:t>
      </w:r>
      <w:r w:rsidRPr="006A2D4D">
        <w:rPr>
          <w:rFonts w:asciiTheme="minorHAnsi" w:hAnsiTheme="minorHAnsi" w:cstheme="minorHAnsi"/>
          <w:sz w:val="20"/>
          <w:szCs w:val="20"/>
        </w:rPr>
        <w:t xml:space="preserve"> (</w:t>
      </w:r>
      <w:r w:rsidR="00570F34">
        <w:rPr>
          <w:rFonts w:asciiTheme="minorHAnsi" w:hAnsiTheme="minorHAnsi" w:cstheme="minorHAnsi"/>
          <w:sz w:val="20"/>
          <w:szCs w:val="20"/>
        </w:rPr>
        <w:t>3</w:t>
      </w:r>
      <w:r w:rsidRPr="006A2D4D">
        <w:rPr>
          <w:rFonts w:asciiTheme="minorHAnsi" w:hAnsiTheme="minorHAnsi" w:cstheme="minorHAnsi"/>
          <w:sz w:val="20"/>
          <w:szCs w:val="20"/>
        </w:rPr>
        <w:t>0) minutos, considerándose un tiempo de treinta (30) minutos para las preguntas de los interesados. Las horas indicadas en el programa son referenciales.</w:t>
      </w:r>
    </w:p>
    <w:p w14:paraId="26F3F84B" w14:textId="77777777" w:rsidR="002E15C2" w:rsidRPr="000F1D1A" w:rsidRDefault="002E15C2" w:rsidP="00430BA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C8FEC2E" w14:textId="2C4D1123" w:rsidR="00D857E3" w:rsidRPr="00FA6094" w:rsidRDefault="00720B92" w:rsidP="00430BAB">
      <w:pPr>
        <w:pStyle w:val="Default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6094">
        <w:rPr>
          <w:rFonts w:asciiTheme="minorHAnsi" w:hAnsiTheme="minorHAnsi" w:cstheme="minorHAnsi"/>
          <w:color w:val="auto"/>
          <w:sz w:val="20"/>
          <w:szCs w:val="20"/>
        </w:rPr>
        <w:t xml:space="preserve">Las personas interesadas </w:t>
      </w:r>
      <w:r w:rsidRPr="00B14686">
        <w:rPr>
          <w:rFonts w:asciiTheme="minorHAnsi" w:hAnsiTheme="minorHAnsi" w:cstheme="minorHAnsi"/>
          <w:color w:val="auto"/>
          <w:sz w:val="20"/>
          <w:szCs w:val="20"/>
        </w:rPr>
        <w:t xml:space="preserve">en emitir opinión o solicitar aclaraciones sobre la </w:t>
      </w:r>
      <w:r w:rsidR="003B5F35" w:rsidRPr="00B14686">
        <w:rPr>
          <w:rFonts w:asciiTheme="minorHAnsi" w:hAnsiTheme="minorHAnsi" w:cstheme="minorHAnsi"/>
          <w:color w:val="auto"/>
          <w:sz w:val="20"/>
          <w:szCs w:val="20"/>
        </w:rPr>
        <w:t xml:space="preserve">mencionada </w:t>
      </w:r>
      <w:r w:rsidRPr="00B14686">
        <w:rPr>
          <w:rFonts w:asciiTheme="minorHAnsi" w:hAnsiTheme="minorHAnsi" w:cstheme="minorHAnsi"/>
          <w:color w:val="auto"/>
          <w:sz w:val="20"/>
          <w:szCs w:val="20"/>
        </w:rPr>
        <w:t xml:space="preserve">presentación </w:t>
      </w:r>
      <w:r w:rsidR="00064D86" w:rsidRPr="00B14686">
        <w:rPr>
          <w:rFonts w:asciiTheme="minorHAnsi" w:hAnsiTheme="minorHAnsi" w:cstheme="minorHAnsi"/>
          <w:color w:val="auto"/>
          <w:sz w:val="20"/>
          <w:szCs w:val="20"/>
        </w:rPr>
        <w:t xml:space="preserve">podrán realizarlo, </w:t>
      </w:r>
      <w:r w:rsidR="004E1928" w:rsidRPr="00B14686">
        <w:rPr>
          <w:rFonts w:asciiTheme="minorHAnsi" w:hAnsiTheme="minorHAnsi" w:cstheme="minorHAnsi"/>
          <w:color w:val="auto"/>
          <w:sz w:val="20"/>
          <w:szCs w:val="20"/>
        </w:rPr>
        <w:t xml:space="preserve">presencialmente </w:t>
      </w:r>
      <w:r w:rsidR="004E1928" w:rsidRPr="00074871">
        <w:rPr>
          <w:rFonts w:asciiTheme="minorHAnsi" w:hAnsiTheme="minorHAnsi" w:cstheme="minorHAnsi"/>
          <w:color w:val="auto"/>
          <w:sz w:val="20"/>
          <w:szCs w:val="20"/>
        </w:rPr>
        <w:t>o a través de</w:t>
      </w:r>
      <w:r w:rsidR="00515B4E" w:rsidRPr="0007487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E1928" w:rsidRPr="00074871">
        <w:rPr>
          <w:rFonts w:asciiTheme="minorHAnsi" w:hAnsiTheme="minorHAnsi" w:cstheme="minorHAnsi"/>
          <w:color w:val="auto"/>
          <w:sz w:val="20"/>
          <w:szCs w:val="20"/>
        </w:rPr>
        <w:t>la plataforma YouTube</w:t>
      </w:r>
      <w:r w:rsidR="00064D86" w:rsidRPr="0007487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064D86" w:rsidRPr="00B14686">
        <w:rPr>
          <w:rFonts w:asciiTheme="minorHAnsi" w:hAnsiTheme="minorHAnsi" w:cstheme="minorHAnsi"/>
          <w:color w:val="auto"/>
          <w:sz w:val="20"/>
          <w:szCs w:val="20"/>
        </w:rPr>
        <w:t xml:space="preserve"> al final de </w:t>
      </w:r>
      <w:r w:rsidR="0093231F" w:rsidRPr="00B14686">
        <w:rPr>
          <w:rFonts w:asciiTheme="minorHAnsi" w:hAnsiTheme="minorHAnsi" w:cstheme="minorHAnsi"/>
          <w:color w:val="auto"/>
          <w:sz w:val="20"/>
          <w:szCs w:val="20"/>
        </w:rPr>
        <w:t>la</w:t>
      </w:r>
      <w:r w:rsidR="00064D86" w:rsidRPr="00B14686">
        <w:rPr>
          <w:rFonts w:asciiTheme="minorHAnsi" w:hAnsiTheme="minorHAnsi" w:cstheme="minorHAnsi"/>
          <w:color w:val="auto"/>
          <w:sz w:val="20"/>
          <w:szCs w:val="20"/>
        </w:rPr>
        <w:t xml:space="preserve"> exposición y </w:t>
      </w:r>
      <w:r w:rsidR="00971177" w:rsidRPr="00B14686">
        <w:rPr>
          <w:rFonts w:asciiTheme="minorHAnsi" w:hAnsiTheme="minorHAnsi" w:cstheme="minorHAnsi"/>
          <w:color w:val="auto"/>
          <w:sz w:val="20"/>
          <w:szCs w:val="20"/>
        </w:rPr>
        <w:t>según las indicaciones del moderador</w:t>
      </w:r>
      <w:r w:rsidR="00356D03" w:rsidRPr="00B14686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5C1CB2" w:rsidRPr="00FA609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C1CB2" w:rsidRPr="0007487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Al iniciar su intervención deberán </w:t>
      </w:r>
      <w:r w:rsidR="003B5F35" w:rsidRPr="00074871">
        <w:rPr>
          <w:rFonts w:asciiTheme="minorHAnsi" w:hAnsiTheme="minorHAnsi" w:cstheme="minorHAnsi"/>
          <w:b/>
          <w:bCs/>
          <w:color w:val="auto"/>
          <w:sz w:val="20"/>
          <w:szCs w:val="20"/>
        </w:rPr>
        <w:t>brindar</w:t>
      </w:r>
      <w:r w:rsidR="005C1CB2" w:rsidRPr="0007487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su nombre completo y el de la empresa o institución a la que representan</w:t>
      </w:r>
      <w:r w:rsidR="005C1CB2" w:rsidRPr="00FA6094">
        <w:rPr>
          <w:rFonts w:asciiTheme="minorHAnsi" w:hAnsiTheme="minorHAnsi" w:cstheme="minorHAnsi"/>
          <w:color w:val="auto"/>
          <w:sz w:val="20"/>
          <w:szCs w:val="20"/>
        </w:rPr>
        <w:t>, si es que fuera el caso.</w:t>
      </w:r>
    </w:p>
    <w:p w14:paraId="4C675F5E" w14:textId="77777777" w:rsidR="002E15C2" w:rsidRDefault="002E15C2" w:rsidP="00430BA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864699F" w14:textId="3ED17ED5" w:rsidR="00720B92" w:rsidRPr="003B5F35" w:rsidRDefault="00720B92" w:rsidP="00430BAB">
      <w:pPr>
        <w:pStyle w:val="Default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B5F35">
        <w:rPr>
          <w:rFonts w:asciiTheme="minorHAnsi" w:hAnsiTheme="minorHAnsi" w:cstheme="minorHAnsi"/>
          <w:color w:val="auto"/>
          <w:sz w:val="20"/>
          <w:szCs w:val="20"/>
        </w:rPr>
        <w:t>El tiempo máximo de cada intervención será de tres</w:t>
      </w:r>
      <w:r w:rsidR="005C1CB2" w:rsidRPr="003B5F35">
        <w:rPr>
          <w:rFonts w:asciiTheme="minorHAnsi" w:hAnsiTheme="minorHAnsi" w:cstheme="minorHAnsi"/>
          <w:color w:val="auto"/>
          <w:sz w:val="20"/>
          <w:szCs w:val="20"/>
        </w:rPr>
        <w:t xml:space="preserve"> (03)</w:t>
      </w:r>
      <w:r w:rsidRPr="003B5F35">
        <w:rPr>
          <w:rFonts w:asciiTheme="minorHAnsi" w:hAnsiTheme="minorHAnsi" w:cstheme="minorHAnsi"/>
          <w:color w:val="auto"/>
          <w:sz w:val="20"/>
          <w:szCs w:val="20"/>
        </w:rPr>
        <w:t xml:space="preserve"> minutos,</w:t>
      </w:r>
      <w:r w:rsidR="00971177" w:rsidRPr="003B5F3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84C02" w:rsidRPr="00B84C02">
        <w:rPr>
          <w:rFonts w:asciiTheme="minorHAnsi" w:hAnsiTheme="minorHAnsi" w:cstheme="minorHAnsi"/>
          <w:color w:val="auto"/>
          <w:sz w:val="20"/>
          <w:szCs w:val="20"/>
        </w:rPr>
        <w:t>una sola intervención sin lugar a repreguntas, conforme a las indicaciones del moderador</w:t>
      </w:r>
      <w:r w:rsidRPr="003B5F35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5C1CB2" w:rsidRPr="003B5F35">
        <w:rPr>
          <w:rFonts w:asciiTheme="minorHAnsi" w:hAnsiTheme="minorHAnsi" w:cstheme="minorHAnsi"/>
          <w:color w:val="auto"/>
          <w:sz w:val="20"/>
          <w:szCs w:val="20"/>
        </w:rPr>
        <w:t xml:space="preserve"> Las intervenciones de los asistentes son registradas </w:t>
      </w:r>
      <w:r w:rsidR="005C1CB2" w:rsidRPr="00074871">
        <w:rPr>
          <w:rFonts w:asciiTheme="minorHAnsi" w:hAnsiTheme="minorHAnsi" w:cstheme="minorHAnsi"/>
          <w:color w:val="auto"/>
          <w:sz w:val="20"/>
          <w:szCs w:val="20"/>
        </w:rPr>
        <w:t>y evaluadas</w:t>
      </w:r>
      <w:r w:rsidR="005C1CB2" w:rsidRPr="003B5F35">
        <w:rPr>
          <w:rFonts w:asciiTheme="minorHAnsi" w:hAnsiTheme="minorHAnsi" w:cstheme="minorHAnsi"/>
          <w:color w:val="auto"/>
          <w:sz w:val="20"/>
          <w:szCs w:val="20"/>
        </w:rPr>
        <w:t xml:space="preserve"> por el regulador como parte </w:t>
      </w:r>
      <w:r w:rsidR="005C1CB2" w:rsidRPr="003B5F35">
        <w:rPr>
          <w:rFonts w:asciiTheme="minorHAnsi" w:hAnsiTheme="minorHAnsi" w:cstheme="minorHAnsi"/>
          <w:color w:val="auto"/>
          <w:sz w:val="20"/>
          <w:szCs w:val="20"/>
        </w:rPr>
        <w:lastRenderedPageBreak/>
        <w:t>del procedimiento regulatorio en ejecución.</w:t>
      </w:r>
    </w:p>
    <w:p w14:paraId="038A0925" w14:textId="77777777" w:rsidR="002E15C2" w:rsidRDefault="002E15C2" w:rsidP="00430BA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F34A220" w14:textId="300771EF" w:rsidR="00720B92" w:rsidRPr="000F1D1A" w:rsidRDefault="00720B92" w:rsidP="00430BAB">
      <w:pPr>
        <w:pStyle w:val="Default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F1D1A">
        <w:rPr>
          <w:rFonts w:asciiTheme="minorHAnsi" w:hAnsiTheme="minorHAnsi" w:cstheme="minorHAnsi"/>
          <w:color w:val="auto"/>
          <w:sz w:val="20"/>
          <w:szCs w:val="20"/>
        </w:rPr>
        <w:t>Las intervenciones de los asistentes</w:t>
      </w:r>
      <w:r w:rsidR="00D373D4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 será</w:t>
      </w:r>
      <w:r w:rsidR="002E15C2">
        <w:rPr>
          <w:rFonts w:asciiTheme="minorHAnsi" w:hAnsiTheme="minorHAnsi" w:cstheme="minorHAnsi"/>
          <w:color w:val="auto"/>
          <w:sz w:val="20"/>
          <w:szCs w:val="20"/>
        </w:rPr>
        <w:t>n</w:t>
      </w:r>
      <w:r w:rsidR="00D373D4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 oral</w:t>
      </w:r>
      <w:r w:rsidR="002E15C2">
        <w:rPr>
          <w:rFonts w:asciiTheme="minorHAnsi" w:hAnsiTheme="minorHAnsi" w:cstheme="minorHAnsi"/>
          <w:color w:val="auto"/>
          <w:sz w:val="20"/>
          <w:szCs w:val="20"/>
        </w:rPr>
        <w:t>es</w:t>
      </w:r>
      <w:r w:rsidR="00D373D4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 o escrita</w:t>
      </w:r>
      <w:r w:rsidR="002E15C2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D373D4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465CD" w:rsidRPr="000F1D1A">
        <w:rPr>
          <w:rFonts w:asciiTheme="minorHAnsi" w:hAnsiTheme="minorHAnsi" w:cstheme="minorHAnsi"/>
          <w:color w:val="auto"/>
          <w:sz w:val="20"/>
          <w:szCs w:val="20"/>
        </w:rPr>
        <w:t>(leída por el moderador</w:t>
      </w:r>
      <w:r w:rsidR="00F465CD" w:rsidRPr="004E1928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B84C02">
        <w:rPr>
          <w:rFonts w:asciiTheme="minorHAnsi" w:hAnsiTheme="minorHAnsi" w:cstheme="minorHAnsi"/>
          <w:color w:val="auto"/>
          <w:sz w:val="20"/>
          <w:szCs w:val="20"/>
        </w:rPr>
        <w:t>, conforme lo permitan las plataformas digitales</w:t>
      </w:r>
      <w:r w:rsidR="002E15C2" w:rsidRPr="004E1928">
        <w:rPr>
          <w:rFonts w:asciiTheme="minorHAnsi" w:hAnsiTheme="minorHAnsi" w:cstheme="minorHAnsi"/>
          <w:color w:val="auto"/>
          <w:sz w:val="20"/>
          <w:szCs w:val="20"/>
        </w:rPr>
        <w:t>. La</w:t>
      </w:r>
      <w:r w:rsidR="002E15C2">
        <w:rPr>
          <w:rFonts w:asciiTheme="minorHAnsi" w:hAnsiTheme="minorHAnsi" w:cstheme="minorHAnsi"/>
          <w:color w:val="auto"/>
          <w:sz w:val="20"/>
          <w:szCs w:val="20"/>
        </w:rPr>
        <w:t xml:space="preserve">s </w:t>
      </w:r>
      <w:r w:rsidRPr="000F1D1A">
        <w:rPr>
          <w:rFonts w:asciiTheme="minorHAnsi" w:hAnsiTheme="minorHAnsi" w:cstheme="minorHAnsi"/>
          <w:color w:val="auto"/>
          <w:sz w:val="20"/>
          <w:szCs w:val="20"/>
        </w:rPr>
        <w:t>respuestas o comentarios</w:t>
      </w:r>
      <w:r w:rsidR="006E0911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 por</w:t>
      </w:r>
      <w:r w:rsidR="002E15C2">
        <w:rPr>
          <w:rFonts w:asciiTheme="minorHAnsi" w:hAnsiTheme="minorHAnsi" w:cstheme="minorHAnsi"/>
          <w:color w:val="auto"/>
          <w:sz w:val="20"/>
          <w:szCs w:val="20"/>
        </w:rPr>
        <w:t xml:space="preserve"> parte de</w:t>
      </w:r>
      <w:r w:rsidR="006E0911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 los expositores</w:t>
      </w:r>
      <w:r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 se </w:t>
      </w:r>
      <w:r w:rsidR="004E1928">
        <w:rPr>
          <w:rFonts w:asciiTheme="minorHAnsi" w:hAnsiTheme="minorHAnsi" w:cstheme="minorHAnsi"/>
          <w:color w:val="auto"/>
          <w:sz w:val="20"/>
          <w:szCs w:val="20"/>
        </w:rPr>
        <w:t>realizarán</w:t>
      </w:r>
      <w:r w:rsidR="006E0911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 al final de su presentación, luego de formuladas</w:t>
      </w:r>
      <w:r w:rsidR="002E15C2">
        <w:rPr>
          <w:rFonts w:asciiTheme="minorHAnsi" w:hAnsiTheme="minorHAnsi" w:cstheme="minorHAnsi"/>
          <w:color w:val="auto"/>
          <w:sz w:val="20"/>
          <w:szCs w:val="20"/>
        </w:rPr>
        <w:t xml:space="preserve"> las intervenciones</w:t>
      </w:r>
      <w:r w:rsidR="0094308A" w:rsidRPr="000F1D1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0F074FB" w14:textId="77777777" w:rsidR="00074871" w:rsidRDefault="00074871" w:rsidP="004E1928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13C634A" w14:textId="527E4B45" w:rsidR="00F6294E" w:rsidRPr="00FA6094" w:rsidRDefault="006A2D4D" w:rsidP="002E15C2">
      <w:pPr>
        <w:pStyle w:val="Default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A2D4D">
        <w:rPr>
          <w:rFonts w:asciiTheme="minorHAnsi" w:hAnsiTheme="minorHAnsi" w:cstheme="minorHAnsi"/>
          <w:color w:val="auto"/>
          <w:sz w:val="20"/>
          <w:szCs w:val="20"/>
        </w:rPr>
        <w:t xml:space="preserve">Los expositores de Osinergmin </w:t>
      </w:r>
      <w:r w:rsidR="00F6294E" w:rsidRPr="00FA6094">
        <w:rPr>
          <w:rFonts w:asciiTheme="minorHAnsi" w:hAnsiTheme="minorHAnsi" w:cstheme="minorHAnsi"/>
          <w:color w:val="auto"/>
          <w:sz w:val="20"/>
          <w:szCs w:val="20"/>
        </w:rPr>
        <w:t>responderán o comentarán las intervenciones de los asistentes en el orden en que éstas vayan sucediendo.</w:t>
      </w:r>
    </w:p>
    <w:p w14:paraId="50636A94" w14:textId="77777777" w:rsidR="002E15C2" w:rsidRDefault="002E15C2" w:rsidP="00430BA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4B9FA88" w14:textId="34265905" w:rsidR="00720B92" w:rsidRPr="000F1D1A" w:rsidRDefault="000E537B" w:rsidP="00430BAB">
      <w:pPr>
        <w:pStyle w:val="Default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Osinergmin </w:t>
      </w:r>
      <w:r w:rsidR="00D72B1A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elaborará </w:t>
      </w:r>
      <w:r w:rsidR="00D46BDA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el acta de la Audiencia Pública </w:t>
      </w:r>
      <w:r w:rsidR="00D72B1A" w:rsidRPr="000F1D1A">
        <w:rPr>
          <w:rFonts w:asciiTheme="minorHAnsi" w:hAnsiTheme="minorHAnsi" w:cstheme="minorHAnsi"/>
          <w:color w:val="auto"/>
          <w:sz w:val="20"/>
          <w:szCs w:val="20"/>
        </w:rPr>
        <w:t>con el resumen de la presentación</w:t>
      </w:r>
      <w:r w:rsidR="00080E94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, que será publicada en </w:t>
      </w:r>
      <w:r w:rsidR="002E15C2">
        <w:rPr>
          <w:rFonts w:asciiTheme="minorHAnsi" w:hAnsiTheme="minorHAnsi" w:cstheme="minorHAnsi"/>
          <w:color w:val="auto"/>
          <w:sz w:val="20"/>
          <w:szCs w:val="20"/>
        </w:rPr>
        <w:t>el portal institucional</w:t>
      </w:r>
      <w:r w:rsidR="00080E94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, junto a las presentaciones que se </w:t>
      </w:r>
      <w:r w:rsidR="00570F34">
        <w:rPr>
          <w:rFonts w:asciiTheme="minorHAnsi" w:hAnsiTheme="minorHAnsi" w:cstheme="minorHAnsi"/>
          <w:color w:val="auto"/>
          <w:sz w:val="20"/>
          <w:szCs w:val="20"/>
        </w:rPr>
        <w:t>utilicen para la exposición</w:t>
      </w:r>
      <w:r w:rsidR="00720B92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43BC0B08" w14:textId="77777777" w:rsidR="002E15C2" w:rsidRDefault="002E15C2" w:rsidP="00430BA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DCCF591" w14:textId="694CEC8F" w:rsidR="00720B92" w:rsidRPr="000F1D1A" w:rsidRDefault="000E537B" w:rsidP="00430BAB">
      <w:pPr>
        <w:pStyle w:val="Default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Osinergmin </w:t>
      </w:r>
      <w:r w:rsidR="00720B92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grabará </w:t>
      </w:r>
      <w:r w:rsidR="00D46BDA" w:rsidRPr="000F1D1A">
        <w:rPr>
          <w:rFonts w:asciiTheme="minorHAnsi" w:hAnsiTheme="minorHAnsi" w:cstheme="minorHAnsi"/>
          <w:color w:val="auto"/>
          <w:sz w:val="20"/>
          <w:szCs w:val="20"/>
        </w:rPr>
        <w:t>el desarrollo de la Audiencia Pública</w:t>
      </w:r>
      <w:r w:rsidR="002E15C2">
        <w:rPr>
          <w:rFonts w:asciiTheme="minorHAnsi" w:hAnsiTheme="minorHAnsi" w:cstheme="minorHAnsi"/>
          <w:color w:val="auto"/>
          <w:sz w:val="20"/>
          <w:szCs w:val="20"/>
        </w:rPr>
        <w:t xml:space="preserve">. Dicha grabación </w:t>
      </w:r>
      <w:r w:rsidR="008C43BA" w:rsidRPr="000F1D1A">
        <w:rPr>
          <w:rFonts w:asciiTheme="minorHAnsi" w:hAnsiTheme="minorHAnsi" w:cstheme="minorHAnsi"/>
          <w:color w:val="auto"/>
          <w:sz w:val="20"/>
          <w:szCs w:val="20"/>
        </w:rPr>
        <w:t>podrá ser solicitada</w:t>
      </w:r>
      <w:r w:rsidR="002E15C2" w:rsidRPr="002E15C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E15C2" w:rsidRPr="000F1D1A">
        <w:rPr>
          <w:rFonts w:asciiTheme="minorHAnsi" w:hAnsiTheme="minorHAnsi" w:cstheme="minorHAnsi"/>
          <w:color w:val="auto"/>
          <w:sz w:val="20"/>
          <w:szCs w:val="20"/>
        </w:rPr>
        <w:t>por los interesados</w:t>
      </w:r>
      <w:r w:rsidR="008C43BA" w:rsidRPr="000F1D1A">
        <w:rPr>
          <w:rFonts w:asciiTheme="minorHAnsi" w:hAnsiTheme="minorHAnsi" w:cstheme="minorHAnsi"/>
          <w:color w:val="auto"/>
          <w:sz w:val="20"/>
          <w:szCs w:val="20"/>
        </w:rPr>
        <w:t>, como archivo o enlace</w:t>
      </w:r>
      <w:r w:rsidR="0019114C" w:rsidRPr="000F1D1A">
        <w:rPr>
          <w:rFonts w:asciiTheme="minorHAnsi" w:hAnsiTheme="minorHAnsi" w:cstheme="minorHAnsi"/>
          <w:color w:val="auto"/>
          <w:sz w:val="20"/>
          <w:szCs w:val="20"/>
        </w:rPr>
        <w:t>, según la normativa</w:t>
      </w:r>
      <w:r w:rsidR="00720B92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515B4E"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La grabación será consignada en </w:t>
      </w:r>
      <w:r w:rsidR="002E15C2">
        <w:rPr>
          <w:rFonts w:asciiTheme="minorHAnsi" w:hAnsiTheme="minorHAnsi" w:cstheme="minorHAnsi"/>
          <w:color w:val="auto"/>
          <w:sz w:val="20"/>
          <w:szCs w:val="20"/>
        </w:rPr>
        <w:t xml:space="preserve">el portal institucional </w:t>
      </w:r>
      <w:r w:rsidR="00515B4E" w:rsidRPr="000F1D1A">
        <w:rPr>
          <w:rFonts w:asciiTheme="minorHAnsi" w:hAnsiTheme="minorHAnsi" w:cstheme="minorHAnsi"/>
          <w:color w:val="auto"/>
          <w:sz w:val="20"/>
          <w:szCs w:val="20"/>
        </w:rPr>
        <w:t>de Osinergmin.</w:t>
      </w:r>
    </w:p>
    <w:p w14:paraId="3D146CF5" w14:textId="77777777" w:rsidR="002E15C2" w:rsidRDefault="002E15C2" w:rsidP="00430BAB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AF5A46E" w14:textId="6A637B38" w:rsidR="00720B92" w:rsidRPr="00CD2C1C" w:rsidRDefault="00720B92" w:rsidP="00430BAB">
      <w:pPr>
        <w:pStyle w:val="Default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La información de los procedimientos tarifarios en ejecución puede ser descargada de la página Web </w:t>
      </w:r>
      <w:hyperlink r:id="rId12" w:history="1">
        <w:r w:rsidR="004E1928" w:rsidRPr="00801DB8">
          <w:rPr>
            <w:rStyle w:val="Hipervnculo"/>
            <w:rFonts w:asciiTheme="minorHAnsi" w:hAnsiTheme="minorHAnsi" w:cstheme="minorHAnsi"/>
            <w:sz w:val="20"/>
            <w:szCs w:val="20"/>
          </w:rPr>
          <w:t>https://www.osinergmin.gob.pe/seccion/institucional/regulacion-tarifaria</w:t>
        </w:r>
      </w:hyperlink>
      <w:r w:rsidR="004E192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F1D1A">
        <w:rPr>
          <w:rFonts w:asciiTheme="minorHAnsi" w:hAnsiTheme="minorHAnsi" w:cstheme="minorHAnsi"/>
          <w:color w:val="auto"/>
          <w:sz w:val="20"/>
          <w:szCs w:val="20"/>
        </w:rPr>
        <w:t xml:space="preserve">u </w:t>
      </w:r>
      <w:r w:rsidRPr="00CD2C1C">
        <w:rPr>
          <w:rFonts w:asciiTheme="minorHAnsi" w:hAnsiTheme="minorHAnsi" w:cstheme="minorHAnsi"/>
          <w:color w:val="auto"/>
          <w:sz w:val="20"/>
          <w:szCs w:val="20"/>
        </w:rPr>
        <w:t xml:space="preserve">obtenida de </w:t>
      </w:r>
      <w:r w:rsidR="000E537B" w:rsidRPr="00CD2C1C">
        <w:rPr>
          <w:rFonts w:asciiTheme="minorHAnsi" w:hAnsiTheme="minorHAnsi" w:cstheme="minorHAnsi"/>
          <w:color w:val="auto"/>
          <w:sz w:val="20"/>
          <w:szCs w:val="20"/>
        </w:rPr>
        <w:t>Osinergmin</w:t>
      </w:r>
      <w:r w:rsidRPr="00CD2C1C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763F5D" w:rsidRPr="00CD2C1C">
        <w:rPr>
          <w:rFonts w:asciiTheme="minorHAnsi" w:hAnsiTheme="minorHAnsi" w:cstheme="minorHAnsi"/>
          <w:color w:val="auto"/>
          <w:sz w:val="20"/>
          <w:szCs w:val="20"/>
        </w:rPr>
        <w:t xml:space="preserve">por sus canales de atención, </w:t>
      </w:r>
      <w:r w:rsidRPr="00074871">
        <w:rPr>
          <w:rFonts w:asciiTheme="minorHAnsi" w:hAnsiTheme="minorHAnsi" w:cstheme="minorHAnsi"/>
          <w:color w:val="auto"/>
          <w:sz w:val="20"/>
          <w:szCs w:val="20"/>
        </w:rPr>
        <w:t>previo pago del derecho TUPA correspondiente</w:t>
      </w:r>
      <w:r w:rsidR="0019114C" w:rsidRPr="0007487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19114C" w:rsidRPr="00CD2C1C">
        <w:rPr>
          <w:rFonts w:asciiTheme="minorHAnsi" w:hAnsiTheme="minorHAnsi" w:cstheme="minorHAnsi"/>
          <w:color w:val="auto"/>
          <w:sz w:val="20"/>
          <w:szCs w:val="20"/>
        </w:rPr>
        <w:t xml:space="preserve"> de ser el caso</w:t>
      </w:r>
      <w:r w:rsidR="000325A3" w:rsidRPr="00CD2C1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CB1C0E3" w14:textId="50488336" w:rsidR="00B8312C" w:rsidRDefault="00B8312C" w:rsidP="00430BA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394E33B" w14:textId="77777777" w:rsidR="00434962" w:rsidRPr="000F1D1A" w:rsidRDefault="00434962" w:rsidP="00430BAB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A41B5C2" w14:textId="471C1000" w:rsidR="00775620" w:rsidRPr="00C8318C" w:rsidRDefault="00720B92" w:rsidP="00430BAB">
      <w:pPr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8318C">
        <w:rPr>
          <w:rFonts w:asciiTheme="minorHAnsi" w:hAnsiTheme="minorHAnsi" w:cstheme="minorHAnsi"/>
          <w:b/>
          <w:sz w:val="20"/>
          <w:szCs w:val="20"/>
        </w:rPr>
        <w:t xml:space="preserve">Programa de </w:t>
      </w:r>
      <w:r w:rsidR="00D46BDA" w:rsidRPr="00C8318C">
        <w:rPr>
          <w:rFonts w:asciiTheme="minorHAnsi" w:hAnsiTheme="minorHAnsi" w:cstheme="minorHAnsi"/>
          <w:b/>
          <w:sz w:val="20"/>
          <w:szCs w:val="20"/>
        </w:rPr>
        <w:t xml:space="preserve">la Audiencia Pública </w:t>
      </w:r>
    </w:p>
    <w:p w14:paraId="35E69F88" w14:textId="54355FEA" w:rsidR="00DE2CB7" w:rsidRDefault="006A2D4D" w:rsidP="00430BAB">
      <w:pPr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04</w:t>
      </w:r>
      <w:r w:rsidR="00F60027">
        <w:rPr>
          <w:rFonts w:asciiTheme="minorHAnsi" w:hAnsiTheme="minorHAnsi" w:cstheme="minorHAnsi"/>
          <w:b/>
          <w:sz w:val="20"/>
          <w:szCs w:val="20"/>
        </w:rPr>
        <w:t xml:space="preserve"> de</w:t>
      </w:r>
      <w:r w:rsidR="00D46822" w:rsidRPr="00C8318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enero</w:t>
      </w:r>
      <w:r w:rsidR="00F60027" w:rsidRPr="00C831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6822" w:rsidRPr="00C8318C">
        <w:rPr>
          <w:rFonts w:asciiTheme="minorHAnsi" w:hAnsiTheme="minorHAnsi" w:cstheme="minorHAnsi"/>
          <w:b/>
          <w:sz w:val="20"/>
          <w:szCs w:val="20"/>
        </w:rPr>
        <w:t xml:space="preserve">de </w:t>
      </w:r>
      <w:r>
        <w:rPr>
          <w:rFonts w:asciiTheme="minorHAnsi" w:hAnsiTheme="minorHAnsi" w:cstheme="minorHAnsi"/>
          <w:b/>
          <w:sz w:val="20"/>
          <w:szCs w:val="20"/>
        </w:rPr>
        <w:t>2024</w:t>
      </w:r>
    </w:p>
    <w:p w14:paraId="03822E2F" w14:textId="77777777" w:rsidR="00434962" w:rsidRPr="00C8318C" w:rsidRDefault="00434962" w:rsidP="00430BAB">
      <w:pPr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5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81"/>
      </w:tblGrid>
      <w:tr w:rsidR="00DA003D" w:rsidRPr="000F1D1A" w14:paraId="61FF40F2" w14:textId="77777777" w:rsidTr="000F1D1A">
        <w:trPr>
          <w:jc w:val="right"/>
        </w:trPr>
        <w:tc>
          <w:tcPr>
            <w:tcW w:w="3256" w:type="dxa"/>
            <w:shd w:val="clear" w:color="auto" w:fill="0070C0"/>
          </w:tcPr>
          <w:p w14:paraId="6B82E5E4" w14:textId="77777777" w:rsidR="00DA003D" w:rsidRPr="000F1D1A" w:rsidRDefault="00DA003D" w:rsidP="00430BA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F1D1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1281" w:type="dxa"/>
            <w:shd w:val="clear" w:color="auto" w:fill="0070C0"/>
          </w:tcPr>
          <w:p w14:paraId="17BA5298" w14:textId="77777777" w:rsidR="00DA003D" w:rsidRPr="000F1D1A" w:rsidRDefault="00DA003D" w:rsidP="00430B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D1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Hora</w:t>
            </w:r>
          </w:p>
        </w:tc>
      </w:tr>
      <w:tr w:rsidR="001B75DE" w:rsidRPr="000F1D1A" w14:paraId="7FA2F8EF" w14:textId="77777777" w:rsidTr="000F1D1A">
        <w:trPr>
          <w:trHeight w:val="329"/>
          <w:jc w:val="right"/>
        </w:trPr>
        <w:tc>
          <w:tcPr>
            <w:tcW w:w="3256" w:type="dxa"/>
            <w:vAlign w:val="center"/>
          </w:tcPr>
          <w:p w14:paraId="186B78CE" w14:textId="114CBF09" w:rsidR="001B75DE" w:rsidRPr="000F1D1A" w:rsidRDefault="00892BC2" w:rsidP="00C831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Inscripción y admisión</w:t>
            </w:r>
            <w:r w:rsidR="00536E06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 </w:t>
            </w:r>
            <w:r w:rsidR="001B75DE" w:rsidRPr="000F1D1A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de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a</w:t>
            </w:r>
            <w:r w:rsidR="001B75DE" w:rsidRPr="000F1D1A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sistentes</w:t>
            </w:r>
            <w:r w:rsidR="00536E06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14:paraId="6E063819" w14:textId="401F8C39" w:rsidR="001B75DE" w:rsidRPr="00074871" w:rsidRDefault="00936F98" w:rsidP="00430B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 w:rsidRPr="0007487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10</w:t>
            </w:r>
            <w:r w:rsidR="001B75DE" w:rsidRPr="0007487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:</w:t>
            </w:r>
            <w:r w:rsidR="006A2D4D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00</w:t>
            </w:r>
            <w:r w:rsidR="00F0112E" w:rsidRPr="0007487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 </w:t>
            </w:r>
            <w:r w:rsidR="00B32492" w:rsidRPr="0007487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a</w:t>
            </w:r>
            <w:r w:rsidR="00F0112E" w:rsidRPr="0007487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.m.</w:t>
            </w:r>
          </w:p>
        </w:tc>
      </w:tr>
      <w:tr w:rsidR="001B75DE" w:rsidRPr="000F1D1A" w14:paraId="008D8990" w14:textId="77777777" w:rsidTr="000F1D1A">
        <w:trPr>
          <w:trHeight w:val="281"/>
          <w:jc w:val="right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A34F1B8" w14:textId="56612BA1" w:rsidR="001B75DE" w:rsidRPr="000F1D1A" w:rsidRDefault="006A2D4D" w:rsidP="00C831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Video de seguridad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C29F44A" w14:textId="5751AB3B" w:rsidR="001B75DE" w:rsidRPr="00074871" w:rsidRDefault="006A2D4D" w:rsidP="00430B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10</w:t>
            </w:r>
            <w:r w:rsidR="002D1BD6" w:rsidRPr="0007487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30</w:t>
            </w:r>
            <w:r w:rsidR="00B32492" w:rsidRPr="0007487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 a</w:t>
            </w:r>
            <w:r w:rsidR="00F0112E" w:rsidRPr="0007487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.m.</w:t>
            </w:r>
          </w:p>
        </w:tc>
      </w:tr>
      <w:tr w:rsidR="00235F10" w:rsidRPr="000F1D1A" w14:paraId="4A320877" w14:textId="77777777" w:rsidTr="000F1D1A">
        <w:trPr>
          <w:trHeight w:val="281"/>
          <w:jc w:val="right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0E30226" w14:textId="3E7388CD" w:rsidR="00235F10" w:rsidRPr="000F1D1A" w:rsidRDefault="00B327DF" w:rsidP="00C831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Apertura de la Audiencia Pública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2FD6456C" w14:textId="63A9B307" w:rsidR="00235F10" w:rsidRPr="00074871" w:rsidRDefault="00B327DF" w:rsidP="00430B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10:35</w:t>
            </w:r>
            <w:r w:rsidR="00B32492" w:rsidRPr="0007487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 a</w:t>
            </w:r>
            <w:r w:rsidR="00235F10" w:rsidRPr="00074871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.m.</w:t>
            </w:r>
          </w:p>
        </w:tc>
      </w:tr>
      <w:tr w:rsidR="00426F0A" w:rsidRPr="000F1D1A" w14:paraId="5A524035" w14:textId="77777777" w:rsidTr="000F1D1A">
        <w:trPr>
          <w:trHeight w:val="281"/>
          <w:jc w:val="right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9F9493C" w14:textId="2E65EDFF" w:rsidR="00426F0A" w:rsidRPr="000F1D1A" w:rsidRDefault="00B327DF" w:rsidP="00C831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Presentación del</w:t>
            </w:r>
            <w:r w:rsidR="00E11E3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Osinergmin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B7B755D" w14:textId="5B993913" w:rsidR="00426F0A" w:rsidRPr="00074871" w:rsidRDefault="00B327DF" w:rsidP="00430B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10</w:t>
            </w:r>
            <w:r w:rsidR="00E11E3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4</w:t>
            </w:r>
            <w:r w:rsidR="00E11E3C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5 a.m.</w:t>
            </w:r>
          </w:p>
        </w:tc>
      </w:tr>
      <w:tr w:rsidR="00E11E3C" w:rsidRPr="000F1D1A" w14:paraId="3882C1E6" w14:textId="77777777" w:rsidTr="000F1D1A">
        <w:trPr>
          <w:trHeight w:val="281"/>
          <w:jc w:val="right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68DF6C5" w14:textId="7BB3960A" w:rsidR="00E11E3C" w:rsidRDefault="00E11E3C" w:rsidP="00E11E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Intervención de los asistentes y r</w:t>
            </w:r>
            <w:r w:rsidRPr="000F1D1A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espuestas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F40EAF6" w14:textId="7B360F0D" w:rsidR="00E11E3C" w:rsidRPr="00F94B95" w:rsidRDefault="00B327DF" w:rsidP="00E11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11</w:t>
            </w:r>
            <w:r w:rsidR="00E11E3C" w:rsidRPr="0076092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:1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5</w:t>
            </w:r>
            <w:r w:rsidR="00E11E3C" w:rsidRPr="0076092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a</w:t>
            </w:r>
            <w:r w:rsidR="00E11E3C" w:rsidRPr="00760922"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.m.</w:t>
            </w:r>
          </w:p>
        </w:tc>
      </w:tr>
      <w:tr w:rsidR="00E11E3C" w:rsidRPr="000F1D1A" w14:paraId="1B86248B" w14:textId="77777777" w:rsidTr="00892BC2">
        <w:trPr>
          <w:trHeight w:val="438"/>
          <w:jc w:val="right"/>
        </w:trPr>
        <w:tc>
          <w:tcPr>
            <w:tcW w:w="3256" w:type="dxa"/>
            <w:vAlign w:val="center"/>
          </w:tcPr>
          <w:p w14:paraId="20761FC6" w14:textId="60FBDD5A" w:rsidR="00E11E3C" w:rsidRPr="000F1D1A" w:rsidRDefault="00B327DF" w:rsidP="00E11E3C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Intermedio</w:t>
            </w:r>
          </w:p>
        </w:tc>
        <w:tc>
          <w:tcPr>
            <w:tcW w:w="1281" w:type="dxa"/>
            <w:vAlign w:val="center"/>
          </w:tcPr>
          <w:p w14:paraId="6EADC5B2" w14:textId="26E9F402" w:rsidR="00E11E3C" w:rsidRPr="00074871" w:rsidRDefault="00B327DF" w:rsidP="00E11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11:45 a.m.</w:t>
            </w:r>
          </w:p>
        </w:tc>
      </w:tr>
      <w:tr w:rsidR="00E11E3C" w:rsidRPr="000F1D1A" w14:paraId="5956F516" w14:textId="77777777" w:rsidTr="000F1D1A">
        <w:trPr>
          <w:trHeight w:val="438"/>
          <w:jc w:val="right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2068A33" w14:textId="7AF0EDB5" w:rsidR="00E11E3C" w:rsidRPr="000F1D1A" w:rsidRDefault="00E11E3C" w:rsidP="00E11E3C">
            <w:pPr>
              <w:pStyle w:val="Prrafodelista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Firma del Acta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FF08624" w14:textId="2DA44A4C" w:rsidR="00E11E3C" w:rsidRPr="00074871" w:rsidRDefault="00B327DF" w:rsidP="00E11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PE"/>
              </w:rPr>
              <w:t>12:00 p.m.</w:t>
            </w:r>
          </w:p>
        </w:tc>
      </w:tr>
    </w:tbl>
    <w:p w14:paraId="0434AB1C" w14:textId="77777777" w:rsidR="00661C8D" w:rsidRPr="000F1D1A" w:rsidRDefault="00661C8D" w:rsidP="00430BAB">
      <w:pPr>
        <w:ind w:left="284"/>
        <w:jc w:val="both"/>
        <w:rPr>
          <w:rFonts w:asciiTheme="minorHAnsi" w:hAnsiTheme="minorHAnsi" w:cstheme="minorHAnsi"/>
          <w:sz w:val="20"/>
          <w:szCs w:val="20"/>
        </w:rPr>
        <w:sectPr w:rsidR="00661C8D" w:rsidRPr="000F1D1A" w:rsidSect="00074871">
          <w:headerReference w:type="default" r:id="rId13"/>
          <w:type w:val="continuous"/>
          <w:pgSz w:w="11907" w:h="16840" w:code="9"/>
          <w:pgMar w:top="2127" w:right="902" w:bottom="1135" w:left="902" w:header="720" w:footer="720" w:gutter="0"/>
          <w:cols w:num="2" w:space="720"/>
          <w:noEndnote/>
          <w:titlePg/>
          <w:docGrid w:linePitch="326"/>
        </w:sectPr>
      </w:pPr>
    </w:p>
    <w:p w14:paraId="73951701" w14:textId="77777777" w:rsidR="00B8312C" w:rsidRPr="000F1D1A" w:rsidRDefault="00B8312C" w:rsidP="00430BAB">
      <w:pPr>
        <w:jc w:val="both"/>
        <w:rPr>
          <w:sz w:val="20"/>
          <w:szCs w:val="20"/>
        </w:rPr>
      </w:pPr>
    </w:p>
    <w:sectPr w:rsidR="00B8312C" w:rsidRPr="000F1D1A" w:rsidSect="00FB2723">
      <w:type w:val="continuous"/>
      <w:pgSz w:w="11907" w:h="16840" w:code="9"/>
      <w:pgMar w:top="902" w:right="902" w:bottom="568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1BBA" w14:textId="77777777" w:rsidR="004E2D70" w:rsidRDefault="004E2D70" w:rsidP="009F5980">
      <w:r>
        <w:separator/>
      </w:r>
    </w:p>
  </w:endnote>
  <w:endnote w:type="continuationSeparator" w:id="0">
    <w:p w14:paraId="47EDC514" w14:textId="77777777" w:rsidR="004E2D70" w:rsidRDefault="004E2D70" w:rsidP="009F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FNGM I+ Abadi MT">
    <w:altName w:val="Abad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E2CD" w14:textId="77777777" w:rsidR="004E2D70" w:rsidRDefault="004E2D70" w:rsidP="009F5980">
      <w:r>
        <w:separator/>
      </w:r>
    </w:p>
  </w:footnote>
  <w:footnote w:type="continuationSeparator" w:id="0">
    <w:p w14:paraId="511A61AA" w14:textId="77777777" w:rsidR="004E2D70" w:rsidRDefault="004E2D70" w:rsidP="009F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38A1" w14:textId="22A3EE44" w:rsidR="009F5980" w:rsidRDefault="009F5980">
    <w:pPr>
      <w:pStyle w:val="Encabezado"/>
    </w:pPr>
    <w:r w:rsidRPr="00A1550D">
      <w:rPr>
        <w:noProof/>
        <w:lang w:val="es-PE" w:eastAsia="es-PE"/>
      </w:rPr>
      <w:drawing>
        <wp:inline distT="0" distB="0" distL="0" distR="0" wp14:anchorId="05F86951" wp14:editId="25ED0E43">
          <wp:extent cx="2247900" cy="600005"/>
          <wp:effectExtent l="0" t="0" r="0" b="0"/>
          <wp:docPr id="2" name="Imagen 2" descr="Logo azul con descrip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Logo azul con descript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8" t="16905" b="18335"/>
                  <a:stretch/>
                </pic:blipFill>
                <pic:spPr bwMode="auto">
                  <a:xfrm>
                    <a:off x="0" y="0"/>
                    <a:ext cx="2370409" cy="632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C5D"/>
    <w:multiLevelType w:val="hybridMultilevel"/>
    <w:tmpl w:val="9F88B9A8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303D4F1B"/>
    <w:multiLevelType w:val="hybridMultilevel"/>
    <w:tmpl w:val="519966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802956"/>
    <w:multiLevelType w:val="multilevel"/>
    <w:tmpl w:val="1670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723B45"/>
    <w:multiLevelType w:val="hybridMultilevel"/>
    <w:tmpl w:val="6EB7CB4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8449FB"/>
    <w:multiLevelType w:val="hybridMultilevel"/>
    <w:tmpl w:val="60A2A4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2645AF"/>
    <w:multiLevelType w:val="hybridMultilevel"/>
    <w:tmpl w:val="16701F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BD57C3"/>
    <w:multiLevelType w:val="hybridMultilevel"/>
    <w:tmpl w:val="2D52F56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A0130"/>
    <w:multiLevelType w:val="hybridMultilevel"/>
    <w:tmpl w:val="11F08C6A"/>
    <w:lvl w:ilvl="0" w:tplc="6750F95E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3286859"/>
    <w:multiLevelType w:val="hybridMultilevel"/>
    <w:tmpl w:val="CC24F7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8A6993"/>
    <w:multiLevelType w:val="hybridMultilevel"/>
    <w:tmpl w:val="0C0A4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E707B"/>
    <w:multiLevelType w:val="multilevel"/>
    <w:tmpl w:val="C02CEB5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E552CD"/>
    <w:multiLevelType w:val="hybridMultilevel"/>
    <w:tmpl w:val="B22839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620C9"/>
    <w:multiLevelType w:val="hybridMultilevel"/>
    <w:tmpl w:val="0F86E4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D553C"/>
    <w:multiLevelType w:val="hybridMultilevel"/>
    <w:tmpl w:val="BE928666"/>
    <w:lvl w:ilvl="0" w:tplc="72ACB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85E791A"/>
    <w:multiLevelType w:val="hybridMultilevel"/>
    <w:tmpl w:val="4134B2F2"/>
    <w:lvl w:ilvl="0" w:tplc="28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CB5B43"/>
    <w:multiLevelType w:val="hybridMultilevel"/>
    <w:tmpl w:val="C02CEB58"/>
    <w:lvl w:ilvl="0" w:tplc="81A0726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957B15"/>
    <w:multiLevelType w:val="hybridMultilevel"/>
    <w:tmpl w:val="5CC083C2"/>
    <w:lvl w:ilvl="0" w:tplc="292CCFD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616E68"/>
    <w:multiLevelType w:val="hybridMultilevel"/>
    <w:tmpl w:val="9F10A2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15"/>
  </w:num>
  <w:num w:numId="7">
    <w:abstractNumId w:val="10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0"/>
  </w:num>
  <w:num w:numId="13">
    <w:abstractNumId w:val="14"/>
  </w:num>
  <w:num w:numId="14">
    <w:abstractNumId w:val="7"/>
  </w:num>
  <w:num w:numId="15">
    <w:abstractNumId w:val="1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38"/>
    <w:rsid w:val="000036A5"/>
    <w:rsid w:val="000077F4"/>
    <w:rsid w:val="00011E07"/>
    <w:rsid w:val="00013B0D"/>
    <w:rsid w:val="000201DB"/>
    <w:rsid w:val="00021E13"/>
    <w:rsid w:val="000325A3"/>
    <w:rsid w:val="000361E9"/>
    <w:rsid w:val="00053BB5"/>
    <w:rsid w:val="00064D86"/>
    <w:rsid w:val="00065558"/>
    <w:rsid w:val="00067D9F"/>
    <w:rsid w:val="00074871"/>
    <w:rsid w:val="000751A9"/>
    <w:rsid w:val="00080E94"/>
    <w:rsid w:val="00086451"/>
    <w:rsid w:val="0009158E"/>
    <w:rsid w:val="000955A3"/>
    <w:rsid w:val="000A5B7A"/>
    <w:rsid w:val="000A7D4C"/>
    <w:rsid w:val="000B57F6"/>
    <w:rsid w:val="000C4E2E"/>
    <w:rsid w:val="000D1FB9"/>
    <w:rsid w:val="000D41CD"/>
    <w:rsid w:val="000E537B"/>
    <w:rsid w:val="000F1D1A"/>
    <w:rsid w:val="000F6893"/>
    <w:rsid w:val="00104BAF"/>
    <w:rsid w:val="00115793"/>
    <w:rsid w:val="001305F6"/>
    <w:rsid w:val="00135918"/>
    <w:rsid w:val="00143D44"/>
    <w:rsid w:val="00145F5F"/>
    <w:rsid w:val="00147C60"/>
    <w:rsid w:val="00173862"/>
    <w:rsid w:val="0019114C"/>
    <w:rsid w:val="00192777"/>
    <w:rsid w:val="001A515D"/>
    <w:rsid w:val="001A52CB"/>
    <w:rsid w:val="001A7F60"/>
    <w:rsid w:val="001B75DE"/>
    <w:rsid w:val="001C2B63"/>
    <w:rsid w:val="001D001E"/>
    <w:rsid w:val="001D5F76"/>
    <w:rsid w:val="001E5B30"/>
    <w:rsid w:val="001E6FD4"/>
    <w:rsid w:val="001F1BD9"/>
    <w:rsid w:val="00206398"/>
    <w:rsid w:val="002213F2"/>
    <w:rsid w:val="00224DF2"/>
    <w:rsid w:val="00230199"/>
    <w:rsid w:val="002310AD"/>
    <w:rsid w:val="0023271E"/>
    <w:rsid w:val="00235F10"/>
    <w:rsid w:val="00255CB1"/>
    <w:rsid w:val="00263B4D"/>
    <w:rsid w:val="00274F59"/>
    <w:rsid w:val="00284BCA"/>
    <w:rsid w:val="00297E39"/>
    <w:rsid w:val="002A05FD"/>
    <w:rsid w:val="002B1C91"/>
    <w:rsid w:val="002B34CE"/>
    <w:rsid w:val="002C227F"/>
    <w:rsid w:val="002C4CB3"/>
    <w:rsid w:val="002D1BD6"/>
    <w:rsid w:val="002D3DA5"/>
    <w:rsid w:val="002D4711"/>
    <w:rsid w:val="002E15C2"/>
    <w:rsid w:val="00301FE8"/>
    <w:rsid w:val="00302CC1"/>
    <w:rsid w:val="00311917"/>
    <w:rsid w:val="00316BDA"/>
    <w:rsid w:val="003221A9"/>
    <w:rsid w:val="003263CF"/>
    <w:rsid w:val="00335EE9"/>
    <w:rsid w:val="00340BB3"/>
    <w:rsid w:val="00356D03"/>
    <w:rsid w:val="00360081"/>
    <w:rsid w:val="00383EEF"/>
    <w:rsid w:val="003862A1"/>
    <w:rsid w:val="003869E4"/>
    <w:rsid w:val="003914C8"/>
    <w:rsid w:val="00391AA3"/>
    <w:rsid w:val="003A6357"/>
    <w:rsid w:val="003A671C"/>
    <w:rsid w:val="003B5F35"/>
    <w:rsid w:val="003C205F"/>
    <w:rsid w:val="003D16AC"/>
    <w:rsid w:val="003D2449"/>
    <w:rsid w:val="003D538A"/>
    <w:rsid w:val="003D5D3D"/>
    <w:rsid w:val="003D65F2"/>
    <w:rsid w:val="003E1153"/>
    <w:rsid w:val="003E41F2"/>
    <w:rsid w:val="003F234E"/>
    <w:rsid w:val="00400834"/>
    <w:rsid w:val="00403EF1"/>
    <w:rsid w:val="00426F0A"/>
    <w:rsid w:val="00430BAB"/>
    <w:rsid w:val="00434962"/>
    <w:rsid w:val="004365EE"/>
    <w:rsid w:val="00436F27"/>
    <w:rsid w:val="0044134E"/>
    <w:rsid w:val="004462FA"/>
    <w:rsid w:val="00447466"/>
    <w:rsid w:val="00453F94"/>
    <w:rsid w:val="00465D9B"/>
    <w:rsid w:val="00485725"/>
    <w:rsid w:val="004A1D31"/>
    <w:rsid w:val="004C058D"/>
    <w:rsid w:val="004C4523"/>
    <w:rsid w:val="004D10DA"/>
    <w:rsid w:val="004E1928"/>
    <w:rsid w:val="004E2D70"/>
    <w:rsid w:val="004F5DD2"/>
    <w:rsid w:val="00511A8B"/>
    <w:rsid w:val="00515B4E"/>
    <w:rsid w:val="00525F42"/>
    <w:rsid w:val="00533AA7"/>
    <w:rsid w:val="00536E06"/>
    <w:rsid w:val="00550CE3"/>
    <w:rsid w:val="005513C3"/>
    <w:rsid w:val="0056204D"/>
    <w:rsid w:val="0056452E"/>
    <w:rsid w:val="00570F34"/>
    <w:rsid w:val="00571483"/>
    <w:rsid w:val="005824AE"/>
    <w:rsid w:val="00593D8E"/>
    <w:rsid w:val="00596451"/>
    <w:rsid w:val="005A213D"/>
    <w:rsid w:val="005A4C54"/>
    <w:rsid w:val="005A6712"/>
    <w:rsid w:val="005B658D"/>
    <w:rsid w:val="005B7669"/>
    <w:rsid w:val="005C1CB2"/>
    <w:rsid w:val="005C5BB0"/>
    <w:rsid w:val="005C7A25"/>
    <w:rsid w:val="005D2E92"/>
    <w:rsid w:val="005D388D"/>
    <w:rsid w:val="005D559A"/>
    <w:rsid w:val="005E01B5"/>
    <w:rsid w:val="005E0EC2"/>
    <w:rsid w:val="005E4A3B"/>
    <w:rsid w:val="005E723A"/>
    <w:rsid w:val="005F0D5A"/>
    <w:rsid w:val="00606330"/>
    <w:rsid w:val="00612A1A"/>
    <w:rsid w:val="0061367F"/>
    <w:rsid w:val="00622AF7"/>
    <w:rsid w:val="00623E31"/>
    <w:rsid w:val="006264FE"/>
    <w:rsid w:val="00630FBB"/>
    <w:rsid w:val="0064781F"/>
    <w:rsid w:val="0065677A"/>
    <w:rsid w:val="00661C8D"/>
    <w:rsid w:val="00662CE6"/>
    <w:rsid w:val="00673651"/>
    <w:rsid w:val="006761E6"/>
    <w:rsid w:val="0068146C"/>
    <w:rsid w:val="00687E6A"/>
    <w:rsid w:val="00692C1F"/>
    <w:rsid w:val="006A2D4D"/>
    <w:rsid w:val="006A7B97"/>
    <w:rsid w:val="006B3D2C"/>
    <w:rsid w:val="006E0911"/>
    <w:rsid w:val="006E563E"/>
    <w:rsid w:val="00710C45"/>
    <w:rsid w:val="00720B92"/>
    <w:rsid w:val="0073177E"/>
    <w:rsid w:val="007430D3"/>
    <w:rsid w:val="0074574B"/>
    <w:rsid w:val="00750B54"/>
    <w:rsid w:val="00754E22"/>
    <w:rsid w:val="007634FF"/>
    <w:rsid w:val="00763F5D"/>
    <w:rsid w:val="007649D2"/>
    <w:rsid w:val="00767C72"/>
    <w:rsid w:val="0077201E"/>
    <w:rsid w:val="00775620"/>
    <w:rsid w:val="00782E15"/>
    <w:rsid w:val="0078784F"/>
    <w:rsid w:val="00795DC2"/>
    <w:rsid w:val="00796601"/>
    <w:rsid w:val="007A2003"/>
    <w:rsid w:val="007B377A"/>
    <w:rsid w:val="007C14F7"/>
    <w:rsid w:val="007C376E"/>
    <w:rsid w:val="007C6324"/>
    <w:rsid w:val="007D3A48"/>
    <w:rsid w:val="007D597B"/>
    <w:rsid w:val="007F3EB2"/>
    <w:rsid w:val="007F4DA3"/>
    <w:rsid w:val="0080077D"/>
    <w:rsid w:val="00801A8D"/>
    <w:rsid w:val="00802D36"/>
    <w:rsid w:val="00806CF3"/>
    <w:rsid w:val="00833842"/>
    <w:rsid w:val="008411E5"/>
    <w:rsid w:val="008429ED"/>
    <w:rsid w:val="00845D9F"/>
    <w:rsid w:val="0085343D"/>
    <w:rsid w:val="0085591D"/>
    <w:rsid w:val="008602AC"/>
    <w:rsid w:val="00860864"/>
    <w:rsid w:val="008673C5"/>
    <w:rsid w:val="00867F46"/>
    <w:rsid w:val="008802F3"/>
    <w:rsid w:val="00884C9A"/>
    <w:rsid w:val="00886587"/>
    <w:rsid w:val="008922EA"/>
    <w:rsid w:val="00892BC2"/>
    <w:rsid w:val="008A3C0C"/>
    <w:rsid w:val="008A3C31"/>
    <w:rsid w:val="008C43BA"/>
    <w:rsid w:val="008E3A90"/>
    <w:rsid w:val="008E4F39"/>
    <w:rsid w:val="008F4760"/>
    <w:rsid w:val="008F4E9C"/>
    <w:rsid w:val="008F7F9A"/>
    <w:rsid w:val="00911D65"/>
    <w:rsid w:val="009145C2"/>
    <w:rsid w:val="00927F8B"/>
    <w:rsid w:val="0093231F"/>
    <w:rsid w:val="0093302F"/>
    <w:rsid w:val="009330C7"/>
    <w:rsid w:val="0093394A"/>
    <w:rsid w:val="009369D3"/>
    <w:rsid w:val="00936F98"/>
    <w:rsid w:val="0094308A"/>
    <w:rsid w:val="00953B1A"/>
    <w:rsid w:val="009661C3"/>
    <w:rsid w:val="00971177"/>
    <w:rsid w:val="00980FA1"/>
    <w:rsid w:val="00981E09"/>
    <w:rsid w:val="009A41EC"/>
    <w:rsid w:val="009B3589"/>
    <w:rsid w:val="009B37F7"/>
    <w:rsid w:val="009C7C3E"/>
    <w:rsid w:val="009E3EE0"/>
    <w:rsid w:val="009E6EED"/>
    <w:rsid w:val="009F1FF3"/>
    <w:rsid w:val="009F5980"/>
    <w:rsid w:val="00A01CF9"/>
    <w:rsid w:val="00A03462"/>
    <w:rsid w:val="00A402E6"/>
    <w:rsid w:val="00A5022D"/>
    <w:rsid w:val="00A70909"/>
    <w:rsid w:val="00A765E9"/>
    <w:rsid w:val="00A77B7F"/>
    <w:rsid w:val="00A8797A"/>
    <w:rsid w:val="00AA6CE4"/>
    <w:rsid w:val="00AC0178"/>
    <w:rsid w:val="00AC758C"/>
    <w:rsid w:val="00AD1A23"/>
    <w:rsid w:val="00AD4AB9"/>
    <w:rsid w:val="00AE53D2"/>
    <w:rsid w:val="00AF5182"/>
    <w:rsid w:val="00B00F90"/>
    <w:rsid w:val="00B11F28"/>
    <w:rsid w:val="00B136D8"/>
    <w:rsid w:val="00B14686"/>
    <w:rsid w:val="00B17804"/>
    <w:rsid w:val="00B21705"/>
    <w:rsid w:val="00B23195"/>
    <w:rsid w:val="00B24823"/>
    <w:rsid w:val="00B30738"/>
    <w:rsid w:val="00B313F7"/>
    <w:rsid w:val="00B32492"/>
    <w:rsid w:val="00B327DF"/>
    <w:rsid w:val="00B42694"/>
    <w:rsid w:val="00B638BD"/>
    <w:rsid w:val="00B73847"/>
    <w:rsid w:val="00B803F3"/>
    <w:rsid w:val="00B8312C"/>
    <w:rsid w:val="00B835FF"/>
    <w:rsid w:val="00B84C02"/>
    <w:rsid w:val="00B857BB"/>
    <w:rsid w:val="00BA2D8C"/>
    <w:rsid w:val="00BA752A"/>
    <w:rsid w:val="00BB180A"/>
    <w:rsid w:val="00BC106D"/>
    <w:rsid w:val="00BC4F4B"/>
    <w:rsid w:val="00BD02EB"/>
    <w:rsid w:val="00BD0BFA"/>
    <w:rsid w:val="00BD545E"/>
    <w:rsid w:val="00BD731A"/>
    <w:rsid w:val="00BE46EA"/>
    <w:rsid w:val="00BE61BE"/>
    <w:rsid w:val="00BF1E89"/>
    <w:rsid w:val="00C01008"/>
    <w:rsid w:val="00C234BB"/>
    <w:rsid w:val="00C27E1F"/>
    <w:rsid w:val="00C54C17"/>
    <w:rsid w:val="00C8318C"/>
    <w:rsid w:val="00C93FC1"/>
    <w:rsid w:val="00CA0684"/>
    <w:rsid w:val="00CA1AC9"/>
    <w:rsid w:val="00CA3989"/>
    <w:rsid w:val="00CA6775"/>
    <w:rsid w:val="00CB7364"/>
    <w:rsid w:val="00CC19F1"/>
    <w:rsid w:val="00CD1544"/>
    <w:rsid w:val="00CD2C1C"/>
    <w:rsid w:val="00CE6AD0"/>
    <w:rsid w:val="00CF76A2"/>
    <w:rsid w:val="00D0607C"/>
    <w:rsid w:val="00D1000C"/>
    <w:rsid w:val="00D101C0"/>
    <w:rsid w:val="00D10D72"/>
    <w:rsid w:val="00D233AE"/>
    <w:rsid w:val="00D24346"/>
    <w:rsid w:val="00D373D4"/>
    <w:rsid w:val="00D46822"/>
    <w:rsid w:val="00D46BDA"/>
    <w:rsid w:val="00D50C22"/>
    <w:rsid w:val="00D55704"/>
    <w:rsid w:val="00D72B1A"/>
    <w:rsid w:val="00D73BBF"/>
    <w:rsid w:val="00D756F4"/>
    <w:rsid w:val="00D75A8E"/>
    <w:rsid w:val="00D76E3A"/>
    <w:rsid w:val="00D8073D"/>
    <w:rsid w:val="00D814FB"/>
    <w:rsid w:val="00D857E3"/>
    <w:rsid w:val="00D92E16"/>
    <w:rsid w:val="00DA003D"/>
    <w:rsid w:val="00DA099F"/>
    <w:rsid w:val="00DB414F"/>
    <w:rsid w:val="00DB6D5E"/>
    <w:rsid w:val="00DC1D97"/>
    <w:rsid w:val="00DE2CB7"/>
    <w:rsid w:val="00E07F1C"/>
    <w:rsid w:val="00E11E3C"/>
    <w:rsid w:val="00E2736F"/>
    <w:rsid w:val="00E30073"/>
    <w:rsid w:val="00E323F5"/>
    <w:rsid w:val="00E563E2"/>
    <w:rsid w:val="00E61379"/>
    <w:rsid w:val="00E627BD"/>
    <w:rsid w:val="00E65017"/>
    <w:rsid w:val="00E74F3D"/>
    <w:rsid w:val="00E77BE1"/>
    <w:rsid w:val="00E92508"/>
    <w:rsid w:val="00E92620"/>
    <w:rsid w:val="00E92AF0"/>
    <w:rsid w:val="00E93C21"/>
    <w:rsid w:val="00E94587"/>
    <w:rsid w:val="00EA1826"/>
    <w:rsid w:val="00EA537D"/>
    <w:rsid w:val="00EA6B49"/>
    <w:rsid w:val="00EB49BF"/>
    <w:rsid w:val="00EC36D7"/>
    <w:rsid w:val="00EC6A35"/>
    <w:rsid w:val="00EE7634"/>
    <w:rsid w:val="00EF45F9"/>
    <w:rsid w:val="00EF4C95"/>
    <w:rsid w:val="00EF50ED"/>
    <w:rsid w:val="00F0112E"/>
    <w:rsid w:val="00F01EF0"/>
    <w:rsid w:val="00F10848"/>
    <w:rsid w:val="00F11E59"/>
    <w:rsid w:val="00F1320D"/>
    <w:rsid w:val="00F24D9E"/>
    <w:rsid w:val="00F32FA3"/>
    <w:rsid w:val="00F3708B"/>
    <w:rsid w:val="00F46569"/>
    <w:rsid w:val="00F465CD"/>
    <w:rsid w:val="00F56648"/>
    <w:rsid w:val="00F60027"/>
    <w:rsid w:val="00F6294E"/>
    <w:rsid w:val="00F713BD"/>
    <w:rsid w:val="00F727E6"/>
    <w:rsid w:val="00F76C2E"/>
    <w:rsid w:val="00F82BBB"/>
    <w:rsid w:val="00F87C16"/>
    <w:rsid w:val="00F94B95"/>
    <w:rsid w:val="00FA16F0"/>
    <w:rsid w:val="00FA55AC"/>
    <w:rsid w:val="00FA6094"/>
    <w:rsid w:val="00FB2723"/>
    <w:rsid w:val="00FB4125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E15A1D7"/>
  <w15:docId w15:val="{C29165B9-0C96-404F-BB0C-889ABF7E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893"/>
    <w:rPr>
      <w:rFonts w:cs="Vrind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FNGM I+ Abadi MT" w:hAnsi="AFNGM I+ Abadi MT" w:cs="AFNGM I+ Abadi M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218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263"/>
    </w:pPr>
    <w:rPr>
      <w:color w:val="auto"/>
    </w:rPr>
  </w:style>
  <w:style w:type="table" w:styleId="Tablaconcuadrcula">
    <w:name w:val="Table Grid"/>
    <w:basedOn w:val="Tablanormal"/>
    <w:uiPriority w:val="59"/>
    <w:rsid w:val="00720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0F6893"/>
    <w:pPr>
      <w:jc w:val="center"/>
    </w:pPr>
    <w:rPr>
      <w:rFonts w:ascii="Garamond" w:hAnsi="Garamond" w:cs="Times New Roman"/>
      <w:b/>
      <w:sz w:val="36"/>
      <w:szCs w:val="20"/>
    </w:rPr>
  </w:style>
  <w:style w:type="paragraph" w:customStyle="1" w:styleId="CharCharCarCarCarCarCarCarCarCharCharCarCarCarCarCarCarCharCharCarCarCharCharCar">
    <w:name w:val="Char Char Car Car Car Car Car Car Car Char Char Car Car Car Car Car Car Char Char Car Car Char Char Car"/>
    <w:basedOn w:val="Normal"/>
    <w:rsid w:val="00E74F3D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semiHidden/>
    <w:rsid w:val="00B23195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231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93394A"/>
    <w:pPr>
      <w:ind w:left="720"/>
      <w:contextualSpacing/>
    </w:pPr>
  </w:style>
  <w:style w:type="character" w:styleId="Hipervnculo">
    <w:name w:val="Hyperlink"/>
    <w:basedOn w:val="Fuentedeprrafopredeter"/>
    <w:unhideWhenUsed/>
    <w:rsid w:val="00D46BD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D101C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101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101C0"/>
    <w:rPr>
      <w:rFonts w:cs="Vrind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101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101C0"/>
    <w:rPr>
      <w:rFonts w:cs="Vrinda"/>
      <w:b/>
      <w:bCs/>
    </w:rPr>
  </w:style>
  <w:style w:type="character" w:styleId="nfasis">
    <w:name w:val="Emphasis"/>
    <w:basedOn w:val="Fuentedeprrafopredeter"/>
    <w:uiPriority w:val="20"/>
    <w:qFormat/>
    <w:rsid w:val="00E92620"/>
    <w:rPr>
      <w:i/>
      <w:iCs/>
    </w:rPr>
  </w:style>
  <w:style w:type="character" w:customStyle="1" w:styleId="TtuloCar">
    <w:name w:val="Título Car"/>
    <w:basedOn w:val="Fuentedeprrafopredeter"/>
    <w:link w:val="Ttulo"/>
    <w:rsid w:val="009F5980"/>
    <w:rPr>
      <w:rFonts w:ascii="Garamond" w:hAnsi="Garamond"/>
      <w:b/>
      <w:sz w:val="36"/>
    </w:rPr>
  </w:style>
  <w:style w:type="paragraph" w:styleId="Encabezado">
    <w:name w:val="header"/>
    <w:basedOn w:val="Normal"/>
    <w:link w:val="EncabezadoCar"/>
    <w:unhideWhenUsed/>
    <w:rsid w:val="009F59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F5980"/>
    <w:rPr>
      <w:rFonts w:cs="Vrinda"/>
      <w:sz w:val="24"/>
      <w:szCs w:val="24"/>
    </w:rPr>
  </w:style>
  <w:style w:type="paragraph" w:styleId="Piedepgina">
    <w:name w:val="footer"/>
    <w:basedOn w:val="Normal"/>
    <w:link w:val="PiedepginaCar"/>
    <w:unhideWhenUsed/>
    <w:rsid w:val="009F59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F5980"/>
    <w:rPr>
      <w:rFonts w:cs="Vrinda"/>
      <w:sz w:val="24"/>
      <w:szCs w:val="24"/>
    </w:rPr>
  </w:style>
  <w:style w:type="paragraph" w:styleId="Revisin">
    <w:name w:val="Revision"/>
    <w:hidden/>
    <w:uiPriority w:val="99"/>
    <w:semiHidden/>
    <w:rsid w:val="00255CB1"/>
    <w:rPr>
      <w:rFonts w:cs="Vrinda"/>
      <w:sz w:val="24"/>
      <w:szCs w:val="24"/>
    </w:rPr>
  </w:style>
  <w:style w:type="character" w:styleId="Hipervnculovisitado">
    <w:name w:val="FollowedHyperlink"/>
    <w:basedOn w:val="Fuentedeprrafopredeter"/>
    <w:semiHidden/>
    <w:unhideWhenUsed/>
    <w:rsid w:val="00EF4C95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1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inergmin.gob.pe/seccion/institucional/regulacion-tarifar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D0E35E81967A438207184356D38D1F" ma:contentTypeVersion="15" ma:contentTypeDescription="Crear nuevo documento." ma:contentTypeScope="" ma:versionID="d18057ba5438ac847ae4accec11c21a0">
  <xsd:schema xmlns:xsd="http://www.w3.org/2001/XMLSchema" xmlns:xs="http://www.w3.org/2001/XMLSchema" xmlns:p="http://schemas.microsoft.com/office/2006/metadata/properties" xmlns:ns2="b956fa57-8809-43f1-a0d3-0ff416ef047c" xmlns:ns3="30a06422-9ff9-44c1-9501-c94ef23e926a" targetNamespace="http://schemas.microsoft.com/office/2006/metadata/properties" ma:root="true" ma:fieldsID="20856871476a5c1c8ae3182ebdc4142b" ns2:_="" ns3:_="">
    <xsd:import namespace="b956fa57-8809-43f1-a0d3-0ff416ef047c"/>
    <xsd:import namespace="30a06422-9ff9-44c1-9501-c94ef23e9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6fa57-8809-43f1-a0d3-0ff416ef0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6422-9ff9-44c1-9501-c94ef23e9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f23ce3-9b3f-4af6-b06c-fd73127ed8a9}" ma:internalName="TaxCatchAll" ma:showField="CatchAllData" ma:web="30a06422-9ff9-44c1-9501-c94ef23e9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06422-9ff9-44c1-9501-c94ef23e926a" xsi:nil="true"/>
    <lcf76f155ced4ddcb4097134ff3c332f xmlns="b956fa57-8809-43f1-a0d3-0ff416ef04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9C35-7858-419C-A0B0-7257A19B7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6fa57-8809-43f1-a0d3-0ff416ef047c"/>
    <ds:schemaRef ds:uri="30a06422-9ff9-44c1-9501-c94ef23e9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2B352-7B88-4D07-A3F3-79B4843106C7}">
  <ds:schemaRefs>
    <ds:schemaRef ds:uri="http://schemas.microsoft.com/office/2006/metadata/properties"/>
    <ds:schemaRef ds:uri="http://schemas.microsoft.com/office/infopath/2007/PartnerControls"/>
    <ds:schemaRef ds:uri="30a06422-9ff9-44c1-9501-c94ef23e926a"/>
    <ds:schemaRef ds:uri="b956fa57-8809-43f1-a0d3-0ff416ef047c"/>
  </ds:schemaRefs>
</ds:datastoreItem>
</file>

<file path=customXml/itemProps3.xml><?xml version="1.0" encoding="utf-8"?>
<ds:datastoreItem xmlns:ds="http://schemas.openxmlformats.org/officeDocument/2006/customXml" ds:itemID="{2937A2B6-8213-403C-85E6-D69263821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9FC5A-3490-4109-84C9-86BD93E9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INFORMATIVA - AUDIENCIA PUBLICA</vt:lpstr>
      <vt:lpstr>HOJA INFORMATIVA - AUDIENCIA PUBLICA</vt:lpstr>
    </vt:vector>
  </TitlesOfParts>
  <Company>OSINERGMIN-GART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INFORMATIVA - AUDIENCIA PUBLICA</dc:title>
  <dc:creator>Marco Fernández-Baca</dc:creator>
  <cp:lastModifiedBy>Elizabeth Lesly Pahuacho Vásquez</cp:lastModifiedBy>
  <cp:revision>2</cp:revision>
  <cp:lastPrinted>2022-03-30T17:03:00Z</cp:lastPrinted>
  <dcterms:created xsi:type="dcterms:W3CDTF">2023-12-21T21:50:00Z</dcterms:created>
  <dcterms:modified xsi:type="dcterms:W3CDTF">2023-12-21T21:50:00Z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0x0101004FD0E35E81967A438207184356D38D1F</vt:lpwstr>
  </property>
  <property fmtid="{D5CDD505-2E9C-101B-9397-08002B2CF9AE}" pid="3" name="MediaServiceImageTags">
    <vt:lpwstr/>
  </property>
</Properties>
</file>