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504441" w14:textId="15194404" w:rsidR="00836F0A" w:rsidRPr="00836F0A" w:rsidRDefault="00836F0A" w:rsidP="00836F0A">
      <w:pPr>
        <w:spacing w:line="360" w:lineRule="auto"/>
        <w:jc w:val="center"/>
        <w:rPr>
          <w:rFonts w:ascii="Arial Narrow" w:hAnsi="Arial Narrow"/>
          <w:b/>
          <w:bCs/>
          <w:sz w:val="24"/>
          <w:szCs w:val="24"/>
          <w:lang w:val="es-ES"/>
        </w:rPr>
      </w:pPr>
      <w:r w:rsidRPr="00836F0A">
        <w:rPr>
          <w:rFonts w:ascii="Arial Narrow" w:hAnsi="Arial Narrow"/>
          <w:b/>
          <w:bCs/>
          <w:sz w:val="24"/>
          <w:szCs w:val="24"/>
          <w:lang w:val="es-ES"/>
        </w:rPr>
        <w:t xml:space="preserve">INFORMACIÓN COMPLEMENTARIA </w:t>
      </w:r>
    </w:p>
    <w:p w14:paraId="60ECBE51" w14:textId="32C35ACB" w:rsidR="00492447" w:rsidRPr="008C5E0D" w:rsidRDefault="00836F0A" w:rsidP="008C5E0D">
      <w:pPr>
        <w:spacing w:line="360" w:lineRule="auto"/>
        <w:jc w:val="center"/>
        <w:rPr>
          <w:rFonts w:ascii="Arial Narrow" w:hAnsi="Arial Narrow"/>
          <w:b/>
          <w:bCs/>
          <w:sz w:val="20"/>
          <w:szCs w:val="20"/>
          <w:lang w:val="es-ES"/>
        </w:rPr>
      </w:pPr>
      <w:r>
        <w:rPr>
          <w:rFonts w:ascii="Arial Narrow" w:hAnsi="Arial Narrow"/>
          <w:b/>
          <w:bCs/>
          <w:sz w:val="20"/>
          <w:szCs w:val="20"/>
          <w:lang w:val="es-ES"/>
        </w:rPr>
        <w:t>(</w:t>
      </w:r>
      <w:r w:rsidR="00CA6310" w:rsidRPr="00836F0A">
        <w:rPr>
          <w:rFonts w:ascii="Arial Narrow" w:hAnsi="Arial Narrow"/>
          <w:b/>
          <w:bCs/>
          <w:sz w:val="20"/>
          <w:szCs w:val="20"/>
          <w:lang w:val="es-ES"/>
        </w:rPr>
        <w:t>LEVANTAMIENTO DE OBSERVACIONES</w:t>
      </w:r>
      <w:r w:rsidR="00B65D49">
        <w:rPr>
          <w:rFonts w:ascii="Arial Narrow" w:hAnsi="Arial Narrow"/>
          <w:b/>
          <w:bCs/>
          <w:sz w:val="20"/>
          <w:szCs w:val="20"/>
          <w:lang w:val="es-ES"/>
        </w:rPr>
        <w:t xml:space="preserve"> III</w:t>
      </w:r>
      <w:r>
        <w:rPr>
          <w:rFonts w:ascii="Arial Narrow" w:hAnsi="Arial Narrow"/>
          <w:b/>
          <w:bCs/>
          <w:sz w:val="20"/>
          <w:szCs w:val="20"/>
          <w:lang w:val="es-ES"/>
        </w:rPr>
        <w:t>)</w:t>
      </w:r>
    </w:p>
    <w:p w14:paraId="0F902BF0" w14:textId="28F260D1" w:rsidR="0073738E" w:rsidRPr="0073738E" w:rsidRDefault="0073738E" w:rsidP="0073738E">
      <w:pPr>
        <w:pStyle w:val="Prrafodelista"/>
        <w:numPr>
          <w:ilvl w:val="0"/>
          <w:numId w:val="1"/>
        </w:numPr>
        <w:spacing w:line="360" w:lineRule="auto"/>
        <w:ind w:left="284" w:hanging="284"/>
        <w:rPr>
          <w:rFonts w:ascii="Arial Narrow" w:hAnsi="Arial Narrow"/>
          <w:b/>
          <w:bCs/>
          <w:lang w:val="es-ES"/>
        </w:rPr>
      </w:pPr>
      <w:r w:rsidRPr="0073738E">
        <w:rPr>
          <w:rFonts w:ascii="Arial Narrow" w:hAnsi="Arial Narrow"/>
          <w:b/>
          <w:bCs/>
          <w:lang w:val="es-ES"/>
        </w:rPr>
        <w:t xml:space="preserve">OBSERVACIÓN 3 </w:t>
      </w:r>
    </w:p>
    <w:p w14:paraId="7CB87CDF" w14:textId="3D0A7120" w:rsidR="003506D0" w:rsidRDefault="003506D0" w:rsidP="0073738E">
      <w:pPr>
        <w:spacing w:line="360" w:lineRule="auto"/>
        <w:ind w:left="360"/>
        <w:jc w:val="both"/>
        <w:rPr>
          <w:rFonts w:ascii="Arial Narrow" w:hAnsi="Arial Narrow"/>
          <w:lang w:val="es-ES"/>
        </w:rPr>
      </w:pPr>
      <w:r w:rsidRPr="003506D0">
        <w:rPr>
          <w:rFonts w:ascii="Arial Narrow" w:hAnsi="Arial Narrow"/>
          <w:lang w:val="es-ES"/>
        </w:rPr>
        <w:t xml:space="preserve">En relacion con </w:t>
      </w:r>
      <w:r>
        <w:rPr>
          <w:rFonts w:ascii="Arial Narrow" w:hAnsi="Arial Narrow"/>
          <w:lang w:val="es-ES"/>
        </w:rPr>
        <w:t>las coordenadas de ubicación de la vivienda de la familia Chávez Arismendiz, asi como de las otras viviendas identificadas, en el área de estudio, el titular presento en la pagina 22 del PDR actualizado, las coordenadas WGS UTM 84 de la familia Chávez Arismendiz. Sin embargo, el titular no ha presentado las coordenadas de ubicación WGS UTM 84 de las otras viviendas.</w:t>
      </w:r>
    </w:p>
    <w:p w14:paraId="30B91654" w14:textId="60858126" w:rsidR="0073738E" w:rsidRPr="0073738E" w:rsidRDefault="0073738E" w:rsidP="0073738E">
      <w:pPr>
        <w:spacing w:line="360" w:lineRule="auto"/>
        <w:ind w:left="360"/>
        <w:jc w:val="both"/>
        <w:rPr>
          <w:rFonts w:ascii="Arial Narrow" w:hAnsi="Arial Narrow"/>
          <w:b/>
          <w:bCs/>
          <w:u w:val="single"/>
          <w:lang w:val="es-ES"/>
        </w:rPr>
      </w:pPr>
      <w:r w:rsidRPr="0073738E">
        <w:rPr>
          <w:rFonts w:ascii="Arial Narrow" w:hAnsi="Arial Narrow"/>
          <w:b/>
          <w:bCs/>
          <w:u w:val="single"/>
          <w:lang w:val="es-ES"/>
        </w:rPr>
        <w:t>Respuesta:</w:t>
      </w:r>
    </w:p>
    <w:p w14:paraId="1942FBA7" w14:textId="6EFFEB8C" w:rsidR="00063DB9" w:rsidRPr="00063DB9" w:rsidRDefault="003506D0" w:rsidP="00221D69">
      <w:pPr>
        <w:pStyle w:val="Prrafodelista"/>
        <w:spacing w:line="360" w:lineRule="auto"/>
        <w:ind w:left="360"/>
        <w:jc w:val="both"/>
        <w:rPr>
          <w:rFonts w:ascii="Arial Narrow" w:hAnsi="Arial Narrow"/>
          <w:lang w:val="es-ES"/>
        </w:rPr>
      </w:pPr>
      <w:r>
        <w:rPr>
          <w:rFonts w:ascii="Arial Narrow" w:hAnsi="Arial Narrow"/>
          <w:lang w:val="es-ES"/>
        </w:rPr>
        <w:t>En la página 27 de la “</w:t>
      </w:r>
      <w:r w:rsidRPr="003506D0">
        <w:rPr>
          <w:rFonts w:ascii="Arial Narrow" w:hAnsi="Arial Narrow"/>
          <w:lang w:val="es-ES"/>
        </w:rPr>
        <w:t>Línea base Social del área de influencia social</w:t>
      </w:r>
      <w:r>
        <w:rPr>
          <w:rFonts w:ascii="Arial Narrow" w:hAnsi="Arial Narrow"/>
          <w:lang w:val="es-ES"/>
        </w:rPr>
        <w:t>” se presenta la ubicación de las otras viviendas identificadas en el área de estudio</w:t>
      </w:r>
      <w:r w:rsidR="006E5A3F">
        <w:rPr>
          <w:rFonts w:ascii="Arial Narrow" w:hAnsi="Arial Narrow"/>
          <w:lang w:val="es-ES"/>
        </w:rPr>
        <w:t>, y se consigna como grupo interés a la población de Lobitos.</w:t>
      </w:r>
      <w:r>
        <w:rPr>
          <w:rFonts w:ascii="Arial Narrow" w:hAnsi="Arial Narrow"/>
          <w:lang w:val="es-ES"/>
        </w:rPr>
        <w:t xml:space="preserve"> El informe se encuentra en la siguiente ruta </w:t>
      </w:r>
      <w:r w:rsidR="00F55799">
        <w:rPr>
          <w:rFonts w:ascii="Arial Narrow" w:hAnsi="Arial Narrow"/>
          <w:lang w:val="es-ES"/>
        </w:rPr>
        <w:t>(</w:t>
      </w:r>
      <w:r>
        <w:rPr>
          <w:rFonts w:ascii="Arial Narrow" w:hAnsi="Arial Narrow"/>
          <w:color w:val="000000" w:themeColor="text1"/>
          <w:sz w:val="20"/>
          <w:szCs w:val="20"/>
          <w:lang w:val="es-ES"/>
        </w:rPr>
        <w:t>INFORMACIÓN COMPLEMENTARIA</w:t>
      </w:r>
      <w:r w:rsidR="00F55799" w:rsidRPr="00795ACE">
        <w:rPr>
          <w:rFonts w:ascii="Arial Narrow" w:hAnsi="Arial Narrow"/>
          <w:color w:val="000000" w:themeColor="text1"/>
          <w:sz w:val="20"/>
          <w:szCs w:val="20"/>
          <w:lang w:val="es-ES"/>
        </w:rPr>
        <w:t xml:space="preserve"> </w:t>
      </w:r>
      <w:r w:rsidR="00F55799" w:rsidRPr="00795ACE">
        <w:rPr>
          <w:rFonts w:ascii="Arial Narrow" w:hAnsi="Arial Narrow"/>
          <w:b/>
          <w:bCs/>
          <w:color w:val="1F4E79" w:themeColor="accent5" w:themeShade="80"/>
          <w:lang w:val="es-ES"/>
        </w:rPr>
        <w:t>&gt;</w:t>
      </w:r>
      <w:r w:rsidR="00F55799" w:rsidRPr="00795ACE">
        <w:rPr>
          <w:rFonts w:ascii="Arial Narrow" w:hAnsi="Arial Narrow"/>
          <w:color w:val="1F4E79" w:themeColor="accent5" w:themeShade="80"/>
          <w:sz w:val="20"/>
          <w:szCs w:val="20"/>
          <w:lang w:val="es-ES"/>
        </w:rPr>
        <w:t xml:space="preserve"> </w:t>
      </w:r>
      <w:r w:rsidR="00F55799">
        <w:rPr>
          <w:rFonts w:ascii="Arial Narrow" w:hAnsi="Arial Narrow"/>
          <w:color w:val="000000" w:themeColor="text1"/>
          <w:sz w:val="20"/>
          <w:szCs w:val="20"/>
          <w:lang w:val="es-ES"/>
        </w:rPr>
        <w:t>OBSERVACION 3</w:t>
      </w:r>
      <w:r w:rsidR="00F55799" w:rsidRPr="00795ACE">
        <w:rPr>
          <w:rFonts w:ascii="Arial Narrow" w:hAnsi="Arial Narrow"/>
          <w:color w:val="000000" w:themeColor="text1"/>
          <w:sz w:val="20"/>
          <w:szCs w:val="20"/>
          <w:lang w:val="es-ES"/>
        </w:rPr>
        <w:t>)</w:t>
      </w:r>
      <w:r w:rsidR="00221D69">
        <w:rPr>
          <w:rFonts w:ascii="Arial Narrow" w:hAnsi="Arial Narrow"/>
          <w:color w:val="000000" w:themeColor="text1"/>
          <w:sz w:val="20"/>
          <w:szCs w:val="20"/>
          <w:lang w:val="es-ES"/>
        </w:rPr>
        <w:t>.</w:t>
      </w:r>
    </w:p>
    <w:p w14:paraId="39BCF98E" w14:textId="77777777" w:rsidR="00907175" w:rsidRDefault="00674D19" w:rsidP="00CA6310">
      <w:pPr>
        <w:pStyle w:val="Prrafodelista"/>
        <w:numPr>
          <w:ilvl w:val="0"/>
          <w:numId w:val="1"/>
        </w:numPr>
        <w:spacing w:line="360" w:lineRule="auto"/>
        <w:ind w:left="284" w:hanging="284"/>
        <w:rPr>
          <w:rFonts w:ascii="Arial Narrow" w:hAnsi="Arial Narrow"/>
          <w:b/>
          <w:bCs/>
          <w:lang w:val="es-ES"/>
        </w:rPr>
      </w:pPr>
      <w:r>
        <w:rPr>
          <w:rFonts w:ascii="Arial Narrow" w:hAnsi="Arial Narrow"/>
          <w:b/>
          <w:bCs/>
          <w:lang w:val="es-ES"/>
        </w:rPr>
        <w:t>OBSERVACIÓN 16</w:t>
      </w:r>
    </w:p>
    <w:p w14:paraId="2014C6B8" w14:textId="17DE8925" w:rsidR="00794A90" w:rsidRDefault="00221D69" w:rsidP="004A5277">
      <w:pPr>
        <w:spacing w:line="360" w:lineRule="auto"/>
        <w:ind w:left="567" w:hanging="283"/>
        <w:jc w:val="both"/>
        <w:rPr>
          <w:rFonts w:ascii="Arial Narrow" w:hAnsi="Arial Narrow"/>
          <w:lang w:val="es-ES"/>
        </w:rPr>
      </w:pPr>
      <w:r w:rsidRPr="003E7E42">
        <w:rPr>
          <w:rFonts w:ascii="Arial Narrow" w:hAnsi="Arial Narrow"/>
          <w:lang w:val="es-ES"/>
        </w:rPr>
        <w:t xml:space="preserve"> </w:t>
      </w:r>
      <w:r w:rsidR="00907175" w:rsidRPr="00C80830">
        <w:rPr>
          <w:rFonts w:ascii="Arial Narrow" w:hAnsi="Arial Narrow"/>
          <w:lang w:val="es-ES"/>
        </w:rPr>
        <w:t>(iv)</w:t>
      </w:r>
      <w:r w:rsidR="005F5D71" w:rsidRPr="00C80830">
        <w:rPr>
          <w:rFonts w:ascii="Arial Narrow" w:hAnsi="Arial Narrow"/>
          <w:lang w:val="es-ES"/>
        </w:rPr>
        <w:t xml:space="preserve"> </w:t>
      </w:r>
      <w:r w:rsidR="004A5277" w:rsidRPr="00C80830">
        <w:rPr>
          <w:rFonts w:ascii="Arial Narrow" w:hAnsi="Arial Narrow"/>
          <w:lang w:val="es-ES"/>
        </w:rPr>
        <w:t>En relacion a las características, las dimensiones y la ubicación de las areas de almacenamiento temporal y central de residuos sólidos en coordenadas UTM WGS 84</w:t>
      </w:r>
      <w:r w:rsidR="00794A90" w:rsidRPr="00C80830">
        <w:rPr>
          <w:rFonts w:ascii="Arial Narrow" w:hAnsi="Arial Narrow"/>
          <w:lang w:val="es-ES"/>
        </w:rPr>
        <w:t>.</w:t>
      </w:r>
      <w:r w:rsidR="00FB70EE">
        <w:rPr>
          <w:rFonts w:ascii="Arial Narrow" w:hAnsi="Arial Narrow"/>
          <w:lang w:val="es-ES"/>
        </w:rPr>
        <w:t xml:space="preserve"> Indicar a que instrumento pertenece el plan de manejo de residuos.</w:t>
      </w:r>
    </w:p>
    <w:p w14:paraId="581834C5" w14:textId="77777777" w:rsidR="00257C55" w:rsidRPr="00063DB9" w:rsidRDefault="00257C55" w:rsidP="00257C55">
      <w:pPr>
        <w:spacing w:line="360" w:lineRule="auto"/>
        <w:ind w:left="567"/>
        <w:jc w:val="both"/>
        <w:rPr>
          <w:rFonts w:ascii="Arial Narrow" w:hAnsi="Arial Narrow"/>
          <w:b/>
          <w:bCs/>
          <w:u w:val="single"/>
          <w:lang w:val="es-ES"/>
        </w:rPr>
      </w:pPr>
      <w:r w:rsidRPr="00063DB9">
        <w:rPr>
          <w:rFonts w:ascii="Arial Narrow" w:hAnsi="Arial Narrow"/>
          <w:b/>
          <w:bCs/>
          <w:u w:val="single"/>
          <w:lang w:val="es-ES"/>
        </w:rPr>
        <w:t xml:space="preserve">Respuesta: </w:t>
      </w:r>
    </w:p>
    <w:p w14:paraId="037243F0" w14:textId="45D0C1BD" w:rsidR="00607D6D" w:rsidRDefault="00FD133E" w:rsidP="0039796F">
      <w:pPr>
        <w:spacing w:line="360" w:lineRule="auto"/>
        <w:ind w:left="567"/>
        <w:jc w:val="both"/>
        <w:rPr>
          <w:rFonts w:ascii="Arial Narrow" w:hAnsi="Arial Narrow"/>
          <w:lang w:val="es-ES"/>
        </w:rPr>
      </w:pPr>
      <w:r>
        <w:rPr>
          <w:rFonts w:ascii="Arial Narrow" w:hAnsi="Arial Narrow"/>
          <w:lang w:val="es-ES"/>
        </w:rPr>
        <w:t>No se generarán residuos durante las actividades de remediación debido a que estará a cargo de una EO-RS, por ser estas actividades de corta duración, y de ser el caso</w:t>
      </w:r>
      <w:r w:rsidR="00494ACE" w:rsidRPr="00494ACE">
        <w:rPr>
          <w:rFonts w:ascii="Arial Narrow" w:hAnsi="Arial Narrow"/>
          <w:lang w:val="es-ES"/>
        </w:rPr>
        <w:t xml:space="preserve">, </w:t>
      </w:r>
      <w:r>
        <w:rPr>
          <w:rFonts w:ascii="Arial Narrow" w:hAnsi="Arial Narrow"/>
          <w:lang w:val="es-ES"/>
        </w:rPr>
        <w:t xml:space="preserve">estos residuos </w:t>
      </w:r>
      <w:r w:rsidR="00494ACE" w:rsidRPr="00494ACE">
        <w:rPr>
          <w:rFonts w:ascii="Arial Narrow" w:hAnsi="Arial Narrow"/>
          <w:lang w:val="es-ES"/>
        </w:rPr>
        <w:t xml:space="preserve">generados </w:t>
      </w:r>
      <w:r>
        <w:rPr>
          <w:rFonts w:ascii="Arial Narrow" w:hAnsi="Arial Narrow"/>
          <w:lang w:val="es-ES"/>
        </w:rPr>
        <w:t xml:space="preserve">serán </w:t>
      </w:r>
      <w:r w:rsidR="00494ACE" w:rsidRPr="00494ACE">
        <w:rPr>
          <w:rFonts w:ascii="Arial Narrow" w:hAnsi="Arial Narrow"/>
          <w:lang w:val="es-ES"/>
        </w:rPr>
        <w:t xml:space="preserve">transportados al almacén temporal de residuos </w:t>
      </w:r>
      <w:r>
        <w:rPr>
          <w:rFonts w:ascii="Arial Narrow" w:hAnsi="Arial Narrow"/>
          <w:lang w:val="es-ES"/>
        </w:rPr>
        <w:t xml:space="preserve">sólidos </w:t>
      </w:r>
      <w:r w:rsidR="00494ACE" w:rsidRPr="00494ACE">
        <w:rPr>
          <w:rFonts w:ascii="Arial Narrow" w:hAnsi="Arial Narrow"/>
          <w:lang w:val="es-ES"/>
        </w:rPr>
        <w:t xml:space="preserve">de la </w:t>
      </w:r>
      <w:r>
        <w:rPr>
          <w:rFonts w:ascii="Arial Narrow" w:hAnsi="Arial Narrow"/>
          <w:lang w:val="es-ES"/>
        </w:rPr>
        <w:t>e</w:t>
      </w:r>
      <w:r w:rsidR="00494ACE" w:rsidRPr="00494ACE">
        <w:rPr>
          <w:rFonts w:ascii="Arial Narrow" w:hAnsi="Arial Narrow"/>
          <w:lang w:val="es-ES"/>
        </w:rPr>
        <w:t xml:space="preserve">mpresa. En este lugar son almacenados </w:t>
      </w:r>
      <w:r>
        <w:rPr>
          <w:rFonts w:ascii="Arial Narrow" w:hAnsi="Arial Narrow"/>
          <w:lang w:val="es-ES"/>
        </w:rPr>
        <w:t xml:space="preserve">temporalmente </w:t>
      </w:r>
      <w:r w:rsidR="00494ACE" w:rsidRPr="00494ACE">
        <w:rPr>
          <w:rFonts w:ascii="Arial Narrow" w:hAnsi="Arial Narrow"/>
          <w:lang w:val="es-ES"/>
        </w:rPr>
        <w:t>los residuos</w:t>
      </w:r>
      <w:r>
        <w:rPr>
          <w:rFonts w:ascii="Arial Narrow" w:hAnsi="Arial Narrow"/>
          <w:lang w:val="es-ES"/>
        </w:rPr>
        <w:t xml:space="preserve">, </w:t>
      </w:r>
      <w:r w:rsidR="00494ACE" w:rsidRPr="00494ACE">
        <w:rPr>
          <w:rFonts w:ascii="Arial Narrow" w:hAnsi="Arial Narrow"/>
          <w:lang w:val="es-ES"/>
        </w:rPr>
        <w:t>para luego ser llevados por una EMPRESA OPERADORA DE RESIDUOS SÓLIDOS (EO</w:t>
      </w:r>
      <w:r w:rsidR="00494ACE">
        <w:rPr>
          <w:rFonts w:ascii="Arial Narrow" w:hAnsi="Arial Narrow"/>
          <w:lang w:val="es-ES"/>
        </w:rPr>
        <w:t>-</w:t>
      </w:r>
      <w:r w:rsidR="00494ACE" w:rsidRPr="00494ACE">
        <w:rPr>
          <w:rFonts w:ascii="Arial Narrow" w:hAnsi="Arial Narrow"/>
          <w:lang w:val="es-ES"/>
        </w:rPr>
        <w:t>RS) debidamente autorizada para su Tratamiento, confinamiento y/o disposición final en sus rellenos de seguridad.</w:t>
      </w:r>
      <w:r w:rsidR="00494ACE">
        <w:rPr>
          <w:rFonts w:ascii="Arial Narrow" w:hAnsi="Arial Narrow"/>
          <w:lang w:val="es-ES"/>
        </w:rPr>
        <w:t xml:space="preserve"> </w:t>
      </w:r>
    </w:p>
    <w:p w14:paraId="7B6D84D2" w14:textId="1E6E852F" w:rsidR="006E5A3F" w:rsidRDefault="006E5A3F" w:rsidP="0039796F">
      <w:pPr>
        <w:spacing w:line="360" w:lineRule="auto"/>
        <w:ind w:left="567"/>
        <w:jc w:val="both"/>
        <w:rPr>
          <w:rFonts w:ascii="Arial Narrow" w:hAnsi="Arial Narrow"/>
          <w:lang w:val="es-ES"/>
        </w:rPr>
      </w:pPr>
      <w:r>
        <w:rPr>
          <w:rFonts w:ascii="Arial Narrow" w:hAnsi="Arial Narrow"/>
          <w:lang w:val="es-ES"/>
        </w:rPr>
        <w:t>A continuación</w:t>
      </w:r>
      <w:r w:rsidR="00276A0C">
        <w:rPr>
          <w:rFonts w:ascii="Arial Narrow" w:hAnsi="Arial Narrow"/>
          <w:lang w:val="es-ES"/>
        </w:rPr>
        <w:t>,</w:t>
      </w:r>
      <w:r>
        <w:rPr>
          <w:rFonts w:ascii="Arial Narrow" w:hAnsi="Arial Narrow"/>
          <w:lang w:val="es-ES"/>
        </w:rPr>
        <w:t xml:space="preserve"> se describe la</w:t>
      </w:r>
      <w:r w:rsidR="00FB70EE">
        <w:rPr>
          <w:rFonts w:ascii="Arial Narrow" w:hAnsi="Arial Narrow"/>
          <w:lang w:val="es-ES"/>
        </w:rPr>
        <w:t xml:space="preserve"> </w:t>
      </w:r>
      <w:r w:rsidR="00040670">
        <w:rPr>
          <w:rFonts w:ascii="Arial Narrow" w:hAnsi="Arial Narrow"/>
          <w:lang w:val="es-ES"/>
        </w:rPr>
        <w:t>ubicación, características</w:t>
      </w:r>
      <w:r>
        <w:rPr>
          <w:rFonts w:ascii="Arial Narrow" w:hAnsi="Arial Narrow"/>
          <w:lang w:val="es-ES"/>
        </w:rPr>
        <w:t xml:space="preserve"> </w:t>
      </w:r>
      <w:r w:rsidR="008A6BA5">
        <w:rPr>
          <w:rFonts w:ascii="Arial Narrow" w:hAnsi="Arial Narrow"/>
          <w:lang w:val="es-ES"/>
        </w:rPr>
        <w:t xml:space="preserve">y dimensiones del </w:t>
      </w:r>
      <w:r w:rsidR="00276A0C">
        <w:rPr>
          <w:rFonts w:ascii="Arial Narrow" w:hAnsi="Arial Narrow"/>
          <w:lang w:val="es-ES"/>
        </w:rPr>
        <w:t>área de almacenamiento temporal de residuos.</w:t>
      </w:r>
    </w:p>
    <w:p w14:paraId="798BA37A" w14:textId="05DCA453" w:rsidR="00276A0C" w:rsidRPr="00276A0C" w:rsidRDefault="00276A0C" w:rsidP="00276A0C">
      <w:pPr>
        <w:pStyle w:val="Descripcin"/>
        <w:keepNext/>
        <w:ind w:left="567"/>
        <w:rPr>
          <w:rFonts w:ascii="Arial Narrow" w:hAnsi="Arial Narrow"/>
          <w:i w:val="0"/>
          <w:iCs w:val="0"/>
          <w:color w:val="000000" w:themeColor="text1"/>
          <w:sz w:val="22"/>
          <w:szCs w:val="22"/>
        </w:rPr>
      </w:pPr>
      <w:r w:rsidRPr="00276A0C">
        <w:rPr>
          <w:rFonts w:ascii="Arial Narrow" w:hAnsi="Arial Narrow"/>
          <w:i w:val="0"/>
          <w:iCs w:val="0"/>
          <w:color w:val="000000" w:themeColor="text1"/>
          <w:sz w:val="22"/>
          <w:szCs w:val="22"/>
        </w:rPr>
        <w:t xml:space="preserve">Tabla </w:t>
      </w:r>
      <w:r w:rsidRPr="00276A0C">
        <w:rPr>
          <w:rFonts w:ascii="Arial Narrow" w:hAnsi="Arial Narrow"/>
          <w:i w:val="0"/>
          <w:iCs w:val="0"/>
          <w:color w:val="000000" w:themeColor="text1"/>
          <w:sz w:val="22"/>
          <w:szCs w:val="22"/>
        </w:rPr>
        <w:fldChar w:fldCharType="begin"/>
      </w:r>
      <w:r w:rsidRPr="00276A0C">
        <w:rPr>
          <w:rFonts w:ascii="Arial Narrow" w:hAnsi="Arial Narrow"/>
          <w:i w:val="0"/>
          <w:iCs w:val="0"/>
          <w:color w:val="000000" w:themeColor="text1"/>
          <w:sz w:val="22"/>
          <w:szCs w:val="22"/>
        </w:rPr>
        <w:instrText xml:space="preserve"> SEQ Tabla \* ARABIC </w:instrText>
      </w:r>
      <w:r w:rsidRPr="00276A0C">
        <w:rPr>
          <w:rFonts w:ascii="Arial Narrow" w:hAnsi="Arial Narrow"/>
          <w:i w:val="0"/>
          <w:iCs w:val="0"/>
          <w:color w:val="000000" w:themeColor="text1"/>
          <w:sz w:val="22"/>
          <w:szCs w:val="22"/>
        </w:rPr>
        <w:fldChar w:fldCharType="separate"/>
      </w:r>
      <w:r w:rsidR="00211103">
        <w:rPr>
          <w:rFonts w:ascii="Arial Narrow" w:hAnsi="Arial Narrow"/>
          <w:i w:val="0"/>
          <w:iCs w:val="0"/>
          <w:noProof/>
          <w:color w:val="000000" w:themeColor="text1"/>
          <w:sz w:val="22"/>
          <w:szCs w:val="22"/>
        </w:rPr>
        <w:t>1</w:t>
      </w:r>
      <w:r w:rsidRPr="00276A0C">
        <w:rPr>
          <w:rFonts w:ascii="Arial Narrow" w:hAnsi="Arial Narrow"/>
          <w:i w:val="0"/>
          <w:iCs w:val="0"/>
          <w:color w:val="000000" w:themeColor="text1"/>
          <w:sz w:val="22"/>
          <w:szCs w:val="22"/>
        </w:rPr>
        <w:fldChar w:fldCharType="end"/>
      </w:r>
      <w:r>
        <w:rPr>
          <w:rFonts w:ascii="Arial Narrow" w:hAnsi="Arial Narrow"/>
          <w:i w:val="0"/>
          <w:iCs w:val="0"/>
          <w:color w:val="000000" w:themeColor="text1"/>
          <w:sz w:val="22"/>
          <w:szCs w:val="22"/>
        </w:rPr>
        <w:t xml:space="preserve">. </w:t>
      </w:r>
      <w:r w:rsidR="00522D2A" w:rsidRPr="00276A0C">
        <w:rPr>
          <w:rFonts w:ascii="Arial Narrow" w:hAnsi="Arial Narrow"/>
          <w:i w:val="0"/>
          <w:iCs w:val="0"/>
          <w:color w:val="000000" w:themeColor="text1"/>
          <w:sz w:val="22"/>
          <w:szCs w:val="22"/>
        </w:rPr>
        <w:t>Ubicación</w:t>
      </w:r>
      <w:r w:rsidRPr="00276A0C">
        <w:rPr>
          <w:rFonts w:ascii="Arial Narrow" w:hAnsi="Arial Narrow"/>
          <w:i w:val="0"/>
          <w:iCs w:val="0"/>
          <w:color w:val="000000" w:themeColor="text1"/>
          <w:sz w:val="22"/>
          <w:szCs w:val="22"/>
        </w:rPr>
        <w:t xml:space="preserve"> del almacén temporal</w:t>
      </w:r>
    </w:p>
    <w:tbl>
      <w:tblPr>
        <w:tblStyle w:val="Tablaconcuadrcula"/>
        <w:tblW w:w="0" w:type="auto"/>
        <w:tblInd w:w="567" w:type="dxa"/>
        <w:tblLook w:val="04A0" w:firstRow="1" w:lastRow="0" w:firstColumn="1" w:lastColumn="0" w:noHBand="0" w:noVBand="1"/>
      </w:tblPr>
      <w:tblGrid>
        <w:gridCol w:w="1413"/>
        <w:gridCol w:w="999"/>
        <w:gridCol w:w="1127"/>
        <w:gridCol w:w="1418"/>
        <w:gridCol w:w="1275"/>
        <w:gridCol w:w="1695"/>
      </w:tblGrid>
      <w:tr w:rsidR="00276A0C" w14:paraId="08B5921B" w14:textId="40D0C793" w:rsidTr="00276A0C">
        <w:tc>
          <w:tcPr>
            <w:tcW w:w="1413" w:type="dxa"/>
            <w:vMerge w:val="restart"/>
            <w:vAlign w:val="center"/>
          </w:tcPr>
          <w:p w14:paraId="3DEC048F" w14:textId="50358D29" w:rsidR="00276A0C" w:rsidRDefault="00276A0C" w:rsidP="00276A0C">
            <w:pPr>
              <w:spacing w:line="360" w:lineRule="auto"/>
              <w:jc w:val="center"/>
              <w:rPr>
                <w:rFonts w:ascii="Arial Narrow" w:hAnsi="Arial Narrow"/>
                <w:lang w:val="es-ES"/>
              </w:rPr>
            </w:pPr>
            <w:r>
              <w:rPr>
                <w:rFonts w:ascii="Arial Narrow" w:hAnsi="Arial Narrow"/>
                <w:lang w:val="es-ES"/>
              </w:rPr>
              <w:t>Departamental</w:t>
            </w:r>
          </w:p>
        </w:tc>
        <w:tc>
          <w:tcPr>
            <w:tcW w:w="999" w:type="dxa"/>
            <w:vMerge w:val="restart"/>
            <w:vAlign w:val="center"/>
          </w:tcPr>
          <w:p w14:paraId="2277C010" w14:textId="31752DB2" w:rsidR="00276A0C" w:rsidRDefault="00276A0C" w:rsidP="00276A0C">
            <w:pPr>
              <w:spacing w:line="360" w:lineRule="auto"/>
              <w:jc w:val="center"/>
              <w:rPr>
                <w:rFonts w:ascii="Arial Narrow" w:hAnsi="Arial Narrow"/>
                <w:lang w:val="es-ES"/>
              </w:rPr>
            </w:pPr>
            <w:r>
              <w:rPr>
                <w:rFonts w:ascii="Arial Narrow" w:hAnsi="Arial Narrow"/>
                <w:lang w:val="es-ES"/>
              </w:rPr>
              <w:t>Provincial</w:t>
            </w:r>
          </w:p>
        </w:tc>
        <w:tc>
          <w:tcPr>
            <w:tcW w:w="1127" w:type="dxa"/>
            <w:vMerge w:val="restart"/>
            <w:vAlign w:val="center"/>
          </w:tcPr>
          <w:p w14:paraId="670FDEAE" w14:textId="7766CA4C" w:rsidR="00276A0C" w:rsidRDefault="00276A0C" w:rsidP="00276A0C">
            <w:pPr>
              <w:spacing w:line="360" w:lineRule="auto"/>
              <w:jc w:val="center"/>
              <w:rPr>
                <w:rFonts w:ascii="Arial Narrow" w:hAnsi="Arial Narrow"/>
                <w:lang w:val="es-ES"/>
              </w:rPr>
            </w:pPr>
            <w:r>
              <w:rPr>
                <w:rFonts w:ascii="Arial Narrow" w:hAnsi="Arial Narrow"/>
                <w:lang w:val="es-ES"/>
              </w:rPr>
              <w:t>Distrital</w:t>
            </w:r>
          </w:p>
        </w:tc>
        <w:tc>
          <w:tcPr>
            <w:tcW w:w="1418" w:type="dxa"/>
            <w:vMerge w:val="restart"/>
            <w:vAlign w:val="center"/>
          </w:tcPr>
          <w:p w14:paraId="66DEB43E" w14:textId="3D6BAE23" w:rsidR="00276A0C" w:rsidRDefault="00276A0C" w:rsidP="00276A0C">
            <w:pPr>
              <w:spacing w:line="360" w:lineRule="auto"/>
              <w:jc w:val="center"/>
              <w:rPr>
                <w:rFonts w:ascii="Arial Narrow" w:hAnsi="Arial Narrow"/>
                <w:lang w:val="es-ES"/>
              </w:rPr>
            </w:pPr>
            <w:r>
              <w:rPr>
                <w:rFonts w:ascii="Arial Narrow" w:hAnsi="Arial Narrow"/>
                <w:lang w:val="es-ES"/>
              </w:rPr>
              <w:t>Instalación</w:t>
            </w:r>
          </w:p>
        </w:tc>
        <w:tc>
          <w:tcPr>
            <w:tcW w:w="2970" w:type="dxa"/>
            <w:gridSpan w:val="2"/>
            <w:vAlign w:val="center"/>
          </w:tcPr>
          <w:p w14:paraId="248529C5" w14:textId="220BD7DF" w:rsidR="00276A0C" w:rsidRDefault="00276A0C" w:rsidP="00276A0C">
            <w:pPr>
              <w:spacing w:line="360" w:lineRule="auto"/>
              <w:jc w:val="center"/>
              <w:rPr>
                <w:rFonts w:ascii="Arial Narrow" w:hAnsi="Arial Narrow"/>
                <w:lang w:val="es-ES"/>
              </w:rPr>
            </w:pPr>
            <w:r>
              <w:rPr>
                <w:rFonts w:ascii="Arial Narrow" w:hAnsi="Arial Narrow"/>
                <w:lang w:val="es-ES"/>
              </w:rPr>
              <w:t>Coordenadas WGS 84</w:t>
            </w:r>
          </w:p>
        </w:tc>
      </w:tr>
      <w:tr w:rsidR="00276A0C" w14:paraId="4DB378F0" w14:textId="23A03C77" w:rsidTr="00276A0C">
        <w:tc>
          <w:tcPr>
            <w:tcW w:w="1413" w:type="dxa"/>
            <w:vMerge/>
            <w:vAlign w:val="center"/>
          </w:tcPr>
          <w:p w14:paraId="38B2D8A5" w14:textId="77777777" w:rsidR="00276A0C" w:rsidRDefault="00276A0C" w:rsidP="00276A0C">
            <w:pPr>
              <w:spacing w:line="360" w:lineRule="auto"/>
              <w:jc w:val="center"/>
              <w:rPr>
                <w:rFonts w:ascii="Arial Narrow" w:hAnsi="Arial Narrow"/>
                <w:lang w:val="es-ES"/>
              </w:rPr>
            </w:pPr>
          </w:p>
        </w:tc>
        <w:tc>
          <w:tcPr>
            <w:tcW w:w="999" w:type="dxa"/>
            <w:vMerge/>
            <w:vAlign w:val="center"/>
          </w:tcPr>
          <w:p w14:paraId="402E0CAE" w14:textId="77777777" w:rsidR="00276A0C" w:rsidRDefault="00276A0C" w:rsidP="00276A0C">
            <w:pPr>
              <w:spacing w:line="360" w:lineRule="auto"/>
              <w:jc w:val="center"/>
              <w:rPr>
                <w:rFonts w:ascii="Arial Narrow" w:hAnsi="Arial Narrow"/>
                <w:lang w:val="es-ES"/>
              </w:rPr>
            </w:pPr>
          </w:p>
        </w:tc>
        <w:tc>
          <w:tcPr>
            <w:tcW w:w="1127" w:type="dxa"/>
            <w:vMerge/>
            <w:vAlign w:val="center"/>
          </w:tcPr>
          <w:p w14:paraId="41A947C7" w14:textId="77777777" w:rsidR="00276A0C" w:rsidRDefault="00276A0C" w:rsidP="00276A0C">
            <w:pPr>
              <w:spacing w:line="360" w:lineRule="auto"/>
              <w:jc w:val="center"/>
              <w:rPr>
                <w:rFonts w:ascii="Arial Narrow" w:hAnsi="Arial Narrow"/>
                <w:lang w:val="es-ES"/>
              </w:rPr>
            </w:pPr>
          </w:p>
        </w:tc>
        <w:tc>
          <w:tcPr>
            <w:tcW w:w="1418" w:type="dxa"/>
            <w:vMerge/>
            <w:vAlign w:val="center"/>
          </w:tcPr>
          <w:p w14:paraId="16336B99" w14:textId="77777777" w:rsidR="00276A0C" w:rsidRDefault="00276A0C" w:rsidP="00276A0C">
            <w:pPr>
              <w:spacing w:line="360" w:lineRule="auto"/>
              <w:jc w:val="center"/>
              <w:rPr>
                <w:rFonts w:ascii="Arial Narrow" w:hAnsi="Arial Narrow"/>
                <w:lang w:val="es-ES"/>
              </w:rPr>
            </w:pPr>
          </w:p>
        </w:tc>
        <w:tc>
          <w:tcPr>
            <w:tcW w:w="1275" w:type="dxa"/>
            <w:vAlign w:val="center"/>
          </w:tcPr>
          <w:p w14:paraId="4B41BD94" w14:textId="355D4D04" w:rsidR="00276A0C" w:rsidRDefault="00276A0C" w:rsidP="00276A0C">
            <w:pPr>
              <w:spacing w:line="360" w:lineRule="auto"/>
              <w:jc w:val="center"/>
              <w:rPr>
                <w:rFonts w:ascii="Arial Narrow" w:hAnsi="Arial Narrow"/>
                <w:lang w:val="es-ES"/>
              </w:rPr>
            </w:pPr>
            <w:r>
              <w:rPr>
                <w:rFonts w:ascii="Arial Narrow" w:hAnsi="Arial Narrow"/>
                <w:lang w:val="es-ES"/>
              </w:rPr>
              <w:t>Este</w:t>
            </w:r>
          </w:p>
        </w:tc>
        <w:tc>
          <w:tcPr>
            <w:tcW w:w="1695" w:type="dxa"/>
            <w:vAlign w:val="center"/>
          </w:tcPr>
          <w:p w14:paraId="553C6929" w14:textId="7FD7183B" w:rsidR="00276A0C" w:rsidRDefault="00276A0C" w:rsidP="00276A0C">
            <w:pPr>
              <w:spacing w:line="360" w:lineRule="auto"/>
              <w:jc w:val="center"/>
              <w:rPr>
                <w:rFonts w:ascii="Arial Narrow" w:hAnsi="Arial Narrow"/>
                <w:lang w:val="es-ES"/>
              </w:rPr>
            </w:pPr>
            <w:r>
              <w:rPr>
                <w:rFonts w:ascii="Arial Narrow" w:hAnsi="Arial Narrow"/>
                <w:lang w:val="es-ES"/>
              </w:rPr>
              <w:t>Norte</w:t>
            </w:r>
          </w:p>
        </w:tc>
      </w:tr>
      <w:tr w:rsidR="00276A0C" w14:paraId="7660868F" w14:textId="099B3220" w:rsidTr="00276A0C">
        <w:tc>
          <w:tcPr>
            <w:tcW w:w="1413" w:type="dxa"/>
            <w:vMerge w:val="restart"/>
            <w:vAlign w:val="center"/>
          </w:tcPr>
          <w:p w14:paraId="79337D67" w14:textId="6704372D" w:rsidR="00276A0C" w:rsidRDefault="00276A0C" w:rsidP="00276A0C">
            <w:pPr>
              <w:spacing w:line="360" w:lineRule="auto"/>
              <w:jc w:val="center"/>
              <w:rPr>
                <w:rFonts w:ascii="Arial Narrow" w:hAnsi="Arial Narrow"/>
                <w:lang w:val="es-ES"/>
              </w:rPr>
            </w:pPr>
            <w:r>
              <w:rPr>
                <w:rFonts w:ascii="Arial Narrow" w:hAnsi="Arial Narrow"/>
                <w:lang w:val="es-ES"/>
              </w:rPr>
              <w:t>Piura</w:t>
            </w:r>
          </w:p>
        </w:tc>
        <w:tc>
          <w:tcPr>
            <w:tcW w:w="999" w:type="dxa"/>
            <w:vMerge w:val="restart"/>
            <w:vAlign w:val="center"/>
          </w:tcPr>
          <w:p w14:paraId="475EE00A" w14:textId="27C5979C" w:rsidR="00276A0C" w:rsidRDefault="00276A0C" w:rsidP="00276A0C">
            <w:pPr>
              <w:spacing w:line="360" w:lineRule="auto"/>
              <w:jc w:val="center"/>
              <w:rPr>
                <w:rFonts w:ascii="Arial Narrow" w:hAnsi="Arial Narrow"/>
                <w:lang w:val="es-ES"/>
              </w:rPr>
            </w:pPr>
            <w:r>
              <w:rPr>
                <w:rFonts w:ascii="Arial Narrow" w:hAnsi="Arial Narrow"/>
                <w:lang w:val="es-ES"/>
              </w:rPr>
              <w:t>Talara</w:t>
            </w:r>
          </w:p>
        </w:tc>
        <w:tc>
          <w:tcPr>
            <w:tcW w:w="1127" w:type="dxa"/>
            <w:vMerge w:val="restart"/>
            <w:vAlign w:val="center"/>
          </w:tcPr>
          <w:p w14:paraId="1DC5B0C8" w14:textId="6256027A" w:rsidR="00276A0C" w:rsidRDefault="00276A0C" w:rsidP="00276A0C">
            <w:pPr>
              <w:spacing w:line="360" w:lineRule="auto"/>
              <w:jc w:val="center"/>
              <w:rPr>
                <w:rFonts w:ascii="Arial Narrow" w:hAnsi="Arial Narrow"/>
                <w:lang w:val="es-ES"/>
              </w:rPr>
            </w:pPr>
            <w:r>
              <w:rPr>
                <w:rFonts w:ascii="Arial Narrow" w:hAnsi="Arial Narrow"/>
                <w:lang w:val="es-ES"/>
              </w:rPr>
              <w:t>El Alto</w:t>
            </w:r>
          </w:p>
        </w:tc>
        <w:tc>
          <w:tcPr>
            <w:tcW w:w="1418" w:type="dxa"/>
            <w:vMerge w:val="restart"/>
            <w:vAlign w:val="center"/>
          </w:tcPr>
          <w:p w14:paraId="441BB7A1" w14:textId="20728B23" w:rsidR="00276A0C" w:rsidRDefault="00276A0C" w:rsidP="00276A0C">
            <w:pPr>
              <w:spacing w:line="360" w:lineRule="auto"/>
              <w:jc w:val="center"/>
              <w:rPr>
                <w:rFonts w:ascii="Arial Narrow" w:hAnsi="Arial Narrow"/>
                <w:lang w:val="es-ES"/>
              </w:rPr>
            </w:pPr>
            <w:r>
              <w:rPr>
                <w:rFonts w:ascii="Arial Narrow" w:hAnsi="Arial Narrow"/>
                <w:lang w:val="es-ES"/>
              </w:rPr>
              <w:t>Lote II</w:t>
            </w:r>
          </w:p>
        </w:tc>
        <w:tc>
          <w:tcPr>
            <w:tcW w:w="1275" w:type="dxa"/>
            <w:vAlign w:val="center"/>
          </w:tcPr>
          <w:p w14:paraId="4E586199" w14:textId="329996F9" w:rsidR="00276A0C" w:rsidRDefault="00522D2A" w:rsidP="00276A0C">
            <w:pPr>
              <w:spacing w:line="360" w:lineRule="auto"/>
              <w:jc w:val="center"/>
              <w:rPr>
                <w:rFonts w:ascii="Arial Narrow" w:hAnsi="Arial Narrow"/>
                <w:lang w:val="es-ES"/>
              </w:rPr>
            </w:pPr>
            <w:r w:rsidRPr="00522D2A">
              <w:rPr>
                <w:rFonts w:ascii="Arial Narrow" w:hAnsi="Arial Narrow"/>
                <w:lang w:val="es-ES"/>
              </w:rPr>
              <w:t>487225</w:t>
            </w:r>
          </w:p>
        </w:tc>
        <w:tc>
          <w:tcPr>
            <w:tcW w:w="1695" w:type="dxa"/>
            <w:vAlign w:val="center"/>
          </w:tcPr>
          <w:p w14:paraId="21DE9C24" w14:textId="5B3CFDE2" w:rsidR="00276A0C" w:rsidRDefault="00522D2A" w:rsidP="00276A0C">
            <w:pPr>
              <w:spacing w:line="360" w:lineRule="auto"/>
              <w:jc w:val="center"/>
              <w:rPr>
                <w:rFonts w:ascii="Arial Narrow" w:hAnsi="Arial Narrow"/>
                <w:lang w:val="es-ES"/>
              </w:rPr>
            </w:pPr>
            <w:r w:rsidRPr="00522D2A">
              <w:rPr>
                <w:rFonts w:ascii="Arial Narrow" w:hAnsi="Arial Narrow"/>
                <w:lang w:val="es-ES"/>
              </w:rPr>
              <w:t>9519330</w:t>
            </w:r>
          </w:p>
        </w:tc>
      </w:tr>
      <w:tr w:rsidR="00276A0C" w14:paraId="5810CA24" w14:textId="7418D27D" w:rsidTr="00276A0C">
        <w:tc>
          <w:tcPr>
            <w:tcW w:w="1413" w:type="dxa"/>
            <w:vMerge/>
            <w:vAlign w:val="center"/>
          </w:tcPr>
          <w:p w14:paraId="70170B71" w14:textId="77777777" w:rsidR="00276A0C" w:rsidRDefault="00276A0C" w:rsidP="00276A0C">
            <w:pPr>
              <w:spacing w:line="360" w:lineRule="auto"/>
              <w:jc w:val="center"/>
              <w:rPr>
                <w:rFonts w:ascii="Arial Narrow" w:hAnsi="Arial Narrow"/>
                <w:lang w:val="es-ES"/>
              </w:rPr>
            </w:pPr>
          </w:p>
        </w:tc>
        <w:tc>
          <w:tcPr>
            <w:tcW w:w="999" w:type="dxa"/>
            <w:vMerge/>
            <w:vAlign w:val="center"/>
          </w:tcPr>
          <w:p w14:paraId="3F1ED2AE" w14:textId="77777777" w:rsidR="00276A0C" w:rsidRDefault="00276A0C" w:rsidP="00276A0C">
            <w:pPr>
              <w:spacing w:line="360" w:lineRule="auto"/>
              <w:jc w:val="center"/>
              <w:rPr>
                <w:rFonts w:ascii="Arial Narrow" w:hAnsi="Arial Narrow"/>
                <w:lang w:val="es-ES"/>
              </w:rPr>
            </w:pPr>
          </w:p>
        </w:tc>
        <w:tc>
          <w:tcPr>
            <w:tcW w:w="1127" w:type="dxa"/>
            <w:vMerge/>
            <w:vAlign w:val="center"/>
          </w:tcPr>
          <w:p w14:paraId="1C8534F4" w14:textId="77777777" w:rsidR="00276A0C" w:rsidRDefault="00276A0C" w:rsidP="00276A0C">
            <w:pPr>
              <w:spacing w:line="360" w:lineRule="auto"/>
              <w:jc w:val="center"/>
              <w:rPr>
                <w:rFonts w:ascii="Arial Narrow" w:hAnsi="Arial Narrow"/>
                <w:lang w:val="es-ES"/>
              </w:rPr>
            </w:pPr>
          </w:p>
        </w:tc>
        <w:tc>
          <w:tcPr>
            <w:tcW w:w="1418" w:type="dxa"/>
            <w:vMerge/>
            <w:vAlign w:val="center"/>
          </w:tcPr>
          <w:p w14:paraId="3D4D4304" w14:textId="77777777" w:rsidR="00276A0C" w:rsidRDefault="00276A0C" w:rsidP="00276A0C">
            <w:pPr>
              <w:spacing w:line="360" w:lineRule="auto"/>
              <w:jc w:val="center"/>
              <w:rPr>
                <w:rFonts w:ascii="Arial Narrow" w:hAnsi="Arial Narrow"/>
                <w:lang w:val="es-ES"/>
              </w:rPr>
            </w:pPr>
          </w:p>
        </w:tc>
        <w:tc>
          <w:tcPr>
            <w:tcW w:w="1275" w:type="dxa"/>
            <w:vAlign w:val="center"/>
          </w:tcPr>
          <w:p w14:paraId="6914AFFD" w14:textId="135940CC" w:rsidR="00276A0C" w:rsidRDefault="00522D2A" w:rsidP="00276A0C">
            <w:pPr>
              <w:spacing w:line="360" w:lineRule="auto"/>
              <w:jc w:val="center"/>
              <w:rPr>
                <w:rFonts w:ascii="Arial Narrow" w:hAnsi="Arial Narrow"/>
                <w:lang w:val="es-ES"/>
              </w:rPr>
            </w:pPr>
            <w:r w:rsidRPr="00522D2A">
              <w:rPr>
                <w:rFonts w:ascii="Arial Narrow" w:hAnsi="Arial Narrow"/>
                <w:lang w:val="es-ES"/>
              </w:rPr>
              <w:t>487223</w:t>
            </w:r>
          </w:p>
        </w:tc>
        <w:tc>
          <w:tcPr>
            <w:tcW w:w="1695" w:type="dxa"/>
            <w:vAlign w:val="center"/>
          </w:tcPr>
          <w:p w14:paraId="774FF533" w14:textId="1E46412B" w:rsidR="00276A0C" w:rsidRDefault="00522D2A" w:rsidP="00276A0C">
            <w:pPr>
              <w:spacing w:line="360" w:lineRule="auto"/>
              <w:jc w:val="center"/>
              <w:rPr>
                <w:rFonts w:ascii="Arial Narrow" w:hAnsi="Arial Narrow"/>
                <w:lang w:val="es-ES"/>
              </w:rPr>
            </w:pPr>
            <w:r w:rsidRPr="00522D2A">
              <w:rPr>
                <w:rFonts w:ascii="Arial Narrow" w:hAnsi="Arial Narrow"/>
                <w:lang w:val="es-ES"/>
              </w:rPr>
              <w:t>9519295</w:t>
            </w:r>
          </w:p>
        </w:tc>
      </w:tr>
      <w:tr w:rsidR="00276A0C" w14:paraId="32A3CAA0" w14:textId="517EA607" w:rsidTr="00276A0C">
        <w:tc>
          <w:tcPr>
            <w:tcW w:w="1413" w:type="dxa"/>
            <w:vMerge/>
            <w:vAlign w:val="center"/>
          </w:tcPr>
          <w:p w14:paraId="1727B12E" w14:textId="77777777" w:rsidR="00276A0C" w:rsidRDefault="00276A0C" w:rsidP="00276A0C">
            <w:pPr>
              <w:spacing w:line="360" w:lineRule="auto"/>
              <w:jc w:val="center"/>
              <w:rPr>
                <w:rFonts w:ascii="Arial Narrow" w:hAnsi="Arial Narrow"/>
                <w:lang w:val="es-ES"/>
              </w:rPr>
            </w:pPr>
          </w:p>
        </w:tc>
        <w:tc>
          <w:tcPr>
            <w:tcW w:w="999" w:type="dxa"/>
            <w:vMerge/>
            <w:vAlign w:val="center"/>
          </w:tcPr>
          <w:p w14:paraId="68C4ECFA" w14:textId="77777777" w:rsidR="00276A0C" w:rsidRDefault="00276A0C" w:rsidP="00276A0C">
            <w:pPr>
              <w:spacing w:line="360" w:lineRule="auto"/>
              <w:jc w:val="center"/>
              <w:rPr>
                <w:rFonts w:ascii="Arial Narrow" w:hAnsi="Arial Narrow"/>
                <w:lang w:val="es-ES"/>
              </w:rPr>
            </w:pPr>
          </w:p>
        </w:tc>
        <w:tc>
          <w:tcPr>
            <w:tcW w:w="1127" w:type="dxa"/>
            <w:vMerge/>
            <w:vAlign w:val="center"/>
          </w:tcPr>
          <w:p w14:paraId="65C426A8" w14:textId="77777777" w:rsidR="00276A0C" w:rsidRDefault="00276A0C" w:rsidP="00276A0C">
            <w:pPr>
              <w:spacing w:line="360" w:lineRule="auto"/>
              <w:jc w:val="center"/>
              <w:rPr>
                <w:rFonts w:ascii="Arial Narrow" w:hAnsi="Arial Narrow"/>
                <w:lang w:val="es-ES"/>
              </w:rPr>
            </w:pPr>
          </w:p>
        </w:tc>
        <w:tc>
          <w:tcPr>
            <w:tcW w:w="1418" w:type="dxa"/>
            <w:vMerge/>
            <w:vAlign w:val="center"/>
          </w:tcPr>
          <w:p w14:paraId="310BF431" w14:textId="77777777" w:rsidR="00276A0C" w:rsidRDefault="00276A0C" w:rsidP="00276A0C">
            <w:pPr>
              <w:spacing w:line="360" w:lineRule="auto"/>
              <w:jc w:val="center"/>
              <w:rPr>
                <w:rFonts w:ascii="Arial Narrow" w:hAnsi="Arial Narrow"/>
                <w:lang w:val="es-ES"/>
              </w:rPr>
            </w:pPr>
          </w:p>
        </w:tc>
        <w:tc>
          <w:tcPr>
            <w:tcW w:w="1275" w:type="dxa"/>
            <w:vAlign w:val="center"/>
          </w:tcPr>
          <w:p w14:paraId="6232996A" w14:textId="285CE719" w:rsidR="00276A0C" w:rsidRDefault="00522D2A" w:rsidP="00276A0C">
            <w:pPr>
              <w:spacing w:line="360" w:lineRule="auto"/>
              <w:jc w:val="center"/>
              <w:rPr>
                <w:rFonts w:ascii="Arial Narrow" w:hAnsi="Arial Narrow"/>
                <w:lang w:val="es-ES"/>
              </w:rPr>
            </w:pPr>
            <w:r w:rsidRPr="00522D2A">
              <w:rPr>
                <w:rFonts w:ascii="Arial Narrow" w:hAnsi="Arial Narrow"/>
                <w:lang w:val="es-ES"/>
              </w:rPr>
              <w:t>487244</w:t>
            </w:r>
          </w:p>
        </w:tc>
        <w:tc>
          <w:tcPr>
            <w:tcW w:w="1695" w:type="dxa"/>
            <w:vAlign w:val="center"/>
          </w:tcPr>
          <w:p w14:paraId="02B4482B" w14:textId="5C00CFBF" w:rsidR="00276A0C" w:rsidRDefault="00522D2A" w:rsidP="00276A0C">
            <w:pPr>
              <w:spacing w:line="360" w:lineRule="auto"/>
              <w:jc w:val="center"/>
              <w:rPr>
                <w:rFonts w:ascii="Arial Narrow" w:hAnsi="Arial Narrow"/>
                <w:lang w:val="es-ES"/>
              </w:rPr>
            </w:pPr>
            <w:r w:rsidRPr="00522D2A">
              <w:rPr>
                <w:rFonts w:ascii="Arial Narrow" w:hAnsi="Arial Narrow"/>
                <w:lang w:val="es-ES"/>
              </w:rPr>
              <w:t>9519294</w:t>
            </w:r>
          </w:p>
        </w:tc>
      </w:tr>
      <w:tr w:rsidR="00276A0C" w14:paraId="4E26D043" w14:textId="77777777" w:rsidTr="00276A0C">
        <w:tc>
          <w:tcPr>
            <w:tcW w:w="1413" w:type="dxa"/>
            <w:vMerge/>
            <w:vAlign w:val="center"/>
          </w:tcPr>
          <w:p w14:paraId="08E45899" w14:textId="77777777" w:rsidR="00276A0C" w:rsidRDefault="00276A0C" w:rsidP="00276A0C">
            <w:pPr>
              <w:spacing w:line="360" w:lineRule="auto"/>
              <w:jc w:val="center"/>
              <w:rPr>
                <w:rFonts w:ascii="Arial Narrow" w:hAnsi="Arial Narrow"/>
                <w:lang w:val="es-ES"/>
              </w:rPr>
            </w:pPr>
          </w:p>
        </w:tc>
        <w:tc>
          <w:tcPr>
            <w:tcW w:w="999" w:type="dxa"/>
            <w:vMerge/>
            <w:vAlign w:val="center"/>
          </w:tcPr>
          <w:p w14:paraId="3B2790AB" w14:textId="77777777" w:rsidR="00276A0C" w:rsidRDefault="00276A0C" w:rsidP="00276A0C">
            <w:pPr>
              <w:spacing w:line="360" w:lineRule="auto"/>
              <w:jc w:val="center"/>
              <w:rPr>
                <w:rFonts w:ascii="Arial Narrow" w:hAnsi="Arial Narrow"/>
                <w:lang w:val="es-ES"/>
              </w:rPr>
            </w:pPr>
          </w:p>
        </w:tc>
        <w:tc>
          <w:tcPr>
            <w:tcW w:w="1127" w:type="dxa"/>
            <w:vMerge/>
            <w:vAlign w:val="center"/>
          </w:tcPr>
          <w:p w14:paraId="77E5B49A" w14:textId="77777777" w:rsidR="00276A0C" w:rsidRDefault="00276A0C" w:rsidP="00276A0C">
            <w:pPr>
              <w:spacing w:line="360" w:lineRule="auto"/>
              <w:jc w:val="center"/>
              <w:rPr>
                <w:rFonts w:ascii="Arial Narrow" w:hAnsi="Arial Narrow"/>
                <w:lang w:val="es-ES"/>
              </w:rPr>
            </w:pPr>
          </w:p>
        </w:tc>
        <w:tc>
          <w:tcPr>
            <w:tcW w:w="1418" w:type="dxa"/>
            <w:vMerge/>
            <w:vAlign w:val="center"/>
          </w:tcPr>
          <w:p w14:paraId="424E78E6" w14:textId="77777777" w:rsidR="00276A0C" w:rsidRDefault="00276A0C" w:rsidP="00276A0C">
            <w:pPr>
              <w:spacing w:line="360" w:lineRule="auto"/>
              <w:jc w:val="center"/>
              <w:rPr>
                <w:rFonts w:ascii="Arial Narrow" w:hAnsi="Arial Narrow"/>
                <w:lang w:val="es-ES"/>
              </w:rPr>
            </w:pPr>
          </w:p>
        </w:tc>
        <w:tc>
          <w:tcPr>
            <w:tcW w:w="1275" w:type="dxa"/>
            <w:vAlign w:val="center"/>
          </w:tcPr>
          <w:p w14:paraId="5780DA42" w14:textId="4452F002" w:rsidR="00276A0C" w:rsidRDefault="00522D2A" w:rsidP="00276A0C">
            <w:pPr>
              <w:spacing w:line="360" w:lineRule="auto"/>
              <w:jc w:val="center"/>
              <w:rPr>
                <w:rFonts w:ascii="Arial Narrow" w:hAnsi="Arial Narrow"/>
                <w:lang w:val="es-ES"/>
              </w:rPr>
            </w:pPr>
            <w:r w:rsidRPr="00522D2A">
              <w:rPr>
                <w:rFonts w:ascii="Arial Narrow" w:hAnsi="Arial Narrow"/>
                <w:lang w:val="es-ES"/>
              </w:rPr>
              <w:t>487246</w:t>
            </w:r>
          </w:p>
        </w:tc>
        <w:tc>
          <w:tcPr>
            <w:tcW w:w="1695" w:type="dxa"/>
            <w:vAlign w:val="center"/>
          </w:tcPr>
          <w:p w14:paraId="0541F37E" w14:textId="77949940" w:rsidR="00276A0C" w:rsidRDefault="00522D2A" w:rsidP="00276A0C">
            <w:pPr>
              <w:spacing w:line="360" w:lineRule="auto"/>
              <w:jc w:val="center"/>
              <w:rPr>
                <w:rFonts w:ascii="Arial Narrow" w:hAnsi="Arial Narrow"/>
                <w:lang w:val="es-ES"/>
              </w:rPr>
            </w:pPr>
            <w:r w:rsidRPr="00522D2A">
              <w:rPr>
                <w:rFonts w:ascii="Arial Narrow" w:hAnsi="Arial Narrow"/>
                <w:lang w:val="es-ES"/>
              </w:rPr>
              <w:t>9519328</w:t>
            </w:r>
          </w:p>
        </w:tc>
      </w:tr>
    </w:tbl>
    <w:p w14:paraId="04E3E324" w14:textId="18A9F51D" w:rsidR="00276A0C" w:rsidRDefault="00276A0C" w:rsidP="0039796F">
      <w:pPr>
        <w:spacing w:line="360" w:lineRule="auto"/>
        <w:ind w:left="567"/>
        <w:jc w:val="both"/>
        <w:rPr>
          <w:rFonts w:ascii="Arial Narrow" w:hAnsi="Arial Narrow"/>
          <w:lang w:val="es-ES"/>
        </w:rPr>
      </w:pPr>
    </w:p>
    <w:p w14:paraId="4B2D1780" w14:textId="5A23D1F2" w:rsidR="00276A0C" w:rsidRDefault="00276A0C" w:rsidP="0039796F">
      <w:pPr>
        <w:spacing w:line="360" w:lineRule="auto"/>
        <w:ind w:left="567"/>
        <w:jc w:val="both"/>
        <w:rPr>
          <w:rFonts w:ascii="Arial Narrow" w:hAnsi="Arial Narrow"/>
          <w:lang w:val="es-ES"/>
        </w:rPr>
      </w:pPr>
      <w:r>
        <w:rPr>
          <w:rFonts w:ascii="Arial Narrow" w:hAnsi="Arial Narrow"/>
          <w:lang w:val="es-ES"/>
        </w:rPr>
        <w:t xml:space="preserve">Se muestra las dimensiones </w:t>
      </w:r>
      <w:r w:rsidR="00FB70EE">
        <w:rPr>
          <w:rFonts w:ascii="Arial Narrow" w:hAnsi="Arial Narrow"/>
          <w:lang w:val="es-ES"/>
        </w:rPr>
        <w:t xml:space="preserve">y características </w:t>
      </w:r>
      <w:r>
        <w:rPr>
          <w:rFonts w:ascii="Arial Narrow" w:hAnsi="Arial Narrow"/>
          <w:lang w:val="es-ES"/>
        </w:rPr>
        <w:t xml:space="preserve">del </w:t>
      </w:r>
      <w:r w:rsidR="00FD133E">
        <w:rPr>
          <w:rFonts w:ascii="Arial Narrow" w:hAnsi="Arial Narrow"/>
          <w:lang w:val="es-ES"/>
        </w:rPr>
        <w:t>almacén</w:t>
      </w:r>
      <w:r>
        <w:rPr>
          <w:rFonts w:ascii="Arial Narrow" w:hAnsi="Arial Narrow"/>
          <w:lang w:val="es-ES"/>
        </w:rPr>
        <w:t xml:space="preserve"> temporal de residuos</w:t>
      </w:r>
      <w:r w:rsidR="00FD133E">
        <w:rPr>
          <w:rFonts w:ascii="Arial Narrow" w:hAnsi="Arial Narrow"/>
          <w:lang w:val="es-ES"/>
        </w:rPr>
        <w:t xml:space="preserve"> de Petrolera Monterrico</w:t>
      </w:r>
      <w:r>
        <w:rPr>
          <w:rFonts w:ascii="Arial Narrow" w:hAnsi="Arial Narrow"/>
          <w:lang w:val="es-ES"/>
        </w:rPr>
        <w:t xml:space="preserve"> </w:t>
      </w:r>
      <w:r w:rsidR="00FD133E">
        <w:rPr>
          <w:rFonts w:ascii="Arial Narrow" w:hAnsi="Arial Narrow"/>
          <w:lang w:val="es-ES"/>
        </w:rPr>
        <w:t xml:space="preserve">SA, </w:t>
      </w:r>
      <w:r>
        <w:rPr>
          <w:rFonts w:ascii="Arial Narrow" w:hAnsi="Arial Narrow"/>
          <w:lang w:val="es-ES"/>
        </w:rPr>
        <w:t xml:space="preserve">ubicado en </w:t>
      </w:r>
      <w:r w:rsidR="00FD133E">
        <w:rPr>
          <w:rFonts w:ascii="Arial Narrow" w:hAnsi="Arial Narrow"/>
          <w:lang w:val="es-ES"/>
        </w:rPr>
        <w:t>Coyonitas</w:t>
      </w:r>
      <w:r>
        <w:rPr>
          <w:rFonts w:ascii="Arial Narrow" w:hAnsi="Arial Narrow"/>
          <w:lang w:val="es-ES"/>
        </w:rPr>
        <w:t>:</w:t>
      </w:r>
    </w:p>
    <w:p w14:paraId="70C83145" w14:textId="5CD0E074" w:rsidR="00276A0C" w:rsidRPr="00276A0C" w:rsidRDefault="00276A0C" w:rsidP="00276A0C">
      <w:pPr>
        <w:pStyle w:val="Descripcin"/>
        <w:keepNext/>
        <w:ind w:left="567"/>
        <w:rPr>
          <w:rFonts w:ascii="Arial Narrow" w:hAnsi="Arial Narrow"/>
          <w:i w:val="0"/>
          <w:iCs w:val="0"/>
          <w:color w:val="000000" w:themeColor="text1"/>
          <w:sz w:val="22"/>
          <w:szCs w:val="22"/>
        </w:rPr>
      </w:pPr>
      <w:r w:rsidRPr="00276A0C">
        <w:rPr>
          <w:rFonts w:ascii="Arial Narrow" w:hAnsi="Arial Narrow"/>
          <w:i w:val="0"/>
          <w:iCs w:val="0"/>
          <w:color w:val="000000" w:themeColor="text1"/>
          <w:sz w:val="22"/>
          <w:szCs w:val="22"/>
        </w:rPr>
        <w:t xml:space="preserve">Tabla </w:t>
      </w:r>
      <w:r w:rsidRPr="00276A0C">
        <w:rPr>
          <w:rFonts w:ascii="Arial Narrow" w:hAnsi="Arial Narrow"/>
          <w:i w:val="0"/>
          <w:iCs w:val="0"/>
          <w:color w:val="000000" w:themeColor="text1"/>
          <w:sz w:val="22"/>
          <w:szCs w:val="22"/>
        </w:rPr>
        <w:fldChar w:fldCharType="begin"/>
      </w:r>
      <w:r w:rsidRPr="00276A0C">
        <w:rPr>
          <w:rFonts w:ascii="Arial Narrow" w:hAnsi="Arial Narrow"/>
          <w:i w:val="0"/>
          <w:iCs w:val="0"/>
          <w:color w:val="000000" w:themeColor="text1"/>
          <w:sz w:val="22"/>
          <w:szCs w:val="22"/>
        </w:rPr>
        <w:instrText xml:space="preserve"> SEQ Tabla \* ARABIC </w:instrText>
      </w:r>
      <w:r w:rsidRPr="00276A0C">
        <w:rPr>
          <w:rFonts w:ascii="Arial Narrow" w:hAnsi="Arial Narrow"/>
          <w:i w:val="0"/>
          <w:iCs w:val="0"/>
          <w:color w:val="000000" w:themeColor="text1"/>
          <w:sz w:val="22"/>
          <w:szCs w:val="22"/>
        </w:rPr>
        <w:fldChar w:fldCharType="separate"/>
      </w:r>
      <w:r w:rsidR="00211103">
        <w:rPr>
          <w:rFonts w:ascii="Arial Narrow" w:hAnsi="Arial Narrow"/>
          <w:i w:val="0"/>
          <w:iCs w:val="0"/>
          <w:noProof/>
          <w:color w:val="000000" w:themeColor="text1"/>
          <w:sz w:val="22"/>
          <w:szCs w:val="22"/>
        </w:rPr>
        <w:t>2</w:t>
      </w:r>
      <w:r w:rsidRPr="00276A0C">
        <w:rPr>
          <w:rFonts w:ascii="Arial Narrow" w:hAnsi="Arial Narrow"/>
          <w:i w:val="0"/>
          <w:iCs w:val="0"/>
          <w:color w:val="000000" w:themeColor="text1"/>
          <w:sz w:val="22"/>
          <w:szCs w:val="22"/>
        </w:rPr>
        <w:fldChar w:fldCharType="end"/>
      </w:r>
      <w:r w:rsidRPr="00276A0C">
        <w:rPr>
          <w:rFonts w:ascii="Arial Narrow" w:hAnsi="Arial Narrow"/>
          <w:i w:val="0"/>
          <w:iCs w:val="0"/>
          <w:color w:val="000000" w:themeColor="text1"/>
          <w:sz w:val="22"/>
          <w:szCs w:val="22"/>
        </w:rPr>
        <w:t xml:space="preserve">: Dimensiones </w:t>
      </w:r>
      <w:r w:rsidR="0017658A">
        <w:rPr>
          <w:rFonts w:ascii="Arial Narrow" w:hAnsi="Arial Narrow"/>
          <w:i w:val="0"/>
          <w:iCs w:val="0"/>
          <w:color w:val="000000" w:themeColor="text1"/>
          <w:sz w:val="22"/>
          <w:szCs w:val="22"/>
        </w:rPr>
        <w:t xml:space="preserve">y características </w:t>
      </w:r>
      <w:r w:rsidRPr="00276A0C">
        <w:rPr>
          <w:rFonts w:ascii="Arial Narrow" w:hAnsi="Arial Narrow"/>
          <w:i w:val="0"/>
          <w:iCs w:val="0"/>
          <w:color w:val="000000" w:themeColor="text1"/>
          <w:sz w:val="22"/>
          <w:szCs w:val="22"/>
        </w:rPr>
        <w:t>del almacén temporal</w:t>
      </w:r>
    </w:p>
    <w:tbl>
      <w:tblPr>
        <w:tblStyle w:val="Tablaconcuadrcula"/>
        <w:tblW w:w="0" w:type="auto"/>
        <w:tblInd w:w="567" w:type="dxa"/>
        <w:tblLook w:val="04A0" w:firstRow="1" w:lastRow="0" w:firstColumn="1" w:lastColumn="0" w:noHBand="0" w:noVBand="1"/>
      </w:tblPr>
      <w:tblGrid>
        <w:gridCol w:w="2043"/>
        <w:gridCol w:w="2184"/>
        <w:gridCol w:w="3700"/>
      </w:tblGrid>
      <w:tr w:rsidR="0017658A" w14:paraId="6D6E89E8" w14:textId="6142ECE8" w:rsidTr="0017658A">
        <w:trPr>
          <w:trHeight w:val="447"/>
        </w:trPr>
        <w:tc>
          <w:tcPr>
            <w:tcW w:w="4227" w:type="dxa"/>
            <w:gridSpan w:val="2"/>
            <w:vAlign w:val="center"/>
          </w:tcPr>
          <w:p w14:paraId="602458C6" w14:textId="132A5BF0" w:rsidR="0017658A" w:rsidRDefault="0017658A" w:rsidP="00276A0C">
            <w:pPr>
              <w:spacing w:line="360" w:lineRule="auto"/>
              <w:jc w:val="center"/>
              <w:rPr>
                <w:rFonts w:ascii="Arial Narrow" w:hAnsi="Arial Narrow"/>
                <w:lang w:val="es-ES"/>
              </w:rPr>
            </w:pPr>
            <w:r>
              <w:rPr>
                <w:rFonts w:ascii="Arial Narrow" w:hAnsi="Arial Narrow"/>
                <w:lang w:val="es-ES"/>
              </w:rPr>
              <w:t>Almacenamiento temporal de residuos</w:t>
            </w:r>
          </w:p>
        </w:tc>
        <w:tc>
          <w:tcPr>
            <w:tcW w:w="3700" w:type="dxa"/>
            <w:vMerge w:val="restart"/>
            <w:vAlign w:val="center"/>
          </w:tcPr>
          <w:p w14:paraId="5F875CD1" w14:textId="2ADEBEAF" w:rsidR="0017658A" w:rsidRDefault="0017658A" w:rsidP="0017658A">
            <w:pPr>
              <w:spacing w:line="360" w:lineRule="auto"/>
              <w:jc w:val="center"/>
              <w:rPr>
                <w:rFonts w:ascii="Arial Narrow" w:hAnsi="Arial Narrow"/>
                <w:lang w:val="es-ES"/>
              </w:rPr>
            </w:pPr>
            <w:r>
              <w:rPr>
                <w:rFonts w:ascii="Arial Narrow" w:hAnsi="Arial Narrow"/>
                <w:lang w:val="es-ES"/>
              </w:rPr>
              <w:t>Características</w:t>
            </w:r>
          </w:p>
        </w:tc>
      </w:tr>
      <w:tr w:rsidR="0017658A" w14:paraId="4741594C" w14:textId="6700A447" w:rsidTr="0017658A">
        <w:trPr>
          <w:trHeight w:val="447"/>
        </w:trPr>
        <w:tc>
          <w:tcPr>
            <w:tcW w:w="2043" w:type="dxa"/>
            <w:vAlign w:val="center"/>
          </w:tcPr>
          <w:p w14:paraId="44AD6B4A" w14:textId="5C467E7F" w:rsidR="0017658A" w:rsidRDefault="0017658A" w:rsidP="00276A0C">
            <w:pPr>
              <w:spacing w:line="360" w:lineRule="auto"/>
              <w:jc w:val="center"/>
              <w:rPr>
                <w:rFonts w:ascii="Arial Narrow" w:hAnsi="Arial Narrow"/>
                <w:lang w:val="es-ES"/>
              </w:rPr>
            </w:pPr>
            <w:r>
              <w:rPr>
                <w:rFonts w:ascii="Arial Narrow" w:hAnsi="Arial Narrow"/>
                <w:lang w:val="es-ES"/>
              </w:rPr>
              <w:t>Área (m</w:t>
            </w:r>
            <w:r w:rsidRPr="00276A0C">
              <w:rPr>
                <w:rFonts w:ascii="Arial Narrow" w:hAnsi="Arial Narrow"/>
                <w:vertAlign w:val="superscript"/>
                <w:lang w:val="es-ES"/>
              </w:rPr>
              <w:t>2</w:t>
            </w:r>
            <w:r>
              <w:rPr>
                <w:rFonts w:ascii="Arial Narrow" w:hAnsi="Arial Narrow"/>
                <w:lang w:val="es-ES"/>
              </w:rPr>
              <w:t>)</w:t>
            </w:r>
          </w:p>
        </w:tc>
        <w:tc>
          <w:tcPr>
            <w:tcW w:w="2184" w:type="dxa"/>
            <w:vAlign w:val="center"/>
          </w:tcPr>
          <w:p w14:paraId="4BF9BFD6" w14:textId="049B4B7E" w:rsidR="0017658A" w:rsidRDefault="0017658A" w:rsidP="00276A0C">
            <w:pPr>
              <w:spacing w:line="360" w:lineRule="auto"/>
              <w:jc w:val="center"/>
              <w:rPr>
                <w:rFonts w:ascii="Arial Narrow" w:hAnsi="Arial Narrow"/>
                <w:lang w:val="es-ES"/>
              </w:rPr>
            </w:pPr>
            <w:r>
              <w:rPr>
                <w:rFonts w:ascii="Arial Narrow" w:hAnsi="Arial Narrow"/>
                <w:lang w:val="es-ES"/>
              </w:rPr>
              <w:t>Perímetro (m)</w:t>
            </w:r>
          </w:p>
        </w:tc>
        <w:tc>
          <w:tcPr>
            <w:tcW w:w="3700" w:type="dxa"/>
            <w:vMerge/>
            <w:vAlign w:val="center"/>
          </w:tcPr>
          <w:p w14:paraId="1EAB1648" w14:textId="77777777" w:rsidR="0017658A" w:rsidRDefault="0017658A" w:rsidP="0017658A">
            <w:pPr>
              <w:spacing w:line="360" w:lineRule="auto"/>
              <w:jc w:val="center"/>
              <w:rPr>
                <w:rFonts w:ascii="Arial Narrow" w:hAnsi="Arial Narrow"/>
                <w:lang w:val="es-ES"/>
              </w:rPr>
            </w:pPr>
          </w:p>
        </w:tc>
      </w:tr>
      <w:tr w:rsidR="0017658A" w14:paraId="5847F981" w14:textId="24827D82" w:rsidTr="0017658A">
        <w:trPr>
          <w:trHeight w:val="430"/>
        </w:trPr>
        <w:tc>
          <w:tcPr>
            <w:tcW w:w="2043" w:type="dxa"/>
            <w:vAlign w:val="center"/>
          </w:tcPr>
          <w:p w14:paraId="310B894F" w14:textId="7A8EC7D9" w:rsidR="0017658A" w:rsidRDefault="0017658A" w:rsidP="00276A0C">
            <w:pPr>
              <w:spacing w:line="360" w:lineRule="auto"/>
              <w:jc w:val="center"/>
              <w:rPr>
                <w:rFonts w:ascii="Arial Narrow" w:hAnsi="Arial Narrow"/>
                <w:lang w:val="es-ES"/>
              </w:rPr>
            </w:pPr>
            <w:r>
              <w:rPr>
                <w:rFonts w:ascii="Arial Narrow" w:hAnsi="Arial Narrow"/>
                <w:lang w:val="es-ES"/>
              </w:rPr>
              <w:t>727.5</w:t>
            </w:r>
          </w:p>
        </w:tc>
        <w:tc>
          <w:tcPr>
            <w:tcW w:w="2184" w:type="dxa"/>
            <w:vAlign w:val="center"/>
          </w:tcPr>
          <w:p w14:paraId="229F673B" w14:textId="39FCECC6" w:rsidR="0017658A" w:rsidRDefault="0017658A" w:rsidP="00276A0C">
            <w:pPr>
              <w:spacing w:line="360" w:lineRule="auto"/>
              <w:jc w:val="center"/>
              <w:rPr>
                <w:rFonts w:ascii="Arial Narrow" w:hAnsi="Arial Narrow"/>
                <w:lang w:val="es-ES"/>
              </w:rPr>
            </w:pPr>
            <w:r w:rsidRPr="00E90BE0">
              <w:rPr>
                <w:rFonts w:ascii="Arial Narrow" w:hAnsi="Arial Narrow"/>
                <w:lang w:val="es-ES"/>
              </w:rPr>
              <w:t>111.2</w:t>
            </w:r>
            <w:r>
              <w:rPr>
                <w:rFonts w:ascii="Arial Narrow" w:hAnsi="Arial Narrow"/>
                <w:lang w:val="es-ES"/>
              </w:rPr>
              <w:t>4</w:t>
            </w:r>
          </w:p>
        </w:tc>
        <w:tc>
          <w:tcPr>
            <w:tcW w:w="3700" w:type="dxa"/>
            <w:vAlign w:val="center"/>
          </w:tcPr>
          <w:p w14:paraId="3D15A44A" w14:textId="5B00BDC4" w:rsidR="0017658A" w:rsidRPr="00E90BE0" w:rsidRDefault="0017658A" w:rsidP="0017658A">
            <w:pPr>
              <w:spacing w:line="360" w:lineRule="auto"/>
              <w:jc w:val="center"/>
              <w:rPr>
                <w:rFonts w:ascii="Arial Narrow" w:hAnsi="Arial Narrow"/>
                <w:lang w:val="es-ES"/>
              </w:rPr>
            </w:pPr>
            <w:r>
              <w:rPr>
                <w:rFonts w:ascii="Arial Narrow" w:hAnsi="Arial Narrow"/>
                <w:lang w:val="es-ES"/>
              </w:rPr>
              <w:t>El almacén temporal cuenta con cerco metálico</w:t>
            </w:r>
            <w:r w:rsidR="00862413">
              <w:rPr>
                <w:rFonts w:ascii="Arial Narrow" w:hAnsi="Arial Narrow"/>
                <w:lang w:val="es-ES"/>
              </w:rPr>
              <w:t xml:space="preserve"> forrado con geomembrana</w:t>
            </w:r>
            <w:r>
              <w:rPr>
                <w:rFonts w:ascii="Arial Narrow" w:hAnsi="Arial Narrow"/>
                <w:lang w:val="es-ES"/>
              </w:rPr>
              <w:t>, cuenta con un techo de</w:t>
            </w:r>
            <w:r w:rsidR="00FB70EE">
              <w:rPr>
                <w:rFonts w:ascii="Arial Narrow" w:hAnsi="Arial Narrow"/>
                <w:lang w:val="es-ES"/>
              </w:rPr>
              <w:t xml:space="preserve"> </w:t>
            </w:r>
            <w:r w:rsidR="00862413">
              <w:rPr>
                <w:rFonts w:ascii="Arial Narrow" w:hAnsi="Arial Narrow"/>
                <w:lang w:val="es-ES"/>
              </w:rPr>
              <w:t>Eternit</w:t>
            </w:r>
            <w:r>
              <w:rPr>
                <w:rFonts w:ascii="Arial Narrow" w:hAnsi="Arial Narrow"/>
                <w:lang w:val="es-ES"/>
              </w:rPr>
              <w:t xml:space="preserve"> </w:t>
            </w:r>
            <w:r w:rsidR="00FB70EE">
              <w:rPr>
                <w:rFonts w:ascii="Arial Narrow" w:hAnsi="Arial Narrow"/>
                <w:lang w:val="es-ES"/>
              </w:rPr>
              <w:t xml:space="preserve">y una </w:t>
            </w:r>
            <w:r w:rsidR="00862413">
              <w:rPr>
                <w:rFonts w:ascii="Arial Narrow" w:hAnsi="Arial Narrow"/>
                <w:lang w:val="es-ES"/>
              </w:rPr>
              <w:t>geo</w:t>
            </w:r>
            <w:r w:rsidR="00FB70EE">
              <w:rPr>
                <w:rFonts w:ascii="Arial Narrow" w:hAnsi="Arial Narrow"/>
                <w:lang w:val="es-ES"/>
              </w:rPr>
              <w:t>membrana impermeable</w:t>
            </w:r>
            <w:r w:rsidR="00862413">
              <w:rPr>
                <w:rFonts w:ascii="Arial Narrow" w:hAnsi="Arial Narrow"/>
                <w:lang w:val="es-ES"/>
              </w:rPr>
              <w:t xml:space="preserve"> en la base</w:t>
            </w:r>
            <w:r w:rsidR="00FB70EE">
              <w:rPr>
                <w:rFonts w:ascii="Arial Narrow" w:hAnsi="Arial Narrow"/>
                <w:lang w:val="es-ES"/>
              </w:rPr>
              <w:t>.</w:t>
            </w:r>
          </w:p>
        </w:tc>
      </w:tr>
    </w:tbl>
    <w:p w14:paraId="742B47FB" w14:textId="58C75A7B" w:rsidR="00276A0C" w:rsidRPr="00862413" w:rsidRDefault="00276A0C" w:rsidP="0039796F">
      <w:pPr>
        <w:spacing w:line="360" w:lineRule="auto"/>
        <w:ind w:left="567"/>
        <w:jc w:val="both"/>
        <w:rPr>
          <w:rFonts w:ascii="Arial Narrow" w:hAnsi="Arial Narrow"/>
        </w:rPr>
      </w:pPr>
    </w:p>
    <w:p w14:paraId="1074E982" w14:textId="6631020D" w:rsidR="009466C7" w:rsidRDefault="0017658A" w:rsidP="0011254B">
      <w:pPr>
        <w:spacing w:line="360" w:lineRule="auto"/>
        <w:ind w:left="567"/>
        <w:jc w:val="both"/>
        <w:rPr>
          <w:rFonts w:ascii="Arial Narrow" w:hAnsi="Arial Narrow"/>
          <w:lang w:val="es-ES"/>
        </w:rPr>
      </w:pPr>
      <w:r w:rsidRPr="0011254B">
        <w:rPr>
          <w:rFonts w:ascii="Arial Narrow" w:hAnsi="Arial Narrow"/>
          <w:lang w:val="es-ES"/>
        </w:rPr>
        <w:t xml:space="preserve">El PLAN DE MANEJO DE RESIDUOS SÓLIDOS, </w:t>
      </w:r>
      <w:r w:rsidR="0011254B" w:rsidRPr="0011254B">
        <w:rPr>
          <w:rFonts w:ascii="Arial Narrow" w:hAnsi="Arial Narrow"/>
          <w:lang w:val="es-ES"/>
        </w:rPr>
        <w:t>se presenta por normatividad cada año, junto con la DJDR declaración jurada de residuos, es</w:t>
      </w:r>
      <w:r w:rsidR="0011254B">
        <w:rPr>
          <w:rFonts w:ascii="Arial Narrow" w:hAnsi="Arial Narrow"/>
          <w:lang w:val="es-ES"/>
        </w:rPr>
        <w:t>t</w:t>
      </w:r>
      <w:r w:rsidR="0011254B" w:rsidRPr="0011254B">
        <w:rPr>
          <w:rFonts w:ascii="Arial Narrow" w:hAnsi="Arial Narrow"/>
          <w:lang w:val="es-ES"/>
        </w:rPr>
        <w:t>os documentos se presenta</w:t>
      </w:r>
      <w:r w:rsidR="0011254B">
        <w:rPr>
          <w:rFonts w:ascii="Arial Narrow" w:hAnsi="Arial Narrow"/>
          <w:lang w:val="es-ES"/>
        </w:rPr>
        <w:t>ron</w:t>
      </w:r>
      <w:r w:rsidR="0011254B" w:rsidRPr="0011254B">
        <w:rPr>
          <w:rFonts w:ascii="Arial Narrow" w:hAnsi="Arial Narrow"/>
          <w:lang w:val="es-ES"/>
        </w:rPr>
        <w:t xml:space="preserve"> </w:t>
      </w:r>
      <w:r w:rsidR="009466C7">
        <w:rPr>
          <w:rFonts w:ascii="Arial Narrow" w:hAnsi="Arial Narrow"/>
          <w:lang w:val="es-ES"/>
        </w:rPr>
        <w:t xml:space="preserve">por vía mesa de parte </w:t>
      </w:r>
      <w:r w:rsidR="009466C7">
        <w:rPr>
          <w:rFonts w:ascii="Arial Narrow" w:hAnsi="Arial Narrow"/>
          <w:lang w:val="es-ES"/>
        </w:rPr>
        <w:t xml:space="preserve">al </w:t>
      </w:r>
      <w:r w:rsidR="009466C7">
        <w:rPr>
          <w:rFonts w:ascii="Arial Narrow" w:hAnsi="Arial Narrow"/>
          <w:lang w:val="es-ES"/>
        </w:rPr>
        <w:t>OEFA</w:t>
      </w:r>
      <w:r w:rsidR="009466C7">
        <w:rPr>
          <w:rFonts w:ascii="Arial Narrow" w:hAnsi="Arial Narrow"/>
          <w:lang w:val="es-ES"/>
        </w:rPr>
        <w:t xml:space="preserve">, </w:t>
      </w:r>
      <w:r w:rsidR="008C2B5E">
        <w:rPr>
          <w:rFonts w:ascii="Arial Narrow" w:hAnsi="Arial Narrow"/>
          <w:lang w:val="es-ES"/>
        </w:rPr>
        <w:t xml:space="preserve">en abril del 2023, </w:t>
      </w:r>
      <w:r w:rsidR="0011254B" w:rsidRPr="0011254B">
        <w:rPr>
          <w:rFonts w:ascii="Arial Narrow" w:hAnsi="Arial Narrow"/>
          <w:lang w:val="es-ES"/>
        </w:rPr>
        <w:t>con número de </w:t>
      </w:r>
      <w:r w:rsidR="008C2B5E">
        <w:rPr>
          <w:rFonts w:ascii="Arial Narrow" w:hAnsi="Arial Narrow"/>
          <w:lang w:val="es-ES"/>
        </w:rPr>
        <w:t>carta</w:t>
      </w:r>
      <w:r w:rsidR="0011254B" w:rsidRPr="0011254B">
        <w:rPr>
          <w:rFonts w:ascii="Arial Narrow" w:hAnsi="Arial Narrow"/>
          <w:lang w:val="es-ES"/>
        </w:rPr>
        <w:t xml:space="preserve"> No. 211-2023/PM</w:t>
      </w:r>
      <w:r w:rsidR="009466C7">
        <w:rPr>
          <w:rFonts w:ascii="Arial Narrow" w:hAnsi="Arial Narrow"/>
          <w:lang w:val="es-ES"/>
        </w:rPr>
        <w:t>, y reciba por el OEFA con registro 2023-E01-453552, en la fecha 19/04/2023.</w:t>
      </w:r>
    </w:p>
    <w:p w14:paraId="7C9F3A42" w14:textId="0DB886A8" w:rsidR="0011254B" w:rsidRPr="0011254B" w:rsidRDefault="0011254B" w:rsidP="0011254B">
      <w:pPr>
        <w:spacing w:line="360" w:lineRule="auto"/>
        <w:ind w:left="567"/>
        <w:jc w:val="both"/>
        <w:rPr>
          <w:rFonts w:ascii="Arial Narrow" w:hAnsi="Arial Narrow"/>
          <w:lang w:val="es-ES"/>
        </w:rPr>
      </w:pPr>
      <w:bookmarkStart w:id="0" w:name="_GoBack"/>
      <w:bookmarkEnd w:id="0"/>
      <w:r w:rsidRPr="0011254B">
        <w:rPr>
          <w:rFonts w:ascii="Arial Narrow" w:hAnsi="Arial Narrow"/>
          <w:lang w:val="es-ES"/>
        </w:rPr>
        <w:t>Se</w:t>
      </w:r>
      <w:r>
        <w:rPr>
          <w:rFonts w:ascii="Arial Narrow" w:hAnsi="Arial Narrow"/>
          <w:lang w:val="es-ES"/>
        </w:rPr>
        <w:t xml:space="preserve"> </w:t>
      </w:r>
      <w:r w:rsidRPr="0011254B">
        <w:rPr>
          <w:rFonts w:ascii="Arial Narrow" w:hAnsi="Arial Narrow"/>
          <w:lang w:val="es-ES"/>
        </w:rPr>
        <w:t>adju</w:t>
      </w:r>
      <w:r>
        <w:rPr>
          <w:rFonts w:ascii="Arial Narrow" w:hAnsi="Arial Narrow"/>
          <w:lang w:val="es-ES"/>
        </w:rPr>
        <w:t>n</w:t>
      </w:r>
      <w:r w:rsidRPr="0011254B">
        <w:rPr>
          <w:rFonts w:ascii="Arial Narrow" w:hAnsi="Arial Narrow"/>
          <w:lang w:val="es-ES"/>
        </w:rPr>
        <w:t xml:space="preserve">ta </w:t>
      </w:r>
      <w:r w:rsidR="008C2B5E">
        <w:rPr>
          <w:rFonts w:ascii="Arial Narrow" w:hAnsi="Arial Narrow"/>
          <w:lang w:val="es-ES"/>
        </w:rPr>
        <w:t>el cargo de la presentación de la carta</w:t>
      </w:r>
      <w:r w:rsidRPr="0011254B">
        <w:rPr>
          <w:rFonts w:ascii="Arial Narrow" w:hAnsi="Arial Narrow"/>
          <w:lang w:val="es-ES"/>
        </w:rPr>
        <w:t xml:space="preserve">, </w:t>
      </w:r>
      <w:r w:rsidR="008C2B5E">
        <w:rPr>
          <w:rFonts w:ascii="Arial Narrow" w:hAnsi="Arial Narrow"/>
          <w:lang w:val="es-ES"/>
        </w:rPr>
        <w:t>este s</w:t>
      </w:r>
      <w:r w:rsidRPr="0011254B">
        <w:rPr>
          <w:rFonts w:ascii="Arial Narrow" w:hAnsi="Arial Narrow"/>
          <w:lang w:val="es-ES"/>
        </w:rPr>
        <w:t xml:space="preserve">e ubica en la siguiente ruta </w:t>
      </w:r>
      <w:r>
        <w:rPr>
          <w:rFonts w:ascii="Arial Narrow" w:hAnsi="Arial Narrow"/>
          <w:lang w:val="es-ES"/>
        </w:rPr>
        <w:t>(</w:t>
      </w:r>
      <w:r>
        <w:rPr>
          <w:rFonts w:ascii="Arial Narrow" w:hAnsi="Arial Narrow"/>
          <w:sz w:val="20"/>
          <w:szCs w:val="20"/>
          <w:lang w:val="es-ES"/>
        </w:rPr>
        <w:t xml:space="preserve">INFORMACION COMPLEMENTARIA </w:t>
      </w:r>
      <w:r w:rsidRPr="00795ACE">
        <w:rPr>
          <w:rFonts w:ascii="Arial Narrow" w:hAnsi="Arial Narrow"/>
          <w:b/>
          <w:bCs/>
          <w:color w:val="1F4E79" w:themeColor="accent5" w:themeShade="80"/>
          <w:lang w:val="es-ES"/>
        </w:rPr>
        <w:t>&gt;</w:t>
      </w:r>
      <w:r w:rsidRPr="00794A90">
        <w:rPr>
          <w:rFonts w:ascii="Arial Narrow" w:hAnsi="Arial Narrow"/>
          <w:sz w:val="20"/>
          <w:szCs w:val="20"/>
          <w:lang w:val="es-ES"/>
        </w:rPr>
        <w:t xml:space="preserve"> </w:t>
      </w:r>
      <w:r>
        <w:rPr>
          <w:rFonts w:ascii="Arial Narrow" w:hAnsi="Arial Narrow"/>
          <w:sz w:val="20"/>
          <w:szCs w:val="20"/>
          <w:lang w:val="es-ES"/>
        </w:rPr>
        <w:t>OBSERVACION 16</w:t>
      </w:r>
      <w:r>
        <w:rPr>
          <w:rFonts w:ascii="Arial Narrow" w:hAnsi="Arial Narrow"/>
          <w:b/>
          <w:bCs/>
          <w:color w:val="000000" w:themeColor="text1"/>
          <w:sz w:val="20"/>
          <w:szCs w:val="20"/>
          <w:lang w:val="es-ES"/>
        </w:rPr>
        <w:t>)</w:t>
      </w:r>
    </w:p>
    <w:p w14:paraId="46522E5C" w14:textId="77777777" w:rsidR="00C26B09" w:rsidRDefault="00674D19" w:rsidP="00CA6310">
      <w:pPr>
        <w:pStyle w:val="Prrafodelista"/>
        <w:numPr>
          <w:ilvl w:val="0"/>
          <w:numId w:val="1"/>
        </w:numPr>
        <w:spacing w:line="360" w:lineRule="auto"/>
        <w:ind w:left="284" w:hanging="284"/>
        <w:rPr>
          <w:rFonts w:ascii="Arial Narrow" w:hAnsi="Arial Narrow"/>
          <w:b/>
          <w:bCs/>
          <w:lang w:val="es-ES"/>
        </w:rPr>
      </w:pPr>
      <w:r>
        <w:rPr>
          <w:rFonts w:ascii="Arial Narrow" w:hAnsi="Arial Narrow"/>
          <w:b/>
          <w:bCs/>
          <w:lang w:val="es-ES"/>
        </w:rPr>
        <w:t>OBSERVACIÓN 17</w:t>
      </w:r>
    </w:p>
    <w:p w14:paraId="59C95C2F" w14:textId="4D6B16F3" w:rsidR="00674D19" w:rsidRDefault="00674D19" w:rsidP="00370B5C">
      <w:pPr>
        <w:spacing w:line="360" w:lineRule="auto"/>
        <w:ind w:left="567" w:hanging="283"/>
        <w:jc w:val="both"/>
        <w:rPr>
          <w:rFonts w:ascii="Arial Narrow" w:hAnsi="Arial Narrow"/>
          <w:lang w:val="es-ES"/>
        </w:rPr>
      </w:pPr>
      <w:r>
        <w:rPr>
          <w:rFonts w:ascii="Arial Narrow" w:hAnsi="Arial Narrow"/>
          <w:lang w:val="es-ES"/>
        </w:rPr>
        <w:t xml:space="preserve">(i) </w:t>
      </w:r>
      <w:r w:rsidR="0002140C">
        <w:rPr>
          <w:rFonts w:ascii="Arial Narrow" w:hAnsi="Arial Narrow"/>
          <w:lang w:val="es-ES"/>
        </w:rPr>
        <w:t xml:space="preserve">En cuanto al presupuesto al presupuesto del “Programa de licitación de Contratación de empresas”, el titular no presento dicho programa en la información complementaria. Por lo que </w:t>
      </w:r>
      <w:r w:rsidR="00966E29">
        <w:rPr>
          <w:rFonts w:ascii="Arial Narrow" w:hAnsi="Arial Narrow"/>
          <w:lang w:val="es-ES"/>
        </w:rPr>
        <w:t xml:space="preserve">corresponde, justificar porque se </w:t>
      </w:r>
      <w:r w:rsidR="009466C7">
        <w:rPr>
          <w:rFonts w:ascii="Arial Narrow" w:hAnsi="Arial Narrow"/>
          <w:lang w:val="es-ES"/>
        </w:rPr>
        <w:t>está</w:t>
      </w:r>
      <w:r w:rsidR="00966E29">
        <w:rPr>
          <w:rFonts w:ascii="Arial Narrow" w:hAnsi="Arial Narrow"/>
          <w:lang w:val="es-ES"/>
        </w:rPr>
        <w:t xml:space="preserve"> retirando el programa de contratación de Mano de obra local.</w:t>
      </w:r>
    </w:p>
    <w:p w14:paraId="1CE24BF8" w14:textId="77777777" w:rsidR="00370B5C" w:rsidRPr="00063DB9" w:rsidRDefault="00370B5C" w:rsidP="00370B5C">
      <w:pPr>
        <w:spacing w:line="360" w:lineRule="auto"/>
        <w:ind w:left="567"/>
        <w:jc w:val="both"/>
        <w:rPr>
          <w:rFonts w:ascii="Arial Narrow" w:hAnsi="Arial Narrow"/>
          <w:b/>
          <w:bCs/>
          <w:u w:val="single"/>
          <w:lang w:val="es-ES"/>
        </w:rPr>
      </w:pPr>
      <w:r w:rsidRPr="00063DB9">
        <w:rPr>
          <w:rFonts w:ascii="Arial Narrow" w:hAnsi="Arial Narrow"/>
          <w:b/>
          <w:bCs/>
          <w:u w:val="single"/>
          <w:lang w:val="es-ES"/>
        </w:rPr>
        <w:t xml:space="preserve">Respuesta: </w:t>
      </w:r>
    </w:p>
    <w:p w14:paraId="30893B37" w14:textId="77777777" w:rsidR="00907175" w:rsidRDefault="005F5D71" w:rsidP="00370B5C">
      <w:pPr>
        <w:spacing w:line="360" w:lineRule="auto"/>
        <w:ind w:left="567"/>
        <w:jc w:val="both"/>
        <w:rPr>
          <w:rFonts w:ascii="Arial Narrow" w:hAnsi="Arial Narrow"/>
          <w:lang w:val="es-ES"/>
        </w:rPr>
      </w:pPr>
      <w:r w:rsidRPr="00674D19">
        <w:rPr>
          <w:rFonts w:ascii="Arial Narrow" w:hAnsi="Arial Narrow"/>
          <w:lang w:val="es-ES"/>
        </w:rPr>
        <w:t xml:space="preserve">No </w:t>
      </w:r>
      <w:r w:rsidR="009513C7" w:rsidRPr="00674D19">
        <w:rPr>
          <w:rFonts w:ascii="Arial Narrow" w:hAnsi="Arial Narrow"/>
          <w:lang w:val="es-ES"/>
        </w:rPr>
        <w:t>es pertinente</w:t>
      </w:r>
      <w:r w:rsidRPr="00674D19">
        <w:rPr>
          <w:rFonts w:ascii="Arial Narrow" w:hAnsi="Arial Narrow"/>
          <w:lang w:val="es-ES"/>
        </w:rPr>
        <w:t xml:space="preserve"> realizar un pro</w:t>
      </w:r>
      <w:r w:rsidR="009513C7" w:rsidRPr="00674D19">
        <w:rPr>
          <w:rFonts w:ascii="Arial Narrow" w:hAnsi="Arial Narrow"/>
          <w:lang w:val="es-ES"/>
        </w:rPr>
        <w:t>grama de mano de obra local, debido a que las actividades de remediación son de corta duración.</w:t>
      </w:r>
    </w:p>
    <w:p w14:paraId="1BB189D2" w14:textId="62982BFA" w:rsidR="00370B5C" w:rsidRPr="00674D19" w:rsidRDefault="00966E29" w:rsidP="00370B5C">
      <w:pPr>
        <w:spacing w:line="360" w:lineRule="auto"/>
        <w:ind w:left="567"/>
        <w:jc w:val="both"/>
        <w:rPr>
          <w:rFonts w:ascii="Arial Narrow" w:hAnsi="Arial Narrow"/>
          <w:lang w:val="es-ES"/>
        </w:rPr>
      </w:pPr>
      <w:r w:rsidRPr="004D4901">
        <w:rPr>
          <w:rFonts w:ascii="Arial Narrow" w:hAnsi="Arial Narrow"/>
          <w:lang w:val="es-ES"/>
        </w:rPr>
        <w:t xml:space="preserve">El Programa de licitación de Contratación de empresas, </w:t>
      </w:r>
      <w:r w:rsidR="00FB70EE">
        <w:rPr>
          <w:rFonts w:ascii="Arial Narrow" w:hAnsi="Arial Narrow"/>
          <w:lang w:val="es-ES"/>
        </w:rPr>
        <w:t xml:space="preserve">no se </w:t>
      </w:r>
      <w:r w:rsidR="00074654">
        <w:rPr>
          <w:rFonts w:ascii="Arial Narrow" w:hAnsi="Arial Narrow"/>
          <w:lang w:val="es-ES"/>
        </w:rPr>
        <w:t>está</w:t>
      </w:r>
      <w:r w:rsidR="00FB70EE">
        <w:rPr>
          <w:rFonts w:ascii="Arial Narrow" w:hAnsi="Arial Narrow"/>
          <w:lang w:val="es-ES"/>
        </w:rPr>
        <w:t xml:space="preserve"> considerando en el PDR, debido a que las actividades </w:t>
      </w:r>
      <w:r w:rsidR="00074654">
        <w:rPr>
          <w:rFonts w:ascii="Arial Narrow" w:hAnsi="Arial Narrow"/>
          <w:lang w:val="es-ES"/>
        </w:rPr>
        <w:t>de remediación son de corta duración.</w:t>
      </w:r>
    </w:p>
    <w:p w14:paraId="0CFB75D1" w14:textId="3B655D5D" w:rsidR="00A93D0D" w:rsidRDefault="00C12514" w:rsidP="001925A1">
      <w:pPr>
        <w:spacing w:line="360" w:lineRule="auto"/>
        <w:ind w:left="567" w:hanging="283"/>
        <w:jc w:val="both"/>
        <w:rPr>
          <w:rFonts w:ascii="Arial Narrow" w:hAnsi="Arial Narrow"/>
          <w:lang w:val="es-ES"/>
        </w:rPr>
      </w:pPr>
      <w:r w:rsidRPr="00A93D0D">
        <w:rPr>
          <w:rFonts w:ascii="Arial Narrow" w:hAnsi="Arial Narrow"/>
          <w:lang w:val="es-ES"/>
        </w:rPr>
        <w:t xml:space="preserve"> </w:t>
      </w:r>
      <w:r w:rsidR="00907175" w:rsidRPr="00A93D0D">
        <w:rPr>
          <w:rFonts w:ascii="Arial Narrow" w:hAnsi="Arial Narrow"/>
          <w:lang w:val="es-ES"/>
        </w:rPr>
        <w:t xml:space="preserve">(ii) </w:t>
      </w:r>
      <w:r w:rsidR="00370B5C" w:rsidRPr="00A93D0D">
        <w:rPr>
          <w:rFonts w:ascii="Arial Narrow" w:hAnsi="Arial Narrow"/>
          <w:lang w:val="es-ES"/>
        </w:rPr>
        <w:t>El presento el “</w:t>
      </w:r>
      <w:r w:rsidR="00A93D0D" w:rsidRPr="00A93D0D">
        <w:rPr>
          <w:rFonts w:ascii="Arial Narrow" w:hAnsi="Arial Narrow"/>
          <w:lang w:val="es-ES"/>
        </w:rPr>
        <w:t>Programa de</w:t>
      </w:r>
      <w:r w:rsidR="00370B5C" w:rsidRPr="00A93D0D">
        <w:rPr>
          <w:rFonts w:ascii="Arial Narrow" w:hAnsi="Arial Narrow"/>
          <w:lang w:val="es-ES"/>
        </w:rPr>
        <w:t xml:space="preserve"> comunicación e </w:t>
      </w:r>
      <w:r w:rsidR="00A93D0D" w:rsidRPr="00A93D0D">
        <w:rPr>
          <w:rFonts w:ascii="Arial Narrow" w:hAnsi="Arial Narrow"/>
          <w:lang w:val="es-ES"/>
        </w:rPr>
        <w:t>información</w:t>
      </w:r>
      <w:r w:rsidR="00370B5C" w:rsidRPr="00A93D0D">
        <w:rPr>
          <w:rFonts w:ascii="Arial Narrow" w:hAnsi="Arial Narrow"/>
          <w:lang w:val="es-ES"/>
        </w:rPr>
        <w:t xml:space="preserve"> Ciudadana”, en el cual señalo lo siguiente: El </w:t>
      </w:r>
      <w:r w:rsidR="00A93D0D" w:rsidRPr="00A93D0D">
        <w:rPr>
          <w:rFonts w:ascii="Arial Narrow" w:hAnsi="Arial Narrow"/>
          <w:lang w:val="es-ES"/>
        </w:rPr>
        <w:t>departamento Relaciones</w:t>
      </w:r>
      <w:r w:rsidR="00370B5C" w:rsidRPr="00A93D0D">
        <w:rPr>
          <w:rFonts w:ascii="Arial Narrow" w:hAnsi="Arial Narrow"/>
          <w:lang w:val="es-ES"/>
        </w:rPr>
        <w:t xml:space="preserve"> Comunitarias implementara </w:t>
      </w:r>
      <w:r w:rsidR="00A93D0D">
        <w:rPr>
          <w:rFonts w:ascii="Arial Narrow" w:hAnsi="Arial Narrow"/>
          <w:lang w:val="es-ES"/>
        </w:rPr>
        <w:t>y</w:t>
      </w:r>
      <w:r w:rsidR="00370B5C" w:rsidRPr="00A93D0D">
        <w:rPr>
          <w:rFonts w:ascii="Arial Narrow" w:hAnsi="Arial Narrow"/>
          <w:lang w:val="es-ES"/>
        </w:rPr>
        <w:t xml:space="preserve"> </w:t>
      </w:r>
      <w:r w:rsidR="00A93D0D" w:rsidRPr="00A93D0D">
        <w:rPr>
          <w:rFonts w:ascii="Arial Narrow" w:hAnsi="Arial Narrow"/>
          <w:lang w:val="es-ES"/>
        </w:rPr>
        <w:t>administrara</w:t>
      </w:r>
      <w:r w:rsidR="00370B5C" w:rsidRPr="00A93D0D">
        <w:rPr>
          <w:rFonts w:ascii="Arial Narrow" w:hAnsi="Arial Narrow"/>
          <w:lang w:val="es-ES"/>
        </w:rPr>
        <w:t xml:space="preserve"> un </w:t>
      </w:r>
      <w:r w:rsidR="00A93D0D" w:rsidRPr="00A93D0D">
        <w:rPr>
          <w:rFonts w:ascii="Arial Narrow" w:hAnsi="Arial Narrow"/>
          <w:lang w:val="es-ES"/>
        </w:rPr>
        <w:t>programa</w:t>
      </w:r>
      <w:r w:rsidR="00370B5C" w:rsidRPr="00A93D0D">
        <w:rPr>
          <w:rFonts w:ascii="Arial Narrow" w:hAnsi="Arial Narrow"/>
          <w:lang w:val="es-ES"/>
        </w:rPr>
        <w:t xml:space="preserve"> de </w:t>
      </w:r>
      <w:r w:rsidR="00A93D0D" w:rsidRPr="00A93D0D">
        <w:rPr>
          <w:rFonts w:ascii="Arial Narrow" w:hAnsi="Arial Narrow"/>
          <w:lang w:val="es-ES"/>
        </w:rPr>
        <w:t>comunicación, y visitaran regularmente a los actores locales para compartir información sobre las próximas actividades. Además, habrá un</w:t>
      </w:r>
      <w:r w:rsidR="00A93D0D">
        <w:rPr>
          <w:rFonts w:ascii="Arial Narrow" w:hAnsi="Arial Narrow"/>
          <w:lang w:val="es-ES"/>
        </w:rPr>
        <w:t>a</w:t>
      </w:r>
      <w:r w:rsidR="00A93D0D" w:rsidRPr="00A93D0D">
        <w:rPr>
          <w:rFonts w:ascii="Arial Narrow" w:hAnsi="Arial Narrow"/>
          <w:lang w:val="es-ES"/>
        </w:rPr>
        <w:t xml:space="preserve"> oficina de participación ciudadana (OPC) en los distritos, que atenderá a la población local y actuará como canal de distribución de programas de relaciones comunitarias.” </w:t>
      </w:r>
    </w:p>
    <w:p w14:paraId="25E384E8" w14:textId="77777777" w:rsidR="000453E9" w:rsidRPr="000453E9" w:rsidRDefault="000453E9" w:rsidP="001925A1">
      <w:pPr>
        <w:pStyle w:val="Prrafodelista"/>
        <w:spacing w:line="360" w:lineRule="auto"/>
        <w:ind w:left="567"/>
        <w:jc w:val="both"/>
        <w:rPr>
          <w:rFonts w:ascii="Arial Narrow" w:hAnsi="Arial Narrow"/>
          <w:b/>
          <w:bCs/>
          <w:u w:val="single"/>
          <w:lang w:val="es-ES"/>
        </w:rPr>
      </w:pPr>
      <w:r w:rsidRPr="000453E9">
        <w:rPr>
          <w:rFonts w:ascii="Arial Narrow" w:hAnsi="Arial Narrow"/>
          <w:b/>
          <w:bCs/>
          <w:u w:val="single"/>
          <w:lang w:val="es-ES"/>
        </w:rPr>
        <w:lastRenderedPageBreak/>
        <w:t xml:space="preserve">Respuesta: </w:t>
      </w:r>
    </w:p>
    <w:p w14:paraId="54C301CF" w14:textId="77E6D627" w:rsidR="0099126B" w:rsidRDefault="0099126B" w:rsidP="001925A1">
      <w:pPr>
        <w:spacing w:line="360" w:lineRule="auto"/>
        <w:ind w:left="567"/>
        <w:jc w:val="both"/>
        <w:rPr>
          <w:rFonts w:ascii="Arial Narrow" w:hAnsi="Arial Narrow"/>
          <w:lang w:val="es-ES"/>
        </w:rPr>
      </w:pPr>
      <w:r w:rsidRPr="0099126B">
        <w:rPr>
          <w:rFonts w:ascii="Arial Narrow" w:hAnsi="Arial Narrow"/>
          <w:lang w:val="es-ES"/>
        </w:rPr>
        <w:t>Actualmente se tiene implementado el departamento de Relaciones Comunitarias en las oficinas de Petromont ubicado en el campamento 321,</w:t>
      </w:r>
      <w:r>
        <w:rPr>
          <w:rFonts w:ascii="Arial Narrow" w:hAnsi="Arial Narrow"/>
          <w:lang w:val="es-ES"/>
        </w:rPr>
        <w:t xml:space="preserve"> </w:t>
      </w:r>
      <w:r w:rsidRPr="0099126B">
        <w:rPr>
          <w:rFonts w:ascii="Arial Narrow" w:hAnsi="Arial Narrow"/>
          <w:lang w:val="es-ES"/>
        </w:rPr>
        <w:t>dicha área administrará un programa de comunicación, y recibirá la visita de los actores locales para compartir información sobre las próximas actividades.</w:t>
      </w:r>
    </w:p>
    <w:p w14:paraId="58EA8B97" w14:textId="79E50734" w:rsidR="0099126B" w:rsidRDefault="0099126B" w:rsidP="001925A1">
      <w:pPr>
        <w:spacing w:line="360" w:lineRule="auto"/>
        <w:ind w:left="567"/>
        <w:jc w:val="both"/>
        <w:rPr>
          <w:rFonts w:ascii="Arial Narrow" w:hAnsi="Arial Narrow"/>
          <w:lang w:val="es-ES"/>
        </w:rPr>
      </w:pPr>
      <w:r>
        <w:rPr>
          <w:rFonts w:ascii="Arial Narrow" w:hAnsi="Arial Narrow"/>
          <w:lang w:val="es-ES"/>
        </w:rPr>
        <w:t xml:space="preserve">No se implementara una oficina en el distrito de influencia, ya que las actividades de remediación serán puntuales de corta duración, es mas no se requerirá mano de obra, debido a que será tratado por una empresa tercera EORS debidamente autorizada, sin embargo la oficina que </w:t>
      </w:r>
      <w:r w:rsidR="003F789C">
        <w:rPr>
          <w:rFonts w:ascii="Arial Narrow" w:hAnsi="Arial Narrow"/>
          <w:lang w:val="es-ES"/>
        </w:rPr>
        <w:t>v</w:t>
      </w:r>
      <w:r>
        <w:rPr>
          <w:rFonts w:ascii="Arial Narrow" w:hAnsi="Arial Narrow"/>
          <w:lang w:val="es-ES"/>
        </w:rPr>
        <w:t>ien</w:t>
      </w:r>
      <w:r w:rsidR="003F789C">
        <w:rPr>
          <w:rFonts w:ascii="Arial Narrow" w:hAnsi="Arial Narrow"/>
          <w:lang w:val="es-ES"/>
        </w:rPr>
        <w:t>e</w:t>
      </w:r>
      <w:r>
        <w:rPr>
          <w:rFonts w:ascii="Arial Narrow" w:hAnsi="Arial Narrow"/>
          <w:lang w:val="es-ES"/>
        </w:rPr>
        <w:t xml:space="preserve"> funcionando Relaciones Comunitarias, se encargara de dar aviso mediante un escrito al grupo de interés, y para consultas, información y sugerencias de parte del grupo de interés, se atenderá en la oficina en funcionamiento Relaciones Comunitarias. La ubicación de la oficina se muestra a continuación:</w:t>
      </w:r>
    </w:p>
    <w:p w14:paraId="7BB72FE7" w14:textId="0F9A1022" w:rsidR="008E3393" w:rsidRPr="008E3393" w:rsidRDefault="008E3393" w:rsidP="008E3393">
      <w:pPr>
        <w:pStyle w:val="Descripcin"/>
        <w:keepNext/>
        <w:ind w:left="567"/>
        <w:rPr>
          <w:i w:val="0"/>
          <w:iCs w:val="0"/>
          <w:color w:val="000000" w:themeColor="text1"/>
          <w:sz w:val="22"/>
          <w:szCs w:val="22"/>
        </w:rPr>
      </w:pPr>
      <w:r w:rsidRPr="008E3393">
        <w:rPr>
          <w:i w:val="0"/>
          <w:iCs w:val="0"/>
          <w:color w:val="000000" w:themeColor="text1"/>
          <w:sz w:val="22"/>
          <w:szCs w:val="22"/>
        </w:rPr>
        <w:t xml:space="preserve">Tabla </w:t>
      </w:r>
      <w:r w:rsidRPr="008E3393">
        <w:rPr>
          <w:i w:val="0"/>
          <w:iCs w:val="0"/>
          <w:color w:val="000000" w:themeColor="text1"/>
          <w:sz w:val="22"/>
          <w:szCs w:val="22"/>
        </w:rPr>
        <w:fldChar w:fldCharType="begin"/>
      </w:r>
      <w:r w:rsidRPr="008E3393">
        <w:rPr>
          <w:i w:val="0"/>
          <w:iCs w:val="0"/>
          <w:color w:val="000000" w:themeColor="text1"/>
          <w:sz w:val="22"/>
          <w:szCs w:val="22"/>
        </w:rPr>
        <w:instrText xml:space="preserve"> SEQ Tabla \* ARABIC </w:instrText>
      </w:r>
      <w:r w:rsidRPr="008E3393">
        <w:rPr>
          <w:i w:val="0"/>
          <w:iCs w:val="0"/>
          <w:color w:val="000000" w:themeColor="text1"/>
          <w:sz w:val="22"/>
          <w:szCs w:val="22"/>
        </w:rPr>
        <w:fldChar w:fldCharType="separate"/>
      </w:r>
      <w:r w:rsidR="00211103">
        <w:rPr>
          <w:i w:val="0"/>
          <w:iCs w:val="0"/>
          <w:noProof/>
          <w:color w:val="000000" w:themeColor="text1"/>
          <w:sz w:val="22"/>
          <w:szCs w:val="22"/>
        </w:rPr>
        <w:t>3</w:t>
      </w:r>
      <w:r w:rsidRPr="008E3393">
        <w:rPr>
          <w:i w:val="0"/>
          <w:iCs w:val="0"/>
          <w:color w:val="000000" w:themeColor="text1"/>
          <w:sz w:val="22"/>
          <w:szCs w:val="22"/>
        </w:rPr>
        <w:fldChar w:fldCharType="end"/>
      </w:r>
      <w:r>
        <w:rPr>
          <w:i w:val="0"/>
          <w:iCs w:val="0"/>
          <w:color w:val="000000" w:themeColor="text1"/>
          <w:sz w:val="22"/>
          <w:szCs w:val="22"/>
        </w:rPr>
        <w:t>.</w:t>
      </w:r>
      <w:r w:rsidRPr="008E3393">
        <w:rPr>
          <w:i w:val="0"/>
          <w:iCs w:val="0"/>
          <w:color w:val="000000" w:themeColor="text1"/>
          <w:sz w:val="22"/>
          <w:szCs w:val="22"/>
        </w:rPr>
        <w:t xml:space="preserve"> Ubicación de la Oficina Relaciones Comunitarios</w:t>
      </w:r>
    </w:p>
    <w:tbl>
      <w:tblPr>
        <w:tblStyle w:val="Tablaconcuadrcula"/>
        <w:tblW w:w="7622" w:type="dxa"/>
        <w:tblInd w:w="595" w:type="dxa"/>
        <w:tblLook w:val="04A0" w:firstRow="1" w:lastRow="0" w:firstColumn="1" w:lastColumn="0" w:noHBand="0" w:noVBand="1"/>
      </w:tblPr>
      <w:tblGrid>
        <w:gridCol w:w="1360"/>
        <w:gridCol w:w="1017"/>
        <w:gridCol w:w="992"/>
        <w:gridCol w:w="1276"/>
        <w:gridCol w:w="1418"/>
        <w:gridCol w:w="1559"/>
      </w:tblGrid>
      <w:tr w:rsidR="0099126B" w14:paraId="0736FDB8" w14:textId="65CF9C08" w:rsidTr="008E3393">
        <w:tc>
          <w:tcPr>
            <w:tcW w:w="1360" w:type="dxa"/>
            <w:vMerge w:val="restart"/>
            <w:vAlign w:val="center"/>
          </w:tcPr>
          <w:p w14:paraId="33609E1E" w14:textId="12818BF7" w:rsidR="0099126B" w:rsidRDefault="0099126B" w:rsidP="0099126B">
            <w:pPr>
              <w:spacing w:line="360" w:lineRule="auto"/>
              <w:jc w:val="center"/>
              <w:rPr>
                <w:rFonts w:ascii="Arial Narrow" w:hAnsi="Arial Narrow"/>
                <w:lang w:val="es-ES"/>
              </w:rPr>
            </w:pPr>
            <w:r>
              <w:rPr>
                <w:rFonts w:ascii="Arial Narrow" w:hAnsi="Arial Narrow"/>
                <w:lang w:val="es-ES"/>
              </w:rPr>
              <w:t>Departamento</w:t>
            </w:r>
          </w:p>
        </w:tc>
        <w:tc>
          <w:tcPr>
            <w:tcW w:w="1017" w:type="dxa"/>
            <w:vMerge w:val="restart"/>
            <w:vAlign w:val="center"/>
          </w:tcPr>
          <w:p w14:paraId="1C9EC4CF" w14:textId="0EE34844" w:rsidR="0099126B" w:rsidRDefault="0099126B" w:rsidP="0099126B">
            <w:pPr>
              <w:spacing w:line="360" w:lineRule="auto"/>
              <w:jc w:val="center"/>
              <w:rPr>
                <w:rFonts w:ascii="Arial Narrow" w:hAnsi="Arial Narrow"/>
                <w:lang w:val="es-ES"/>
              </w:rPr>
            </w:pPr>
            <w:r>
              <w:rPr>
                <w:rFonts w:ascii="Arial Narrow" w:hAnsi="Arial Narrow"/>
                <w:lang w:val="es-ES"/>
              </w:rPr>
              <w:t>Provincia</w:t>
            </w:r>
          </w:p>
        </w:tc>
        <w:tc>
          <w:tcPr>
            <w:tcW w:w="992" w:type="dxa"/>
            <w:vMerge w:val="restart"/>
            <w:vAlign w:val="center"/>
          </w:tcPr>
          <w:p w14:paraId="11F0FFDC" w14:textId="405821C2" w:rsidR="0099126B" w:rsidRDefault="0099126B" w:rsidP="0099126B">
            <w:pPr>
              <w:spacing w:line="360" w:lineRule="auto"/>
              <w:jc w:val="center"/>
              <w:rPr>
                <w:rFonts w:ascii="Arial Narrow" w:hAnsi="Arial Narrow"/>
                <w:lang w:val="es-ES"/>
              </w:rPr>
            </w:pPr>
            <w:r>
              <w:rPr>
                <w:rFonts w:ascii="Arial Narrow" w:hAnsi="Arial Narrow"/>
                <w:lang w:val="es-ES"/>
              </w:rPr>
              <w:t>Distrito</w:t>
            </w:r>
          </w:p>
        </w:tc>
        <w:tc>
          <w:tcPr>
            <w:tcW w:w="1276" w:type="dxa"/>
            <w:vMerge w:val="restart"/>
            <w:vAlign w:val="center"/>
          </w:tcPr>
          <w:p w14:paraId="65945969" w14:textId="1013ED24" w:rsidR="0099126B" w:rsidRDefault="0099126B" w:rsidP="0099126B">
            <w:pPr>
              <w:spacing w:line="360" w:lineRule="auto"/>
              <w:jc w:val="center"/>
              <w:rPr>
                <w:rFonts w:ascii="Arial Narrow" w:hAnsi="Arial Narrow"/>
                <w:lang w:val="es-ES"/>
              </w:rPr>
            </w:pPr>
            <w:r>
              <w:rPr>
                <w:rFonts w:ascii="Arial Narrow" w:hAnsi="Arial Narrow"/>
                <w:lang w:val="es-ES"/>
              </w:rPr>
              <w:t>Instalación</w:t>
            </w:r>
          </w:p>
        </w:tc>
        <w:tc>
          <w:tcPr>
            <w:tcW w:w="2977" w:type="dxa"/>
            <w:gridSpan w:val="2"/>
            <w:vAlign w:val="center"/>
          </w:tcPr>
          <w:p w14:paraId="68A1D1EB" w14:textId="4EF838B6" w:rsidR="0099126B" w:rsidRDefault="0099126B" w:rsidP="0099126B">
            <w:pPr>
              <w:spacing w:line="360" w:lineRule="auto"/>
              <w:jc w:val="center"/>
              <w:rPr>
                <w:rFonts w:ascii="Arial Narrow" w:hAnsi="Arial Narrow"/>
                <w:lang w:val="es-ES"/>
              </w:rPr>
            </w:pPr>
            <w:r>
              <w:rPr>
                <w:rFonts w:ascii="Arial Narrow" w:hAnsi="Arial Narrow"/>
                <w:lang w:val="es-ES"/>
              </w:rPr>
              <w:t>Coordenadas WGS 84</w:t>
            </w:r>
          </w:p>
        </w:tc>
      </w:tr>
      <w:tr w:rsidR="0099126B" w14:paraId="46EFA6A7" w14:textId="22FF1D9B" w:rsidTr="008E3393">
        <w:tc>
          <w:tcPr>
            <w:tcW w:w="1360" w:type="dxa"/>
            <w:vMerge/>
            <w:vAlign w:val="center"/>
          </w:tcPr>
          <w:p w14:paraId="63B036E3" w14:textId="77777777" w:rsidR="0099126B" w:rsidRDefault="0099126B" w:rsidP="0099126B">
            <w:pPr>
              <w:spacing w:line="360" w:lineRule="auto"/>
              <w:jc w:val="center"/>
              <w:rPr>
                <w:rFonts w:ascii="Arial Narrow" w:hAnsi="Arial Narrow"/>
                <w:lang w:val="es-ES"/>
              </w:rPr>
            </w:pPr>
          </w:p>
        </w:tc>
        <w:tc>
          <w:tcPr>
            <w:tcW w:w="1017" w:type="dxa"/>
            <w:vMerge/>
            <w:vAlign w:val="center"/>
          </w:tcPr>
          <w:p w14:paraId="7A368165" w14:textId="77777777" w:rsidR="0099126B" w:rsidRDefault="0099126B" w:rsidP="0099126B">
            <w:pPr>
              <w:spacing w:line="360" w:lineRule="auto"/>
              <w:jc w:val="center"/>
              <w:rPr>
                <w:rFonts w:ascii="Arial Narrow" w:hAnsi="Arial Narrow"/>
                <w:lang w:val="es-ES"/>
              </w:rPr>
            </w:pPr>
          </w:p>
        </w:tc>
        <w:tc>
          <w:tcPr>
            <w:tcW w:w="992" w:type="dxa"/>
            <w:vMerge/>
            <w:vAlign w:val="center"/>
          </w:tcPr>
          <w:p w14:paraId="180F0537" w14:textId="77777777" w:rsidR="0099126B" w:rsidRDefault="0099126B" w:rsidP="0099126B">
            <w:pPr>
              <w:spacing w:line="360" w:lineRule="auto"/>
              <w:jc w:val="center"/>
              <w:rPr>
                <w:rFonts w:ascii="Arial Narrow" w:hAnsi="Arial Narrow"/>
                <w:lang w:val="es-ES"/>
              </w:rPr>
            </w:pPr>
          </w:p>
        </w:tc>
        <w:tc>
          <w:tcPr>
            <w:tcW w:w="1276" w:type="dxa"/>
            <w:vMerge/>
            <w:vAlign w:val="center"/>
          </w:tcPr>
          <w:p w14:paraId="1347DCD6" w14:textId="77777777" w:rsidR="0099126B" w:rsidRDefault="0099126B" w:rsidP="0099126B">
            <w:pPr>
              <w:spacing w:line="360" w:lineRule="auto"/>
              <w:jc w:val="center"/>
              <w:rPr>
                <w:rFonts w:ascii="Arial Narrow" w:hAnsi="Arial Narrow"/>
                <w:lang w:val="es-ES"/>
              </w:rPr>
            </w:pPr>
          </w:p>
        </w:tc>
        <w:tc>
          <w:tcPr>
            <w:tcW w:w="1418" w:type="dxa"/>
            <w:vAlign w:val="center"/>
          </w:tcPr>
          <w:p w14:paraId="64D85F19" w14:textId="23A48EB3" w:rsidR="0099126B" w:rsidRDefault="0099126B" w:rsidP="0099126B">
            <w:pPr>
              <w:spacing w:line="360" w:lineRule="auto"/>
              <w:jc w:val="center"/>
              <w:rPr>
                <w:rFonts w:ascii="Arial Narrow" w:hAnsi="Arial Narrow"/>
                <w:lang w:val="es-ES"/>
              </w:rPr>
            </w:pPr>
            <w:r>
              <w:rPr>
                <w:rFonts w:ascii="Arial Narrow" w:hAnsi="Arial Narrow"/>
                <w:lang w:val="es-ES"/>
              </w:rPr>
              <w:t>Este</w:t>
            </w:r>
          </w:p>
        </w:tc>
        <w:tc>
          <w:tcPr>
            <w:tcW w:w="1559" w:type="dxa"/>
            <w:vAlign w:val="center"/>
          </w:tcPr>
          <w:p w14:paraId="301F991A" w14:textId="403638FC" w:rsidR="0099126B" w:rsidRDefault="0099126B" w:rsidP="0099126B">
            <w:pPr>
              <w:spacing w:line="360" w:lineRule="auto"/>
              <w:jc w:val="center"/>
              <w:rPr>
                <w:rFonts w:ascii="Arial Narrow" w:hAnsi="Arial Narrow"/>
                <w:lang w:val="es-ES"/>
              </w:rPr>
            </w:pPr>
            <w:r>
              <w:rPr>
                <w:rFonts w:ascii="Arial Narrow" w:hAnsi="Arial Narrow"/>
                <w:lang w:val="es-ES"/>
              </w:rPr>
              <w:t>Norte</w:t>
            </w:r>
          </w:p>
        </w:tc>
      </w:tr>
      <w:tr w:rsidR="0099126B" w14:paraId="5B254C0A" w14:textId="47415376" w:rsidTr="008E3393">
        <w:tc>
          <w:tcPr>
            <w:tcW w:w="1360" w:type="dxa"/>
            <w:vAlign w:val="center"/>
          </w:tcPr>
          <w:p w14:paraId="72D9353F" w14:textId="677D3380" w:rsidR="0099126B" w:rsidRDefault="0099126B" w:rsidP="0099126B">
            <w:pPr>
              <w:spacing w:line="360" w:lineRule="auto"/>
              <w:jc w:val="center"/>
              <w:rPr>
                <w:rFonts w:ascii="Arial Narrow" w:hAnsi="Arial Narrow"/>
                <w:lang w:val="es-ES"/>
              </w:rPr>
            </w:pPr>
            <w:r>
              <w:rPr>
                <w:rFonts w:ascii="Arial Narrow" w:hAnsi="Arial Narrow"/>
                <w:lang w:val="es-ES"/>
              </w:rPr>
              <w:t>Piura</w:t>
            </w:r>
          </w:p>
        </w:tc>
        <w:tc>
          <w:tcPr>
            <w:tcW w:w="1017" w:type="dxa"/>
            <w:vAlign w:val="center"/>
          </w:tcPr>
          <w:p w14:paraId="11DCB743" w14:textId="492DA2E5" w:rsidR="0099126B" w:rsidRDefault="0099126B" w:rsidP="0099126B">
            <w:pPr>
              <w:spacing w:line="360" w:lineRule="auto"/>
              <w:jc w:val="center"/>
              <w:rPr>
                <w:rFonts w:ascii="Arial Narrow" w:hAnsi="Arial Narrow"/>
                <w:lang w:val="es-ES"/>
              </w:rPr>
            </w:pPr>
            <w:r>
              <w:rPr>
                <w:rFonts w:ascii="Arial Narrow" w:hAnsi="Arial Narrow"/>
                <w:lang w:val="es-ES"/>
              </w:rPr>
              <w:t>Talara</w:t>
            </w:r>
          </w:p>
        </w:tc>
        <w:tc>
          <w:tcPr>
            <w:tcW w:w="992" w:type="dxa"/>
            <w:vAlign w:val="center"/>
          </w:tcPr>
          <w:p w14:paraId="5B6F451A" w14:textId="2D42D3C2" w:rsidR="0099126B" w:rsidRDefault="0099126B" w:rsidP="0099126B">
            <w:pPr>
              <w:spacing w:line="360" w:lineRule="auto"/>
              <w:jc w:val="center"/>
              <w:rPr>
                <w:rFonts w:ascii="Arial Narrow" w:hAnsi="Arial Narrow"/>
                <w:lang w:val="es-ES"/>
              </w:rPr>
            </w:pPr>
            <w:r>
              <w:rPr>
                <w:rFonts w:ascii="Arial Narrow" w:hAnsi="Arial Narrow"/>
                <w:lang w:val="es-ES"/>
              </w:rPr>
              <w:t>El Alto</w:t>
            </w:r>
          </w:p>
        </w:tc>
        <w:tc>
          <w:tcPr>
            <w:tcW w:w="1276" w:type="dxa"/>
            <w:vAlign w:val="center"/>
          </w:tcPr>
          <w:p w14:paraId="56BAE663" w14:textId="3E09A166" w:rsidR="0099126B" w:rsidRDefault="0099126B" w:rsidP="0099126B">
            <w:pPr>
              <w:spacing w:line="360" w:lineRule="auto"/>
              <w:jc w:val="center"/>
              <w:rPr>
                <w:rFonts w:ascii="Arial Narrow" w:hAnsi="Arial Narrow"/>
                <w:lang w:val="es-ES"/>
              </w:rPr>
            </w:pPr>
            <w:r>
              <w:rPr>
                <w:rFonts w:ascii="Arial Narrow" w:hAnsi="Arial Narrow"/>
                <w:lang w:val="es-ES"/>
              </w:rPr>
              <w:t>Lote II</w:t>
            </w:r>
          </w:p>
        </w:tc>
        <w:tc>
          <w:tcPr>
            <w:tcW w:w="1418" w:type="dxa"/>
            <w:vAlign w:val="center"/>
          </w:tcPr>
          <w:p w14:paraId="34EC717A" w14:textId="52FD7400" w:rsidR="0099126B" w:rsidRDefault="0099126B" w:rsidP="0099126B">
            <w:pPr>
              <w:spacing w:line="360" w:lineRule="auto"/>
              <w:jc w:val="center"/>
              <w:rPr>
                <w:rFonts w:ascii="Arial Narrow" w:hAnsi="Arial Narrow"/>
                <w:lang w:val="es-ES"/>
              </w:rPr>
            </w:pPr>
            <w:r w:rsidRPr="0099126B">
              <w:rPr>
                <w:rFonts w:ascii="Arial Narrow" w:hAnsi="Arial Narrow"/>
                <w:lang w:val="es-ES"/>
              </w:rPr>
              <w:t>487248</w:t>
            </w:r>
          </w:p>
        </w:tc>
        <w:tc>
          <w:tcPr>
            <w:tcW w:w="1559" w:type="dxa"/>
            <w:vAlign w:val="center"/>
          </w:tcPr>
          <w:p w14:paraId="302BA79E" w14:textId="51293EDF" w:rsidR="0099126B" w:rsidRDefault="0099126B" w:rsidP="0099126B">
            <w:pPr>
              <w:spacing w:line="360" w:lineRule="auto"/>
              <w:jc w:val="center"/>
              <w:rPr>
                <w:rFonts w:ascii="Arial Narrow" w:hAnsi="Arial Narrow"/>
                <w:lang w:val="es-ES"/>
              </w:rPr>
            </w:pPr>
            <w:r w:rsidRPr="0099126B">
              <w:rPr>
                <w:rFonts w:ascii="Arial Narrow" w:hAnsi="Arial Narrow"/>
                <w:lang w:val="es-ES"/>
              </w:rPr>
              <w:t>9519784</w:t>
            </w:r>
          </w:p>
        </w:tc>
      </w:tr>
    </w:tbl>
    <w:p w14:paraId="7692CCC1" w14:textId="42BEA54C" w:rsidR="0099126B" w:rsidRDefault="0099126B" w:rsidP="001925A1">
      <w:pPr>
        <w:spacing w:line="360" w:lineRule="auto"/>
        <w:ind w:left="567"/>
        <w:jc w:val="both"/>
        <w:rPr>
          <w:rFonts w:ascii="Arial Narrow" w:hAnsi="Arial Narrow"/>
          <w:lang w:val="es-ES"/>
        </w:rPr>
      </w:pPr>
    </w:p>
    <w:p w14:paraId="26D827A2" w14:textId="49A18882" w:rsidR="008E3393" w:rsidRDefault="008E3393" w:rsidP="00385B5F">
      <w:pPr>
        <w:spacing w:after="0" w:line="360" w:lineRule="auto"/>
        <w:ind w:left="567"/>
        <w:jc w:val="both"/>
        <w:rPr>
          <w:rFonts w:ascii="Arial Narrow" w:hAnsi="Arial Narrow"/>
          <w:lang w:val="es-ES"/>
        </w:rPr>
      </w:pPr>
      <w:r>
        <w:rPr>
          <w:rFonts w:ascii="Arial Narrow" w:hAnsi="Arial Narrow"/>
          <w:lang w:val="es-ES"/>
        </w:rPr>
        <w:t>Además, esta oficina implemento un buzón de sugerencias ubicado en las siguientes coordenadas:</w:t>
      </w:r>
    </w:p>
    <w:p w14:paraId="6F8C5AE1" w14:textId="6DB28E33" w:rsidR="0039796F" w:rsidRDefault="008E3393" w:rsidP="008E3393">
      <w:pPr>
        <w:spacing w:line="360" w:lineRule="auto"/>
        <w:ind w:left="567"/>
        <w:rPr>
          <w:rFonts w:ascii="Arial Narrow" w:hAnsi="Arial Narrow"/>
          <w:lang w:val="es-ES"/>
        </w:rPr>
      </w:pPr>
      <w:r>
        <w:rPr>
          <w:rFonts w:ascii="Arial Narrow" w:hAnsi="Arial Narrow"/>
          <w:lang w:val="es-ES"/>
        </w:rPr>
        <w:t xml:space="preserve">Este: </w:t>
      </w:r>
      <w:r w:rsidRPr="008E3393">
        <w:rPr>
          <w:rFonts w:ascii="Arial Narrow" w:hAnsi="Arial Narrow"/>
          <w:lang w:val="es-ES"/>
        </w:rPr>
        <w:t>487242</w:t>
      </w:r>
      <w:r>
        <w:rPr>
          <w:rFonts w:ascii="Arial Narrow" w:hAnsi="Arial Narrow"/>
          <w:lang w:val="es-ES"/>
        </w:rPr>
        <w:t xml:space="preserve"> y Norte: </w:t>
      </w:r>
      <w:r w:rsidRPr="008E3393">
        <w:rPr>
          <w:rFonts w:ascii="Arial Narrow" w:hAnsi="Arial Narrow"/>
          <w:lang w:val="es-ES"/>
        </w:rPr>
        <w:t>9519788</w:t>
      </w:r>
      <w:r w:rsidR="008C2B5E">
        <w:rPr>
          <w:rFonts w:ascii="Arial Narrow" w:hAnsi="Arial Narrow"/>
          <w:lang w:val="es-ES"/>
        </w:rPr>
        <w:t>.</w:t>
      </w:r>
    </w:p>
    <w:p w14:paraId="0E4C5E7A" w14:textId="62525664" w:rsidR="00912E5C" w:rsidRDefault="00912E5C" w:rsidP="001925A1">
      <w:pPr>
        <w:spacing w:line="360" w:lineRule="auto"/>
        <w:ind w:left="567"/>
        <w:jc w:val="both"/>
        <w:rPr>
          <w:rFonts w:ascii="Arial Narrow" w:hAnsi="Arial Narrow"/>
          <w:lang w:val="es-ES"/>
        </w:rPr>
      </w:pPr>
      <w:r>
        <w:rPr>
          <w:rFonts w:ascii="Arial Narrow" w:hAnsi="Arial Narrow"/>
          <w:lang w:val="es-ES"/>
        </w:rPr>
        <w:t>El programa se ubica en la siguiente ruta (</w:t>
      </w:r>
      <w:r w:rsidR="00AE4B34">
        <w:rPr>
          <w:rFonts w:ascii="Arial Narrow" w:hAnsi="Arial Narrow"/>
          <w:sz w:val="20"/>
          <w:szCs w:val="20"/>
          <w:lang w:val="es-ES"/>
        </w:rPr>
        <w:t>INFORMACION COMPLEMENTARIA</w:t>
      </w:r>
      <w:r>
        <w:rPr>
          <w:rFonts w:ascii="Arial Narrow" w:hAnsi="Arial Narrow"/>
          <w:sz w:val="20"/>
          <w:szCs w:val="20"/>
          <w:lang w:val="es-ES"/>
        </w:rPr>
        <w:t xml:space="preserve"> </w:t>
      </w:r>
      <w:r w:rsidRPr="00795ACE">
        <w:rPr>
          <w:rFonts w:ascii="Arial Narrow" w:hAnsi="Arial Narrow"/>
          <w:b/>
          <w:bCs/>
          <w:color w:val="1F4E79" w:themeColor="accent5" w:themeShade="80"/>
          <w:lang w:val="es-ES"/>
        </w:rPr>
        <w:t>&gt;</w:t>
      </w:r>
      <w:r w:rsidRPr="00794A90">
        <w:rPr>
          <w:rFonts w:ascii="Arial Narrow" w:hAnsi="Arial Narrow"/>
          <w:sz w:val="20"/>
          <w:szCs w:val="20"/>
          <w:lang w:val="es-ES"/>
        </w:rPr>
        <w:t xml:space="preserve"> </w:t>
      </w:r>
      <w:r w:rsidR="00AE4B34">
        <w:rPr>
          <w:rFonts w:ascii="Arial Narrow" w:hAnsi="Arial Narrow"/>
          <w:sz w:val="20"/>
          <w:szCs w:val="20"/>
          <w:lang w:val="es-ES"/>
        </w:rPr>
        <w:t>OBSERVACION 17</w:t>
      </w:r>
      <w:r>
        <w:rPr>
          <w:rFonts w:ascii="Arial Narrow" w:hAnsi="Arial Narrow"/>
          <w:sz w:val="20"/>
          <w:szCs w:val="20"/>
          <w:lang w:val="es-ES"/>
        </w:rPr>
        <w:t xml:space="preserve"> </w:t>
      </w:r>
      <w:r w:rsidRPr="00795ACE">
        <w:rPr>
          <w:rFonts w:ascii="Arial Narrow" w:hAnsi="Arial Narrow"/>
          <w:b/>
          <w:bCs/>
          <w:color w:val="1F4E79" w:themeColor="accent5" w:themeShade="80"/>
          <w:lang w:val="es-ES"/>
        </w:rPr>
        <w:t>&gt;</w:t>
      </w:r>
      <w:r>
        <w:rPr>
          <w:rFonts w:ascii="Arial Narrow" w:hAnsi="Arial Narrow"/>
          <w:b/>
          <w:bCs/>
          <w:color w:val="1F4E79" w:themeColor="accent5" w:themeShade="80"/>
          <w:lang w:val="es-ES"/>
        </w:rPr>
        <w:t xml:space="preserve"> </w:t>
      </w:r>
      <w:r>
        <w:rPr>
          <w:rFonts w:ascii="Arial Narrow" w:hAnsi="Arial Narrow"/>
          <w:b/>
          <w:bCs/>
          <w:color w:val="000000" w:themeColor="text1"/>
          <w:sz w:val="20"/>
          <w:szCs w:val="20"/>
          <w:lang w:val="es-ES"/>
        </w:rPr>
        <w:t>PROGRAMA DE COMUNICACIÓN E INFORMACION CIUDADANA</w:t>
      </w:r>
      <w:r>
        <w:rPr>
          <w:rFonts w:ascii="Arial Narrow" w:hAnsi="Arial Narrow"/>
          <w:lang w:val="es-ES"/>
        </w:rPr>
        <w:t>).</w:t>
      </w:r>
    </w:p>
    <w:p w14:paraId="0BC927F4" w14:textId="7502CD41" w:rsidR="003F789C" w:rsidRPr="00CB6201" w:rsidRDefault="003F789C" w:rsidP="001925A1">
      <w:pPr>
        <w:spacing w:line="360" w:lineRule="auto"/>
        <w:ind w:left="567"/>
        <w:jc w:val="both"/>
        <w:rPr>
          <w:rFonts w:ascii="Arial Narrow" w:hAnsi="Arial Narrow"/>
          <w:b/>
          <w:bCs/>
        </w:rPr>
      </w:pPr>
      <w:r>
        <w:rPr>
          <w:rFonts w:ascii="Arial Narrow" w:hAnsi="Arial Narrow"/>
          <w:lang w:val="es-ES"/>
        </w:rPr>
        <w:t>De igual manera se adjunta el procedimiento de actuación del departamento de Relaciones comunitarios, ubicado en la siguiente ruta (</w:t>
      </w:r>
      <w:r>
        <w:rPr>
          <w:rFonts w:ascii="Arial Narrow" w:hAnsi="Arial Narrow"/>
          <w:sz w:val="20"/>
          <w:szCs w:val="20"/>
          <w:lang w:val="es-ES"/>
        </w:rPr>
        <w:t xml:space="preserve">INFORMACION COMPLEMENTARIA </w:t>
      </w:r>
      <w:r w:rsidRPr="00795ACE">
        <w:rPr>
          <w:rFonts w:ascii="Arial Narrow" w:hAnsi="Arial Narrow"/>
          <w:b/>
          <w:bCs/>
          <w:color w:val="1F4E79" w:themeColor="accent5" w:themeShade="80"/>
          <w:lang w:val="es-ES"/>
        </w:rPr>
        <w:t>&gt;</w:t>
      </w:r>
      <w:r w:rsidRPr="00794A90">
        <w:rPr>
          <w:rFonts w:ascii="Arial Narrow" w:hAnsi="Arial Narrow"/>
          <w:sz w:val="20"/>
          <w:szCs w:val="20"/>
          <w:lang w:val="es-ES"/>
        </w:rPr>
        <w:t xml:space="preserve"> </w:t>
      </w:r>
      <w:r>
        <w:rPr>
          <w:rFonts w:ascii="Arial Narrow" w:hAnsi="Arial Narrow"/>
          <w:sz w:val="20"/>
          <w:szCs w:val="20"/>
          <w:lang w:val="es-ES"/>
        </w:rPr>
        <w:t xml:space="preserve">OBSERVACION 17 </w:t>
      </w:r>
      <w:r w:rsidRPr="00795ACE">
        <w:rPr>
          <w:rFonts w:ascii="Arial Narrow" w:hAnsi="Arial Narrow"/>
          <w:b/>
          <w:bCs/>
          <w:color w:val="1F4E79" w:themeColor="accent5" w:themeShade="80"/>
          <w:lang w:val="es-ES"/>
        </w:rPr>
        <w:t>&gt;</w:t>
      </w:r>
      <w:r>
        <w:rPr>
          <w:rFonts w:ascii="Arial Narrow" w:hAnsi="Arial Narrow"/>
          <w:b/>
          <w:bCs/>
          <w:color w:val="1F4E79" w:themeColor="accent5" w:themeShade="80"/>
          <w:lang w:val="es-ES"/>
        </w:rPr>
        <w:t xml:space="preserve"> </w:t>
      </w:r>
      <w:r w:rsidR="00040670" w:rsidRPr="00040670">
        <w:rPr>
          <w:rFonts w:ascii="Arial Narrow" w:hAnsi="Arial Narrow"/>
          <w:b/>
          <w:bCs/>
          <w:color w:val="000000" w:themeColor="text1"/>
          <w:sz w:val="20"/>
          <w:szCs w:val="20"/>
          <w:lang w:val="es-ES"/>
        </w:rPr>
        <w:t>PM-RRCC-PR-02 PROCEDIMIENTO DE RELACIONES COMUNITARIAS</w:t>
      </w:r>
      <w:r>
        <w:rPr>
          <w:rFonts w:ascii="Arial Narrow" w:hAnsi="Arial Narrow"/>
          <w:b/>
          <w:bCs/>
          <w:color w:val="000000" w:themeColor="text1"/>
          <w:sz w:val="20"/>
          <w:szCs w:val="20"/>
          <w:lang w:val="es-ES"/>
        </w:rPr>
        <w:t>)</w:t>
      </w:r>
    </w:p>
    <w:p w14:paraId="60B7CC3B" w14:textId="1A1BD654" w:rsidR="009513C7" w:rsidRDefault="009513C7" w:rsidP="0073738E">
      <w:pPr>
        <w:spacing w:line="360" w:lineRule="auto"/>
        <w:ind w:left="568" w:hanging="284"/>
        <w:jc w:val="both"/>
        <w:rPr>
          <w:rFonts w:ascii="Arial Narrow" w:hAnsi="Arial Narrow"/>
          <w:lang w:val="es-ES"/>
        </w:rPr>
      </w:pPr>
      <w:r w:rsidRPr="00CB6201">
        <w:rPr>
          <w:rFonts w:ascii="Arial Narrow" w:hAnsi="Arial Narrow"/>
          <w:lang w:val="es-ES"/>
        </w:rPr>
        <w:t xml:space="preserve">(iv) </w:t>
      </w:r>
      <w:r w:rsidR="001925A1">
        <w:rPr>
          <w:rFonts w:ascii="Arial Narrow" w:hAnsi="Arial Narrow"/>
          <w:lang w:val="es-ES"/>
        </w:rPr>
        <w:t>Falta incluir en el Cronograma, el tiempo de ejecución de los programas, toda vez que dicha duración debe ser clara para poder ser verificable</w:t>
      </w:r>
      <w:r w:rsidR="00CB6201" w:rsidRPr="00CB6201">
        <w:rPr>
          <w:rFonts w:ascii="Arial Narrow" w:hAnsi="Arial Narrow"/>
          <w:lang w:val="es-ES"/>
        </w:rPr>
        <w:t>.</w:t>
      </w:r>
    </w:p>
    <w:p w14:paraId="106CBDE0" w14:textId="77777777" w:rsidR="00CB6201" w:rsidRPr="00CB6201" w:rsidRDefault="00CB6201" w:rsidP="0073738E">
      <w:pPr>
        <w:spacing w:line="360" w:lineRule="auto"/>
        <w:ind w:left="568"/>
        <w:jc w:val="both"/>
        <w:rPr>
          <w:rFonts w:ascii="Arial Narrow" w:hAnsi="Arial Narrow"/>
          <w:b/>
          <w:bCs/>
          <w:u w:val="single"/>
          <w:lang w:val="es-ES"/>
        </w:rPr>
      </w:pPr>
      <w:r w:rsidRPr="00CB6201">
        <w:rPr>
          <w:rFonts w:ascii="Arial Narrow" w:hAnsi="Arial Narrow"/>
          <w:b/>
          <w:bCs/>
          <w:u w:val="single"/>
          <w:lang w:val="es-ES"/>
        </w:rPr>
        <w:t xml:space="preserve">Respuesta: </w:t>
      </w:r>
    </w:p>
    <w:p w14:paraId="0B329BB7" w14:textId="53FE41E7" w:rsidR="004D4901" w:rsidRDefault="00AE4B34" w:rsidP="00040670">
      <w:pPr>
        <w:spacing w:line="360" w:lineRule="auto"/>
        <w:ind w:left="568"/>
        <w:jc w:val="both"/>
        <w:rPr>
          <w:rFonts w:ascii="Arial Narrow" w:hAnsi="Arial Narrow"/>
        </w:rPr>
      </w:pPr>
      <w:r>
        <w:rPr>
          <w:rFonts w:ascii="Arial Narrow" w:hAnsi="Arial Narrow"/>
        </w:rPr>
        <w:t>En el ítem 5.4, página 28 del “</w:t>
      </w:r>
      <w:r w:rsidRPr="00AE4B34">
        <w:rPr>
          <w:rFonts w:ascii="Arial Narrow" w:hAnsi="Arial Narrow"/>
        </w:rPr>
        <w:t>PLAN DIRIGIDO A LA REMEDIACIÓN DEL LOTE XV, DE LA EMPRESA PETROLERA MONTERRICO SA</w:t>
      </w:r>
      <w:r>
        <w:rPr>
          <w:rFonts w:ascii="Arial Narrow" w:hAnsi="Arial Narrow"/>
        </w:rPr>
        <w:t>”, se incorporo el tiempo de ejecución de los programas, en el programa general de las actividades.</w:t>
      </w:r>
    </w:p>
    <w:p w14:paraId="370428C6" w14:textId="1573ECF9" w:rsidR="004D4901" w:rsidRPr="0073738E" w:rsidRDefault="004D4901" w:rsidP="004D4901">
      <w:pPr>
        <w:spacing w:line="360" w:lineRule="auto"/>
        <w:jc w:val="both"/>
        <w:rPr>
          <w:rFonts w:ascii="Arial Narrow" w:hAnsi="Arial Narrow"/>
        </w:rPr>
      </w:pPr>
      <w:r w:rsidRPr="004D4901">
        <w:rPr>
          <w:rFonts w:ascii="Arial Narrow" w:hAnsi="Arial Narrow"/>
        </w:rPr>
        <w:t xml:space="preserve">- Para </w:t>
      </w:r>
      <w:r>
        <w:rPr>
          <w:rFonts w:ascii="Arial Narrow" w:hAnsi="Arial Narrow"/>
        </w:rPr>
        <w:t xml:space="preserve">el </w:t>
      </w:r>
      <w:r w:rsidRPr="004D4901">
        <w:rPr>
          <w:rFonts w:ascii="Arial Narrow" w:hAnsi="Arial Narrow"/>
        </w:rPr>
        <w:t xml:space="preserve">informe del Plan Dirigido a la Remediación del lote XV, de la empresa Petrolera Monterrico SA., se adjunta </w:t>
      </w:r>
      <w:r>
        <w:rPr>
          <w:rFonts w:ascii="Arial Narrow" w:hAnsi="Arial Narrow"/>
        </w:rPr>
        <w:t>para el anexo C</w:t>
      </w:r>
      <w:r w:rsidR="00820F67">
        <w:rPr>
          <w:rFonts w:ascii="Arial Narrow" w:hAnsi="Arial Narrow"/>
        </w:rPr>
        <w:t xml:space="preserve">, </w:t>
      </w:r>
      <w:r>
        <w:rPr>
          <w:rFonts w:ascii="Arial Narrow" w:hAnsi="Arial Narrow"/>
        </w:rPr>
        <w:t>lo</w:t>
      </w:r>
      <w:r w:rsidR="00820F67">
        <w:rPr>
          <w:rFonts w:ascii="Arial Narrow" w:hAnsi="Arial Narrow"/>
        </w:rPr>
        <w:t xml:space="preserve"> siguiente:</w:t>
      </w:r>
      <w:r w:rsidR="00040670" w:rsidRPr="004D4901">
        <w:rPr>
          <w:rFonts w:ascii="Arial Narrow" w:hAnsi="Arial Narrow"/>
        </w:rPr>
        <w:t xml:space="preserve"> Programa</w:t>
      </w:r>
      <w:r w:rsidRPr="004D4901">
        <w:rPr>
          <w:rFonts w:ascii="Arial Narrow" w:hAnsi="Arial Narrow"/>
        </w:rPr>
        <w:t xml:space="preserve"> de Comunicación e Información Ciudadana</w:t>
      </w:r>
      <w:r w:rsidR="00385B5F">
        <w:rPr>
          <w:rFonts w:ascii="Arial Narrow" w:hAnsi="Arial Narrow"/>
        </w:rPr>
        <w:t xml:space="preserve">, </w:t>
      </w:r>
      <w:r w:rsidRPr="004D4901">
        <w:rPr>
          <w:rFonts w:ascii="Arial Narrow" w:hAnsi="Arial Narrow"/>
        </w:rPr>
        <w:t>Programa de Atención de Quejas y Reclamos</w:t>
      </w:r>
      <w:r w:rsidR="00385B5F">
        <w:rPr>
          <w:rFonts w:ascii="Arial Narrow" w:hAnsi="Arial Narrow"/>
        </w:rPr>
        <w:t>, y el procedimiento del departamento de Relaciones Comunitarias.</w:t>
      </w:r>
    </w:p>
    <w:sectPr w:rsidR="004D4901" w:rsidRPr="0073738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Narrow">
    <w:altName w:val="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84407B"/>
    <w:multiLevelType w:val="hybridMultilevel"/>
    <w:tmpl w:val="27A43C32"/>
    <w:lvl w:ilvl="0" w:tplc="2CE0F358">
      <w:numFmt w:val="bullet"/>
      <w:lvlText w:val="-"/>
      <w:lvlJc w:val="left"/>
      <w:pPr>
        <w:ind w:left="928" w:hanging="360"/>
      </w:pPr>
      <w:rPr>
        <w:rFonts w:ascii="Arial Narrow" w:eastAsiaTheme="minorHAnsi" w:hAnsi="Arial Narrow" w:cstheme="minorBidi" w:hint="default"/>
      </w:rPr>
    </w:lvl>
    <w:lvl w:ilvl="1" w:tplc="280A0003" w:tentative="1">
      <w:start w:val="1"/>
      <w:numFmt w:val="bullet"/>
      <w:lvlText w:val="o"/>
      <w:lvlJc w:val="left"/>
      <w:pPr>
        <w:ind w:left="1648" w:hanging="360"/>
      </w:pPr>
      <w:rPr>
        <w:rFonts w:ascii="Courier New" w:hAnsi="Courier New" w:cs="Courier New" w:hint="default"/>
      </w:rPr>
    </w:lvl>
    <w:lvl w:ilvl="2" w:tplc="280A0005" w:tentative="1">
      <w:start w:val="1"/>
      <w:numFmt w:val="bullet"/>
      <w:lvlText w:val=""/>
      <w:lvlJc w:val="left"/>
      <w:pPr>
        <w:ind w:left="2368" w:hanging="360"/>
      </w:pPr>
      <w:rPr>
        <w:rFonts w:ascii="Wingdings" w:hAnsi="Wingdings" w:hint="default"/>
      </w:rPr>
    </w:lvl>
    <w:lvl w:ilvl="3" w:tplc="280A0001" w:tentative="1">
      <w:start w:val="1"/>
      <w:numFmt w:val="bullet"/>
      <w:lvlText w:val=""/>
      <w:lvlJc w:val="left"/>
      <w:pPr>
        <w:ind w:left="3088" w:hanging="360"/>
      </w:pPr>
      <w:rPr>
        <w:rFonts w:ascii="Symbol" w:hAnsi="Symbol" w:hint="default"/>
      </w:rPr>
    </w:lvl>
    <w:lvl w:ilvl="4" w:tplc="280A0003" w:tentative="1">
      <w:start w:val="1"/>
      <w:numFmt w:val="bullet"/>
      <w:lvlText w:val="o"/>
      <w:lvlJc w:val="left"/>
      <w:pPr>
        <w:ind w:left="3808" w:hanging="360"/>
      </w:pPr>
      <w:rPr>
        <w:rFonts w:ascii="Courier New" w:hAnsi="Courier New" w:cs="Courier New" w:hint="default"/>
      </w:rPr>
    </w:lvl>
    <w:lvl w:ilvl="5" w:tplc="280A0005" w:tentative="1">
      <w:start w:val="1"/>
      <w:numFmt w:val="bullet"/>
      <w:lvlText w:val=""/>
      <w:lvlJc w:val="left"/>
      <w:pPr>
        <w:ind w:left="4528" w:hanging="360"/>
      </w:pPr>
      <w:rPr>
        <w:rFonts w:ascii="Wingdings" w:hAnsi="Wingdings" w:hint="default"/>
      </w:rPr>
    </w:lvl>
    <w:lvl w:ilvl="6" w:tplc="280A0001" w:tentative="1">
      <w:start w:val="1"/>
      <w:numFmt w:val="bullet"/>
      <w:lvlText w:val=""/>
      <w:lvlJc w:val="left"/>
      <w:pPr>
        <w:ind w:left="5248" w:hanging="360"/>
      </w:pPr>
      <w:rPr>
        <w:rFonts w:ascii="Symbol" w:hAnsi="Symbol" w:hint="default"/>
      </w:rPr>
    </w:lvl>
    <w:lvl w:ilvl="7" w:tplc="280A0003" w:tentative="1">
      <w:start w:val="1"/>
      <w:numFmt w:val="bullet"/>
      <w:lvlText w:val="o"/>
      <w:lvlJc w:val="left"/>
      <w:pPr>
        <w:ind w:left="5968" w:hanging="360"/>
      </w:pPr>
      <w:rPr>
        <w:rFonts w:ascii="Courier New" w:hAnsi="Courier New" w:cs="Courier New" w:hint="default"/>
      </w:rPr>
    </w:lvl>
    <w:lvl w:ilvl="8" w:tplc="280A0005" w:tentative="1">
      <w:start w:val="1"/>
      <w:numFmt w:val="bullet"/>
      <w:lvlText w:val=""/>
      <w:lvlJc w:val="left"/>
      <w:pPr>
        <w:ind w:left="6688" w:hanging="360"/>
      </w:pPr>
      <w:rPr>
        <w:rFonts w:ascii="Wingdings" w:hAnsi="Wingdings" w:hint="default"/>
      </w:rPr>
    </w:lvl>
  </w:abstractNum>
  <w:abstractNum w:abstractNumId="1" w15:restartNumberingAfterBreak="0">
    <w:nsid w:val="58592A2D"/>
    <w:multiLevelType w:val="hybridMultilevel"/>
    <w:tmpl w:val="965CCA86"/>
    <w:lvl w:ilvl="0" w:tplc="280A0001">
      <w:start w:val="1"/>
      <w:numFmt w:val="bullet"/>
      <w:lvlText w:val=""/>
      <w:lvlJc w:val="left"/>
      <w:pPr>
        <w:ind w:left="1287" w:hanging="360"/>
      </w:pPr>
      <w:rPr>
        <w:rFonts w:ascii="Symbol" w:hAnsi="Symbol"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2" w15:restartNumberingAfterBreak="0">
    <w:nsid w:val="5EA63E31"/>
    <w:multiLevelType w:val="hybridMultilevel"/>
    <w:tmpl w:val="60586B4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660645FA"/>
    <w:multiLevelType w:val="hybridMultilevel"/>
    <w:tmpl w:val="B9BE2B06"/>
    <w:lvl w:ilvl="0" w:tplc="C28E6B24">
      <w:start w:val="1"/>
      <w:numFmt w:val="lowerLetter"/>
      <w:lvlText w:val="(%1)"/>
      <w:lvlJc w:val="left"/>
      <w:pPr>
        <w:ind w:left="1068" w:hanging="360"/>
      </w:pPr>
      <w:rPr>
        <w:rFonts w:hint="default"/>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4" w15:restartNumberingAfterBreak="0">
    <w:nsid w:val="6A1862F4"/>
    <w:multiLevelType w:val="hybridMultilevel"/>
    <w:tmpl w:val="0FC0B7F2"/>
    <w:lvl w:ilvl="0" w:tplc="3D985F58">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310"/>
    <w:rsid w:val="0002140C"/>
    <w:rsid w:val="00040670"/>
    <w:rsid w:val="000453E9"/>
    <w:rsid w:val="00063DB9"/>
    <w:rsid w:val="00074654"/>
    <w:rsid w:val="000F49A1"/>
    <w:rsid w:val="0011254B"/>
    <w:rsid w:val="00155AC9"/>
    <w:rsid w:val="0017658A"/>
    <w:rsid w:val="001925A1"/>
    <w:rsid w:val="001E3C9C"/>
    <w:rsid w:val="00211103"/>
    <w:rsid w:val="00221D69"/>
    <w:rsid w:val="00257C55"/>
    <w:rsid w:val="00276A0C"/>
    <w:rsid w:val="003506D0"/>
    <w:rsid w:val="00370B5C"/>
    <w:rsid w:val="00385B5F"/>
    <w:rsid w:val="0039796F"/>
    <w:rsid w:val="003E7E42"/>
    <w:rsid w:val="003F789C"/>
    <w:rsid w:val="00454C77"/>
    <w:rsid w:val="00487290"/>
    <w:rsid w:val="00492447"/>
    <w:rsid w:val="00494ACE"/>
    <w:rsid w:val="004A4269"/>
    <w:rsid w:val="004A5277"/>
    <w:rsid w:val="004C7451"/>
    <w:rsid w:val="004D4901"/>
    <w:rsid w:val="00522D2A"/>
    <w:rsid w:val="00551C5C"/>
    <w:rsid w:val="005F5D71"/>
    <w:rsid w:val="00607D6D"/>
    <w:rsid w:val="0064014E"/>
    <w:rsid w:val="00646564"/>
    <w:rsid w:val="00674D19"/>
    <w:rsid w:val="00675D84"/>
    <w:rsid w:val="006B1BC1"/>
    <w:rsid w:val="006D2F6B"/>
    <w:rsid w:val="006E5A3F"/>
    <w:rsid w:val="0073738E"/>
    <w:rsid w:val="0075312A"/>
    <w:rsid w:val="007803AD"/>
    <w:rsid w:val="00794A90"/>
    <w:rsid w:val="00795ACE"/>
    <w:rsid w:val="007E3724"/>
    <w:rsid w:val="007F2CBA"/>
    <w:rsid w:val="00820F67"/>
    <w:rsid w:val="00836F0A"/>
    <w:rsid w:val="00862413"/>
    <w:rsid w:val="00884880"/>
    <w:rsid w:val="008A0705"/>
    <w:rsid w:val="008A6B37"/>
    <w:rsid w:val="008A6BA5"/>
    <w:rsid w:val="008C08C5"/>
    <w:rsid w:val="008C2B5E"/>
    <w:rsid w:val="008C5DFE"/>
    <w:rsid w:val="008C5E0D"/>
    <w:rsid w:val="008E3393"/>
    <w:rsid w:val="008F0472"/>
    <w:rsid w:val="00907175"/>
    <w:rsid w:val="00912E5C"/>
    <w:rsid w:val="009466C7"/>
    <w:rsid w:val="00947146"/>
    <w:rsid w:val="009513C7"/>
    <w:rsid w:val="00964D91"/>
    <w:rsid w:val="00966E29"/>
    <w:rsid w:val="0098276A"/>
    <w:rsid w:val="0099126B"/>
    <w:rsid w:val="009A4EB0"/>
    <w:rsid w:val="00A15AFA"/>
    <w:rsid w:val="00A334D0"/>
    <w:rsid w:val="00A6090D"/>
    <w:rsid w:val="00A93D0D"/>
    <w:rsid w:val="00AB0F82"/>
    <w:rsid w:val="00AC6935"/>
    <w:rsid w:val="00AE4B34"/>
    <w:rsid w:val="00AF779C"/>
    <w:rsid w:val="00B170A9"/>
    <w:rsid w:val="00B65D49"/>
    <w:rsid w:val="00BB656F"/>
    <w:rsid w:val="00C12514"/>
    <w:rsid w:val="00C26B09"/>
    <w:rsid w:val="00C80830"/>
    <w:rsid w:val="00CA6310"/>
    <w:rsid w:val="00CB6201"/>
    <w:rsid w:val="00D11971"/>
    <w:rsid w:val="00DD7A37"/>
    <w:rsid w:val="00E73CE2"/>
    <w:rsid w:val="00E769C8"/>
    <w:rsid w:val="00E80465"/>
    <w:rsid w:val="00E90BE0"/>
    <w:rsid w:val="00F10113"/>
    <w:rsid w:val="00F55799"/>
    <w:rsid w:val="00FB70EE"/>
    <w:rsid w:val="00FD133E"/>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4527B"/>
  <w15:chartTrackingRefBased/>
  <w15:docId w15:val="{DF9179B5-EADA-4442-B5B3-069E10CE8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738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A6310"/>
    <w:pPr>
      <w:ind w:left="720"/>
      <w:contextualSpacing/>
    </w:pPr>
  </w:style>
  <w:style w:type="table" w:styleId="Tablaconcuadrcula">
    <w:name w:val="Table Grid"/>
    <w:basedOn w:val="Tablanormal"/>
    <w:uiPriority w:val="39"/>
    <w:rsid w:val="00276A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scripcin">
    <w:name w:val="caption"/>
    <w:basedOn w:val="Normal"/>
    <w:next w:val="Normal"/>
    <w:uiPriority w:val="35"/>
    <w:unhideWhenUsed/>
    <w:qFormat/>
    <w:rsid w:val="00276A0C"/>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1291</TotalTime>
  <Pages>3</Pages>
  <Words>955</Words>
  <Characters>5257</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Aldrin Alain Pando Cordova</dc:creator>
  <cp:keywords/>
  <dc:description/>
  <cp:lastModifiedBy>Aldrin Alain Pando Cordova</cp:lastModifiedBy>
  <cp:revision>34</cp:revision>
  <cp:lastPrinted>2023-11-29T15:08:00Z</cp:lastPrinted>
  <dcterms:created xsi:type="dcterms:W3CDTF">2023-11-03T13:40:00Z</dcterms:created>
  <dcterms:modified xsi:type="dcterms:W3CDTF">2023-11-29T15:09:00Z</dcterms:modified>
</cp:coreProperties>
</file>