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DC34A" w14:textId="77777777" w:rsidR="0082231E" w:rsidRDefault="0082231E" w:rsidP="00E57FB7">
      <w:pPr>
        <w:pStyle w:val="Sinespaciado"/>
        <w:jc w:val="center"/>
        <w:rPr>
          <w:rFonts w:cstheme="minorHAnsi"/>
          <w:b/>
          <w:sz w:val="24"/>
          <w:szCs w:val="24"/>
        </w:rPr>
      </w:pPr>
    </w:p>
    <w:p w14:paraId="54B5C6F9" w14:textId="67292AD9" w:rsidR="00E57FB7" w:rsidRDefault="00A77D6E" w:rsidP="00E57FB7">
      <w:pPr>
        <w:pStyle w:val="Sinespaciado"/>
        <w:jc w:val="center"/>
        <w:rPr>
          <w:rFonts w:cstheme="minorHAnsi"/>
          <w:b/>
          <w:sz w:val="24"/>
          <w:szCs w:val="24"/>
        </w:rPr>
      </w:pPr>
      <w:r>
        <w:rPr>
          <w:rFonts w:cstheme="minorHAnsi"/>
          <w:b/>
          <w:sz w:val="24"/>
          <w:szCs w:val="24"/>
        </w:rPr>
        <w:t xml:space="preserve">PRESUPUESTO INSTITUCIONAL </w:t>
      </w:r>
    </w:p>
    <w:p w14:paraId="5C9F2D33" w14:textId="06777D5D" w:rsidR="00E57FB7" w:rsidRDefault="00306CC1" w:rsidP="00E57FB7">
      <w:pPr>
        <w:pStyle w:val="Sinespaciado"/>
        <w:jc w:val="center"/>
        <w:rPr>
          <w:rFonts w:cstheme="minorHAnsi"/>
          <w:b/>
          <w:sz w:val="24"/>
          <w:szCs w:val="24"/>
        </w:rPr>
      </w:pPr>
      <w:r>
        <w:rPr>
          <w:rFonts w:cstheme="minorHAnsi"/>
          <w:b/>
          <w:sz w:val="24"/>
          <w:szCs w:val="24"/>
        </w:rPr>
        <w:t xml:space="preserve">POR TODA </w:t>
      </w:r>
      <w:r w:rsidR="00E57FB7" w:rsidRPr="00FA222B">
        <w:rPr>
          <w:rFonts w:cstheme="minorHAnsi"/>
          <w:b/>
          <w:sz w:val="24"/>
          <w:szCs w:val="24"/>
        </w:rPr>
        <w:t>FUENTE DE FINANCIAMIENTO</w:t>
      </w:r>
      <w:r>
        <w:rPr>
          <w:rFonts w:cstheme="minorHAnsi"/>
          <w:b/>
          <w:sz w:val="24"/>
          <w:szCs w:val="24"/>
        </w:rPr>
        <w:t xml:space="preserve"> </w:t>
      </w:r>
      <w:r w:rsidR="00D54139">
        <w:rPr>
          <w:rFonts w:cstheme="minorHAnsi"/>
          <w:b/>
          <w:sz w:val="24"/>
          <w:szCs w:val="24"/>
        </w:rPr>
        <w:t>– AL</w:t>
      </w:r>
      <w:r w:rsidR="009F5280">
        <w:rPr>
          <w:rFonts w:cstheme="minorHAnsi"/>
          <w:b/>
          <w:sz w:val="24"/>
          <w:szCs w:val="24"/>
        </w:rPr>
        <w:t xml:space="preserve"> </w:t>
      </w:r>
      <w:r w:rsidR="005511F2">
        <w:rPr>
          <w:rFonts w:cstheme="minorHAnsi"/>
          <w:b/>
          <w:sz w:val="24"/>
          <w:szCs w:val="24"/>
        </w:rPr>
        <w:t>I</w:t>
      </w:r>
      <w:r w:rsidR="00142602">
        <w:rPr>
          <w:rFonts w:cstheme="minorHAnsi"/>
          <w:b/>
          <w:sz w:val="24"/>
          <w:szCs w:val="24"/>
        </w:rPr>
        <w:t>V</w:t>
      </w:r>
      <w:r w:rsidR="004D5836">
        <w:rPr>
          <w:rFonts w:cstheme="minorHAnsi"/>
          <w:b/>
          <w:sz w:val="24"/>
          <w:szCs w:val="24"/>
        </w:rPr>
        <w:t xml:space="preserve"> </w:t>
      </w:r>
      <w:r w:rsidR="009F5280">
        <w:rPr>
          <w:rFonts w:cstheme="minorHAnsi"/>
          <w:b/>
          <w:sz w:val="24"/>
          <w:szCs w:val="24"/>
        </w:rPr>
        <w:t>TRIMESTRE 2</w:t>
      </w:r>
      <w:r w:rsidR="00E57FB7" w:rsidRPr="00FA222B">
        <w:rPr>
          <w:rFonts w:cstheme="minorHAnsi"/>
          <w:b/>
          <w:sz w:val="24"/>
          <w:szCs w:val="24"/>
        </w:rPr>
        <w:t>0</w:t>
      </w:r>
      <w:r w:rsidR="00914CB9">
        <w:rPr>
          <w:rFonts w:cstheme="minorHAnsi"/>
          <w:b/>
          <w:sz w:val="24"/>
          <w:szCs w:val="24"/>
        </w:rPr>
        <w:t>2</w:t>
      </w:r>
      <w:r w:rsidR="00076330">
        <w:rPr>
          <w:rFonts w:cstheme="minorHAnsi"/>
          <w:b/>
          <w:sz w:val="24"/>
          <w:szCs w:val="24"/>
        </w:rPr>
        <w:t>3</w:t>
      </w:r>
    </w:p>
    <w:tbl>
      <w:tblPr>
        <w:tblStyle w:val="Tablaconcuadrcula"/>
        <w:tblW w:w="1022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3545"/>
        <w:gridCol w:w="6633"/>
        <w:gridCol w:w="42"/>
      </w:tblGrid>
      <w:tr w:rsidR="008C483B" w14:paraId="1E439DD1" w14:textId="77777777" w:rsidTr="003F27F1">
        <w:trPr>
          <w:trHeight w:val="4846"/>
        </w:trPr>
        <w:tc>
          <w:tcPr>
            <w:tcW w:w="3545" w:type="dxa"/>
            <w:shd w:val="clear" w:color="auto" w:fill="auto"/>
          </w:tcPr>
          <w:p w14:paraId="1056A5F4" w14:textId="77777777" w:rsidR="0082231E" w:rsidRDefault="0082231E" w:rsidP="00C72EB6">
            <w:pPr>
              <w:pStyle w:val="Sinespaciado"/>
              <w:jc w:val="both"/>
              <w:rPr>
                <w:rFonts w:ascii="Arial" w:hAnsi="Arial" w:cs="Arial"/>
                <w:sz w:val="20"/>
                <w:szCs w:val="20"/>
              </w:rPr>
            </w:pPr>
          </w:p>
          <w:p w14:paraId="2F582A43" w14:textId="14DA28A9" w:rsidR="00940C9B" w:rsidRDefault="000D0F48" w:rsidP="00C72EB6">
            <w:pPr>
              <w:pStyle w:val="Sinespaciado"/>
              <w:jc w:val="both"/>
              <w:rPr>
                <w:rFonts w:ascii="Arial" w:hAnsi="Arial" w:cs="Arial"/>
                <w:sz w:val="20"/>
                <w:szCs w:val="20"/>
              </w:rPr>
            </w:pPr>
            <w:r w:rsidRPr="00F353D3">
              <w:rPr>
                <w:rFonts w:ascii="Arial" w:hAnsi="Arial" w:cs="Arial"/>
                <w:sz w:val="20"/>
                <w:szCs w:val="20"/>
              </w:rPr>
              <w:t>Me</w:t>
            </w:r>
            <w:r w:rsidR="00791881" w:rsidRPr="00F353D3">
              <w:rPr>
                <w:rFonts w:ascii="Arial" w:hAnsi="Arial" w:cs="Arial"/>
                <w:sz w:val="20"/>
                <w:szCs w:val="20"/>
              </w:rPr>
              <w:t>diante Ley No. 29792 se crea el Ministerio de Desarrollo e Inclusión Social –</w:t>
            </w:r>
            <w:r w:rsidRPr="00F353D3">
              <w:rPr>
                <w:rFonts w:ascii="Arial" w:hAnsi="Arial" w:cs="Arial"/>
                <w:sz w:val="20"/>
                <w:szCs w:val="20"/>
              </w:rPr>
              <w:t xml:space="preserve"> MIDIS, que tiene personería jurídica de derecho público y </w:t>
            </w:r>
            <w:r w:rsidR="001041B7" w:rsidRPr="00F353D3">
              <w:rPr>
                <w:rFonts w:ascii="Arial" w:hAnsi="Arial" w:cs="Arial"/>
                <w:sz w:val="20"/>
                <w:szCs w:val="20"/>
              </w:rPr>
              <w:t xml:space="preserve">se </w:t>
            </w:r>
            <w:r w:rsidRPr="00F353D3">
              <w:rPr>
                <w:rFonts w:ascii="Arial" w:hAnsi="Arial" w:cs="Arial"/>
                <w:sz w:val="20"/>
                <w:szCs w:val="20"/>
              </w:rPr>
              <w:t xml:space="preserve">constituye </w:t>
            </w:r>
            <w:r w:rsidR="001041B7" w:rsidRPr="00F353D3">
              <w:rPr>
                <w:rFonts w:ascii="Arial" w:hAnsi="Arial" w:cs="Arial"/>
                <w:sz w:val="20"/>
                <w:szCs w:val="20"/>
              </w:rPr>
              <w:t xml:space="preserve">como </w:t>
            </w:r>
            <w:r w:rsidRPr="00F353D3">
              <w:rPr>
                <w:rFonts w:ascii="Arial" w:hAnsi="Arial" w:cs="Arial"/>
                <w:sz w:val="20"/>
                <w:szCs w:val="20"/>
              </w:rPr>
              <w:t>pliego</w:t>
            </w:r>
            <w:r w:rsidR="004E7B42" w:rsidRPr="00F353D3">
              <w:rPr>
                <w:rFonts w:ascii="Arial" w:hAnsi="Arial" w:cs="Arial"/>
                <w:sz w:val="20"/>
                <w:szCs w:val="20"/>
              </w:rPr>
              <w:t xml:space="preserve"> presupuestal.</w:t>
            </w:r>
          </w:p>
          <w:p w14:paraId="4F20240A" w14:textId="0B78AB81" w:rsidR="00791881" w:rsidRPr="00F353D3" w:rsidRDefault="000D0F48" w:rsidP="00C72EB6">
            <w:pPr>
              <w:pStyle w:val="Sinespaciado"/>
              <w:jc w:val="both"/>
              <w:rPr>
                <w:rFonts w:ascii="Arial" w:hAnsi="Arial" w:cs="Arial"/>
                <w:sz w:val="20"/>
                <w:szCs w:val="20"/>
              </w:rPr>
            </w:pPr>
            <w:r w:rsidRPr="00F353D3">
              <w:rPr>
                <w:rFonts w:ascii="Arial" w:hAnsi="Arial" w:cs="Arial"/>
                <w:sz w:val="20"/>
                <w:szCs w:val="20"/>
              </w:rPr>
              <w:t xml:space="preserve"> </w:t>
            </w:r>
          </w:p>
          <w:p w14:paraId="6A793224" w14:textId="77777777" w:rsidR="00940C9B" w:rsidRPr="00940C9B" w:rsidRDefault="00940C9B" w:rsidP="00940C9B">
            <w:pPr>
              <w:jc w:val="both"/>
              <w:rPr>
                <w:rFonts w:ascii="Arial" w:eastAsia="Calibri" w:hAnsi="Arial" w:cs="Arial"/>
                <w:sz w:val="20"/>
                <w:szCs w:val="20"/>
                <w:lang w:val="es-ES"/>
              </w:rPr>
            </w:pPr>
            <w:r w:rsidRPr="00940C9B">
              <w:rPr>
                <w:rFonts w:ascii="Arial" w:eastAsia="Times New Roman" w:hAnsi="Arial" w:cs="Arial"/>
                <w:sz w:val="20"/>
                <w:szCs w:val="20"/>
                <w:lang w:val="es-ES" w:eastAsia="es-ES"/>
              </w:rPr>
              <w:t xml:space="preserve">El Fondo de Cooperación para el Desarrollo Social (FONCODES) es un programa nacional del Ministerio de Desarrollo e Inclusión Social (MIDIS), </w:t>
            </w:r>
            <w:r w:rsidRPr="00940C9B">
              <w:rPr>
                <w:rFonts w:ascii="Arial" w:eastAsia="Calibri" w:hAnsi="Arial" w:cs="Arial"/>
                <w:sz w:val="20"/>
                <w:szCs w:val="20"/>
                <w:lang w:val="es-ES"/>
              </w:rPr>
              <w:t xml:space="preserve">que tiene como objetivo financiar la ejecución de proyectos de inversión social en todo el país, presentados por organismos creados por la propia población (Núcleo Ejecutor), por comunidades campesinas y nativas, por organismos religiosos asentados en zonas populares, por organismos no gubernamentales, municipalidades, organismo del Estado y en general por cualquier institución o grupo social que busque un beneficio para ésta, </w:t>
            </w:r>
          </w:p>
          <w:p w14:paraId="29982E43" w14:textId="77777777" w:rsidR="00B43A41" w:rsidRPr="00F14D58" w:rsidRDefault="00B43A41" w:rsidP="00F11543">
            <w:pPr>
              <w:pStyle w:val="Sinespaciado"/>
              <w:jc w:val="both"/>
              <w:rPr>
                <w:rFonts w:ascii="Calibri" w:hAnsi="Calibri" w:cs="Calibri"/>
              </w:rPr>
            </w:pPr>
          </w:p>
        </w:tc>
        <w:tc>
          <w:tcPr>
            <w:tcW w:w="6675" w:type="dxa"/>
            <w:gridSpan w:val="2"/>
            <w:shd w:val="clear" w:color="auto" w:fill="auto"/>
          </w:tcPr>
          <w:p w14:paraId="4E3392C3" w14:textId="23FD87B0" w:rsidR="00C72EB6" w:rsidRDefault="00C72EB6" w:rsidP="00E57FB7">
            <w:pPr>
              <w:pStyle w:val="Sinespaciado"/>
              <w:jc w:val="center"/>
              <w:rPr>
                <w:rFonts w:cstheme="minorHAnsi"/>
              </w:rPr>
            </w:pPr>
          </w:p>
          <w:p w14:paraId="2B921530" w14:textId="4BCF256C" w:rsidR="00623D68" w:rsidRDefault="00142602" w:rsidP="00E57FB7">
            <w:pPr>
              <w:pStyle w:val="Sinespaciado"/>
              <w:jc w:val="center"/>
              <w:rPr>
                <w:rFonts w:cstheme="minorHAnsi"/>
              </w:rPr>
            </w:pPr>
            <w:r>
              <w:rPr>
                <w:rFonts w:cstheme="minorHAnsi"/>
                <w:noProof/>
              </w:rPr>
              <w:drawing>
                <wp:inline distT="0" distB="0" distL="0" distR="0" wp14:anchorId="1476E460" wp14:editId="2727F0A4">
                  <wp:extent cx="3992451" cy="2755900"/>
                  <wp:effectExtent l="0" t="0" r="8255" b="6350"/>
                  <wp:docPr id="11654664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7509" cy="2759392"/>
                          </a:xfrm>
                          <a:prstGeom prst="rect">
                            <a:avLst/>
                          </a:prstGeom>
                          <a:noFill/>
                        </pic:spPr>
                      </pic:pic>
                    </a:graphicData>
                  </a:graphic>
                </wp:inline>
              </w:drawing>
            </w:r>
          </w:p>
        </w:tc>
      </w:tr>
      <w:tr w:rsidR="00C72EB6" w14:paraId="5DF67A06" w14:textId="77777777" w:rsidTr="00940C9B">
        <w:tblPrEx>
          <w:tblCellMar>
            <w:left w:w="108" w:type="dxa"/>
            <w:right w:w="108" w:type="dxa"/>
          </w:tblCellMar>
        </w:tblPrEx>
        <w:trPr>
          <w:gridAfter w:val="1"/>
          <w:wAfter w:w="42" w:type="dxa"/>
          <w:trHeight w:val="591"/>
        </w:trPr>
        <w:tc>
          <w:tcPr>
            <w:tcW w:w="10178" w:type="dxa"/>
            <w:gridSpan w:val="2"/>
          </w:tcPr>
          <w:p w14:paraId="79B8BC56" w14:textId="3FA145B2" w:rsidR="00016C1E" w:rsidRDefault="00940C9B" w:rsidP="00A1156A">
            <w:pPr>
              <w:jc w:val="both"/>
              <w:rPr>
                <w:rFonts w:ascii="Arial" w:hAnsi="Arial" w:cs="Arial"/>
                <w:sz w:val="20"/>
                <w:szCs w:val="20"/>
              </w:rPr>
            </w:pPr>
            <w:r>
              <w:rPr>
                <w:rFonts w:ascii="Arial" w:hAnsi="Arial" w:cs="Arial"/>
                <w:sz w:val="20"/>
                <w:szCs w:val="20"/>
              </w:rPr>
              <w:t xml:space="preserve">Con Ley Nº31638 se aprobó el Presupuesto del Sector Público para el año fiscal 2023, y con Resolución Ministerial </w:t>
            </w:r>
            <w:r w:rsidRPr="00F353D3">
              <w:rPr>
                <w:rFonts w:ascii="Arial" w:hAnsi="Arial" w:cs="Arial"/>
                <w:sz w:val="20"/>
                <w:szCs w:val="20"/>
              </w:rPr>
              <w:t>N°</w:t>
            </w:r>
            <w:r>
              <w:rPr>
                <w:rFonts w:ascii="Arial" w:hAnsi="Arial" w:cs="Arial"/>
                <w:sz w:val="20"/>
                <w:szCs w:val="20"/>
              </w:rPr>
              <w:t>218</w:t>
            </w:r>
            <w:r w:rsidRPr="00F353D3">
              <w:rPr>
                <w:rFonts w:ascii="Arial" w:hAnsi="Arial" w:cs="Arial"/>
                <w:sz w:val="20"/>
                <w:szCs w:val="20"/>
              </w:rPr>
              <w:t>-20</w:t>
            </w:r>
            <w:r>
              <w:rPr>
                <w:rFonts w:ascii="Arial" w:hAnsi="Arial" w:cs="Arial"/>
                <w:sz w:val="20"/>
                <w:szCs w:val="20"/>
              </w:rPr>
              <w:t>22-MIDIS</w:t>
            </w:r>
            <w:r w:rsidRPr="00F353D3">
              <w:rPr>
                <w:rFonts w:ascii="Arial" w:hAnsi="Arial" w:cs="Arial"/>
                <w:sz w:val="20"/>
                <w:szCs w:val="20"/>
              </w:rPr>
              <w:t xml:space="preserve">, de fecha </w:t>
            </w:r>
            <w:r>
              <w:rPr>
                <w:rFonts w:ascii="Arial" w:hAnsi="Arial" w:cs="Arial"/>
                <w:sz w:val="20"/>
                <w:szCs w:val="20"/>
              </w:rPr>
              <w:t>19</w:t>
            </w:r>
            <w:r w:rsidRPr="00F353D3">
              <w:rPr>
                <w:rFonts w:ascii="Arial" w:hAnsi="Arial" w:cs="Arial"/>
                <w:sz w:val="20"/>
                <w:szCs w:val="20"/>
              </w:rPr>
              <w:t xml:space="preserve"> de </w:t>
            </w:r>
            <w:r>
              <w:rPr>
                <w:rFonts w:ascii="Arial" w:hAnsi="Arial" w:cs="Arial"/>
                <w:sz w:val="20"/>
                <w:szCs w:val="20"/>
              </w:rPr>
              <w:t>dic</w:t>
            </w:r>
            <w:r w:rsidRPr="00F353D3">
              <w:rPr>
                <w:rFonts w:ascii="Arial" w:hAnsi="Arial" w:cs="Arial"/>
                <w:sz w:val="20"/>
                <w:szCs w:val="20"/>
              </w:rPr>
              <w:t>iembre de 20</w:t>
            </w:r>
            <w:r>
              <w:rPr>
                <w:rFonts w:ascii="Arial" w:hAnsi="Arial" w:cs="Arial"/>
                <w:sz w:val="20"/>
                <w:szCs w:val="20"/>
              </w:rPr>
              <w:t>22</w:t>
            </w:r>
            <w:r w:rsidRPr="00F353D3">
              <w:rPr>
                <w:rFonts w:ascii="Arial" w:hAnsi="Arial" w:cs="Arial"/>
                <w:sz w:val="20"/>
                <w:szCs w:val="20"/>
              </w:rPr>
              <w:t xml:space="preserve">, se aprueba el Presupuesto Institucional de Apertura </w:t>
            </w:r>
            <w:r>
              <w:rPr>
                <w:rFonts w:ascii="Arial" w:hAnsi="Arial" w:cs="Arial"/>
                <w:sz w:val="20"/>
                <w:szCs w:val="20"/>
              </w:rPr>
              <w:t xml:space="preserve">de Gastos </w:t>
            </w:r>
            <w:r w:rsidRPr="00F353D3">
              <w:rPr>
                <w:rFonts w:ascii="Arial" w:hAnsi="Arial" w:cs="Arial"/>
                <w:sz w:val="20"/>
                <w:szCs w:val="20"/>
              </w:rPr>
              <w:t>(PIA) para el año Fiscal 202</w:t>
            </w:r>
            <w:r>
              <w:rPr>
                <w:rFonts w:ascii="Arial" w:hAnsi="Arial" w:cs="Arial"/>
                <w:sz w:val="20"/>
                <w:szCs w:val="20"/>
              </w:rPr>
              <w:t>3</w:t>
            </w:r>
            <w:r w:rsidRPr="00F353D3">
              <w:rPr>
                <w:rFonts w:ascii="Arial" w:hAnsi="Arial" w:cs="Arial"/>
                <w:sz w:val="20"/>
                <w:szCs w:val="20"/>
              </w:rPr>
              <w:t xml:space="preserve"> a favor del Pliego 040: Ministerio de Desarrollo e Inclusión Social - MIDIS, el mismo que asigna recursos a favor de la Unidad Ejecutora 004: FONCODES, la suma de </w:t>
            </w:r>
            <w:r>
              <w:rPr>
                <w:rFonts w:ascii="Arial" w:hAnsi="Arial" w:cs="Arial"/>
                <w:sz w:val="20"/>
                <w:szCs w:val="20"/>
              </w:rPr>
              <w:t xml:space="preserve">                         </w:t>
            </w:r>
            <w:r w:rsidRPr="00F353D3">
              <w:rPr>
                <w:rFonts w:ascii="Arial" w:hAnsi="Arial" w:cs="Arial"/>
                <w:sz w:val="20"/>
                <w:szCs w:val="20"/>
              </w:rPr>
              <w:t>S/ 29</w:t>
            </w:r>
            <w:r>
              <w:rPr>
                <w:rFonts w:ascii="Arial" w:hAnsi="Arial" w:cs="Arial"/>
                <w:sz w:val="20"/>
                <w:szCs w:val="20"/>
              </w:rPr>
              <w:t>0</w:t>
            </w:r>
            <w:r w:rsidR="00057349">
              <w:rPr>
                <w:rFonts w:ascii="Arial" w:hAnsi="Arial" w:cs="Arial"/>
                <w:sz w:val="20"/>
                <w:szCs w:val="20"/>
              </w:rPr>
              <w:t xml:space="preserve"> </w:t>
            </w:r>
            <w:r>
              <w:rPr>
                <w:rFonts w:ascii="Arial" w:hAnsi="Arial" w:cs="Arial"/>
                <w:sz w:val="20"/>
                <w:szCs w:val="20"/>
              </w:rPr>
              <w:t>679</w:t>
            </w:r>
            <w:r w:rsidR="00057349">
              <w:rPr>
                <w:rFonts w:ascii="Arial" w:hAnsi="Arial" w:cs="Arial"/>
                <w:sz w:val="20"/>
                <w:szCs w:val="20"/>
              </w:rPr>
              <w:t xml:space="preserve"> </w:t>
            </w:r>
            <w:r>
              <w:rPr>
                <w:rFonts w:ascii="Arial" w:hAnsi="Arial" w:cs="Arial"/>
                <w:sz w:val="20"/>
                <w:szCs w:val="20"/>
              </w:rPr>
              <w:t>202</w:t>
            </w:r>
            <w:r w:rsidR="00057349">
              <w:rPr>
                <w:rFonts w:ascii="Arial" w:hAnsi="Arial" w:cs="Arial"/>
                <w:sz w:val="20"/>
                <w:szCs w:val="20"/>
              </w:rPr>
              <w:t>,</w:t>
            </w:r>
            <w:r w:rsidRPr="00F353D3">
              <w:rPr>
                <w:rFonts w:ascii="Arial" w:hAnsi="Arial" w:cs="Arial"/>
                <w:sz w:val="20"/>
                <w:szCs w:val="20"/>
              </w:rPr>
              <w:t xml:space="preserve"> en la fuente de financiamiento Recursos</w:t>
            </w:r>
            <w:r>
              <w:rPr>
                <w:rFonts w:ascii="Arial" w:hAnsi="Arial" w:cs="Arial"/>
                <w:sz w:val="20"/>
                <w:szCs w:val="20"/>
              </w:rPr>
              <w:t xml:space="preserve"> O</w:t>
            </w:r>
            <w:r w:rsidRPr="00F353D3">
              <w:rPr>
                <w:rFonts w:ascii="Arial" w:hAnsi="Arial" w:cs="Arial"/>
                <w:sz w:val="20"/>
                <w:szCs w:val="20"/>
              </w:rPr>
              <w:t>rdinarios</w:t>
            </w:r>
            <w:r w:rsidR="00321744">
              <w:rPr>
                <w:rFonts w:ascii="Arial" w:hAnsi="Arial" w:cs="Arial"/>
                <w:sz w:val="20"/>
                <w:szCs w:val="20"/>
              </w:rPr>
              <w:t>.</w:t>
            </w:r>
          </w:p>
          <w:p w14:paraId="15A2AA80" w14:textId="77777777" w:rsidR="00930F13" w:rsidRDefault="00930F13" w:rsidP="00A1156A">
            <w:pPr>
              <w:jc w:val="both"/>
              <w:rPr>
                <w:rFonts w:ascii="Arial" w:hAnsi="Arial" w:cs="Arial"/>
                <w:sz w:val="20"/>
                <w:szCs w:val="20"/>
              </w:rPr>
            </w:pPr>
          </w:p>
          <w:p w14:paraId="642D65D9" w14:textId="3F19A9D4" w:rsidR="00321744" w:rsidRDefault="00930F13" w:rsidP="00A1156A">
            <w:pPr>
              <w:jc w:val="both"/>
              <w:rPr>
                <w:rFonts w:ascii="Arial" w:hAnsi="Arial" w:cs="Arial"/>
                <w:sz w:val="20"/>
                <w:szCs w:val="20"/>
              </w:rPr>
            </w:pPr>
            <w:r w:rsidRPr="00930F13">
              <w:rPr>
                <w:rFonts w:ascii="Arial" w:hAnsi="Arial" w:cs="Arial"/>
                <w:sz w:val="20"/>
                <w:szCs w:val="20"/>
              </w:rPr>
              <w:t>L</w:t>
            </w:r>
            <w:r w:rsidR="00F5537F" w:rsidRPr="00930F13">
              <w:rPr>
                <w:rFonts w:ascii="Arial" w:hAnsi="Arial" w:cs="Arial"/>
                <w:sz w:val="20"/>
                <w:szCs w:val="20"/>
              </w:rPr>
              <w:t xml:space="preserve">a ejecución </w:t>
            </w:r>
            <w:r>
              <w:rPr>
                <w:rFonts w:ascii="Arial" w:hAnsi="Arial" w:cs="Arial"/>
                <w:sz w:val="20"/>
                <w:szCs w:val="20"/>
              </w:rPr>
              <w:t>al I</w:t>
            </w:r>
            <w:r w:rsidR="00AB3434">
              <w:rPr>
                <w:rFonts w:ascii="Arial" w:hAnsi="Arial" w:cs="Arial"/>
                <w:sz w:val="20"/>
                <w:szCs w:val="20"/>
              </w:rPr>
              <w:t>V</w:t>
            </w:r>
            <w:r>
              <w:rPr>
                <w:rFonts w:ascii="Arial" w:hAnsi="Arial" w:cs="Arial"/>
                <w:sz w:val="20"/>
                <w:szCs w:val="20"/>
              </w:rPr>
              <w:t xml:space="preserve"> trimestre </w:t>
            </w:r>
            <w:r w:rsidR="00F5537F" w:rsidRPr="00930F13">
              <w:rPr>
                <w:rFonts w:ascii="Arial" w:hAnsi="Arial" w:cs="Arial"/>
                <w:sz w:val="20"/>
                <w:szCs w:val="20"/>
              </w:rPr>
              <w:t xml:space="preserve">2023 de la UE 004 FONCODES, comprende la ejecución de actividades operativas que se encuentran distribuidas en 03 categorías presupuestales: i) 0118 Acceso de hogares rurales con economías de subsistencia a mercados locales, ii) 9001 Acciones centrales y iii) 9002 Asignaciones presupuestarias que no resultan en productos. </w:t>
            </w:r>
          </w:p>
          <w:p w14:paraId="46B5C999" w14:textId="77777777" w:rsidR="0082231E" w:rsidRPr="00930F13" w:rsidRDefault="0082231E" w:rsidP="00A1156A">
            <w:pPr>
              <w:jc w:val="both"/>
              <w:rPr>
                <w:rFonts w:ascii="Arial" w:hAnsi="Arial" w:cs="Arial"/>
                <w:sz w:val="20"/>
                <w:szCs w:val="20"/>
              </w:rPr>
            </w:pPr>
          </w:p>
          <w:p w14:paraId="230A2A6D" w14:textId="46EA7DF0" w:rsidR="00A71D40" w:rsidRDefault="00930F13" w:rsidP="00A1156A">
            <w:pPr>
              <w:jc w:val="both"/>
              <w:rPr>
                <w:rFonts w:ascii="Arial" w:hAnsi="Arial" w:cs="Arial"/>
                <w:sz w:val="20"/>
                <w:szCs w:val="20"/>
              </w:rPr>
            </w:pPr>
            <w:r>
              <w:rPr>
                <w:rFonts w:ascii="Arial" w:hAnsi="Arial" w:cs="Arial"/>
                <w:sz w:val="20"/>
                <w:szCs w:val="20"/>
              </w:rPr>
              <w:t>E</w:t>
            </w:r>
            <w:r w:rsidR="00E145A0" w:rsidRPr="00930F13">
              <w:rPr>
                <w:rFonts w:ascii="Arial" w:hAnsi="Arial" w:cs="Arial"/>
                <w:sz w:val="20"/>
                <w:szCs w:val="20"/>
              </w:rPr>
              <w:t xml:space="preserve">l Presupuesto Institucional Modificado </w:t>
            </w:r>
            <w:r w:rsidR="00A71D40" w:rsidRPr="00930F13">
              <w:rPr>
                <w:rFonts w:ascii="Arial" w:hAnsi="Arial" w:cs="Arial"/>
                <w:sz w:val="20"/>
                <w:szCs w:val="20"/>
              </w:rPr>
              <w:t xml:space="preserve">– PIM, </w:t>
            </w:r>
            <w:r w:rsidR="00E145A0" w:rsidRPr="00930F13">
              <w:rPr>
                <w:rFonts w:ascii="Arial" w:hAnsi="Arial" w:cs="Arial"/>
                <w:sz w:val="20"/>
                <w:szCs w:val="20"/>
              </w:rPr>
              <w:t>asciende a S</w:t>
            </w:r>
            <w:r w:rsidR="009D2549" w:rsidRPr="00930F13">
              <w:rPr>
                <w:rFonts w:ascii="Arial" w:hAnsi="Arial" w:cs="Arial"/>
                <w:sz w:val="20"/>
                <w:szCs w:val="20"/>
              </w:rPr>
              <w:t xml:space="preserve">/ </w:t>
            </w:r>
            <w:r w:rsidR="00076330" w:rsidRPr="00930F13">
              <w:rPr>
                <w:rFonts w:ascii="Arial" w:hAnsi="Arial" w:cs="Arial"/>
                <w:sz w:val="20"/>
                <w:szCs w:val="20"/>
              </w:rPr>
              <w:t>42</w:t>
            </w:r>
            <w:r w:rsidR="00AB3434">
              <w:rPr>
                <w:rFonts w:ascii="Arial" w:hAnsi="Arial" w:cs="Arial"/>
                <w:sz w:val="20"/>
                <w:szCs w:val="20"/>
              </w:rPr>
              <w:t>2</w:t>
            </w:r>
            <w:r w:rsidR="008C1699" w:rsidRPr="00930F13">
              <w:rPr>
                <w:rFonts w:ascii="Arial" w:hAnsi="Arial" w:cs="Arial"/>
                <w:sz w:val="20"/>
                <w:szCs w:val="20"/>
              </w:rPr>
              <w:t xml:space="preserve"> </w:t>
            </w:r>
            <w:r w:rsidR="00AB3434">
              <w:rPr>
                <w:rFonts w:ascii="Arial" w:hAnsi="Arial" w:cs="Arial"/>
                <w:sz w:val="20"/>
                <w:szCs w:val="20"/>
              </w:rPr>
              <w:t>279</w:t>
            </w:r>
            <w:r w:rsidR="008C1699" w:rsidRPr="00930F13">
              <w:rPr>
                <w:rFonts w:ascii="Arial" w:hAnsi="Arial" w:cs="Arial"/>
                <w:sz w:val="20"/>
                <w:szCs w:val="20"/>
              </w:rPr>
              <w:t xml:space="preserve"> </w:t>
            </w:r>
            <w:r w:rsidR="00AB3434">
              <w:rPr>
                <w:rFonts w:ascii="Arial" w:hAnsi="Arial" w:cs="Arial"/>
                <w:sz w:val="20"/>
                <w:szCs w:val="20"/>
              </w:rPr>
              <w:t>787</w:t>
            </w:r>
            <w:r>
              <w:rPr>
                <w:rFonts w:ascii="Arial" w:hAnsi="Arial" w:cs="Arial"/>
                <w:sz w:val="20"/>
                <w:szCs w:val="20"/>
              </w:rPr>
              <w:t xml:space="preserve"> </w:t>
            </w:r>
            <w:r w:rsidR="00B57A07">
              <w:rPr>
                <w:rFonts w:ascii="Arial" w:hAnsi="Arial" w:cs="Arial"/>
                <w:sz w:val="20"/>
                <w:szCs w:val="20"/>
              </w:rPr>
              <w:t>de</w:t>
            </w:r>
            <w:r w:rsidR="00107303">
              <w:rPr>
                <w:rFonts w:ascii="Arial" w:hAnsi="Arial" w:cs="Arial"/>
                <w:sz w:val="20"/>
                <w:szCs w:val="20"/>
              </w:rPr>
              <w:t xml:space="preserve">  </w:t>
            </w:r>
            <w:r w:rsidR="0004370E" w:rsidRPr="00930F13">
              <w:rPr>
                <w:rFonts w:ascii="Arial" w:hAnsi="Arial" w:cs="Arial"/>
                <w:sz w:val="20"/>
                <w:szCs w:val="20"/>
              </w:rPr>
              <w:t>acuerdo a</w:t>
            </w:r>
            <w:r w:rsidR="008C1699" w:rsidRPr="00930F13">
              <w:rPr>
                <w:rFonts w:ascii="Arial" w:hAnsi="Arial" w:cs="Arial"/>
                <w:sz w:val="20"/>
                <w:szCs w:val="20"/>
              </w:rPr>
              <w:t>l</w:t>
            </w:r>
            <w:r w:rsidR="0004370E" w:rsidRPr="00930F13">
              <w:rPr>
                <w:rFonts w:ascii="Arial" w:hAnsi="Arial" w:cs="Arial"/>
                <w:sz w:val="20"/>
                <w:szCs w:val="20"/>
              </w:rPr>
              <w:t xml:space="preserve"> siguiente</w:t>
            </w:r>
            <w:r w:rsidR="008C1699" w:rsidRPr="00930F13">
              <w:rPr>
                <w:rFonts w:ascii="Arial" w:hAnsi="Arial" w:cs="Arial"/>
                <w:sz w:val="20"/>
                <w:szCs w:val="20"/>
              </w:rPr>
              <w:t xml:space="preserve"> detalle</w:t>
            </w:r>
            <w:r w:rsidR="00A71D40" w:rsidRPr="00930F13">
              <w:rPr>
                <w:rFonts w:ascii="Arial" w:hAnsi="Arial" w:cs="Arial"/>
                <w:sz w:val="20"/>
                <w:szCs w:val="20"/>
              </w:rPr>
              <w:t>:</w:t>
            </w:r>
          </w:p>
          <w:p w14:paraId="412DFC75" w14:textId="77777777" w:rsidR="00AB3434" w:rsidRDefault="00AB3434" w:rsidP="00A1156A">
            <w:pPr>
              <w:jc w:val="both"/>
              <w:rPr>
                <w:rFonts w:ascii="Arial" w:hAnsi="Arial" w:cs="Arial"/>
                <w:sz w:val="20"/>
                <w:szCs w:val="20"/>
              </w:rPr>
            </w:pPr>
          </w:p>
          <w:p w14:paraId="1AAE64F7" w14:textId="3B5C63E1" w:rsidR="00AB3434" w:rsidRDefault="00AB3434" w:rsidP="00AB3434">
            <w:pPr>
              <w:jc w:val="center"/>
              <w:rPr>
                <w:rFonts w:ascii="Arial" w:hAnsi="Arial" w:cs="Arial"/>
                <w:sz w:val="20"/>
                <w:szCs w:val="20"/>
              </w:rPr>
            </w:pPr>
            <w:r>
              <w:rPr>
                <w:rFonts w:ascii="Arial" w:hAnsi="Arial" w:cs="Arial"/>
                <w:sz w:val="20"/>
                <w:szCs w:val="20"/>
              </w:rPr>
              <w:object w:dxaOrig="10019" w:dyaOrig="2018" w14:anchorId="5C4F8F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423.8pt;height:85.35pt" o:ole="">
                  <v:imagedata r:id="rId9" o:title=""/>
                </v:shape>
                <o:OLEObject Type="Embed" ProgID="Excel.Sheet.12" ShapeID="_x0000_i1055" DrawAspect="Content" ObjectID="_1765897420" r:id="rId10"/>
              </w:object>
            </w:r>
          </w:p>
          <w:p w14:paraId="10517D2B" w14:textId="77777777" w:rsidR="00AB3434" w:rsidRDefault="00AB3434" w:rsidP="00AB3434">
            <w:pPr>
              <w:jc w:val="center"/>
              <w:rPr>
                <w:rFonts w:ascii="Arial" w:hAnsi="Arial" w:cs="Arial"/>
                <w:sz w:val="20"/>
                <w:szCs w:val="20"/>
              </w:rPr>
            </w:pPr>
          </w:p>
          <w:p w14:paraId="056AD259" w14:textId="12A0459D" w:rsidR="00953768" w:rsidRDefault="002C37BB" w:rsidP="00A1156A">
            <w:pPr>
              <w:jc w:val="both"/>
              <w:rPr>
                <w:rFonts w:ascii="Arial" w:hAnsi="Arial" w:cs="Arial"/>
                <w:sz w:val="20"/>
                <w:szCs w:val="20"/>
              </w:rPr>
            </w:pPr>
            <w:r>
              <w:rPr>
                <w:rFonts w:ascii="Arial" w:hAnsi="Arial" w:cs="Arial"/>
                <w:sz w:val="20"/>
                <w:szCs w:val="20"/>
              </w:rPr>
              <w:t>Las modificaciones presupuestales se han desarrollado de la siguiente manera:</w:t>
            </w:r>
          </w:p>
          <w:p w14:paraId="129C60EE" w14:textId="77777777" w:rsidR="00FC13B6" w:rsidRDefault="00FC13B6" w:rsidP="00A1156A">
            <w:pPr>
              <w:jc w:val="both"/>
              <w:rPr>
                <w:rFonts w:ascii="Arial" w:hAnsi="Arial" w:cs="Arial"/>
                <w:sz w:val="20"/>
                <w:szCs w:val="20"/>
              </w:rPr>
            </w:pPr>
          </w:p>
          <w:p w14:paraId="1661BB6F" w14:textId="77777777" w:rsidR="001B3DF9" w:rsidRPr="001B3DF9" w:rsidRDefault="001B3DF9" w:rsidP="001B3DF9">
            <w:pPr>
              <w:numPr>
                <w:ilvl w:val="0"/>
                <w:numId w:val="17"/>
              </w:numPr>
              <w:ind w:left="314" w:hanging="314"/>
              <w:jc w:val="both"/>
              <w:rPr>
                <w:rFonts w:ascii="Arial" w:eastAsiaTheme="minorHAnsi" w:hAnsi="Arial" w:cs="Arial"/>
                <w:sz w:val="21"/>
                <w:szCs w:val="21"/>
              </w:rPr>
            </w:pPr>
            <w:r w:rsidRPr="001B3DF9">
              <w:rPr>
                <w:rFonts w:ascii="Arial" w:eastAsiaTheme="minorHAnsi" w:hAnsi="Arial" w:cs="Arial"/>
                <w:sz w:val="21"/>
                <w:szCs w:val="21"/>
              </w:rPr>
              <w:t>Mediante el artículo 2º del Decreto de Urgencia Nº005-2023, se autoriza una transferencia de partidas a favor del pliego MIDIS – FONCODES por S/ 121 718 743,00; para ser transferidos a los núcleos ejecutores de compras, para financiar la adquisición de bienes manufacturados por las micro y pequeñas empresas – MYPE, a requerimiento y en beneficio del Ministerio del Interior, con cargo a los recursos de la Reserva de Contingencia del Ministerio de Economía y Finanzas, el mismo que se aprueba mediante Resolución Ministerial Nº050-2023-MIDIS del 21/02/2023.</w:t>
            </w:r>
          </w:p>
          <w:p w14:paraId="3E6050A4" w14:textId="77777777" w:rsidR="001B3DF9" w:rsidRPr="001B3DF9" w:rsidRDefault="001B3DF9" w:rsidP="001B3DF9">
            <w:pPr>
              <w:ind w:left="314" w:hanging="314"/>
              <w:jc w:val="both"/>
              <w:rPr>
                <w:rFonts w:ascii="Arial" w:eastAsiaTheme="minorHAnsi" w:hAnsi="Arial" w:cs="Arial"/>
                <w:sz w:val="21"/>
                <w:szCs w:val="21"/>
              </w:rPr>
            </w:pPr>
          </w:p>
          <w:p w14:paraId="100269B7" w14:textId="77777777" w:rsidR="001B3DF9" w:rsidRPr="001B3DF9" w:rsidRDefault="001B3DF9" w:rsidP="001B3DF9">
            <w:pPr>
              <w:numPr>
                <w:ilvl w:val="0"/>
                <w:numId w:val="15"/>
              </w:numPr>
              <w:ind w:left="314" w:hanging="314"/>
              <w:jc w:val="both"/>
              <w:rPr>
                <w:rFonts w:ascii="Arial" w:eastAsiaTheme="minorHAnsi" w:hAnsi="Arial" w:cs="Arial"/>
                <w:sz w:val="21"/>
                <w:szCs w:val="21"/>
              </w:rPr>
            </w:pPr>
            <w:r w:rsidRPr="001B3DF9">
              <w:rPr>
                <w:rFonts w:ascii="Arial" w:eastAsiaTheme="minorHAnsi" w:hAnsi="Arial" w:cs="Arial"/>
                <w:sz w:val="21"/>
                <w:szCs w:val="21"/>
              </w:rPr>
              <w:t xml:space="preserve">Con Resolución Ministerial Nº083-2023-MIDIS del 26/04/2023, se aprueba la desagregación de la Transferencia de Partidas dispuesta por el numeral 18.1 del artículo 18 de la Ley Nº31728, a favor del pliego 040-MIDIS, Unidad Ejecutora 004-FONCODES, para completar el financiamiento en la ejecución de cinco Inversiones de Optimización, Ampliación Marginal, Rehabilitación y Reposición (IOARR) de residencias estudiantiles, con Código Único de Inversión 2471659, 2471685, 2471529, 2471670 y 2471675, por el monto de S/11 848 196,00..   </w:t>
            </w:r>
          </w:p>
          <w:p w14:paraId="479E458E" w14:textId="77777777" w:rsidR="001B3DF9" w:rsidRPr="001B3DF9" w:rsidRDefault="001B3DF9" w:rsidP="001B3DF9">
            <w:pPr>
              <w:ind w:left="314" w:hanging="314"/>
              <w:jc w:val="both"/>
              <w:rPr>
                <w:rFonts w:ascii="Arial" w:eastAsiaTheme="minorHAnsi" w:hAnsi="Arial" w:cs="Arial"/>
                <w:sz w:val="21"/>
                <w:szCs w:val="21"/>
              </w:rPr>
            </w:pPr>
          </w:p>
          <w:p w14:paraId="1DDF3BA5" w14:textId="77777777" w:rsidR="001B3DF9" w:rsidRPr="001B3DF9" w:rsidRDefault="001B3DF9" w:rsidP="001B3DF9">
            <w:pPr>
              <w:numPr>
                <w:ilvl w:val="0"/>
                <w:numId w:val="15"/>
              </w:numPr>
              <w:ind w:left="314" w:hanging="314"/>
              <w:jc w:val="both"/>
              <w:rPr>
                <w:rFonts w:ascii="Arial" w:eastAsiaTheme="minorHAnsi" w:hAnsi="Arial" w:cs="Arial"/>
                <w:sz w:val="21"/>
                <w:szCs w:val="21"/>
              </w:rPr>
            </w:pPr>
            <w:r w:rsidRPr="001B3DF9">
              <w:rPr>
                <w:rFonts w:ascii="Arial" w:eastAsiaTheme="minorHAnsi" w:hAnsi="Arial" w:cs="Arial"/>
                <w:sz w:val="21"/>
                <w:szCs w:val="21"/>
              </w:rPr>
              <w:t>Con D.L 1562, se autoriza el financiamiento de medidas relacionadas con el emprendimiento de ciudadanas y ciudadanos en situación de vulnerabilidad asociada a la discapacidad y organizaciones sociales de personas con discapacidad, por un monto ascendente a S/ 2 500 000,00; el mismo que se incorpora al presupuesto institucional mediante R.M Nº109-2023 del 31/05/2023.</w:t>
            </w:r>
          </w:p>
          <w:p w14:paraId="17FFE15D" w14:textId="77777777" w:rsidR="001B3DF9" w:rsidRPr="001B3DF9" w:rsidRDefault="001B3DF9" w:rsidP="001B3DF9">
            <w:pPr>
              <w:ind w:left="314" w:hanging="314"/>
              <w:jc w:val="both"/>
              <w:rPr>
                <w:rFonts w:ascii="Arial" w:eastAsiaTheme="minorHAnsi" w:hAnsi="Arial" w:cs="Arial"/>
                <w:sz w:val="21"/>
                <w:szCs w:val="21"/>
              </w:rPr>
            </w:pPr>
          </w:p>
          <w:p w14:paraId="4E757E02" w14:textId="77777777" w:rsidR="001B3DF9" w:rsidRPr="001B3DF9" w:rsidRDefault="001B3DF9" w:rsidP="001B3DF9">
            <w:pPr>
              <w:numPr>
                <w:ilvl w:val="0"/>
                <w:numId w:val="15"/>
              </w:numPr>
              <w:ind w:left="314" w:hanging="314"/>
              <w:jc w:val="both"/>
              <w:rPr>
                <w:rFonts w:ascii="Arial" w:eastAsiaTheme="minorHAnsi" w:hAnsi="Arial" w:cs="Arial"/>
                <w:sz w:val="21"/>
                <w:szCs w:val="21"/>
              </w:rPr>
            </w:pPr>
            <w:r w:rsidRPr="001B3DF9">
              <w:rPr>
                <w:rFonts w:ascii="Arial" w:eastAsiaTheme="minorHAnsi" w:hAnsi="Arial" w:cs="Arial"/>
                <w:sz w:val="21"/>
                <w:szCs w:val="21"/>
              </w:rPr>
              <w:t>Según el artículo 3 del D.L 1566 se autoriza el monto de S/ 349 000,00; para el financiamiento de iniciativas de voluntariado a favor de poblaciones vulnerables en zonas de crisis humanitaria, en los departamentos priorizados implementadas por organizaciones de voluntariado, se incorpora al presupuesto mediante Resolución Ministerial Nº113-2023-MIDIS del 01/06/2023.</w:t>
            </w:r>
          </w:p>
          <w:p w14:paraId="0C6FE8AC" w14:textId="77777777" w:rsidR="001B3DF9" w:rsidRPr="001B3DF9" w:rsidRDefault="001B3DF9" w:rsidP="001B3DF9">
            <w:pPr>
              <w:ind w:left="314" w:hanging="314"/>
              <w:jc w:val="both"/>
              <w:rPr>
                <w:rFonts w:ascii="Arial" w:eastAsiaTheme="minorHAnsi" w:hAnsi="Arial" w:cs="Arial"/>
                <w:sz w:val="21"/>
                <w:szCs w:val="21"/>
              </w:rPr>
            </w:pPr>
          </w:p>
          <w:p w14:paraId="3C3DCF13" w14:textId="77777777" w:rsidR="001B3DF9" w:rsidRPr="001B3DF9" w:rsidRDefault="001B3DF9" w:rsidP="001B3DF9">
            <w:pPr>
              <w:numPr>
                <w:ilvl w:val="0"/>
                <w:numId w:val="15"/>
              </w:numPr>
              <w:ind w:left="314" w:hanging="314"/>
              <w:jc w:val="both"/>
              <w:rPr>
                <w:rFonts w:ascii="Arial" w:eastAsiaTheme="minorHAnsi" w:hAnsi="Arial" w:cs="Arial"/>
                <w:sz w:val="21"/>
                <w:szCs w:val="21"/>
              </w:rPr>
            </w:pPr>
            <w:r w:rsidRPr="001B3DF9">
              <w:rPr>
                <w:rFonts w:ascii="Arial" w:eastAsiaTheme="minorHAnsi" w:hAnsi="Arial" w:cs="Arial"/>
                <w:sz w:val="21"/>
                <w:szCs w:val="21"/>
              </w:rPr>
              <w:t>Con Resolución Ministerial 119-2023-MIDIS del 16/06/2023, se incorpora una transferencia de partidas por el monto de S/ 105 141,00; autorizado mediante D.S. Nº113-2023-EF para financiar las sentencias judiciales en calidad de cosa juzgada y en ejecución.</w:t>
            </w:r>
          </w:p>
          <w:p w14:paraId="2A3DD569" w14:textId="77777777" w:rsidR="001B3DF9" w:rsidRPr="001B3DF9" w:rsidRDefault="001B3DF9" w:rsidP="001B3DF9">
            <w:pPr>
              <w:spacing w:after="200" w:line="276" w:lineRule="auto"/>
              <w:ind w:left="314" w:hanging="314"/>
              <w:contextualSpacing/>
              <w:rPr>
                <w:rFonts w:ascii="Arial" w:eastAsiaTheme="minorHAnsi" w:hAnsi="Arial" w:cs="Arial"/>
                <w:sz w:val="21"/>
                <w:szCs w:val="21"/>
              </w:rPr>
            </w:pPr>
          </w:p>
          <w:p w14:paraId="2130D7E4" w14:textId="77777777" w:rsidR="001B3DF9" w:rsidRPr="001B3DF9" w:rsidRDefault="001B3DF9" w:rsidP="001B3DF9">
            <w:pPr>
              <w:numPr>
                <w:ilvl w:val="0"/>
                <w:numId w:val="15"/>
              </w:numPr>
              <w:ind w:left="314" w:hanging="314"/>
              <w:contextualSpacing/>
              <w:jc w:val="both"/>
              <w:rPr>
                <w:rFonts w:ascii="Arial" w:eastAsia="Times New Roman" w:hAnsi="Arial" w:cs="Arial"/>
                <w:color w:val="000000"/>
                <w:sz w:val="21"/>
                <w:szCs w:val="21"/>
                <w:lang w:eastAsia="es-PE"/>
              </w:rPr>
            </w:pPr>
            <w:r w:rsidRPr="001B3DF9">
              <w:rPr>
                <w:rFonts w:ascii="Arial" w:eastAsia="Times New Roman" w:hAnsi="Arial" w:cs="Arial"/>
                <w:color w:val="000000"/>
                <w:sz w:val="21"/>
                <w:szCs w:val="21"/>
                <w:lang w:eastAsia="es-PE"/>
              </w:rPr>
              <w:t>Con Resolución de Secretaria  General Nº017-2023-MIDIS/SG del 24/07/2023, se autoriza una transferencia de recursos hasta por la suma de S/ 1 763 277,00; para cubrir costos que irrogue la contratación del servicio de arrendamiento de un inmueble y realizar el traslado del personal de FONCODES a una nueva sede, que incluye otros requerimientos.</w:t>
            </w:r>
          </w:p>
          <w:p w14:paraId="69D708E3" w14:textId="77777777" w:rsidR="001B3DF9" w:rsidRPr="001B3DF9" w:rsidRDefault="001B3DF9" w:rsidP="001B3DF9">
            <w:pPr>
              <w:spacing w:after="200" w:line="276" w:lineRule="auto"/>
              <w:ind w:left="314" w:hanging="314"/>
              <w:contextualSpacing/>
              <w:rPr>
                <w:rFonts w:ascii="Arial" w:eastAsia="Times New Roman" w:hAnsi="Arial" w:cs="Arial"/>
                <w:color w:val="000000"/>
                <w:sz w:val="21"/>
                <w:szCs w:val="21"/>
                <w:lang w:eastAsia="es-PE"/>
              </w:rPr>
            </w:pPr>
          </w:p>
          <w:p w14:paraId="797CDC1B" w14:textId="77777777" w:rsidR="001B3DF9" w:rsidRPr="001B3DF9" w:rsidRDefault="001B3DF9" w:rsidP="001B3DF9">
            <w:pPr>
              <w:numPr>
                <w:ilvl w:val="0"/>
                <w:numId w:val="15"/>
              </w:numPr>
              <w:ind w:left="314" w:hanging="314"/>
              <w:contextualSpacing/>
              <w:jc w:val="both"/>
              <w:rPr>
                <w:rFonts w:ascii="Arial" w:eastAsia="Times New Roman" w:hAnsi="Arial" w:cs="Arial"/>
                <w:color w:val="000000"/>
                <w:sz w:val="21"/>
                <w:szCs w:val="21"/>
                <w:lang w:eastAsia="es-PE"/>
              </w:rPr>
            </w:pPr>
            <w:r w:rsidRPr="001B3DF9">
              <w:rPr>
                <w:rFonts w:ascii="Arial" w:eastAsia="Times New Roman" w:hAnsi="Arial" w:cs="Arial"/>
                <w:color w:val="000000"/>
                <w:sz w:val="21"/>
                <w:szCs w:val="21"/>
                <w:lang w:eastAsia="es-PE"/>
              </w:rPr>
              <w:t>Con Resolución de Secretaria  General Nº023-2023-MIDIS/SG del 28/09/2023, se autoriza una modificación presupuestaria en el Nivel Funcional Programático, con la finalidad de atender las necesidades de financiamiento del personal CAS del Programa Qali Warma, así como, el servicio de energía eléctrica y otras necesidades que priorice la Alta Dirección del MIDIS, significando una disminución en el PIM de FONCODES por el monto de S/479 998,00</w:t>
            </w:r>
          </w:p>
          <w:p w14:paraId="4614EA60" w14:textId="77777777" w:rsidR="001B3DF9" w:rsidRPr="001B3DF9" w:rsidRDefault="001B3DF9" w:rsidP="001B3DF9">
            <w:pPr>
              <w:spacing w:after="200" w:line="276" w:lineRule="auto"/>
              <w:ind w:left="314" w:hanging="314"/>
              <w:contextualSpacing/>
              <w:rPr>
                <w:rFonts w:ascii="Arial" w:eastAsia="Times New Roman" w:hAnsi="Arial" w:cs="Arial"/>
                <w:color w:val="000000"/>
                <w:sz w:val="21"/>
                <w:szCs w:val="21"/>
                <w:lang w:eastAsia="es-PE"/>
              </w:rPr>
            </w:pPr>
          </w:p>
          <w:p w14:paraId="2B703460" w14:textId="296BB9CF" w:rsidR="001B3DF9" w:rsidRDefault="001B3DF9" w:rsidP="001B3DF9">
            <w:pPr>
              <w:numPr>
                <w:ilvl w:val="0"/>
                <w:numId w:val="15"/>
              </w:numPr>
              <w:ind w:left="314" w:hanging="314"/>
              <w:contextualSpacing/>
              <w:jc w:val="both"/>
              <w:rPr>
                <w:rFonts w:ascii="Arial" w:eastAsia="Times New Roman" w:hAnsi="Arial" w:cs="Arial"/>
                <w:color w:val="000000"/>
                <w:sz w:val="21"/>
                <w:szCs w:val="21"/>
                <w:lang w:eastAsia="es-PE"/>
              </w:rPr>
            </w:pPr>
            <w:r w:rsidRPr="001B3DF9">
              <w:rPr>
                <w:rFonts w:ascii="Arial" w:eastAsia="Times New Roman" w:hAnsi="Arial" w:cs="Arial"/>
                <w:color w:val="000000"/>
                <w:sz w:val="21"/>
                <w:szCs w:val="21"/>
                <w:lang w:eastAsia="es-PE"/>
              </w:rPr>
              <w:t>Con R</w:t>
            </w:r>
            <w:r>
              <w:rPr>
                <w:rFonts w:ascii="Arial" w:eastAsia="Times New Roman" w:hAnsi="Arial" w:cs="Arial"/>
                <w:color w:val="000000"/>
                <w:sz w:val="21"/>
                <w:szCs w:val="21"/>
                <w:lang w:eastAsia="es-PE"/>
              </w:rPr>
              <w:t xml:space="preserve">esolución de </w:t>
            </w:r>
            <w:r w:rsidRPr="001B3DF9">
              <w:rPr>
                <w:rFonts w:ascii="Arial" w:eastAsia="Times New Roman" w:hAnsi="Arial" w:cs="Arial"/>
                <w:color w:val="000000"/>
                <w:sz w:val="21"/>
                <w:szCs w:val="21"/>
                <w:lang w:eastAsia="es-PE"/>
              </w:rPr>
              <w:t>S</w:t>
            </w:r>
            <w:r>
              <w:rPr>
                <w:rFonts w:ascii="Arial" w:eastAsia="Times New Roman" w:hAnsi="Arial" w:cs="Arial"/>
                <w:color w:val="000000"/>
                <w:sz w:val="21"/>
                <w:szCs w:val="21"/>
                <w:lang w:eastAsia="es-PE"/>
              </w:rPr>
              <w:t xml:space="preserve">ecretaría </w:t>
            </w:r>
            <w:r w:rsidRPr="001B3DF9">
              <w:rPr>
                <w:rFonts w:ascii="Arial" w:eastAsia="Times New Roman" w:hAnsi="Arial" w:cs="Arial"/>
                <w:color w:val="000000"/>
                <w:sz w:val="21"/>
                <w:szCs w:val="21"/>
                <w:lang w:eastAsia="es-PE"/>
              </w:rPr>
              <w:t>G</w:t>
            </w:r>
            <w:r>
              <w:rPr>
                <w:rFonts w:ascii="Arial" w:eastAsia="Times New Roman" w:hAnsi="Arial" w:cs="Arial"/>
                <w:color w:val="000000"/>
                <w:sz w:val="21"/>
                <w:szCs w:val="21"/>
                <w:lang w:eastAsia="es-PE"/>
              </w:rPr>
              <w:t>eneral</w:t>
            </w:r>
            <w:r w:rsidRPr="001B3DF9">
              <w:rPr>
                <w:rFonts w:ascii="Arial" w:eastAsia="Times New Roman" w:hAnsi="Arial" w:cs="Arial"/>
                <w:color w:val="000000"/>
                <w:sz w:val="21"/>
                <w:szCs w:val="21"/>
                <w:lang w:eastAsia="es-PE"/>
              </w:rPr>
              <w:t xml:space="preserve"> Nº024-2023-MIDIS-SG, del 10/10/2023 se aprueba una modificación presupuestal a favor de la UE 001-Sede Central MIDIS, mediante el cual se transfiere saldos de libre disponibilidad a fin de atender las necesidades de financiamiento de las acciones que priorice la Alta Dirección del MIDIS por el monto de S/ 430 862,00</w:t>
            </w:r>
          </w:p>
          <w:p w14:paraId="4D4414B2" w14:textId="77777777" w:rsidR="001B3DF9" w:rsidRDefault="001B3DF9" w:rsidP="001B3DF9">
            <w:pPr>
              <w:pStyle w:val="Prrafodelista"/>
              <w:rPr>
                <w:rFonts w:ascii="Arial" w:eastAsia="Times New Roman" w:hAnsi="Arial" w:cs="Arial"/>
                <w:color w:val="000000"/>
                <w:sz w:val="21"/>
                <w:szCs w:val="21"/>
                <w:lang w:eastAsia="es-PE"/>
              </w:rPr>
            </w:pPr>
          </w:p>
          <w:p w14:paraId="0A961601" w14:textId="11FF1674" w:rsidR="001B3DF9" w:rsidRPr="001B3DF9" w:rsidRDefault="001B3DF9" w:rsidP="001B3DF9">
            <w:pPr>
              <w:numPr>
                <w:ilvl w:val="0"/>
                <w:numId w:val="15"/>
              </w:numPr>
              <w:ind w:left="314" w:hanging="314"/>
              <w:contextualSpacing/>
              <w:jc w:val="both"/>
              <w:rPr>
                <w:rFonts w:ascii="Arial" w:eastAsia="Times New Roman" w:hAnsi="Arial" w:cs="Arial"/>
                <w:color w:val="000000"/>
                <w:sz w:val="21"/>
                <w:szCs w:val="21"/>
                <w:lang w:eastAsia="es-PE"/>
              </w:rPr>
            </w:pPr>
            <w:r w:rsidRPr="001B3DF9">
              <w:rPr>
                <w:rFonts w:ascii="Arial" w:eastAsia="Times New Roman" w:hAnsi="Arial" w:cs="Arial"/>
                <w:color w:val="000000"/>
                <w:sz w:val="21"/>
                <w:szCs w:val="21"/>
                <w:lang w:eastAsia="es-PE"/>
              </w:rPr>
              <w:t>Con R</w:t>
            </w:r>
            <w:r>
              <w:rPr>
                <w:rFonts w:ascii="Arial" w:eastAsia="Times New Roman" w:hAnsi="Arial" w:cs="Arial"/>
                <w:color w:val="000000"/>
                <w:sz w:val="21"/>
                <w:szCs w:val="21"/>
                <w:lang w:eastAsia="es-PE"/>
              </w:rPr>
              <w:t xml:space="preserve">esolución de </w:t>
            </w:r>
            <w:r w:rsidRPr="001B3DF9">
              <w:rPr>
                <w:rFonts w:ascii="Arial" w:eastAsia="Times New Roman" w:hAnsi="Arial" w:cs="Arial"/>
                <w:color w:val="000000"/>
                <w:sz w:val="21"/>
                <w:szCs w:val="21"/>
                <w:lang w:eastAsia="es-PE"/>
              </w:rPr>
              <w:t>S</w:t>
            </w:r>
            <w:r>
              <w:rPr>
                <w:rFonts w:ascii="Arial" w:eastAsia="Times New Roman" w:hAnsi="Arial" w:cs="Arial"/>
                <w:color w:val="000000"/>
                <w:sz w:val="21"/>
                <w:szCs w:val="21"/>
                <w:lang w:eastAsia="es-PE"/>
              </w:rPr>
              <w:t xml:space="preserve">ecretaría </w:t>
            </w:r>
            <w:r w:rsidRPr="001B3DF9">
              <w:rPr>
                <w:rFonts w:ascii="Arial" w:eastAsia="Times New Roman" w:hAnsi="Arial" w:cs="Arial"/>
                <w:color w:val="000000"/>
                <w:sz w:val="21"/>
                <w:szCs w:val="21"/>
                <w:lang w:eastAsia="es-PE"/>
              </w:rPr>
              <w:t>G</w:t>
            </w:r>
            <w:r>
              <w:rPr>
                <w:rFonts w:ascii="Arial" w:eastAsia="Times New Roman" w:hAnsi="Arial" w:cs="Arial"/>
                <w:color w:val="000000"/>
                <w:sz w:val="21"/>
                <w:szCs w:val="21"/>
                <w:lang w:eastAsia="es-PE"/>
              </w:rPr>
              <w:t>eneral</w:t>
            </w:r>
            <w:r w:rsidRPr="001B3DF9">
              <w:rPr>
                <w:rFonts w:ascii="Arial" w:eastAsia="Times New Roman" w:hAnsi="Arial" w:cs="Arial"/>
                <w:color w:val="000000"/>
                <w:sz w:val="21"/>
                <w:szCs w:val="21"/>
                <w:lang w:eastAsia="es-PE"/>
              </w:rPr>
              <w:t xml:space="preserve"> Nº027-2023 MIDIS-SG del 31/10/2023, se aprueba una modificación presupuestal mediante la cual se transfiere saldos de libre disponibilidad a la UE 001 Sede Central – MIDIS, a fin de atender las necesidades de financiamiento de las acciones que priorice la Alta Dirección del MIDIS.</w:t>
            </w:r>
          </w:p>
          <w:p w14:paraId="3AD6D0A6" w14:textId="77777777" w:rsidR="001B3DF9" w:rsidRPr="001B3DF9" w:rsidRDefault="001B3DF9" w:rsidP="001B3DF9">
            <w:pPr>
              <w:spacing w:after="200" w:line="276" w:lineRule="auto"/>
              <w:ind w:left="314" w:hanging="314"/>
              <w:contextualSpacing/>
              <w:rPr>
                <w:rFonts w:ascii="Arial" w:eastAsia="Times New Roman" w:hAnsi="Arial" w:cs="Arial"/>
                <w:color w:val="000000"/>
                <w:sz w:val="21"/>
                <w:szCs w:val="21"/>
                <w:lang w:eastAsia="es-PE"/>
              </w:rPr>
            </w:pPr>
          </w:p>
          <w:p w14:paraId="5E0F3131" w14:textId="6589A39E" w:rsidR="001B3DF9" w:rsidRPr="001B3DF9" w:rsidRDefault="001B3DF9" w:rsidP="001B3DF9">
            <w:pPr>
              <w:numPr>
                <w:ilvl w:val="0"/>
                <w:numId w:val="15"/>
              </w:numPr>
              <w:ind w:left="314" w:hanging="314"/>
              <w:contextualSpacing/>
              <w:jc w:val="both"/>
              <w:rPr>
                <w:rFonts w:ascii="Arial" w:eastAsia="Times New Roman" w:hAnsi="Arial" w:cs="Arial"/>
                <w:color w:val="000000"/>
                <w:sz w:val="21"/>
                <w:szCs w:val="21"/>
                <w:lang w:eastAsia="es-PE"/>
              </w:rPr>
            </w:pPr>
            <w:r w:rsidRPr="001B3DF9">
              <w:rPr>
                <w:rFonts w:ascii="Arial" w:eastAsia="Times New Roman" w:hAnsi="Arial" w:cs="Arial"/>
                <w:color w:val="000000"/>
                <w:sz w:val="21"/>
                <w:szCs w:val="21"/>
                <w:lang w:eastAsia="es-PE"/>
              </w:rPr>
              <w:t xml:space="preserve">Mediante Resolución Ministerial Nº0214-2023-MIDIS del 14/11/2023, se aprueba una transferencia de partidas en el presupuesto del Sector Público, en el marco del D.S Nº243-2023-EF, a favor de la reserva de contingencia del MEF, por el monto de </w:t>
            </w:r>
            <w:r>
              <w:rPr>
                <w:rFonts w:ascii="Arial" w:eastAsia="Times New Roman" w:hAnsi="Arial" w:cs="Arial"/>
                <w:color w:val="000000"/>
                <w:sz w:val="21"/>
                <w:szCs w:val="21"/>
                <w:lang w:eastAsia="es-PE"/>
              </w:rPr>
              <w:t>S</w:t>
            </w:r>
            <w:r w:rsidRPr="001B3DF9">
              <w:rPr>
                <w:rFonts w:ascii="Arial" w:eastAsia="Times New Roman" w:hAnsi="Arial" w:cs="Arial"/>
                <w:color w:val="000000"/>
                <w:sz w:val="21"/>
                <w:szCs w:val="21"/>
                <w:lang w:eastAsia="es-PE"/>
              </w:rPr>
              <w:t xml:space="preserve">/1 206 842, por la fuente de financiamiento Recursos Ordinarios. </w:t>
            </w:r>
          </w:p>
          <w:p w14:paraId="07DF0A2F" w14:textId="77777777" w:rsidR="001B3DF9" w:rsidRPr="001B3DF9" w:rsidRDefault="001B3DF9" w:rsidP="001B3DF9">
            <w:pPr>
              <w:ind w:left="314" w:hanging="314"/>
              <w:rPr>
                <w:rFonts w:eastAsiaTheme="minorHAnsi"/>
                <w:lang w:eastAsia="es-PE"/>
              </w:rPr>
            </w:pPr>
          </w:p>
          <w:p w14:paraId="12965756" w14:textId="77777777" w:rsidR="001B3DF9" w:rsidRDefault="001B3DF9" w:rsidP="001B3DF9">
            <w:pPr>
              <w:numPr>
                <w:ilvl w:val="0"/>
                <w:numId w:val="15"/>
              </w:numPr>
              <w:ind w:left="314" w:hanging="314"/>
              <w:jc w:val="both"/>
              <w:rPr>
                <w:rFonts w:ascii="Arial" w:eastAsiaTheme="minorHAnsi" w:hAnsi="Arial" w:cs="Arial"/>
                <w:sz w:val="21"/>
                <w:szCs w:val="21"/>
                <w:lang w:eastAsia="es-PE"/>
              </w:rPr>
            </w:pPr>
            <w:r w:rsidRPr="001B3DF9">
              <w:rPr>
                <w:rFonts w:ascii="Arial" w:eastAsiaTheme="minorHAnsi" w:hAnsi="Arial" w:cs="Arial"/>
                <w:sz w:val="21"/>
                <w:szCs w:val="21"/>
                <w:lang w:eastAsia="es-PE"/>
              </w:rPr>
              <w:t>Con Resolución Ministerial Nº0226-2023-MIDIS del 01/12/2023, se autoriza una transferencia de partidas por S/346 200,00, en atención al D.S.259-2023-EF, que autoriza el otorgamiento de un bono excepcional por única vez de S/600,00, a los regímenes de los D.L. Nºs.276, 728, 1057  y de las Leyes Nº30057, 29709 y 28091.</w:t>
            </w:r>
          </w:p>
          <w:p w14:paraId="357AA19F" w14:textId="77777777" w:rsidR="001B3DF9" w:rsidRDefault="001B3DF9" w:rsidP="001B3DF9">
            <w:pPr>
              <w:pStyle w:val="Prrafodelista"/>
              <w:rPr>
                <w:rFonts w:ascii="Arial" w:eastAsiaTheme="minorHAnsi" w:hAnsi="Arial" w:cs="Arial"/>
                <w:sz w:val="21"/>
                <w:szCs w:val="21"/>
                <w:lang w:eastAsia="es-PE"/>
              </w:rPr>
            </w:pPr>
          </w:p>
          <w:p w14:paraId="46D005C8" w14:textId="0C008B07" w:rsidR="001B3DF9" w:rsidRDefault="009A634A" w:rsidP="001B3DF9">
            <w:pPr>
              <w:numPr>
                <w:ilvl w:val="0"/>
                <w:numId w:val="15"/>
              </w:numPr>
              <w:ind w:left="314" w:hanging="314"/>
              <w:jc w:val="both"/>
              <w:rPr>
                <w:rFonts w:ascii="Arial" w:eastAsiaTheme="minorHAnsi" w:hAnsi="Arial" w:cs="Arial"/>
                <w:sz w:val="21"/>
                <w:szCs w:val="21"/>
                <w:lang w:eastAsia="es-PE"/>
              </w:rPr>
            </w:pPr>
            <w:r>
              <w:rPr>
                <w:rFonts w:ascii="Arial" w:eastAsiaTheme="minorHAnsi" w:hAnsi="Arial" w:cs="Arial"/>
                <w:sz w:val="21"/>
                <w:szCs w:val="21"/>
                <w:lang w:eastAsia="es-PE"/>
              </w:rPr>
              <w:t xml:space="preserve">A través de la </w:t>
            </w:r>
            <w:r w:rsidR="001B3DF9">
              <w:rPr>
                <w:rFonts w:ascii="Arial" w:eastAsiaTheme="minorHAnsi" w:hAnsi="Arial" w:cs="Arial"/>
                <w:sz w:val="21"/>
                <w:szCs w:val="21"/>
                <w:lang w:eastAsia="es-PE"/>
              </w:rPr>
              <w:t>R</w:t>
            </w:r>
            <w:r>
              <w:rPr>
                <w:rFonts w:ascii="Arial" w:eastAsiaTheme="minorHAnsi" w:hAnsi="Arial" w:cs="Arial"/>
                <w:sz w:val="21"/>
                <w:szCs w:val="21"/>
                <w:lang w:eastAsia="es-PE"/>
              </w:rPr>
              <w:t xml:space="preserve">esolución de </w:t>
            </w:r>
            <w:r w:rsidR="001B3DF9">
              <w:rPr>
                <w:rFonts w:ascii="Arial" w:eastAsiaTheme="minorHAnsi" w:hAnsi="Arial" w:cs="Arial"/>
                <w:sz w:val="21"/>
                <w:szCs w:val="21"/>
                <w:lang w:eastAsia="es-PE"/>
              </w:rPr>
              <w:t>S</w:t>
            </w:r>
            <w:r>
              <w:rPr>
                <w:rFonts w:ascii="Arial" w:eastAsiaTheme="minorHAnsi" w:hAnsi="Arial" w:cs="Arial"/>
                <w:sz w:val="21"/>
                <w:szCs w:val="21"/>
                <w:lang w:eastAsia="es-PE"/>
              </w:rPr>
              <w:t xml:space="preserve">ecretaría </w:t>
            </w:r>
            <w:r w:rsidR="001B3DF9">
              <w:rPr>
                <w:rFonts w:ascii="Arial" w:eastAsiaTheme="minorHAnsi" w:hAnsi="Arial" w:cs="Arial"/>
                <w:sz w:val="21"/>
                <w:szCs w:val="21"/>
                <w:lang w:eastAsia="es-PE"/>
              </w:rPr>
              <w:t>G</w:t>
            </w:r>
            <w:r>
              <w:rPr>
                <w:rFonts w:ascii="Arial" w:eastAsiaTheme="minorHAnsi" w:hAnsi="Arial" w:cs="Arial"/>
                <w:sz w:val="21"/>
                <w:szCs w:val="21"/>
                <w:lang w:eastAsia="es-PE"/>
              </w:rPr>
              <w:t>eneral Nº043-2023-MIDIS-SG del 21/12/2023, se autoriza una modificación presupuestal entre Unidades ejecutoras a fin de atender el pago de sentencias judiciales conforme al Listado Priorizado, aprobado por el Comité Permanente por el monto de S/2 619 775.</w:t>
            </w:r>
          </w:p>
          <w:p w14:paraId="606D4DBD" w14:textId="77777777" w:rsidR="009A634A" w:rsidRDefault="009A634A" w:rsidP="009A634A">
            <w:pPr>
              <w:pStyle w:val="Prrafodelista"/>
              <w:rPr>
                <w:rFonts w:ascii="Arial" w:eastAsiaTheme="minorHAnsi" w:hAnsi="Arial" w:cs="Arial"/>
                <w:sz w:val="21"/>
                <w:szCs w:val="21"/>
                <w:lang w:eastAsia="es-PE"/>
              </w:rPr>
            </w:pPr>
          </w:p>
          <w:p w14:paraId="01E8F0DF" w14:textId="1DFD4A66" w:rsidR="009A634A" w:rsidRDefault="00686AAB" w:rsidP="001B3DF9">
            <w:pPr>
              <w:numPr>
                <w:ilvl w:val="0"/>
                <w:numId w:val="15"/>
              </w:numPr>
              <w:ind w:left="314" w:hanging="314"/>
              <w:jc w:val="both"/>
              <w:rPr>
                <w:rFonts w:ascii="Arial" w:eastAsiaTheme="minorHAnsi" w:hAnsi="Arial" w:cs="Arial"/>
                <w:sz w:val="21"/>
                <w:szCs w:val="21"/>
                <w:lang w:eastAsia="es-PE"/>
              </w:rPr>
            </w:pPr>
            <w:r>
              <w:rPr>
                <w:rFonts w:ascii="Arial" w:eastAsiaTheme="minorHAnsi" w:hAnsi="Arial" w:cs="Arial"/>
                <w:sz w:val="21"/>
                <w:szCs w:val="21"/>
                <w:lang w:eastAsia="es-PE"/>
              </w:rPr>
              <w:t>Resolución Ministerial Nº0245-2023-MIDIS del 29/12/2023, rectificada con Resolución Ministerial Nº0246-2023-MIDIS del 30/12/2023, que en atención al Decreto Supremo Nº305-2023-EF, numeral 1.1, se autoriza una transferencia de partidas en el presupuesto del Sector Público a favor de la Reserva de Contingencia del MEF, con cargo a los recursos del presupuesto institucional de diversos Pliegos, por el monto de S/1 597 028.</w:t>
            </w:r>
          </w:p>
          <w:p w14:paraId="1BF4952E" w14:textId="77777777" w:rsidR="00686AAB" w:rsidRDefault="00686AAB" w:rsidP="00686AAB">
            <w:pPr>
              <w:pStyle w:val="Prrafodelista"/>
              <w:rPr>
                <w:rFonts w:ascii="Arial" w:eastAsiaTheme="minorHAnsi" w:hAnsi="Arial" w:cs="Arial"/>
                <w:sz w:val="21"/>
                <w:szCs w:val="21"/>
                <w:lang w:eastAsia="es-PE"/>
              </w:rPr>
            </w:pPr>
          </w:p>
          <w:p w14:paraId="5F1AA338" w14:textId="42805DCF" w:rsidR="00686AAB" w:rsidRPr="001B3DF9" w:rsidRDefault="00686AAB" w:rsidP="006E6DD8">
            <w:pPr>
              <w:numPr>
                <w:ilvl w:val="0"/>
                <w:numId w:val="15"/>
              </w:numPr>
              <w:ind w:left="314" w:hanging="314"/>
              <w:jc w:val="both"/>
              <w:rPr>
                <w:rFonts w:ascii="Arial" w:eastAsiaTheme="minorHAnsi" w:hAnsi="Arial" w:cs="Arial"/>
                <w:sz w:val="21"/>
                <w:szCs w:val="21"/>
                <w:lang w:eastAsia="es-PE"/>
              </w:rPr>
            </w:pPr>
            <w:r w:rsidRPr="00431169">
              <w:rPr>
                <w:rFonts w:ascii="Arial" w:eastAsiaTheme="minorHAnsi" w:hAnsi="Arial" w:cs="Arial"/>
                <w:sz w:val="21"/>
                <w:szCs w:val="21"/>
                <w:lang w:eastAsia="es-PE"/>
              </w:rPr>
              <w:t xml:space="preserve">En atención al </w:t>
            </w:r>
            <w:r w:rsidRPr="00431169">
              <w:rPr>
                <w:rFonts w:ascii="Arial" w:eastAsiaTheme="minorHAnsi" w:hAnsi="Arial" w:cs="Arial"/>
                <w:sz w:val="21"/>
                <w:szCs w:val="21"/>
                <w:lang w:eastAsia="es-PE"/>
              </w:rPr>
              <w:t>Decreto Supremo Nº305-2023-EF, numeral 1.1</w:t>
            </w:r>
            <w:r w:rsidRPr="00431169">
              <w:rPr>
                <w:rFonts w:ascii="Arial" w:eastAsiaTheme="minorHAnsi" w:hAnsi="Arial" w:cs="Arial"/>
                <w:sz w:val="21"/>
                <w:szCs w:val="21"/>
                <w:lang w:eastAsia="es-PE"/>
              </w:rPr>
              <w:t xml:space="preserve">, mediante Resolución Ministerial Nº00247-2023-MIDIS, se autoriza una </w:t>
            </w:r>
            <w:r w:rsidRPr="00431169">
              <w:rPr>
                <w:rFonts w:ascii="Arial" w:eastAsiaTheme="minorHAnsi" w:hAnsi="Arial" w:cs="Arial"/>
                <w:sz w:val="21"/>
                <w:szCs w:val="21"/>
                <w:lang w:eastAsia="es-PE"/>
              </w:rPr>
              <w:t>transferencia de partidas en el presupuesto del Sector Público a favor de la Reserva de Contingencia del MEF, con cargo a los recursos del presupuesto institucional de diversos Pliegos, por el monto de S/</w:t>
            </w:r>
            <w:r w:rsidRPr="00431169">
              <w:rPr>
                <w:rFonts w:ascii="Arial" w:eastAsiaTheme="minorHAnsi" w:hAnsi="Arial" w:cs="Arial"/>
                <w:sz w:val="21"/>
                <w:szCs w:val="21"/>
                <w:lang w:eastAsia="es-PE"/>
              </w:rPr>
              <w:t>31</w:t>
            </w:r>
            <w:r w:rsidRPr="00431169">
              <w:rPr>
                <w:rFonts w:ascii="Arial" w:eastAsiaTheme="minorHAnsi" w:hAnsi="Arial" w:cs="Arial"/>
                <w:sz w:val="21"/>
                <w:szCs w:val="21"/>
                <w:lang w:eastAsia="es-PE"/>
              </w:rPr>
              <w:t xml:space="preserve"> </w:t>
            </w:r>
            <w:r w:rsidRPr="00431169">
              <w:rPr>
                <w:rFonts w:ascii="Arial" w:eastAsiaTheme="minorHAnsi" w:hAnsi="Arial" w:cs="Arial"/>
                <w:sz w:val="21"/>
                <w:szCs w:val="21"/>
                <w:lang w:eastAsia="es-PE"/>
              </w:rPr>
              <w:t>596</w:t>
            </w:r>
            <w:r w:rsidRPr="00431169">
              <w:rPr>
                <w:rFonts w:ascii="Arial" w:eastAsiaTheme="minorHAnsi" w:hAnsi="Arial" w:cs="Arial"/>
                <w:sz w:val="21"/>
                <w:szCs w:val="21"/>
                <w:lang w:eastAsia="es-PE"/>
              </w:rPr>
              <w:t>.</w:t>
            </w:r>
          </w:p>
          <w:p w14:paraId="367089C2" w14:textId="77777777" w:rsidR="001B3DF9" w:rsidRDefault="001B3DF9" w:rsidP="00A1156A">
            <w:pPr>
              <w:jc w:val="both"/>
              <w:rPr>
                <w:rFonts w:ascii="Arial" w:hAnsi="Arial" w:cs="Arial"/>
                <w:sz w:val="20"/>
                <w:szCs w:val="20"/>
              </w:rPr>
            </w:pPr>
          </w:p>
          <w:p w14:paraId="6805E17A" w14:textId="77777777" w:rsidR="001B3DF9" w:rsidRDefault="001B3DF9" w:rsidP="00A1156A">
            <w:pPr>
              <w:jc w:val="both"/>
              <w:rPr>
                <w:rFonts w:ascii="Arial" w:hAnsi="Arial" w:cs="Arial"/>
                <w:sz w:val="20"/>
                <w:szCs w:val="20"/>
              </w:rPr>
            </w:pPr>
          </w:p>
          <w:p w14:paraId="7B2B2B65" w14:textId="77777777" w:rsidR="001B3DF9" w:rsidRDefault="001B3DF9" w:rsidP="00A1156A">
            <w:pPr>
              <w:jc w:val="both"/>
              <w:rPr>
                <w:rFonts w:ascii="Arial" w:hAnsi="Arial" w:cs="Arial"/>
                <w:sz w:val="20"/>
                <w:szCs w:val="20"/>
              </w:rPr>
            </w:pPr>
          </w:p>
          <w:p w14:paraId="480377F0" w14:textId="77777777" w:rsidR="001B3DF9" w:rsidRDefault="001B3DF9" w:rsidP="00A1156A">
            <w:pPr>
              <w:jc w:val="both"/>
              <w:rPr>
                <w:rFonts w:ascii="Arial" w:hAnsi="Arial" w:cs="Arial"/>
                <w:sz w:val="20"/>
                <w:szCs w:val="20"/>
              </w:rPr>
            </w:pPr>
          </w:p>
          <w:p w14:paraId="1EADCB58" w14:textId="77777777" w:rsidR="001B3DF9" w:rsidRDefault="001B3DF9" w:rsidP="00A1156A">
            <w:pPr>
              <w:jc w:val="both"/>
              <w:rPr>
                <w:rFonts w:ascii="Arial" w:hAnsi="Arial" w:cs="Arial"/>
                <w:sz w:val="20"/>
                <w:szCs w:val="20"/>
              </w:rPr>
            </w:pPr>
          </w:p>
          <w:p w14:paraId="34C1A483" w14:textId="280DE143" w:rsidR="00AF2E5F" w:rsidRDefault="00164CC1" w:rsidP="002675F6">
            <w:pPr>
              <w:pStyle w:val="Sinespaciado"/>
              <w:ind w:left="317" w:hanging="317"/>
              <w:jc w:val="both"/>
              <w:rPr>
                <w:rFonts w:ascii="Arial" w:hAnsi="Arial" w:cs="Arial"/>
                <w:sz w:val="20"/>
                <w:szCs w:val="20"/>
              </w:rPr>
            </w:pPr>
            <w:r w:rsidRPr="00164CC1">
              <w:rPr>
                <w:rFonts w:ascii="Arial" w:hAnsi="Arial" w:cs="Arial"/>
                <w:sz w:val="20"/>
                <w:szCs w:val="20"/>
              </w:rPr>
              <w:t>En el sig</w:t>
            </w:r>
            <w:r w:rsidR="00747F89" w:rsidRPr="00164CC1">
              <w:rPr>
                <w:rFonts w:ascii="Arial" w:hAnsi="Arial" w:cs="Arial"/>
                <w:sz w:val="20"/>
                <w:szCs w:val="20"/>
              </w:rPr>
              <w:t>uiente cuadro se muestra el marco legal al 3</w:t>
            </w:r>
            <w:r w:rsidR="001B3DF9">
              <w:rPr>
                <w:rFonts w:ascii="Arial" w:hAnsi="Arial" w:cs="Arial"/>
                <w:sz w:val="20"/>
                <w:szCs w:val="20"/>
              </w:rPr>
              <w:t>1</w:t>
            </w:r>
            <w:r w:rsidR="00747F89" w:rsidRPr="00164CC1">
              <w:rPr>
                <w:rFonts w:ascii="Arial" w:hAnsi="Arial" w:cs="Arial"/>
                <w:sz w:val="20"/>
                <w:szCs w:val="20"/>
              </w:rPr>
              <w:t>/</w:t>
            </w:r>
            <w:r w:rsidR="001B3DF9">
              <w:rPr>
                <w:rFonts w:ascii="Arial" w:hAnsi="Arial" w:cs="Arial"/>
                <w:sz w:val="20"/>
                <w:szCs w:val="20"/>
              </w:rPr>
              <w:t>12</w:t>
            </w:r>
            <w:r w:rsidR="00747F89" w:rsidRPr="00164CC1">
              <w:rPr>
                <w:rFonts w:ascii="Arial" w:hAnsi="Arial" w:cs="Arial"/>
                <w:sz w:val="20"/>
                <w:szCs w:val="20"/>
              </w:rPr>
              <w:t>/202</w:t>
            </w:r>
            <w:r w:rsidR="00352C50">
              <w:rPr>
                <w:rFonts w:ascii="Arial" w:hAnsi="Arial" w:cs="Arial"/>
                <w:sz w:val="20"/>
                <w:szCs w:val="20"/>
              </w:rPr>
              <w:t>3</w:t>
            </w:r>
          </w:p>
          <w:p w14:paraId="310DFD29" w14:textId="48E8A2EC" w:rsidR="006257B7" w:rsidRDefault="006257B7" w:rsidP="00633C1C">
            <w:pPr>
              <w:pStyle w:val="Prrafodelista"/>
              <w:ind w:left="246" w:hanging="246"/>
              <w:jc w:val="both"/>
              <w:rPr>
                <w:rFonts w:ascii="Arial" w:hAnsi="Arial" w:cs="Arial"/>
                <w:sz w:val="20"/>
                <w:szCs w:val="20"/>
              </w:rPr>
            </w:pPr>
          </w:p>
          <w:p w14:paraId="5AD6F461" w14:textId="50990935" w:rsidR="000B38D8" w:rsidRDefault="001C7770" w:rsidP="00247F13">
            <w:pPr>
              <w:pStyle w:val="Prrafodelista"/>
              <w:ind w:left="246" w:hanging="246"/>
              <w:jc w:val="center"/>
              <w:rPr>
                <w:rFonts w:ascii="Arial" w:hAnsi="Arial" w:cs="Arial"/>
                <w:sz w:val="20"/>
                <w:szCs w:val="20"/>
              </w:rPr>
            </w:pPr>
            <w:r>
              <w:rPr>
                <w:rFonts w:ascii="Arial" w:hAnsi="Arial" w:cs="Arial"/>
                <w:sz w:val="20"/>
                <w:szCs w:val="20"/>
              </w:rPr>
              <w:object w:dxaOrig="15206" w:dyaOrig="17960" w14:anchorId="73807CE5">
                <v:shape id="_x0000_i1056" type="#_x0000_t75" style="width:478.25pt;height:564.85pt" o:ole="">
                  <v:imagedata r:id="rId11" o:title=""/>
                </v:shape>
                <o:OLEObject Type="Embed" ProgID="Excel.Sheet.12" ShapeID="_x0000_i1056" DrawAspect="Content" ObjectID="_1765897421" r:id="rId12"/>
              </w:object>
            </w:r>
          </w:p>
          <w:p w14:paraId="5C5B18D8" w14:textId="399DF686" w:rsidR="0043201A" w:rsidRDefault="0043201A" w:rsidP="00D3582F">
            <w:pPr>
              <w:pStyle w:val="Prrafodelista"/>
              <w:ind w:left="246" w:hanging="246"/>
              <w:jc w:val="center"/>
              <w:rPr>
                <w:rFonts w:ascii="Arial" w:hAnsi="Arial" w:cs="Arial"/>
                <w:sz w:val="20"/>
                <w:szCs w:val="20"/>
              </w:rPr>
            </w:pPr>
          </w:p>
          <w:p w14:paraId="17B90C18" w14:textId="77777777" w:rsidR="00DA6EF5" w:rsidRDefault="00DA6EF5" w:rsidP="004F5C9C">
            <w:pPr>
              <w:jc w:val="both"/>
              <w:rPr>
                <w:rFonts w:ascii="Arial" w:hAnsi="Arial" w:cs="Arial"/>
              </w:rPr>
            </w:pPr>
          </w:p>
          <w:p w14:paraId="270AA206" w14:textId="0ABCC9C1" w:rsidR="00A40232" w:rsidRPr="00560CDA" w:rsidRDefault="00A40232" w:rsidP="004F5C9C">
            <w:pPr>
              <w:jc w:val="both"/>
              <w:rPr>
                <w:rFonts w:ascii="Arial" w:hAnsi="Arial" w:cs="Arial"/>
              </w:rPr>
            </w:pPr>
          </w:p>
        </w:tc>
      </w:tr>
    </w:tbl>
    <w:p w14:paraId="53B41AB6" w14:textId="7E6DD6CD" w:rsidR="00FA57F8" w:rsidRPr="00F353D3" w:rsidRDefault="00FA57F8" w:rsidP="00C84452">
      <w:pPr>
        <w:pStyle w:val="Sinespaciado"/>
        <w:jc w:val="both"/>
        <w:rPr>
          <w:rFonts w:ascii="Arial" w:eastAsia="Times New Roman" w:hAnsi="Arial" w:cs="Arial"/>
          <w:sz w:val="20"/>
          <w:szCs w:val="20"/>
          <w:lang w:eastAsia="es-PE"/>
        </w:rPr>
      </w:pPr>
      <w:r w:rsidRPr="00F353D3">
        <w:rPr>
          <w:rFonts w:ascii="Arial" w:eastAsia="Times New Roman" w:hAnsi="Arial" w:cs="Arial"/>
          <w:sz w:val="20"/>
          <w:szCs w:val="20"/>
          <w:lang w:eastAsia="es-PE"/>
        </w:rPr>
        <w:lastRenderedPageBreak/>
        <w:t xml:space="preserve">Al </w:t>
      </w:r>
      <w:r w:rsidR="0043201A">
        <w:rPr>
          <w:rFonts w:ascii="Arial" w:eastAsia="Times New Roman" w:hAnsi="Arial" w:cs="Arial"/>
          <w:sz w:val="20"/>
          <w:szCs w:val="20"/>
          <w:lang w:eastAsia="es-PE"/>
        </w:rPr>
        <w:t>I</w:t>
      </w:r>
      <w:r w:rsidR="00B47F5F">
        <w:rPr>
          <w:rFonts w:ascii="Arial" w:eastAsia="Times New Roman" w:hAnsi="Arial" w:cs="Arial"/>
          <w:sz w:val="20"/>
          <w:szCs w:val="20"/>
          <w:lang w:eastAsia="es-PE"/>
        </w:rPr>
        <w:t>V</w:t>
      </w:r>
      <w:r w:rsidR="00F528E0">
        <w:rPr>
          <w:rFonts w:ascii="Arial" w:eastAsia="Times New Roman" w:hAnsi="Arial" w:cs="Arial"/>
          <w:sz w:val="20"/>
          <w:szCs w:val="20"/>
          <w:lang w:eastAsia="es-PE"/>
        </w:rPr>
        <w:t xml:space="preserve"> </w:t>
      </w:r>
      <w:r w:rsidR="001A4A30">
        <w:rPr>
          <w:rFonts w:ascii="Arial" w:eastAsia="Times New Roman" w:hAnsi="Arial" w:cs="Arial"/>
          <w:sz w:val="20"/>
          <w:szCs w:val="20"/>
          <w:lang w:eastAsia="es-PE"/>
        </w:rPr>
        <w:t>tri</w:t>
      </w:r>
      <w:r w:rsidR="00FC2102">
        <w:rPr>
          <w:rFonts w:ascii="Arial" w:eastAsia="Times New Roman" w:hAnsi="Arial" w:cs="Arial"/>
          <w:sz w:val="20"/>
          <w:szCs w:val="20"/>
          <w:lang w:eastAsia="es-PE"/>
        </w:rPr>
        <w:t>mes</w:t>
      </w:r>
      <w:r w:rsidR="00F528E0">
        <w:rPr>
          <w:rFonts w:ascii="Arial" w:eastAsia="Times New Roman" w:hAnsi="Arial" w:cs="Arial"/>
          <w:sz w:val="20"/>
          <w:szCs w:val="20"/>
          <w:lang w:eastAsia="es-PE"/>
        </w:rPr>
        <w:t>tre</w:t>
      </w:r>
      <w:r w:rsidR="00D46884">
        <w:rPr>
          <w:rFonts w:ascii="Arial" w:eastAsia="Times New Roman" w:hAnsi="Arial" w:cs="Arial"/>
          <w:sz w:val="20"/>
          <w:szCs w:val="20"/>
          <w:lang w:eastAsia="es-PE"/>
        </w:rPr>
        <w:t xml:space="preserve"> del presente año,</w:t>
      </w:r>
      <w:r w:rsidR="00F528E0">
        <w:rPr>
          <w:rFonts w:ascii="Arial" w:eastAsia="Times New Roman" w:hAnsi="Arial" w:cs="Arial"/>
          <w:sz w:val="20"/>
          <w:szCs w:val="20"/>
          <w:lang w:eastAsia="es-PE"/>
        </w:rPr>
        <w:t xml:space="preserve"> </w:t>
      </w:r>
      <w:r w:rsidRPr="00F353D3">
        <w:rPr>
          <w:rFonts w:ascii="Arial" w:eastAsia="Times New Roman" w:hAnsi="Arial" w:cs="Arial"/>
          <w:sz w:val="20"/>
          <w:szCs w:val="20"/>
          <w:lang w:eastAsia="es-PE"/>
        </w:rPr>
        <w:t>la ejecución (</w:t>
      </w:r>
      <w:r w:rsidR="00D46884">
        <w:rPr>
          <w:rFonts w:ascii="Arial" w:eastAsia="Times New Roman" w:hAnsi="Arial" w:cs="Arial"/>
          <w:sz w:val="20"/>
          <w:szCs w:val="20"/>
          <w:lang w:eastAsia="es-PE"/>
        </w:rPr>
        <w:t xml:space="preserve">fase </w:t>
      </w:r>
      <w:r w:rsidRPr="00F353D3">
        <w:rPr>
          <w:rFonts w:ascii="Arial" w:eastAsia="Times New Roman" w:hAnsi="Arial" w:cs="Arial"/>
          <w:sz w:val="20"/>
          <w:szCs w:val="20"/>
          <w:lang w:eastAsia="es-PE"/>
        </w:rPr>
        <w:t>de devengado) asciende a S/</w:t>
      </w:r>
      <w:r w:rsidR="00E67BE6">
        <w:rPr>
          <w:rFonts w:ascii="Arial" w:eastAsia="Times New Roman" w:hAnsi="Arial" w:cs="Arial"/>
          <w:sz w:val="20"/>
          <w:szCs w:val="20"/>
          <w:lang w:eastAsia="es-PE"/>
        </w:rPr>
        <w:t xml:space="preserve"> </w:t>
      </w:r>
      <w:r w:rsidR="00B47F5F">
        <w:rPr>
          <w:rFonts w:ascii="Arial" w:eastAsia="Times New Roman" w:hAnsi="Arial" w:cs="Arial"/>
          <w:sz w:val="20"/>
          <w:szCs w:val="20"/>
          <w:lang w:eastAsia="es-PE"/>
        </w:rPr>
        <w:t>421</w:t>
      </w:r>
      <w:r w:rsidR="00D46884">
        <w:rPr>
          <w:rFonts w:ascii="Arial" w:eastAsia="Times New Roman" w:hAnsi="Arial" w:cs="Arial"/>
          <w:sz w:val="20"/>
          <w:szCs w:val="20"/>
          <w:lang w:eastAsia="es-PE"/>
        </w:rPr>
        <w:t xml:space="preserve"> </w:t>
      </w:r>
      <w:r w:rsidR="00B47F5F">
        <w:rPr>
          <w:rFonts w:ascii="Arial" w:eastAsia="Times New Roman" w:hAnsi="Arial" w:cs="Arial"/>
          <w:sz w:val="20"/>
          <w:szCs w:val="20"/>
          <w:lang w:eastAsia="es-PE"/>
        </w:rPr>
        <w:t>508</w:t>
      </w:r>
      <w:r w:rsidR="00D46884">
        <w:rPr>
          <w:rFonts w:ascii="Arial" w:eastAsia="Times New Roman" w:hAnsi="Arial" w:cs="Arial"/>
          <w:sz w:val="20"/>
          <w:szCs w:val="20"/>
          <w:lang w:eastAsia="es-PE"/>
        </w:rPr>
        <w:t xml:space="preserve"> </w:t>
      </w:r>
      <w:r w:rsidR="00B47F5F">
        <w:rPr>
          <w:rFonts w:ascii="Arial" w:eastAsia="Times New Roman" w:hAnsi="Arial" w:cs="Arial"/>
          <w:sz w:val="20"/>
          <w:szCs w:val="20"/>
          <w:lang w:eastAsia="es-PE"/>
        </w:rPr>
        <w:t>812</w:t>
      </w:r>
      <w:r w:rsidR="009C75CE">
        <w:rPr>
          <w:rFonts w:ascii="Arial" w:eastAsia="Times New Roman" w:hAnsi="Arial" w:cs="Arial"/>
          <w:sz w:val="20"/>
          <w:szCs w:val="20"/>
          <w:lang w:eastAsia="es-PE"/>
        </w:rPr>
        <w:t>,</w:t>
      </w:r>
      <w:r w:rsidR="00B47F5F">
        <w:rPr>
          <w:rFonts w:ascii="Arial" w:eastAsia="Times New Roman" w:hAnsi="Arial" w:cs="Arial"/>
          <w:sz w:val="20"/>
          <w:szCs w:val="20"/>
          <w:lang w:eastAsia="es-PE"/>
        </w:rPr>
        <w:t>37</w:t>
      </w:r>
      <w:r w:rsidRPr="00F353D3">
        <w:rPr>
          <w:rFonts w:ascii="Arial" w:eastAsia="Times New Roman" w:hAnsi="Arial" w:cs="Arial"/>
          <w:sz w:val="20"/>
          <w:szCs w:val="20"/>
          <w:lang w:eastAsia="es-PE"/>
        </w:rPr>
        <w:t>, lo que significa un avance de</w:t>
      </w:r>
      <w:r w:rsidR="00B30A41" w:rsidRPr="00F353D3">
        <w:rPr>
          <w:rFonts w:ascii="Arial" w:eastAsia="Times New Roman" w:hAnsi="Arial" w:cs="Arial"/>
          <w:sz w:val="20"/>
          <w:szCs w:val="20"/>
          <w:lang w:eastAsia="es-PE"/>
        </w:rPr>
        <w:t>l</w:t>
      </w:r>
      <w:r w:rsidRPr="00F353D3">
        <w:rPr>
          <w:rFonts w:ascii="Arial" w:eastAsia="Times New Roman" w:hAnsi="Arial" w:cs="Arial"/>
          <w:sz w:val="20"/>
          <w:szCs w:val="20"/>
          <w:lang w:eastAsia="es-PE"/>
        </w:rPr>
        <w:t xml:space="preserve"> </w:t>
      </w:r>
      <w:r w:rsidR="00B47F5F">
        <w:rPr>
          <w:rFonts w:ascii="Arial" w:eastAsia="Times New Roman" w:hAnsi="Arial" w:cs="Arial"/>
          <w:sz w:val="20"/>
          <w:szCs w:val="20"/>
          <w:lang w:eastAsia="es-PE"/>
        </w:rPr>
        <w:t>99.8</w:t>
      </w:r>
      <w:r w:rsidRPr="00F353D3">
        <w:rPr>
          <w:rFonts w:ascii="Arial" w:eastAsia="Times New Roman" w:hAnsi="Arial" w:cs="Arial"/>
          <w:sz w:val="20"/>
          <w:szCs w:val="20"/>
          <w:lang w:eastAsia="es-PE"/>
        </w:rPr>
        <w:t>% con respecto al PIM aprobado</w:t>
      </w:r>
      <w:r w:rsidR="00E67BE6">
        <w:rPr>
          <w:rFonts w:ascii="Arial" w:eastAsia="Times New Roman" w:hAnsi="Arial" w:cs="Arial"/>
          <w:sz w:val="20"/>
          <w:szCs w:val="20"/>
          <w:lang w:eastAsia="es-PE"/>
        </w:rPr>
        <w:t xml:space="preserve"> ascendente a S/ </w:t>
      </w:r>
      <w:r w:rsidR="00F76355">
        <w:rPr>
          <w:rFonts w:ascii="Arial" w:eastAsia="Times New Roman" w:hAnsi="Arial" w:cs="Arial"/>
          <w:sz w:val="20"/>
          <w:szCs w:val="20"/>
          <w:lang w:eastAsia="es-PE"/>
        </w:rPr>
        <w:t>4</w:t>
      </w:r>
      <w:r w:rsidR="00FC2102">
        <w:rPr>
          <w:rFonts w:ascii="Arial" w:eastAsia="Times New Roman" w:hAnsi="Arial" w:cs="Arial"/>
          <w:sz w:val="20"/>
          <w:szCs w:val="20"/>
          <w:lang w:eastAsia="es-PE"/>
        </w:rPr>
        <w:t>2</w:t>
      </w:r>
      <w:r w:rsidR="00B47F5F">
        <w:rPr>
          <w:rFonts w:ascii="Arial" w:eastAsia="Times New Roman" w:hAnsi="Arial" w:cs="Arial"/>
          <w:sz w:val="20"/>
          <w:szCs w:val="20"/>
          <w:lang w:eastAsia="es-PE"/>
        </w:rPr>
        <w:t>2</w:t>
      </w:r>
      <w:r w:rsidR="00D46884">
        <w:rPr>
          <w:rFonts w:ascii="Arial" w:eastAsia="Times New Roman" w:hAnsi="Arial" w:cs="Arial"/>
          <w:sz w:val="20"/>
          <w:szCs w:val="20"/>
          <w:lang w:eastAsia="es-PE"/>
        </w:rPr>
        <w:t xml:space="preserve"> </w:t>
      </w:r>
      <w:r w:rsidR="00B47F5F">
        <w:rPr>
          <w:rFonts w:ascii="Arial" w:eastAsia="Times New Roman" w:hAnsi="Arial" w:cs="Arial"/>
          <w:sz w:val="20"/>
          <w:szCs w:val="20"/>
          <w:lang w:eastAsia="es-PE"/>
        </w:rPr>
        <w:t>279</w:t>
      </w:r>
      <w:r w:rsidR="00D46884">
        <w:rPr>
          <w:rFonts w:ascii="Arial" w:eastAsia="Times New Roman" w:hAnsi="Arial" w:cs="Arial"/>
          <w:sz w:val="20"/>
          <w:szCs w:val="20"/>
          <w:lang w:eastAsia="es-PE"/>
        </w:rPr>
        <w:t xml:space="preserve"> </w:t>
      </w:r>
      <w:r w:rsidR="00B47F5F">
        <w:rPr>
          <w:rFonts w:ascii="Arial" w:eastAsia="Times New Roman" w:hAnsi="Arial" w:cs="Arial"/>
          <w:sz w:val="20"/>
          <w:szCs w:val="20"/>
          <w:lang w:eastAsia="es-PE"/>
        </w:rPr>
        <w:t>787</w:t>
      </w:r>
      <w:r w:rsidR="006B71C8">
        <w:rPr>
          <w:rFonts w:ascii="Arial" w:eastAsia="Times New Roman" w:hAnsi="Arial" w:cs="Arial"/>
          <w:sz w:val="20"/>
          <w:szCs w:val="20"/>
          <w:lang w:eastAsia="es-PE"/>
        </w:rPr>
        <w:t>,00</w:t>
      </w:r>
      <w:r w:rsidRPr="00F353D3">
        <w:rPr>
          <w:rFonts w:ascii="Arial" w:eastAsia="Times New Roman" w:hAnsi="Arial" w:cs="Arial"/>
          <w:sz w:val="20"/>
          <w:szCs w:val="20"/>
          <w:lang w:eastAsia="es-PE"/>
        </w:rPr>
        <w:t>.</w:t>
      </w:r>
    </w:p>
    <w:p w14:paraId="3F718C7D" w14:textId="77777777" w:rsidR="00C84452" w:rsidRDefault="00C84452" w:rsidP="00C84452">
      <w:pPr>
        <w:pStyle w:val="Sinespaciado"/>
        <w:jc w:val="both"/>
        <w:rPr>
          <w:rFonts w:ascii="Arial" w:eastAsia="Times New Roman" w:hAnsi="Arial" w:cs="Arial"/>
          <w:sz w:val="20"/>
          <w:szCs w:val="20"/>
          <w:lang w:eastAsia="es-PE"/>
        </w:rPr>
      </w:pPr>
    </w:p>
    <w:p w14:paraId="5AE3FBAC" w14:textId="77777777" w:rsidR="00B47F5F" w:rsidRDefault="00B47F5F" w:rsidP="00C84452">
      <w:pPr>
        <w:pStyle w:val="Sinespaciado"/>
        <w:jc w:val="both"/>
        <w:rPr>
          <w:rFonts w:ascii="Arial" w:eastAsia="Times New Roman" w:hAnsi="Arial" w:cs="Arial"/>
          <w:sz w:val="20"/>
          <w:szCs w:val="20"/>
          <w:lang w:eastAsia="es-PE"/>
        </w:rPr>
      </w:pPr>
    </w:p>
    <w:p w14:paraId="292472D0" w14:textId="77777777" w:rsidR="00B47F5F" w:rsidRDefault="00B47F5F" w:rsidP="00C84452">
      <w:pPr>
        <w:pStyle w:val="Sinespaciado"/>
        <w:jc w:val="both"/>
        <w:rPr>
          <w:rFonts w:ascii="Arial" w:eastAsia="Times New Roman" w:hAnsi="Arial" w:cs="Arial"/>
          <w:sz w:val="20"/>
          <w:szCs w:val="20"/>
          <w:lang w:eastAsia="es-PE"/>
        </w:rPr>
      </w:pPr>
    </w:p>
    <w:p w14:paraId="451E656B" w14:textId="77777777" w:rsidR="00B47F5F" w:rsidRDefault="00B47F5F" w:rsidP="00C84452">
      <w:pPr>
        <w:pStyle w:val="Sinespaciado"/>
        <w:jc w:val="both"/>
        <w:rPr>
          <w:rFonts w:ascii="Arial" w:eastAsia="Times New Roman" w:hAnsi="Arial" w:cs="Arial"/>
          <w:sz w:val="20"/>
          <w:szCs w:val="20"/>
          <w:lang w:eastAsia="es-PE"/>
        </w:rPr>
      </w:pPr>
    </w:p>
    <w:p w14:paraId="487F64F3" w14:textId="45A97179" w:rsidR="007669B0" w:rsidRDefault="00C469BB" w:rsidP="00C84452">
      <w:pPr>
        <w:spacing w:after="0"/>
        <w:jc w:val="both"/>
        <w:rPr>
          <w:rFonts w:ascii="Calibri" w:eastAsia="Times New Roman" w:hAnsi="Calibri" w:cs="Times New Roman"/>
          <w:color w:val="000000"/>
          <w:lang w:eastAsia="es-PE"/>
        </w:rPr>
      </w:pPr>
      <w:r>
        <w:rPr>
          <w:rFonts w:ascii="Arial" w:eastAsia="Times New Roman" w:hAnsi="Arial" w:cs="Arial"/>
          <w:color w:val="000000"/>
          <w:sz w:val="20"/>
          <w:szCs w:val="20"/>
          <w:lang w:eastAsia="es-PE"/>
        </w:rPr>
        <w:t xml:space="preserve">La ejecución </w:t>
      </w:r>
      <w:r w:rsidR="00FA57F8" w:rsidRPr="00F353D3">
        <w:rPr>
          <w:rFonts w:ascii="Arial" w:eastAsia="Times New Roman" w:hAnsi="Arial" w:cs="Arial"/>
          <w:color w:val="000000"/>
          <w:sz w:val="20"/>
          <w:szCs w:val="20"/>
          <w:lang w:eastAsia="es-PE"/>
        </w:rPr>
        <w:t xml:space="preserve">del gasto </w:t>
      </w:r>
      <w:r>
        <w:rPr>
          <w:rFonts w:ascii="Arial" w:eastAsia="Times New Roman" w:hAnsi="Arial" w:cs="Arial"/>
          <w:color w:val="000000"/>
          <w:sz w:val="20"/>
          <w:szCs w:val="20"/>
          <w:lang w:eastAsia="es-PE"/>
        </w:rPr>
        <w:t xml:space="preserve">en sus diferentes etapas </w:t>
      </w:r>
      <w:r w:rsidR="00FA57F8" w:rsidRPr="00F353D3">
        <w:rPr>
          <w:rFonts w:ascii="Arial" w:eastAsia="Times New Roman" w:hAnsi="Arial" w:cs="Arial"/>
          <w:color w:val="000000"/>
          <w:sz w:val="20"/>
          <w:szCs w:val="20"/>
          <w:lang w:eastAsia="es-PE"/>
        </w:rPr>
        <w:t>se muestra en el siguiente cuadro</w:t>
      </w:r>
      <w:r w:rsidR="00FA57F8" w:rsidRPr="00FA57F8">
        <w:rPr>
          <w:rFonts w:ascii="Calibri" w:eastAsia="Times New Roman" w:hAnsi="Calibri" w:cs="Times New Roman"/>
          <w:color w:val="000000"/>
          <w:lang w:eastAsia="es-PE"/>
        </w:rPr>
        <w:t>:</w:t>
      </w:r>
    </w:p>
    <w:p w14:paraId="3685C003" w14:textId="77777777" w:rsidR="006C0EE5" w:rsidRDefault="006C0EE5" w:rsidP="00C84452">
      <w:pPr>
        <w:spacing w:after="0"/>
        <w:jc w:val="both"/>
        <w:rPr>
          <w:rFonts w:ascii="Calibri" w:eastAsia="Times New Roman" w:hAnsi="Calibri" w:cs="Times New Roman"/>
          <w:color w:val="000000"/>
          <w:lang w:eastAsia="es-PE"/>
        </w:rPr>
      </w:pPr>
    </w:p>
    <w:p w14:paraId="5ED7A05D" w14:textId="549E871F" w:rsidR="007A2603" w:rsidRDefault="007A2603" w:rsidP="00630CE6">
      <w:pPr>
        <w:spacing w:after="0"/>
        <w:jc w:val="center"/>
        <w:rPr>
          <w:noProof/>
          <w:lang w:eastAsia="es-PE"/>
        </w:rPr>
      </w:pPr>
    </w:p>
    <w:p w14:paraId="7A77FEE0" w14:textId="1044FC4A" w:rsidR="0065358E" w:rsidRDefault="003943FC" w:rsidP="00630CE6">
      <w:pPr>
        <w:spacing w:after="0"/>
        <w:jc w:val="center"/>
        <w:rPr>
          <w:noProof/>
          <w:lang w:eastAsia="es-PE"/>
        </w:rPr>
      </w:pPr>
      <w:r w:rsidRPr="003943FC">
        <w:drawing>
          <wp:inline distT="0" distB="0" distL="0" distR="0" wp14:anchorId="6BB2698E" wp14:editId="2D4D30F9">
            <wp:extent cx="6210935" cy="1569720"/>
            <wp:effectExtent l="0" t="0" r="0" b="0"/>
            <wp:docPr id="27171595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0935" cy="1569720"/>
                    </a:xfrm>
                    <a:prstGeom prst="rect">
                      <a:avLst/>
                    </a:prstGeom>
                    <a:noFill/>
                    <a:ln>
                      <a:noFill/>
                    </a:ln>
                  </pic:spPr>
                </pic:pic>
              </a:graphicData>
            </a:graphic>
          </wp:inline>
        </w:drawing>
      </w:r>
    </w:p>
    <w:p w14:paraId="4B5635C4" w14:textId="77777777" w:rsidR="003943FC" w:rsidRDefault="003943FC" w:rsidP="00630CE6">
      <w:pPr>
        <w:spacing w:after="0"/>
        <w:jc w:val="center"/>
        <w:rPr>
          <w:noProof/>
          <w:lang w:eastAsia="es-PE"/>
        </w:rPr>
      </w:pPr>
    </w:p>
    <w:p w14:paraId="38C06DCE" w14:textId="6126D922" w:rsidR="002675F6" w:rsidRDefault="000B1481" w:rsidP="00630CE6">
      <w:pPr>
        <w:spacing w:after="0"/>
        <w:jc w:val="center"/>
        <w:rPr>
          <w:noProof/>
          <w:lang w:eastAsia="es-PE"/>
        </w:rPr>
      </w:pPr>
      <w:r>
        <w:rPr>
          <w:noProof/>
          <w:lang w:eastAsia="es-PE"/>
        </w:rPr>
        <w:drawing>
          <wp:inline distT="0" distB="0" distL="0" distR="0" wp14:anchorId="3CD77F54" wp14:editId="2A8797F8">
            <wp:extent cx="3418808" cy="2315542"/>
            <wp:effectExtent l="0" t="0" r="0" b="8890"/>
            <wp:docPr id="1453588438"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37228" cy="2328018"/>
                    </a:xfrm>
                    <a:prstGeom prst="rect">
                      <a:avLst/>
                    </a:prstGeom>
                    <a:noFill/>
                  </pic:spPr>
                </pic:pic>
              </a:graphicData>
            </a:graphic>
          </wp:inline>
        </w:drawing>
      </w:r>
    </w:p>
    <w:p w14:paraId="67F828AB" w14:textId="77777777" w:rsidR="000E0C8B" w:rsidRDefault="000E0C8B" w:rsidP="00630CE6">
      <w:pPr>
        <w:spacing w:after="0"/>
        <w:jc w:val="center"/>
        <w:rPr>
          <w:noProof/>
          <w:lang w:eastAsia="es-PE"/>
        </w:rPr>
      </w:pPr>
    </w:p>
    <w:p w14:paraId="71F906A0" w14:textId="552042EC" w:rsidR="00D44B2B" w:rsidRDefault="0017790A" w:rsidP="004D6F0D">
      <w:pPr>
        <w:spacing w:after="0"/>
        <w:jc w:val="center"/>
        <w:rPr>
          <w:noProof/>
          <w:lang w:eastAsia="es-PE"/>
        </w:rPr>
      </w:pPr>
      <w:r w:rsidRPr="0017790A">
        <w:drawing>
          <wp:inline distT="0" distB="0" distL="0" distR="0" wp14:anchorId="27C36FAA" wp14:editId="4828826C">
            <wp:extent cx="3641090" cy="1631315"/>
            <wp:effectExtent l="0" t="0" r="0" b="0"/>
            <wp:docPr id="1352022365"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41090" cy="1631315"/>
                    </a:xfrm>
                    <a:prstGeom prst="rect">
                      <a:avLst/>
                    </a:prstGeom>
                    <a:noFill/>
                    <a:ln>
                      <a:noFill/>
                    </a:ln>
                  </pic:spPr>
                </pic:pic>
              </a:graphicData>
            </a:graphic>
          </wp:inline>
        </w:drawing>
      </w:r>
    </w:p>
    <w:p w14:paraId="4082DE23" w14:textId="2E3EF0FB" w:rsidR="000E0C8B" w:rsidRDefault="000E0C8B" w:rsidP="007669B0">
      <w:pPr>
        <w:spacing w:after="0"/>
        <w:jc w:val="center"/>
      </w:pPr>
      <w:r w:rsidRPr="000E0C8B">
        <w:t xml:space="preserve"> </w:t>
      </w:r>
    </w:p>
    <w:p w14:paraId="03A3C506" w14:textId="6B8CD66E" w:rsidR="000E0C8B" w:rsidRDefault="003943FC" w:rsidP="007669B0">
      <w:pPr>
        <w:spacing w:after="0"/>
        <w:jc w:val="center"/>
      </w:pPr>
      <w:r w:rsidRPr="003943FC">
        <w:drawing>
          <wp:inline distT="0" distB="0" distL="0" distR="0" wp14:anchorId="472AFCA6" wp14:editId="544EBBF0">
            <wp:extent cx="4514215" cy="1468120"/>
            <wp:effectExtent l="0" t="0" r="635" b="0"/>
            <wp:docPr id="164700830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14215" cy="1468120"/>
                    </a:xfrm>
                    <a:prstGeom prst="rect">
                      <a:avLst/>
                    </a:prstGeom>
                    <a:noFill/>
                    <a:ln>
                      <a:noFill/>
                    </a:ln>
                  </pic:spPr>
                </pic:pic>
              </a:graphicData>
            </a:graphic>
          </wp:inline>
        </w:drawing>
      </w:r>
    </w:p>
    <w:p w14:paraId="29DD9404" w14:textId="198E2927" w:rsidR="00EF4F03" w:rsidRDefault="00EF4F03" w:rsidP="008733C4">
      <w:pPr>
        <w:spacing w:after="0" w:line="240" w:lineRule="auto"/>
        <w:jc w:val="center"/>
        <w:rPr>
          <w:rFonts w:ascii="Arial" w:hAnsi="Arial" w:cs="Arial"/>
          <w:b/>
          <w:sz w:val="24"/>
          <w:szCs w:val="24"/>
        </w:rPr>
      </w:pPr>
    </w:p>
    <w:p w14:paraId="45FC2BA1" w14:textId="4C2C153D" w:rsidR="00E64A7D" w:rsidRDefault="00E64A7D" w:rsidP="008733C4">
      <w:pPr>
        <w:spacing w:after="0" w:line="240" w:lineRule="auto"/>
        <w:jc w:val="center"/>
        <w:rPr>
          <w:rFonts w:ascii="Arial" w:hAnsi="Arial" w:cs="Arial"/>
          <w:b/>
          <w:sz w:val="24"/>
          <w:szCs w:val="24"/>
        </w:rPr>
      </w:pPr>
    </w:p>
    <w:p w14:paraId="261C5750" w14:textId="4AF03F18" w:rsidR="00E64A7D" w:rsidRDefault="00E64A7D" w:rsidP="008733C4">
      <w:pPr>
        <w:spacing w:after="0" w:line="240" w:lineRule="auto"/>
        <w:jc w:val="center"/>
        <w:rPr>
          <w:rFonts w:ascii="Arial" w:hAnsi="Arial" w:cs="Arial"/>
          <w:b/>
          <w:sz w:val="24"/>
          <w:szCs w:val="24"/>
        </w:rPr>
      </w:pPr>
    </w:p>
    <w:p w14:paraId="2B9C0E5C" w14:textId="77777777" w:rsidR="003943FC" w:rsidRDefault="003943FC" w:rsidP="008733C4">
      <w:pPr>
        <w:spacing w:after="0" w:line="240" w:lineRule="auto"/>
        <w:jc w:val="center"/>
        <w:rPr>
          <w:rFonts w:ascii="Arial" w:hAnsi="Arial" w:cs="Arial"/>
          <w:b/>
          <w:sz w:val="24"/>
          <w:szCs w:val="24"/>
        </w:rPr>
      </w:pPr>
    </w:p>
    <w:p w14:paraId="30AECBB2" w14:textId="77777777" w:rsidR="003943FC" w:rsidRDefault="003943FC" w:rsidP="008733C4">
      <w:pPr>
        <w:spacing w:after="0" w:line="240" w:lineRule="auto"/>
        <w:jc w:val="center"/>
        <w:rPr>
          <w:rFonts w:ascii="Arial" w:hAnsi="Arial" w:cs="Arial"/>
          <w:b/>
          <w:sz w:val="24"/>
          <w:szCs w:val="24"/>
        </w:rPr>
      </w:pPr>
    </w:p>
    <w:p w14:paraId="0E7F6E6E" w14:textId="77777777" w:rsidR="003943FC" w:rsidRDefault="003943FC" w:rsidP="008733C4">
      <w:pPr>
        <w:spacing w:after="0" w:line="240" w:lineRule="auto"/>
        <w:jc w:val="center"/>
        <w:rPr>
          <w:rFonts w:ascii="Arial" w:hAnsi="Arial" w:cs="Arial"/>
          <w:b/>
          <w:sz w:val="24"/>
          <w:szCs w:val="24"/>
        </w:rPr>
      </w:pPr>
    </w:p>
    <w:p w14:paraId="62A89148" w14:textId="33E1DC5B" w:rsidR="00E64A7D" w:rsidRDefault="003943FC" w:rsidP="008733C4">
      <w:pPr>
        <w:spacing w:after="0" w:line="240" w:lineRule="auto"/>
        <w:jc w:val="center"/>
        <w:rPr>
          <w:rFonts w:ascii="Arial" w:hAnsi="Arial" w:cs="Arial"/>
          <w:b/>
          <w:sz w:val="24"/>
          <w:szCs w:val="24"/>
        </w:rPr>
      </w:pPr>
      <w:r w:rsidRPr="003943FC">
        <w:lastRenderedPageBreak/>
        <w:drawing>
          <wp:inline distT="0" distB="0" distL="0" distR="0" wp14:anchorId="61A0B794" wp14:editId="4BC854AE">
            <wp:extent cx="6210935" cy="9092484"/>
            <wp:effectExtent l="0" t="0" r="0" b="0"/>
            <wp:docPr id="73335404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3719" cy="9096559"/>
                    </a:xfrm>
                    <a:prstGeom prst="rect">
                      <a:avLst/>
                    </a:prstGeom>
                    <a:noFill/>
                    <a:ln>
                      <a:noFill/>
                    </a:ln>
                  </pic:spPr>
                </pic:pic>
              </a:graphicData>
            </a:graphic>
          </wp:inline>
        </w:drawing>
      </w:r>
    </w:p>
    <w:p w14:paraId="3A195F24" w14:textId="77777777" w:rsidR="00E64A7D" w:rsidRDefault="00E64A7D" w:rsidP="008733C4">
      <w:pPr>
        <w:spacing w:after="0" w:line="240" w:lineRule="auto"/>
        <w:jc w:val="center"/>
        <w:rPr>
          <w:rFonts w:ascii="Arial" w:hAnsi="Arial" w:cs="Arial"/>
          <w:b/>
          <w:sz w:val="24"/>
          <w:szCs w:val="24"/>
        </w:rPr>
      </w:pPr>
    </w:p>
    <w:p w14:paraId="45BB263F" w14:textId="5AB7461B" w:rsidR="00DF6830" w:rsidRDefault="00DF6830" w:rsidP="008733C4">
      <w:pPr>
        <w:spacing w:after="0" w:line="240" w:lineRule="auto"/>
        <w:jc w:val="center"/>
        <w:rPr>
          <w:rFonts w:ascii="Arial" w:hAnsi="Arial" w:cs="Arial"/>
          <w:b/>
          <w:sz w:val="24"/>
          <w:szCs w:val="24"/>
        </w:rPr>
      </w:pPr>
    </w:p>
    <w:p w14:paraId="1283504C" w14:textId="77777777" w:rsidR="00AE0AA5" w:rsidRDefault="00AE0AA5" w:rsidP="008733C4">
      <w:pPr>
        <w:spacing w:after="0" w:line="240" w:lineRule="auto"/>
        <w:jc w:val="center"/>
        <w:rPr>
          <w:rFonts w:ascii="Arial" w:hAnsi="Arial" w:cs="Arial"/>
          <w:b/>
          <w:sz w:val="24"/>
          <w:szCs w:val="24"/>
        </w:rPr>
      </w:pPr>
    </w:p>
    <w:p w14:paraId="2FD34AB5" w14:textId="77777777" w:rsidR="00AE0AA5" w:rsidRDefault="00AE0AA5" w:rsidP="008733C4">
      <w:pPr>
        <w:spacing w:after="0" w:line="240" w:lineRule="auto"/>
        <w:jc w:val="center"/>
        <w:rPr>
          <w:rFonts w:ascii="Arial" w:hAnsi="Arial" w:cs="Arial"/>
          <w:b/>
          <w:sz w:val="24"/>
          <w:szCs w:val="24"/>
        </w:rPr>
      </w:pPr>
    </w:p>
    <w:p w14:paraId="34842CA7" w14:textId="2AA98E0C" w:rsidR="008733C4" w:rsidRPr="008733C4" w:rsidRDefault="008733C4" w:rsidP="008733C4">
      <w:pPr>
        <w:spacing w:after="0" w:line="240" w:lineRule="auto"/>
        <w:jc w:val="center"/>
        <w:rPr>
          <w:rFonts w:ascii="Arial" w:hAnsi="Arial" w:cs="Arial"/>
          <w:b/>
          <w:sz w:val="24"/>
          <w:szCs w:val="24"/>
        </w:rPr>
      </w:pPr>
      <w:r w:rsidRPr="008733C4">
        <w:rPr>
          <w:rFonts w:ascii="Arial" w:hAnsi="Arial" w:cs="Arial"/>
          <w:b/>
          <w:sz w:val="24"/>
          <w:szCs w:val="24"/>
        </w:rPr>
        <w:t>EJECUCION PRESUPUESTAL POR TODA FUENTE DE FINANCIAMIENTO</w:t>
      </w:r>
    </w:p>
    <w:p w14:paraId="4DB1DC48" w14:textId="77777777" w:rsidR="008733C4" w:rsidRPr="008733C4" w:rsidRDefault="008733C4" w:rsidP="008733C4">
      <w:pPr>
        <w:spacing w:after="0" w:line="240" w:lineRule="auto"/>
        <w:jc w:val="center"/>
        <w:rPr>
          <w:rFonts w:ascii="Arial" w:hAnsi="Arial" w:cs="Arial"/>
          <w:b/>
          <w:sz w:val="24"/>
          <w:szCs w:val="24"/>
        </w:rPr>
      </w:pPr>
    </w:p>
    <w:p w14:paraId="3B5C9949" w14:textId="1CE8F740" w:rsidR="008733C4" w:rsidRPr="008733C4" w:rsidRDefault="008733C4" w:rsidP="008733C4">
      <w:pPr>
        <w:spacing w:after="0" w:line="240" w:lineRule="auto"/>
        <w:jc w:val="center"/>
        <w:rPr>
          <w:rFonts w:ascii="Arial" w:hAnsi="Arial" w:cs="Arial"/>
          <w:b/>
          <w:sz w:val="24"/>
          <w:szCs w:val="24"/>
        </w:rPr>
      </w:pPr>
      <w:r w:rsidRPr="008733C4">
        <w:rPr>
          <w:rFonts w:ascii="Arial" w:hAnsi="Arial" w:cs="Arial"/>
          <w:b/>
          <w:sz w:val="24"/>
          <w:szCs w:val="24"/>
        </w:rPr>
        <w:t xml:space="preserve">AL </w:t>
      </w:r>
      <w:r w:rsidR="001059E2">
        <w:rPr>
          <w:rFonts w:ascii="Arial" w:hAnsi="Arial" w:cs="Arial"/>
          <w:b/>
          <w:sz w:val="24"/>
          <w:szCs w:val="24"/>
        </w:rPr>
        <w:t>I</w:t>
      </w:r>
      <w:r w:rsidR="002A0F41">
        <w:rPr>
          <w:rFonts w:ascii="Arial" w:hAnsi="Arial" w:cs="Arial"/>
          <w:b/>
          <w:sz w:val="24"/>
          <w:szCs w:val="24"/>
        </w:rPr>
        <w:t>V</w:t>
      </w:r>
      <w:r w:rsidR="00FC26B5">
        <w:rPr>
          <w:rFonts w:ascii="Arial" w:hAnsi="Arial" w:cs="Arial"/>
          <w:b/>
          <w:sz w:val="24"/>
          <w:szCs w:val="24"/>
        </w:rPr>
        <w:t xml:space="preserve"> TRIMESTRE</w:t>
      </w:r>
      <w:r w:rsidRPr="008733C4">
        <w:rPr>
          <w:rFonts w:ascii="Arial" w:hAnsi="Arial" w:cs="Arial"/>
          <w:b/>
          <w:sz w:val="24"/>
          <w:szCs w:val="24"/>
        </w:rPr>
        <w:t xml:space="preserve"> DEL 20</w:t>
      </w:r>
      <w:r w:rsidR="007C0847">
        <w:rPr>
          <w:rFonts w:ascii="Arial" w:hAnsi="Arial" w:cs="Arial"/>
          <w:b/>
          <w:sz w:val="24"/>
          <w:szCs w:val="24"/>
        </w:rPr>
        <w:t>2</w:t>
      </w:r>
      <w:r w:rsidR="00ED54BB">
        <w:rPr>
          <w:rFonts w:ascii="Arial" w:hAnsi="Arial" w:cs="Arial"/>
          <w:b/>
          <w:sz w:val="24"/>
          <w:szCs w:val="24"/>
        </w:rPr>
        <w:t>3</w:t>
      </w:r>
    </w:p>
    <w:p w14:paraId="3C11C054" w14:textId="77777777" w:rsidR="003F37C4" w:rsidRDefault="003F37C4" w:rsidP="008733C4">
      <w:pPr>
        <w:spacing w:after="0" w:line="240" w:lineRule="auto"/>
        <w:jc w:val="both"/>
        <w:rPr>
          <w:rFonts w:ascii="Arial" w:hAnsi="Arial" w:cs="Arial"/>
          <w:sz w:val="20"/>
          <w:szCs w:val="20"/>
        </w:rPr>
      </w:pPr>
    </w:p>
    <w:p w14:paraId="1C2D2989" w14:textId="425B70EE" w:rsidR="007669B0" w:rsidRPr="000A51BD" w:rsidRDefault="007669B0" w:rsidP="008733C4">
      <w:pPr>
        <w:spacing w:after="0" w:line="240" w:lineRule="auto"/>
        <w:jc w:val="both"/>
        <w:rPr>
          <w:rFonts w:ascii="Arial" w:hAnsi="Arial" w:cs="Arial"/>
          <w:sz w:val="20"/>
          <w:szCs w:val="20"/>
        </w:rPr>
      </w:pPr>
      <w:r w:rsidRPr="000A51BD">
        <w:rPr>
          <w:rFonts w:ascii="Arial" w:hAnsi="Arial" w:cs="Arial"/>
          <w:sz w:val="20"/>
          <w:szCs w:val="20"/>
        </w:rPr>
        <w:t>(</w:t>
      </w:r>
      <w:r w:rsidRPr="000A51BD">
        <w:rPr>
          <w:rFonts w:ascii="Arial" w:hAnsi="Arial" w:cs="Arial"/>
          <w:b/>
          <w:sz w:val="20"/>
          <w:szCs w:val="20"/>
        </w:rPr>
        <w:t>Fase Devengado</w:t>
      </w:r>
      <w:r w:rsidRPr="000A51BD">
        <w:rPr>
          <w:rFonts w:ascii="Arial" w:hAnsi="Arial" w:cs="Arial"/>
          <w:sz w:val="20"/>
          <w:szCs w:val="20"/>
        </w:rPr>
        <w:t>)</w:t>
      </w:r>
    </w:p>
    <w:p w14:paraId="49083593" w14:textId="77777777" w:rsidR="003B4F7F" w:rsidRPr="000A51BD" w:rsidRDefault="003B4F7F" w:rsidP="008733C4">
      <w:pPr>
        <w:spacing w:after="0" w:line="240" w:lineRule="auto"/>
        <w:jc w:val="both"/>
        <w:rPr>
          <w:rFonts w:ascii="Arial" w:hAnsi="Arial" w:cs="Arial"/>
          <w:sz w:val="20"/>
          <w:szCs w:val="20"/>
        </w:rPr>
      </w:pPr>
    </w:p>
    <w:p w14:paraId="15027E7A" w14:textId="1AC78D0A" w:rsidR="003B4F7F" w:rsidRPr="000A51BD" w:rsidRDefault="003B4F7F" w:rsidP="00434148">
      <w:pPr>
        <w:spacing w:after="0" w:line="240" w:lineRule="auto"/>
        <w:jc w:val="both"/>
        <w:rPr>
          <w:rFonts w:ascii="Arial" w:hAnsi="Arial" w:cs="Arial"/>
          <w:sz w:val="20"/>
          <w:szCs w:val="20"/>
        </w:rPr>
      </w:pPr>
      <w:r w:rsidRPr="000A51BD">
        <w:rPr>
          <w:rFonts w:ascii="Arial" w:hAnsi="Arial" w:cs="Arial"/>
          <w:sz w:val="20"/>
          <w:szCs w:val="20"/>
        </w:rPr>
        <w:t>El Fondo de Cooperación para el Desarrollo Social – FONCODES, creado mediante Decreto Legislativo N°657 y modificatorias</w:t>
      </w:r>
      <w:r w:rsidR="008B2642" w:rsidRPr="000A51BD">
        <w:rPr>
          <w:rFonts w:ascii="Arial" w:hAnsi="Arial" w:cs="Arial"/>
          <w:sz w:val="20"/>
          <w:szCs w:val="20"/>
        </w:rPr>
        <w:t>, e</w:t>
      </w:r>
      <w:r w:rsidRPr="000A51BD">
        <w:rPr>
          <w:rFonts w:ascii="Arial" w:hAnsi="Arial" w:cs="Arial"/>
          <w:sz w:val="20"/>
          <w:szCs w:val="20"/>
        </w:rPr>
        <w:t xml:space="preserve">s un Programa Social de alcance Nacional adscrito al Ministerio de Desarrollo e Inclusión Social – MIDIS, de acuerdo al Manual de Operaciones aprobado mediante Resolución Ministerial N°228- 2017-MIDIS. </w:t>
      </w:r>
    </w:p>
    <w:p w14:paraId="45FD4610" w14:textId="77777777" w:rsidR="00260523" w:rsidRPr="000A51BD" w:rsidRDefault="00260523" w:rsidP="00434148">
      <w:pPr>
        <w:spacing w:after="0" w:line="240" w:lineRule="auto"/>
        <w:jc w:val="both"/>
        <w:rPr>
          <w:rFonts w:ascii="Arial" w:hAnsi="Arial" w:cs="Arial"/>
          <w:sz w:val="20"/>
          <w:szCs w:val="20"/>
        </w:rPr>
      </w:pPr>
    </w:p>
    <w:p w14:paraId="60B8A1C4" w14:textId="0F30FF28" w:rsidR="00D40B7D" w:rsidRPr="000A51BD" w:rsidRDefault="00D40B7D" w:rsidP="00434148">
      <w:pPr>
        <w:jc w:val="both"/>
        <w:rPr>
          <w:rFonts w:ascii="Arial" w:eastAsia="Calibri" w:hAnsi="Arial" w:cs="Arial"/>
          <w:kern w:val="2"/>
          <w:sz w:val="20"/>
          <w:szCs w:val="20"/>
          <w14:ligatures w14:val="standardContextual"/>
        </w:rPr>
      </w:pPr>
      <w:r w:rsidRPr="000A51BD">
        <w:rPr>
          <w:rFonts w:ascii="Arial" w:eastAsia="Calibri" w:hAnsi="Arial" w:cs="Arial"/>
          <w:kern w:val="2"/>
          <w:sz w:val="20"/>
          <w:szCs w:val="20"/>
          <w14:ligatures w14:val="standardContextual"/>
        </w:rPr>
        <w:t xml:space="preserve">El avance de la Ejecución Presupuestal por </w:t>
      </w:r>
      <w:r w:rsidR="00FC26B5">
        <w:rPr>
          <w:rFonts w:ascii="Arial" w:eastAsia="Calibri" w:hAnsi="Arial" w:cs="Arial"/>
          <w:kern w:val="2"/>
          <w:sz w:val="20"/>
          <w:szCs w:val="20"/>
          <w14:ligatures w14:val="standardContextual"/>
        </w:rPr>
        <w:t>t</w:t>
      </w:r>
      <w:r w:rsidRPr="000A51BD">
        <w:rPr>
          <w:rFonts w:ascii="Arial" w:eastAsia="Calibri" w:hAnsi="Arial" w:cs="Arial"/>
          <w:kern w:val="2"/>
          <w:sz w:val="20"/>
          <w:szCs w:val="20"/>
          <w14:ligatures w14:val="standardContextual"/>
        </w:rPr>
        <w:t xml:space="preserve">oda Fuente de Financiamiento al  </w:t>
      </w:r>
      <w:r w:rsidR="00FC26B5">
        <w:rPr>
          <w:rFonts w:ascii="Arial" w:eastAsia="Calibri" w:hAnsi="Arial" w:cs="Arial"/>
          <w:kern w:val="2"/>
          <w:sz w:val="20"/>
          <w:szCs w:val="20"/>
          <w14:ligatures w14:val="standardContextual"/>
        </w:rPr>
        <w:t>I</w:t>
      </w:r>
      <w:r w:rsidR="00725E57">
        <w:rPr>
          <w:rFonts w:ascii="Arial" w:eastAsia="Calibri" w:hAnsi="Arial" w:cs="Arial"/>
          <w:kern w:val="2"/>
          <w:sz w:val="20"/>
          <w:szCs w:val="20"/>
          <w14:ligatures w14:val="standardContextual"/>
        </w:rPr>
        <w:t>V</w:t>
      </w:r>
      <w:r w:rsidR="00FC26B5">
        <w:rPr>
          <w:rFonts w:ascii="Arial" w:eastAsia="Calibri" w:hAnsi="Arial" w:cs="Arial"/>
          <w:kern w:val="2"/>
          <w:sz w:val="20"/>
          <w:szCs w:val="20"/>
          <w14:ligatures w14:val="standardContextual"/>
        </w:rPr>
        <w:t xml:space="preserve"> trimestre </w:t>
      </w:r>
      <w:r w:rsidRPr="000A51BD">
        <w:rPr>
          <w:rFonts w:ascii="Arial" w:eastAsia="Calibri" w:hAnsi="Arial" w:cs="Arial"/>
          <w:kern w:val="2"/>
          <w:sz w:val="20"/>
          <w:szCs w:val="20"/>
          <w14:ligatures w14:val="standardContextual"/>
        </w:rPr>
        <w:t xml:space="preserve">asciende a </w:t>
      </w:r>
      <w:r w:rsidR="009A364B">
        <w:rPr>
          <w:rFonts w:ascii="Arial" w:eastAsia="Calibri" w:hAnsi="Arial" w:cs="Arial"/>
          <w:kern w:val="2"/>
          <w:sz w:val="20"/>
          <w:szCs w:val="20"/>
          <w14:ligatures w14:val="standardContextual"/>
        </w:rPr>
        <w:t xml:space="preserve">                    </w:t>
      </w:r>
      <w:r w:rsidRPr="000A51BD">
        <w:rPr>
          <w:rFonts w:ascii="Arial" w:eastAsia="Calibri" w:hAnsi="Arial" w:cs="Arial"/>
          <w:kern w:val="2"/>
          <w:sz w:val="20"/>
          <w:szCs w:val="20"/>
          <w14:ligatures w14:val="standardContextual"/>
        </w:rPr>
        <w:t>S/</w:t>
      </w:r>
      <w:r w:rsidR="000A51BD">
        <w:rPr>
          <w:rFonts w:ascii="Arial" w:eastAsia="Calibri" w:hAnsi="Arial" w:cs="Arial"/>
          <w:kern w:val="2"/>
          <w:sz w:val="20"/>
          <w:szCs w:val="20"/>
          <w14:ligatures w14:val="standardContextual"/>
        </w:rPr>
        <w:t xml:space="preserve"> </w:t>
      </w:r>
      <w:r w:rsidR="00725E57">
        <w:rPr>
          <w:rFonts w:ascii="Arial" w:eastAsia="Calibri" w:hAnsi="Arial" w:cs="Arial"/>
          <w:kern w:val="2"/>
          <w:sz w:val="20"/>
          <w:szCs w:val="20"/>
          <w14:ligatures w14:val="standardContextual"/>
        </w:rPr>
        <w:t>421 508 812,37</w:t>
      </w:r>
      <w:r w:rsidRPr="000A51BD">
        <w:rPr>
          <w:rFonts w:ascii="Arial" w:eastAsia="Calibri" w:hAnsi="Arial" w:cs="Arial"/>
          <w:kern w:val="2"/>
          <w:sz w:val="20"/>
          <w:szCs w:val="20"/>
          <w14:ligatures w14:val="standardContextual"/>
        </w:rPr>
        <w:t>, que en términos porcentuales comparado con el PIM asignado de</w:t>
      </w:r>
      <w:r w:rsidR="000A51BD">
        <w:rPr>
          <w:rFonts w:ascii="Arial" w:eastAsia="Calibri" w:hAnsi="Arial" w:cs="Arial"/>
          <w:kern w:val="2"/>
          <w:sz w:val="20"/>
          <w:szCs w:val="20"/>
          <w14:ligatures w14:val="standardContextual"/>
        </w:rPr>
        <w:t xml:space="preserve"> </w:t>
      </w:r>
      <w:r w:rsidRPr="000A51BD">
        <w:rPr>
          <w:rFonts w:ascii="Arial" w:eastAsia="Calibri" w:hAnsi="Arial" w:cs="Arial"/>
          <w:kern w:val="2"/>
          <w:sz w:val="20"/>
          <w:szCs w:val="20"/>
          <w14:ligatures w14:val="standardContextual"/>
        </w:rPr>
        <w:t>S/ 42</w:t>
      </w:r>
      <w:r w:rsidR="00725E57">
        <w:rPr>
          <w:rFonts w:ascii="Arial" w:eastAsia="Calibri" w:hAnsi="Arial" w:cs="Arial"/>
          <w:kern w:val="2"/>
          <w:sz w:val="20"/>
          <w:szCs w:val="20"/>
          <w14:ligatures w14:val="standardContextual"/>
        </w:rPr>
        <w:t>2</w:t>
      </w:r>
      <w:r w:rsidR="000A51BD">
        <w:rPr>
          <w:rFonts w:ascii="Arial" w:eastAsia="Calibri" w:hAnsi="Arial" w:cs="Arial"/>
          <w:kern w:val="2"/>
          <w:sz w:val="20"/>
          <w:szCs w:val="20"/>
          <w14:ligatures w14:val="standardContextual"/>
        </w:rPr>
        <w:t xml:space="preserve"> </w:t>
      </w:r>
      <w:r w:rsidR="00725E57">
        <w:rPr>
          <w:rFonts w:ascii="Arial" w:eastAsia="Calibri" w:hAnsi="Arial" w:cs="Arial"/>
          <w:kern w:val="2"/>
          <w:sz w:val="20"/>
          <w:szCs w:val="20"/>
          <w14:ligatures w14:val="standardContextual"/>
        </w:rPr>
        <w:t>279</w:t>
      </w:r>
      <w:r w:rsidR="000A51BD">
        <w:rPr>
          <w:rFonts w:ascii="Arial" w:eastAsia="Calibri" w:hAnsi="Arial" w:cs="Arial"/>
          <w:kern w:val="2"/>
          <w:sz w:val="20"/>
          <w:szCs w:val="20"/>
          <w14:ligatures w14:val="standardContextual"/>
        </w:rPr>
        <w:t xml:space="preserve"> </w:t>
      </w:r>
      <w:r w:rsidR="00725E57">
        <w:rPr>
          <w:rFonts w:ascii="Arial" w:eastAsia="Calibri" w:hAnsi="Arial" w:cs="Arial"/>
          <w:kern w:val="2"/>
          <w:sz w:val="20"/>
          <w:szCs w:val="20"/>
          <w14:ligatures w14:val="standardContextual"/>
        </w:rPr>
        <w:t>787</w:t>
      </w:r>
      <w:r w:rsidR="000B1481">
        <w:rPr>
          <w:rFonts w:ascii="Arial" w:eastAsia="Calibri" w:hAnsi="Arial" w:cs="Arial"/>
          <w:kern w:val="2"/>
          <w:sz w:val="20"/>
          <w:szCs w:val="20"/>
          <w14:ligatures w14:val="standardContextual"/>
        </w:rPr>
        <w:t>,00</w:t>
      </w:r>
      <w:r w:rsidRPr="000A51BD">
        <w:rPr>
          <w:rFonts w:ascii="Arial" w:eastAsia="Calibri" w:hAnsi="Arial" w:cs="Arial"/>
          <w:kern w:val="2"/>
          <w:sz w:val="20"/>
          <w:szCs w:val="20"/>
          <w14:ligatures w14:val="standardContextual"/>
        </w:rPr>
        <w:t xml:space="preserve">, alcanza un nivel de </w:t>
      </w:r>
      <w:r w:rsidR="00BB25B5">
        <w:rPr>
          <w:rFonts w:ascii="Arial" w:eastAsia="Calibri" w:hAnsi="Arial" w:cs="Arial"/>
          <w:kern w:val="2"/>
          <w:sz w:val="20"/>
          <w:szCs w:val="20"/>
          <w14:ligatures w14:val="standardContextual"/>
        </w:rPr>
        <w:t>9</w:t>
      </w:r>
      <w:r w:rsidR="00725E57">
        <w:rPr>
          <w:rFonts w:ascii="Arial" w:eastAsia="Calibri" w:hAnsi="Arial" w:cs="Arial"/>
          <w:kern w:val="2"/>
          <w:sz w:val="20"/>
          <w:szCs w:val="20"/>
          <w14:ligatures w14:val="standardContextual"/>
        </w:rPr>
        <w:t>9</w:t>
      </w:r>
      <w:r w:rsidR="00BB25B5">
        <w:rPr>
          <w:rFonts w:ascii="Arial" w:eastAsia="Calibri" w:hAnsi="Arial" w:cs="Arial"/>
          <w:kern w:val="2"/>
          <w:sz w:val="20"/>
          <w:szCs w:val="20"/>
          <w14:ligatures w14:val="standardContextual"/>
        </w:rPr>
        <w:t>.</w:t>
      </w:r>
      <w:r w:rsidR="00725E57">
        <w:rPr>
          <w:rFonts w:ascii="Arial" w:eastAsia="Calibri" w:hAnsi="Arial" w:cs="Arial"/>
          <w:kern w:val="2"/>
          <w:sz w:val="20"/>
          <w:szCs w:val="20"/>
          <w14:ligatures w14:val="standardContextual"/>
        </w:rPr>
        <w:t>8</w:t>
      </w:r>
      <w:r w:rsidRPr="000A51BD">
        <w:rPr>
          <w:rFonts w:ascii="Arial" w:eastAsia="Calibri" w:hAnsi="Arial" w:cs="Arial"/>
          <w:kern w:val="2"/>
          <w:sz w:val="20"/>
          <w:szCs w:val="20"/>
          <w14:ligatures w14:val="standardContextual"/>
        </w:rPr>
        <w:t>%.</w:t>
      </w:r>
    </w:p>
    <w:p w14:paraId="5B1E2DA9" w14:textId="7E0D0739" w:rsidR="00260523" w:rsidRPr="000A51BD" w:rsidRDefault="00260523" w:rsidP="00434148">
      <w:pPr>
        <w:spacing w:after="0" w:line="240" w:lineRule="auto"/>
        <w:jc w:val="both"/>
        <w:rPr>
          <w:rFonts w:ascii="Arial" w:hAnsi="Arial" w:cs="Arial"/>
          <w:sz w:val="20"/>
          <w:szCs w:val="20"/>
        </w:rPr>
      </w:pPr>
      <w:r w:rsidRPr="000A51BD">
        <w:rPr>
          <w:rFonts w:ascii="Arial" w:hAnsi="Arial" w:cs="Arial"/>
          <w:sz w:val="20"/>
          <w:szCs w:val="20"/>
        </w:rPr>
        <w:t>Se ejecutaron actividades tales como:</w:t>
      </w:r>
    </w:p>
    <w:p w14:paraId="1335C1C9" w14:textId="77777777" w:rsidR="00D614AD" w:rsidRPr="000A51BD" w:rsidRDefault="00D614AD" w:rsidP="00260523">
      <w:pPr>
        <w:spacing w:after="0" w:line="240" w:lineRule="auto"/>
        <w:jc w:val="both"/>
        <w:rPr>
          <w:rFonts w:ascii="Arial" w:hAnsi="Arial" w:cs="Arial"/>
          <w:sz w:val="20"/>
          <w:szCs w:val="20"/>
        </w:rPr>
      </w:pPr>
    </w:p>
    <w:p w14:paraId="7C32AAE6" w14:textId="4E6D0D16" w:rsidR="00D614AD" w:rsidRPr="000A51BD" w:rsidRDefault="00BC363B" w:rsidP="00434148">
      <w:pPr>
        <w:spacing w:after="200" w:line="276" w:lineRule="auto"/>
        <w:contextualSpacing/>
        <w:jc w:val="both"/>
        <w:rPr>
          <w:rFonts w:ascii="Arial" w:eastAsia="Times New Roman" w:hAnsi="Arial" w:cs="Arial"/>
          <w:color w:val="000000"/>
          <w:sz w:val="20"/>
          <w:szCs w:val="20"/>
          <w:lang w:eastAsia="es-PE"/>
        </w:rPr>
      </w:pPr>
      <w:r w:rsidRPr="000A51BD">
        <w:rPr>
          <w:rFonts w:ascii="Arial" w:eastAsia="Times New Roman" w:hAnsi="Arial" w:cs="Arial"/>
          <w:b/>
          <w:color w:val="000000"/>
          <w:sz w:val="20"/>
          <w:szCs w:val="20"/>
          <w:lang w:eastAsia="es-PE"/>
        </w:rPr>
        <w:t>PROGRAMA PRESUPUESTAL 0118 HAKU WIÑAY</w:t>
      </w:r>
      <w:r>
        <w:rPr>
          <w:rFonts w:ascii="Arial" w:eastAsia="Times New Roman" w:hAnsi="Arial" w:cs="Arial"/>
          <w:b/>
          <w:color w:val="000000"/>
          <w:sz w:val="20"/>
          <w:szCs w:val="20"/>
          <w:lang w:eastAsia="es-PE"/>
        </w:rPr>
        <w:t>/NOA JAYATAI</w:t>
      </w:r>
    </w:p>
    <w:p w14:paraId="3ED33DF4" w14:textId="77777777" w:rsidR="00D614AD" w:rsidRPr="000A51BD" w:rsidRDefault="00D614AD" w:rsidP="00434148">
      <w:pPr>
        <w:spacing w:after="200" w:line="276" w:lineRule="auto"/>
        <w:ind w:left="567" w:hanging="425"/>
        <w:contextualSpacing/>
        <w:jc w:val="both"/>
        <w:rPr>
          <w:rFonts w:ascii="Arial" w:eastAsia="Times New Roman" w:hAnsi="Arial" w:cs="Arial"/>
          <w:color w:val="000000"/>
          <w:sz w:val="20"/>
          <w:szCs w:val="20"/>
          <w:lang w:eastAsia="es-PE"/>
        </w:rPr>
      </w:pPr>
    </w:p>
    <w:p w14:paraId="4BEB637C" w14:textId="200C6635" w:rsidR="00434148" w:rsidRPr="00434148" w:rsidRDefault="00434148" w:rsidP="00434148">
      <w:pPr>
        <w:contextualSpacing/>
        <w:jc w:val="both"/>
        <w:rPr>
          <w:rFonts w:ascii="Arial" w:eastAsia="Calibri" w:hAnsi="Arial" w:cs="Arial"/>
          <w:kern w:val="2"/>
          <w:sz w:val="21"/>
          <w:szCs w:val="21"/>
          <w:lang w:eastAsia="es-PE"/>
          <w14:ligatures w14:val="standardContextual"/>
        </w:rPr>
      </w:pPr>
      <w:r w:rsidRPr="00434148">
        <w:rPr>
          <w:rFonts w:ascii="Arial" w:eastAsia="Times New Roman" w:hAnsi="Arial" w:cs="Arial"/>
          <w:bCs/>
          <w:color w:val="000000"/>
          <w:sz w:val="21"/>
          <w:szCs w:val="21"/>
          <w:lang w:eastAsia="es-PE"/>
        </w:rPr>
        <w:t xml:space="preserve">En el Programa Presupuestal 0118 </w:t>
      </w:r>
      <w:r w:rsidRPr="00434148">
        <w:rPr>
          <w:rFonts w:ascii="Arial" w:eastAsia="Times New Roman" w:hAnsi="Arial" w:cs="Arial"/>
          <w:color w:val="000000"/>
          <w:sz w:val="21"/>
          <w:szCs w:val="21"/>
          <w:lang w:eastAsia="es-PE"/>
        </w:rPr>
        <w:t xml:space="preserve">“Acceso de hogares rurales con economías de subsistencia a mercados locales - Haku Wiñay”, se tiene un avance acumulado de </w:t>
      </w:r>
      <w:r w:rsidR="00725E57">
        <w:rPr>
          <w:rFonts w:ascii="Arial" w:eastAsia="Times New Roman" w:hAnsi="Arial" w:cs="Arial"/>
          <w:color w:val="000000"/>
          <w:sz w:val="21"/>
          <w:szCs w:val="21"/>
          <w:lang w:eastAsia="es-PE"/>
        </w:rPr>
        <w:t>100</w:t>
      </w:r>
      <w:r w:rsidRPr="00434148">
        <w:rPr>
          <w:rFonts w:ascii="Arial" w:eastAsia="Calibri" w:hAnsi="Arial" w:cs="Arial"/>
          <w:kern w:val="2"/>
          <w:sz w:val="21"/>
          <w:szCs w:val="21"/>
          <w:lang w:eastAsia="es-PE"/>
          <w14:ligatures w14:val="standardContextual"/>
        </w:rPr>
        <w:t>%, lo que significa un monto ejecutado de S/ 2</w:t>
      </w:r>
      <w:r w:rsidR="00725E57">
        <w:rPr>
          <w:rFonts w:ascii="Arial" w:eastAsia="Calibri" w:hAnsi="Arial" w:cs="Arial"/>
          <w:kern w:val="2"/>
          <w:sz w:val="21"/>
          <w:szCs w:val="21"/>
          <w:lang w:eastAsia="es-PE"/>
          <w14:ligatures w14:val="standardContextual"/>
        </w:rPr>
        <w:t>45</w:t>
      </w:r>
      <w:r w:rsidRPr="00434148">
        <w:rPr>
          <w:rFonts w:ascii="Arial" w:eastAsia="Calibri" w:hAnsi="Arial" w:cs="Arial"/>
          <w:kern w:val="2"/>
          <w:sz w:val="21"/>
          <w:szCs w:val="21"/>
          <w:lang w:eastAsia="es-PE"/>
          <w14:ligatures w14:val="standardContextual"/>
        </w:rPr>
        <w:t xml:space="preserve"> </w:t>
      </w:r>
      <w:r w:rsidR="00725E57">
        <w:rPr>
          <w:rFonts w:ascii="Arial" w:eastAsia="Calibri" w:hAnsi="Arial" w:cs="Arial"/>
          <w:kern w:val="2"/>
          <w:sz w:val="21"/>
          <w:szCs w:val="21"/>
          <w:lang w:eastAsia="es-PE"/>
          <w14:ligatures w14:val="standardContextual"/>
        </w:rPr>
        <w:t>583</w:t>
      </w:r>
      <w:r w:rsidRPr="00434148">
        <w:rPr>
          <w:rFonts w:ascii="Arial" w:eastAsia="Calibri" w:hAnsi="Arial" w:cs="Arial"/>
          <w:kern w:val="2"/>
          <w:sz w:val="21"/>
          <w:szCs w:val="21"/>
          <w:lang w:eastAsia="es-PE"/>
          <w14:ligatures w14:val="standardContextual"/>
        </w:rPr>
        <w:t xml:space="preserve"> </w:t>
      </w:r>
      <w:r w:rsidR="00725E57">
        <w:rPr>
          <w:rFonts w:ascii="Arial" w:eastAsia="Calibri" w:hAnsi="Arial" w:cs="Arial"/>
          <w:kern w:val="2"/>
          <w:sz w:val="21"/>
          <w:szCs w:val="21"/>
          <w:lang w:eastAsia="es-PE"/>
          <w14:ligatures w14:val="standardContextual"/>
        </w:rPr>
        <w:t>767</w:t>
      </w:r>
      <w:r w:rsidRPr="00434148">
        <w:rPr>
          <w:rFonts w:ascii="Arial" w:eastAsia="Calibri" w:hAnsi="Arial" w:cs="Arial"/>
          <w:kern w:val="2"/>
          <w:sz w:val="21"/>
          <w:szCs w:val="21"/>
          <w:lang w:eastAsia="es-PE"/>
          <w14:ligatures w14:val="standardContextual"/>
        </w:rPr>
        <w:t>.</w:t>
      </w:r>
      <w:r w:rsidR="00725E57">
        <w:rPr>
          <w:rFonts w:ascii="Arial" w:eastAsia="Calibri" w:hAnsi="Arial" w:cs="Arial"/>
          <w:kern w:val="2"/>
          <w:sz w:val="21"/>
          <w:szCs w:val="21"/>
          <w:lang w:eastAsia="es-PE"/>
          <w14:ligatures w14:val="standardContextual"/>
        </w:rPr>
        <w:t>5</w:t>
      </w:r>
      <w:r w:rsidRPr="00434148">
        <w:rPr>
          <w:rFonts w:ascii="Arial" w:eastAsia="Calibri" w:hAnsi="Arial" w:cs="Arial"/>
          <w:kern w:val="2"/>
          <w:sz w:val="21"/>
          <w:szCs w:val="21"/>
          <w:lang w:eastAsia="es-PE"/>
          <w14:ligatures w14:val="standardContextual"/>
        </w:rPr>
        <w:t>6, con relación a un presupuesto autorizado de  S/ 24</w:t>
      </w:r>
      <w:r w:rsidR="00725E57">
        <w:rPr>
          <w:rFonts w:ascii="Arial" w:eastAsia="Calibri" w:hAnsi="Arial" w:cs="Arial"/>
          <w:kern w:val="2"/>
          <w:sz w:val="21"/>
          <w:szCs w:val="21"/>
          <w:lang w:eastAsia="es-PE"/>
          <w14:ligatures w14:val="standardContextual"/>
        </w:rPr>
        <w:t>5</w:t>
      </w:r>
      <w:r w:rsidRPr="00434148">
        <w:rPr>
          <w:rFonts w:ascii="Arial" w:eastAsia="Calibri" w:hAnsi="Arial" w:cs="Arial"/>
          <w:kern w:val="2"/>
          <w:sz w:val="21"/>
          <w:szCs w:val="21"/>
          <w:lang w:eastAsia="es-PE"/>
          <w14:ligatures w14:val="standardContextual"/>
        </w:rPr>
        <w:t xml:space="preserve"> </w:t>
      </w:r>
      <w:r w:rsidR="00725E57">
        <w:rPr>
          <w:rFonts w:ascii="Arial" w:eastAsia="Calibri" w:hAnsi="Arial" w:cs="Arial"/>
          <w:kern w:val="2"/>
          <w:sz w:val="21"/>
          <w:szCs w:val="21"/>
          <w:lang w:eastAsia="es-PE"/>
          <w14:ligatures w14:val="standardContextual"/>
        </w:rPr>
        <w:t>783</w:t>
      </w:r>
      <w:r w:rsidRPr="00434148">
        <w:rPr>
          <w:rFonts w:ascii="Arial" w:eastAsia="Calibri" w:hAnsi="Arial" w:cs="Arial"/>
          <w:kern w:val="2"/>
          <w:sz w:val="21"/>
          <w:szCs w:val="21"/>
          <w:lang w:eastAsia="es-PE"/>
          <w14:ligatures w14:val="standardContextual"/>
        </w:rPr>
        <w:t xml:space="preserve"> </w:t>
      </w:r>
      <w:r w:rsidR="00725E57">
        <w:rPr>
          <w:rFonts w:ascii="Arial" w:eastAsia="Calibri" w:hAnsi="Arial" w:cs="Arial"/>
          <w:kern w:val="2"/>
          <w:sz w:val="21"/>
          <w:szCs w:val="21"/>
          <w:lang w:eastAsia="es-PE"/>
          <w14:ligatures w14:val="standardContextual"/>
        </w:rPr>
        <w:t>996</w:t>
      </w:r>
      <w:r w:rsidRPr="00434148">
        <w:rPr>
          <w:rFonts w:ascii="Arial" w:eastAsia="Calibri" w:hAnsi="Arial" w:cs="Arial"/>
          <w:kern w:val="2"/>
          <w:sz w:val="21"/>
          <w:szCs w:val="21"/>
          <w:lang w:eastAsia="es-PE"/>
          <w14:ligatures w14:val="standardContextual"/>
        </w:rPr>
        <w:t>,00.</w:t>
      </w:r>
    </w:p>
    <w:p w14:paraId="018BBE98" w14:textId="77777777" w:rsidR="007A3C38" w:rsidRDefault="007A3C38" w:rsidP="007A3C38">
      <w:pPr>
        <w:contextualSpacing/>
        <w:jc w:val="both"/>
        <w:rPr>
          <w:rFonts w:ascii="Arial" w:hAnsi="Arial" w:cs="Arial"/>
        </w:rPr>
      </w:pPr>
    </w:p>
    <w:p w14:paraId="20546F08" w14:textId="6378DA92" w:rsidR="00434148" w:rsidRPr="007A3C38" w:rsidRDefault="007A3C38" w:rsidP="007A3C38">
      <w:pPr>
        <w:contextualSpacing/>
        <w:jc w:val="both"/>
        <w:rPr>
          <w:rFonts w:ascii="Arial" w:hAnsi="Arial" w:cs="Arial"/>
          <w:sz w:val="21"/>
          <w:szCs w:val="21"/>
        </w:rPr>
      </w:pPr>
      <w:r w:rsidRPr="007A3C38">
        <w:rPr>
          <w:rFonts w:ascii="Arial" w:hAnsi="Arial" w:cs="Arial"/>
          <w:sz w:val="21"/>
          <w:szCs w:val="21"/>
        </w:rPr>
        <w:t>E</w:t>
      </w:r>
      <w:r w:rsidRPr="007A3C38">
        <w:rPr>
          <w:rFonts w:ascii="Arial" w:hAnsi="Arial" w:cs="Arial"/>
          <w:sz w:val="21"/>
          <w:szCs w:val="21"/>
        </w:rPr>
        <w:t>l Programa se desarrolla bajo un enfoque de Presupuesto por Resultados, cuyo objetivo es generar oportunidades económicas sostenibles en los hogares rurales de sierra y selva, orientadas al incremento y diversificación de los ingresos, fortaleciendo sus emprendimientos y facilitando el acceso a los mercados locales y regionales, con la finalidad de dar mayores y mejores oportunidades a las familias rurales en situación de pobreza y vulnerabilidad.</w:t>
      </w:r>
    </w:p>
    <w:p w14:paraId="601F1316" w14:textId="77777777" w:rsidR="007A3C38" w:rsidRPr="00434148" w:rsidRDefault="007A3C38" w:rsidP="007A3C38">
      <w:pPr>
        <w:contextualSpacing/>
        <w:jc w:val="both"/>
        <w:rPr>
          <w:rFonts w:ascii="Arial" w:eastAsia="Calibri" w:hAnsi="Arial" w:cs="Arial"/>
          <w:kern w:val="2"/>
          <w:sz w:val="21"/>
          <w:szCs w:val="21"/>
          <w:lang w:eastAsia="es-PE"/>
          <w14:ligatures w14:val="standardContextual"/>
        </w:rPr>
      </w:pPr>
    </w:p>
    <w:p w14:paraId="6234375B" w14:textId="34B14633" w:rsidR="00434148" w:rsidRPr="00434148" w:rsidRDefault="00434148" w:rsidP="00434148">
      <w:pPr>
        <w:spacing w:after="0" w:line="240" w:lineRule="auto"/>
        <w:contextualSpacing/>
        <w:jc w:val="both"/>
        <w:rPr>
          <w:rFonts w:ascii="Arial" w:eastAsiaTheme="minorHAnsi" w:hAnsi="Arial" w:cs="Arial"/>
          <w:color w:val="26292E"/>
          <w:sz w:val="21"/>
          <w:szCs w:val="21"/>
          <w:shd w:val="clear" w:color="auto" w:fill="FFFFFF"/>
        </w:rPr>
      </w:pPr>
      <w:r w:rsidRPr="00434148">
        <w:rPr>
          <w:rFonts w:ascii="Arial" w:eastAsiaTheme="minorHAnsi" w:hAnsi="Arial" w:cs="Arial"/>
          <w:color w:val="26292E"/>
          <w:sz w:val="21"/>
          <w:szCs w:val="21"/>
          <w:shd w:val="clear" w:color="auto" w:fill="FFFFFF"/>
        </w:rPr>
        <w:t>Los recursos asignados para este proyecto productivo permit</w:t>
      </w:r>
      <w:r w:rsidR="007A3C38">
        <w:rPr>
          <w:rFonts w:ascii="Arial" w:eastAsiaTheme="minorHAnsi" w:hAnsi="Arial" w:cs="Arial"/>
          <w:color w:val="26292E"/>
          <w:sz w:val="21"/>
          <w:szCs w:val="21"/>
          <w:shd w:val="clear" w:color="auto" w:fill="FFFFFF"/>
        </w:rPr>
        <w:t>ieron</w:t>
      </w:r>
      <w:r w:rsidRPr="00434148">
        <w:rPr>
          <w:rFonts w:ascii="Arial" w:eastAsiaTheme="minorHAnsi" w:hAnsi="Arial" w:cs="Arial"/>
          <w:color w:val="26292E"/>
          <w:sz w:val="21"/>
          <w:szCs w:val="21"/>
          <w:shd w:val="clear" w:color="auto" w:fill="FFFFFF"/>
        </w:rPr>
        <w:t xml:space="preserve"> la incorporación de 36,671 nuevos hogares de 88 distritos de 69 provincias, los cuales contar</w:t>
      </w:r>
      <w:r w:rsidR="007A3C38">
        <w:rPr>
          <w:rFonts w:ascii="Arial" w:eastAsiaTheme="minorHAnsi" w:hAnsi="Arial" w:cs="Arial"/>
          <w:color w:val="26292E"/>
          <w:sz w:val="21"/>
          <w:szCs w:val="21"/>
          <w:shd w:val="clear" w:color="auto" w:fill="FFFFFF"/>
        </w:rPr>
        <w:t>o</w:t>
      </w:r>
      <w:r w:rsidRPr="00434148">
        <w:rPr>
          <w:rFonts w:ascii="Arial" w:eastAsiaTheme="minorHAnsi" w:hAnsi="Arial" w:cs="Arial"/>
          <w:color w:val="26292E"/>
          <w:sz w:val="21"/>
          <w:szCs w:val="21"/>
          <w:shd w:val="clear" w:color="auto" w:fill="FFFFFF"/>
        </w:rPr>
        <w:t xml:space="preserve">n con servicios de capacitación, asistencia técnica, transferencia de activos productivos y cofinanciamiento para negocios rurales inclusivos. </w:t>
      </w:r>
    </w:p>
    <w:p w14:paraId="083C99C5" w14:textId="77777777" w:rsidR="00434148" w:rsidRPr="00434148" w:rsidRDefault="00434148" w:rsidP="00434148">
      <w:pPr>
        <w:spacing w:after="0" w:line="240" w:lineRule="auto"/>
        <w:ind w:hanging="425"/>
        <w:contextualSpacing/>
        <w:jc w:val="both"/>
        <w:rPr>
          <w:rFonts w:ascii="Arial" w:eastAsia="Calibri" w:hAnsi="Arial" w:cs="Arial"/>
          <w:sz w:val="21"/>
          <w:szCs w:val="21"/>
        </w:rPr>
      </w:pPr>
    </w:p>
    <w:p w14:paraId="2E37F8B1" w14:textId="2CA4249B" w:rsidR="00434148" w:rsidRDefault="00434148" w:rsidP="00A060D0">
      <w:pPr>
        <w:spacing w:after="0" w:line="240" w:lineRule="auto"/>
        <w:contextualSpacing/>
        <w:jc w:val="both"/>
        <w:rPr>
          <w:rFonts w:ascii="Arial" w:eastAsia="Calibri" w:hAnsi="Arial" w:cs="Arial"/>
          <w:sz w:val="21"/>
          <w:szCs w:val="21"/>
        </w:rPr>
      </w:pPr>
      <w:r w:rsidRPr="00434148">
        <w:rPr>
          <w:rFonts w:ascii="Arial" w:eastAsia="Calibri" w:hAnsi="Arial" w:cs="Arial"/>
          <w:sz w:val="21"/>
          <w:szCs w:val="21"/>
        </w:rPr>
        <w:t>Las actividades que se desarrolla</w:t>
      </w:r>
      <w:r w:rsidR="005641AA">
        <w:rPr>
          <w:rFonts w:ascii="Arial" w:eastAsia="Calibri" w:hAnsi="Arial" w:cs="Arial"/>
          <w:sz w:val="21"/>
          <w:szCs w:val="21"/>
        </w:rPr>
        <w:t>ron</w:t>
      </w:r>
      <w:r w:rsidRPr="00434148">
        <w:rPr>
          <w:rFonts w:ascii="Arial" w:eastAsia="Calibri" w:hAnsi="Arial" w:cs="Arial"/>
          <w:sz w:val="21"/>
          <w:szCs w:val="21"/>
        </w:rPr>
        <w:t xml:space="preserve"> están referidas a la asistencia técnica y capacitación y dotación de activos para el desarrollo de capacidades productivas y de emprendimientos rurales inclusivos, que permitan incrementar y diversificar los ingresos autónomos sostenibles de los hogares en situación de pobreza y pobreza extrema ubicados en centros poblados rurales.</w:t>
      </w:r>
    </w:p>
    <w:p w14:paraId="344C76DE" w14:textId="77777777" w:rsidR="00434148" w:rsidRPr="00434148" w:rsidRDefault="00434148" w:rsidP="00434148">
      <w:pPr>
        <w:spacing w:after="0" w:line="240" w:lineRule="auto"/>
        <w:ind w:left="426"/>
        <w:contextualSpacing/>
        <w:jc w:val="both"/>
        <w:rPr>
          <w:rFonts w:ascii="Arial" w:eastAsia="Calibri" w:hAnsi="Arial" w:cs="Arial"/>
          <w:sz w:val="21"/>
          <w:szCs w:val="21"/>
        </w:rPr>
      </w:pPr>
    </w:p>
    <w:p w14:paraId="7478FC72" w14:textId="029BCCC7" w:rsidR="00434148" w:rsidRPr="00434148" w:rsidRDefault="005641AA" w:rsidP="00A060D0">
      <w:pPr>
        <w:ind w:left="142"/>
        <w:contextualSpacing/>
        <w:jc w:val="both"/>
        <w:rPr>
          <w:rFonts w:ascii="Arial" w:eastAsiaTheme="minorHAnsi" w:hAnsi="Arial" w:cs="Arial"/>
          <w:color w:val="000000"/>
        </w:rPr>
      </w:pPr>
      <w:r w:rsidRPr="005641AA">
        <w:drawing>
          <wp:inline distT="0" distB="0" distL="0" distR="0" wp14:anchorId="3032883A" wp14:editId="2413C716">
            <wp:extent cx="6078828" cy="2800985"/>
            <wp:effectExtent l="0" t="0" r="0" b="0"/>
            <wp:docPr id="193517433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9818" cy="2806049"/>
                    </a:xfrm>
                    <a:prstGeom prst="rect">
                      <a:avLst/>
                    </a:prstGeom>
                    <a:noFill/>
                    <a:ln>
                      <a:noFill/>
                    </a:ln>
                  </pic:spPr>
                </pic:pic>
              </a:graphicData>
            </a:graphic>
          </wp:inline>
        </w:drawing>
      </w:r>
    </w:p>
    <w:p w14:paraId="6079A925" w14:textId="77777777" w:rsidR="00434148" w:rsidRPr="00434148" w:rsidRDefault="00434148" w:rsidP="00434148">
      <w:pPr>
        <w:ind w:left="426" w:hanging="426"/>
        <w:contextualSpacing/>
        <w:jc w:val="both"/>
        <w:rPr>
          <w:rFonts w:ascii="Arial" w:eastAsia="Times New Roman" w:hAnsi="Arial" w:cs="Arial"/>
          <w:bCs/>
          <w:color w:val="000000"/>
          <w:lang w:eastAsia="es-PE"/>
        </w:rPr>
      </w:pPr>
    </w:p>
    <w:p w14:paraId="57890040" w14:textId="77777777" w:rsidR="00434148" w:rsidRDefault="00434148" w:rsidP="00D614AD">
      <w:pPr>
        <w:spacing w:after="0" w:line="240" w:lineRule="auto"/>
        <w:ind w:left="567"/>
        <w:jc w:val="both"/>
        <w:rPr>
          <w:rFonts w:ascii="Arial" w:eastAsia="Calibri" w:hAnsi="Arial" w:cs="Arial"/>
          <w:kern w:val="2"/>
          <w:sz w:val="20"/>
          <w:szCs w:val="20"/>
          <w14:ligatures w14:val="standardContextual"/>
        </w:rPr>
      </w:pPr>
    </w:p>
    <w:p w14:paraId="2A6284EE" w14:textId="77777777" w:rsidR="00434148" w:rsidRDefault="00434148" w:rsidP="00D614AD">
      <w:pPr>
        <w:spacing w:after="0" w:line="240" w:lineRule="auto"/>
        <w:ind w:left="567"/>
        <w:jc w:val="both"/>
        <w:rPr>
          <w:rFonts w:ascii="Arial" w:eastAsia="Calibri" w:hAnsi="Arial" w:cs="Arial"/>
          <w:kern w:val="2"/>
          <w:sz w:val="20"/>
          <w:szCs w:val="20"/>
          <w14:ligatures w14:val="standardContextual"/>
        </w:rPr>
      </w:pPr>
    </w:p>
    <w:p w14:paraId="71332160" w14:textId="0E40519A" w:rsidR="00C36BBF" w:rsidRDefault="00C36BBF" w:rsidP="00943AD3">
      <w:pPr>
        <w:ind w:left="426" w:hanging="426"/>
        <w:contextualSpacing/>
        <w:jc w:val="right"/>
        <w:rPr>
          <w:rFonts w:ascii="Arial" w:eastAsia="Times New Roman" w:hAnsi="Arial" w:cs="Arial"/>
          <w:color w:val="000000"/>
          <w:lang w:eastAsia="es-PE"/>
        </w:rPr>
      </w:pPr>
    </w:p>
    <w:p w14:paraId="26793E21" w14:textId="77777777" w:rsidR="00C36BBF" w:rsidRDefault="00C36BBF" w:rsidP="00A060D0">
      <w:pPr>
        <w:spacing w:after="200" w:line="276" w:lineRule="auto"/>
        <w:contextualSpacing/>
        <w:jc w:val="both"/>
        <w:rPr>
          <w:rFonts w:ascii="Arial" w:hAnsi="Arial" w:cs="Arial"/>
          <w:sz w:val="20"/>
          <w:szCs w:val="20"/>
          <w:lang w:eastAsia="es-PE"/>
        </w:rPr>
      </w:pPr>
      <w:r w:rsidRPr="00136056">
        <w:rPr>
          <w:rFonts w:ascii="Arial" w:hAnsi="Arial" w:cs="Arial"/>
          <w:b/>
          <w:sz w:val="20"/>
          <w:szCs w:val="20"/>
          <w:lang w:eastAsia="es-PE"/>
        </w:rPr>
        <w:t>Acciones Centrales</w:t>
      </w:r>
      <w:r w:rsidRPr="00136056">
        <w:rPr>
          <w:rFonts w:ascii="Arial" w:hAnsi="Arial" w:cs="Arial"/>
          <w:sz w:val="20"/>
          <w:szCs w:val="20"/>
          <w:lang w:eastAsia="es-PE"/>
        </w:rPr>
        <w:t>:</w:t>
      </w:r>
    </w:p>
    <w:p w14:paraId="0DD131A9" w14:textId="77777777" w:rsidR="00A060D0" w:rsidRPr="00136056" w:rsidRDefault="00A060D0" w:rsidP="00A060D0">
      <w:pPr>
        <w:spacing w:after="200" w:line="276" w:lineRule="auto"/>
        <w:contextualSpacing/>
        <w:jc w:val="both"/>
        <w:rPr>
          <w:rFonts w:ascii="Arial" w:hAnsi="Arial" w:cs="Arial"/>
          <w:sz w:val="20"/>
          <w:szCs w:val="20"/>
          <w:lang w:eastAsia="es-PE"/>
        </w:rPr>
      </w:pPr>
    </w:p>
    <w:p w14:paraId="5F3819D9" w14:textId="77777777" w:rsidR="009106B5" w:rsidRDefault="00A060D0" w:rsidP="00A060D0">
      <w:pPr>
        <w:spacing w:after="0" w:line="240" w:lineRule="auto"/>
        <w:jc w:val="both"/>
        <w:rPr>
          <w:rFonts w:ascii="Arial" w:eastAsia="Times New Roman" w:hAnsi="Arial" w:cs="Arial"/>
          <w:sz w:val="21"/>
          <w:szCs w:val="21"/>
          <w:lang w:val="es-ES" w:eastAsia="es-ES"/>
        </w:rPr>
      </w:pPr>
      <w:r w:rsidRPr="00A060D0">
        <w:rPr>
          <w:rFonts w:ascii="Arial" w:eastAsia="Times New Roman" w:hAnsi="Arial" w:cs="Arial"/>
          <w:bCs/>
          <w:color w:val="000000"/>
          <w:sz w:val="21"/>
          <w:szCs w:val="21"/>
          <w:lang w:val="es-ES"/>
        </w:rPr>
        <w:t>En</w:t>
      </w:r>
      <w:r w:rsidR="009106B5">
        <w:rPr>
          <w:rFonts w:ascii="Arial" w:eastAsia="Times New Roman" w:hAnsi="Arial" w:cs="Arial"/>
          <w:bCs/>
          <w:color w:val="000000"/>
          <w:sz w:val="21"/>
          <w:szCs w:val="21"/>
          <w:lang w:val="es-ES"/>
        </w:rPr>
        <w:t xml:space="preserve"> esta </w:t>
      </w:r>
      <w:r w:rsidRPr="00A060D0">
        <w:rPr>
          <w:rFonts w:ascii="Arial" w:eastAsia="Times New Roman" w:hAnsi="Arial" w:cs="Arial"/>
          <w:bCs/>
          <w:color w:val="000000"/>
          <w:sz w:val="21"/>
          <w:szCs w:val="21"/>
          <w:lang w:val="es-ES"/>
        </w:rPr>
        <w:t xml:space="preserve">categoría presupuestal Acciones Centrales, el PIM 2023 </w:t>
      </w:r>
      <w:r w:rsidR="009106B5">
        <w:rPr>
          <w:rFonts w:ascii="Arial" w:eastAsia="Times New Roman" w:hAnsi="Arial" w:cs="Arial"/>
          <w:bCs/>
          <w:color w:val="000000"/>
          <w:sz w:val="21"/>
          <w:szCs w:val="21"/>
          <w:lang w:val="es-ES"/>
        </w:rPr>
        <w:t xml:space="preserve">ascendió a </w:t>
      </w:r>
      <w:r w:rsidRPr="00A060D0">
        <w:rPr>
          <w:rFonts w:ascii="Arial" w:eastAsia="Times New Roman" w:hAnsi="Arial" w:cs="Arial"/>
          <w:bCs/>
          <w:color w:val="000000"/>
          <w:sz w:val="21"/>
          <w:szCs w:val="21"/>
          <w:lang w:val="es-ES"/>
        </w:rPr>
        <w:t xml:space="preserve">S/ 44 </w:t>
      </w:r>
      <w:r w:rsidR="009106B5">
        <w:rPr>
          <w:rFonts w:ascii="Arial" w:eastAsia="Times New Roman" w:hAnsi="Arial" w:cs="Arial"/>
          <w:bCs/>
          <w:color w:val="000000"/>
          <w:sz w:val="21"/>
          <w:szCs w:val="21"/>
          <w:lang w:val="es-ES"/>
        </w:rPr>
        <w:t>333 757</w:t>
      </w:r>
      <w:r w:rsidRPr="00A060D0">
        <w:rPr>
          <w:rFonts w:ascii="Arial" w:eastAsia="Times New Roman" w:hAnsi="Arial" w:cs="Arial"/>
          <w:bCs/>
          <w:color w:val="000000"/>
          <w:sz w:val="21"/>
          <w:szCs w:val="21"/>
          <w:lang w:val="es-ES"/>
        </w:rPr>
        <w:t xml:space="preserve">.00, </w:t>
      </w:r>
      <w:r w:rsidRPr="00A060D0">
        <w:rPr>
          <w:rFonts w:ascii="Arial" w:eastAsia="Times New Roman" w:hAnsi="Arial" w:cs="Arial"/>
          <w:sz w:val="21"/>
          <w:szCs w:val="21"/>
          <w:lang w:val="es-ES" w:eastAsia="es-ES"/>
        </w:rPr>
        <w:t xml:space="preserve">cuyos recursos </w:t>
      </w:r>
      <w:r w:rsidR="009106B5">
        <w:rPr>
          <w:rFonts w:ascii="Arial" w:eastAsia="Times New Roman" w:hAnsi="Arial" w:cs="Arial"/>
          <w:sz w:val="21"/>
          <w:szCs w:val="21"/>
          <w:lang w:val="es-ES" w:eastAsia="es-ES"/>
        </w:rPr>
        <w:t>fueron</w:t>
      </w:r>
      <w:r w:rsidRPr="00A060D0">
        <w:rPr>
          <w:rFonts w:ascii="Arial" w:eastAsia="Times New Roman" w:hAnsi="Arial" w:cs="Arial"/>
          <w:sz w:val="21"/>
          <w:szCs w:val="21"/>
          <w:lang w:val="es-ES" w:eastAsia="es-ES"/>
        </w:rPr>
        <w:t xml:space="preserve"> orientados a actividades de Conducción y Orientación Superior de la Alta Dirección, la gestión de los sistemas administrativos: Planeamiento y Presupuesto que comprenden la gestión del plan operativo, su alineamiento estratégico, el seguimiento y evaluación física y presupuestal, entre otros; así como la gestión de las inversiones, la gestión de los recursos humanos, la gestión administrativa (comprende recursos para la gestión de Tecnologías de la Información, Contabilidad, Tesorería y Logística), Asesoramiento Técnico y Jurídico; y acciones de Control y Auditoría de la Entidad. </w:t>
      </w:r>
    </w:p>
    <w:p w14:paraId="0BAEB84E" w14:textId="77777777" w:rsidR="009106B5" w:rsidRDefault="009106B5" w:rsidP="00A060D0">
      <w:pPr>
        <w:spacing w:after="0" w:line="240" w:lineRule="auto"/>
        <w:jc w:val="both"/>
        <w:rPr>
          <w:rFonts w:ascii="Arial" w:eastAsia="Times New Roman" w:hAnsi="Arial" w:cs="Arial"/>
          <w:sz w:val="21"/>
          <w:szCs w:val="21"/>
          <w:lang w:val="es-ES" w:eastAsia="es-ES"/>
        </w:rPr>
      </w:pPr>
    </w:p>
    <w:p w14:paraId="59D5A65E" w14:textId="697E8B70" w:rsidR="00A060D0" w:rsidRPr="00A060D0" w:rsidRDefault="00A060D0" w:rsidP="00A060D0">
      <w:pPr>
        <w:spacing w:after="0" w:line="240" w:lineRule="auto"/>
        <w:jc w:val="both"/>
        <w:rPr>
          <w:rFonts w:ascii="Arial" w:eastAsia="Times New Roman" w:hAnsi="Arial" w:cs="Arial"/>
          <w:sz w:val="21"/>
          <w:szCs w:val="21"/>
          <w:lang w:val="es-ES" w:eastAsia="es-ES"/>
        </w:rPr>
      </w:pPr>
      <w:r w:rsidRPr="00A060D0">
        <w:rPr>
          <w:rFonts w:ascii="Arial" w:eastAsia="Times New Roman" w:hAnsi="Arial" w:cs="Arial"/>
          <w:sz w:val="21"/>
          <w:szCs w:val="21"/>
          <w:lang w:val="es-ES" w:eastAsia="es-ES"/>
        </w:rPr>
        <w:t>Asimismo, permit</w:t>
      </w:r>
      <w:r w:rsidR="009106B5">
        <w:rPr>
          <w:rFonts w:ascii="Arial" w:eastAsia="Times New Roman" w:hAnsi="Arial" w:cs="Arial"/>
          <w:sz w:val="21"/>
          <w:szCs w:val="21"/>
          <w:lang w:val="es-ES" w:eastAsia="es-ES"/>
        </w:rPr>
        <w:t>ió</w:t>
      </w:r>
      <w:r w:rsidRPr="00A060D0">
        <w:rPr>
          <w:rFonts w:ascii="Arial" w:eastAsia="Times New Roman" w:hAnsi="Arial" w:cs="Arial"/>
          <w:sz w:val="21"/>
          <w:szCs w:val="21"/>
          <w:lang w:val="es-ES" w:eastAsia="es-ES"/>
        </w:rPr>
        <w:t xml:space="preserve"> desarrollar las actividades, orientadas principalmente a garantizar los gastos administrativos de la Sede Central y 26 Unidades Territoriales ubicados en el territorio nacional, así como garantiz</w:t>
      </w:r>
      <w:r w:rsidR="009106B5">
        <w:rPr>
          <w:rFonts w:ascii="Arial" w:eastAsia="Times New Roman" w:hAnsi="Arial" w:cs="Arial"/>
          <w:sz w:val="21"/>
          <w:szCs w:val="21"/>
          <w:lang w:val="es-ES" w:eastAsia="es-ES"/>
        </w:rPr>
        <w:t>ó</w:t>
      </w:r>
      <w:r w:rsidRPr="00A060D0">
        <w:rPr>
          <w:rFonts w:ascii="Arial" w:eastAsia="Times New Roman" w:hAnsi="Arial" w:cs="Arial"/>
          <w:sz w:val="21"/>
          <w:szCs w:val="21"/>
          <w:lang w:val="es-ES" w:eastAsia="es-ES"/>
        </w:rPr>
        <w:t xml:space="preserve"> el costo de planilla del personal, en el régimen laboral del Decreto Legislativo Nº728 y en el régimen del Decreto Legislativo N°1057. </w:t>
      </w:r>
    </w:p>
    <w:p w14:paraId="745C37D7" w14:textId="77777777" w:rsidR="00A060D0" w:rsidRPr="00A060D0" w:rsidRDefault="00A060D0" w:rsidP="00A060D0">
      <w:pPr>
        <w:contextualSpacing/>
        <w:jc w:val="both"/>
        <w:rPr>
          <w:rFonts w:ascii="Arial" w:eastAsia="Times New Roman" w:hAnsi="Arial" w:cs="Arial"/>
          <w:sz w:val="21"/>
          <w:szCs w:val="21"/>
          <w:lang w:val="es-ES" w:eastAsia="es-PE"/>
        </w:rPr>
      </w:pPr>
    </w:p>
    <w:p w14:paraId="10D72F31" w14:textId="2C8F798F" w:rsidR="00A060D0" w:rsidRDefault="00A060D0" w:rsidP="00A060D0">
      <w:pPr>
        <w:contextualSpacing/>
        <w:jc w:val="both"/>
        <w:rPr>
          <w:rFonts w:ascii="Arial" w:eastAsia="Times New Roman" w:hAnsi="Arial" w:cs="Arial"/>
          <w:sz w:val="21"/>
          <w:szCs w:val="21"/>
          <w:lang w:eastAsia="es-PE"/>
        </w:rPr>
      </w:pPr>
      <w:r w:rsidRPr="00A060D0">
        <w:rPr>
          <w:rFonts w:ascii="Arial" w:eastAsia="Times New Roman" w:hAnsi="Arial" w:cs="Arial"/>
          <w:sz w:val="21"/>
          <w:szCs w:val="21"/>
          <w:lang w:eastAsia="es-PE"/>
        </w:rPr>
        <w:t xml:space="preserve">El avance al </w:t>
      </w:r>
      <w:r w:rsidR="009106B5">
        <w:rPr>
          <w:rFonts w:ascii="Arial" w:eastAsia="Times New Roman" w:hAnsi="Arial" w:cs="Arial"/>
          <w:sz w:val="21"/>
          <w:szCs w:val="21"/>
          <w:lang w:eastAsia="es-PE"/>
        </w:rPr>
        <w:t>IV trimestre es de 99</w:t>
      </w:r>
      <w:r w:rsidRPr="00A060D0">
        <w:rPr>
          <w:rFonts w:ascii="Arial" w:eastAsia="Times New Roman" w:hAnsi="Arial" w:cs="Arial"/>
          <w:sz w:val="21"/>
          <w:szCs w:val="21"/>
          <w:lang w:eastAsia="es-PE"/>
        </w:rPr>
        <w:t xml:space="preserve">% con respecto al PIM autorizado, se ha devengado la suma de </w:t>
      </w:r>
      <w:r w:rsidR="009106B5">
        <w:rPr>
          <w:rFonts w:ascii="Arial" w:eastAsia="Times New Roman" w:hAnsi="Arial" w:cs="Arial"/>
          <w:sz w:val="21"/>
          <w:szCs w:val="21"/>
          <w:lang w:eastAsia="es-PE"/>
        </w:rPr>
        <w:t xml:space="preserve">                      </w:t>
      </w:r>
      <w:r w:rsidRPr="00A060D0">
        <w:rPr>
          <w:rFonts w:ascii="Arial" w:eastAsia="Times New Roman" w:hAnsi="Arial" w:cs="Arial"/>
          <w:sz w:val="21"/>
          <w:szCs w:val="21"/>
          <w:lang w:eastAsia="es-PE"/>
        </w:rPr>
        <w:t xml:space="preserve">S/ </w:t>
      </w:r>
      <w:r w:rsidR="009106B5">
        <w:rPr>
          <w:rFonts w:ascii="Arial" w:eastAsia="Times New Roman" w:hAnsi="Arial" w:cs="Arial"/>
          <w:sz w:val="21"/>
          <w:szCs w:val="21"/>
          <w:lang w:eastAsia="es-PE"/>
        </w:rPr>
        <w:t>39</w:t>
      </w:r>
      <w:r w:rsidRPr="00A060D0">
        <w:rPr>
          <w:rFonts w:ascii="Arial" w:eastAsia="Times New Roman" w:hAnsi="Arial" w:cs="Arial"/>
          <w:sz w:val="21"/>
          <w:szCs w:val="21"/>
          <w:lang w:eastAsia="es-PE"/>
        </w:rPr>
        <w:t xml:space="preserve"> </w:t>
      </w:r>
      <w:r w:rsidR="009106B5">
        <w:rPr>
          <w:rFonts w:ascii="Arial" w:eastAsia="Times New Roman" w:hAnsi="Arial" w:cs="Arial"/>
          <w:sz w:val="21"/>
          <w:szCs w:val="21"/>
          <w:lang w:eastAsia="es-PE"/>
        </w:rPr>
        <w:t>038</w:t>
      </w:r>
      <w:r w:rsidRPr="00A060D0">
        <w:rPr>
          <w:rFonts w:ascii="Arial" w:eastAsia="Times New Roman" w:hAnsi="Arial" w:cs="Arial"/>
          <w:sz w:val="21"/>
          <w:szCs w:val="21"/>
          <w:lang w:eastAsia="es-PE"/>
        </w:rPr>
        <w:t xml:space="preserve"> </w:t>
      </w:r>
      <w:r w:rsidR="009106B5">
        <w:rPr>
          <w:rFonts w:ascii="Arial" w:eastAsia="Times New Roman" w:hAnsi="Arial" w:cs="Arial"/>
          <w:sz w:val="21"/>
          <w:szCs w:val="21"/>
          <w:lang w:eastAsia="es-PE"/>
        </w:rPr>
        <w:t>149,68</w:t>
      </w:r>
      <w:r w:rsidRPr="00A060D0">
        <w:rPr>
          <w:rFonts w:ascii="Arial" w:eastAsia="Times New Roman" w:hAnsi="Arial" w:cs="Arial"/>
          <w:sz w:val="21"/>
          <w:szCs w:val="21"/>
          <w:lang w:eastAsia="es-PE"/>
        </w:rPr>
        <w:t>.</w:t>
      </w:r>
    </w:p>
    <w:p w14:paraId="3BCC9E1B" w14:textId="77777777" w:rsidR="000A6348" w:rsidRPr="00A060D0" w:rsidRDefault="000A6348" w:rsidP="00A060D0">
      <w:pPr>
        <w:contextualSpacing/>
        <w:jc w:val="both"/>
        <w:rPr>
          <w:rFonts w:ascii="Arial" w:eastAsia="Times New Roman" w:hAnsi="Arial" w:cs="Arial"/>
          <w:sz w:val="21"/>
          <w:szCs w:val="21"/>
          <w:lang w:eastAsia="es-PE"/>
        </w:rPr>
      </w:pPr>
    </w:p>
    <w:p w14:paraId="2A3A167C" w14:textId="679200EB" w:rsidR="00A060D0" w:rsidRPr="00A060D0" w:rsidRDefault="000A6348" w:rsidP="000A6348">
      <w:pPr>
        <w:contextualSpacing/>
        <w:jc w:val="center"/>
        <w:rPr>
          <w:rFonts w:ascii="Arial" w:eastAsia="Times New Roman" w:hAnsi="Arial" w:cs="Arial"/>
          <w:sz w:val="20"/>
          <w:szCs w:val="20"/>
          <w:lang w:eastAsia="es-PE"/>
        </w:rPr>
      </w:pPr>
      <w:r>
        <w:rPr>
          <w:rFonts w:ascii="Arial" w:eastAsia="Times New Roman" w:hAnsi="Arial" w:cs="Arial"/>
          <w:noProof/>
          <w:sz w:val="20"/>
          <w:szCs w:val="20"/>
          <w:lang w:eastAsia="es-PE"/>
        </w:rPr>
        <w:drawing>
          <wp:inline distT="0" distB="0" distL="0" distR="0" wp14:anchorId="3EFC39C7" wp14:editId="4620361A">
            <wp:extent cx="5627352" cy="2918221"/>
            <wp:effectExtent l="0" t="0" r="0" b="0"/>
            <wp:docPr id="198900153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40060" cy="2924811"/>
                    </a:xfrm>
                    <a:prstGeom prst="rect">
                      <a:avLst/>
                    </a:prstGeom>
                    <a:noFill/>
                  </pic:spPr>
                </pic:pic>
              </a:graphicData>
            </a:graphic>
          </wp:inline>
        </w:drawing>
      </w:r>
    </w:p>
    <w:p w14:paraId="117D68EB" w14:textId="1D2DF80D" w:rsidR="00A060D0" w:rsidRPr="00A060D0" w:rsidRDefault="00A060D0" w:rsidP="00A060D0">
      <w:pPr>
        <w:contextualSpacing/>
        <w:jc w:val="right"/>
        <w:rPr>
          <w:rFonts w:ascii="Arial" w:eastAsia="Times New Roman" w:hAnsi="Arial" w:cs="Arial"/>
          <w:sz w:val="20"/>
          <w:szCs w:val="20"/>
          <w:lang w:eastAsia="es-PE"/>
        </w:rPr>
      </w:pPr>
    </w:p>
    <w:p w14:paraId="698DA37C" w14:textId="09CCDFE1" w:rsidR="00C36BBF" w:rsidRPr="00DC1D63" w:rsidRDefault="00C36BBF" w:rsidP="00B0125A">
      <w:pPr>
        <w:spacing w:after="0" w:line="276" w:lineRule="auto"/>
        <w:contextualSpacing/>
        <w:jc w:val="both"/>
        <w:rPr>
          <w:rFonts w:ascii="Arial" w:eastAsia="Times New Roman" w:hAnsi="Arial" w:cs="Arial"/>
          <w:color w:val="000000"/>
          <w:sz w:val="20"/>
          <w:szCs w:val="20"/>
          <w:lang w:eastAsia="es-PE"/>
        </w:rPr>
      </w:pPr>
      <w:r w:rsidRPr="00DC1D63">
        <w:rPr>
          <w:rFonts w:ascii="Arial" w:eastAsia="Times New Roman" w:hAnsi="Arial" w:cs="Arial"/>
          <w:b/>
          <w:color w:val="000000"/>
          <w:sz w:val="20"/>
          <w:szCs w:val="20"/>
          <w:lang w:eastAsia="es-PE"/>
        </w:rPr>
        <w:t>Asignaciones Presupuestarias que No Resultan en Productos (APNOP)</w:t>
      </w:r>
      <w:r w:rsidRPr="00DC1D63">
        <w:rPr>
          <w:rFonts w:ascii="Arial" w:eastAsia="Times New Roman" w:hAnsi="Arial" w:cs="Arial"/>
          <w:color w:val="000000"/>
          <w:sz w:val="20"/>
          <w:szCs w:val="20"/>
          <w:lang w:eastAsia="es-PE"/>
        </w:rPr>
        <w:t>,</w:t>
      </w:r>
    </w:p>
    <w:p w14:paraId="79C5A97B" w14:textId="77777777" w:rsidR="00C36BBF" w:rsidRPr="00DC1D63" w:rsidRDefault="00C36BBF" w:rsidP="00C36BBF">
      <w:pPr>
        <w:spacing w:after="0"/>
        <w:contextualSpacing/>
        <w:jc w:val="both"/>
        <w:rPr>
          <w:rFonts w:ascii="Arial" w:eastAsia="Times New Roman" w:hAnsi="Arial" w:cs="Arial"/>
          <w:color w:val="000000"/>
          <w:sz w:val="20"/>
          <w:szCs w:val="20"/>
          <w:lang w:eastAsia="es-PE"/>
        </w:rPr>
      </w:pPr>
    </w:p>
    <w:p w14:paraId="415FADE7" w14:textId="4CF969B6" w:rsidR="00B0125A" w:rsidRPr="00B0125A" w:rsidRDefault="00B0125A" w:rsidP="00B0125A">
      <w:pPr>
        <w:spacing w:after="0"/>
        <w:contextualSpacing/>
        <w:jc w:val="both"/>
        <w:rPr>
          <w:rFonts w:ascii="Arial" w:eastAsia="Times New Roman" w:hAnsi="Arial" w:cs="Arial"/>
          <w:color w:val="000000"/>
          <w:sz w:val="21"/>
          <w:szCs w:val="21"/>
          <w:lang w:eastAsia="es-PE"/>
        </w:rPr>
      </w:pPr>
      <w:bookmarkStart w:id="0" w:name="_Hlk124352909"/>
      <w:r w:rsidRPr="00B0125A">
        <w:rPr>
          <w:rFonts w:ascii="Arial" w:eastAsia="Times New Roman" w:hAnsi="Arial" w:cs="Arial"/>
          <w:color w:val="000000"/>
          <w:sz w:val="21"/>
          <w:szCs w:val="21"/>
          <w:lang w:eastAsia="es-PE"/>
        </w:rPr>
        <w:t xml:space="preserve">El PIM autorizado al </w:t>
      </w:r>
      <w:r w:rsidR="00C76945">
        <w:rPr>
          <w:rFonts w:ascii="Arial" w:eastAsia="Times New Roman" w:hAnsi="Arial" w:cs="Arial"/>
          <w:color w:val="000000"/>
          <w:sz w:val="21"/>
          <w:szCs w:val="21"/>
          <w:lang w:eastAsia="es-PE"/>
        </w:rPr>
        <w:t xml:space="preserve">IV trimestre </w:t>
      </w:r>
      <w:r w:rsidRPr="00B0125A">
        <w:rPr>
          <w:rFonts w:ascii="Arial" w:eastAsia="Times New Roman" w:hAnsi="Arial" w:cs="Arial"/>
          <w:sz w:val="21"/>
          <w:szCs w:val="21"/>
          <w:lang w:eastAsia="es-PE"/>
        </w:rPr>
        <w:t xml:space="preserve">2023 </w:t>
      </w:r>
      <w:r w:rsidRPr="00B0125A">
        <w:rPr>
          <w:rFonts w:ascii="Arial" w:eastAsia="Times New Roman" w:hAnsi="Arial" w:cs="Arial"/>
          <w:color w:val="000000"/>
          <w:sz w:val="21"/>
          <w:szCs w:val="21"/>
          <w:lang w:eastAsia="es-PE"/>
        </w:rPr>
        <w:t>asc</w:t>
      </w:r>
      <w:r w:rsidR="00C76945">
        <w:rPr>
          <w:rFonts w:ascii="Arial" w:eastAsia="Times New Roman" w:hAnsi="Arial" w:cs="Arial"/>
          <w:color w:val="000000"/>
          <w:sz w:val="21"/>
          <w:szCs w:val="21"/>
          <w:lang w:eastAsia="es-PE"/>
        </w:rPr>
        <w:t xml:space="preserve">endió </w:t>
      </w:r>
      <w:r w:rsidRPr="00B0125A">
        <w:rPr>
          <w:rFonts w:ascii="Arial" w:eastAsia="Times New Roman" w:hAnsi="Arial" w:cs="Arial"/>
          <w:color w:val="000000"/>
          <w:sz w:val="21"/>
          <w:szCs w:val="21"/>
          <w:lang w:eastAsia="es-PE"/>
        </w:rPr>
        <w:t>a S/ 13</w:t>
      </w:r>
      <w:r w:rsidR="00C76945">
        <w:rPr>
          <w:rFonts w:ascii="Arial" w:eastAsia="Times New Roman" w:hAnsi="Arial" w:cs="Arial"/>
          <w:color w:val="000000"/>
          <w:sz w:val="21"/>
          <w:szCs w:val="21"/>
          <w:lang w:eastAsia="es-PE"/>
        </w:rPr>
        <w:t>6</w:t>
      </w:r>
      <w:r w:rsidRPr="00B0125A">
        <w:rPr>
          <w:rFonts w:ascii="Arial" w:eastAsia="Times New Roman" w:hAnsi="Arial" w:cs="Arial"/>
          <w:color w:val="000000"/>
          <w:sz w:val="21"/>
          <w:szCs w:val="21"/>
          <w:lang w:eastAsia="es-PE"/>
        </w:rPr>
        <w:t xml:space="preserve"> </w:t>
      </w:r>
      <w:r w:rsidR="00C76945">
        <w:rPr>
          <w:rFonts w:ascii="Arial" w:eastAsia="Times New Roman" w:hAnsi="Arial" w:cs="Arial"/>
          <w:color w:val="000000"/>
          <w:sz w:val="21"/>
          <w:szCs w:val="21"/>
          <w:lang w:eastAsia="es-PE"/>
        </w:rPr>
        <w:t>951</w:t>
      </w:r>
      <w:r w:rsidRPr="00B0125A">
        <w:rPr>
          <w:rFonts w:ascii="Arial" w:eastAsia="Times New Roman" w:hAnsi="Arial" w:cs="Arial"/>
          <w:color w:val="000000"/>
          <w:sz w:val="21"/>
          <w:szCs w:val="21"/>
          <w:lang w:eastAsia="es-PE"/>
        </w:rPr>
        <w:t xml:space="preserve"> </w:t>
      </w:r>
      <w:r w:rsidR="00C76945">
        <w:rPr>
          <w:rFonts w:ascii="Arial" w:eastAsia="Times New Roman" w:hAnsi="Arial" w:cs="Arial"/>
          <w:color w:val="000000"/>
          <w:sz w:val="21"/>
          <w:szCs w:val="21"/>
          <w:lang w:eastAsia="es-PE"/>
        </w:rPr>
        <w:t>272</w:t>
      </w:r>
      <w:r w:rsidRPr="00B0125A">
        <w:rPr>
          <w:rFonts w:ascii="Arial" w:eastAsia="Times New Roman" w:hAnsi="Arial" w:cs="Arial"/>
          <w:color w:val="000000"/>
          <w:sz w:val="21"/>
          <w:szCs w:val="21"/>
          <w:lang w:eastAsia="es-PE"/>
        </w:rPr>
        <w:t>,00</w:t>
      </w:r>
      <w:r w:rsidR="00C76945">
        <w:rPr>
          <w:rFonts w:ascii="Arial" w:eastAsia="Times New Roman" w:hAnsi="Arial" w:cs="Arial"/>
          <w:color w:val="000000"/>
          <w:sz w:val="21"/>
          <w:szCs w:val="21"/>
          <w:lang w:eastAsia="es-PE"/>
        </w:rPr>
        <w:t xml:space="preserve"> </w:t>
      </w:r>
      <w:r w:rsidRPr="00B0125A">
        <w:rPr>
          <w:rFonts w:ascii="Arial" w:eastAsia="Times New Roman" w:hAnsi="Arial" w:cs="Arial"/>
          <w:color w:val="000000"/>
          <w:sz w:val="21"/>
          <w:szCs w:val="21"/>
          <w:lang w:eastAsia="es-PE"/>
        </w:rPr>
        <w:t>de los cuales se deveng</w:t>
      </w:r>
      <w:r w:rsidR="00C76945">
        <w:rPr>
          <w:rFonts w:ascii="Arial" w:eastAsia="Times New Roman" w:hAnsi="Arial" w:cs="Arial"/>
          <w:color w:val="000000"/>
          <w:sz w:val="21"/>
          <w:szCs w:val="21"/>
          <w:lang w:eastAsia="es-PE"/>
        </w:rPr>
        <w:t>ó</w:t>
      </w:r>
      <w:r w:rsidRPr="00B0125A">
        <w:rPr>
          <w:rFonts w:ascii="Arial" w:eastAsia="Times New Roman" w:hAnsi="Arial" w:cs="Arial"/>
          <w:color w:val="000000"/>
          <w:sz w:val="21"/>
          <w:szCs w:val="21"/>
          <w:lang w:eastAsia="es-PE"/>
        </w:rPr>
        <w:t xml:space="preserve"> </w:t>
      </w:r>
      <w:r w:rsidR="00C76945">
        <w:rPr>
          <w:rFonts w:ascii="Arial" w:eastAsia="Times New Roman" w:hAnsi="Arial" w:cs="Arial"/>
          <w:color w:val="000000"/>
          <w:sz w:val="21"/>
          <w:szCs w:val="21"/>
          <w:lang w:eastAsia="es-PE"/>
        </w:rPr>
        <w:t xml:space="preserve">                       </w:t>
      </w:r>
      <w:r w:rsidRPr="00B0125A">
        <w:rPr>
          <w:rFonts w:ascii="Arial" w:eastAsia="Times New Roman" w:hAnsi="Arial" w:cs="Arial"/>
          <w:color w:val="000000"/>
          <w:sz w:val="21"/>
          <w:szCs w:val="21"/>
          <w:lang w:eastAsia="es-PE"/>
        </w:rPr>
        <w:t xml:space="preserve">S/ 136 </w:t>
      </w:r>
      <w:r w:rsidR="00C76945">
        <w:rPr>
          <w:rFonts w:ascii="Arial" w:eastAsia="Times New Roman" w:hAnsi="Arial" w:cs="Arial"/>
          <w:color w:val="000000"/>
          <w:sz w:val="21"/>
          <w:szCs w:val="21"/>
          <w:lang w:eastAsia="es-PE"/>
        </w:rPr>
        <w:t>886</w:t>
      </w:r>
      <w:r w:rsidRPr="00B0125A">
        <w:rPr>
          <w:rFonts w:ascii="Arial" w:eastAsia="Times New Roman" w:hAnsi="Arial" w:cs="Arial"/>
          <w:color w:val="000000"/>
          <w:sz w:val="21"/>
          <w:szCs w:val="21"/>
          <w:lang w:eastAsia="es-PE"/>
        </w:rPr>
        <w:t xml:space="preserve"> </w:t>
      </w:r>
      <w:r w:rsidR="00C76945">
        <w:rPr>
          <w:rFonts w:ascii="Arial" w:eastAsia="Times New Roman" w:hAnsi="Arial" w:cs="Arial"/>
          <w:color w:val="000000"/>
          <w:sz w:val="21"/>
          <w:szCs w:val="21"/>
          <w:lang w:eastAsia="es-PE"/>
        </w:rPr>
        <w:t>895</w:t>
      </w:r>
      <w:r w:rsidRPr="00B0125A">
        <w:rPr>
          <w:rFonts w:ascii="Arial" w:eastAsia="Times New Roman" w:hAnsi="Arial" w:cs="Arial"/>
          <w:color w:val="000000"/>
          <w:sz w:val="21"/>
          <w:szCs w:val="21"/>
          <w:lang w:eastAsia="es-PE"/>
        </w:rPr>
        <w:t>,</w:t>
      </w:r>
      <w:r w:rsidR="00C76945">
        <w:rPr>
          <w:rFonts w:ascii="Arial" w:eastAsia="Times New Roman" w:hAnsi="Arial" w:cs="Arial"/>
          <w:color w:val="000000"/>
          <w:sz w:val="21"/>
          <w:szCs w:val="21"/>
          <w:lang w:eastAsia="es-PE"/>
        </w:rPr>
        <w:t>13</w:t>
      </w:r>
      <w:r w:rsidRPr="00B0125A">
        <w:rPr>
          <w:rFonts w:ascii="Arial" w:eastAsia="Times New Roman" w:hAnsi="Arial" w:cs="Arial"/>
          <w:color w:val="000000"/>
          <w:sz w:val="21"/>
          <w:szCs w:val="21"/>
          <w:lang w:eastAsia="es-PE"/>
        </w:rPr>
        <w:t xml:space="preserve">, lo que representa un avance de </w:t>
      </w:r>
      <w:r w:rsidR="00C76945">
        <w:rPr>
          <w:rFonts w:ascii="Arial" w:eastAsia="Times New Roman" w:hAnsi="Arial" w:cs="Arial"/>
          <w:color w:val="000000"/>
          <w:sz w:val="21"/>
          <w:szCs w:val="21"/>
          <w:lang w:eastAsia="es-PE"/>
        </w:rPr>
        <w:t>100</w:t>
      </w:r>
      <w:r w:rsidRPr="00B0125A">
        <w:rPr>
          <w:rFonts w:ascii="Arial" w:eastAsia="Times New Roman" w:hAnsi="Arial" w:cs="Arial"/>
          <w:color w:val="000000"/>
          <w:sz w:val="21"/>
          <w:szCs w:val="21"/>
          <w:lang w:eastAsia="es-PE"/>
        </w:rPr>
        <w:t>% del gasto.</w:t>
      </w:r>
    </w:p>
    <w:p w14:paraId="0D8FEC9E" w14:textId="77777777" w:rsidR="00632069" w:rsidRDefault="00632069" w:rsidP="00B0125A">
      <w:pPr>
        <w:spacing w:after="0"/>
        <w:contextualSpacing/>
        <w:jc w:val="both"/>
        <w:rPr>
          <w:rFonts w:ascii="Arial" w:eastAsia="Times New Roman" w:hAnsi="Arial" w:cs="Arial"/>
          <w:color w:val="000000"/>
          <w:sz w:val="21"/>
          <w:szCs w:val="21"/>
          <w:lang w:eastAsia="es-PE"/>
        </w:rPr>
      </w:pPr>
    </w:p>
    <w:p w14:paraId="59AB3AA9" w14:textId="5CC85C75" w:rsidR="00C76945" w:rsidRDefault="00B0125A" w:rsidP="00B0125A">
      <w:pPr>
        <w:spacing w:after="0"/>
        <w:contextualSpacing/>
        <w:jc w:val="both"/>
        <w:rPr>
          <w:rFonts w:ascii="Arial" w:eastAsia="Times New Roman" w:hAnsi="Arial" w:cs="Arial"/>
          <w:color w:val="000000"/>
          <w:sz w:val="21"/>
          <w:szCs w:val="21"/>
          <w:lang w:eastAsia="es-PE"/>
        </w:rPr>
      </w:pPr>
      <w:r w:rsidRPr="00B0125A">
        <w:rPr>
          <w:rFonts w:ascii="Arial" w:eastAsia="Times New Roman" w:hAnsi="Arial" w:cs="Arial"/>
          <w:color w:val="000000"/>
          <w:sz w:val="21"/>
          <w:szCs w:val="21"/>
          <w:lang w:eastAsia="es-PE"/>
        </w:rPr>
        <w:t xml:space="preserve">En esta categoría de gasto, </w:t>
      </w:r>
      <w:r w:rsidR="00C76945">
        <w:rPr>
          <w:rFonts w:ascii="Arial" w:eastAsia="Times New Roman" w:hAnsi="Arial" w:cs="Arial"/>
          <w:color w:val="000000"/>
          <w:sz w:val="21"/>
          <w:szCs w:val="21"/>
          <w:lang w:eastAsia="es-PE"/>
        </w:rPr>
        <w:t xml:space="preserve">se </w:t>
      </w:r>
      <w:r w:rsidR="00C76945" w:rsidRPr="007028F0">
        <w:rPr>
          <w:rFonts w:ascii="Arial" w:hAnsi="Arial" w:cs="Arial"/>
        </w:rPr>
        <w:t>desarrolla</w:t>
      </w:r>
      <w:r w:rsidR="00C76945">
        <w:rPr>
          <w:rFonts w:ascii="Arial" w:hAnsi="Arial" w:cs="Arial"/>
        </w:rPr>
        <w:t>ron</w:t>
      </w:r>
      <w:r w:rsidR="00C76945" w:rsidRPr="007028F0">
        <w:rPr>
          <w:rFonts w:ascii="Arial" w:hAnsi="Arial" w:cs="Arial"/>
        </w:rPr>
        <w:t xml:space="preserve"> intervenciones, entre las que destacan las siguientes:</w:t>
      </w:r>
    </w:p>
    <w:p w14:paraId="3E2061B7" w14:textId="77777777" w:rsidR="00C76945" w:rsidRDefault="00C76945" w:rsidP="00B0125A">
      <w:pPr>
        <w:spacing w:after="0"/>
        <w:contextualSpacing/>
        <w:jc w:val="both"/>
        <w:rPr>
          <w:rFonts w:ascii="Arial" w:eastAsia="Times New Roman" w:hAnsi="Arial" w:cs="Arial"/>
          <w:color w:val="000000"/>
          <w:sz w:val="21"/>
          <w:szCs w:val="21"/>
          <w:lang w:eastAsia="es-PE"/>
        </w:rPr>
      </w:pPr>
    </w:p>
    <w:p w14:paraId="6EB6B753" w14:textId="77777777" w:rsidR="00C76945" w:rsidRPr="00632069" w:rsidRDefault="00C76945" w:rsidP="00632069">
      <w:pPr>
        <w:pStyle w:val="Prrafodelista"/>
        <w:numPr>
          <w:ilvl w:val="0"/>
          <w:numId w:val="19"/>
        </w:numPr>
        <w:spacing w:after="0" w:line="240" w:lineRule="auto"/>
        <w:ind w:left="426" w:hanging="426"/>
        <w:jc w:val="both"/>
        <w:rPr>
          <w:rFonts w:ascii="Arial" w:eastAsia="Times New Roman" w:hAnsi="Arial" w:cs="Arial"/>
          <w:lang w:val="es-ES" w:eastAsia="es-ES"/>
        </w:rPr>
      </w:pPr>
      <w:r w:rsidRPr="00632069">
        <w:rPr>
          <w:rFonts w:ascii="Arial" w:eastAsia="Times New Roman" w:hAnsi="Arial" w:cs="Arial"/>
          <w:lang w:val="es-ES" w:eastAsia="es-ES"/>
        </w:rPr>
        <w:t>Renovación de Cerco Perimétrico; Local de la Unidad Territorial Foncodes - Chimbote, Departamento Ancash. Relacionado a la AO Cerco Perimétrico y Supervisión y Liquidación de Obras.</w:t>
      </w:r>
    </w:p>
    <w:p w14:paraId="7E397436" w14:textId="77777777" w:rsidR="00C76945" w:rsidRDefault="00C76945" w:rsidP="00632069">
      <w:pPr>
        <w:spacing w:after="0"/>
        <w:ind w:left="426" w:hanging="426"/>
        <w:contextualSpacing/>
        <w:jc w:val="both"/>
        <w:rPr>
          <w:rFonts w:ascii="Arial" w:eastAsia="Times New Roman" w:hAnsi="Arial" w:cs="Arial"/>
          <w:color w:val="000000"/>
          <w:sz w:val="21"/>
          <w:szCs w:val="21"/>
          <w:lang w:val="es-ES" w:eastAsia="es-PE"/>
        </w:rPr>
      </w:pPr>
    </w:p>
    <w:p w14:paraId="4F2A5827" w14:textId="77777777" w:rsidR="00C76945" w:rsidRPr="00632069" w:rsidRDefault="00C76945" w:rsidP="00632069">
      <w:pPr>
        <w:pStyle w:val="Prrafodelista"/>
        <w:numPr>
          <w:ilvl w:val="0"/>
          <w:numId w:val="19"/>
        </w:numPr>
        <w:spacing w:after="0" w:line="240" w:lineRule="auto"/>
        <w:ind w:left="426" w:hanging="426"/>
        <w:jc w:val="both"/>
        <w:rPr>
          <w:rFonts w:ascii="Arial" w:eastAsia="Times New Roman" w:hAnsi="Arial" w:cs="Arial"/>
          <w:lang w:val="es-ES" w:eastAsia="es-ES"/>
        </w:rPr>
      </w:pPr>
      <w:r w:rsidRPr="00632069">
        <w:rPr>
          <w:rFonts w:ascii="Arial" w:eastAsia="Times New Roman" w:hAnsi="Arial" w:cs="Arial"/>
          <w:lang w:val="es-ES" w:eastAsia="es-ES"/>
        </w:rPr>
        <w:t>Renovación de Cerco Perimétrico del local de La Unidad Territorial Foncodes – Huancayo, Departamento Junín; relacionado a la AO Elaboración de Expediente Técnico.</w:t>
      </w:r>
    </w:p>
    <w:p w14:paraId="78DCF184" w14:textId="77777777" w:rsidR="00C76945" w:rsidRDefault="00C76945" w:rsidP="00632069">
      <w:pPr>
        <w:spacing w:after="0"/>
        <w:ind w:left="426" w:hanging="426"/>
        <w:contextualSpacing/>
        <w:jc w:val="both"/>
        <w:rPr>
          <w:rFonts w:ascii="Arial" w:eastAsia="Times New Roman" w:hAnsi="Arial" w:cs="Arial"/>
          <w:color w:val="000000"/>
          <w:sz w:val="21"/>
          <w:szCs w:val="21"/>
          <w:lang w:val="es-ES" w:eastAsia="es-PE"/>
        </w:rPr>
      </w:pPr>
    </w:p>
    <w:p w14:paraId="16E5F3B2" w14:textId="56CF60D6" w:rsidR="00C76945" w:rsidRPr="00632069" w:rsidRDefault="00C76945" w:rsidP="00632069">
      <w:pPr>
        <w:pStyle w:val="Prrafodelista"/>
        <w:numPr>
          <w:ilvl w:val="0"/>
          <w:numId w:val="19"/>
        </w:numPr>
        <w:spacing w:after="0" w:line="240" w:lineRule="auto"/>
        <w:ind w:left="426" w:hanging="426"/>
        <w:jc w:val="both"/>
        <w:rPr>
          <w:rFonts w:ascii="Arial" w:eastAsia="Times New Roman" w:hAnsi="Arial" w:cs="Arial"/>
          <w:lang w:val="es-ES" w:eastAsia="es-ES"/>
        </w:rPr>
      </w:pPr>
      <w:r w:rsidRPr="00632069">
        <w:rPr>
          <w:rFonts w:ascii="Arial" w:eastAsia="Times New Roman" w:hAnsi="Arial" w:cs="Arial"/>
          <w:lang w:val="es-ES" w:eastAsia="es-ES"/>
        </w:rPr>
        <w:t>Transferencias para el mejoramiento y ampliación de los servicios educativos, en el marco de la Ley N°31728, artículo 18° se aprobó la transferencia de partidas para completar el financiamiento de 5 Inversiones de Optimización, Ampliación Marginal, Rehabilitación y Reposición de residencias estudiantiles.</w:t>
      </w:r>
    </w:p>
    <w:p w14:paraId="11FFA191" w14:textId="77777777" w:rsidR="00C76945" w:rsidRDefault="00C76945" w:rsidP="00632069">
      <w:pPr>
        <w:spacing w:after="0"/>
        <w:ind w:left="426" w:hanging="426"/>
        <w:contextualSpacing/>
        <w:jc w:val="both"/>
        <w:rPr>
          <w:rFonts w:ascii="Arial" w:eastAsia="Times New Roman" w:hAnsi="Arial" w:cs="Arial"/>
          <w:color w:val="000000"/>
          <w:sz w:val="21"/>
          <w:szCs w:val="21"/>
          <w:lang w:val="es-ES" w:eastAsia="es-PE"/>
        </w:rPr>
      </w:pPr>
    </w:p>
    <w:p w14:paraId="59DBA3CB" w14:textId="77777777" w:rsidR="00632069" w:rsidRDefault="00632069" w:rsidP="00632069">
      <w:pPr>
        <w:spacing w:after="0"/>
        <w:ind w:left="426" w:hanging="426"/>
        <w:contextualSpacing/>
        <w:jc w:val="both"/>
        <w:rPr>
          <w:rFonts w:ascii="Arial" w:eastAsia="Times New Roman" w:hAnsi="Arial" w:cs="Arial"/>
          <w:color w:val="000000"/>
          <w:sz w:val="21"/>
          <w:szCs w:val="21"/>
          <w:lang w:val="es-ES" w:eastAsia="es-PE"/>
        </w:rPr>
      </w:pPr>
    </w:p>
    <w:p w14:paraId="505588B7" w14:textId="77777777" w:rsidR="00C76945" w:rsidRPr="00632069" w:rsidRDefault="00C76945" w:rsidP="00632069">
      <w:pPr>
        <w:pStyle w:val="Prrafodelista"/>
        <w:numPr>
          <w:ilvl w:val="0"/>
          <w:numId w:val="19"/>
        </w:numPr>
        <w:spacing w:after="0" w:line="240" w:lineRule="auto"/>
        <w:ind w:left="426" w:hanging="426"/>
        <w:jc w:val="both"/>
        <w:rPr>
          <w:rFonts w:ascii="Arial" w:eastAsia="Times New Roman" w:hAnsi="Arial" w:cs="Arial"/>
          <w:bCs/>
          <w:lang w:val="es-ES" w:eastAsia="es-ES"/>
        </w:rPr>
      </w:pPr>
      <w:r w:rsidRPr="00632069">
        <w:rPr>
          <w:rFonts w:ascii="Arial" w:eastAsia="Times New Roman" w:hAnsi="Arial" w:cs="Arial"/>
          <w:bCs/>
          <w:lang w:val="es-ES" w:eastAsia="es-ES"/>
        </w:rPr>
        <w:t>Gestión de Transferencia y Publicación de Obras, referida a la transferencia de obras e inventario físico.</w:t>
      </w:r>
    </w:p>
    <w:p w14:paraId="39B8C8CA" w14:textId="77777777" w:rsidR="00632069" w:rsidRDefault="00632069" w:rsidP="00632069">
      <w:pPr>
        <w:pStyle w:val="Prrafodelista"/>
        <w:ind w:left="426" w:hanging="426"/>
        <w:rPr>
          <w:rFonts w:ascii="Arial" w:eastAsia="Times New Roman" w:hAnsi="Arial" w:cs="Arial"/>
          <w:bCs/>
          <w:lang w:val="es-ES" w:eastAsia="es-ES"/>
        </w:rPr>
      </w:pPr>
    </w:p>
    <w:p w14:paraId="4C32465F" w14:textId="3EBA6CAE" w:rsidR="00632069" w:rsidRPr="00632069" w:rsidRDefault="00632069" w:rsidP="00632069">
      <w:pPr>
        <w:pStyle w:val="Prrafodelista"/>
        <w:numPr>
          <w:ilvl w:val="0"/>
          <w:numId w:val="19"/>
        </w:numPr>
        <w:spacing w:after="0" w:line="240" w:lineRule="auto"/>
        <w:ind w:left="426" w:hanging="426"/>
        <w:jc w:val="both"/>
        <w:rPr>
          <w:rFonts w:ascii="Arial" w:eastAsia="Times New Roman" w:hAnsi="Arial" w:cs="Arial"/>
          <w:bCs/>
          <w:lang w:val="es-ES" w:eastAsia="es-ES"/>
        </w:rPr>
      </w:pPr>
      <w:r w:rsidRPr="00632069">
        <w:rPr>
          <w:rFonts w:ascii="Arial" w:eastAsia="Times New Roman" w:hAnsi="Arial" w:cs="Arial"/>
          <w:bCs/>
          <w:lang w:val="es-ES" w:eastAsia="es-ES"/>
        </w:rPr>
        <w:t>Promoción, Implementación y Ejecución de Actividades para la Reactivación Económica, incluida en el marco del D.U. N°005-2023</w:t>
      </w:r>
      <w:r>
        <w:rPr>
          <w:rFonts w:ascii="Arial" w:eastAsia="Times New Roman" w:hAnsi="Arial" w:cs="Arial"/>
          <w:bCs/>
          <w:lang w:val="es-ES" w:eastAsia="es-ES"/>
        </w:rPr>
        <w:t xml:space="preserve">, </w:t>
      </w:r>
      <w:r w:rsidRPr="00632069">
        <w:rPr>
          <w:rFonts w:ascii="Arial" w:eastAsia="Times New Roman" w:hAnsi="Arial" w:cs="Arial"/>
          <w:bCs/>
          <w:lang w:val="es-ES" w:eastAsia="es-ES"/>
        </w:rPr>
        <w:t xml:space="preserve"> t</w:t>
      </w:r>
      <w:r>
        <w:rPr>
          <w:rFonts w:ascii="Arial" w:eastAsia="Times New Roman" w:hAnsi="Arial" w:cs="Arial"/>
          <w:bCs/>
          <w:lang w:val="es-ES" w:eastAsia="es-ES"/>
        </w:rPr>
        <w:t>uvo</w:t>
      </w:r>
      <w:r w:rsidRPr="00632069">
        <w:rPr>
          <w:rFonts w:ascii="Arial" w:eastAsia="Times New Roman" w:hAnsi="Arial" w:cs="Arial"/>
          <w:bCs/>
          <w:lang w:val="es-ES" w:eastAsia="es-ES"/>
        </w:rPr>
        <w:t xml:space="preserve"> por objeto establecer medidas extraordinarias, en materia económica y financiera, para atender la necesidad de compra de bienes para el personal de la Policía Nacional del Perú, a través de la modalidad de Núcleos Ejecutores de Compras, que contribuy</w:t>
      </w:r>
      <w:r>
        <w:rPr>
          <w:rFonts w:ascii="Arial" w:eastAsia="Times New Roman" w:hAnsi="Arial" w:cs="Arial"/>
          <w:bCs/>
          <w:lang w:val="es-ES" w:eastAsia="es-ES"/>
        </w:rPr>
        <w:t>eron</w:t>
      </w:r>
      <w:r w:rsidRPr="00632069">
        <w:rPr>
          <w:rFonts w:ascii="Arial" w:eastAsia="Times New Roman" w:hAnsi="Arial" w:cs="Arial"/>
          <w:bCs/>
          <w:lang w:val="es-ES" w:eastAsia="es-ES"/>
        </w:rPr>
        <w:t xml:space="preserve"> a la reactivación económica de las micro y pequeñas empresas – MYPE MANUFACTURERAS, que se han visto afectadas por el contexto económico generado, a partir de los recientes conflictos sociales; relacionado a la AO Transferencias a Núcleos Ejecutores.</w:t>
      </w:r>
    </w:p>
    <w:p w14:paraId="3ECC2BCA" w14:textId="77777777" w:rsidR="00632069" w:rsidRPr="00C76945" w:rsidRDefault="00632069" w:rsidP="00632069">
      <w:pPr>
        <w:spacing w:after="0" w:line="240" w:lineRule="auto"/>
        <w:ind w:left="426" w:hanging="426"/>
        <w:contextualSpacing/>
        <w:jc w:val="both"/>
        <w:rPr>
          <w:rFonts w:ascii="Arial" w:eastAsia="Times New Roman" w:hAnsi="Arial" w:cs="Arial"/>
          <w:bCs/>
          <w:lang w:val="es-ES" w:eastAsia="es-ES"/>
        </w:rPr>
      </w:pPr>
    </w:p>
    <w:p w14:paraId="1B0CCEFE" w14:textId="1CADE8F9" w:rsidR="00632069" w:rsidRPr="00632069" w:rsidRDefault="00632069" w:rsidP="00632069">
      <w:pPr>
        <w:pStyle w:val="Prrafodelista"/>
        <w:numPr>
          <w:ilvl w:val="0"/>
          <w:numId w:val="19"/>
        </w:numPr>
        <w:spacing w:after="0" w:line="240" w:lineRule="auto"/>
        <w:ind w:left="426" w:hanging="426"/>
        <w:jc w:val="both"/>
        <w:rPr>
          <w:rFonts w:ascii="Arial" w:eastAsia="Times New Roman" w:hAnsi="Arial" w:cs="Arial"/>
          <w:lang w:val="es-ES" w:eastAsia="es-ES"/>
        </w:rPr>
      </w:pPr>
      <w:r w:rsidRPr="00632069">
        <w:rPr>
          <w:rFonts w:ascii="Arial" w:eastAsia="Times New Roman" w:hAnsi="Arial" w:cs="Arial"/>
          <w:lang w:val="es-ES" w:eastAsia="es-ES"/>
        </w:rPr>
        <w:t>Emprendimientos de ciudadanos y ciudadanas en situación de vulnerabilidad asociada a discapacidad. Promover el desarrollo de emprendimientos de personas con discapacidad en Lima y Callao, en el marco de la Ley N°1562.</w:t>
      </w:r>
    </w:p>
    <w:p w14:paraId="064BB269" w14:textId="77777777" w:rsidR="00C76945" w:rsidRDefault="00C76945" w:rsidP="00632069">
      <w:pPr>
        <w:spacing w:after="0"/>
        <w:ind w:left="426" w:hanging="426"/>
        <w:contextualSpacing/>
        <w:jc w:val="both"/>
        <w:rPr>
          <w:rFonts w:ascii="Arial" w:eastAsia="Times New Roman" w:hAnsi="Arial" w:cs="Arial"/>
          <w:color w:val="000000"/>
          <w:sz w:val="21"/>
          <w:szCs w:val="21"/>
          <w:lang w:val="es-ES" w:eastAsia="es-PE"/>
        </w:rPr>
      </w:pPr>
    </w:p>
    <w:p w14:paraId="5C91BA58" w14:textId="50B18129" w:rsidR="00632069" w:rsidRPr="00632069" w:rsidRDefault="00632069" w:rsidP="00632069">
      <w:pPr>
        <w:pStyle w:val="Prrafodelista"/>
        <w:numPr>
          <w:ilvl w:val="0"/>
          <w:numId w:val="19"/>
        </w:numPr>
        <w:spacing w:after="0" w:line="240" w:lineRule="auto"/>
        <w:ind w:left="426" w:hanging="426"/>
        <w:jc w:val="both"/>
        <w:rPr>
          <w:rFonts w:ascii="Arial" w:eastAsia="Times New Roman" w:hAnsi="Arial" w:cs="Arial"/>
          <w:lang w:val="es-ES" w:eastAsia="es-ES"/>
        </w:rPr>
      </w:pPr>
      <w:r w:rsidRPr="00632069">
        <w:rPr>
          <w:rFonts w:ascii="Arial" w:eastAsia="Times New Roman" w:hAnsi="Arial" w:cs="Arial"/>
          <w:lang w:val="es-ES" w:eastAsia="es-ES"/>
        </w:rPr>
        <w:t>Implementación de iniciativas de voluntariado dirigidas a poblaciones vulnerables, con el objeto de apoyar a poblaciones vulnerables en zonas de crisis humanitaria en departamentos priorizados, implementadas por organizaciones de voluntariado, en el marco de la Ley N°1566.</w:t>
      </w:r>
    </w:p>
    <w:p w14:paraId="549BFD14" w14:textId="77777777" w:rsidR="00B0125A" w:rsidRPr="00B0125A" w:rsidRDefault="00B0125A" w:rsidP="00B0125A">
      <w:pPr>
        <w:spacing w:after="0"/>
        <w:ind w:left="426"/>
        <w:contextualSpacing/>
        <w:jc w:val="both"/>
        <w:rPr>
          <w:rFonts w:ascii="Arial" w:eastAsia="Times New Roman" w:hAnsi="Arial" w:cs="Arial"/>
          <w:color w:val="000000"/>
          <w:sz w:val="20"/>
          <w:szCs w:val="20"/>
          <w:lang w:eastAsia="es-PE"/>
        </w:rPr>
      </w:pPr>
    </w:p>
    <w:p w14:paraId="3E475F64" w14:textId="2B5A41AD" w:rsidR="00B0125A" w:rsidRPr="00B0125A" w:rsidRDefault="00632069" w:rsidP="00B0125A">
      <w:pPr>
        <w:widowControl w:val="0"/>
        <w:spacing w:after="0"/>
        <w:jc w:val="center"/>
        <w:rPr>
          <w:rFonts w:ascii="Arial" w:eastAsia="Times New Roman" w:hAnsi="Arial" w:cs="Arial"/>
          <w:color w:val="000000"/>
          <w:lang w:eastAsia="es-PE"/>
        </w:rPr>
      </w:pPr>
      <w:r w:rsidRPr="00632069">
        <w:drawing>
          <wp:inline distT="0" distB="0" distL="0" distR="0" wp14:anchorId="4F811130" wp14:editId="0D20CDF0">
            <wp:extent cx="6210935" cy="2627290"/>
            <wp:effectExtent l="0" t="0" r="0" b="1905"/>
            <wp:docPr id="19109086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20806" cy="2631465"/>
                    </a:xfrm>
                    <a:prstGeom prst="rect">
                      <a:avLst/>
                    </a:prstGeom>
                    <a:noFill/>
                    <a:ln>
                      <a:noFill/>
                    </a:ln>
                  </pic:spPr>
                </pic:pic>
              </a:graphicData>
            </a:graphic>
          </wp:inline>
        </w:drawing>
      </w:r>
    </w:p>
    <w:p w14:paraId="53234B14" w14:textId="77777777" w:rsidR="00B0125A" w:rsidRPr="00B0125A" w:rsidRDefault="00B0125A" w:rsidP="00B0125A">
      <w:pPr>
        <w:widowControl w:val="0"/>
        <w:spacing w:after="0"/>
        <w:jc w:val="center"/>
        <w:rPr>
          <w:rFonts w:ascii="Arial" w:eastAsia="Times New Roman" w:hAnsi="Arial" w:cs="Arial"/>
          <w:color w:val="000000"/>
          <w:lang w:eastAsia="es-PE"/>
        </w:rPr>
      </w:pPr>
    </w:p>
    <w:bookmarkEnd w:id="0"/>
    <w:p w14:paraId="5208EAD4" w14:textId="61B34BE1" w:rsidR="00C36BBF" w:rsidRPr="000F358D" w:rsidRDefault="00C36BBF" w:rsidP="00C36BBF">
      <w:pPr>
        <w:spacing w:after="0"/>
        <w:jc w:val="both"/>
        <w:rPr>
          <w:rFonts w:ascii="Arial" w:eastAsia="Times New Roman" w:hAnsi="Arial" w:cs="Arial"/>
          <w:color w:val="000000"/>
          <w:sz w:val="20"/>
          <w:szCs w:val="20"/>
          <w:lang w:eastAsia="es-PE"/>
        </w:rPr>
      </w:pPr>
      <w:r w:rsidRPr="000F358D">
        <w:rPr>
          <w:rFonts w:ascii="Arial" w:eastAsia="Times New Roman" w:hAnsi="Arial" w:cs="Arial"/>
          <w:color w:val="000000"/>
          <w:sz w:val="20"/>
          <w:szCs w:val="20"/>
          <w:lang w:eastAsia="es-PE"/>
        </w:rPr>
        <w:t>El comportamiento del gasto a nivel de Categoría y Grupo Genérico del Gasto</w:t>
      </w:r>
      <w:r w:rsidR="000F358D">
        <w:rPr>
          <w:rFonts w:ascii="Arial" w:eastAsia="Times New Roman" w:hAnsi="Arial" w:cs="Arial"/>
          <w:color w:val="000000"/>
          <w:sz w:val="20"/>
          <w:szCs w:val="20"/>
          <w:lang w:eastAsia="es-PE"/>
        </w:rPr>
        <w:t>,</w:t>
      </w:r>
      <w:r w:rsidRPr="000F358D">
        <w:rPr>
          <w:rFonts w:ascii="Arial" w:eastAsia="Times New Roman" w:hAnsi="Arial" w:cs="Arial"/>
          <w:color w:val="000000"/>
          <w:sz w:val="20"/>
          <w:szCs w:val="20"/>
          <w:lang w:eastAsia="es-PE"/>
        </w:rPr>
        <w:t xml:space="preserve"> al mes de </w:t>
      </w:r>
      <w:r w:rsidR="00632069">
        <w:rPr>
          <w:rFonts w:ascii="Arial" w:eastAsia="Times New Roman" w:hAnsi="Arial" w:cs="Arial"/>
          <w:color w:val="000000"/>
          <w:sz w:val="20"/>
          <w:szCs w:val="20"/>
          <w:lang w:eastAsia="es-PE"/>
        </w:rPr>
        <w:t>dicie</w:t>
      </w:r>
      <w:r w:rsidR="00B0125A">
        <w:rPr>
          <w:rFonts w:ascii="Arial" w:eastAsia="Times New Roman" w:hAnsi="Arial" w:cs="Arial"/>
          <w:color w:val="000000"/>
          <w:sz w:val="20"/>
          <w:szCs w:val="20"/>
          <w:lang w:eastAsia="es-PE"/>
        </w:rPr>
        <w:t>mbre</w:t>
      </w:r>
      <w:r w:rsidRPr="000F358D">
        <w:rPr>
          <w:rFonts w:ascii="Arial" w:eastAsia="Times New Roman" w:hAnsi="Arial" w:cs="Arial"/>
          <w:color w:val="000000"/>
          <w:sz w:val="20"/>
          <w:szCs w:val="20"/>
          <w:lang w:eastAsia="es-PE"/>
        </w:rPr>
        <w:t xml:space="preserve"> </w:t>
      </w:r>
      <w:r w:rsidR="000F358D">
        <w:rPr>
          <w:rFonts w:ascii="Arial" w:eastAsia="Times New Roman" w:hAnsi="Arial" w:cs="Arial"/>
          <w:color w:val="000000"/>
          <w:sz w:val="20"/>
          <w:szCs w:val="20"/>
          <w:lang w:eastAsia="es-PE"/>
        </w:rPr>
        <w:t xml:space="preserve">2023 </w:t>
      </w:r>
      <w:r w:rsidRPr="000F358D">
        <w:rPr>
          <w:rFonts w:ascii="Arial" w:eastAsia="Times New Roman" w:hAnsi="Arial" w:cs="Arial"/>
          <w:color w:val="000000"/>
          <w:sz w:val="20"/>
          <w:szCs w:val="20"/>
          <w:lang w:eastAsia="es-PE"/>
        </w:rPr>
        <w:t>se observa en el siguiente cuadro:</w:t>
      </w:r>
    </w:p>
    <w:p w14:paraId="6ED242C3" w14:textId="77777777" w:rsidR="00476A54" w:rsidRDefault="00476A54" w:rsidP="007669B0">
      <w:pPr>
        <w:spacing w:after="0"/>
        <w:rPr>
          <w:rFonts w:ascii="Arial" w:eastAsia="Times New Roman" w:hAnsi="Arial" w:cs="Arial"/>
          <w:color w:val="000000"/>
          <w:sz w:val="20"/>
          <w:szCs w:val="20"/>
          <w:lang w:eastAsia="es-PE"/>
        </w:rPr>
      </w:pPr>
    </w:p>
    <w:p w14:paraId="1495E385" w14:textId="7E882A73" w:rsidR="00632069" w:rsidRDefault="00632069" w:rsidP="00632069">
      <w:pPr>
        <w:spacing w:after="0"/>
        <w:jc w:val="center"/>
        <w:rPr>
          <w:rFonts w:ascii="Arial" w:eastAsia="Times New Roman" w:hAnsi="Arial" w:cs="Arial"/>
          <w:color w:val="000000"/>
          <w:sz w:val="20"/>
          <w:szCs w:val="20"/>
          <w:lang w:eastAsia="es-PE"/>
        </w:rPr>
        <w:sectPr w:rsidR="00632069" w:rsidSect="000F358D">
          <w:headerReference w:type="default" r:id="rId21"/>
          <w:pgSz w:w="11907" w:h="16839" w:code="9"/>
          <w:pgMar w:top="1134" w:right="992" w:bottom="709" w:left="1134" w:header="564" w:footer="708" w:gutter="0"/>
          <w:cols w:space="708"/>
          <w:docGrid w:linePitch="360"/>
        </w:sectPr>
      </w:pPr>
      <w:r w:rsidRPr="00632069">
        <w:drawing>
          <wp:inline distT="0" distB="0" distL="0" distR="0" wp14:anchorId="1E0D19A0" wp14:editId="6174EA50">
            <wp:extent cx="5590373" cy="2350135"/>
            <wp:effectExtent l="0" t="0" r="0" b="0"/>
            <wp:docPr id="63468301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03919" cy="2355830"/>
                    </a:xfrm>
                    <a:prstGeom prst="rect">
                      <a:avLst/>
                    </a:prstGeom>
                    <a:noFill/>
                    <a:ln>
                      <a:noFill/>
                    </a:ln>
                  </pic:spPr>
                </pic:pic>
              </a:graphicData>
            </a:graphic>
          </wp:inline>
        </w:drawing>
      </w:r>
    </w:p>
    <w:p w14:paraId="55461CEA" w14:textId="5D773E75" w:rsidR="00307541" w:rsidRDefault="00307541" w:rsidP="00307541">
      <w:pPr>
        <w:spacing w:after="0"/>
        <w:rPr>
          <w:rFonts w:ascii="Arial" w:eastAsia="Times New Roman" w:hAnsi="Arial" w:cs="Arial"/>
          <w:color w:val="000000"/>
          <w:sz w:val="20"/>
          <w:szCs w:val="20"/>
          <w:lang w:eastAsia="es-PE"/>
        </w:rPr>
      </w:pPr>
    </w:p>
    <w:p w14:paraId="6DBF2693" w14:textId="16C6A014" w:rsidR="00334566" w:rsidRPr="00334566" w:rsidRDefault="00334566" w:rsidP="00334566">
      <w:pPr>
        <w:spacing w:after="0"/>
        <w:rPr>
          <w:rFonts w:ascii="Arial" w:eastAsia="Times New Roman" w:hAnsi="Arial" w:cs="Arial"/>
          <w:color w:val="000000"/>
          <w:lang w:eastAsia="es-PE"/>
        </w:rPr>
      </w:pPr>
      <w:bookmarkStart w:id="1" w:name="_Hlk100757194"/>
      <w:r w:rsidRPr="00334566">
        <w:rPr>
          <w:rFonts w:ascii="Arial" w:eastAsia="Times New Roman" w:hAnsi="Arial" w:cs="Arial"/>
          <w:color w:val="000000"/>
          <w:lang w:eastAsia="es-PE"/>
        </w:rPr>
        <w:t xml:space="preserve">En los siguientes cuadros se puede apreciar el comportamiento del gasto y el porcentaje de avance en los últimos </w:t>
      </w:r>
      <w:r w:rsidR="00C974F1">
        <w:rPr>
          <w:rFonts w:ascii="Arial" w:eastAsia="Times New Roman" w:hAnsi="Arial" w:cs="Arial"/>
          <w:color w:val="000000"/>
          <w:lang w:eastAsia="es-PE"/>
        </w:rPr>
        <w:t>cinco</w:t>
      </w:r>
      <w:r w:rsidRPr="00334566">
        <w:rPr>
          <w:rFonts w:ascii="Arial" w:eastAsia="Times New Roman" w:hAnsi="Arial" w:cs="Arial"/>
          <w:color w:val="000000"/>
          <w:lang w:eastAsia="es-PE"/>
        </w:rPr>
        <w:t xml:space="preserve"> años:</w:t>
      </w:r>
    </w:p>
    <w:p w14:paraId="5937CB30" w14:textId="418F4F32" w:rsidR="00334566" w:rsidRPr="00334566" w:rsidRDefault="008D4948" w:rsidP="00334566">
      <w:pPr>
        <w:spacing w:after="0"/>
        <w:rPr>
          <w:rFonts w:ascii="Arial" w:eastAsia="Times New Roman" w:hAnsi="Arial" w:cs="Arial"/>
          <w:color w:val="000000"/>
          <w:lang w:eastAsia="es-PE"/>
        </w:rPr>
      </w:pPr>
      <w:r w:rsidRPr="008D4948">
        <w:drawing>
          <wp:inline distT="0" distB="0" distL="0" distR="0" wp14:anchorId="0D515018" wp14:editId="6BFA58E6">
            <wp:extent cx="9819503" cy="1892935"/>
            <wp:effectExtent l="0" t="0" r="0" b="0"/>
            <wp:docPr id="103815127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841420" cy="1897160"/>
                    </a:xfrm>
                    <a:prstGeom prst="rect">
                      <a:avLst/>
                    </a:prstGeom>
                    <a:noFill/>
                    <a:ln>
                      <a:noFill/>
                    </a:ln>
                  </pic:spPr>
                </pic:pic>
              </a:graphicData>
            </a:graphic>
          </wp:inline>
        </w:drawing>
      </w:r>
    </w:p>
    <w:p w14:paraId="4C7ADEF5" w14:textId="664339E7" w:rsidR="00334566" w:rsidRDefault="00334566" w:rsidP="00334566">
      <w:pPr>
        <w:spacing w:after="0"/>
        <w:rPr>
          <w:rFonts w:ascii="Arial" w:eastAsia="Times New Roman" w:hAnsi="Arial" w:cs="Arial"/>
          <w:color w:val="000000"/>
          <w:sz w:val="20"/>
          <w:szCs w:val="20"/>
          <w:lang w:eastAsia="es-PE"/>
        </w:rPr>
      </w:pPr>
    </w:p>
    <w:p w14:paraId="20C833C6" w14:textId="25CFA8B2" w:rsidR="00334566" w:rsidRPr="00334566" w:rsidRDefault="00334566" w:rsidP="00334566">
      <w:pPr>
        <w:spacing w:after="0" w:line="240" w:lineRule="auto"/>
        <w:rPr>
          <w:rFonts w:eastAsiaTheme="minorHAnsi"/>
        </w:rPr>
      </w:pPr>
      <w:bookmarkStart w:id="2" w:name="_Hlk100757260"/>
      <w:r w:rsidRPr="00334566">
        <w:rPr>
          <w:rFonts w:eastAsiaTheme="minorHAnsi"/>
        </w:rPr>
        <w:t xml:space="preserve"> </w:t>
      </w:r>
      <w:r w:rsidR="008D4948">
        <w:rPr>
          <w:noProof/>
        </w:rPr>
        <w:drawing>
          <wp:inline distT="0" distB="0" distL="0" distR="0" wp14:anchorId="2A878391" wp14:editId="00F01247">
            <wp:extent cx="9825990" cy="3534032"/>
            <wp:effectExtent l="0" t="0" r="3810" b="9525"/>
            <wp:docPr id="2128817008" name="Gráfico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B76F372" w14:textId="554670F1" w:rsidR="00334566" w:rsidRDefault="00334566" w:rsidP="00334566">
      <w:pPr>
        <w:spacing w:after="0" w:line="240" w:lineRule="auto"/>
        <w:rPr>
          <w:rFonts w:eastAsiaTheme="minorHAnsi"/>
          <w:noProof/>
        </w:rPr>
      </w:pPr>
    </w:p>
    <w:p w14:paraId="02C2BDA6" w14:textId="77777777" w:rsidR="00035D32" w:rsidRDefault="00035D32" w:rsidP="00334566">
      <w:pPr>
        <w:spacing w:after="0" w:line="240" w:lineRule="auto"/>
        <w:rPr>
          <w:rFonts w:eastAsiaTheme="minorHAnsi"/>
          <w:noProof/>
        </w:rPr>
      </w:pPr>
    </w:p>
    <w:p w14:paraId="0EC32698" w14:textId="77777777" w:rsidR="00061355" w:rsidRDefault="00061355" w:rsidP="00334566">
      <w:pPr>
        <w:spacing w:after="0" w:line="240" w:lineRule="auto"/>
        <w:rPr>
          <w:rFonts w:eastAsiaTheme="minorHAnsi"/>
          <w:noProof/>
        </w:rPr>
      </w:pPr>
    </w:p>
    <w:p w14:paraId="4EE6034C" w14:textId="5DF7ADAC" w:rsidR="00061355" w:rsidRDefault="00D529B4" w:rsidP="00334566">
      <w:pPr>
        <w:spacing w:after="0" w:line="240" w:lineRule="auto"/>
        <w:rPr>
          <w:rFonts w:eastAsiaTheme="minorHAnsi"/>
          <w:noProof/>
        </w:rPr>
      </w:pPr>
      <w:r w:rsidRPr="00D529B4">
        <w:drawing>
          <wp:inline distT="0" distB="0" distL="0" distR="0" wp14:anchorId="5CEAF5B3" wp14:editId="3725E65B">
            <wp:extent cx="9721453" cy="1326515"/>
            <wp:effectExtent l="0" t="0" r="0" b="6985"/>
            <wp:docPr id="2043330725"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736956" cy="1328630"/>
                    </a:xfrm>
                    <a:prstGeom prst="rect">
                      <a:avLst/>
                    </a:prstGeom>
                    <a:noFill/>
                    <a:ln>
                      <a:noFill/>
                    </a:ln>
                  </pic:spPr>
                </pic:pic>
              </a:graphicData>
            </a:graphic>
          </wp:inline>
        </w:drawing>
      </w:r>
    </w:p>
    <w:p w14:paraId="5D661EF3" w14:textId="239192C1" w:rsidR="00334566" w:rsidRDefault="00334566" w:rsidP="00334566">
      <w:pPr>
        <w:spacing w:after="0" w:line="240" w:lineRule="auto"/>
        <w:rPr>
          <w:rFonts w:eastAsiaTheme="minorHAnsi"/>
        </w:rPr>
      </w:pPr>
    </w:p>
    <w:p w14:paraId="5FA1E94A" w14:textId="5384719C" w:rsidR="00130975" w:rsidRPr="00334566" w:rsidRDefault="00D529B4" w:rsidP="00334566">
      <w:pPr>
        <w:spacing w:after="0" w:line="240" w:lineRule="auto"/>
        <w:rPr>
          <w:rFonts w:eastAsiaTheme="minorHAnsi"/>
        </w:rPr>
      </w:pPr>
      <w:r>
        <w:rPr>
          <w:rFonts w:eastAsiaTheme="minorHAnsi"/>
          <w:noProof/>
        </w:rPr>
        <w:drawing>
          <wp:inline distT="0" distB="0" distL="0" distR="0" wp14:anchorId="3A643072" wp14:editId="7FA7CB77">
            <wp:extent cx="9735820" cy="3992450"/>
            <wp:effectExtent l="0" t="0" r="0" b="8255"/>
            <wp:docPr id="20823145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761953" cy="4003167"/>
                    </a:xfrm>
                    <a:prstGeom prst="rect">
                      <a:avLst/>
                    </a:prstGeom>
                    <a:noFill/>
                  </pic:spPr>
                </pic:pic>
              </a:graphicData>
            </a:graphic>
          </wp:inline>
        </w:drawing>
      </w:r>
    </w:p>
    <w:bookmarkEnd w:id="1"/>
    <w:bookmarkEnd w:id="2"/>
    <w:p w14:paraId="33CEDD88" w14:textId="44030A39" w:rsidR="00334566" w:rsidRDefault="00334566" w:rsidP="00334566">
      <w:pPr>
        <w:spacing w:after="0"/>
        <w:rPr>
          <w:rFonts w:ascii="Arial" w:eastAsia="Times New Roman" w:hAnsi="Arial" w:cs="Arial"/>
          <w:color w:val="000000"/>
          <w:lang w:eastAsia="es-PE"/>
        </w:rPr>
      </w:pPr>
    </w:p>
    <w:sectPr w:rsidR="00334566" w:rsidSect="001C0C79">
      <w:pgSz w:w="16839" w:h="11907" w:orient="landscape" w:code="9"/>
      <w:pgMar w:top="1134" w:right="567" w:bottom="992" w:left="709" w:header="5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E1F73" w14:textId="77777777" w:rsidR="007F362F" w:rsidRDefault="007F362F" w:rsidP="00E57FB7">
      <w:pPr>
        <w:spacing w:after="0" w:line="240" w:lineRule="auto"/>
      </w:pPr>
      <w:r>
        <w:separator/>
      </w:r>
    </w:p>
  </w:endnote>
  <w:endnote w:type="continuationSeparator" w:id="0">
    <w:p w14:paraId="3CAA6B94" w14:textId="77777777" w:rsidR="007F362F" w:rsidRDefault="007F362F" w:rsidP="00E57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3539C" w14:textId="77777777" w:rsidR="007F362F" w:rsidRDefault="007F362F" w:rsidP="00E57FB7">
      <w:pPr>
        <w:spacing w:after="0" w:line="240" w:lineRule="auto"/>
      </w:pPr>
      <w:r>
        <w:separator/>
      </w:r>
    </w:p>
  </w:footnote>
  <w:footnote w:type="continuationSeparator" w:id="0">
    <w:p w14:paraId="3D548B17" w14:textId="77777777" w:rsidR="007F362F" w:rsidRDefault="007F362F" w:rsidP="00E57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26D0" w14:textId="77777777" w:rsidR="00CD2A0C" w:rsidRDefault="00CD2A0C">
    <w:pPr>
      <w:pStyle w:val="Encabezado"/>
    </w:pPr>
    <w:r>
      <w:rPr>
        <w:noProof/>
        <w:lang w:eastAsia="es-PE"/>
      </w:rPr>
      <mc:AlternateContent>
        <mc:Choice Requires="wps">
          <w:drawing>
            <wp:anchor distT="0" distB="0" distL="114300" distR="114300" simplePos="0" relativeHeight="251665408" behindDoc="0" locked="0" layoutInCell="1" allowOverlap="1" wp14:anchorId="2CEF0252" wp14:editId="6838CD4B">
              <wp:simplePos x="0" y="0"/>
              <wp:positionH relativeFrom="column">
                <wp:posOffset>2953716</wp:posOffset>
              </wp:positionH>
              <wp:positionV relativeFrom="paragraph">
                <wp:posOffset>-240030</wp:posOffset>
              </wp:positionV>
              <wp:extent cx="3362959" cy="726439"/>
              <wp:effectExtent l="0" t="0" r="9525"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59" cy="726439"/>
                      </a:xfrm>
                      <a:prstGeom prst="rect">
                        <a:avLst/>
                      </a:prstGeom>
                      <a:solidFill>
                        <a:srgbClr val="FFFFFF"/>
                      </a:solidFill>
                      <a:ln w="9525">
                        <a:noFill/>
                        <a:miter lim="800000"/>
                        <a:headEnd/>
                        <a:tailEnd/>
                      </a:ln>
                    </wps:spPr>
                    <wps:txbx>
                      <w:txbxContent>
                        <w:p w14:paraId="35260B8B" w14:textId="77777777" w:rsidR="00A24DDC" w:rsidRDefault="00A24DDC">
                          <w:pPr>
                            <w:rPr>
                              <w:b/>
                              <w:i/>
                              <w:color w:val="E20000"/>
                              <w:sz w:val="20"/>
                              <w:szCs w:val="20"/>
                            </w:rPr>
                          </w:pPr>
                        </w:p>
                        <w:p w14:paraId="0F959FB4" w14:textId="77777777" w:rsidR="00CD2A0C" w:rsidRPr="00330DDD" w:rsidRDefault="00CD2A0C">
                          <w:pPr>
                            <w:rPr>
                              <w:b/>
                              <w:i/>
                              <w:color w:val="E20000"/>
                              <w:sz w:val="20"/>
                              <w:szCs w:val="20"/>
                            </w:rPr>
                          </w:pPr>
                          <w:r w:rsidRPr="00330DDD">
                            <w:rPr>
                              <w:b/>
                              <w:i/>
                              <w:color w:val="E20000"/>
                              <w:sz w:val="20"/>
                              <w:szCs w:val="20"/>
                            </w:rPr>
                            <w:t>Fondo de Cooperación para el Desarrollo Social - FONCODES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EF0252" id="_x0000_t202" coordsize="21600,21600" o:spt="202" path="m,l,21600r21600,l21600,xe">
              <v:stroke joinstyle="miter"/>
              <v:path gradientshapeok="t" o:connecttype="rect"/>
            </v:shapetype>
            <v:shape id="Cuadro de texto 2" o:spid="_x0000_s1026" type="#_x0000_t202" style="position:absolute;margin-left:232.6pt;margin-top:-18.9pt;width:264.8pt;height:57.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" stroked="f">
              <v:textbox style="mso-fit-shape-to-text:t">
                <w:txbxContent>
                  <w:p w14:paraId="35260B8B" w14:textId="77777777" w:rsidR="00A24DDC" w:rsidRDefault="00A24DDC">
                    <w:pPr>
                      <w:rPr>
                        <w:b/>
                        <w:i/>
                        <w:color w:val="E20000"/>
                        <w:sz w:val="20"/>
                        <w:szCs w:val="20"/>
                      </w:rPr>
                    </w:pPr>
                  </w:p>
                  <w:p w14:paraId="0F959FB4" w14:textId="77777777" w:rsidR="00CD2A0C" w:rsidRPr="00330DDD" w:rsidRDefault="00CD2A0C">
                    <w:pPr>
                      <w:rPr>
                        <w:b/>
                        <w:i/>
                        <w:color w:val="E20000"/>
                        <w:sz w:val="20"/>
                        <w:szCs w:val="20"/>
                      </w:rPr>
                    </w:pPr>
                    <w:r w:rsidRPr="00330DDD">
                      <w:rPr>
                        <w:b/>
                        <w:i/>
                        <w:color w:val="E20000"/>
                        <w:sz w:val="20"/>
                        <w:szCs w:val="20"/>
                      </w:rPr>
                      <w:t>Fondo de Cooperación para el Desarrollo Social - FONCODES</w:t>
                    </w:r>
                  </w:p>
                </w:txbxContent>
              </v:textbox>
            </v:shape>
          </w:pict>
        </mc:Fallback>
      </mc:AlternateContent>
    </w:r>
    <w:r>
      <w:rPr>
        <w:noProof/>
        <w:lang w:eastAsia="es-PE"/>
      </w:rPr>
      <mc:AlternateContent>
        <mc:Choice Requires="wps">
          <w:drawing>
            <wp:anchor distT="0" distB="0" distL="114300" distR="114300" simplePos="0" relativeHeight="251666432" behindDoc="0" locked="0" layoutInCell="1" allowOverlap="1" wp14:anchorId="6628975A" wp14:editId="3E43411F">
              <wp:simplePos x="0" y="0"/>
              <wp:positionH relativeFrom="column">
                <wp:posOffset>-770890</wp:posOffset>
              </wp:positionH>
              <wp:positionV relativeFrom="paragraph">
                <wp:posOffset>340995</wp:posOffset>
              </wp:positionV>
              <wp:extent cx="9775833" cy="0"/>
              <wp:effectExtent l="0" t="0" r="15875" b="19050"/>
              <wp:wrapNone/>
              <wp:docPr id="3" name="3 Conector recto"/>
              <wp:cNvGraphicFramePr/>
              <a:graphic xmlns:a="http://schemas.openxmlformats.org/drawingml/2006/main">
                <a:graphicData uri="http://schemas.microsoft.com/office/word/2010/wordprocessingShape">
                  <wps:wsp>
                    <wps:cNvCnPr/>
                    <wps:spPr>
                      <a:xfrm>
                        <a:off x="0" y="0"/>
                        <a:ext cx="9775833"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9C9B0" id="3 Conector recto"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pt,26.85pt" to="709.0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" strokecolor="#4579b8 [304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43D7"/>
    <w:multiLevelType w:val="hybridMultilevel"/>
    <w:tmpl w:val="DDE4F550"/>
    <w:lvl w:ilvl="0" w:tplc="E25EE238">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AFD628B4">
      <w:start w:val="1"/>
      <w:numFmt w:val="lowerRoman"/>
      <w:lvlText w:val="%3."/>
      <w:lvlJc w:val="right"/>
      <w:pPr>
        <w:ind w:left="2160" w:hanging="180"/>
      </w:pPr>
      <w:rPr>
        <w:b w:val="0"/>
        <w:bCs w:val="0"/>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476440"/>
    <w:multiLevelType w:val="hybridMultilevel"/>
    <w:tmpl w:val="DDDAABE0"/>
    <w:lvl w:ilvl="0" w:tplc="280A0017">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16F56CE0"/>
    <w:multiLevelType w:val="multilevel"/>
    <w:tmpl w:val="5176A48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61695"/>
    <w:multiLevelType w:val="hybridMultilevel"/>
    <w:tmpl w:val="1C9876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4DA062D"/>
    <w:multiLevelType w:val="hybridMultilevel"/>
    <w:tmpl w:val="0E089888"/>
    <w:lvl w:ilvl="0" w:tplc="F76A3210">
      <w:numFmt w:val="bullet"/>
      <w:lvlText w:val="-"/>
      <w:lvlJc w:val="left"/>
      <w:pPr>
        <w:ind w:left="786" w:hanging="360"/>
      </w:pPr>
      <w:rPr>
        <w:rFonts w:ascii="Arial" w:eastAsia="Times New Roman" w:hAnsi="Arial" w:cs="Arial" w:hint="default"/>
        <w:b/>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5" w15:restartNumberingAfterBreak="0">
    <w:nsid w:val="27F21BA9"/>
    <w:multiLevelType w:val="hybridMultilevel"/>
    <w:tmpl w:val="960E3C20"/>
    <w:lvl w:ilvl="0" w:tplc="2D4407C6">
      <w:numFmt w:val="bullet"/>
      <w:lvlText w:val="•"/>
      <w:lvlJc w:val="left"/>
      <w:pPr>
        <w:ind w:left="1271" w:hanging="420"/>
      </w:pPr>
      <w:rPr>
        <w:rFonts w:ascii="Arial" w:eastAsiaTheme="minorHAnsi" w:hAnsi="Arial" w:cs="Arial"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6" w15:restartNumberingAfterBreak="0">
    <w:nsid w:val="282B42C7"/>
    <w:multiLevelType w:val="hybridMultilevel"/>
    <w:tmpl w:val="EB7E030E"/>
    <w:lvl w:ilvl="0" w:tplc="280A0001">
      <w:start w:val="1"/>
      <w:numFmt w:val="bullet"/>
      <w:lvlText w:val=""/>
      <w:lvlJc w:val="left"/>
      <w:pPr>
        <w:ind w:left="1434" w:hanging="360"/>
      </w:pPr>
      <w:rPr>
        <w:rFonts w:ascii="Symbol" w:hAnsi="Symbol"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7" w15:restartNumberingAfterBreak="0">
    <w:nsid w:val="2B983391"/>
    <w:multiLevelType w:val="hybridMultilevel"/>
    <w:tmpl w:val="FF96D96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E286B01"/>
    <w:multiLevelType w:val="hybridMultilevel"/>
    <w:tmpl w:val="B64053A0"/>
    <w:lvl w:ilvl="0" w:tplc="280A000D">
      <w:start w:val="1"/>
      <w:numFmt w:val="bullet"/>
      <w:lvlText w:val=""/>
      <w:lvlJc w:val="left"/>
      <w:pPr>
        <w:ind w:left="-348" w:hanging="360"/>
      </w:pPr>
      <w:rPr>
        <w:rFonts w:ascii="Wingdings" w:hAnsi="Wingdings" w:hint="default"/>
      </w:rPr>
    </w:lvl>
    <w:lvl w:ilvl="1" w:tplc="280A0003" w:tentative="1">
      <w:start w:val="1"/>
      <w:numFmt w:val="bullet"/>
      <w:lvlText w:val="o"/>
      <w:lvlJc w:val="left"/>
      <w:pPr>
        <w:ind w:left="372" w:hanging="360"/>
      </w:pPr>
      <w:rPr>
        <w:rFonts w:ascii="Courier New" w:hAnsi="Courier New" w:cs="Courier New" w:hint="default"/>
      </w:rPr>
    </w:lvl>
    <w:lvl w:ilvl="2" w:tplc="280A0005" w:tentative="1">
      <w:start w:val="1"/>
      <w:numFmt w:val="bullet"/>
      <w:lvlText w:val=""/>
      <w:lvlJc w:val="left"/>
      <w:pPr>
        <w:ind w:left="1092" w:hanging="360"/>
      </w:pPr>
      <w:rPr>
        <w:rFonts w:ascii="Wingdings" w:hAnsi="Wingdings" w:hint="default"/>
      </w:rPr>
    </w:lvl>
    <w:lvl w:ilvl="3" w:tplc="280A0001" w:tentative="1">
      <w:start w:val="1"/>
      <w:numFmt w:val="bullet"/>
      <w:lvlText w:val=""/>
      <w:lvlJc w:val="left"/>
      <w:pPr>
        <w:ind w:left="1812" w:hanging="360"/>
      </w:pPr>
      <w:rPr>
        <w:rFonts w:ascii="Symbol" w:hAnsi="Symbol" w:hint="default"/>
      </w:rPr>
    </w:lvl>
    <w:lvl w:ilvl="4" w:tplc="280A0003" w:tentative="1">
      <w:start w:val="1"/>
      <w:numFmt w:val="bullet"/>
      <w:lvlText w:val="o"/>
      <w:lvlJc w:val="left"/>
      <w:pPr>
        <w:ind w:left="2532" w:hanging="360"/>
      </w:pPr>
      <w:rPr>
        <w:rFonts w:ascii="Courier New" w:hAnsi="Courier New" w:cs="Courier New" w:hint="default"/>
      </w:rPr>
    </w:lvl>
    <w:lvl w:ilvl="5" w:tplc="280A0005" w:tentative="1">
      <w:start w:val="1"/>
      <w:numFmt w:val="bullet"/>
      <w:lvlText w:val=""/>
      <w:lvlJc w:val="left"/>
      <w:pPr>
        <w:ind w:left="3252" w:hanging="360"/>
      </w:pPr>
      <w:rPr>
        <w:rFonts w:ascii="Wingdings" w:hAnsi="Wingdings" w:hint="default"/>
      </w:rPr>
    </w:lvl>
    <w:lvl w:ilvl="6" w:tplc="280A0001" w:tentative="1">
      <w:start w:val="1"/>
      <w:numFmt w:val="bullet"/>
      <w:lvlText w:val=""/>
      <w:lvlJc w:val="left"/>
      <w:pPr>
        <w:ind w:left="3972" w:hanging="360"/>
      </w:pPr>
      <w:rPr>
        <w:rFonts w:ascii="Symbol" w:hAnsi="Symbol" w:hint="default"/>
      </w:rPr>
    </w:lvl>
    <w:lvl w:ilvl="7" w:tplc="280A0003" w:tentative="1">
      <w:start w:val="1"/>
      <w:numFmt w:val="bullet"/>
      <w:lvlText w:val="o"/>
      <w:lvlJc w:val="left"/>
      <w:pPr>
        <w:ind w:left="4692" w:hanging="360"/>
      </w:pPr>
      <w:rPr>
        <w:rFonts w:ascii="Courier New" w:hAnsi="Courier New" w:cs="Courier New" w:hint="default"/>
      </w:rPr>
    </w:lvl>
    <w:lvl w:ilvl="8" w:tplc="280A0005" w:tentative="1">
      <w:start w:val="1"/>
      <w:numFmt w:val="bullet"/>
      <w:lvlText w:val=""/>
      <w:lvlJc w:val="left"/>
      <w:pPr>
        <w:ind w:left="5412" w:hanging="360"/>
      </w:pPr>
      <w:rPr>
        <w:rFonts w:ascii="Wingdings" w:hAnsi="Wingdings" w:hint="default"/>
      </w:rPr>
    </w:lvl>
  </w:abstractNum>
  <w:abstractNum w:abstractNumId="9" w15:restartNumberingAfterBreak="0">
    <w:nsid w:val="353F65CE"/>
    <w:multiLevelType w:val="hybridMultilevel"/>
    <w:tmpl w:val="ADC4B66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 w15:restartNumberingAfterBreak="0">
    <w:nsid w:val="36410EEC"/>
    <w:multiLevelType w:val="hybridMultilevel"/>
    <w:tmpl w:val="151ACA5E"/>
    <w:lvl w:ilvl="0" w:tplc="505649E4">
      <w:start w:val="9002"/>
      <w:numFmt w:val="bullet"/>
      <w:lvlText w:val="-"/>
      <w:lvlJc w:val="left"/>
      <w:pPr>
        <w:ind w:left="644" w:hanging="360"/>
      </w:pPr>
      <w:rPr>
        <w:rFonts w:ascii="Arial" w:eastAsia="Times New Roman" w:hAnsi="Arial" w:cs="Aria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1" w15:restartNumberingAfterBreak="0">
    <w:nsid w:val="3D911F42"/>
    <w:multiLevelType w:val="hybridMultilevel"/>
    <w:tmpl w:val="DF787EE8"/>
    <w:lvl w:ilvl="0" w:tplc="280A000D">
      <w:start w:val="1"/>
      <w:numFmt w:val="bullet"/>
      <w:lvlText w:val=""/>
      <w:lvlJc w:val="left"/>
      <w:pPr>
        <w:ind w:left="1068" w:hanging="360"/>
      </w:pPr>
      <w:rPr>
        <w:rFonts w:ascii="Wingdings" w:hAnsi="Wingdings"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2" w15:restartNumberingAfterBreak="0">
    <w:nsid w:val="42CA79E9"/>
    <w:multiLevelType w:val="hybridMultilevel"/>
    <w:tmpl w:val="7D8E4292"/>
    <w:lvl w:ilvl="0" w:tplc="280A0001">
      <w:start w:val="1"/>
      <w:numFmt w:val="bullet"/>
      <w:lvlText w:val=""/>
      <w:lvlJc w:val="left"/>
      <w:pPr>
        <w:ind w:left="643"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5840C9F"/>
    <w:multiLevelType w:val="multilevel"/>
    <w:tmpl w:val="BB485B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lang w:val="es-P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723CD5"/>
    <w:multiLevelType w:val="hybridMultilevel"/>
    <w:tmpl w:val="EE4C76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2BF051D"/>
    <w:multiLevelType w:val="hybridMultilevel"/>
    <w:tmpl w:val="D8E0C14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6" w15:restartNumberingAfterBreak="0">
    <w:nsid w:val="70B46C47"/>
    <w:multiLevelType w:val="hybridMultilevel"/>
    <w:tmpl w:val="B3C651EA"/>
    <w:lvl w:ilvl="0" w:tplc="B5A4FA86">
      <w:numFmt w:val="bullet"/>
      <w:lvlText w:val="-"/>
      <w:lvlJc w:val="left"/>
      <w:pPr>
        <w:ind w:left="720" w:hanging="360"/>
      </w:pPr>
      <w:rPr>
        <w:rFonts w:ascii="Arial" w:eastAsia="Times New Roman"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AC651F5"/>
    <w:multiLevelType w:val="hybridMultilevel"/>
    <w:tmpl w:val="42F62ED0"/>
    <w:lvl w:ilvl="0" w:tplc="280A0001">
      <w:start w:val="1"/>
      <w:numFmt w:val="bullet"/>
      <w:lvlText w:val=""/>
      <w:lvlJc w:val="left"/>
      <w:pPr>
        <w:ind w:left="2346" w:hanging="360"/>
      </w:pPr>
      <w:rPr>
        <w:rFonts w:ascii="Symbol" w:hAnsi="Symbol" w:hint="default"/>
      </w:rPr>
    </w:lvl>
    <w:lvl w:ilvl="1" w:tplc="280A0003" w:tentative="1">
      <w:start w:val="1"/>
      <w:numFmt w:val="bullet"/>
      <w:lvlText w:val="o"/>
      <w:lvlJc w:val="left"/>
      <w:pPr>
        <w:ind w:left="3066" w:hanging="360"/>
      </w:pPr>
      <w:rPr>
        <w:rFonts w:ascii="Courier New" w:hAnsi="Courier New" w:cs="Courier New" w:hint="default"/>
      </w:rPr>
    </w:lvl>
    <w:lvl w:ilvl="2" w:tplc="280A0005" w:tentative="1">
      <w:start w:val="1"/>
      <w:numFmt w:val="bullet"/>
      <w:lvlText w:val=""/>
      <w:lvlJc w:val="left"/>
      <w:pPr>
        <w:ind w:left="3786" w:hanging="360"/>
      </w:pPr>
      <w:rPr>
        <w:rFonts w:ascii="Wingdings" w:hAnsi="Wingdings" w:hint="default"/>
      </w:rPr>
    </w:lvl>
    <w:lvl w:ilvl="3" w:tplc="280A0001" w:tentative="1">
      <w:start w:val="1"/>
      <w:numFmt w:val="bullet"/>
      <w:lvlText w:val=""/>
      <w:lvlJc w:val="left"/>
      <w:pPr>
        <w:ind w:left="4506" w:hanging="360"/>
      </w:pPr>
      <w:rPr>
        <w:rFonts w:ascii="Symbol" w:hAnsi="Symbol" w:hint="default"/>
      </w:rPr>
    </w:lvl>
    <w:lvl w:ilvl="4" w:tplc="280A0003" w:tentative="1">
      <w:start w:val="1"/>
      <w:numFmt w:val="bullet"/>
      <w:lvlText w:val="o"/>
      <w:lvlJc w:val="left"/>
      <w:pPr>
        <w:ind w:left="5226" w:hanging="360"/>
      </w:pPr>
      <w:rPr>
        <w:rFonts w:ascii="Courier New" w:hAnsi="Courier New" w:cs="Courier New" w:hint="default"/>
      </w:rPr>
    </w:lvl>
    <w:lvl w:ilvl="5" w:tplc="280A0005" w:tentative="1">
      <w:start w:val="1"/>
      <w:numFmt w:val="bullet"/>
      <w:lvlText w:val=""/>
      <w:lvlJc w:val="left"/>
      <w:pPr>
        <w:ind w:left="5946" w:hanging="360"/>
      </w:pPr>
      <w:rPr>
        <w:rFonts w:ascii="Wingdings" w:hAnsi="Wingdings" w:hint="default"/>
      </w:rPr>
    </w:lvl>
    <w:lvl w:ilvl="6" w:tplc="280A0001" w:tentative="1">
      <w:start w:val="1"/>
      <w:numFmt w:val="bullet"/>
      <w:lvlText w:val=""/>
      <w:lvlJc w:val="left"/>
      <w:pPr>
        <w:ind w:left="6666" w:hanging="360"/>
      </w:pPr>
      <w:rPr>
        <w:rFonts w:ascii="Symbol" w:hAnsi="Symbol" w:hint="default"/>
      </w:rPr>
    </w:lvl>
    <w:lvl w:ilvl="7" w:tplc="280A0003" w:tentative="1">
      <w:start w:val="1"/>
      <w:numFmt w:val="bullet"/>
      <w:lvlText w:val="o"/>
      <w:lvlJc w:val="left"/>
      <w:pPr>
        <w:ind w:left="7386" w:hanging="360"/>
      </w:pPr>
      <w:rPr>
        <w:rFonts w:ascii="Courier New" w:hAnsi="Courier New" w:cs="Courier New" w:hint="default"/>
      </w:rPr>
    </w:lvl>
    <w:lvl w:ilvl="8" w:tplc="280A0005" w:tentative="1">
      <w:start w:val="1"/>
      <w:numFmt w:val="bullet"/>
      <w:lvlText w:val=""/>
      <w:lvlJc w:val="left"/>
      <w:pPr>
        <w:ind w:left="8106" w:hanging="360"/>
      </w:pPr>
      <w:rPr>
        <w:rFonts w:ascii="Wingdings" w:hAnsi="Wingdings" w:hint="default"/>
      </w:rPr>
    </w:lvl>
  </w:abstractNum>
  <w:abstractNum w:abstractNumId="18" w15:restartNumberingAfterBreak="0">
    <w:nsid w:val="7E294F8B"/>
    <w:multiLevelType w:val="hybridMultilevel"/>
    <w:tmpl w:val="B2645D0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16cid:durableId="231696400">
    <w:abstractNumId w:val="6"/>
  </w:num>
  <w:num w:numId="2" w16cid:durableId="922570479">
    <w:abstractNumId w:val="14"/>
  </w:num>
  <w:num w:numId="3" w16cid:durableId="982202223">
    <w:abstractNumId w:val="12"/>
  </w:num>
  <w:num w:numId="4" w16cid:durableId="129979673">
    <w:abstractNumId w:val="0"/>
  </w:num>
  <w:num w:numId="5" w16cid:durableId="1913080171">
    <w:abstractNumId w:val="9"/>
  </w:num>
  <w:num w:numId="6" w16cid:durableId="944534668">
    <w:abstractNumId w:val="13"/>
  </w:num>
  <w:num w:numId="7" w16cid:durableId="442845762">
    <w:abstractNumId w:val="4"/>
  </w:num>
  <w:num w:numId="8" w16cid:durableId="1690528063">
    <w:abstractNumId w:val="2"/>
  </w:num>
  <w:num w:numId="9" w16cid:durableId="1353609794">
    <w:abstractNumId w:val="18"/>
  </w:num>
  <w:num w:numId="10" w16cid:durableId="510072101">
    <w:abstractNumId w:val="10"/>
  </w:num>
  <w:num w:numId="11" w16cid:durableId="2090734679">
    <w:abstractNumId w:val="16"/>
  </w:num>
  <w:num w:numId="12" w16cid:durableId="1901479692">
    <w:abstractNumId w:val="7"/>
  </w:num>
  <w:num w:numId="13" w16cid:durableId="1242256121">
    <w:abstractNumId w:val="11"/>
  </w:num>
  <w:num w:numId="14" w16cid:durableId="1499345369">
    <w:abstractNumId w:val="1"/>
  </w:num>
  <w:num w:numId="15" w16cid:durableId="561719668">
    <w:abstractNumId w:val="17"/>
  </w:num>
  <w:num w:numId="16" w16cid:durableId="1584873138">
    <w:abstractNumId w:val="15"/>
  </w:num>
  <w:num w:numId="17" w16cid:durableId="690883397">
    <w:abstractNumId w:val="5"/>
  </w:num>
  <w:num w:numId="18" w16cid:durableId="1572888444">
    <w:abstractNumId w:val="8"/>
  </w:num>
  <w:num w:numId="19" w16cid:durableId="523861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FB7"/>
    <w:rsid w:val="000114D1"/>
    <w:rsid w:val="0001184E"/>
    <w:rsid w:val="000149BB"/>
    <w:rsid w:val="000166BF"/>
    <w:rsid w:val="00016C1E"/>
    <w:rsid w:val="00026882"/>
    <w:rsid w:val="00031A0B"/>
    <w:rsid w:val="00031C0E"/>
    <w:rsid w:val="000321B7"/>
    <w:rsid w:val="00034517"/>
    <w:rsid w:val="00035D32"/>
    <w:rsid w:val="000373C2"/>
    <w:rsid w:val="000375ED"/>
    <w:rsid w:val="00040160"/>
    <w:rsid w:val="0004370E"/>
    <w:rsid w:val="0004647A"/>
    <w:rsid w:val="0005471C"/>
    <w:rsid w:val="00054ABB"/>
    <w:rsid w:val="00054C07"/>
    <w:rsid w:val="00055A91"/>
    <w:rsid w:val="00056E6E"/>
    <w:rsid w:val="00057349"/>
    <w:rsid w:val="0005797B"/>
    <w:rsid w:val="0006061E"/>
    <w:rsid w:val="00061355"/>
    <w:rsid w:val="00061577"/>
    <w:rsid w:val="00062754"/>
    <w:rsid w:val="00065E3C"/>
    <w:rsid w:val="00065F36"/>
    <w:rsid w:val="00065FBA"/>
    <w:rsid w:val="00066CE3"/>
    <w:rsid w:val="0006746E"/>
    <w:rsid w:val="000733C0"/>
    <w:rsid w:val="00075CA8"/>
    <w:rsid w:val="00076330"/>
    <w:rsid w:val="000806E8"/>
    <w:rsid w:val="000917F4"/>
    <w:rsid w:val="00092A7D"/>
    <w:rsid w:val="000936CE"/>
    <w:rsid w:val="0009543B"/>
    <w:rsid w:val="000A3553"/>
    <w:rsid w:val="000A3B50"/>
    <w:rsid w:val="000A51BD"/>
    <w:rsid w:val="000A6348"/>
    <w:rsid w:val="000A642D"/>
    <w:rsid w:val="000A67AD"/>
    <w:rsid w:val="000A70C0"/>
    <w:rsid w:val="000B06DD"/>
    <w:rsid w:val="000B1481"/>
    <w:rsid w:val="000B14EC"/>
    <w:rsid w:val="000B1725"/>
    <w:rsid w:val="000B38D8"/>
    <w:rsid w:val="000C1268"/>
    <w:rsid w:val="000C24AE"/>
    <w:rsid w:val="000C3588"/>
    <w:rsid w:val="000C40F1"/>
    <w:rsid w:val="000C47BE"/>
    <w:rsid w:val="000C6CC9"/>
    <w:rsid w:val="000C7022"/>
    <w:rsid w:val="000D0F07"/>
    <w:rsid w:val="000D0F48"/>
    <w:rsid w:val="000D16AB"/>
    <w:rsid w:val="000D373D"/>
    <w:rsid w:val="000D391D"/>
    <w:rsid w:val="000D3E2C"/>
    <w:rsid w:val="000E0C8B"/>
    <w:rsid w:val="000E10B8"/>
    <w:rsid w:val="000E5A3D"/>
    <w:rsid w:val="000F1441"/>
    <w:rsid w:val="000F358D"/>
    <w:rsid w:val="00101644"/>
    <w:rsid w:val="0010352D"/>
    <w:rsid w:val="001041B7"/>
    <w:rsid w:val="00104C93"/>
    <w:rsid w:val="001059E2"/>
    <w:rsid w:val="00107303"/>
    <w:rsid w:val="001073EA"/>
    <w:rsid w:val="00107B2B"/>
    <w:rsid w:val="00113B42"/>
    <w:rsid w:val="001148AF"/>
    <w:rsid w:val="00116C9C"/>
    <w:rsid w:val="00122865"/>
    <w:rsid w:val="00130975"/>
    <w:rsid w:val="00130A95"/>
    <w:rsid w:val="001356DF"/>
    <w:rsid w:val="00136056"/>
    <w:rsid w:val="00137463"/>
    <w:rsid w:val="001422BC"/>
    <w:rsid w:val="00142602"/>
    <w:rsid w:val="00146C6A"/>
    <w:rsid w:val="001506F9"/>
    <w:rsid w:val="001570BA"/>
    <w:rsid w:val="00157A48"/>
    <w:rsid w:val="00157FF0"/>
    <w:rsid w:val="0016029F"/>
    <w:rsid w:val="00160515"/>
    <w:rsid w:val="001610AE"/>
    <w:rsid w:val="00163EB5"/>
    <w:rsid w:val="00164CC1"/>
    <w:rsid w:val="001669C6"/>
    <w:rsid w:val="00170F9E"/>
    <w:rsid w:val="00176064"/>
    <w:rsid w:val="00176C4F"/>
    <w:rsid w:val="0017790A"/>
    <w:rsid w:val="0018231C"/>
    <w:rsid w:val="00186694"/>
    <w:rsid w:val="00187A22"/>
    <w:rsid w:val="00194F9B"/>
    <w:rsid w:val="0019742C"/>
    <w:rsid w:val="001A0852"/>
    <w:rsid w:val="001A1C3C"/>
    <w:rsid w:val="001A3D48"/>
    <w:rsid w:val="001A47F3"/>
    <w:rsid w:val="001A4A30"/>
    <w:rsid w:val="001A5253"/>
    <w:rsid w:val="001A5E68"/>
    <w:rsid w:val="001A62F4"/>
    <w:rsid w:val="001B0683"/>
    <w:rsid w:val="001B1FCA"/>
    <w:rsid w:val="001B3760"/>
    <w:rsid w:val="001B3DAD"/>
    <w:rsid w:val="001B3DF9"/>
    <w:rsid w:val="001B6D04"/>
    <w:rsid w:val="001B7BDD"/>
    <w:rsid w:val="001C09F4"/>
    <w:rsid w:val="001C0C79"/>
    <w:rsid w:val="001C1B87"/>
    <w:rsid w:val="001C5478"/>
    <w:rsid w:val="001C7770"/>
    <w:rsid w:val="001D2419"/>
    <w:rsid w:val="001D45F0"/>
    <w:rsid w:val="001E07EC"/>
    <w:rsid w:val="001E14B2"/>
    <w:rsid w:val="001E3E94"/>
    <w:rsid w:val="001E5111"/>
    <w:rsid w:val="001E5BC3"/>
    <w:rsid w:val="001E6539"/>
    <w:rsid w:val="001E72F2"/>
    <w:rsid w:val="001F0BD4"/>
    <w:rsid w:val="001F3EC1"/>
    <w:rsid w:val="001F5E5E"/>
    <w:rsid w:val="001F7563"/>
    <w:rsid w:val="001F766B"/>
    <w:rsid w:val="00200F26"/>
    <w:rsid w:val="00204241"/>
    <w:rsid w:val="00206250"/>
    <w:rsid w:val="002071D0"/>
    <w:rsid w:val="00207831"/>
    <w:rsid w:val="0021100D"/>
    <w:rsid w:val="00211801"/>
    <w:rsid w:val="002119B6"/>
    <w:rsid w:val="00214283"/>
    <w:rsid w:val="00217798"/>
    <w:rsid w:val="00217A13"/>
    <w:rsid w:val="00222C80"/>
    <w:rsid w:val="00224397"/>
    <w:rsid w:val="00225165"/>
    <w:rsid w:val="00225DD1"/>
    <w:rsid w:val="002270F2"/>
    <w:rsid w:val="00232778"/>
    <w:rsid w:val="0023297D"/>
    <w:rsid w:val="002338D6"/>
    <w:rsid w:val="00236C99"/>
    <w:rsid w:val="00237A67"/>
    <w:rsid w:val="00240A3E"/>
    <w:rsid w:val="00240CD9"/>
    <w:rsid w:val="00241F49"/>
    <w:rsid w:val="00245A25"/>
    <w:rsid w:val="002472D4"/>
    <w:rsid w:val="00247F13"/>
    <w:rsid w:val="002575E1"/>
    <w:rsid w:val="00260523"/>
    <w:rsid w:val="00260C4B"/>
    <w:rsid w:val="0026297C"/>
    <w:rsid w:val="00267181"/>
    <w:rsid w:val="002675F6"/>
    <w:rsid w:val="00270B50"/>
    <w:rsid w:val="002720FC"/>
    <w:rsid w:val="00273553"/>
    <w:rsid w:val="00274089"/>
    <w:rsid w:val="00275DB6"/>
    <w:rsid w:val="002772ED"/>
    <w:rsid w:val="002825AE"/>
    <w:rsid w:val="00282ED2"/>
    <w:rsid w:val="00283742"/>
    <w:rsid w:val="002873B3"/>
    <w:rsid w:val="00290C27"/>
    <w:rsid w:val="00291EE0"/>
    <w:rsid w:val="0029291F"/>
    <w:rsid w:val="002948FD"/>
    <w:rsid w:val="002A0F41"/>
    <w:rsid w:val="002A343C"/>
    <w:rsid w:val="002A5276"/>
    <w:rsid w:val="002A7052"/>
    <w:rsid w:val="002A7070"/>
    <w:rsid w:val="002B3758"/>
    <w:rsid w:val="002B6607"/>
    <w:rsid w:val="002B6DDD"/>
    <w:rsid w:val="002C0A36"/>
    <w:rsid w:val="002C1294"/>
    <w:rsid w:val="002C37BB"/>
    <w:rsid w:val="002C4680"/>
    <w:rsid w:val="002C54E1"/>
    <w:rsid w:val="002D36FE"/>
    <w:rsid w:val="002D67F9"/>
    <w:rsid w:val="002D697C"/>
    <w:rsid w:val="002D7D3D"/>
    <w:rsid w:val="002E0671"/>
    <w:rsid w:val="002E3142"/>
    <w:rsid w:val="002F0A83"/>
    <w:rsid w:val="002F128F"/>
    <w:rsid w:val="002F1BB4"/>
    <w:rsid w:val="002F40FE"/>
    <w:rsid w:val="002F486F"/>
    <w:rsid w:val="002F4E0F"/>
    <w:rsid w:val="003034D4"/>
    <w:rsid w:val="00303FDF"/>
    <w:rsid w:val="00305AF7"/>
    <w:rsid w:val="00306CC1"/>
    <w:rsid w:val="00307541"/>
    <w:rsid w:val="00311ABA"/>
    <w:rsid w:val="0031300F"/>
    <w:rsid w:val="00314F65"/>
    <w:rsid w:val="00315EFC"/>
    <w:rsid w:val="003168B3"/>
    <w:rsid w:val="003205F6"/>
    <w:rsid w:val="00321744"/>
    <w:rsid w:val="00321FA1"/>
    <w:rsid w:val="0032620B"/>
    <w:rsid w:val="00326FB6"/>
    <w:rsid w:val="00327694"/>
    <w:rsid w:val="00330DDD"/>
    <w:rsid w:val="00333AE0"/>
    <w:rsid w:val="003342D7"/>
    <w:rsid w:val="00334566"/>
    <w:rsid w:val="00334A5E"/>
    <w:rsid w:val="00336BFC"/>
    <w:rsid w:val="00340C94"/>
    <w:rsid w:val="00340D32"/>
    <w:rsid w:val="00341007"/>
    <w:rsid w:val="0034393B"/>
    <w:rsid w:val="00346E64"/>
    <w:rsid w:val="00352464"/>
    <w:rsid w:val="00352C50"/>
    <w:rsid w:val="0035551A"/>
    <w:rsid w:val="00355E50"/>
    <w:rsid w:val="00357120"/>
    <w:rsid w:val="00360F8C"/>
    <w:rsid w:val="003617CD"/>
    <w:rsid w:val="003655A4"/>
    <w:rsid w:val="00366987"/>
    <w:rsid w:val="00370E3A"/>
    <w:rsid w:val="0037328D"/>
    <w:rsid w:val="003734AB"/>
    <w:rsid w:val="00373D82"/>
    <w:rsid w:val="00383F77"/>
    <w:rsid w:val="003848D2"/>
    <w:rsid w:val="00384AFE"/>
    <w:rsid w:val="003858D9"/>
    <w:rsid w:val="00385C2C"/>
    <w:rsid w:val="003879C9"/>
    <w:rsid w:val="003943FC"/>
    <w:rsid w:val="00395DB5"/>
    <w:rsid w:val="00396C6C"/>
    <w:rsid w:val="003A1CDD"/>
    <w:rsid w:val="003A221D"/>
    <w:rsid w:val="003A7A55"/>
    <w:rsid w:val="003B123A"/>
    <w:rsid w:val="003B29D5"/>
    <w:rsid w:val="003B3CB1"/>
    <w:rsid w:val="003B3D70"/>
    <w:rsid w:val="003B4F7F"/>
    <w:rsid w:val="003B6985"/>
    <w:rsid w:val="003B6AFA"/>
    <w:rsid w:val="003B764D"/>
    <w:rsid w:val="003D0C92"/>
    <w:rsid w:val="003D20F8"/>
    <w:rsid w:val="003D3BAB"/>
    <w:rsid w:val="003D541C"/>
    <w:rsid w:val="003D696C"/>
    <w:rsid w:val="003E0973"/>
    <w:rsid w:val="003E246C"/>
    <w:rsid w:val="003E27C8"/>
    <w:rsid w:val="003E35B1"/>
    <w:rsid w:val="003E4C44"/>
    <w:rsid w:val="003F16B7"/>
    <w:rsid w:val="003F2489"/>
    <w:rsid w:val="003F27F1"/>
    <w:rsid w:val="003F37C4"/>
    <w:rsid w:val="003F3988"/>
    <w:rsid w:val="003F4099"/>
    <w:rsid w:val="003F43AA"/>
    <w:rsid w:val="003F45CC"/>
    <w:rsid w:val="003F464B"/>
    <w:rsid w:val="003F6045"/>
    <w:rsid w:val="00401AE4"/>
    <w:rsid w:val="004023BA"/>
    <w:rsid w:val="004038EB"/>
    <w:rsid w:val="00403E2A"/>
    <w:rsid w:val="004072BD"/>
    <w:rsid w:val="004128E2"/>
    <w:rsid w:val="00425B11"/>
    <w:rsid w:val="0042753C"/>
    <w:rsid w:val="00431169"/>
    <w:rsid w:val="0043201A"/>
    <w:rsid w:val="00434148"/>
    <w:rsid w:val="004353A5"/>
    <w:rsid w:val="00436E58"/>
    <w:rsid w:val="00440361"/>
    <w:rsid w:val="0044067D"/>
    <w:rsid w:val="00440A2B"/>
    <w:rsid w:val="00440F23"/>
    <w:rsid w:val="00445603"/>
    <w:rsid w:val="00450944"/>
    <w:rsid w:val="004529CC"/>
    <w:rsid w:val="00452CF6"/>
    <w:rsid w:val="00456710"/>
    <w:rsid w:val="004573E9"/>
    <w:rsid w:val="00460EAD"/>
    <w:rsid w:val="0046183C"/>
    <w:rsid w:val="00470CE1"/>
    <w:rsid w:val="004711F3"/>
    <w:rsid w:val="00472EE9"/>
    <w:rsid w:val="0047395D"/>
    <w:rsid w:val="0047462C"/>
    <w:rsid w:val="00476A54"/>
    <w:rsid w:val="00476B57"/>
    <w:rsid w:val="00480BA1"/>
    <w:rsid w:val="004827EC"/>
    <w:rsid w:val="00484CBA"/>
    <w:rsid w:val="004850BD"/>
    <w:rsid w:val="00492ECB"/>
    <w:rsid w:val="004938C2"/>
    <w:rsid w:val="00493965"/>
    <w:rsid w:val="004A1672"/>
    <w:rsid w:val="004A1CCC"/>
    <w:rsid w:val="004B1056"/>
    <w:rsid w:val="004C173F"/>
    <w:rsid w:val="004C1F17"/>
    <w:rsid w:val="004C38F5"/>
    <w:rsid w:val="004C5EF5"/>
    <w:rsid w:val="004C69C2"/>
    <w:rsid w:val="004C6D7D"/>
    <w:rsid w:val="004C7239"/>
    <w:rsid w:val="004D0C92"/>
    <w:rsid w:val="004D37BF"/>
    <w:rsid w:val="004D47F9"/>
    <w:rsid w:val="004D5836"/>
    <w:rsid w:val="004D6F0D"/>
    <w:rsid w:val="004D7193"/>
    <w:rsid w:val="004E373A"/>
    <w:rsid w:val="004E7B42"/>
    <w:rsid w:val="004F1F79"/>
    <w:rsid w:val="004F243C"/>
    <w:rsid w:val="004F5C9C"/>
    <w:rsid w:val="005028A5"/>
    <w:rsid w:val="00506DC0"/>
    <w:rsid w:val="0051228A"/>
    <w:rsid w:val="00513B35"/>
    <w:rsid w:val="00514797"/>
    <w:rsid w:val="0051484B"/>
    <w:rsid w:val="00515F13"/>
    <w:rsid w:val="00516B04"/>
    <w:rsid w:val="00523958"/>
    <w:rsid w:val="00523B50"/>
    <w:rsid w:val="00525BFB"/>
    <w:rsid w:val="00527133"/>
    <w:rsid w:val="00527FF7"/>
    <w:rsid w:val="005321D1"/>
    <w:rsid w:val="00533E94"/>
    <w:rsid w:val="0054430E"/>
    <w:rsid w:val="0054465F"/>
    <w:rsid w:val="00545444"/>
    <w:rsid w:val="00545875"/>
    <w:rsid w:val="005469F7"/>
    <w:rsid w:val="005511F2"/>
    <w:rsid w:val="005515DC"/>
    <w:rsid w:val="00553FC4"/>
    <w:rsid w:val="0055535D"/>
    <w:rsid w:val="0055603D"/>
    <w:rsid w:val="00557AF3"/>
    <w:rsid w:val="00560CDA"/>
    <w:rsid w:val="00563443"/>
    <w:rsid w:val="00563B29"/>
    <w:rsid w:val="005641AA"/>
    <w:rsid w:val="00566BF2"/>
    <w:rsid w:val="00570242"/>
    <w:rsid w:val="005705AA"/>
    <w:rsid w:val="00574C91"/>
    <w:rsid w:val="00575D44"/>
    <w:rsid w:val="00576FC7"/>
    <w:rsid w:val="0058025B"/>
    <w:rsid w:val="005819C9"/>
    <w:rsid w:val="00581DC3"/>
    <w:rsid w:val="00583073"/>
    <w:rsid w:val="005852B7"/>
    <w:rsid w:val="00587186"/>
    <w:rsid w:val="00590D86"/>
    <w:rsid w:val="00593A9B"/>
    <w:rsid w:val="00593E70"/>
    <w:rsid w:val="00595CFD"/>
    <w:rsid w:val="005A0ABB"/>
    <w:rsid w:val="005A17EB"/>
    <w:rsid w:val="005A3B58"/>
    <w:rsid w:val="005B03D4"/>
    <w:rsid w:val="005B7F7F"/>
    <w:rsid w:val="005C2832"/>
    <w:rsid w:val="005C5E5B"/>
    <w:rsid w:val="005C5FA2"/>
    <w:rsid w:val="005D0A70"/>
    <w:rsid w:val="005D5471"/>
    <w:rsid w:val="005D5F87"/>
    <w:rsid w:val="005D777A"/>
    <w:rsid w:val="005E0048"/>
    <w:rsid w:val="005E07E5"/>
    <w:rsid w:val="005E09CC"/>
    <w:rsid w:val="005E3001"/>
    <w:rsid w:val="005F047C"/>
    <w:rsid w:val="005F05D0"/>
    <w:rsid w:val="005F3BC5"/>
    <w:rsid w:val="005F4987"/>
    <w:rsid w:val="006044D6"/>
    <w:rsid w:val="006102F3"/>
    <w:rsid w:val="00612F5D"/>
    <w:rsid w:val="006135AE"/>
    <w:rsid w:val="006137F0"/>
    <w:rsid w:val="0061507C"/>
    <w:rsid w:val="006160C8"/>
    <w:rsid w:val="00623441"/>
    <w:rsid w:val="00623D68"/>
    <w:rsid w:val="00624EDB"/>
    <w:rsid w:val="006257B7"/>
    <w:rsid w:val="00625AE7"/>
    <w:rsid w:val="00630CE6"/>
    <w:rsid w:val="00630CF0"/>
    <w:rsid w:val="00632069"/>
    <w:rsid w:val="00633C1C"/>
    <w:rsid w:val="006353D5"/>
    <w:rsid w:val="0064184C"/>
    <w:rsid w:val="00641F81"/>
    <w:rsid w:val="00643934"/>
    <w:rsid w:val="00644D40"/>
    <w:rsid w:val="0065358E"/>
    <w:rsid w:val="00655F4E"/>
    <w:rsid w:val="0065691F"/>
    <w:rsid w:val="0066368F"/>
    <w:rsid w:val="00665CE0"/>
    <w:rsid w:val="00670934"/>
    <w:rsid w:val="006731FE"/>
    <w:rsid w:val="00674BB0"/>
    <w:rsid w:val="00677EE5"/>
    <w:rsid w:val="00680115"/>
    <w:rsid w:val="00686247"/>
    <w:rsid w:val="00686AAB"/>
    <w:rsid w:val="006924C4"/>
    <w:rsid w:val="0069316F"/>
    <w:rsid w:val="006A09A6"/>
    <w:rsid w:val="006A3C24"/>
    <w:rsid w:val="006A4428"/>
    <w:rsid w:val="006B0B23"/>
    <w:rsid w:val="006B262C"/>
    <w:rsid w:val="006B34BD"/>
    <w:rsid w:val="006B4903"/>
    <w:rsid w:val="006B4EB5"/>
    <w:rsid w:val="006B61EC"/>
    <w:rsid w:val="006B71C8"/>
    <w:rsid w:val="006C0EE5"/>
    <w:rsid w:val="006C2CF5"/>
    <w:rsid w:val="006C5102"/>
    <w:rsid w:val="006D2F06"/>
    <w:rsid w:val="006E14D0"/>
    <w:rsid w:val="006E68F1"/>
    <w:rsid w:val="006F1378"/>
    <w:rsid w:val="006F2543"/>
    <w:rsid w:val="00701FF6"/>
    <w:rsid w:val="00704DE6"/>
    <w:rsid w:val="00705EA7"/>
    <w:rsid w:val="00706BA7"/>
    <w:rsid w:val="00713D3D"/>
    <w:rsid w:val="00713F6A"/>
    <w:rsid w:val="007178C4"/>
    <w:rsid w:val="0072498E"/>
    <w:rsid w:val="00724A81"/>
    <w:rsid w:val="00725E57"/>
    <w:rsid w:val="00727266"/>
    <w:rsid w:val="00731A4C"/>
    <w:rsid w:val="00731DDB"/>
    <w:rsid w:val="007322B8"/>
    <w:rsid w:val="007324BB"/>
    <w:rsid w:val="00732F9A"/>
    <w:rsid w:val="007339C1"/>
    <w:rsid w:val="00740E7C"/>
    <w:rsid w:val="007416F0"/>
    <w:rsid w:val="007437C1"/>
    <w:rsid w:val="00743B37"/>
    <w:rsid w:val="007442FB"/>
    <w:rsid w:val="00747D22"/>
    <w:rsid w:val="00747F89"/>
    <w:rsid w:val="00764018"/>
    <w:rsid w:val="0076423F"/>
    <w:rsid w:val="007669B0"/>
    <w:rsid w:val="00766E51"/>
    <w:rsid w:val="00773DD8"/>
    <w:rsid w:val="00773E11"/>
    <w:rsid w:val="0077607A"/>
    <w:rsid w:val="00777542"/>
    <w:rsid w:val="00777909"/>
    <w:rsid w:val="00782FD4"/>
    <w:rsid w:val="007903E6"/>
    <w:rsid w:val="00791881"/>
    <w:rsid w:val="00794574"/>
    <w:rsid w:val="00797783"/>
    <w:rsid w:val="007A0A05"/>
    <w:rsid w:val="007A2603"/>
    <w:rsid w:val="007A3C38"/>
    <w:rsid w:val="007A528C"/>
    <w:rsid w:val="007A52D9"/>
    <w:rsid w:val="007A7B91"/>
    <w:rsid w:val="007B6DAF"/>
    <w:rsid w:val="007B7846"/>
    <w:rsid w:val="007C0847"/>
    <w:rsid w:val="007C0B43"/>
    <w:rsid w:val="007C11AA"/>
    <w:rsid w:val="007C2867"/>
    <w:rsid w:val="007C6D73"/>
    <w:rsid w:val="007D0CFA"/>
    <w:rsid w:val="007D1560"/>
    <w:rsid w:val="007D1846"/>
    <w:rsid w:val="007D527F"/>
    <w:rsid w:val="007D5CBE"/>
    <w:rsid w:val="007E033E"/>
    <w:rsid w:val="007F20DF"/>
    <w:rsid w:val="007F362F"/>
    <w:rsid w:val="007F6DBD"/>
    <w:rsid w:val="007F6E4B"/>
    <w:rsid w:val="00803D03"/>
    <w:rsid w:val="008129E3"/>
    <w:rsid w:val="00813543"/>
    <w:rsid w:val="00813EB6"/>
    <w:rsid w:val="00815ADE"/>
    <w:rsid w:val="00816D64"/>
    <w:rsid w:val="0082231E"/>
    <w:rsid w:val="00825E3D"/>
    <w:rsid w:val="0082624D"/>
    <w:rsid w:val="00826697"/>
    <w:rsid w:val="008308EE"/>
    <w:rsid w:val="00831209"/>
    <w:rsid w:val="00832488"/>
    <w:rsid w:val="00835B2D"/>
    <w:rsid w:val="00835FBA"/>
    <w:rsid w:val="00836782"/>
    <w:rsid w:val="008449A7"/>
    <w:rsid w:val="00844DF8"/>
    <w:rsid w:val="00844EF4"/>
    <w:rsid w:val="00845151"/>
    <w:rsid w:val="008451D3"/>
    <w:rsid w:val="0084685A"/>
    <w:rsid w:val="00846F77"/>
    <w:rsid w:val="00847A21"/>
    <w:rsid w:val="00852061"/>
    <w:rsid w:val="008520AC"/>
    <w:rsid w:val="0085531D"/>
    <w:rsid w:val="0086358D"/>
    <w:rsid w:val="0086436E"/>
    <w:rsid w:val="0086504F"/>
    <w:rsid w:val="008653A1"/>
    <w:rsid w:val="00865D38"/>
    <w:rsid w:val="00866754"/>
    <w:rsid w:val="008733C4"/>
    <w:rsid w:val="00877059"/>
    <w:rsid w:val="0087780F"/>
    <w:rsid w:val="00882124"/>
    <w:rsid w:val="00884F30"/>
    <w:rsid w:val="00886171"/>
    <w:rsid w:val="0088656E"/>
    <w:rsid w:val="008867F2"/>
    <w:rsid w:val="0088765D"/>
    <w:rsid w:val="008900BF"/>
    <w:rsid w:val="008906AC"/>
    <w:rsid w:val="008A4779"/>
    <w:rsid w:val="008A6DFC"/>
    <w:rsid w:val="008B2642"/>
    <w:rsid w:val="008B30A7"/>
    <w:rsid w:val="008B331B"/>
    <w:rsid w:val="008C15AC"/>
    <w:rsid w:val="008C1699"/>
    <w:rsid w:val="008C39E8"/>
    <w:rsid w:val="008C483B"/>
    <w:rsid w:val="008C6ED2"/>
    <w:rsid w:val="008C719A"/>
    <w:rsid w:val="008D1E0A"/>
    <w:rsid w:val="008D4948"/>
    <w:rsid w:val="008D5027"/>
    <w:rsid w:val="008D5E46"/>
    <w:rsid w:val="008D6040"/>
    <w:rsid w:val="008D79C1"/>
    <w:rsid w:val="008E5F92"/>
    <w:rsid w:val="008E79CD"/>
    <w:rsid w:val="008F0E0A"/>
    <w:rsid w:val="008F2322"/>
    <w:rsid w:val="008F2C78"/>
    <w:rsid w:val="008F3CB1"/>
    <w:rsid w:val="008F7600"/>
    <w:rsid w:val="00900315"/>
    <w:rsid w:val="009015BE"/>
    <w:rsid w:val="00902BC8"/>
    <w:rsid w:val="00904060"/>
    <w:rsid w:val="009048FB"/>
    <w:rsid w:val="00906079"/>
    <w:rsid w:val="009066BD"/>
    <w:rsid w:val="009106B5"/>
    <w:rsid w:val="00911F81"/>
    <w:rsid w:val="00912AEA"/>
    <w:rsid w:val="00912ED7"/>
    <w:rsid w:val="00914CB9"/>
    <w:rsid w:val="00914FAC"/>
    <w:rsid w:val="00922F39"/>
    <w:rsid w:val="00923F19"/>
    <w:rsid w:val="009269A8"/>
    <w:rsid w:val="0092712A"/>
    <w:rsid w:val="009307D0"/>
    <w:rsid w:val="00930F13"/>
    <w:rsid w:val="00932318"/>
    <w:rsid w:val="00932C5B"/>
    <w:rsid w:val="00937940"/>
    <w:rsid w:val="00940C9B"/>
    <w:rsid w:val="00940D4D"/>
    <w:rsid w:val="00942860"/>
    <w:rsid w:val="00943153"/>
    <w:rsid w:val="00943AD3"/>
    <w:rsid w:val="00946597"/>
    <w:rsid w:val="0095147C"/>
    <w:rsid w:val="00953768"/>
    <w:rsid w:val="00955DDA"/>
    <w:rsid w:val="00963827"/>
    <w:rsid w:val="00963F69"/>
    <w:rsid w:val="009652D7"/>
    <w:rsid w:val="0096627E"/>
    <w:rsid w:val="009667BC"/>
    <w:rsid w:val="00966A31"/>
    <w:rsid w:val="00975948"/>
    <w:rsid w:val="0098138D"/>
    <w:rsid w:val="00982093"/>
    <w:rsid w:val="00982476"/>
    <w:rsid w:val="00982C27"/>
    <w:rsid w:val="00985AA6"/>
    <w:rsid w:val="00986B51"/>
    <w:rsid w:val="00991986"/>
    <w:rsid w:val="00991E4D"/>
    <w:rsid w:val="00995574"/>
    <w:rsid w:val="009A1636"/>
    <w:rsid w:val="009A349F"/>
    <w:rsid w:val="009A364B"/>
    <w:rsid w:val="009A56F2"/>
    <w:rsid w:val="009A5D10"/>
    <w:rsid w:val="009A634A"/>
    <w:rsid w:val="009B0259"/>
    <w:rsid w:val="009B17A7"/>
    <w:rsid w:val="009B4D20"/>
    <w:rsid w:val="009B4F08"/>
    <w:rsid w:val="009B6555"/>
    <w:rsid w:val="009C014E"/>
    <w:rsid w:val="009C75CE"/>
    <w:rsid w:val="009D0966"/>
    <w:rsid w:val="009D2549"/>
    <w:rsid w:val="009D2BA8"/>
    <w:rsid w:val="009E1A1F"/>
    <w:rsid w:val="009E2186"/>
    <w:rsid w:val="009E50D7"/>
    <w:rsid w:val="009F0C5D"/>
    <w:rsid w:val="009F1A38"/>
    <w:rsid w:val="009F24AE"/>
    <w:rsid w:val="009F4EB1"/>
    <w:rsid w:val="009F5280"/>
    <w:rsid w:val="009F5C29"/>
    <w:rsid w:val="009F639D"/>
    <w:rsid w:val="009F7033"/>
    <w:rsid w:val="009F79A4"/>
    <w:rsid w:val="00A00248"/>
    <w:rsid w:val="00A003BE"/>
    <w:rsid w:val="00A05DB5"/>
    <w:rsid w:val="00A060D0"/>
    <w:rsid w:val="00A06DBA"/>
    <w:rsid w:val="00A1156A"/>
    <w:rsid w:val="00A11865"/>
    <w:rsid w:val="00A22E75"/>
    <w:rsid w:val="00A233D1"/>
    <w:rsid w:val="00A23655"/>
    <w:rsid w:val="00A24DDC"/>
    <w:rsid w:val="00A30A77"/>
    <w:rsid w:val="00A31399"/>
    <w:rsid w:val="00A33823"/>
    <w:rsid w:val="00A36566"/>
    <w:rsid w:val="00A37CBD"/>
    <w:rsid w:val="00A4002A"/>
    <w:rsid w:val="00A40232"/>
    <w:rsid w:val="00A407A2"/>
    <w:rsid w:val="00A412E7"/>
    <w:rsid w:val="00A42F48"/>
    <w:rsid w:val="00A43408"/>
    <w:rsid w:val="00A43C7A"/>
    <w:rsid w:val="00A4738D"/>
    <w:rsid w:val="00A535B4"/>
    <w:rsid w:val="00A5703A"/>
    <w:rsid w:val="00A61093"/>
    <w:rsid w:val="00A611F2"/>
    <w:rsid w:val="00A6203F"/>
    <w:rsid w:val="00A71D40"/>
    <w:rsid w:val="00A75060"/>
    <w:rsid w:val="00A77D6E"/>
    <w:rsid w:val="00A82ECC"/>
    <w:rsid w:val="00A82F92"/>
    <w:rsid w:val="00A9009D"/>
    <w:rsid w:val="00A917AC"/>
    <w:rsid w:val="00A9231D"/>
    <w:rsid w:val="00A95040"/>
    <w:rsid w:val="00A954E2"/>
    <w:rsid w:val="00A95566"/>
    <w:rsid w:val="00A96BBA"/>
    <w:rsid w:val="00AA4E5C"/>
    <w:rsid w:val="00AB2681"/>
    <w:rsid w:val="00AB2A51"/>
    <w:rsid w:val="00AB3434"/>
    <w:rsid w:val="00AB3C71"/>
    <w:rsid w:val="00AB5114"/>
    <w:rsid w:val="00AB667C"/>
    <w:rsid w:val="00AC166C"/>
    <w:rsid w:val="00AC4158"/>
    <w:rsid w:val="00AD034D"/>
    <w:rsid w:val="00AD4D16"/>
    <w:rsid w:val="00AD66F0"/>
    <w:rsid w:val="00AD7340"/>
    <w:rsid w:val="00AE0AA5"/>
    <w:rsid w:val="00AE2A62"/>
    <w:rsid w:val="00AE71B3"/>
    <w:rsid w:val="00AF1E78"/>
    <w:rsid w:val="00AF2004"/>
    <w:rsid w:val="00AF2E5F"/>
    <w:rsid w:val="00AF60E1"/>
    <w:rsid w:val="00B0095F"/>
    <w:rsid w:val="00B0125A"/>
    <w:rsid w:val="00B05B3B"/>
    <w:rsid w:val="00B06B0D"/>
    <w:rsid w:val="00B10994"/>
    <w:rsid w:val="00B119A5"/>
    <w:rsid w:val="00B17382"/>
    <w:rsid w:val="00B22623"/>
    <w:rsid w:val="00B243D3"/>
    <w:rsid w:val="00B24BFF"/>
    <w:rsid w:val="00B24C68"/>
    <w:rsid w:val="00B26306"/>
    <w:rsid w:val="00B305B4"/>
    <w:rsid w:val="00B30A41"/>
    <w:rsid w:val="00B30A92"/>
    <w:rsid w:val="00B35E1C"/>
    <w:rsid w:val="00B366DE"/>
    <w:rsid w:val="00B407EA"/>
    <w:rsid w:val="00B41865"/>
    <w:rsid w:val="00B41F4F"/>
    <w:rsid w:val="00B43A41"/>
    <w:rsid w:val="00B47F5F"/>
    <w:rsid w:val="00B5513D"/>
    <w:rsid w:val="00B55A90"/>
    <w:rsid w:val="00B576BA"/>
    <w:rsid w:val="00B578D8"/>
    <w:rsid w:val="00B57A07"/>
    <w:rsid w:val="00B57E06"/>
    <w:rsid w:val="00B615DB"/>
    <w:rsid w:val="00B62653"/>
    <w:rsid w:val="00B63AD4"/>
    <w:rsid w:val="00B67180"/>
    <w:rsid w:val="00B7227B"/>
    <w:rsid w:val="00B73664"/>
    <w:rsid w:val="00B7418B"/>
    <w:rsid w:val="00B8128B"/>
    <w:rsid w:val="00B9074A"/>
    <w:rsid w:val="00B94B7A"/>
    <w:rsid w:val="00B96F8F"/>
    <w:rsid w:val="00BA1D4E"/>
    <w:rsid w:val="00BA620A"/>
    <w:rsid w:val="00BA7645"/>
    <w:rsid w:val="00BB0BDF"/>
    <w:rsid w:val="00BB1719"/>
    <w:rsid w:val="00BB25B5"/>
    <w:rsid w:val="00BB2E1B"/>
    <w:rsid w:val="00BB3EC9"/>
    <w:rsid w:val="00BB4907"/>
    <w:rsid w:val="00BB6095"/>
    <w:rsid w:val="00BC06B2"/>
    <w:rsid w:val="00BC1930"/>
    <w:rsid w:val="00BC35C5"/>
    <w:rsid w:val="00BC363B"/>
    <w:rsid w:val="00BD3EED"/>
    <w:rsid w:val="00BE6FFE"/>
    <w:rsid w:val="00BF0343"/>
    <w:rsid w:val="00BF1EE8"/>
    <w:rsid w:val="00BF39C4"/>
    <w:rsid w:val="00BF7668"/>
    <w:rsid w:val="00BF78B9"/>
    <w:rsid w:val="00BF7977"/>
    <w:rsid w:val="00C03A3B"/>
    <w:rsid w:val="00C03C36"/>
    <w:rsid w:val="00C067D0"/>
    <w:rsid w:val="00C06DF1"/>
    <w:rsid w:val="00C138DB"/>
    <w:rsid w:val="00C166AA"/>
    <w:rsid w:val="00C17A41"/>
    <w:rsid w:val="00C17EE5"/>
    <w:rsid w:val="00C23AE7"/>
    <w:rsid w:val="00C24D8F"/>
    <w:rsid w:val="00C25254"/>
    <w:rsid w:val="00C25E25"/>
    <w:rsid w:val="00C33C62"/>
    <w:rsid w:val="00C342E5"/>
    <w:rsid w:val="00C364AF"/>
    <w:rsid w:val="00C36BBF"/>
    <w:rsid w:val="00C37483"/>
    <w:rsid w:val="00C43A07"/>
    <w:rsid w:val="00C469BB"/>
    <w:rsid w:val="00C53C6B"/>
    <w:rsid w:val="00C60F8A"/>
    <w:rsid w:val="00C6179B"/>
    <w:rsid w:val="00C63851"/>
    <w:rsid w:val="00C643E0"/>
    <w:rsid w:val="00C65DE0"/>
    <w:rsid w:val="00C71E6A"/>
    <w:rsid w:val="00C72EB6"/>
    <w:rsid w:val="00C734D3"/>
    <w:rsid w:val="00C74CB0"/>
    <w:rsid w:val="00C756E7"/>
    <w:rsid w:val="00C75CFA"/>
    <w:rsid w:val="00C76945"/>
    <w:rsid w:val="00C84452"/>
    <w:rsid w:val="00C8454C"/>
    <w:rsid w:val="00C85919"/>
    <w:rsid w:val="00C9205A"/>
    <w:rsid w:val="00C974F1"/>
    <w:rsid w:val="00CA0DFF"/>
    <w:rsid w:val="00CA21AC"/>
    <w:rsid w:val="00CA5E94"/>
    <w:rsid w:val="00CA5ED1"/>
    <w:rsid w:val="00CA6624"/>
    <w:rsid w:val="00CA6C6B"/>
    <w:rsid w:val="00CB16B8"/>
    <w:rsid w:val="00CB19CB"/>
    <w:rsid w:val="00CB20C8"/>
    <w:rsid w:val="00CB2623"/>
    <w:rsid w:val="00CB6B33"/>
    <w:rsid w:val="00CB792F"/>
    <w:rsid w:val="00CC45E2"/>
    <w:rsid w:val="00CD2A0C"/>
    <w:rsid w:val="00CD622A"/>
    <w:rsid w:val="00CD736A"/>
    <w:rsid w:val="00CD7444"/>
    <w:rsid w:val="00CD7C2B"/>
    <w:rsid w:val="00CE0804"/>
    <w:rsid w:val="00CE4877"/>
    <w:rsid w:val="00CE572F"/>
    <w:rsid w:val="00CE70A8"/>
    <w:rsid w:val="00CE7E0D"/>
    <w:rsid w:val="00CF2AE0"/>
    <w:rsid w:val="00CF3429"/>
    <w:rsid w:val="00CF364F"/>
    <w:rsid w:val="00CF44C4"/>
    <w:rsid w:val="00CF5A6D"/>
    <w:rsid w:val="00CF7620"/>
    <w:rsid w:val="00D01CF3"/>
    <w:rsid w:val="00D04178"/>
    <w:rsid w:val="00D06835"/>
    <w:rsid w:val="00D07A48"/>
    <w:rsid w:val="00D1391F"/>
    <w:rsid w:val="00D13AFD"/>
    <w:rsid w:val="00D170AC"/>
    <w:rsid w:val="00D30A98"/>
    <w:rsid w:val="00D33DF8"/>
    <w:rsid w:val="00D3582F"/>
    <w:rsid w:val="00D409A2"/>
    <w:rsid w:val="00D40B7D"/>
    <w:rsid w:val="00D428F1"/>
    <w:rsid w:val="00D43389"/>
    <w:rsid w:val="00D43C69"/>
    <w:rsid w:val="00D4422A"/>
    <w:rsid w:val="00D44B2B"/>
    <w:rsid w:val="00D44D22"/>
    <w:rsid w:val="00D46884"/>
    <w:rsid w:val="00D52348"/>
    <w:rsid w:val="00D529B4"/>
    <w:rsid w:val="00D54139"/>
    <w:rsid w:val="00D54921"/>
    <w:rsid w:val="00D614AD"/>
    <w:rsid w:val="00D63B81"/>
    <w:rsid w:val="00D72899"/>
    <w:rsid w:val="00D7527F"/>
    <w:rsid w:val="00D75620"/>
    <w:rsid w:val="00D76942"/>
    <w:rsid w:val="00D774C6"/>
    <w:rsid w:val="00D774FC"/>
    <w:rsid w:val="00D8018E"/>
    <w:rsid w:val="00D80D0B"/>
    <w:rsid w:val="00D80D0E"/>
    <w:rsid w:val="00D8226E"/>
    <w:rsid w:val="00D8749F"/>
    <w:rsid w:val="00D91234"/>
    <w:rsid w:val="00D91D0F"/>
    <w:rsid w:val="00D93AC6"/>
    <w:rsid w:val="00D94C02"/>
    <w:rsid w:val="00D94CCC"/>
    <w:rsid w:val="00D9583D"/>
    <w:rsid w:val="00DA1A27"/>
    <w:rsid w:val="00DA544E"/>
    <w:rsid w:val="00DA67AE"/>
    <w:rsid w:val="00DA6EF5"/>
    <w:rsid w:val="00DA73C5"/>
    <w:rsid w:val="00DB1352"/>
    <w:rsid w:val="00DB347B"/>
    <w:rsid w:val="00DB4D70"/>
    <w:rsid w:val="00DB607E"/>
    <w:rsid w:val="00DB642A"/>
    <w:rsid w:val="00DB68BD"/>
    <w:rsid w:val="00DC0669"/>
    <w:rsid w:val="00DC068B"/>
    <w:rsid w:val="00DC1D63"/>
    <w:rsid w:val="00DC2BB9"/>
    <w:rsid w:val="00DC41B4"/>
    <w:rsid w:val="00DC4EEB"/>
    <w:rsid w:val="00DC623B"/>
    <w:rsid w:val="00DC7620"/>
    <w:rsid w:val="00DC77B7"/>
    <w:rsid w:val="00DD2F68"/>
    <w:rsid w:val="00DD337D"/>
    <w:rsid w:val="00DE5F5D"/>
    <w:rsid w:val="00DE7B60"/>
    <w:rsid w:val="00DF234B"/>
    <w:rsid w:val="00DF3745"/>
    <w:rsid w:val="00DF62F6"/>
    <w:rsid w:val="00DF6830"/>
    <w:rsid w:val="00DF717F"/>
    <w:rsid w:val="00E053A8"/>
    <w:rsid w:val="00E07D51"/>
    <w:rsid w:val="00E11F8E"/>
    <w:rsid w:val="00E1369E"/>
    <w:rsid w:val="00E145A0"/>
    <w:rsid w:val="00E21F69"/>
    <w:rsid w:val="00E22FC3"/>
    <w:rsid w:val="00E252B4"/>
    <w:rsid w:val="00E26E87"/>
    <w:rsid w:val="00E30D0C"/>
    <w:rsid w:val="00E30DB0"/>
    <w:rsid w:val="00E34BC1"/>
    <w:rsid w:val="00E35476"/>
    <w:rsid w:val="00E35A27"/>
    <w:rsid w:val="00E408F6"/>
    <w:rsid w:val="00E422A3"/>
    <w:rsid w:val="00E441C1"/>
    <w:rsid w:val="00E44549"/>
    <w:rsid w:val="00E4483F"/>
    <w:rsid w:val="00E54D59"/>
    <w:rsid w:val="00E552C5"/>
    <w:rsid w:val="00E57FB7"/>
    <w:rsid w:val="00E62DD9"/>
    <w:rsid w:val="00E64A7D"/>
    <w:rsid w:val="00E64F8B"/>
    <w:rsid w:val="00E650FF"/>
    <w:rsid w:val="00E65D69"/>
    <w:rsid w:val="00E661E3"/>
    <w:rsid w:val="00E67BE6"/>
    <w:rsid w:val="00E67DF2"/>
    <w:rsid w:val="00E71197"/>
    <w:rsid w:val="00E73CB2"/>
    <w:rsid w:val="00E7484D"/>
    <w:rsid w:val="00E76144"/>
    <w:rsid w:val="00E778F2"/>
    <w:rsid w:val="00E801E9"/>
    <w:rsid w:val="00E90F39"/>
    <w:rsid w:val="00E91662"/>
    <w:rsid w:val="00E926DC"/>
    <w:rsid w:val="00E96178"/>
    <w:rsid w:val="00E97C0F"/>
    <w:rsid w:val="00EA06A5"/>
    <w:rsid w:val="00EA5CFC"/>
    <w:rsid w:val="00EA5DC9"/>
    <w:rsid w:val="00EB0062"/>
    <w:rsid w:val="00EB01B8"/>
    <w:rsid w:val="00EB1AFD"/>
    <w:rsid w:val="00EB3B87"/>
    <w:rsid w:val="00EB3C47"/>
    <w:rsid w:val="00EC1C9A"/>
    <w:rsid w:val="00EC1F50"/>
    <w:rsid w:val="00EC32AE"/>
    <w:rsid w:val="00EC40F8"/>
    <w:rsid w:val="00EC7E70"/>
    <w:rsid w:val="00ED54BB"/>
    <w:rsid w:val="00ED6CCA"/>
    <w:rsid w:val="00EE12A7"/>
    <w:rsid w:val="00EF2233"/>
    <w:rsid w:val="00EF4F03"/>
    <w:rsid w:val="00EF6C6E"/>
    <w:rsid w:val="00F00DAD"/>
    <w:rsid w:val="00F010F1"/>
    <w:rsid w:val="00F040CC"/>
    <w:rsid w:val="00F048C5"/>
    <w:rsid w:val="00F0589F"/>
    <w:rsid w:val="00F05A92"/>
    <w:rsid w:val="00F07A41"/>
    <w:rsid w:val="00F1013F"/>
    <w:rsid w:val="00F10B32"/>
    <w:rsid w:val="00F11543"/>
    <w:rsid w:val="00F14D58"/>
    <w:rsid w:val="00F1653C"/>
    <w:rsid w:val="00F16C6F"/>
    <w:rsid w:val="00F20964"/>
    <w:rsid w:val="00F22340"/>
    <w:rsid w:val="00F23952"/>
    <w:rsid w:val="00F24692"/>
    <w:rsid w:val="00F24BDC"/>
    <w:rsid w:val="00F2796B"/>
    <w:rsid w:val="00F30B91"/>
    <w:rsid w:val="00F33249"/>
    <w:rsid w:val="00F33C30"/>
    <w:rsid w:val="00F353D3"/>
    <w:rsid w:val="00F35E89"/>
    <w:rsid w:val="00F365EE"/>
    <w:rsid w:val="00F43BEF"/>
    <w:rsid w:val="00F52625"/>
    <w:rsid w:val="00F528E0"/>
    <w:rsid w:val="00F52CB1"/>
    <w:rsid w:val="00F5537F"/>
    <w:rsid w:val="00F66666"/>
    <w:rsid w:val="00F670EE"/>
    <w:rsid w:val="00F67483"/>
    <w:rsid w:val="00F67941"/>
    <w:rsid w:val="00F714D1"/>
    <w:rsid w:val="00F72CA3"/>
    <w:rsid w:val="00F76355"/>
    <w:rsid w:val="00F77D5D"/>
    <w:rsid w:val="00F8005B"/>
    <w:rsid w:val="00F816DA"/>
    <w:rsid w:val="00F83DD2"/>
    <w:rsid w:val="00F8712B"/>
    <w:rsid w:val="00F879F8"/>
    <w:rsid w:val="00F905E4"/>
    <w:rsid w:val="00F951D6"/>
    <w:rsid w:val="00F9769B"/>
    <w:rsid w:val="00F97B3A"/>
    <w:rsid w:val="00F97B77"/>
    <w:rsid w:val="00FA2D25"/>
    <w:rsid w:val="00FA54E3"/>
    <w:rsid w:val="00FA57F8"/>
    <w:rsid w:val="00FA5BD0"/>
    <w:rsid w:val="00FB0945"/>
    <w:rsid w:val="00FB4CCD"/>
    <w:rsid w:val="00FB75B9"/>
    <w:rsid w:val="00FC13B6"/>
    <w:rsid w:val="00FC2102"/>
    <w:rsid w:val="00FC24A3"/>
    <w:rsid w:val="00FC26B5"/>
    <w:rsid w:val="00FC5579"/>
    <w:rsid w:val="00FC6360"/>
    <w:rsid w:val="00FD08F7"/>
    <w:rsid w:val="00FD51E9"/>
    <w:rsid w:val="00FE2161"/>
    <w:rsid w:val="00FE2F32"/>
    <w:rsid w:val="00FE5554"/>
    <w:rsid w:val="00FF2A5C"/>
    <w:rsid w:val="00FF60AD"/>
    <w:rsid w:val="00FF74E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BA6C8"/>
  <w15:docId w15:val="{7239CB93-5B09-4287-AE9E-F9BC6D1F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C1C"/>
  </w:style>
  <w:style w:type="paragraph" w:styleId="Ttulo1">
    <w:name w:val="heading 1"/>
    <w:basedOn w:val="Normal"/>
    <w:next w:val="Normal"/>
    <w:link w:val="Ttulo1Car"/>
    <w:uiPriority w:val="9"/>
    <w:qFormat/>
    <w:rsid w:val="004C5EF5"/>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ar"/>
    <w:uiPriority w:val="9"/>
    <w:semiHidden/>
    <w:unhideWhenUsed/>
    <w:qFormat/>
    <w:rsid w:val="004C5EF5"/>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4C5EF5"/>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ar"/>
    <w:uiPriority w:val="9"/>
    <w:semiHidden/>
    <w:unhideWhenUsed/>
    <w:qFormat/>
    <w:rsid w:val="004C5EF5"/>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ar"/>
    <w:uiPriority w:val="9"/>
    <w:semiHidden/>
    <w:unhideWhenUsed/>
    <w:qFormat/>
    <w:rsid w:val="004C5EF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ar"/>
    <w:uiPriority w:val="9"/>
    <w:semiHidden/>
    <w:unhideWhenUsed/>
    <w:qFormat/>
    <w:rsid w:val="004C5EF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ar"/>
    <w:uiPriority w:val="9"/>
    <w:semiHidden/>
    <w:unhideWhenUsed/>
    <w:qFormat/>
    <w:rsid w:val="004C5EF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ar"/>
    <w:uiPriority w:val="9"/>
    <w:semiHidden/>
    <w:unhideWhenUsed/>
    <w:qFormat/>
    <w:rsid w:val="004C5EF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ar"/>
    <w:uiPriority w:val="9"/>
    <w:semiHidden/>
    <w:unhideWhenUsed/>
    <w:qFormat/>
    <w:rsid w:val="004C5EF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7F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7FB7"/>
  </w:style>
  <w:style w:type="paragraph" w:styleId="Piedepgina">
    <w:name w:val="footer"/>
    <w:basedOn w:val="Normal"/>
    <w:link w:val="PiedepginaCar"/>
    <w:uiPriority w:val="99"/>
    <w:unhideWhenUsed/>
    <w:rsid w:val="00E57F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7FB7"/>
  </w:style>
  <w:style w:type="paragraph" w:styleId="Textodeglobo">
    <w:name w:val="Balloon Text"/>
    <w:basedOn w:val="Normal"/>
    <w:link w:val="TextodegloboCar"/>
    <w:uiPriority w:val="99"/>
    <w:semiHidden/>
    <w:unhideWhenUsed/>
    <w:rsid w:val="00E57F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7FB7"/>
    <w:rPr>
      <w:rFonts w:ascii="Tahoma" w:hAnsi="Tahoma" w:cs="Tahoma"/>
      <w:sz w:val="16"/>
      <w:szCs w:val="16"/>
    </w:rPr>
  </w:style>
  <w:style w:type="paragraph" w:styleId="Sinespaciado">
    <w:name w:val="No Spacing"/>
    <w:uiPriority w:val="1"/>
    <w:qFormat/>
    <w:rsid w:val="004C5EF5"/>
    <w:pPr>
      <w:spacing w:after="0" w:line="240" w:lineRule="auto"/>
    </w:pPr>
  </w:style>
  <w:style w:type="table" w:styleId="Tablaconcuadrcula">
    <w:name w:val="Table Grid"/>
    <w:basedOn w:val="Tablanormal"/>
    <w:uiPriority w:val="59"/>
    <w:rsid w:val="00C72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21F69"/>
    <w:pPr>
      <w:ind w:left="720"/>
      <w:contextualSpacing/>
    </w:pPr>
  </w:style>
  <w:style w:type="paragraph" w:styleId="Sangradetextonormal">
    <w:name w:val="Body Text Indent"/>
    <w:basedOn w:val="Normal"/>
    <w:link w:val="SangradetextonormalCar"/>
    <w:semiHidden/>
    <w:rsid w:val="00570242"/>
    <w:pPr>
      <w:spacing w:after="0" w:line="240" w:lineRule="auto"/>
      <w:ind w:left="5220" w:hanging="1260"/>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semiHidden/>
    <w:rsid w:val="00570242"/>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4C5EF5"/>
    <w:rPr>
      <w:rFonts w:asciiTheme="majorHAnsi" w:eastAsiaTheme="majorEastAsia" w:hAnsiTheme="majorHAnsi" w:cstheme="majorBidi"/>
      <w:color w:val="244061" w:themeColor="accent1" w:themeShade="80"/>
      <w:sz w:val="36"/>
      <w:szCs w:val="36"/>
    </w:rPr>
  </w:style>
  <w:style w:type="character" w:customStyle="1" w:styleId="Ttulo2Car">
    <w:name w:val="Título 2 Car"/>
    <w:basedOn w:val="Fuentedeprrafopredeter"/>
    <w:link w:val="Ttulo2"/>
    <w:uiPriority w:val="9"/>
    <w:semiHidden/>
    <w:rsid w:val="004C5EF5"/>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semiHidden/>
    <w:rsid w:val="004C5EF5"/>
    <w:rPr>
      <w:rFonts w:asciiTheme="majorHAnsi" w:eastAsiaTheme="majorEastAsia" w:hAnsiTheme="majorHAnsi" w:cstheme="majorBidi"/>
      <w:color w:val="365F91" w:themeColor="accent1" w:themeShade="BF"/>
      <w:sz w:val="28"/>
      <w:szCs w:val="28"/>
    </w:rPr>
  </w:style>
  <w:style w:type="character" w:customStyle="1" w:styleId="Ttulo4Car">
    <w:name w:val="Título 4 Car"/>
    <w:basedOn w:val="Fuentedeprrafopredeter"/>
    <w:link w:val="Ttulo4"/>
    <w:uiPriority w:val="9"/>
    <w:semiHidden/>
    <w:rsid w:val="004C5EF5"/>
    <w:rPr>
      <w:rFonts w:asciiTheme="majorHAnsi" w:eastAsiaTheme="majorEastAsia" w:hAnsiTheme="majorHAnsi" w:cstheme="majorBidi"/>
      <w:color w:val="365F91" w:themeColor="accent1" w:themeShade="BF"/>
      <w:sz w:val="24"/>
      <w:szCs w:val="24"/>
    </w:rPr>
  </w:style>
  <w:style w:type="character" w:customStyle="1" w:styleId="Ttulo5Car">
    <w:name w:val="Título 5 Car"/>
    <w:basedOn w:val="Fuentedeprrafopredeter"/>
    <w:link w:val="Ttulo5"/>
    <w:uiPriority w:val="9"/>
    <w:semiHidden/>
    <w:rsid w:val="004C5EF5"/>
    <w:rPr>
      <w:rFonts w:asciiTheme="majorHAnsi" w:eastAsiaTheme="majorEastAsia" w:hAnsiTheme="majorHAnsi" w:cstheme="majorBidi"/>
      <w:caps/>
      <w:color w:val="365F91" w:themeColor="accent1" w:themeShade="BF"/>
    </w:rPr>
  </w:style>
  <w:style w:type="character" w:customStyle="1" w:styleId="Ttulo6Car">
    <w:name w:val="Título 6 Car"/>
    <w:basedOn w:val="Fuentedeprrafopredeter"/>
    <w:link w:val="Ttulo6"/>
    <w:uiPriority w:val="9"/>
    <w:semiHidden/>
    <w:rsid w:val="004C5EF5"/>
    <w:rPr>
      <w:rFonts w:asciiTheme="majorHAnsi" w:eastAsiaTheme="majorEastAsia" w:hAnsiTheme="majorHAnsi" w:cstheme="majorBidi"/>
      <w:i/>
      <w:iCs/>
      <w:caps/>
      <w:color w:val="244061" w:themeColor="accent1" w:themeShade="80"/>
    </w:rPr>
  </w:style>
  <w:style w:type="character" w:customStyle="1" w:styleId="Ttulo7Car">
    <w:name w:val="Título 7 Car"/>
    <w:basedOn w:val="Fuentedeprrafopredeter"/>
    <w:link w:val="Ttulo7"/>
    <w:uiPriority w:val="9"/>
    <w:semiHidden/>
    <w:rsid w:val="004C5EF5"/>
    <w:rPr>
      <w:rFonts w:asciiTheme="majorHAnsi" w:eastAsiaTheme="majorEastAsia" w:hAnsiTheme="majorHAnsi" w:cstheme="majorBidi"/>
      <w:b/>
      <w:bCs/>
      <w:color w:val="244061" w:themeColor="accent1" w:themeShade="80"/>
    </w:rPr>
  </w:style>
  <w:style w:type="character" w:customStyle="1" w:styleId="Ttulo8Car">
    <w:name w:val="Título 8 Car"/>
    <w:basedOn w:val="Fuentedeprrafopredeter"/>
    <w:link w:val="Ttulo8"/>
    <w:uiPriority w:val="9"/>
    <w:semiHidden/>
    <w:rsid w:val="004C5EF5"/>
    <w:rPr>
      <w:rFonts w:asciiTheme="majorHAnsi" w:eastAsiaTheme="majorEastAsia" w:hAnsiTheme="majorHAnsi" w:cstheme="majorBidi"/>
      <w:b/>
      <w:bCs/>
      <w:i/>
      <w:iCs/>
      <w:color w:val="244061" w:themeColor="accent1" w:themeShade="80"/>
    </w:rPr>
  </w:style>
  <w:style w:type="character" w:customStyle="1" w:styleId="Ttulo9Car">
    <w:name w:val="Título 9 Car"/>
    <w:basedOn w:val="Fuentedeprrafopredeter"/>
    <w:link w:val="Ttulo9"/>
    <w:uiPriority w:val="9"/>
    <w:semiHidden/>
    <w:rsid w:val="004C5EF5"/>
    <w:rPr>
      <w:rFonts w:asciiTheme="majorHAnsi" w:eastAsiaTheme="majorEastAsia" w:hAnsiTheme="majorHAnsi" w:cstheme="majorBidi"/>
      <w:i/>
      <w:iCs/>
      <w:color w:val="244061" w:themeColor="accent1" w:themeShade="80"/>
    </w:rPr>
  </w:style>
  <w:style w:type="paragraph" w:styleId="Descripcin">
    <w:name w:val="caption"/>
    <w:basedOn w:val="Normal"/>
    <w:next w:val="Normal"/>
    <w:uiPriority w:val="35"/>
    <w:semiHidden/>
    <w:unhideWhenUsed/>
    <w:qFormat/>
    <w:rsid w:val="004C5EF5"/>
    <w:pPr>
      <w:spacing w:line="240" w:lineRule="auto"/>
    </w:pPr>
    <w:rPr>
      <w:b/>
      <w:bCs/>
      <w:smallCaps/>
      <w:color w:val="1F497D" w:themeColor="text2"/>
    </w:rPr>
  </w:style>
  <w:style w:type="paragraph" w:styleId="Ttulo">
    <w:name w:val="Title"/>
    <w:basedOn w:val="Normal"/>
    <w:next w:val="Normal"/>
    <w:link w:val="TtuloCar"/>
    <w:uiPriority w:val="10"/>
    <w:qFormat/>
    <w:rsid w:val="004C5EF5"/>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tuloCar">
    <w:name w:val="Título Car"/>
    <w:basedOn w:val="Fuentedeprrafopredeter"/>
    <w:link w:val="Ttulo"/>
    <w:uiPriority w:val="10"/>
    <w:rsid w:val="004C5EF5"/>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ar"/>
    <w:uiPriority w:val="11"/>
    <w:qFormat/>
    <w:rsid w:val="004C5EF5"/>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tuloCar">
    <w:name w:val="Subtítulo Car"/>
    <w:basedOn w:val="Fuentedeprrafopredeter"/>
    <w:link w:val="Subttulo"/>
    <w:uiPriority w:val="11"/>
    <w:rsid w:val="004C5EF5"/>
    <w:rPr>
      <w:rFonts w:asciiTheme="majorHAnsi" w:eastAsiaTheme="majorEastAsia" w:hAnsiTheme="majorHAnsi" w:cstheme="majorBidi"/>
      <w:color w:val="4F81BD" w:themeColor="accent1"/>
      <w:sz w:val="28"/>
      <w:szCs w:val="28"/>
    </w:rPr>
  </w:style>
  <w:style w:type="character" w:styleId="Textoennegrita">
    <w:name w:val="Strong"/>
    <w:basedOn w:val="Fuentedeprrafopredeter"/>
    <w:uiPriority w:val="22"/>
    <w:qFormat/>
    <w:rsid w:val="004C5EF5"/>
    <w:rPr>
      <w:b/>
      <w:bCs/>
    </w:rPr>
  </w:style>
  <w:style w:type="character" w:styleId="nfasis">
    <w:name w:val="Emphasis"/>
    <w:basedOn w:val="Fuentedeprrafopredeter"/>
    <w:uiPriority w:val="20"/>
    <w:qFormat/>
    <w:rsid w:val="004C5EF5"/>
    <w:rPr>
      <w:i/>
      <w:iCs/>
    </w:rPr>
  </w:style>
  <w:style w:type="paragraph" w:styleId="Cita">
    <w:name w:val="Quote"/>
    <w:basedOn w:val="Normal"/>
    <w:next w:val="Normal"/>
    <w:link w:val="CitaCar"/>
    <w:uiPriority w:val="29"/>
    <w:qFormat/>
    <w:rsid w:val="004C5EF5"/>
    <w:pPr>
      <w:spacing w:before="120" w:after="120"/>
      <w:ind w:left="720"/>
    </w:pPr>
    <w:rPr>
      <w:color w:val="1F497D" w:themeColor="text2"/>
      <w:sz w:val="24"/>
      <w:szCs w:val="24"/>
    </w:rPr>
  </w:style>
  <w:style w:type="character" w:customStyle="1" w:styleId="CitaCar">
    <w:name w:val="Cita Car"/>
    <w:basedOn w:val="Fuentedeprrafopredeter"/>
    <w:link w:val="Cita"/>
    <w:uiPriority w:val="29"/>
    <w:rsid w:val="004C5EF5"/>
    <w:rPr>
      <w:color w:val="1F497D" w:themeColor="text2"/>
      <w:sz w:val="24"/>
      <w:szCs w:val="24"/>
    </w:rPr>
  </w:style>
  <w:style w:type="paragraph" w:styleId="Citadestacada">
    <w:name w:val="Intense Quote"/>
    <w:basedOn w:val="Normal"/>
    <w:next w:val="Normal"/>
    <w:link w:val="CitadestacadaCar"/>
    <w:uiPriority w:val="30"/>
    <w:qFormat/>
    <w:rsid w:val="004C5EF5"/>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destacadaCar">
    <w:name w:val="Cita destacada Car"/>
    <w:basedOn w:val="Fuentedeprrafopredeter"/>
    <w:link w:val="Citadestacada"/>
    <w:uiPriority w:val="30"/>
    <w:rsid w:val="004C5EF5"/>
    <w:rPr>
      <w:rFonts w:asciiTheme="majorHAnsi" w:eastAsiaTheme="majorEastAsia" w:hAnsiTheme="majorHAnsi" w:cstheme="majorBidi"/>
      <w:color w:val="1F497D" w:themeColor="text2"/>
      <w:spacing w:val="-6"/>
      <w:sz w:val="32"/>
      <w:szCs w:val="32"/>
    </w:rPr>
  </w:style>
  <w:style w:type="character" w:styleId="nfasissutil">
    <w:name w:val="Subtle Emphasis"/>
    <w:basedOn w:val="Fuentedeprrafopredeter"/>
    <w:uiPriority w:val="19"/>
    <w:qFormat/>
    <w:rsid w:val="004C5EF5"/>
    <w:rPr>
      <w:i/>
      <w:iCs/>
      <w:color w:val="595959" w:themeColor="text1" w:themeTint="A6"/>
    </w:rPr>
  </w:style>
  <w:style w:type="character" w:styleId="nfasisintenso">
    <w:name w:val="Intense Emphasis"/>
    <w:basedOn w:val="Fuentedeprrafopredeter"/>
    <w:uiPriority w:val="21"/>
    <w:qFormat/>
    <w:rsid w:val="004C5EF5"/>
    <w:rPr>
      <w:b/>
      <w:bCs/>
      <w:i/>
      <w:iCs/>
    </w:rPr>
  </w:style>
  <w:style w:type="character" w:styleId="Referenciasutil">
    <w:name w:val="Subtle Reference"/>
    <w:basedOn w:val="Fuentedeprrafopredeter"/>
    <w:uiPriority w:val="31"/>
    <w:qFormat/>
    <w:rsid w:val="004C5EF5"/>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4C5EF5"/>
    <w:rPr>
      <w:b/>
      <w:bCs/>
      <w:smallCaps/>
      <w:color w:val="1F497D" w:themeColor="text2"/>
      <w:u w:val="single"/>
    </w:rPr>
  </w:style>
  <w:style w:type="character" w:styleId="Ttulodellibro">
    <w:name w:val="Book Title"/>
    <w:basedOn w:val="Fuentedeprrafopredeter"/>
    <w:uiPriority w:val="33"/>
    <w:qFormat/>
    <w:rsid w:val="004C5EF5"/>
    <w:rPr>
      <w:b/>
      <w:bCs/>
      <w:smallCaps/>
      <w:spacing w:val="10"/>
    </w:rPr>
  </w:style>
  <w:style w:type="paragraph" w:styleId="TtuloTDC">
    <w:name w:val="TOC Heading"/>
    <w:basedOn w:val="Ttulo1"/>
    <w:next w:val="Normal"/>
    <w:uiPriority w:val="39"/>
    <w:semiHidden/>
    <w:unhideWhenUsed/>
    <w:qFormat/>
    <w:rsid w:val="004C5EF5"/>
    <w:pPr>
      <w:outlineLvl w:val="9"/>
    </w:pPr>
  </w:style>
  <w:style w:type="paragraph" w:styleId="Textonotapie">
    <w:name w:val="footnote text"/>
    <w:aliases w:val="Footnote Text English,fn,single space,FOOTNOTES Car,Footnote Text English Car1,fn Car1,single space Car1,footnote text Car1 Car,footnote text Car1,FA Fu,Footnote Text arial11,Car,Footnote Text Char,Geneva 9,Font: Geneva 9,f,footnote text"/>
    <w:basedOn w:val="Normal"/>
    <w:link w:val="TextonotapieCar"/>
    <w:uiPriority w:val="99"/>
    <w:unhideWhenUsed/>
    <w:qFormat/>
    <w:rsid w:val="007416F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English Car,fn Car,single space Car,FOOTNOTES Car Car,Footnote Text English Car1 Car,fn Car1 Car,single space Car1 Car,footnote text Car1 Car Car,footnote text Car1 Car1,FA Fu Car,Footnote Text arial11 Car,Car Car,f Car"/>
    <w:basedOn w:val="Fuentedeprrafopredeter"/>
    <w:link w:val="Textonotapie"/>
    <w:uiPriority w:val="99"/>
    <w:rsid w:val="007416F0"/>
    <w:rPr>
      <w:rFonts w:ascii="Times New Roman" w:eastAsia="Times New Roman" w:hAnsi="Times New Roman" w:cs="Times New Roman"/>
      <w:sz w:val="20"/>
      <w:szCs w:val="20"/>
      <w:lang w:val="es-ES" w:eastAsia="es-ES"/>
    </w:rPr>
  </w:style>
  <w:style w:type="character" w:styleId="Refdenotaalpie">
    <w:name w:val="footnote reference"/>
    <w:aliases w:val="16 Point,Superscript 6 Point,Ref,de nota al pie,referencia nota al pie,Texto de nota al pie,BVI fnr,Ref. de nota al pie2,Nota de pie,Footnote symbol,Footnote,Pie de pagina,Appel note de bas de page,4_G"/>
    <w:uiPriority w:val="99"/>
    <w:unhideWhenUsed/>
    <w:rsid w:val="007416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6397">
      <w:bodyDiv w:val="1"/>
      <w:marLeft w:val="0"/>
      <w:marRight w:val="0"/>
      <w:marTop w:val="0"/>
      <w:marBottom w:val="0"/>
      <w:divBdr>
        <w:top w:val="none" w:sz="0" w:space="0" w:color="auto"/>
        <w:left w:val="none" w:sz="0" w:space="0" w:color="auto"/>
        <w:bottom w:val="none" w:sz="0" w:space="0" w:color="auto"/>
        <w:right w:val="none" w:sz="0" w:space="0" w:color="auto"/>
      </w:divBdr>
    </w:div>
    <w:div w:id="194345178">
      <w:bodyDiv w:val="1"/>
      <w:marLeft w:val="0"/>
      <w:marRight w:val="0"/>
      <w:marTop w:val="0"/>
      <w:marBottom w:val="0"/>
      <w:divBdr>
        <w:top w:val="none" w:sz="0" w:space="0" w:color="auto"/>
        <w:left w:val="none" w:sz="0" w:space="0" w:color="auto"/>
        <w:bottom w:val="none" w:sz="0" w:space="0" w:color="auto"/>
        <w:right w:val="none" w:sz="0" w:space="0" w:color="auto"/>
      </w:divBdr>
    </w:div>
    <w:div w:id="232081492">
      <w:bodyDiv w:val="1"/>
      <w:marLeft w:val="0"/>
      <w:marRight w:val="0"/>
      <w:marTop w:val="0"/>
      <w:marBottom w:val="0"/>
      <w:divBdr>
        <w:top w:val="none" w:sz="0" w:space="0" w:color="auto"/>
        <w:left w:val="none" w:sz="0" w:space="0" w:color="auto"/>
        <w:bottom w:val="none" w:sz="0" w:space="0" w:color="auto"/>
        <w:right w:val="none" w:sz="0" w:space="0" w:color="auto"/>
      </w:divBdr>
    </w:div>
    <w:div w:id="252132242">
      <w:bodyDiv w:val="1"/>
      <w:marLeft w:val="0"/>
      <w:marRight w:val="0"/>
      <w:marTop w:val="0"/>
      <w:marBottom w:val="0"/>
      <w:divBdr>
        <w:top w:val="none" w:sz="0" w:space="0" w:color="auto"/>
        <w:left w:val="none" w:sz="0" w:space="0" w:color="auto"/>
        <w:bottom w:val="none" w:sz="0" w:space="0" w:color="auto"/>
        <w:right w:val="none" w:sz="0" w:space="0" w:color="auto"/>
      </w:divBdr>
    </w:div>
    <w:div w:id="305747126">
      <w:bodyDiv w:val="1"/>
      <w:marLeft w:val="0"/>
      <w:marRight w:val="0"/>
      <w:marTop w:val="0"/>
      <w:marBottom w:val="0"/>
      <w:divBdr>
        <w:top w:val="none" w:sz="0" w:space="0" w:color="auto"/>
        <w:left w:val="none" w:sz="0" w:space="0" w:color="auto"/>
        <w:bottom w:val="none" w:sz="0" w:space="0" w:color="auto"/>
        <w:right w:val="none" w:sz="0" w:space="0" w:color="auto"/>
      </w:divBdr>
    </w:div>
    <w:div w:id="363598708">
      <w:bodyDiv w:val="1"/>
      <w:marLeft w:val="0"/>
      <w:marRight w:val="0"/>
      <w:marTop w:val="0"/>
      <w:marBottom w:val="0"/>
      <w:divBdr>
        <w:top w:val="none" w:sz="0" w:space="0" w:color="auto"/>
        <w:left w:val="none" w:sz="0" w:space="0" w:color="auto"/>
        <w:bottom w:val="none" w:sz="0" w:space="0" w:color="auto"/>
        <w:right w:val="none" w:sz="0" w:space="0" w:color="auto"/>
      </w:divBdr>
    </w:div>
    <w:div w:id="415178310">
      <w:bodyDiv w:val="1"/>
      <w:marLeft w:val="0"/>
      <w:marRight w:val="0"/>
      <w:marTop w:val="0"/>
      <w:marBottom w:val="0"/>
      <w:divBdr>
        <w:top w:val="none" w:sz="0" w:space="0" w:color="auto"/>
        <w:left w:val="none" w:sz="0" w:space="0" w:color="auto"/>
        <w:bottom w:val="none" w:sz="0" w:space="0" w:color="auto"/>
        <w:right w:val="none" w:sz="0" w:space="0" w:color="auto"/>
      </w:divBdr>
    </w:div>
    <w:div w:id="417478844">
      <w:bodyDiv w:val="1"/>
      <w:marLeft w:val="0"/>
      <w:marRight w:val="0"/>
      <w:marTop w:val="0"/>
      <w:marBottom w:val="0"/>
      <w:divBdr>
        <w:top w:val="none" w:sz="0" w:space="0" w:color="auto"/>
        <w:left w:val="none" w:sz="0" w:space="0" w:color="auto"/>
        <w:bottom w:val="none" w:sz="0" w:space="0" w:color="auto"/>
        <w:right w:val="none" w:sz="0" w:space="0" w:color="auto"/>
      </w:divBdr>
    </w:div>
    <w:div w:id="540559186">
      <w:bodyDiv w:val="1"/>
      <w:marLeft w:val="0"/>
      <w:marRight w:val="0"/>
      <w:marTop w:val="0"/>
      <w:marBottom w:val="0"/>
      <w:divBdr>
        <w:top w:val="none" w:sz="0" w:space="0" w:color="auto"/>
        <w:left w:val="none" w:sz="0" w:space="0" w:color="auto"/>
        <w:bottom w:val="none" w:sz="0" w:space="0" w:color="auto"/>
        <w:right w:val="none" w:sz="0" w:space="0" w:color="auto"/>
      </w:divBdr>
    </w:div>
    <w:div w:id="644430779">
      <w:bodyDiv w:val="1"/>
      <w:marLeft w:val="0"/>
      <w:marRight w:val="0"/>
      <w:marTop w:val="0"/>
      <w:marBottom w:val="0"/>
      <w:divBdr>
        <w:top w:val="none" w:sz="0" w:space="0" w:color="auto"/>
        <w:left w:val="none" w:sz="0" w:space="0" w:color="auto"/>
        <w:bottom w:val="none" w:sz="0" w:space="0" w:color="auto"/>
        <w:right w:val="none" w:sz="0" w:space="0" w:color="auto"/>
      </w:divBdr>
    </w:div>
    <w:div w:id="687364671">
      <w:bodyDiv w:val="1"/>
      <w:marLeft w:val="0"/>
      <w:marRight w:val="0"/>
      <w:marTop w:val="0"/>
      <w:marBottom w:val="0"/>
      <w:divBdr>
        <w:top w:val="none" w:sz="0" w:space="0" w:color="auto"/>
        <w:left w:val="none" w:sz="0" w:space="0" w:color="auto"/>
        <w:bottom w:val="none" w:sz="0" w:space="0" w:color="auto"/>
        <w:right w:val="none" w:sz="0" w:space="0" w:color="auto"/>
      </w:divBdr>
    </w:div>
    <w:div w:id="723212826">
      <w:bodyDiv w:val="1"/>
      <w:marLeft w:val="0"/>
      <w:marRight w:val="0"/>
      <w:marTop w:val="0"/>
      <w:marBottom w:val="0"/>
      <w:divBdr>
        <w:top w:val="none" w:sz="0" w:space="0" w:color="auto"/>
        <w:left w:val="none" w:sz="0" w:space="0" w:color="auto"/>
        <w:bottom w:val="none" w:sz="0" w:space="0" w:color="auto"/>
        <w:right w:val="none" w:sz="0" w:space="0" w:color="auto"/>
      </w:divBdr>
    </w:div>
    <w:div w:id="739333475">
      <w:bodyDiv w:val="1"/>
      <w:marLeft w:val="0"/>
      <w:marRight w:val="0"/>
      <w:marTop w:val="0"/>
      <w:marBottom w:val="0"/>
      <w:divBdr>
        <w:top w:val="none" w:sz="0" w:space="0" w:color="auto"/>
        <w:left w:val="none" w:sz="0" w:space="0" w:color="auto"/>
        <w:bottom w:val="none" w:sz="0" w:space="0" w:color="auto"/>
        <w:right w:val="none" w:sz="0" w:space="0" w:color="auto"/>
      </w:divBdr>
    </w:div>
    <w:div w:id="739669821">
      <w:bodyDiv w:val="1"/>
      <w:marLeft w:val="0"/>
      <w:marRight w:val="0"/>
      <w:marTop w:val="0"/>
      <w:marBottom w:val="0"/>
      <w:divBdr>
        <w:top w:val="none" w:sz="0" w:space="0" w:color="auto"/>
        <w:left w:val="none" w:sz="0" w:space="0" w:color="auto"/>
        <w:bottom w:val="none" w:sz="0" w:space="0" w:color="auto"/>
        <w:right w:val="none" w:sz="0" w:space="0" w:color="auto"/>
      </w:divBdr>
    </w:div>
    <w:div w:id="884223010">
      <w:bodyDiv w:val="1"/>
      <w:marLeft w:val="0"/>
      <w:marRight w:val="0"/>
      <w:marTop w:val="0"/>
      <w:marBottom w:val="0"/>
      <w:divBdr>
        <w:top w:val="none" w:sz="0" w:space="0" w:color="auto"/>
        <w:left w:val="none" w:sz="0" w:space="0" w:color="auto"/>
        <w:bottom w:val="none" w:sz="0" w:space="0" w:color="auto"/>
        <w:right w:val="none" w:sz="0" w:space="0" w:color="auto"/>
      </w:divBdr>
    </w:div>
    <w:div w:id="916941002">
      <w:bodyDiv w:val="1"/>
      <w:marLeft w:val="0"/>
      <w:marRight w:val="0"/>
      <w:marTop w:val="0"/>
      <w:marBottom w:val="0"/>
      <w:divBdr>
        <w:top w:val="none" w:sz="0" w:space="0" w:color="auto"/>
        <w:left w:val="none" w:sz="0" w:space="0" w:color="auto"/>
        <w:bottom w:val="none" w:sz="0" w:space="0" w:color="auto"/>
        <w:right w:val="none" w:sz="0" w:space="0" w:color="auto"/>
      </w:divBdr>
    </w:div>
    <w:div w:id="925651251">
      <w:bodyDiv w:val="1"/>
      <w:marLeft w:val="0"/>
      <w:marRight w:val="0"/>
      <w:marTop w:val="0"/>
      <w:marBottom w:val="0"/>
      <w:divBdr>
        <w:top w:val="none" w:sz="0" w:space="0" w:color="auto"/>
        <w:left w:val="none" w:sz="0" w:space="0" w:color="auto"/>
        <w:bottom w:val="none" w:sz="0" w:space="0" w:color="auto"/>
        <w:right w:val="none" w:sz="0" w:space="0" w:color="auto"/>
      </w:divBdr>
    </w:div>
    <w:div w:id="1051199043">
      <w:bodyDiv w:val="1"/>
      <w:marLeft w:val="0"/>
      <w:marRight w:val="0"/>
      <w:marTop w:val="0"/>
      <w:marBottom w:val="0"/>
      <w:divBdr>
        <w:top w:val="none" w:sz="0" w:space="0" w:color="auto"/>
        <w:left w:val="none" w:sz="0" w:space="0" w:color="auto"/>
        <w:bottom w:val="none" w:sz="0" w:space="0" w:color="auto"/>
        <w:right w:val="none" w:sz="0" w:space="0" w:color="auto"/>
      </w:divBdr>
    </w:div>
    <w:div w:id="1062825163">
      <w:bodyDiv w:val="1"/>
      <w:marLeft w:val="0"/>
      <w:marRight w:val="0"/>
      <w:marTop w:val="0"/>
      <w:marBottom w:val="0"/>
      <w:divBdr>
        <w:top w:val="none" w:sz="0" w:space="0" w:color="auto"/>
        <w:left w:val="none" w:sz="0" w:space="0" w:color="auto"/>
        <w:bottom w:val="none" w:sz="0" w:space="0" w:color="auto"/>
        <w:right w:val="none" w:sz="0" w:space="0" w:color="auto"/>
      </w:divBdr>
    </w:div>
    <w:div w:id="1153837032">
      <w:bodyDiv w:val="1"/>
      <w:marLeft w:val="0"/>
      <w:marRight w:val="0"/>
      <w:marTop w:val="0"/>
      <w:marBottom w:val="0"/>
      <w:divBdr>
        <w:top w:val="none" w:sz="0" w:space="0" w:color="auto"/>
        <w:left w:val="none" w:sz="0" w:space="0" w:color="auto"/>
        <w:bottom w:val="none" w:sz="0" w:space="0" w:color="auto"/>
        <w:right w:val="none" w:sz="0" w:space="0" w:color="auto"/>
      </w:divBdr>
    </w:div>
    <w:div w:id="1161854310">
      <w:bodyDiv w:val="1"/>
      <w:marLeft w:val="0"/>
      <w:marRight w:val="0"/>
      <w:marTop w:val="0"/>
      <w:marBottom w:val="0"/>
      <w:divBdr>
        <w:top w:val="none" w:sz="0" w:space="0" w:color="auto"/>
        <w:left w:val="none" w:sz="0" w:space="0" w:color="auto"/>
        <w:bottom w:val="none" w:sz="0" w:space="0" w:color="auto"/>
        <w:right w:val="none" w:sz="0" w:space="0" w:color="auto"/>
      </w:divBdr>
    </w:div>
    <w:div w:id="1163467526">
      <w:bodyDiv w:val="1"/>
      <w:marLeft w:val="0"/>
      <w:marRight w:val="0"/>
      <w:marTop w:val="0"/>
      <w:marBottom w:val="0"/>
      <w:divBdr>
        <w:top w:val="none" w:sz="0" w:space="0" w:color="auto"/>
        <w:left w:val="none" w:sz="0" w:space="0" w:color="auto"/>
        <w:bottom w:val="none" w:sz="0" w:space="0" w:color="auto"/>
        <w:right w:val="none" w:sz="0" w:space="0" w:color="auto"/>
      </w:divBdr>
    </w:div>
    <w:div w:id="1180196575">
      <w:bodyDiv w:val="1"/>
      <w:marLeft w:val="0"/>
      <w:marRight w:val="0"/>
      <w:marTop w:val="0"/>
      <w:marBottom w:val="0"/>
      <w:divBdr>
        <w:top w:val="none" w:sz="0" w:space="0" w:color="auto"/>
        <w:left w:val="none" w:sz="0" w:space="0" w:color="auto"/>
        <w:bottom w:val="none" w:sz="0" w:space="0" w:color="auto"/>
        <w:right w:val="none" w:sz="0" w:space="0" w:color="auto"/>
      </w:divBdr>
    </w:div>
    <w:div w:id="1210920036">
      <w:bodyDiv w:val="1"/>
      <w:marLeft w:val="0"/>
      <w:marRight w:val="0"/>
      <w:marTop w:val="0"/>
      <w:marBottom w:val="0"/>
      <w:divBdr>
        <w:top w:val="none" w:sz="0" w:space="0" w:color="auto"/>
        <w:left w:val="none" w:sz="0" w:space="0" w:color="auto"/>
        <w:bottom w:val="none" w:sz="0" w:space="0" w:color="auto"/>
        <w:right w:val="none" w:sz="0" w:space="0" w:color="auto"/>
      </w:divBdr>
    </w:div>
    <w:div w:id="1262302939">
      <w:bodyDiv w:val="1"/>
      <w:marLeft w:val="0"/>
      <w:marRight w:val="0"/>
      <w:marTop w:val="0"/>
      <w:marBottom w:val="0"/>
      <w:divBdr>
        <w:top w:val="none" w:sz="0" w:space="0" w:color="auto"/>
        <w:left w:val="none" w:sz="0" w:space="0" w:color="auto"/>
        <w:bottom w:val="none" w:sz="0" w:space="0" w:color="auto"/>
        <w:right w:val="none" w:sz="0" w:space="0" w:color="auto"/>
      </w:divBdr>
    </w:div>
    <w:div w:id="1300958816">
      <w:bodyDiv w:val="1"/>
      <w:marLeft w:val="0"/>
      <w:marRight w:val="0"/>
      <w:marTop w:val="0"/>
      <w:marBottom w:val="0"/>
      <w:divBdr>
        <w:top w:val="none" w:sz="0" w:space="0" w:color="auto"/>
        <w:left w:val="none" w:sz="0" w:space="0" w:color="auto"/>
        <w:bottom w:val="none" w:sz="0" w:space="0" w:color="auto"/>
        <w:right w:val="none" w:sz="0" w:space="0" w:color="auto"/>
      </w:divBdr>
    </w:div>
    <w:div w:id="1315838483">
      <w:bodyDiv w:val="1"/>
      <w:marLeft w:val="0"/>
      <w:marRight w:val="0"/>
      <w:marTop w:val="0"/>
      <w:marBottom w:val="0"/>
      <w:divBdr>
        <w:top w:val="none" w:sz="0" w:space="0" w:color="auto"/>
        <w:left w:val="none" w:sz="0" w:space="0" w:color="auto"/>
        <w:bottom w:val="none" w:sz="0" w:space="0" w:color="auto"/>
        <w:right w:val="none" w:sz="0" w:space="0" w:color="auto"/>
      </w:divBdr>
    </w:div>
    <w:div w:id="1389302427">
      <w:bodyDiv w:val="1"/>
      <w:marLeft w:val="0"/>
      <w:marRight w:val="0"/>
      <w:marTop w:val="0"/>
      <w:marBottom w:val="0"/>
      <w:divBdr>
        <w:top w:val="none" w:sz="0" w:space="0" w:color="auto"/>
        <w:left w:val="none" w:sz="0" w:space="0" w:color="auto"/>
        <w:bottom w:val="none" w:sz="0" w:space="0" w:color="auto"/>
        <w:right w:val="none" w:sz="0" w:space="0" w:color="auto"/>
      </w:divBdr>
    </w:div>
    <w:div w:id="1389956917">
      <w:bodyDiv w:val="1"/>
      <w:marLeft w:val="0"/>
      <w:marRight w:val="0"/>
      <w:marTop w:val="0"/>
      <w:marBottom w:val="0"/>
      <w:divBdr>
        <w:top w:val="none" w:sz="0" w:space="0" w:color="auto"/>
        <w:left w:val="none" w:sz="0" w:space="0" w:color="auto"/>
        <w:bottom w:val="none" w:sz="0" w:space="0" w:color="auto"/>
        <w:right w:val="none" w:sz="0" w:space="0" w:color="auto"/>
      </w:divBdr>
    </w:div>
    <w:div w:id="1405103234">
      <w:bodyDiv w:val="1"/>
      <w:marLeft w:val="0"/>
      <w:marRight w:val="0"/>
      <w:marTop w:val="0"/>
      <w:marBottom w:val="0"/>
      <w:divBdr>
        <w:top w:val="none" w:sz="0" w:space="0" w:color="auto"/>
        <w:left w:val="none" w:sz="0" w:space="0" w:color="auto"/>
        <w:bottom w:val="none" w:sz="0" w:space="0" w:color="auto"/>
        <w:right w:val="none" w:sz="0" w:space="0" w:color="auto"/>
      </w:divBdr>
    </w:div>
    <w:div w:id="1407338842">
      <w:bodyDiv w:val="1"/>
      <w:marLeft w:val="0"/>
      <w:marRight w:val="0"/>
      <w:marTop w:val="0"/>
      <w:marBottom w:val="0"/>
      <w:divBdr>
        <w:top w:val="none" w:sz="0" w:space="0" w:color="auto"/>
        <w:left w:val="none" w:sz="0" w:space="0" w:color="auto"/>
        <w:bottom w:val="none" w:sz="0" w:space="0" w:color="auto"/>
        <w:right w:val="none" w:sz="0" w:space="0" w:color="auto"/>
      </w:divBdr>
    </w:div>
    <w:div w:id="1414739287">
      <w:bodyDiv w:val="1"/>
      <w:marLeft w:val="0"/>
      <w:marRight w:val="0"/>
      <w:marTop w:val="0"/>
      <w:marBottom w:val="0"/>
      <w:divBdr>
        <w:top w:val="none" w:sz="0" w:space="0" w:color="auto"/>
        <w:left w:val="none" w:sz="0" w:space="0" w:color="auto"/>
        <w:bottom w:val="none" w:sz="0" w:space="0" w:color="auto"/>
        <w:right w:val="none" w:sz="0" w:space="0" w:color="auto"/>
      </w:divBdr>
    </w:div>
    <w:div w:id="1452475884">
      <w:bodyDiv w:val="1"/>
      <w:marLeft w:val="0"/>
      <w:marRight w:val="0"/>
      <w:marTop w:val="0"/>
      <w:marBottom w:val="0"/>
      <w:divBdr>
        <w:top w:val="none" w:sz="0" w:space="0" w:color="auto"/>
        <w:left w:val="none" w:sz="0" w:space="0" w:color="auto"/>
        <w:bottom w:val="none" w:sz="0" w:space="0" w:color="auto"/>
        <w:right w:val="none" w:sz="0" w:space="0" w:color="auto"/>
      </w:divBdr>
    </w:div>
    <w:div w:id="1477067020">
      <w:bodyDiv w:val="1"/>
      <w:marLeft w:val="0"/>
      <w:marRight w:val="0"/>
      <w:marTop w:val="0"/>
      <w:marBottom w:val="0"/>
      <w:divBdr>
        <w:top w:val="none" w:sz="0" w:space="0" w:color="auto"/>
        <w:left w:val="none" w:sz="0" w:space="0" w:color="auto"/>
        <w:bottom w:val="none" w:sz="0" w:space="0" w:color="auto"/>
        <w:right w:val="none" w:sz="0" w:space="0" w:color="auto"/>
      </w:divBdr>
    </w:div>
    <w:div w:id="1498619598">
      <w:bodyDiv w:val="1"/>
      <w:marLeft w:val="0"/>
      <w:marRight w:val="0"/>
      <w:marTop w:val="0"/>
      <w:marBottom w:val="0"/>
      <w:divBdr>
        <w:top w:val="none" w:sz="0" w:space="0" w:color="auto"/>
        <w:left w:val="none" w:sz="0" w:space="0" w:color="auto"/>
        <w:bottom w:val="none" w:sz="0" w:space="0" w:color="auto"/>
        <w:right w:val="none" w:sz="0" w:space="0" w:color="auto"/>
      </w:divBdr>
    </w:div>
    <w:div w:id="1515073497">
      <w:bodyDiv w:val="1"/>
      <w:marLeft w:val="0"/>
      <w:marRight w:val="0"/>
      <w:marTop w:val="0"/>
      <w:marBottom w:val="0"/>
      <w:divBdr>
        <w:top w:val="none" w:sz="0" w:space="0" w:color="auto"/>
        <w:left w:val="none" w:sz="0" w:space="0" w:color="auto"/>
        <w:bottom w:val="none" w:sz="0" w:space="0" w:color="auto"/>
        <w:right w:val="none" w:sz="0" w:space="0" w:color="auto"/>
      </w:divBdr>
    </w:div>
    <w:div w:id="1563981732">
      <w:bodyDiv w:val="1"/>
      <w:marLeft w:val="0"/>
      <w:marRight w:val="0"/>
      <w:marTop w:val="0"/>
      <w:marBottom w:val="0"/>
      <w:divBdr>
        <w:top w:val="none" w:sz="0" w:space="0" w:color="auto"/>
        <w:left w:val="none" w:sz="0" w:space="0" w:color="auto"/>
        <w:bottom w:val="none" w:sz="0" w:space="0" w:color="auto"/>
        <w:right w:val="none" w:sz="0" w:space="0" w:color="auto"/>
      </w:divBdr>
    </w:div>
    <w:div w:id="1612394614">
      <w:bodyDiv w:val="1"/>
      <w:marLeft w:val="0"/>
      <w:marRight w:val="0"/>
      <w:marTop w:val="0"/>
      <w:marBottom w:val="0"/>
      <w:divBdr>
        <w:top w:val="none" w:sz="0" w:space="0" w:color="auto"/>
        <w:left w:val="none" w:sz="0" w:space="0" w:color="auto"/>
        <w:bottom w:val="none" w:sz="0" w:space="0" w:color="auto"/>
        <w:right w:val="none" w:sz="0" w:space="0" w:color="auto"/>
      </w:divBdr>
    </w:div>
    <w:div w:id="1644002013">
      <w:bodyDiv w:val="1"/>
      <w:marLeft w:val="0"/>
      <w:marRight w:val="0"/>
      <w:marTop w:val="0"/>
      <w:marBottom w:val="0"/>
      <w:divBdr>
        <w:top w:val="none" w:sz="0" w:space="0" w:color="auto"/>
        <w:left w:val="none" w:sz="0" w:space="0" w:color="auto"/>
        <w:bottom w:val="none" w:sz="0" w:space="0" w:color="auto"/>
        <w:right w:val="none" w:sz="0" w:space="0" w:color="auto"/>
      </w:divBdr>
    </w:div>
    <w:div w:id="1649702417">
      <w:bodyDiv w:val="1"/>
      <w:marLeft w:val="0"/>
      <w:marRight w:val="0"/>
      <w:marTop w:val="0"/>
      <w:marBottom w:val="0"/>
      <w:divBdr>
        <w:top w:val="none" w:sz="0" w:space="0" w:color="auto"/>
        <w:left w:val="none" w:sz="0" w:space="0" w:color="auto"/>
        <w:bottom w:val="none" w:sz="0" w:space="0" w:color="auto"/>
        <w:right w:val="none" w:sz="0" w:space="0" w:color="auto"/>
      </w:divBdr>
    </w:div>
    <w:div w:id="1699239049">
      <w:bodyDiv w:val="1"/>
      <w:marLeft w:val="0"/>
      <w:marRight w:val="0"/>
      <w:marTop w:val="0"/>
      <w:marBottom w:val="0"/>
      <w:divBdr>
        <w:top w:val="none" w:sz="0" w:space="0" w:color="auto"/>
        <w:left w:val="none" w:sz="0" w:space="0" w:color="auto"/>
        <w:bottom w:val="none" w:sz="0" w:space="0" w:color="auto"/>
        <w:right w:val="none" w:sz="0" w:space="0" w:color="auto"/>
      </w:divBdr>
    </w:div>
    <w:div w:id="1716806355">
      <w:bodyDiv w:val="1"/>
      <w:marLeft w:val="0"/>
      <w:marRight w:val="0"/>
      <w:marTop w:val="0"/>
      <w:marBottom w:val="0"/>
      <w:divBdr>
        <w:top w:val="none" w:sz="0" w:space="0" w:color="auto"/>
        <w:left w:val="none" w:sz="0" w:space="0" w:color="auto"/>
        <w:bottom w:val="none" w:sz="0" w:space="0" w:color="auto"/>
        <w:right w:val="none" w:sz="0" w:space="0" w:color="auto"/>
      </w:divBdr>
    </w:div>
    <w:div w:id="1797217457">
      <w:bodyDiv w:val="1"/>
      <w:marLeft w:val="0"/>
      <w:marRight w:val="0"/>
      <w:marTop w:val="0"/>
      <w:marBottom w:val="0"/>
      <w:divBdr>
        <w:top w:val="none" w:sz="0" w:space="0" w:color="auto"/>
        <w:left w:val="none" w:sz="0" w:space="0" w:color="auto"/>
        <w:bottom w:val="none" w:sz="0" w:space="0" w:color="auto"/>
        <w:right w:val="none" w:sz="0" w:space="0" w:color="auto"/>
      </w:divBdr>
    </w:div>
    <w:div w:id="1798910476">
      <w:bodyDiv w:val="1"/>
      <w:marLeft w:val="0"/>
      <w:marRight w:val="0"/>
      <w:marTop w:val="0"/>
      <w:marBottom w:val="0"/>
      <w:divBdr>
        <w:top w:val="none" w:sz="0" w:space="0" w:color="auto"/>
        <w:left w:val="none" w:sz="0" w:space="0" w:color="auto"/>
        <w:bottom w:val="none" w:sz="0" w:space="0" w:color="auto"/>
        <w:right w:val="none" w:sz="0" w:space="0" w:color="auto"/>
      </w:divBdr>
    </w:div>
    <w:div w:id="1854758890">
      <w:bodyDiv w:val="1"/>
      <w:marLeft w:val="0"/>
      <w:marRight w:val="0"/>
      <w:marTop w:val="0"/>
      <w:marBottom w:val="0"/>
      <w:divBdr>
        <w:top w:val="none" w:sz="0" w:space="0" w:color="auto"/>
        <w:left w:val="none" w:sz="0" w:space="0" w:color="auto"/>
        <w:bottom w:val="none" w:sz="0" w:space="0" w:color="auto"/>
        <w:right w:val="none" w:sz="0" w:space="0" w:color="auto"/>
      </w:divBdr>
    </w:div>
    <w:div w:id="1896625423">
      <w:bodyDiv w:val="1"/>
      <w:marLeft w:val="0"/>
      <w:marRight w:val="0"/>
      <w:marTop w:val="0"/>
      <w:marBottom w:val="0"/>
      <w:divBdr>
        <w:top w:val="none" w:sz="0" w:space="0" w:color="auto"/>
        <w:left w:val="none" w:sz="0" w:space="0" w:color="auto"/>
        <w:bottom w:val="none" w:sz="0" w:space="0" w:color="auto"/>
        <w:right w:val="none" w:sz="0" w:space="0" w:color="auto"/>
      </w:divBdr>
    </w:div>
    <w:div w:id="1906603013">
      <w:bodyDiv w:val="1"/>
      <w:marLeft w:val="0"/>
      <w:marRight w:val="0"/>
      <w:marTop w:val="0"/>
      <w:marBottom w:val="0"/>
      <w:divBdr>
        <w:top w:val="none" w:sz="0" w:space="0" w:color="auto"/>
        <w:left w:val="none" w:sz="0" w:space="0" w:color="auto"/>
        <w:bottom w:val="none" w:sz="0" w:space="0" w:color="auto"/>
        <w:right w:val="none" w:sz="0" w:space="0" w:color="auto"/>
      </w:divBdr>
    </w:div>
    <w:div w:id="1929078448">
      <w:bodyDiv w:val="1"/>
      <w:marLeft w:val="0"/>
      <w:marRight w:val="0"/>
      <w:marTop w:val="0"/>
      <w:marBottom w:val="0"/>
      <w:divBdr>
        <w:top w:val="none" w:sz="0" w:space="0" w:color="auto"/>
        <w:left w:val="none" w:sz="0" w:space="0" w:color="auto"/>
        <w:bottom w:val="none" w:sz="0" w:space="0" w:color="auto"/>
        <w:right w:val="none" w:sz="0" w:space="0" w:color="auto"/>
      </w:divBdr>
    </w:div>
    <w:div w:id="1933195659">
      <w:bodyDiv w:val="1"/>
      <w:marLeft w:val="0"/>
      <w:marRight w:val="0"/>
      <w:marTop w:val="0"/>
      <w:marBottom w:val="0"/>
      <w:divBdr>
        <w:top w:val="none" w:sz="0" w:space="0" w:color="auto"/>
        <w:left w:val="none" w:sz="0" w:space="0" w:color="auto"/>
        <w:bottom w:val="none" w:sz="0" w:space="0" w:color="auto"/>
        <w:right w:val="none" w:sz="0" w:space="0" w:color="auto"/>
      </w:divBdr>
    </w:div>
    <w:div w:id="1951159410">
      <w:bodyDiv w:val="1"/>
      <w:marLeft w:val="0"/>
      <w:marRight w:val="0"/>
      <w:marTop w:val="0"/>
      <w:marBottom w:val="0"/>
      <w:divBdr>
        <w:top w:val="none" w:sz="0" w:space="0" w:color="auto"/>
        <w:left w:val="none" w:sz="0" w:space="0" w:color="auto"/>
        <w:bottom w:val="none" w:sz="0" w:space="0" w:color="auto"/>
        <w:right w:val="none" w:sz="0" w:space="0" w:color="auto"/>
      </w:divBdr>
    </w:div>
    <w:div w:id="1978756692">
      <w:bodyDiv w:val="1"/>
      <w:marLeft w:val="0"/>
      <w:marRight w:val="0"/>
      <w:marTop w:val="0"/>
      <w:marBottom w:val="0"/>
      <w:divBdr>
        <w:top w:val="none" w:sz="0" w:space="0" w:color="auto"/>
        <w:left w:val="none" w:sz="0" w:space="0" w:color="auto"/>
        <w:bottom w:val="none" w:sz="0" w:space="0" w:color="auto"/>
        <w:right w:val="none" w:sz="0" w:space="0" w:color="auto"/>
      </w:divBdr>
    </w:div>
    <w:div w:id="2014407732">
      <w:bodyDiv w:val="1"/>
      <w:marLeft w:val="0"/>
      <w:marRight w:val="0"/>
      <w:marTop w:val="0"/>
      <w:marBottom w:val="0"/>
      <w:divBdr>
        <w:top w:val="none" w:sz="0" w:space="0" w:color="auto"/>
        <w:left w:val="none" w:sz="0" w:space="0" w:color="auto"/>
        <w:bottom w:val="none" w:sz="0" w:space="0" w:color="auto"/>
        <w:right w:val="none" w:sz="0" w:space="0" w:color="auto"/>
      </w:divBdr>
    </w:div>
    <w:div w:id="2027249237">
      <w:bodyDiv w:val="1"/>
      <w:marLeft w:val="0"/>
      <w:marRight w:val="0"/>
      <w:marTop w:val="0"/>
      <w:marBottom w:val="0"/>
      <w:divBdr>
        <w:top w:val="none" w:sz="0" w:space="0" w:color="auto"/>
        <w:left w:val="none" w:sz="0" w:space="0" w:color="auto"/>
        <w:bottom w:val="none" w:sz="0" w:space="0" w:color="auto"/>
        <w:right w:val="none" w:sz="0" w:space="0" w:color="auto"/>
      </w:divBdr>
    </w:div>
    <w:div w:id="2030526759">
      <w:bodyDiv w:val="1"/>
      <w:marLeft w:val="0"/>
      <w:marRight w:val="0"/>
      <w:marTop w:val="0"/>
      <w:marBottom w:val="0"/>
      <w:divBdr>
        <w:top w:val="none" w:sz="0" w:space="0" w:color="auto"/>
        <w:left w:val="none" w:sz="0" w:space="0" w:color="auto"/>
        <w:bottom w:val="none" w:sz="0" w:space="0" w:color="auto"/>
        <w:right w:val="none" w:sz="0" w:space="0" w:color="auto"/>
      </w:divBdr>
    </w:div>
    <w:div w:id="2030905916">
      <w:bodyDiv w:val="1"/>
      <w:marLeft w:val="0"/>
      <w:marRight w:val="0"/>
      <w:marTop w:val="0"/>
      <w:marBottom w:val="0"/>
      <w:divBdr>
        <w:top w:val="none" w:sz="0" w:space="0" w:color="auto"/>
        <w:left w:val="none" w:sz="0" w:space="0" w:color="auto"/>
        <w:bottom w:val="none" w:sz="0" w:space="0" w:color="auto"/>
        <w:right w:val="none" w:sz="0" w:space="0" w:color="auto"/>
      </w:divBdr>
    </w:div>
    <w:div w:id="2059157165">
      <w:bodyDiv w:val="1"/>
      <w:marLeft w:val="0"/>
      <w:marRight w:val="0"/>
      <w:marTop w:val="0"/>
      <w:marBottom w:val="0"/>
      <w:divBdr>
        <w:top w:val="none" w:sz="0" w:space="0" w:color="auto"/>
        <w:left w:val="none" w:sz="0" w:space="0" w:color="auto"/>
        <w:bottom w:val="none" w:sz="0" w:space="0" w:color="auto"/>
        <w:right w:val="none" w:sz="0" w:space="0" w:color="auto"/>
      </w:divBdr>
    </w:div>
    <w:div w:id="2060936953">
      <w:bodyDiv w:val="1"/>
      <w:marLeft w:val="0"/>
      <w:marRight w:val="0"/>
      <w:marTop w:val="0"/>
      <w:marBottom w:val="0"/>
      <w:divBdr>
        <w:top w:val="none" w:sz="0" w:space="0" w:color="auto"/>
        <w:left w:val="none" w:sz="0" w:space="0" w:color="auto"/>
        <w:bottom w:val="none" w:sz="0" w:space="0" w:color="auto"/>
        <w:right w:val="none" w:sz="0" w:space="0" w:color="auto"/>
      </w:divBdr>
    </w:div>
    <w:div w:id="2069648402">
      <w:bodyDiv w:val="1"/>
      <w:marLeft w:val="0"/>
      <w:marRight w:val="0"/>
      <w:marTop w:val="0"/>
      <w:marBottom w:val="0"/>
      <w:divBdr>
        <w:top w:val="none" w:sz="0" w:space="0" w:color="auto"/>
        <w:left w:val="none" w:sz="0" w:space="0" w:color="auto"/>
        <w:bottom w:val="none" w:sz="0" w:space="0" w:color="auto"/>
        <w:right w:val="none" w:sz="0" w:space="0" w:color="auto"/>
      </w:divBdr>
    </w:div>
    <w:div w:id="210764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image" Target="media/image8.emf"/><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3.emf"/><Relationship Id="rId28" Type="http://schemas.openxmlformats.org/officeDocument/2006/relationships/theme" Target="theme/theme1.xml"/><Relationship Id="rId10" Type="http://schemas.openxmlformats.org/officeDocument/2006/relationships/package" Target="embeddings/Microsoft_Excel_Worksheet.xlsx"/><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image" Target="media/image12.emf"/><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Juana%20Huerto\2023\PARA%20WEB\IV%20TRIMESTRE\COMPORT%20%202019%20AL_06%20%20DIC%20%20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PE"/>
              <a:t>AL 31 DE DICIEMBRE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manualLayout>
          <c:layoutTarget val="inner"/>
          <c:xMode val="edge"/>
          <c:yMode val="edge"/>
          <c:x val="8.289684777096451E-2"/>
          <c:y val="0.10157632617006046"/>
          <c:w val="0.8627295137361829"/>
          <c:h val="0.84240792481584958"/>
        </c:manualLayout>
      </c:layout>
      <c:barChart>
        <c:barDir val="col"/>
        <c:grouping val="clustered"/>
        <c:varyColors val="0"/>
        <c:ser>
          <c:idx val="0"/>
          <c:order val="0"/>
          <c:tx>
            <c:strRef>
              <c:f>'GRAFICOS 30 ABRIL '!#REF!</c:f>
              <c:strCache>
                <c:ptCount val="1"/>
                <c:pt idx="0">
                  <c:v>#REF!</c:v>
                </c:pt>
              </c:strCache>
            </c:strRef>
          </c:tx>
          <c:spPr>
            <a:solidFill>
              <a:schemeClr val="accent1"/>
            </a:solidFill>
            <a:ln>
              <a:noFill/>
            </a:ln>
            <a:effectLst/>
          </c:spPr>
          <c:invertIfNegative val="0"/>
          <c:dLbls>
            <c:dLbl>
              <c:idx val="0"/>
              <c:layout>
                <c:manualLayout>
                  <c:x val="3.4231921266581087E-3"/>
                  <c:y val="-4.2929284393286332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4443-4472-AFC5-2598D0CDDBDB}"/>
                </c:ext>
              </c:extLst>
            </c:dLbl>
            <c:dLbl>
              <c:idx val="1"/>
              <c:layout>
                <c:manualLayout>
                  <c:x val="0"/>
                  <c:y val="-3.0303024277613881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4443-4472-AFC5-2598D0CDDBDB}"/>
                </c:ext>
              </c:extLst>
            </c:dLbl>
            <c:dLbl>
              <c:idx val="2"/>
              <c:layout>
                <c:manualLayout>
                  <c:x val="5.1347881899871314E-3"/>
                  <c:y val="-3.7878780347017346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4443-4472-AFC5-2598D0CDDBDB}"/>
                </c:ext>
              </c:extLst>
            </c:dLbl>
            <c:dLbl>
              <c:idx val="3"/>
              <c:layout>
                <c:manualLayout>
                  <c:x val="0"/>
                  <c:y val="-3.0303024277613881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4443-4472-AFC5-2598D0CDDBDB}"/>
                </c:ext>
              </c:extLst>
            </c:dLbl>
            <c:dLbl>
              <c:idx val="5"/>
              <c:layout>
                <c:manualLayout>
                  <c:x val="-9.8400984009840691E-3"/>
                  <c:y val="-6.8571414858859675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4443-4472-AFC5-2598D0CDDBDB}"/>
                </c:ext>
              </c:extLst>
            </c:dLbl>
            <c:dLbl>
              <c:idx val="6"/>
              <c:layout>
                <c:manualLayout>
                  <c:x val="-4.9200492004920649E-3"/>
                  <c:y val="-3.0476184381715503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4443-4472-AFC5-2598D0CDDBDB}"/>
                </c:ext>
              </c:extLst>
            </c:dLbl>
            <c:dLbl>
              <c:idx val="7"/>
              <c:layout>
                <c:manualLayout>
                  <c:x val="5.1347881899870378E-3"/>
                  <c:y val="-4.2929284393286422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6-4443-4472-AFC5-2598D0CDDBDB}"/>
                </c:ext>
              </c:extLst>
            </c:dLbl>
            <c:dLbl>
              <c:idx val="8"/>
              <c:layout>
                <c:manualLayout>
                  <c:x val="-1.2551559467727027E-16"/>
                  <c:y val="-5.3030292485824478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4443-4472-AFC5-2598D0CDDBDB}"/>
                </c:ext>
              </c:extLst>
            </c:dLbl>
            <c:dLbl>
              <c:idx val="9"/>
              <c:numFmt formatCode="#,"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eparator>. </c:separator>
              <c:extLst>
                <c:ext xmlns:c15="http://schemas.microsoft.com/office/drawing/2012/chart" uri="{CE6537A1-D6FC-4f65-9D91-7224C49458BB}">
                  <c15:layout>
                    <c:manualLayout>
                      <c:w val="2.9542961608775137E-2"/>
                      <c:h val="2.8385114651366252E-2"/>
                    </c:manualLayout>
                  </c15:layout>
                </c:ext>
                <c:ext xmlns:c16="http://schemas.microsoft.com/office/drawing/2014/chart" uri="{C3380CC4-5D6E-409C-BE32-E72D297353CC}">
                  <c16:uniqueId val="{00000008-4443-4472-AFC5-2598D0CDDBDB}"/>
                </c:ext>
              </c:extLst>
            </c:dLbl>
            <c:dLbl>
              <c:idx val="10"/>
              <c:layout>
                <c:manualLayout>
                  <c:x val="-3.2362459546925568E-3"/>
                  <c:y val="-5.0505050505050594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4443-4472-AFC5-2598D0CDDBDB}"/>
                </c:ext>
              </c:extLst>
            </c:dLbl>
            <c:dLbl>
              <c:idx val="11"/>
              <c:layout>
                <c:manualLayout>
                  <c:x val="-5.2744389583843157E-3"/>
                  <c:y val="-2.2902805753930973E-3"/>
                </c:manualLayout>
              </c:layout>
              <c:numFmt formatCode="#,"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eparator>. </c:separator>
              <c:extLst>
                <c:ext xmlns:c15="http://schemas.microsoft.com/office/drawing/2012/chart" uri="{CE6537A1-D6FC-4f65-9D91-7224C49458BB}">
                  <c15:layout>
                    <c:manualLayout>
                      <c:w val="3.9223300970873787E-2"/>
                      <c:h val="6.561878628807763E-2"/>
                    </c:manualLayout>
                  </c15:layout>
                </c:ext>
                <c:ext xmlns:c16="http://schemas.microsoft.com/office/drawing/2014/chart" uri="{C3380CC4-5D6E-409C-BE32-E72D297353CC}">
                  <c16:uniqueId val="{0000000A-4443-4472-AFC5-2598D0CDDBDB}"/>
                </c:ext>
              </c:extLst>
            </c:dLbl>
            <c:numFmt formatCode="#,"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'GRAFICOS 30 ABRIL '!#REF!</c:f>
              <c:numCache>
                <c:formatCode>General</c:formatCode>
                <c:ptCount val="1"/>
                <c:pt idx="0">
                  <c:v>1</c:v>
                </c:pt>
              </c:numCache>
            </c:numRef>
          </c:val>
          <c:extLst>
            <c:ext xmlns:c16="http://schemas.microsoft.com/office/drawing/2014/chart" uri="{C3380CC4-5D6E-409C-BE32-E72D297353CC}">
              <c16:uniqueId val="{0000000B-4443-4472-AFC5-2598D0CDDBDB}"/>
            </c:ext>
          </c:extLst>
        </c:ser>
        <c:ser>
          <c:idx val="1"/>
          <c:order val="1"/>
          <c:tx>
            <c:strRef>
              <c:f>'GRAFICOS 30 ABRIL '!#REF!</c:f>
              <c:strCache>
                <c:ptCount val="1"/>
                <c:pt idx="0">
                  <c:v>#REF!</c:v>
                </c:pt>
              </c:strCache>
            </c:strRef>
          </c:tx>
          <c:spPr>
            <a:solidFill>
              <a:schemeClr val="accent2"/>
            </a:solidFill>
            <a:ln>
              <a:noFill/>
            </a:ln>
            <a:effectLst/>
          </c:spPr>
          <c:invertIfNegative val="0"/>
          <c:dLbls>
            <c:dLbl>
              <c:idx val="4"/>
              <c:layout>
                <c:manualLayout>
                  <c:x val="3.4231921266580458E-3"/>
                  <c:y val="-3.2828276300748464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C-4443-4472-AFC5-2598D0CDDBDB}"/>
                </c:ext>
              </c:extLst>
            </c:dLbl>
            <c:dLbl>
              <c:idx val="5"/>
              <c:layout>
                <c:manualLayout>
                  <c:x val="0"/>
                  <c:y val="-4.0404032370151929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D-4443-4472-AFC5-2598D0CDDBDB}"/>
                </c:ext>
              </c:extLst>
            </c:dLbl>
            <c:dLbl>
              <c:idx val="6"/>
              <c:layout>
                <c:manualLayout>
                  <c:x val="-1.5404431955633274E-2"/>
                  <c:y val="-5.4292918497391533E-2"/>
                </c:manualLayout>
              </c:layout>
              <c:numFmt formatCode="#,"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eparator>. </c:separator>
              <c:extLst>
                <c:ext xmlns:c15="http://schemas.microsoft.com/office/drawing/2012/chart" uri="{CE6537A1-D6FC-4f65-9D91-7224C49458BB}">
                  <c15:layout>
                    <c:manualLayout>
                      <c:w val="4.9293966623876757E-2"/>
                      <c:h val="3.7841000986041325E-2"/>
                    </c:manualLayout>
                  </c15:layout>
                </c:ext>
                <c:ext xmlns:c16="http://schemas.microsoft.com/office/drawing/2014/chart" uri="{C3380CC4-5D6E-409C-BE32-E72D297353CC}">
                  <c16:uniqueId val="{0000000E-4443-4472-AFC5-2598D0CDDBDB}"/>
                </c:ext>
              </c:extLst>
            </c:dLbl>
            <c:dLbl>
              <c:idx val="7"/>
              <c:layout>
                <c:manualLayout>
                  <c:x val="1.6400164001640015E-3"/>
                  <c:y val="-7.6190460954288622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F-4443-4472-AFC5-2598D0CDDBDB}"/>
                </c:ext>
              </c:extLst>
            </c:dLbl>
            <c:dLbl>
              <c:idx val="8"/>
              <c:layout>
                <c:manualLayout>
                  <c:x val="-4.9915900733810484E-3"/>
                  <c:y val="-3.5454561088951661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0-4443-4472-AFC5-2598D0CDDBDB}"/>
                </c:ext>
              </c:extLst>
            </c:dLbl>
            <c:dLbl>
              <c:idx val="9"/>
              <c:layout>
                <c:manualLayout>
                  <c:x val="-4.8750761730652938E-3"/>
                  <c:y val="-2.2727217237380307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1-4443-4472-AFC5-2598D0CDDBDB}"/>
                </c:ext>
              </c:extLst>
            </c:dLbl>
            <c:dLbl>
              <c:idx val="10"/>
              <c:layout>
                <c:manualLayout>
                  <c:x val="6.2090044960191477E-5"/>
                  <c:y val="-9.0909072412460074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2-4443-4472-AFC5-2598D0CDDBDB}"/>
                </c:ext>
              </c:extLst>
            </c:dLbl>
            <c:numFmt formatCode="#,"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'GRAFICOS 30 ABRIL '!#REF!</c:f>
              <c:numCache>
                <c:formatCode>General</c:formatCode>
                <c:ptCount val="1"/>
                <c:pt idx="0">
                  <c:v>1</c:v>
                </c:pt>
              </c:numCache>
            </c:numRef>
          </c:val>
          <c:extLst>
            <c:ext xmlns:c16="http://schemas.microsoft.com/office/drawing/2014/chart" uri="{C3380CC4-5D6E-409C-BE32-E72D297353CC}">
              <c16:uniqueId val="{00000013-4443-4472-AFC5-2598D0CDDBDB}"/>
            </c:ext>
          </c:extLst>
        </c:ser>
        <c:ser>
          <c:idx val="2"/>
          <c:order val="2"/>
          <c:tx>
            <c:strRef>
              <c:f>'GRAFICOS 30 ABRIL '!#REF!</c:f>
              <c:strCache>
                <c:ptCount val="1"/>
                <c:pt idx="0">
                  <c:v>#REF!</c:v>
                </c:pt>
              </c:strCache>
            </c:strRef>
          </c:tx>
          <c:spPr>
            <a:solidFill>
              <a:schemeClr val="accent3"/>
            </a:solidFill>
            <a:ln>
              <a:noFill/>
            </a:ln>
            <a:effectLst/>
          </c:spPr>
          <c:invertIfNegative val="0"/>
          <c:dLbls>
            <c:dLbl>
              <c:idx val="0"/>
              <c:layout>
                <c:manualLayout>
                  <c:x val="4.9200492004920051E-3"/>
                  <c:y val="-0.10412696330419431"/>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4-4443-4472-AFC5-2598D0CDDBDB}"/>
                </c:ext>
              </c:extLst>
            </c:dLbl>
            <c:dLbl>
              <c:idx val="1"/>
              <c:layout>
                <c:manualLayout>
                  <c:x val="-4.9200492004920051E-3"/>
                  <c:y val="-8.3809507049717277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5-4443-4472-AFC5-2598D0CDDBDB}"/>
                </c:ext>
              </c:extLst>
            </c:dLbl>
            <c:dLbl>
              <c:idx val="2"/>
              <c:layout>
                <c:manualLayout>
                  <c:x val="-1.1480114801148012E-2"/>
                  <c:y val="-8.3809507049717374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6-4443-4472-AFC5-2598D0CDDBDB}"/>
                </c:ext>
              </c:extLst>
            </c:dLbl>
            <c:dLbl>
              <c:idx val="3"/>
              <c:layout>
                <c:manualLayout>
                  <c:x val="-5.0550125475632268E-3"/>
                  <c:y val="-6.6164723595597164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7-4443-4472-AFC5-2598D0CDDBDB}"/>
                </c:ext>
              </c:extLst>
            </c:dLbl>
            <c:dLbl>
              <c:idx val="4"/>
              <c:layout>
                <c:manualLayout>
                  <c:x val="0"/>
                  <c:y val="-5.8412686731621297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8-4443-4472-AFC5-2598D0CDDBDB}"/>
                </c:ext>
              </c:extLst>
            </c:dLbl>
            <c:dLbl>
              <c:idx val="5"/>
              <c:layout>
                <c:manualLayout>
                  <c:x val="-8.2000820008200082E-3"/>
                  <c:y val="-6.0952368763430909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9-4443-4472-AFC5-2598D0CDDBDB}"/>
                </c:ext>
              </c:extLst>
            </c:dLbl>
            <c:dLbl>
              <c:idx val="6"/>
              <c:layout>
                <c:manualLayout>
                  <c:x val="-1.4760147601476014E-2"/>
                  <c:y val="-3.0476184381715503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A-4443-4472-AFC5-2598D0CDDBDB}"/>
                </c:ext>
              </c:extLst>
            </c:dLbl>
            <c:dLbl>
              <c:idx val="7"/>
              <c:layout>
                <c:manualLayout>
                  <c:x val="-9.8400984009841298E-3"/>
                  <c:y val="-1.7777774222667322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B-4443-4472-AFC5-2598D0CDDBDB}"/>
                </c:ext>
              </c:extLst>
            </c:dLbl>
            <c:dLbl>
              <c:idx val="8"/>
              <c:layout>
                <c:manualLayout>
                  <c:x val="-9.8400984009840101E-3"/>
                  <c:y val="-7.6190460954290388E-3"/>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C-4443-4472-AFC5-2598D0CDDBDB}"/>
                </c:ext>
              </c:extLst>
            </c:dLbl>
            <c:dLbl>
              <c:idx val="9"/>
              <c:layout>
                <c:manualLayout>
                  <c:x val="-1.4383873862202325E-2"/>
                  <c:y val="-7.3650735518525398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D-4443-4472-AFC5-2598D0CDDBDB}"/>
                </c:ext>
              </c:extLst>
            </c:dLbl>
            <c:dLbl>
              <c:idx val="10"/>
              <c:layout>
                <c:manualLayout>
                  <c:x val="-2.1035598705501618E-2"/>
                  <c:y val="-9.5959595959595953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E-4443-4472-AFC5-2598D0CDDBDB}"/>
                </c:ext>
              </c:extLst>
            </c:dLbl>
            <c:dLbl>
              <c:idx val="11"/>
              <c:layout>
                <c:manualLayout>
                  <c:x val="-1.2903597287999143E-2"/>
                  <c:y val="-6.8534252985818542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F-4443-4472-AFC5-2598D0CDDBDB}"/>
                </c:ext>
              </c:extLst>
            </c:dLbl>
            <c:numFmt formatCode="#,"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'GRAFICOS 30 ABRIL '!#REF!</c:f>
              <c:numCache>
                <c:formatCode>General</c:formatCode>
                <c:ptCount val="1"/>
                <c:pt idx="0">
                  <c:v>1</c:v>
                </c:pt>
              </c:numCache>
            </c:numRef>
          </c:val>
          <c:extLst>
            <c:ext xmlns:c16="http://schemas.microsoft.com/office/drawing/2014/chart" uri="{C3380CC4-5D6E-409C-BE32-E72D297353CC}">
              <c16:uniqueId val="{00000020-4443-4472-AFC5-2598D0CDDBDB}"/>
            </c:ext>
          </c:extLst>
        </c:ser>
        <c:ser>
          <c:idx val="3"/>
          <c:order val="3"/>
          <c:tx>
            <c:strRef>
              <c:f>'31 DE DIC 2023'!$B$6</c:f>
              <c:strCache>
                <c:ptCount val="1"/>
                <c:pt idx="0">
                  <c:v>2019</c:v>
                </c:pt>
              </c:strCache>
            </c:strRef>
          </c:tx>
          <c:spPr>
            <a:solidFill>
              <a:schemeClr val="accent4"/>
            </a:solidFill>
            <a:ln>
              <a:noFill/>
            </a:ln>
            <a:effectLst/>
          </c:spPr>
          <c:invertIfNegative val="0"/>
          <c:dLbls>
            <c:dLbl>
              <c:idx val="0"/>
              <c:layout>
                <c:manualLayout>
                  <c:x val="3.2362459546925269E-3"/>
                  <c:y val="-0.13636363636363635"/>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21-4443-4472-AFC5-2598D0CDDBDB}"/>
                </c:ext>
              </c:extLst>
            </c:dLbl>
            <c:dLbl>
              <c:idx val="1"/>
              <c:layout>
                <c:manualLayout>
                  <c:x val="0"/>
                  <c:y val="-0.11363636363636363"/>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22-4443-4472-AFC5-2598D0CDDBDB}"/>
                </c:ext>
              </c:extLst>
            </c:dLbl>
            <c:dLbl>
              <c:idx val="2"/>
              <c:layout>
                <c:manualLayout>
                  <c:x val="-9.7087378640776691E-3"/>
                  <c:y val="-0.11363636363636373"/>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23-4443-4472-AFC5-2598D0CDDBDB}"/>
                </c:ext>
              </c:extLst>
            </c:dLbl>
            <c:dLbl>
              <c:idx val="3"/>
              <c:layout>
                <c:manualLayout>
                  <c:x val="-8.4485645875618832E-3"/>
                  <c:y val="-0.10606055057071363"/>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24-4443-4472-AFC5-2598D0CDDBDB}"/>
                </c:ext>
              </c:extLst>
            </c:dLbl>
            <c:dLbl>
              <c:idx val="4"/>
              <c:layout>
                <c:manualLayout>
                  <c:x val="-4.8543689320388944E-3"/>
                  <c:y val="-9.5959595959595953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25-4443-4472-AFC5-2598D0CDDBDB}"/>
                </c:ext>
              </c:extLst>
            </c:dLbl>
            <c:dLbl>
              <c:idx val="6"/>
              <c:layout>
                <c:manualLayout>
                  <c:x val="-2.9126213592233011E-2"/>
                  <c:y val="-4.5454545454545456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26-4443-4472-AFC5-2598D0CDDBDB}"/>
                </c:ext>
              </c:extLst>
            </c:dLbl>
            <c:dLbl>
              <c:idx val="7"/>
              <c:layout>
                <c:manualLayout>
                  <c:x val="3.718397174759005E-3"/>
                  <c:y val="-0.11381248855520976"/>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27-4443-4472-AFC5-2598D0CDDBDB}"/>
                </c:ext>
              </c:extLst>
            </c:dLbl>
            <c:dLbl>
              <c:idx val="8"/>
              <c:layout>
                <c:manualLayout>
                  <c:x val="-2.4271844660194174E-2"/>
                  <c:y val="-9.3434343434343439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28-4443-4472-AFC5-2598D0CDDBDB}"/>
                </c:ext>
              </c:extLst>
            </c:dLbl>
            <c:dLbl>
              <c:idx val="9"/>
              <c:layout>
                <c:manualLayout>
                  <c:x val="1.3406459475929311E-2"/>
                  <c:y val="-9.4744814199218552E-17"/>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29-4443-4472-AFC5-2598D0CDDBDB}"/>
                </c:ext>
              </c:extLst>
            </c:dLbl>
            <c:dLbl>
              <c:idx val="10"/>
              <c:layout>
                <c:manualLayout>
                  <c:x val="1.2187690432663011E-3"/>
                  <c:y val="-2.8423772609819216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2A-4443-4472-AFC5-2598D0CDDBDB}"/>
                </c:ext>
              </c:extLst>
            </c:dLbl>
            <c:dLbl>
              <c:idx val="11"/>
              <c:layout>
                <c:manualLayout>
                  <c:x val="-1.9417475728155338E-2"/>
                  <c:y val="9.9419390757973438E-8"/>
                </c:manualLayout>
              </c:layout>
              <c:numFmt formatCode="#,"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eparator>. </c:separator>
              <c:extLst>
                <c:ext xmlns:c15="http://schemas.microsoft.com/office/drawing/2012/chart" uri="{CE6537A1-D6FC-4f65-9D91-7224C49458BB}">
                  <c15:layout>
                    <c:manualLayout>
                      <c:w val="5.0744336569579288E-2"/>
                      <c:h val="4.5416766086057415E-2"/>
                    </c:manualLayout>
                  </c15:layout>
                </c:ext>
                <c:ext xmlns:c16="http://schemas.microsoft.com/office/drawing/2014/chart" uri="{C3380CC4-5D6E-409C-BE32-E72D297353CC}">
                  <c16:uniqueId val="{0000002B-4443-4472-AFC5-2598D0CDDBDB}"/>
                </c:ext>
              </c:extLst>
            </c:dLbl>
            <c:numFmt formatCode="#,"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'31 DE DIC 2023'!$C$6:$N$6</c:f>
              <c:numCache>
                <c:formatCode>#,##0</c:formatCode>
                <c:ptCount val="12"/>
                <c:pt idx="0">
                  <c:v>3729104.69</c:v>
                </c:pt>
                <c:pt idx="1">
                  <c:v>15070303.539999999</c:v>
                </c:pt>
                <c:pt idx="2">
                  <c:v>18067124.07</c:v>
                </c:pt>
                <c:pt idx="3">
                  <c:v>30151740.390000001</c:v>
                </c:pt>
                <c:pt idx="4">
                  <c:v>60979094.219999999</c:v>
                </c:pt>
                <c:pt idx="5">
                  <c:v>38398429.979999997</c:v>
                </c:pt>
                <c:pt idx="6">
                  <c:v>100833774.19</c:v>
                </c:pt>
                <c:pt idx="7">
                  <c:v>43872536.539999999</c:v>
                </c:pt>
                <c:pt idx="8">
                  <c:v>24612421.559999999</c:v>
                </c:pt>
                <c:pt idx="9">
                  <c:v>112980967.56999999</c:v>
                </c:pt>
                <c:pt idx="10">
                  <c:v>141677246.18000001</c:v>
                </c:pt>
                <c:pt idx="11">
                  <c:v>177860934.52000001</c:v>
                </c:pt>
              </c:numCache>
            </c:numRef>
          </c:val>
          <c:extLst>
            <c:ext xmlns:c16="http://schemas.microsoft.com/office/drawing/2014/chart" uri="{C3380CC4-5D6E-409C-BE32-E72D297353CC}">
              <c16:uniqueId val="{0000002C-4443-4472-AFC5-2598D0CDDBDB}"/>
            </c:ext>
          </c:extLst>
        </c:ser>
        <c:ser>
          <c:idx val="4"/>
          <c:order val="4"/>
          <c:tx>
            <c:strRef>
              <c:f>'31 DE DIC 2023'!$B$7</c:f>
              <c:strCache>
                <c:ptCount val="1"/>
                <c:pt idx="0">
                  <c:v>2020</c:v>
                </c:pt>
              </c:strCache>
            </c:strRef>
          </c:tx>
          <c:spPr>
            <a:solidFill>
              <a:schemeClr val="accent5"/>
            </a:solidFill>
            <a:ln>
              <a:noFill/>
            </a:ln>
            <a:effectLst/>
          </c:spPr>
          <c:invertIfNegative val="0"/>
          <c:dLbls>
            <c:dLbl>
              <c:idx val="3"/>
              <c:layout>
                <c:manualLayout>
                  <c:x val="-4.4687682017181692E-17"/>
                  <c:y val="-7.493540051679577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4443-4472-AFC5-2598D0CDDBDB}"/>
                </c:ext>
              </c:extLst>
            </c:dLbl>
            <c:dLbl>
              <c:idx val="5"/>
              <c:layout>
                <c:manualLayout>
                  <c:x val="-1.6181229773462844E-2"/>
                  <c:y val="-0.1641414141414142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4443-4472-AFC5-2598D0CDDBDB}"/>
                </c:ext>
              </c:extLst>
            </c:dLbl>
            <c:dLbl>
              <c:idx val="8"/>
              <c:layout>
                <c:manualLayout>
                  <c:x val="9.750152346130408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4443-4472-AFC5-2598D0CDDBDB}"/>
                </c:ext>
              </c:extLst>
            </c:dLbl>
            <c:dLbl>
              <c:idx val="9"/>
              <c:layout>
                <c:manualLayout>
                  <c:x val="-7.1585887230284312E-4"/>
                  <c:y val="-0.1010101934932553"/>
                </c:manualLayout>
              </c:layout>
              <c:numFmt formatCode="#,"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extLst>
                <c:ext xmlns:c15="http://schemas.microsoft.com/office/drawing/2012/chart" uri="{CE6537A1-D6FC-4f65-9D91-7224C49458BB}">
                  <c15:layout>
                    <c:manualLayout>
                      <c:w val="3.5100548446069461E-2"/>
                      <c:h val="4.1305011292193126E-2"/>
                    </c:manualLayout>
                  </c15:layout>
                </c:ext>
                <c:ext xmlns:c16="http://schemas.microsoft.com/office/drawing/2014/chart" uri="{C3380CC4-5D6E-409C-BE32-E72D297353CC}">
                  <c16:uniqueId val="{00000030-4443-4472-AFC5-2598D0CDDBDB}"/>
                </c:ext>
              </c:extLst>
            </c:dLbl>
            <c:dLbl>
              <c:idx val="10"/>
              <c:layout>
                <c:manualLayout>
                  <c:x val="3.6563071297989031E-3"/>
                  <c:y val="-2.583979328165374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1-4443-4472-AFC5-2598D0CDDBDB}"/>
                </c:ext>
              </c:extLst>
            </c:dLbl>
            <c:numFmt formatCode="#,"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'31 DE DIC 2023'!$C$7:$N$7</c:f>
              <c:numCache>
                <c:formatCode>#,##0</c:formatCode>
                <c:ptCount val="12"/>
                <c:pt idx="0">
                  <c:v>3823737.91</c:v>
                </c:pt>
                <c:pt idx="1">
                  <c:v>3859431.54</c:v>
                </c:pt>
                <c:pt idx="2">
                  <c:v>3837446.29</c:v>
                </c:pt>
                <c:pt idx="3">
                  <c:v>4593239.8499999996</c:v>
                </c:pt>
                <c:pt idx="4">
                  <c:v>4025782.68</c:v>
                </c:pt>
                <c:pt idx="5">
                  <c:v>46504451.259999998</c:v>
                </c:pt>
                <c:pt idx="6">
                  <c:v>167617748.03999999</c:v>
                </c:pt>
                <c:pt idx="7">
                  <c:v>82416523.25</c:v>
                </c:pt>
                <c:pt idx="8">
                  <c:v>4058145.9</c:v>
                </c:pt>
                <c:pt idx="9">
                  <c:v>63591591.07</c:v>
                </c:pt>
                <c:pt idx="10">
                  <c:v>25158978.489999998</c:v>
                </c:pt>
                <c:pt idx="11">
                  <c:v>628782003.69000006</c:v>
                </c:pt>
              </c:numCache>
            </c:numRef>
          </c:val>
          <c:extLst>
            <c:ext xmlns:c16="http://schemas.microsoft.com/office/drawing/2014/chart" uri="{C3380CC4-5D6E-409C-BE32-E72D297353CC}">
              <c16:uniqueId val="{00000032-4443-4472-AFC5-2598D0CDDBDB}"/>
            </c:ext>
          </c:extLst>
        </c:ser>
        <c:ser>
          <c:idx val="5"/>
          <c:order val="5"/>
          <c:tx>
            <c:strRef>
              <c:f>'31 DE DIC 2023'!$B$8</c:f>
              <c:strCache>
                <c:ptCount val="1"/>
                <c:pt idx="0">
                  <c:v>2021</c:v>
                </c:pt>
              </c:strCache>
            </c:strRef>
          </c:tx>
          <c:spPr>
            <a:solidFill>
              <a:schemeClr val="accent6"/>
            </a:solidFill>
            <a:ln>
              <a:noFill/>
            </a:ln>
            <a:effectLst/>
          </c:spPr>
          <c:invertIfNegative val="0"/>
          <c:dLbls>
            <c:dLbl>
              <c:idx val="0"/>
              <c:layout>
                <c:manualLayout>
                  <c:x val="3.6563071297989031E-3"/>
                  <c:y val="-0.17054263565891473"/>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33-4443-4472-AFC5-2598D0CDDBDB}"/>
                </c:ext>
              </c:extLst>
            </c:dLbl>
            <c:dLbl>
              <c:idx val="1"/>
              <c:layout>
                <c:manualLayout>
                  <c:x val="-4.8750761730652044E-3"/>
                  <c:y val="-0.16537467700258399"/>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34-4443-4472-AFC5-2598D0CDDBDB}"/>
                </c:ext>
              </c:extLst>
            </c:dLbl>
            <c:dLbl>
              <c:idx val="2"/>
              <c:layout>
                <c:manualLayout>
                  <c:x val="-2.4375380865326022E-3"/>
                  <c:y val="-0.15245478036175711"/>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35-4443-4472-AFC5-2598D0CDDBDB}"/>
                </c:ext>
              </c:extLst>
            </c:dLbl>
            <c:dLbl>
              <c:idx val="8"/>
              <c:layout>
                <c:manualLayout>
                  <c:x val="-1.1251759084067829E-3"/>
                  <c:y val="-6.9296362376741291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36-4443-4472-AFC5-2598D0CDDBDB}"/>
                </c:ext>
              </c:extLst>
            </c:dLbl>
            <c:dLbl>
              <c:idx val="9"/>
              <c:layout>
                <c:manualLayout>
                  <c:x val="8.5313833028640186E-3"/>
                  <c:y val="0"/>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37-4443-4472-AFC5-2598D0CDDBDB}"/>
                </c:ext>
              </c:extLst>
            </c:dLbl>
            <c:dLbl>
              <c:idx val="10"/>
              <c:layout>
                <c:manualLayout>
                  <c:x val="1.2187690432663011E-3"/>
                  <c:y val="-1.5503875968992248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38-4443-4472-AFC5-2598D0CDDBDB}"/>
                </c:ext>
              </c:extLst>
            </c:dLbl>
            <c:dLbl>
              <c:idx val="11"/>
              <c:layout>
                <c:manualLayout>
                  <c:x val="8.5313833028639249E-3"/>
                  <c:y val="3.875968992248062E-3"/>
                </c:manualLayout>
              </c:layout>
              <c:numFmt formatCode="#,"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eparator>. </c:separator>
              <c:extLst>
                <c:ext xmlns:c15="http://schemas.microsoft.com/office/drawing/2012/chart" uri="{CE6537A1-D6FC-4f65-9D91-7224C49458BB}">
                  <c15:layout>
                    <c:manualLayout>
                      <c:w val="3.5100548446069461E-2"/>
                      <c:h val="5.9392866589350751E-2"/>
                    </c:manualLayout>
                  </c15:layout>
                </c:ext>
                <c:ext xmlns:c16="http://schemas.microsoft.com/office/drawing/2014/chart" uri="{C3380CC4-5D6E-409C-BE32-E72D297353CC}">
                  <c16:uniqueId val="{00000039-4443-4472-AFC5-2598D0CDDBDB}"/>
                </c:ext>
              </c:extLst>
            </c:dLbl>
            <c:numFmt formatCode="#,"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'31 DE DIC 2023'!$C$8:$N$8</c:f>
              <c:numCache>
                <c:formatCode>#,##0</c:formatCode>
                <c:ptCount val="12"/>
                <c:pt idx="0">
                  <c:v>3715366.19</c:v>
                </c:pt>
                <c:pt idx="1">
                  <c:v>3340217.89</c:v>
                </c:pt>
                <c:pt idx="2">
                  <c:v>26155669.420000002</c:v>
                </c:pt>
                <c:pt idx="3">
                  <c:v>169975560.62</c:v>
                </c:pt>
                <c:pt idx="4">
                  <c:v>29363904.82</c:v>
                </c:pt>
                <c:pt idx="5">
                  <c:v>21627447.392999999</c:v>
                </c:pt>
                <c:pt idx="6">
                  <c:v>7455824.4900000002</c:v>
                </c:pt>
                <c:pt idx="7">
                  <c:v>11727846.99</c:v>
                </c:pt>
                <c:pt idx="8">
                  <c:v>7809515.5700000003</c:v>
                </c:pt>
                <c:pt idx="9">
                  <c:v>5891376.0599999996</c:v>
                </c:pt>
                <c:pt idx="10">
                  <c:v>4850666.79</c:v>
                </c:pt>
                <c:pt idx="11">
                  <c:v>22826933.16</c:v>
                </c:pt>
              </c:numCache>
            </c:numRef>
          </c:val>
          <c:extLst>
            <c:ext xmlns:c16="http://schemas.microsoft.com/office/drawing/2014/chart" uri="{C3380CC4-5D6E-409C-BE32-E72D297353CC}">
              <c16:uniqueId val="{0000003A-4443-4472-AFC5-2598D0CDDBDB}"/>
            </c:ext>
          </c:extLst>
        </c:ser>
        <c:ser>
          <c:idx val="6"/>
          <c:order val="6"/>
          <c:tx>
            <c:strRef>
              <c:f>'31 DE DIC 2023'!$B$9</c:f>
              <c:strCache>
                <c:ptCount val="1"/>
                <c:pt idx="0">
                  <c:v>2022</c:v>
                </c:pt>
              </c:strCache>
            </c:strRef>
          </c:tx>
          <c:spPr>
            <a:solidFill>
              <a:schemeClr val="accent1">
                <a:lumMod val="60000"/>
              </a:schemeClr>
            </a:solidFill>
            <a:ln>
              <a:noFill/>
            </a:ln>
            <a:effectLst/>
          </c:spPr>
          <c:invertIfNegative val="0"/>
          <c:dLbls>
            <c:dLbl>
              <c:idx val="0"/>
              <c:layout>
                <c:manualLayout>
                  <c:x val="0"/>
                  <c:y val="-5.1679586563307491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3B-4443-4472-AFC5-2598D0CDDBDB}"/>
                </c:ext>
              </c:extLst>
            </c:dLbl>
            <c:dLbl>
              <c:idx val="2"/>
              <c:layout>
                <c:manualLayout>
                  <c:x val="2.4375380865326022E-3"/>
                  <c:y val="-5.4263565891472965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3C-4443-4472-AFC5-2598D0CDDBDB}"/>
                </c:ext>
              </c:extLst>
            </c:dLbl>
            <c:dLbl>
              <c:idx val="4"/>
              <c:layout>
                <c:manualLayout>
                  <c:x val="-8.251194676478069E-17"/>
                  <c:y val="-0.10236722185435411"/>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3D-4443-4472-AFC5-2598D0CDDBDB}"/>
                </c:ext>
              </c:extLst>
            </c:dLbl>
            <c:dLbl>
              <c:idx val="5"/>
              <c:layout>
                <c:manualLayout>
                  <c:x val="-6.751055450440779E-3"/>
                  <c:y val="-0.11772230513250721"/>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3E-4443-4472-AFC5-2598D0CDDBDB}"/>
                </c:ext>
              </c:extLst>
            </c:dLbl>
            <c:dLbl>
              <c:idx val="7"/>
              <c:layout>
                <c:manualLayout>
                  <c:x val="-2.2503518168135658E-3"/>
                  <c:y val="-2.5591805463588503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3F-4443-4472-AFC5-2598D0CDDBDB}"/>
                </c:ext>
              </c:extLst>
            </c:dLbl>
            <c:dLbl>
              <c:idx val="8"/>
              <c:layout>
                <c:manualLayout>
                  <c:x val="-7.8762313588474804E-3"/>
                  <c:y val="-4.0946888741741606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40-4443-4472-AFC5-2598D0CDDBDB}"/>
                </c:ext>
              </c:extLst>
            </c:dLbl>
            <c:dLbl>
              <c:idx val="11"/>
              <c:layout>
                <c:manualLayout>
                  <c:x val="1.1251759084067827E-2"/>
                  <c:y val="-1.876710720740765E-16"/>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41-4443-4472-AFC5-2598D0CDDBDB}"/>
                </c:ext>
              </c:extLst>
            </c:dLbl>
            <c:numFmt formatCode="#,"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'31 DE DIC 2023'!$C$9:$N$9</c:f>
              <c:numCache>
                <c:formatCode>#,##0</c:formatCode>
                <c:ptCount val="12"/>
                <c:pt idx="0">
                  <c:v>3939298.99</c:v>
                </c:pt>
                <c:pt idx="1">
                  <c:v>61543850.130000003</c:v>
                </c:pt>
                <c:pt idx="2">
                  <c:v>19068807.190000001</c:v>
                </c:pt>
                <c:pt idx="3">
                  <c:v>92839651.709999993</c:v>
                </c:pt>
                <c:pt idx="4">
                  <c:v>25157946.379999999</c:v>
                </c:pt>
                <c:pt idx="5">
                  <c:v>18957000.41</c:v>
                </c:pt>
                <c:pt idx="6">
                  <c:v>28357652.670000002</c:v>
                </c:pt>
                <c:pt idx="7">
                  <c:v>15824001.75</c:v>
                </c:pt>
                <c:pt idx="8">
                  <c:v>5592708.3399999999</c:v>
                </c:pt>
                <c:pt idx="9">
                  <c:v>6081026.29</c:v>
                </c:pt>
                <c:pt idx="10">
                  <c:v>5950633.0800000001</c:v>
                </c:pt>
                <c:pt idx="11">
                  <c:v>9573700.4100000001</c:v>
                </c:pt>
              </c:numCache>
            </c:numRef>
          </c:val>
          <c:extLst>
            <c:ext xmlns:c16="http://schemas.microsoft.com/office/drawing/2014/chart" uri="{C3380CC4-5D6E-409C-BE32-E72D297353CC}">
              <c16:uniqueId val="{00000042-4443-4472-AFC5-2598D0CDDBDB}"/>
            </c:ext>
          </c:extLst>
        </c:ser>
        <c:ser>
          <c:idx val="7"/>
          <c:order val="7"/>
          <c:tx>
            <c:strRef>
              <c:f>'31 DE DIC 2023'!$B$10</c:f>
              <c:strCache>
                <c:ptCount val="1"/>
                <c:pt idx="0">
                  <c:v>2023</c:v>
                </c:pt>
              </c:strCache>
            </c:strRef>
          </c:tx>
          <c:spPr>
            <a:solidFill>
              <a:schemeClr val="accent2">
                <a:lumMod val="60000"/>
              </a:schemeClr>
            </a:solidFill>
            <a:ln>
              <a:noFill/>
            </a:ln>
            <a:effectLst/>
          </c:spPr>
          <c:invertIfNegative val="0"/>
          <c:dLbls>
            <c:numFmt formatCode="#," sourceLinked="0"/>
            <c:spPr>
              <a:solidFill>
                <a:schemeClr val="accent3">
                  <a:lumMod val="20000"/>
                  <a:lumOff val="80000"/>
                </a:schemeClr>
              </a:solidFill>
              <a:ln cap="sq">
                <a:solidFill>
                  <a:schemeClr val="accent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'31 DE DIC 2023'!$C$10:$N$10</c:f>
              <c:numCache>
                <c:formatCode>#,##0</c:formatCode>
                <c:ptCount val="12"/>
                <c:pt idx="0">
                  <c:v>3835758.35</c:v>
                </c:pt>
                <c:pt idx="1">
                  <c:v>3882244.35</c:v>
                </c:pt>
                <c:pt idx="2">
                  <c:v>126233784.98999999</c:v>
                </c:pt>
                <c:pt idx="3">
                  <c:v>32727496.149999999</c:v>
                </c:pt>
                <c:pt idx="4">
                  <c:v>99710855.700000003</c:v>
                </c:pt>
                <c:pt idx="5">
                  <c:v>73637402.519999996</c:v>
                </c:pt>
                <c:pt idx="6">
                  <c:v>25618515.420000002</c:v>
                </c:pt>
                <c:pt idx="7">
                  <c:v>23154776.260000002</c:v>
                </c:pt>
                <c:pt idx="8">
                  <c:v>10675157.939999999</c:v>
                </c:pt>
                <c:pt idx="9">
                  <c:v>8895229.3900000006</c:v>
                </c:pt>
                <c:pt idx="10">
                  <c:v>4989936.7699999996</c:v>
                </c:pt>
                <c:pt idx="11">
                  <c:v>8147654.5300000003</c:v>
                </c:pt>
              </c:numCache>
            </c:numRef>
          </c:val>
          <c:extLst>
            <c:ext xmlns:c16="http://schemas.microsoft.com/office/drawing/2014/chart" uri="{C3380CC4-5D6E-409C-BE32-E72D297353CC}">
              <c16:uniqueId val="{00000043-4443-4472-AFC5-2598D0CDDBDB}"/>
            </c:ext>
          </c:extLst>
        </c:ser>
        <c:dLbls>
          <c:showLegendKey val="0"/>
          <c:showVal val="0"/>
          <c:showCatName val="0"/>
          <c:showSerName val="0"/>
          <c:showPercent val="0"/>
          <c:showBubbleSize val="0"/>
        </c:dLbls>
        <c:gapWidth val="184"/>
        <c:axId val="630854288"/>
        <c:axId val="630874256"/>
      </c:barChart>
      <c:catAx>
        <c:axId val="630854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630874256"/>
        <c:crosses val="autoZero"/>
        <c:auto val="0"/>
        <c:lblAlgn val="ctr"/>
        <c:lblOffset val="100"/>
        <c:noMultiLvlLbl val="0"/>
      </c:catAx>
      <c:valAx>
        <c:axId val="630874256"/>
        <c:scaling>
          <c:orientation val="minMax"/>
        </c:scaling>
        <c:delete val="0"/>
        <c:axPos val="l"/>
        <c:majorGridlines>
          <c:spPr>
            <a:ln w="317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630854288"/>
        <c:crosses val="autoZero"/>
        <c:crossBetween val="between"/>
      </c:valAx>
      <c:spPr>
        <a:noFill/>
        <a:ln>
          <a:noFill/>
        </a:ln>
        <a:effectLst/>
      </c:spPr>
    </c:plotArea>
    <c:legend>
      <c:legendPos val="r"/>
      <c:legendEntry>
        <c:idx val="0"/>
        <c:delete val="1"/>
      </c:legendEntry>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B97EC-3658-463B-805D-868F9C6A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10</Pages>
  <Words>2081</Words>
  <Characters>11448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FONCODES - MIMDES</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Chimpen Balarezo</dc:creator>
  <cp:lastModifiedBy>Juana Huerto Valdivia</cp:lastModifiedBy>
  <cp:revision>83</cp:revision>
  <cp:lastPrinted>2023-07-05T14:57:00Z</cp:lastPrinted>
  <dcterms:created xsi:type="dcterms:W3CDTF">2023-07-05T18:03:00Z</dcterms:created>
  <dcterms:modified xsi:type="dcterms:W3CDTF">2024-01-04T23:16:00Z</dcterms:modified>
</cp:coreProperties>
</file>