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36C3" w14:textId="77777777"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14:paraId="3486A07F" w14:textId="77777777"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14:paraId="2BC7F0D2" w14:textId="77777777"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14:paraId="306E631C" w14:textId="77777777" w:rsidR="00443E0D" w:rsidRDefault="00443E0D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15DCF334" w14:textId="4E6EA645" w:rsidR="00CF2011" w:rsidRDefault="00633A31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  <w:r>
        <w:rPr>
          <w:rFonts w:ascii="Arial" w:hAnsi="Arial" w:cs="Arial"/>
          <w:b/>
          <w:noProof/>
          <w:sz w:val="28"/>
          <w:szCs w:val="20"/>
          <w:lang w:eastAsia="es-PE"/>
        </w:rPr>
        <w:t xml:space="preserve">REQUIERE </w:t>
      </w:r>
      <w:r w:rsidR="00FD0B3D">
        <w:rPr>
          <w:rFonts w:ascii="Arial" w:hAnsi="Arial" w:cs="Arial"/>
          <w:b/>
          <w:noProof/>
          <w:sz w:val="28"/>
          <w:szCs w:val="20"/>
          <w:lang w:eastAsia="es-PE"/>
        </w:rPr>
        <w:t>CONTRATAR</w:t>
      </w:r>
    </w:p>
    <w:p w14:paraId="586AD70C" w14:textId="77777777"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15C8DA4D" w14:textId="61CBC8D3" w:rsidR="00F71FEF" w:rsidRDefault="00CF2011" w:rsidP="002F06F7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7819D6">
        <w:rPr>
          <w:rFonts w:cs="Calibri"/>
          <w:noProof/>
          <w:sz w:val="20"/>
          <w:szCs w:val="20"/>
          <w:lang w:eastAsia="es-PE"/>
        </w:rPr>
        <w:t xml:space="preserve">REQUIERE </w:t>
      </w:r>
      <w:r w:rsidR="006D1BCD">
        <w:rPr>
          <w:rFonts w:cs="Calibri"/>
          <w:noProof/>
          <w:sz w:val="20"/>
          <w:szCs w:val="20"/>
          <w:lang w:eastAsia="es-PE"/>
        </w:rPr>
        <w:t xml:space="preserve">EL </w:t>
      </w:r>
      <w:r w:rsidR="006D1BCD" w:rsidRPr="006D1BCD">
        <w:rPr>
          <w:rFonts w:cs="Calibri"/>
          <w:b/>
          <w:bCs/>
          <w:noProof/>
          <w:sz w:val="20"/>
          <w:szCs w:val="20"/>
          <w:lang w:eastAsia="es-PE"/>
        </w:rPr>
        <w:t>SERVICIO DE UN TERCERO PARA EL ÁREA DE MANTENIMIENTO DE LA CORTE SUPERIOR DE JUSTICIA DE UCAYALI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5C729B">
        <w:rPr>
          <w:rFonts w:cs="Calibri"/>
          <w:noProof/>
          <w:sz w:val="20"/>
          <w:szCs w:val="20"/>
          <w:lang w:eastAsia="es-PE"/>
        </w:rPr>
        <w:t xml:space="preserve">POR EL PERIODO DE </w:t>
      </w:r>
      <w:r w:rsidR="006D1BCD">
        <w:rPr>
          <w:rFonts w:cs="Calibri"/>
          <w:noProof/>
          <w:sz w:val="20"/>
          <w:szCs w:val="20"/>
          <w:lang w:eastAsia="es-PE"/>
        </w:rPr>
        <w:t xml:space="preserve">SEIS </w:t>
      </w:r>
      <w:r w:rsidR="00F9488A">
        <w:rPr>
          <w:rFonts w:cs="Calibri"/>
          <w:noProof/>
          <w:sz w:val="20"/>
          <w:szCs w:val="20"/>
          <w:lang w:eastAsia="es-PE"/>
        </w:rPr>
        <w:t>MESES</w:t>
      </w:r>
      <w:r w:rsidR="005C729B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14:paraId="556B87E0" w14:textId="4D20AC81" w:rsidR="00597007" w:rsidRDefault="00597007" w:rsidP="00597007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14:paraId="63617B10" w14:textId="764720BD" w:rsidR="00FB2761" w:rsidRPr="00F9488A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 w:rsidRPr="00F9488A">
        <w:rPr>
          <w:rFonts w:asciiTheme="minorHAnsi" w:hAnsiTheme="minorHAnsi" w:cstheme="minorHAnsi"/>
          <w:b/>
          <w:bCs/>
          <w:sz w:val="20"/>
        </w:rPr>
        <w:t>FORMACIÓN ACADÉMICA</w:t>
      </w:r>
    </w:p>
    <w:p w14:paraId="2DBAF300" w14:textId="43A5FEEF" w:rsidR="00FB2761" w:rsidRPr="00510FAB" w:rsidRDefault="006D1BCD" w:rsidP="00FB2761">
      <w:pPr>
        <w:spacing w:after="0" w:line="240" w:lineRule="auto"/>
        <w:jc w:val="both"/>
        <w:rPr>
          <w:rFonts w:asciiTheme="minorHAnsi" w:hAnsiTheme="minorHAnsi" w:cstheme="minorHAnsi"/>
          <w:bCs/>
          <w:noProof/>
          <w:sz w:val="18"/>
          <w:szCs w:val="18"/>
          <w:lang w:eastAsia="es-PE"/>
        </w:rPr>
      </w:pPr>
      <w:r w:rsidRPr="006D1BCD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 xml:space="preserve">ESTUDIOS TÉCNICOS EN ELECTRICIDAD, Y/O ELECTRICIDAD INDUSTRIAL Y/O ELECTROTECNIA INDUSTRIAL Y/O MECÁNICO ELECTRICISTA INDUSTRIAL Y/O MANTENIMIENTO Y/O REFRIGERACIÓN Y/O CARRERAS TÉCNICAS A FINES, MÍNIMO 01 AÑO </w:t>
      </w:r>
      <w:r w:rsidRPr="006D1BCD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(ACREDITADO)</w:t>
      </w:r>
      <w:r w:rsidRPr="006D1BCD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.</w:t>
      </w:r>
    </w:p>
    <w:p w14:paraId="780906D6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</w:rPr>
      </w:pPr>
    </w:p>
    <w:p w14:paraId="0D5836A8" w14:textId="21BFF76F" w:rsidR="00FB2761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CAPACITACIÓN (DESEABLE)</w:t>
      </w:r>
    </w:p>
    <w:p w14:paraId="3E03EABF" w14:textId="63DBD1E4" w:rsidR="006D1BCD" w:rsidRPr="006D1BCD" w:rsidRDefault="006D1BCD" w:rsidP="006D1BCD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Cs/>
          <w:noProof/>
          <w:sz w:val="18"/>
          <w:szCs w:val="18"/>
          <w:lang w:eastAsia="es-PE"/>
        </w:rPr>
      </w:pPr>
      <w:r w:rsidRPr="006D1BCD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CAPACITACIÓN EN ELECTRICIDAD O INSTALACIONES ELÉCTRICAS O REPARACIÓN O MANTENIMIENTO DE EQUIPOS DE AIRES ACONDICIONADOS O SIMILARES.</w:t>
      </w:r>
    </w:p>
    <w:p w14:paraId="7BBEDFC9" w14:textId="042BB048" w:rsidR="00FB2761" w:rsidRPr="00D07AE4" w:rsidRDefault="006D1BCD" w:rsidP="006D1BCD">
      <w:pPr>
        <w:pStyle w:val="Prrafodelista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Cs/>
          <w:noProof/>
          <w:sz w:val="18"/>
          <w:szCs w:val="18"/>
          <w:lang w:eastAsia="es-PE"/>
        </w:rPr>
      </w:pPr>
      <w:r w:rsidRPr="006D1BCD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OTROS RELACIONAD</w:t>
      </w:r>
      <w:r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OS AL OBJETO DE LA CONTRATACIÓN</w:t>
      </w:r>
      <w:r w:rsidRPr="00D07AE4">
        <w:rPr>
          <w:rFonts w:asciiTheme="minorHAnsi" w:hAnsiTheme="minorHAnsi" w:cstheme="minorHAnsi"/>
          <w:bCs/>
          <w:noProof/>
          <w:sz w:val="18"/>
          <w:szCs w:val="18"/>
          <w:lang w:eastAsia="es-PE"/>
        </w:rPr>
        <w:t>.</w:t>
      </w:r>
    </w:p>
    <w:p w14:paraId="649C2EF5" w14:textId="77777777" w:rsidR="00FB276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56C26078" w14:textId="5681A0B9" w:rsidR="00FB2761" w:rsidRPr="008476EF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noProof/>
          <w:sz w:val="16"/>
          <w:szCs w:val="18"/>
          <w:lang w:eastAsia="es-PE"/>
        </w:rPr>
      </w:pPr>
      <w:r w:rsidRPr="008476EF">
        <w:rPr>
          <w:rFonts w:asciiTheme="minorHAnsi" w:hAnsiTheme="minorHAnsi" w:cstheme="minorHAnsi"/>
          <w:b/>
          <w:bCs/>
          <w:sz w:val="20"/>
        </w:rPr>
        <w:t>EXPERIENCIA</w:t>
      </w:r>
    </w:p>
    <w:p w14:paraId="79FBB1E8" w14:textId="76383D06" w:rsidR="00FB2761" w:rsidRPr="00510FAB" w:rsidRDefault="006D1BCD" w:rsidP="00FB2761">
      <w:p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6D1BCD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EXPERIENCIA MÍNIMA DE UN (01) AÑO EN EL SECTOR PÚBLICO Y/O PRIVADO COMO TÉCNICO O ASISTENTE TÉCNICO EN MANTENIMIENTO Y/O REPARACIÓN DE EQUIPOS DE AIRES ACONDICIONADOS Y/O INSTALACIONES ELÉCTRICAS Y/O INSTALACIONES SANITARIAS Y/O DE GASFITERÍA O SIMILARES, RELACIONADOS AL OBJETO DE LA CONTRATACIÓN, DEBIDAMENTE </w:t>
      </w:r>
      <w:r w:rsidRPr="006D1BCD">
        <w:rPr>
          <w:rFonts w:asciiTheme="minorHAnsi" w:hAnsiTheme="minorHAnsi" w:cstheme="minorHAnsi"/>
          <w:b/>
          <w:noProof/>
          <w:sz w:val="18"/>
          <w:szCs w:val="18"/>
          <w:lang w:eastAsia="es-PE"/>
        </w:rPr>
        <w:t>ACREDITADOS</w:t>
      </w:r>
      <w:r w:rsidRPr="008D4585"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47E51B13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</w:p>
    <w:p w14:paraId="3B4C833E" w14:textId="77777777" w:rsidR="00FB2761" w:rsidRPr="00510FAB" w:rsidRDefault="00FB2761" w:rsidP="00FB2761">
      <w:pPr>
        <w:spacing w:after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OTROS CONOCIMIENTOS</w:t>
      </w:r>
      <w:r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 xml:space="preserve"> (DESEABLE):</w:t>
      </w:r>
      <w:r w:rsidRPr="00510FAB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</w:t>
      </w:r>
    </w:p>
    <w:p w14:paraId="0153A51D" w14:textId="77777777" w:rsidR="00FB2761" w:rsidRPr="00556AD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</w:pPr>
      <w:r w:rsidRPr="00556AD1">
        <w:rPr>
          <w:rFonts w:asciiTheme="minorHAnsi" w:hAnsiTheme="minorHAnsi" w:cstheme="minorHAnsi"/>
          <w:noProof/>
          <w:sz w:val="18"/>
          <w:szCs w:val="18"/>
          <w:lang w:eastAsia="es-PE"/>
        </w:rPr>
        <w:t>CONOCIMIENTO Y MANEJO DE OFIMÁTICA BÁSICA.</w:t>
      </w:r>
    </w:p>
    <w:p w14:paraId="00F1F6DF" w14:textId="77777777" w:rsidR="00FB2761" w:rsidRPr="00510FAB" w:rsidRDefault="00FB2761" w:rsidP="00FB2761">
      <w:pPr>
        <w:pStyle w:val="Prrafodelista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 xml:space="preserve"> </w:t>
      </w:r>
    </w:p>
    <w:p w14:paraId="5D98785E" w14:textId="77777777" w:rsidR="00FB2761" w:rsidRPr="00510FAB" w:rsidRDefault="00FB2761" w:rsidP="00FB2761">
      <w:pPr>
        <w:spacing w:after="0"/>
        <w:jc w:val="both"/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b/>
          <w:bCs/>
          <w:noProof/>
          <w:sz w:val="18"/>
          <w:szCs w:val="18"/>
          <w:lang w:eastAsia="es-PE"/>
        </w:rPr>
        <w:t>OTROS REQUISITOS:</w:t>
      </w:r>
    </w:p>
    <w:p w14:paraId="3D4E8BB2" w14:textId="4C3F9223" w:rsidR="00FB2761" w:rsidRPr="00510FAB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510FAB">
        <w:rPr>
          <w:rFonts w:asciiTheme="minorHAnsi" w:hAnsiTheme="minorHAnsi" w:cstheme="minorHAnsi"/>
          <w:noProof/>
          <w:sz w:val="18"/>
          <w:szCs w:val="18"/>
          <w:lang w:eastAsia="es-PE"/>
        </w:rPr>
        <w:t>CONTAR CON RUC EN ESTADO ACTIVO, CONDICIÓN HABIDO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</w:t>
      </w:r>
      <w:r w:rsidRPr="00510FAB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(SERÁ VERIFICADO POR LA ENTIDAD)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5BA4EB7F" w14:textId="2C49E510" w:rsidR="004B70AF" w:rsidRDefault="004B70AF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ESTAR INSCRITO EN EL REGISTRO NACIONAL DE PROVEEDORES – RNP (SERÁ VERIFICADO POR LA ENTIDAD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0951F938" w14:textId="1992D751" w:rsidR="00FB2761" w:rsidRPr="002243C4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NO 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>TENER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ANTECEDENTES POLICIALES</w:t>
      </w:r>
      <w:r w:rsidR="00932907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, PENALES O JUDICIALES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(</w:t>
      </w:r>
      <w:r w:rsidR="0060713E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ANEXO 05 Y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CERTIJOVEN O CERTIADULTO, CUYO TRÁMITE ES GRATUI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TO, QUE SERÁN PRESENTADOS PARA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EMISIÓN DE 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LA PRIMERA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ORDEN DE SERVICIO).</w:t>
      </w:r>
    </w:p>
    <w:p w14:paraId="5FE05CF2" w14:textId="77777777" w:rsidR="00E5721A" w:rsidRDefault="00FB2761" w:rsidP="00FB2761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>NO ESTAR IMPEDIDO PARA CONTRATAR CON EL ESTADO</w:t>
      </w:r>
      <w:r w:rsidR="0060713E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(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ART. 11 DE LA LEY DE CONTRATACIONES DEL ESTADO </w:t>
      </w:r>
      <w:r w:rsidR="00765035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-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AN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EXO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05</w:t>
      </w:r>
      <w:r w:rsidR="00765035">
        <w:rPr>
          <w:rFonts w:asciiTheme="minorHAnsi" w:hAnsiTheme="minorHAnsi" w:cstheme="minorHAnsi"/>
          <w:noProof/>
          <w:sz w:val="18"/>
          <w:szCs w:val="18"/>
          <w:lang w:eastAsia="es-PE"/>
        </w:rPr>
        <w:t>)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.</w:t>
      </w:r>
    </w:p>
    <w:p w14:paraId="306E4617" w14:textId="6689FFA5" w:rsidR="00FB2761" w:rsidRDefault="00FB2761" w:rsidP="00FB27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DECLARACIÓN JURADA DE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ANTISOBORNO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- </w:t>
      </w:r>
      <w:r w:rsidRPr="002243C4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ANEXO </w:t>
      </w:r>
      <w:r w:rsidR="00E5721A">
        <w:rPr>
          <w:rFonts w:asciiTheme="minorHAnsi" w:hAnsiTheme="minorHAnsi" w:cstheme="minorHAnsi"/>
          <w:noProof/>
          <w:sz w:val="18"/>
          <w:szCs w:val="18"/>
          <w:lang w:eastAsia="es-PE"/>
        </w:rPr>
        <w:t>06.</w:t>
      </w:r>
    </w:p>
    <w:p w14:paraId="57214F81" w14:textId="718B4B06" w:rsidR="006D1BCD" w:rsidRPr="002243C4" w:rsidRDefault="006D1BCD" w:rsidP="006D1BCD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/>
          <w:sz w:val="18"/>
          <w:szCs w:val="18"/>
          <w:lang w:eastAsia="es-PE"/>
        </w:rPr>
      </w:pPr>
      <w:r w:rsidRPr="006D1BCD">
        <w:rPr>
          <w:rFonts w:asciiTheme="minorHAnsi" w:hAnsiTheme="minorHAnsi" w:cstheme="minorHAnsi"/>
          <w:noProof/>
          <w:sz w:val="18"/>
          <w:szCs w:val="18"/>
          <w:lang w:eastAsia="es-PE"/>
        </w:rPr>
        <w:t xml:space="preserve">EL PROVEEDOR DEBERÁ CONTAR CON SEGURO COMPLEMENTARIO DE TRABAJO DE RIESGO (SCTR), POR SER ACTIVIDADES CONSIDERADAS DE RIESGO DURANTE </w:t>
      </w:r>
      <w:r>
        <w:rPr>
          <w:rFonts w:asciiTheme="minorHAnsi" w:hAnsiTheme="minorHAnsi" w:cstheme="minorHAnsi"/>
          <w:noProof/>
          <w:sz w:val="18"/>
          <w:szCs w:val="18"/>
          <w:lang w:eastAsia="es-PE"/>
        </w:rPr>
        <w:t>EL PERIODO QUE DURE EL SERVICIO (SE SOLICITA PARA LA EMISION DE LA ORDEN DE SERVICIO)</w:t>
      </w:r>
    </w:p>
    <w:p w14:paraId="1183BDDE" w14:textId="77777777" w:rsidR="00FB2761" w:rsidRPr="00437887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617BB81" w14:textId="14C6E8BB" w:rsidR="00FB276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LOS INTERESADOS QUE </w:t>
      </w:r>
      <w:r w:rsidRPr="005859A9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CUMPLAN CON LOS REQUISITOS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, PODRAN HACER LLEGAR SU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CURRICULUM VITAE DOCUMENTADO</w:t>
      </w:r>
      <w:r w:rsidRPr="005859A9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Y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u w:val="single"/>
          <w:lang w:eastAsia="es-PE"/>
        </w:rPr>
        <w:t>PROPUESTA ECONÓMICA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, A TRAVÉS DEL </w:t>
      </w:r>
      <w:r w:rsidR="007C760F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PORTAL DE ABASTECIMIENTO DEL PODER </w:t>
      </w:r>
      <w:r w:rsidR="00537C9A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JUDICIAL </w:t>
      </w:r>
      <w:hyperlink w:history="1"/>
      <w:r w:rsidR="00537C9A">
        <w:t>(</w:t>
      </w:r>
      <w:hyperlink r:id="rId7" w:history="1">
        <w:r w:rsidR="00A075CA" w:rsidRPr="002853D8">
          <w:rPr>
            <w:rStyle w:val="Hipervnculo"/>
            <w:rFonts w:asciiTheme="minorHAnsi" w:hAnsiTheme="minorHAnsi" w:cstheme="minorHAnsi"/>
            <w:shd w:val="clear" w:color="auto" w:fill="FFFFFF"/>
          </w:rPr>
          <w:t>https://sap.pj.gob.pe/portalabastecimiento-web/Convocatorias8uit</w:t>
        </w:r>
      </w:hyperlink>
      <w:r w:rsidR="00537C9A">
        <w:rPr>
          <w:rFonts w:asciiTheme="minorHAnsi" w:hAnsiTheme="minorHAnsi" w:cstheme="minorHAnsi"/>
        </w:rPr>
        <w:t>)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,</w:t>
      </w:r>
      <w:r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HASTA EL </w:t>
      </w:r>
      <w:r w:rsidRPr="008C4D4C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DÍA</w:t>
      </w:r>
      <w:r w:rsidR="003E7041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LUNES 04.03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.202</w:t>
      </w:r>
      <w:r w:rsidR="00B5645F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4</w:t>
      </w:r>
      <w:r w:rsidRPr="00AB1A72">
        <w:rPr>
          <w:rFonts w:asciiTheme="minorHAnsi" w:hAnsiTheme="minorHAnsi" w:cstheme="minorHAnsi"/>
          <w:noProof/>
          <w:sz w:val="18"/>
          <w:szCs w:val="20"/>
          <w:lang w:eastAsia="es-PE"/>
        </w:rPr>
        <w:t>.</w:t>
      </w:r>
    </w:p>
    <w:p w14:paraId="5780ECC6" w14:textId="77777777" w:rsidR="00FB2761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</w:p>
    <w:p w14:paraId="08084884" w14:textId="5698685D" w:rsidR="00FB2761" w:rsidRPr="002243C4" w:rsidRDefault="00FB2761" w:rsidP="00FB2761">
      <w:pPr>
        <w:spacing w:after="0" w:line="240" w:lineRule="auto"/>
        <w:jc w:val="both"/>
        <w:rPr>
          <w:rFonts w:asciiTheme="minorHAnsi" w:hAnsiTheme="minorHAnsi" w:cstheme="minorHAnsi"/>
          <w:noProof/>
          <w:sz w:val="18"/>
          <w:szCs w:val="20"/>
          <w:lang w:eastAsia="es-PE"/>
        </w:rPr>
      </w:pP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>PARA MAYOR INFORMACIÓN</w:t>
      </w:r>
      <w:r w:rsidR="00A075CA">
        <w:rPr>
          <w:rFonts w:asciiTheme="minorHAnsi" w:hAnsiTheme="minorHAnsi" w:cstheme="minorHAnsi"/>
          <w:noProof/>
          <w:sz w:val="18"/>
          <w:szCs w:val="20"/>
          <w:lang w:eastAsia="es-PE"/>
        </w:rPr>
        <w:t>,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PUEDEN LLAMAR A LA OFICINA DE COORDINACIÓN DE LOGISTICA AL TELEF. 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061-586369 ANEXO</w:t>
      </w:r>
      <w:r w:rsidR="007D08FB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S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33087</w:t>
      </w:r>
      <w:r w:rsidRPr="002243C4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631C62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631C62"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Y 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>A</w:t>
      </w:r>
      <w:r w:rsidR="0064577B">
        <w:rPr>
          <w:rFonts w:asciiTheme="minorHAnsi" w:hAnsiTheme="minorHAnsi" w:cstheme="minorHAnsi"/>
          <w:noProof/>
          <w:sz w:val="18"/>
          <w:szCs w:val="20"/>
          <w:lang w:eastAsia="es-PE"/>
        </w:rPr>
        <w:t>L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SIGUIENTE</w:t>
      </w:r>
      <w:r w:rsidR="0064577B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NUMERO</w:t>
      </w:r>
      <w:bookmarkStart w:id="0" w:name="_GoBack"/>
      <w:bookmarkEnd w:id="0"/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 xml:space="preserve"> DE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Pr="00631C62">
        <w:rPr>
          <w:rFonts w:asciiTheme="minorHAnsi" w:hAnsiTheme="minorHAnsi" w:cstheme="minorHAnsi"/>
          <w:noProof/>
          <w:sz w:val="18"/>
          <w:szCs w:val="20"/>
          <w:lang w:eastAsia="es-PE"/>
        </w:rPr>
        <w:t>CELULAR</w:t>
      </w:r>
      <w:r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 xml:space="preserve"> </w:t>
      </w:r>
      <w:r w:rsidR="00864E6D">
        <w:rPr>
          <w:rFonts w:asciiTheme="minorHAnsi" w:hAnsiTheme="minorHAnsi" w:cstheme="minorHAnsi"/>
          <w:b/>
          <w:noProof/>
          <w:sz w:val="18"/>
          <w:szCs w:val="20"/>
          <w:lang w:eastAsia="es-PE"/>
        </w:rPr>
        <w:t>920052012</w:t>
      </w:r>
      <w:r w:rsidRPr="002243C4">
        <w:rPr>
          <w:rFonts w:asciiTheme="minorHAnsi" w:hAnsiTheme="minorHAnsi" w:cstheme="minorHAnsi"/>
          <w:noProof/>
          <w:sz w:val="18"/>
          <w:szCs w:val="20"/>
          <w:lang w:eastAsia="es-PE"/>
        </w:rPr>
        <w:t>.</w:t>
      </w:r>
      <w:r w:rsidR="001A09A7" w:rsidRPr="001A09A7">
        <w:t xml:space="preserve"> </w:t>
      </w:r>
    </w:p>
    <w:p w14:paraId="40D2A899" w14:textId="77777777" w:rsidR="00FB2761" w:rsidRPr="002243C4" w:rsidRDefault="00FB2761" w:rsidP="00FB2761">
      <w:pPr>
        <w:rPr>
          <w:sz w:val="20"/>
        </w:rPr>
      </w:pPr>
    </w:p>
    <w:sectPr w:rsidR="00FB2761" w:rsidRPr="002243C4" w:rsidSect="006E4E22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9AEB" w14:textId="77777777" w:rsidR="00FC120B" w:rsidRDefault="00FC120B" w:rsidP="00CF2011">
      <w:pPr>
        <w:spacing w:after="0" w:line="240" w:lineRule="auto"/>
      </w:pPr>
      <w:r>
        <w:separator/>
      </w:r>
    </w:p>
  </w:endnote>
  <w:endnote w:type="continuationSeparator" w:id="0">
    <w:p w14:paraId="18C9CD5F" w14:textId="77777777" w:rsidR="00FC120B" w:rsidRDefault="00FC120B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A619D" w14:textId="77777777" w:rsidR="00FC120B" w:rsidRDefault="00FC120B" w:rsidP="00CF2011">
      <w:pPr>
        <w:spacing w:after="0" w:line="240" w:lineRule="auto"/>
      </w:pPr>
      <w:r>
        <w:separator/>
      </w:r>
    </w:p>
  </w:footnote>
  <w:footnote w:type="continuationSeparator" w:id="0">
    <w:p w14:paraId="77BBA730" w14:textId="77777777" w:rsidR="00FC120B" w:rsidRDefault="00FC120B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FC120B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 wp14:anchorId="634BB5C4" wp14:editId="6A88FA9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2C113701"/>
    <w:multiLevelType w:val="hybridMultilevel"/>
    <w:tmpl w:val="25B4E80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650B1781"/>
    <w:multiLevelType w:val="hybridMultilevel"/>
    <w:tmpl w:val="F4AAE06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88244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2DDB"/>
    <w:rsid w:val="000350B1"/>
    <w:rsid w:val="0004686A"/>
    <w:rsid w:val="00060067"/>
    <w:rsid w:val="0007630E"/>
    <w:rsid w:val="00081BFF"/>
    <w:rsid w:val="00087CB2"/>
    <w:rsid w:val="000B6E84"/>
    <w:rsid w:val="00106141"/>
    <w:rsid w:val="00156E31"/>
    <w:rsid w:val="00161A08"/>
    <w:rsid w:val="00180719"/>
    <w:rsid w:val="0018165B"/>
    <w:rsid w:val="001A09A7"/>
    <w:rsid w:val="001B6C72"/>
    <w:rsid w:val="00256311"/>
    <w:rsid w:val="00272E14"/>
    <w:rsid w:val="00282EEB"/>
    <w:rsid w:val="00283734"/>
    <w:rsid w:val="00293998"/>
    <w:rsid w:val="002B3F35"/>
    <w:rsid w:val="002D13A3"/>
    <w:rsid w:val="002D62D4"/>
    <w:rsid w:val="002F06F7"/>
    <w:rsid w:val="00380654"/>
    <w:rsid w:val="00393A34"/>
    <w:rsid w:val="00395537"/>
    <w:rsid w:val="003D3099"/>
    <w:rsid w:val="003E7041"/>
    <w:rsid w:val="00400DD9"/>
    <w:rsid w:val="00443E0D"/>
    <w:rsid w:val="004A25EE"/>
    <w:rsid w:val="004B70AF"/>
    <w:rsid w:val="004E59E2"/>
    <w:rsid w:val="004F1ABC"/>
    <w:rsid w:val="00511A3C"/>
    <w:rsid w:val="00514F5D"/>
    <w:rsid w:val="00526B85"/>
    <w:rsid w:val="00537C9A"/>
    <w:rsid w:val="00552479"/>
    <w:rsid w:val="005653A2"/>
    <w:rsid w:val="00597007"/>
    <w:rsid w:val="005C383F"/>
    <w:rsid w:val="005C729B"/>
    <w:rsid w:val="005F76DF"/>
    <w:rsid w:val="0060713E"/>
    <w:rsid w:val="00615E59"/>
    <w:rsid w:val="00625932"/>
    <w:rsid w:val="00631C62"/>
    <w:rsid w:val="00633A31"/>
    <w:rsid w:val="0064577B"/>
    <w:rsid w:val="00675BBD"/>
    <w:rsid w:val="0068096F"/>
    <w:rsid w:val="00683FCC"/>
    <w:rsid w:val="006A1042"/>
    <w:rsid w:val="006A471A"/>
    <w:rsid w:val="006A5C8E"/>
    <w:rsid w:val="006B4EC5"/>
    <w:rsid w:val="006C59EA"/>
    <w:rsid w:val="006D1BCD"/>
    <w:rsid w:val="00723412"/>
    <w:rsid w:val="00740AE7"/>
    <w:rsid w:val="00744EA7"/>
    <w:rsid w:val="00747058"/>
    <w:rsid w:val="00765035"/>
    <w:rsid w:val="00771049"/>
    <w:rsid w:val="007819D6"/>
    <w:rsid w:val="007A6455"/>
    <w:rsid w:val="007B3794"/>
    <w:rsid w:val="007C760F"/>
    <w:rsid w:val="007D08FB"/>
    <w:rsid w:val="007F00D5"/>
    <w:rsid w:val="00815EF7"/>
    <w:rsid w:val="00850C90"/>
    <w:rsid w:val="00861354"/>
    <w:rsid w:val="00864E6D"/>
    <w:rsid w:val="008A064A"/>
    <w:rsid w:val="008A35F0"/>
    <w:rsid w:val="008C1876"/>
    <w:rsid w:val="008D4585"/>
    <w:rsid w:val="008E4AA4"/>
    <w:rsid w:val="00932907"/>
    <w:rsid w:val="00932E5C"/>
    <w:rsid w:val="0094477B"/>
    <w:rsid w:val="009528DA"/>
    <w:rsid w:val="00965F00"/>
    <w:rsid w:val="009835D9"/>
    <w:rsid w:val="009841FF"/>
    <w:rsid w:val="00996A4E"/>
    <w:rsid w:val="009C1F6B"/>
    <w:rsid w:val="009D3956"/>
    <w:rsid w:val="009E047C"/>
    <w:rsid w:val="009F21A4"/>
    <w:rsid w:val="009F44CE"/>
    <w:rsid w:val="00A075CA"/>
    <w:rsid w:val="00A17F10"/>
    <w:rsid w:val="00A30B84"/>
    <w:rsid w:val="00A523A2"/>
    <w:rsid w:val="00A70572"/>
    <w:rsid w:val="00A84591"/>
    <w:rsid w:val="00A9268F"/>
    <w:rsid w:val="00AA2021"/>
    <w:rsid w:val="00AB5EEA"/>
    <w:rsid w:val="00AB7207"/>
    <w:rsid w:val="00AD779B"/>
    <w:rsid w:val="00AE4886"/>
    <w:rsid w:val="00AF378B"/>
    <w:rsid w:val="00B34F8F"/>
    <w:rsid w:val="00B5032D"/>
    <w:rsid w:val="00B5645F"/>
    <w:rsid w:val="00B850CE"/>
    <w:rsid w:val="00BA7F10"/>
    <w:rsid w:val="00C02E9D"/>
    <w:rsid w:val="00C03F03"/>
    <w:rsid w:val="00C118CE"/>
    <w:rsid w:val="00C23A8D"/>
    <w:rsid w:val="00C42F1F"/>
    <w:rsid w:val="00C55BE8"/>
    <w:rsid w:val="00C578B9"/>
    <w:rsid w:val="00C670E7"/>
    <w:rsid w:val="00C87D60"/>
    <w:rsid w:val="00CC7624"/>
    <w:rsid w:val="00CD19F1"/>
    <w:rsid w:val="00CE3C40"/>
    <w:rsid w:val="00CF1F6A"/>
    <w:rsid w:val="00CF2011"/>
    <w:rsid w:val="00CF5D92"/>
    <w:rsid w:val="00D1588B"/>
    <w:rsid w:val="00D26753"/>
    <w:rsid w:val="00D279D0"/>
    <w:rsid w:val="00D37EEC"/>
    <w:rsid w:val="00D8132F"/>
    <w:rsid w:val="00D8313E"/>
    <w:rsid w:val="00D972FA"/>
    <w:rsid w:val="00DB13E1"/>
    <w:rsid w:val="00DC2540"/>
    <w:rsid w:val="00DD4C76"/>
    <w:rsid w:val="00DE27CA"/>
    <w:rsid w:val="00DF0BD5"/>
    <w:rsid w:val="00E146F9"/>
    <w:rsid w:val="00E367E9"/>
    <w:rsid w:val="00E403AF"/>
    <w:rsid w:val="00E46646"/>
    <w:rsid w:val="00E5721A"/>
    <w:rsid w:val="00E61301"/>
    <w:rsid w:val="00E63F42"/>
    <w:rsid w:val="00E8345F"/>
    <w:rsid w:val="00E83B33"/>
    <w:rsid w:val="00EB4E8D"/>
    <w:rsid w:val="00EB6205"/>
    <w:rsid w:val="00EC0CAE"/>
    <w:rsid w:val="00F2154C"/>
    <w:rsid w:val="00F26277"/>
    <w:rsid w:val="00F31A0A"/>
    <w:rsid w:val="00F32553"/>
    <w:rsid w:val="00F32AA6"/>
    <w:rsid w:val="00F34A51"/>
    <w:rsid w:val="00F46DA4"/>
    <w:rsid w:val="00F54161"/>
    <w:rsid w:val="00F71FEF"/>
    <w:rsid w:val="00F77FB5"/>
    <w:rsid w:val="00F837EF"/>
    <w:rsid w:val="00F90AB1"/>
    <w:rsid w:val="00F9488A"/>
    <w:rsid w:val="00FB2761"/>
    <w:rsid w:val="00FC08B5"/>
    <w:rsid w:val="00FC120B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Nelly Uzuriaga Raymundo</cp:lastModifiedBy>
  <cp:revision>15</cp:revision>
  <cp:lastPrinted>2024-01-09T22:07:00Z</cp:lastPrinted>
  <dcterms:created xsi:type="dcterms:W3CDTF">2024-01-16T22:07:00Z</dcterms:created>
  <dcterms:modified xsi:type="dcterms:W3CDTF">2024-02-29T20:48:00Z</dcterms:modified>
</cp:coreProperties>
</file>