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64" w:rsidRPr="00BD61F3" w:rsidRDefault="00801D64" w:rsidP="00801D64">
      <w:pPr>
        <w:spacing w:line="240" w:lineRule="auto"/>
        <w:jc w:val="center"/>
        <w:rPr>
          <w:rFonts w:ascii="Arial Narrow" w:hAnsi="Arial Narrow" w:cs="Times New Roman"/>
          <w:b/>
          <w:sz w:val="15"/>
          <w:szCs w:val="15"/>
          <w:u w:val="single"/>
        </w:rPr>
      </w:pPr>
      <w:r w:rsidRPr="005D0EC9">
        <w:rPr>
          <w:rFonts w:ascii="Arial Narrow" w:hAnsi="Arial Narrow" w:cs="Times New Roman"/>
          <w:b/>
          <w:sz w:val="15"/>
          <w:szCs w:val="15"/>
          <w:u w:val="single"/>
        </w:rPr>
        <w:t>AVISO DE INICIO DE PROCEDIMIENTO DE CIERRE POR DUPLICIDAD DE PARTIDAS CON INSCRIPCIONES INCOMPATIBLES</w:t>
      </w:r>
    </w:p>
    <w:p w:rsidR="00801D64" w:rsidRDefault="00801D64" w:rsidP="00801D64">
      <w:pPr>
        <w:spacing w:line="240" w:lineRule="auto"/>
        <w:jc w:val="both"/>
        <w:rPr>
          <w:rFonts w:ascii="Arial Narrow" w:hAnsi="Arial Narrow" w:cs="Times New Roman"/>
          <w:sz w:val="15"/>
          <w:szCs w:val="15"/>
        </w:rPr>
      </w:pPr>
      <w:r>
        <w:rPr>
          <w:rFonts w:ascii="Arial Narrow" w:hAnsi="Arial Narrow" w:cs="Times New Roman"/>
          <w:sz w:val="15"/>
          <w:szCs w:val="15"/>
        </w:rPr>
        <w:t>Por el presente, se pone en conocimiento de los interesados que el Jefe de la Unidad Registral (e) de la Zona Registral N°XIII-Sede Tacna ha dispuesto el inicio de los procedimientos de cierre de partidas por duplicidad, que a continuación se detallan:</w:t>
      </w:r>
    </w:p>
    <w:tbl>
      <w:tblPr>
        <w:tblStyle w:val="Tablaconcuadrcula"/>
        <w:tblW w:w="7175" w:type="dxa"/>
        <w:tblInd w:w="730" w:type="dxa"/>
        <w:tblLayout w:type="fixed"/>
        <w:tblLook w:val="04A0" w:firstRow="1" w:lastRow="0" w:firstColumn="1" w:lastColumn="0" w:noHBand="0" w:noVBand="1"/>
      </w:tblPr>
      <w:tblGrid>
        <w:gridCol w:w="1384"/>
        <w:gridCol w:w="5791"/>
      </w:tblGrid>
      <w:tr w:rsidR="00801D64" w:rsidTr="00FA5D8F">
        <w:trPr>
          <w:trHeight w:val="436"/>
        </w:trPr>
        <w:tc>
          <w:tcPr>
            <w:tcW w:w="1384" w:type="dxa"/>
          </w:tcPr>
          <w:p w:rsidR="00801D64" w:rsidRDefault="00801D64">
            <w:r w:rsidRPr="00DB50B9">
              <w:rPr>
                <w:rFonts w:ascii="Arial Narrow" w:hAnsi="Arial Narrow" w:cs="Times New Roman"/>
                <w:b/>
                <w:sz w:val="15"/>
                <w:szCs w:val="15"/>
              </w:rPr>
              <w:t>N° RESOLUCIÓN</w:t>
            </w:r>
          </w:p>
        </w:tc>
        <w:tc>
          <w:tcPr>
            <w:tcW w:w="5791" w:type="dxa"/>
          </w:tcPr>
          <w:p w:rsidR="00EA4951" w:rsidRPr="005012D4" w:rsidRDefault="00801D64" w:rsidP="005012D4">
            <w:pPr>
              <w:spacing w:after="0"/>
              <w:jc w:val="center"/>
              <w:rPr>
                <w:rFonts w:ascii="Arial Narrow" w:hAnsi="Arial Narrow" w:cs="Times New Roman"/>
                <w:b/>
                <w:sz w:val="18"/>
                <w:szCs w:val="18"/>
              </w:rPr>
            </w:pPr>
            <w:r w:rsidRPr="005012D4">
              <w:rPr>
                <w:rFonts w:ascii="Arial Narrow" w:hAnsi="Arial Narrow" w:cs="Times New Roman"/>
                <w:b/>
                <w:sz w:val="18"/>
                <w:szCs w:val="18"/>
              </w:rPr>
              <w:t>Resolución de la Unidad Registral N°00467-2023-SUNARP/ZRXIII/UREG</w:t>
            </w:r>
            <w:r w:rsidR="005012D4" w:rsidRPr="005012D4">
              <w:rPr>
                <w:rFonts w:ascii="Arial Narrow" w:hAnsi="Arial Narrow" w:cs="Times New Roman"/>
                <w:b/>
                <w:sz w:val="18"/>
                <w:szCs w:val="18"/>
              </w:rPr>
              <w:t xml:space="preserve"> y Resolución de la Unidad Registral N°01279-2023-SUNARP/ZRXIII/UREG</w:t>
            </w:r>
          </w:p>
          <w:p w:rsidR="005012D4" w:rsidRPr="005012D4" w:rsidRDefault="005012D4" w:rsidP="005012D4">
            <w:pPr>
              <w:spacing w:after="0"/>
              <w:jc w:val="center"/>
              <w:rPr>
                <w:rFonts w:ascii="Arial Narrow" w:hAnsi="Arial Narrow" w:cs="Times New Roman"/>
                <w:b/>
                <w:sz w:val="15"/>
                <w:szCs w:val="15"/>
              </w:rPr>
            </w:pPr>
          </w:p>
          <w:p w:rsidR="00801D64" w:rsidRPr="005012D4" w:rsidRDefault="00801D64" w:rsidP="00EA4951">
            <w:pPr>
              <w:spacing w:after="0"/>
              <w:rPr>
                <w:rFonts w:ascii="Arial Narrow" w:hAnsi="Arial Narrow" w:cs="Times New Roman"/>
                <w:b/>
                <w:sz w:val="14"/>
                <w:szCs w:val="14"/>
              </w:rPr>
            </w:pPr>
            <w:r w:rsidRPr="005012D4">
              <w:rPr>
                <w:rFonts w:ascii="Arial Narrow" w:hAnsi="Arial Narrow" w:cs="Times New Roman"/>
                <w:b/>
                <w:sz w:val="14"/>
                <w:szCs w:val="14"/>
              </w:rPr>
              <w:t>(</w:t>
            </w:r>
            <w:proofErr w:type="spellStart"/>
            <w:r w:rsidRPr="005012D4">
              <w:rPr>
                <w:rFonts w:ascii="Arial Narrow" w:hAnsi="Arial Narrow" w:cs="Times New Roman"/>
                <w:b/>
                <w:sz w:val="14"/>
                <w:szCs w:val="14"/>
              </w:rPr>
              <w:t>Exp</w:t>
            </w:r>
            <w:proofErr w:type="spellEnd"/>
            <w:r w:rsidRPr="005012D4">
              <w:rPr>
                <w:rFonts w:ascii="Arial Narrow" w:hAnsi="Arial Narrow" w:cs="Times New Roman"/>
                <w:b/>
                <w:sz w:val="14"/>
                <w:szCs w:val="14"/>
              </w:rPr>
              <w:t xml:space="preserve"> 09-2023-D-PI)ORTDUPLICIDAD DE PARTIDAS</w:t>
            </w:r>
          </w:p>
        </w:tc>
      </w:tr>
      <w:tr w:rsidR="00801D64" w:rsidTr="00FA5D8F">
        <w:trPr>
          <w:trHeight w:val="2115"/>
        </w:trPr>
        <w:tc>
          <w:tcPr>
            <w:tcW w:w="1384" w:type="dxa"/>
          </w:tcPr>
          <w:p w:rsidR="00801D64" w:rsidRPr="00DB50B9" w:rsidRDefault="00EA4951" w:rsidP="00EA4951">
            <w:pPr>
              <w:jc w:val="both"/>
              <w:rPr>
                <w:rFonts w:ascii="Arial Narrow" w:hAnsi="Arial Narrow" w:cs="Times New Roman"/>
                <w:b/>
                <w:sz w:val="15"/>
                <w:szCs w:val="15"/>
              </w:rPr>
            </w:pPr>
            <w:r>
              <w:rPr>
                <w:rFonts w:ascii="Arial Narrow" w:hAnsi="Arial Narrow" w:cs="Times New Roman"/>
                <w:b/>
                <w:sz w:val="15"/>
                <w:szCs w:val="15"/>
              </w:rPr>
              <w:t xml:space="preserve">PARTIDA </w:t>
            </w:r>
            <w:r w:rsidR="00801D64" w:rsidRPr="00DB50B9">
              <w:rPr>
                <w:rFonts w:ascii="Arial Narrow" w:hAnsi="Arial Narrow" w:cs="Times New Roman"/>
                <w:b/>
                <w:sz w:val="15"/>
                <w:szCs w:val="15"/>
              </w:rPr>
              <w:t>A CERRARSE , DATOS DEL ( DE LOS) MUEBLE (S) Y/O INMUEBLE (S) Y TITULAR (ES) REGISTRAL(ES)</w:t>
            </w:r>
          </w:p>
        </w:tc>
        <w:tc>
          <w:tcPr>
            <w:tcW w:w="5791" w:type="dxa"/>
          </w:tcPr>
          <w:p w:rsidR="00801D64" w:rsidRPr="00801D64" w:rsidRDefault="00801D64" w:rsidP="00801D64">
            <w:pPr>
              <w:tabs>
                <w:tab w:val="left" w:pos="176"/>
              </w:tabs>
              <w:spacing w:after="0" w:line="240" w:lineRule="auto"/>
              <w:jc w:val="both"/>
              <w:rPr>
                <w:rFonts w:ascii="Arial Narrow" w:hAnsi="Arial Narrow" w:cs="Times New Roman"/>
                <w:b/>
                <w:sz w:val="15"/>
                <w:szCs w:val="15"/>
              </w:rPr>
            </w:pPr>
            <w:r w:rsidRPr="00801D64">
              <w:rPr>
                <w:rFonts w:ascii="Arial Narrow" w:hAnsi="Arial Narrow" w:cs="Times New Roman"/>
                <w:b/>
                <w:sz w:val="15"/>
                <w:szCs w:val="15"/>
              </w:rPr>
              <w:t xml:space="preserve">PE. N°11006298 Oficina Tacna </w:t>
            </w:r>
            <w:r w:rsidRPr="00801D64">
              <w:rPr>
                <w:rFonts w:ascii="Arial Narrow" w:hAnsi="Arial Narrow" w:cs="Times New Roman"/>
                <w:sz w:val="15"/>
                <w:szCs w:val="15"/>
              </w:rPr>
              <w:t>por superposición parcial sobre parte del predio inscrito en la PE.05013133(en un área aproximada de 2.74 m2), del registro de predios de la Oficina de Tacna</w:t>
            </w:r>
          </w:p>
          <w:p w:rsidR="00801D64" w:rsidRDefault="00801D64" w:rsidP="00801D64">
            <w:pPr>
              <w:pStyle w:val="Prrafodelista"/>
              <w:numPr>
                <w:ilvl w:val="0"/>
                <w:numId w:val="1"/>
              </w:numPr>
              <w:tabs>
                <w:tab w:val="left" w:pos="176"/>
              </w:tabs>
              <w:spacing w:after="0" w:line="240" w:lineRule="auto"/>
              <w:ind w:left="176" w:hanging="686"/>
              <w:jc w:val="both"/>
              <w:rPr>
                <w:rFonts w:ascii="Arial Narrow" w:hAnsi="Arial Narrow" w:cs="Times New Roman"/>
                <w:b/>
                <w:sz w:val="15"/>
                <w:szCs w:val="15"/>
              </w:rPr>
            </w:pPr>
            <w:r>
              <w:rPr>
                <w:rFonts w:ascii="Arial Narrow" w:hAnsi="Arial Narrow" w:cs="Times New Roman"/>
                <w:sz w:val="15"/>
                <w:szCs w:val="15"/>
              </w:rPr>
              <w:t xml:space="preserve">Predio ubicado en la calle Vicente Dagnino 273 - 271 distrito, provincia y departamento de Tacna. </w:t>
            </w:r>
            <w:r>
              <w:rPr>
                <w:rFonts w:ascii="Arial Narrow" w:hAnsi="Arial Narrow" w:cs="Times New Roman"/>
                <w:b/>
                <w:sz w:val="15"/>
                <w:szCs w:val="15"/>
              </w:rPr>
              <w:t>Titular: CORPORACIÓN  ADC SOCIEDAD ANÓNIMA CERRADA.</w:t>
            </w:r>
          </w:p>
          <w:p w:rsidR="005012D4" w:rsidRDefault="005012D4" w:rsidP="00801D64">
            <w:pPr>
              <w:pStyle w:val="Prrafodelista"/>
              <w:numPr>
                <w:ilvl w:val="0"/>
                <w:numId w:val="1"/>
              </w:numPr>
              <w:tabs>
                <w:tab w:val="left" w:pos="176"/>
              </w:tabs>
              <w:spacing w:after="0" w:line="240" w:lineRule="auto"/>
              <w:ind w:left="176" w:hanging="686"/>
              <w:jc w:val="both"/>
              <w:rPr>
                <w:rFonts w:ascii="Arial Narrow" w:hAnsi="Arial Narrow" w:cs="Times New Roman"/>
                <w:b/>
                <w:sz w:val="15"/>
                <w:szCs w:val="15"/>
              </w:rPr>
            </w:pPr>
          </w:p>
          <w:p w:rsidR="00801D64" w:rsidRDefault="00801D64" w:rsidP="00801D64">
            <w:pPr>
              <w:jc w:val="both"/>
            </w:pPr>
            <w:r>
              <w:rPr>
                <w:rFonts w:ascii="Arial Narrow" w:hAnsi="Arial Narrow" w:cs="Times New Roman"/>
                <w:b/>
                <w:sz w:val="15"/>
                <w:szCs w:val="15"/>
              </w:rPr>
              <w:t>PE</w:t>
            </w:r>
            <w:r w:rsidRPr="0009229C">
              <w:rPr>
                <w:rFonts w:ascii="Arial Narrow" w:hAnsi="Arial Narrow" w:cs="Times New Roman"/>
                <w:b/>
                <w:sz w:val="15"/>
                <w:szCs w:val="15"/>
              </w:rPr>
              <w:t xml:space="preserve"> N°</w:t>
            </w:r>
            <w:r>
              <w:rPr>
                <w:rFonts w:ascii="Arial Narrow" w:hAnsi="Arial Narrow" w:cs="Times New Roman"/>
                <w:b/>
                <w:sz w:val="15"/>
                <w:szCs w:val="15"/>
              </w:rPr>
              <w:t>11012105</w:t>
            </w:r>
            <w:r w:rsidRPr="0009229C">
              <w:rPr>
                <w:rFonts w:ascii="Arial Narrow" w:hAnsi="Arial Narrow" w:cs="Times New Roman"/>
                <w:b/>
                <w:sz w:val="15"/>
                <w:szCs w:val="15"/>
              </w:rPr>
              <w:t xml:space="preserve"> </w:t>
            </w:r>
            <w:r>
              <w:rPr>
                <w:rFonts w:ascii="Arial Narrow" w:hAnsi="Arial Narrow" w:cs="Times New Roman"/>
                <w:b/>
                <w:sz w:val="15"/>
                <w:szCs w:val="15"/>
              </w:rPr>
              <w:t>Oficina Tacna</w:t>
            </w:r>
            <w:r w:rsidRPr="0009229C">
              <w:rPr>
                <w:rFonts w:ascii="Arial Narrow" w:hAnsi="Arial Narrow" w:cs="Times New Roman"/>
                <w:b/>
                <w:sz w:val="15"/>
                <w:szCs w:val="15"/>
              </w:rPr>
              <w:t xml:space="preserve"> </w:t>
            </w:r>
            <w:r w:rsidRPr="0009229C">
              <w:rPr>
                <w:rFonts w:ascii="Arial Narrow" w:hAnsi="Arial Narrow" w:cs="Times New Roman"/>
                <w:sz w:val="15"/>
                <w:szCs w:val="15"/>
              </w:rPr>
              <w:t xml:space="preserve">por superposición </w:t>
            </w:r>
            <w:r>
              <w:rPr>
                <w:rFonts w:ascii="Arial Narrow" w:hAnsi="Arial Narrow" w:cs="Times New Roman"/>
                <w:sz w:val="15"/>
                <w:szCs w:val="15"/>
              </w:rPr>
              <w:t>parcial</w:t>
            </w:r>
            <w:r w:rsidRPr="0009229C">
              <w:rPr>
                <w:rFonts w:ascii="Arial Narrow" w:hAnsi="Arial Narrow" w:cs="Times New Roman"/>
                <w:sz w:val="15"/>
                <w:szCs w:val="15"/>
              </w:rPr>
              <w:t xml:space="preserve"> sobre parte del predio inscrito en la </w:t>
            </w:r>
            <w:r>
              <w:rPr>
                <w:rFonts w:ascii="Arial Narrow" w:hAnsi="Arial Narrow" w:cs="Times New Roman"/>
                <w:sz w:val="15"/>
                <w:szCs w:val="15"/>
              </w:rPr>
              <w:t>PE.05013133 (en un área aproximada de 153.74 m2)</w:t>
            </w:r>
            <w:r w:rsidRPr="0009229C">
              <w:rPr>
                <w:rFonts w:ascii="Arial Narrow" w:hAnsi="Arial Narrow" w:cs="Times New Roman"/>
                <w:sz w:val="15"/>
                <w:szCs w:val="15"/>
              </w:rPr>
              <w:t xml:space="preserve">, del registro de predios de la Oficina de </w:t>
            </w:r>
            <w:r>
              <w:rPr>
                <w:rFonts w:ascii="Arial Narrow" w:hAnsi="Arial Narrow" w:cs="Times New Roman"/>
                <w:sz w:val="15"/>
                <w:szCs w:val="15"/>
              </w:rPr>
              <w:t xml:space="preserve">Tacna. </w:t>
            </w:r>
            <w:r w:rsidRPr="00BE3949">
              <w:rPr>
                <w:rFonts w:ascii="Arial Narrow" w:hAnsi="Arial Narrow" w:cs="Times New Roman"/>
                <w:sz w:val="15"/>
                <w:szCs w:val="15"/>
              </w:rPr>
              <w:t xml:space="preserve">Predio ubicado en la Av. Dos de Mayo N°11 – 21, con Av. Vicente Dagnino N°310  distrito,     provincia y departamento de Tacna. </w:t>
            </w:r>
            <w:r w:rsidRPr="00BE3949">
              <w:rPr>
                <w:rFonts w:ascii="Arial Narrow" w:hAnsi="Arial Narrow" w:cs="Times New Roman"/>
                <w:b/>
                <w:sz w:val="15"/>
                <w:szCs w:val="15"/>
              </w:rPr>
              <w:t>Titular: SUPERINTENDENCIA NACIONAL DE ADMINISTRACIÓN TRIBUTARIA - SUNAT.</w:t>
            </w:r>
          </w:p>
        </w:tc>
      </w:tr>
      <w:tr w:rsidR="00801D64" w:rsidTr="00FA5D8F">
        <w:trPr>
          <w:trHeight w:val="2117"/>
        </w:trPr>
        <w:tc>
          <w:tcPr>
            <w:tcW w:w="1384" w:type="dxa"/>
          </w:tcPr>
          <w:p w:rsidR="00801D64" w:rsidRDefault="00801D64" w:rsidP="00801D64">
            <w:pPr>
              <w:jc w:val="both"/>
            </w:pPr>
            <w:r w:rsidRPr="00DB50B9">
              <w:rPr>
                <w:rFonts w:ascii="Arial Narrow" w:hAnsi="Arial Narrow" w:cs="Times New Roman"/>
                <w:b/>
                <w:sz w:val="15"/>
                <w:szCs w:val="15"/>
              </w:rPr>
              <w:t>PARTIDAS QUE PERMANECERÍA ABIERTA, DATOS DEL MUEBLE (S) Y/O INMUEBLE(S) Y TITULAR(ES) REGISTRAL(ES)</w:t>
            </w:r>
          </w:p>
        </w:tc>
        <w:tc>
          <w:tcPr>
            <w:tcW w:w="5791" w:type="dxa"/>
          </w:tcPr>
          <w:p w:rsidR="00801D64" w:rsidRDefault="00801D64" w:rsidP="00801D64">
            <w:pPr>
              <w:spacing w:after="0" w:line="240" w:lineRule="auto"/>
              <w:jc w:val="both"/>
              <w:rPr>
                <w:rFonts w:ascii="Arial Narrow" w:hAnsi="Arial Narrow" w:cs="Times New Roman"/>
                <w:sz w:val="15"/>
                <w:szCs w:val="15"/>
              </w:rPr>
            </w:pPr>
            <w:r w:rsidRPr="00037872">
              <w:rPr>
                <w:rFonts w:ascii="Arial Narrow" w:hAnsi="Arial Narrow" w:cs="Times New Roman"/>
                <w:b/>
                <w:sz w:val="15"/>
                <w:szCs w:val="15"/>
              </w:rPr>
              <w:t>Partida Registral N°</w:t>
            </w:r>
            <w:r>
              <w:rPr>
                <w:rFonts w:ascii="Arial Narrow" w:hAnsi="Arial Narrow" w:cs="Times New Roman"/>
                <w:b/>
                <w:sz w:val="15"/>
                <w:szCs w:val="15"/>
              </w:rPr>
              <w:t>05013133</w:t>
            </w:r>
            <w:r w:rsidRPr="00037872">
              <w:rPr>
                <w:rFonts w:ascii="Arial Narrow" w:hAnsi="Arial Narrow" w:cs="Times New Roman"/>
                <w:b/>
                <w:sz w:val="15"/>
                <w:szCs w:val="15"/>
              </w:rPr>
              <w:t xml:space="preserve">  del registro de Predios de la Oficina de </w:t>
            </w:r>
            <w:r>
              <w:rPr>
                <w:rFonts w:ascii="Arial Narrow" w:hAnsi="Arial Narrow" w:cs="Times New Roman"/>
                <w:b/>
                <w:sz w:val="15"/>
                <w:szCs w:val="15"/>
              </w:rPr>
              <w:t xml:space="preserve">Tacna. </w:t>
            </w:r>
            <w:r>
              <w:rPr>
                <w:rFonts w:ascii="Arial Narrow" w:hAnsi="Arial Narrow" w:cs="Times New Roman"/>
                <w:sz w:val="15"/>
                <w:szCs w:val="15"/>
              </w:rPr>
              <w:t xml:space="preserve">Predio </w:t>
            </w:r>
            <w:r w:rsidRPr="00037872">
              <w:rPr>
                <w:rFonts w:ascii="Arial Narrow" w:hAnsi="Arial Narrow" w:cs="Times New Roman"/>
                <w:sz w:val="15"/>
                <w:szCs w:val="15"/>
              </w:rPr>
              <w:t>ubi</w:t>
            </w:r>
            <w:r>
              <w:rPr>
                <w:rFonts w:ascii="Arial Narrow" w:hAnsi="Arial Narrow" w:cs="Times New Roman"/>
                <w:sz w:val="15"/>
                <w:szCs w:val="15"/>
              </w:rPr>
              <w:t>cado en la calle Francisco Lazo N° 348 del distrito, provincia y departamento de Tacna</w:t>
            </w:r>
          </w:p>
          <w:p w:rsidR="00801D64" w:rsidRDefault="00801D64" w:rsidP="00801D64">
            <w:pPr>
              <w:jc w:val="both"/>
            </w:pPr>
            <w:r>
              <w:rPr>
                <w:rFonts w:ascii="Arial Narrow" w:hAnsi="Arial Narrow" w:cs="Times New Roman"/>
                <w:b/>
                <w:sz w:val="15"/>
                <w:szCs w:val="15"/>
              </w:rPr>
              <w:t>Titular</w:t>
            </w:r>
            <w:r w:rsidRPr="00037872">
              <w:rPr>
                <w:rFonts w:ascii="Arial Narrow" w:hAnsi="Arial Narrow" w:cs="Times New Roman"/>
                <w:b/>
                <w:sz w:val="15"/>
                <w:szCs w:val="15"/>
              </w:rPr>
              <w:t xml:space="preserve">: </w:t>
            </w:r>
            <w:r>
              <w:rPr>
                <w:rFonts w:ascii="Arial Narrow" w:hAnsi="Arial Narrow" w:cs="Times New Roman"/>
                <w:b/>
                <w:sz w:val="15"/>
                <w:szCs w:val="15"/>
              </w:rPr>
              <w:t>CARMEN JESUS PINO JORDAN, CARMELA BETSABE FERNADEZ JORDAN, OSCAR RODOLFO FERNANDEZ JORDAN, MARIA ADELA PINO JORDAN, ANTONIO MODESTO PINO JORDAN, CONSUELO VICTORIA PINO JORDAN, ANA MARIA PINO JORDAN, CARLOS GILBERTO PINO JORDAN, PEDRO AUGUSTO GUITIERREZ FIELD, LILIANA MARIA GUTIERREZ FIELD, ARTURO ENRIQUE PINO REJAS, EDUARDO ALBERTO LEVEAU ESPINOZA, ANDREA CELESTE LEVEAU GUTIERREZ, TRACY LEVEAU GUTIERREZ, VICTORIA ESPERANZA ZELAYA BARRERA, JORGE EDUARDO FIELD ZELAYA, JORGE ENRIQUE FIELD ZELAYA, ORGE ERNESTO FIELD ZELAYA, MARIA SUSANA FIELD ZELAYA, SANDRA ESPERANZA FIELD ZELAYA</w:t>
            </w:r>
            <w:r w:rsidR="00EA4951">
              <w:rPr>
                <w:rFonts w:ascii="Arial Narrow" w:hAnsi="Arial Narrow" w:cs="Times New Roman"/>
                <w:b/>
                <w:sz w:val="15"/>
                <w:szCs w:val="15"/>
              </w:rPr>
              <w:t>.</w:t>
            </w:r>
          </w:p>
        </w:tc>
      </w:tr>
    </w:tbl>
    <w:p w:rsidR="00DF2D37" w:rsidRDefault="00DF2D37">
      <w:bookmarkStart w:id="0" w:name="_GoBack"/>
      <w:bookmarkEnd w:id="0"/>
    </w:p>
    <w:sectPr w:rsidR="00DF2D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341CE"/>
    <w:multiLevelType w:val="hybridMultilevel"/>
    <w:tmpl w:val="329609A8"/>
    <w:lvl w:ilvl="0" w:tplc="33886452">
      <w:numFmt w:val="bullet"/>
      <w:lvlText w:val="-"/>
      <w:lvlJc w:val="left"/>
      <w:pPr>
        <w:ind w:left="720" w:hanging="360"/>
      </w:pPr>
      <w:rPr>
        <w:rFonts w:ascii="Arial Narrow" w:eastAsiaTheme="minorHAns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64"/>
    <w:rsid w:val="000F664E"/>
    <w:rsid w:val="005012D4"/>
    <w:rsid w:val="00801D64"/>
    <w:rsid w:val="00DF2D37"/>
    <w:rsid w:val="00EA4951"/>
    <w:rsid w:val="00FA5D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6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01D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6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01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svb. Velarde Bermejo</dc:creator>
  <cp:lastModifiedBy>Susana svb. Velarde Bermejo</cp:lastModifiedBy>
  <cp:revision>2</cp:revision>
  <dcterms:created xsi:type="dcterms:W3CDTF">2024-05-15T18:15:00Z</dcterms:created>
  <dcterms:modified xsi:type="dcterms:W3CDTF">2024-05-15T18:15:00Z</dcterms:modified>
</cp:coreProperties>
</file>