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3EEB" w14:textId="710C56AB" w:rsidR="00A36F89" w:rsidRPr="00A36F89" w:rsidRDefault="00A36F89" w:rsidP="00A36F8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36F89">
        <w:rPr>
          <w:rFonts w:ascii="Arial" w:hAnsi="Arial" w:cs="Arial"/>
          <w:b/>
          <w:bCs/>
          <w:sz w:val="48"/>
          <w:szCs w:val="48"/>
        </w:rPr>
        <w:t>COMUNICADO</w:t>
      </w:r>
    </w:p>
    <w:p w14:paraId="0165C9DF" w14:textId="38FE2B48" w:rsidR="00A36F89" w:rsidRDefault="00A36F89"/>
    <w:p w14:paraId="09CF36A3" w14:textId="0D79C928" w:rsidR="00A36F89" w:rsidRPr="00A36F89" w:rsidRDefault="00A36F89" w:rsidP="00A36F89">
      <w:pPr>
        <w:jc w:val="both"/>
        <w:rPr>
          <w:rFonts w:ascii="Arial" w:hAnsi="Arial" w:cs="Arial"/>
          <w:sz w:val="36"/>
          <w:szCs w:val="36"/>
        </w:rPr>
      </w:pPr>
      <w:r w:rsidRPr="00A36F89">
        <w:rPr>
          <w:rFonts w:ascii="Arial" w:hAnsi="Arial" w:cs="Arial"/>
          <w:sz w:val="36"/>
          <w:szCs w:val="36"/>
        </w:rPr>
        <w:t xml:space="preserve">SE COMUNICA A LA OPINIÓN PÚBLICA QUE LA CONVOCATORIA DEL CONCURSO PÚBLICO </w:t>
      </w:r>
      <w:proofErr w:type="spellStart"/>
      <w:r w:rsidRPr="00A36F89">
        <w:rPr>
          <w:rFonts w:ascii="Arial" w:hAnsi="Arial" w:cs="Arial"/>
          <w:sz w:val="36"/>
          <w:szCs w:val="36"/>
        </w:rPr>
        <w:t>N°</w:t>
      </w:r>
      <w:proofErr w:type="spellEnd"/>
      <w:r w:rsidRPr="00A36F89">
        <w:rPr>
          <w:rFonts w:ascii="Arial" w:hAnsi="Arial" w:cs="Arial"/>
          <w:sz w:val="36"/>
          <w:szCs w:val="36"/>
        </w:rPr>
        <w:t xml:space="preserve"> 003-2024 – CAS, DE UNA ENFERMERA Y UN TRABAJADOR </w:t>
      </w:r>
      <w:r>
        <w:rPr>
          <w:rFonts w:ascii="Arial" w:hAnsi="Arial" w:cs="Arial"/>
          <w:sz w:val="36"/>
          <w:szCs w:val="36"/>
        </w:rPr>
        <w:t>D</w:t>
      </w:r>
      <w:r w:rsidRPr="00A36F89">
        <w:rPr>
          <w:rFonts w:ascii="Arial" w:hAnsi="Arial" w:cs="Arial"/>
          <w:sz w:val="36"/>
          <w:szCs w:val="36"/>
        </w:rPr>
        <w:t>E SERVICIOS (LAVANDERA) QUEDA SIN EFECTO POR DISPONIBILIDAD PRESUPUESTAL,</w:t>
      </w:r>
    </w:p>
    <w:p w14:paraId="4AE454EC" w14:textId="349AB67B" w:rsidR="00A36F89" w:rsidRDefault="00A36F89"/>
    <w:p w14:paraId="2E5750DF" w14:textId="155720C5" w:rsidR="00A36F89" w:rsidRPr="00A36F89" w:rsidRDefault="00A36F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</w:t>
      </w:r>
      <w:r w:rsidRPr="00A36F89">
        <w:rPr>
          <w:rFonts w:ascii="Arial" w:hAnsi="Arial" w:cs="Arial"/>
          <w:sz w:val="36"/>
          <w:szCs w:val="36"/>
        </w:rPr>
        <w:t>LAMBAYEQUE, 18 DE DICIEMBRE DEL 2024</w:t>
      </w:r>
    </w:p>
    <w:p w14:paraId="7613E3D0" w14:textId="74178B29" w:rsidR="00A36F89" w:rsidRDefault="00A36F89"/>
    <w:p w14:paraId="4642939D" w14:textId="0325C149" w:rsidR="00A36F89" w:rsidRDefault="00A36F89"/>
    <w:p w14:paraId="5A74B96D" w14:textId="01B6D20B" w:rsidR="00A36F89" w:rsidRPr="00A36F89" w:rsidRDefault="00A36F8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                                                          </w:t>
      </w:r>
      <w:r w:rsidRPr="00A36F89">
        <w:rPr>
          <w:rFonts w:ascii="Arial" w:hAnsi="Arial" w:cs="Arial"/>
          <w:sz w:val="48"/>
          <w:szCs w:val="48"/>
        </w:rPr>
        <w:t>LA COMISIÓN</w:t>
      </w:r>
    </w:p>
    <w:sectPr w:rsidR="00A36F89" w:rsidRPr="00A36F89" w:rsidSect="00A36F89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9"/>
    <w:rsid w:val="00A3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193E"/>
  <w15:chartTrackingRefBased/>
  <w15:docId w15:val="{3E37EEB0-E2A3-4F0F-BB11-0A2DFBE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Elias Millones Senmache</dc:creator>
  <cp:keywords/>
  <dc:description/>
  <cp:lastModifiedBy>Nilo Elias Millones Senmache</cp:lastModifiedBy>
  <cp:revision>1</cp:revision>
  <dcterms:created xsi:type="dcterms:W3CDTF">2024-12-18T14:49:00Z</dcterms:created>
  <dcterms:modified xsi:type="dcterms:W3CDTF">2024-12-18T14:54:00Z</dcterms:modified>
</cp:coreProperties>
</file>