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85" w:rsidRDefault="000A0009" w:rsidP="00007039">
      <w:pPr>
        <w:pStyle w:val="Prrafodelista"/>
        <w:numPr>
          <w:ilvl w:val="0"/>
          <w:numId w:val="7"/>
        </w:numPr>
        <w:spacing w:after="0" w:line="240" w:lineRule="auto"/>
        <w:ind w:left="567" w:hanging="567"/>
        <w:rPr>
          <w:rFonts w:ascii="Arial" w:hAnsi="Arial" w:cs="Arial"/>
          <w:b/>
          <w:lang w:val="es-PE"/>
        </w:rPr>
      </w:pPr>
      <w:r w:rsidRPr="00882145">
        <w:rPr>
          <w:rFonts w:ascii="Arial" w:hAnsi="Arial" w:cs="Arial"/>
          <w:b/>
          <w:lang w:val="es-PE"/>
        </w:rPr>
        <w:t>RESUMEN EJECUTIVO DE LOS PRINCIPALES LOGROS.</w:t>
      </w:r>
    </w:p>
    <w:p w:rsidR="003C7785" w:rsidRDefault="003C7785" w:rsidP="003C7785">
      <w:pPr>
        <w:pStyle w:val="Prrafodelista"/>
        <w:spacing w:after="0" w:line="240" w:lineRule="auto"/>
        <w:ind w:left="567"/>
        <w:rPr>
          <w:rFonts w:ascii="Arial" w:hAnsi="Arial" w:cs="Arial"/>
          <w:lang w:val="es-PE"/>
        </w:rPr>
      </w:pPr>
    </w:p>
    <w:p w:rsidR="000A0009" w:rsidRPr="003C7785" w:rsidRDefault="000A0009" w:rsidP="003C7785">
      <w:pPr>
        <w:pStyle w:val="Prrafodelista"/>
        <w:numPr>
          <w:ilvl w:val="0"/>
          <w:numId w:val="6"/>
        </w:numPr>
        <w:spacing w:after="0" w:line="240" w:lineRule="auto"/>
        <w:ind w:left="284" w:hanging="283"/>
        <w:rPr>
          <w:rFonts w:ascii="Arial" w:hAnsi="Arial" w:cs="Arial"/>
          <w:b/>
          <w:lang w:val="es-PE"/>
        </w:rPr>
      </w:pPr>
      <w:r w:rsidRPr="003C7785">
        <w:rPr>
          <w:rFonts w:ascii="Arial" w:hAnsi="Arial" w:cs="Arial"/>
          <w:b/>
          <w:lang w:val="es-PE"/>
        </w:rPr>
        <w:t>EN MATERIA DE TRANSPORTE:</w:t>
      </w:r>
    </w:p>
    <w:p w:rsidR="000A0009" w:rsidRPr="000A0009" w:rsidRDefault="000A0009" w:rsidP="000A0009">
      <w:pPr>
        <w:rPr>
          <w:lang w:val="es-PE"/>
        </w:rPr>
      </w:pPr>
    </w:p>
    <w:p w:rsidR="000A0009" w:rsidRPr="00882145" w:rsidRDefault="000A0009" w:rsidP="003C7785">
      <w:pPr>
        <w:ind w:left="284"/>
        <w:jc w:val="both"/>
        <w:rPr>
          <w:rFonts w:ascii="Arial" w:hAnsi="Arial" w:cs="Arial"/>
          <w:bCs/>
          <w:sz w:val="22"/>
          <w:szCs w:val="22"/>
          <w:lang w:val="es-ES_tradnl"/>
        </w:rPr>
      </w:pPr>
      <w:r w:rsidRPr="00882145">
        <w:rPr>
          <w:rFonts w:ascii="Arial" w:hAnsi="Arial" w:cs="Arial"/>
          <w:b/>
          <w:sz w:val="22"/>
          <w:szCs w:val="22"/>
          <w:lang w:val="es-ES_tradnl"/>
        </w:rPr>
        <w:t xml:space="preserve">Sub Gerencia de Transportes: </w:t>
      </w:r>
      <w:r w:rsidRPr="00882145">
        <w:rPr>
          <w:rFonts w:ascii="Arial" w:hAnsi="Arial" w:cs="Arial"/>
          <w:sz w:val="22"/>
          <w:szCs w:val="22"/>
        </w:rPr>
        <w:t>es el órgano de Línea de la Gerencia de Transportes y Comunicaciones La Libertad encargado de prestar servicios y actividades referidas a Licencias de Conducir, Transporte de Personas y Carga, así como supervisar y fiscalizar el transporte y tránsito terrestre de personas y mercancías, de acuerdo a lo dispuesto en el ordenamiento legal vigente</w:t>
      </w:r>
      <w:r w:rsidRPr="00882145">
        <w:rPr>
          <w:rFonts w:ascii="Arial" w:hAnsi="Arial" w:cs="Arial"/>
          <w:bCs/>
          <w:sz w:val="22"/>
          <w:szCs w:val="22"/>
          <w:lang w:val="es-ES_tradnl"/>
        </w:rPr>
        <w:t>; teniendo entre sus principales acciones ejecutadas:</w:t>
      </w:r>
    </w:p>
    <w:p w:rsidR="000A0009" w:rsidRPr="00882145" w:rsidRDefault="000A0009" w:rsidP="000A0009">
      <w:pPr>
        <w:jc w:val="both"/>
        <w:rPr>
          <w:rFonts w:ascii="Arial" w:hAnsi="Arial" w:cs="Arial"/>
          <w:b/>
          <w:snapToGrid w:val="0"/>
          <w:color w:val="000000"/>
          <w:sz w:val="22"/>
          <w:szCs w:val="22"/>
          <w:lang w:val="es-ES_tradnl"/>
        </w:rPr>
      </w:pPr>
    </w:p>
    <w:p w:rsidR="000A0009" w:rsidRPr="00882145" w:rsidRDefault="000A0009" w:rsidP="003C7785">
      <w:pPr>
        <w:pStyle w:val="Prrafodelista"/>
        <w:numPr>
          <w:ilvl w:val="0"/>
          <w:numId w:val="2"/>
        </w:numPr>
        <w:spacing w:after="0" w:line="240" w:lineRule="auto"/>
        <w:ind w:left="567" w:hanging="283"/>
        <w:jc w:val="both"/>
        <w:rPr>
          <w:rFonts w:ascii="Arial" w:hAnsi="Arial" w:cs="Arial"/>
          <w:snapToGrid w:val="0"/>
          <w:color w:val="000000"/>
          <w:lang w:val="es-PE"/>
        </w:rPr>
      </w:pPr>
      <w:r w:rsidRPr="00882145">
        <w:rPr>
          <w:rFonts w:ascii="Arial" w:hAnsi="Arial" w:cs="Arial"/>
          <w:b/>
          <w:snapToGrid w:val="0"/>
          <w:color w:val="000000"/>
        </w:rPr>
        <w:t xml:space="preserve">Actividades de Fiscalización y Control al Servicio de Transporte Terrestre: </w:t>
      </w:r>
      <w:r w:rsidRPr="00882145">
        <w:rPr>
          <w:rFonts w:ascii="Arial" w:hAnsi="Arial" w:cs="Arial"/>
          <w:snapToGrid w:val="0"/>
          <w:color w:val="000000"/>
        </w:rPr>
        <w:t xml:space="preserve">Obteniendo como resultado el </w:t>
      </w:r>
      <w:r w:rsidRPr="00882145">
        <w:rPr>
          <w:rFonts w:ascii="Arial" w:hAnsi="Arial" w:cs="Arial"/>
          <w:iCs/>
          <w:snapToGrid w:val="0"/>
          <w:color w:val="000000"/>
          <w:lang w:val="es-PE"/>
        </w:rPr>
        <w:t xml:space="preserve">mejoramiento de la prestación del servicio público de transporte de personas y mercancías en cuanto a calidad y seguridad, debido a que los </w:t>
      </w:r>
      <w:r w:rsidRPr="00882145">
        <w:rPr>
          <w:rFonts w:ascii="Arial" w:hAnsi="Arial" w:cs="Arial"/>
          <w:iCs/>
          <w:snapToGrid w:val="0"/>
          <w:color w:val="000000"/>
        </w:rPr>
        <w:t>empresarios transportistas, vienen tomando conciencia de la importancia de cumplir con la normatividad vinculada al transporte y tránsito terrestre.</w:t>
      </w:r>
    </w:p>
    <w:p w:rsidR="000A0009" w:rsidRPr="00882145" w:rsidRDefault="000A0009" w:rsidP="000A0009">
      <w:pPr>
        <w:ind w:left="709"/>
        <w:jc w:val="both"/>
        <w:rPr>
          <w:rFonts w:ascii="Arial" w:hAnsi="Arial" w:cs="Arial"/>
          <w:snapToGrid w:val="0"/>
          <w:color w:val="000000"/>
          <w:sz w:val="22"/>
          <w:szCs w:val="22"/>
          <w:lang w:val="es-PE"/>
        </w:rPr>
      </w:pPr>
    </w:p>
    <w:p w:rsidR="000A0009" w:rsidRPr="00882145" w:rsidRDefault="000A0009" w:rsidP="003C7785">
      <w:pPr>
        <w:ind w:left="567"/>
        <w:jc w:val="both"/>
        <w:rPr>
          <w:rFonts w:ascii="Arial" w:hAnsi="Arial" w:cs="Arial"/>
          <w:sz w:val="22"/>
          <w:szCs w:val="22"/>
        </w:rPr>
      </w:pPr>
      <w:r w:rsidRPr="00882145">
        <w:rPr>
          <w:rFonts w:ascii="Arial" w:hAnsi="Arial" w:cs="Arial"/>
          <w:snapToGrid w:val="0"/>
          <w:color w:val="000000"/>
          <w:sz w:val="22"/>
          <w:szCs w:val="22"/>
        </w:rPr>
        <w:t xml:space="preserve">En lo que respecta a esta actividad se realizaron al 2012 un total de </w:t>
      </w:r>
      <w:r w:rsidRPr="00882145">
        <w:rPr>
          <w:rFonts w:ascii="Arial" w:hAnsi="Arial" w:cs="Arial"/>
          <w:b/>
          <w:snapToGrid w:val="0"/>
          <w:color w:val="000000"/>
          <w:sz w:val="22"/>
          <w:szCs w:val="22"/>
        </w:rPr>
        <w:t>2,120</w:t>
      </w:r>
      <w:r w:rsidRPr="00882145">
        <w:rPr>
          <w:rFonts w:ascii="Arial" w:hAnsi="Arial" w:cs="Arial"/>
          <w:b/>
          <w:sz w:val="22"/>
          <w:szCs w:val="22"/>
        </w:rPr>
        <w:t xml:space="preserve"> operativos</w:t>
      </w:r>
      <w:r w:rsidRPr="00882145">
        <w:rPr>
          <w:rFonts w:ascii="Arial" w:hAnsi="Arial" w:cs="Arial"/>
          <w:sz w:val="22"/>
          <w:szCs w:val="22"/>
        </w:rPr>
        <w:t xml:space="preserve"> de control al Servicio de Transporte Terrestre en las 3 garitas establecidas con la puesta en marcha del programa “Tolerancia Cero”, así como en los diferentes terminales terrestres, interviniendo a un total de </w:t>
      </w:r>
      <w:r w:rsidRPr="00882145">
        <w:rPr>
          <w:rFonts w:ascii="Arial" w:hAnsi="Arial" w:cs="Arial"/>
          <w:b/>
          <w:sz w:val="22"/>
          <w:szCs w:val="22"/>
        </w:rPr>
        <w:t>160,199 vehículos</w:t>
      </w:r>
      <w:r w:rsidRPr="00882145">
        <w:rPr>
          <w:rFonts w:ascii="Arial" w:hAnsi="Arial" w:cs="Arial"/>
          <w:sz w:val="22"/>
          <w:szCs w:val="22"/>
        </w:rPr>
        <w:t xml:space="preserve"> de servicio público de personas y mercancías, de ámbito regional y nacional, de los cuales </w:t>
      </w:r>
      <w:r w:rsidRPr="00882145">
        <w:rPr>
          <w:rFonts w:ascii="Arial" w:hAnsi="Arial" w:cs="Arial"/>
          <w:b/>
          <w:sz w:val="22"/>
          <w:szCs w:val="22"/>
        </w:rPr>
        <w:t>4,262</w:t>
      </w:r>
      <w:r w:rsidRPr="00882145">
        <w:rPr>
          <w:rFonts w:ascii="Arial" w:hAnsi="Arial" w:cs="Arial"/>
          <w:sz w:val="22"/>
          <w:szCs w:val="22"/>
        </w:rPr>
        <w:t xml:space="preserve"> presentaron incumplimiento a la normatividad vigente, registrando entre las infracciones más frecuentes la Falta de Implementos de Seguridad con un 20.79%, seguido de las infracciones por No Contar con Alguna de las Luces 15.02%, infracciones por No Contar con Certificado de Inspección Técnica Vehicular en un 14.80%, infracciones por Transportar Pasajeros Excediendo el Número de Asientos en un 7.90%, además de infracciones por No Contar con Certificado de Habilitación Vehicular con un 6.90%, entre otras.</w:t>
      </w:r>
    </w:p>
    <w:p w:rsidR="000A0009" w:rsidRPr="00882145" w:rsidRDefault="000A0009" w:rsidP="000A0009">
      <w:pPr>
        <w:ind w:left="993"/>
        <w:jc w:val="both"/>
        <w:rPr>
          <w:rFonts w:ascii="Arial" w:hAnsi="Arial" w:cs="Arial"/>
          <w:sz w:val="22"/>
          <w:szCs w:val="22"/>
        </w:rPr>
      </w:pPr>
    </w:p>
    <w:p w:rsidR="000A0009" w:rsidRPr="00882145" w:rsidRDefault="000A0009" w:rsidP="003C7785">
      <w:pPr>
        <w:ind w:left="567"/>
        <w:jc w:val="both"/>
        <w:rPr>
          <w:rFonts w:ascii="Arial" w:hAnsi="Arial" w:cs="Arial"/>
          <w:sz w:val="22"/>
          <w:szCs w:val="22"/>
        </w:rPr>
      </w:pPr>
      <w:r w:rsidRPr="00882145">
        <w:rPr>
          <w:rFonts w:ascii="Arial" w:hAnsi="Arial" w:cs="Arial"/>
          <w:sz w:val="22"/>
          <w:szCs w:val="22"/>
        </w:rPr>
        <w:t>Cabe resaltar que los operativos de control se iniciaron en el mes de marzo con un total de 56 inspectores los cuales estaban distribuidos en las diferentes garitas de control asimismo se contó con el apoyo de 02 abogados los cuales tipificaban las sanciones establecidas a los infractores del servicio de transporte terrestre.</w:t>
      </w:r>
    </w:p>
    <w:p w:rsidR="000A0009" w:rsidRDefault="000A0009" w:rsidP="000A0009">
      <w:pPr>
        <w:rPr>
          <w:rFonts w:ascii="Arial" w:hAnsi="Arial" w:cs="Arial"/>
          <w:sz w:val="22"/>
          <w:szCs w:val="22"/>
        </w:rPr>
      </w:pPr>
    </w:p>
    <w:p w:rsidR="000A0009" w:rsidRPr="00882145" w:rsidRDefault="000A0009" w:rsidP="000A0009">
      <w:pPr>
        <w:ind w:left="567"/>
        <w:jc w:val="center"/>
        <w:rPr>
          <w:rFonts w:ascii="Arial" w:hAnsi="Arial" w:cs="Arial"/>
          <w:b/>
          <w:bCs/>
          <w:color w:val="000000"/>
          <w:sz w:val="22"/>
          <w:szCs w:val="22"/>
          <w:lang w:eastAsia="es-PE"/>
        </w:rPr>
      </w:pPr>
      <w:r w:rsidRPr="00882145">
        <w:rPr>
          <w:rFonts w:ascii="Arial" w:hAnsi="Arial" w:cs="Arial"/>
          <w:b/>
          <w:bCs/>
          <w:color w:val="000000"/>
          <w:sz w:val="22"/>
          <w:szCs w:val="22"/>
          <w:lang w:eastAsia="es-PE"/>
        </w:rPr>
        <w:t>CUADRO N° 01</w:t>
      </w:r>
    </w:p>
    <w:p w:rsidR="000A0009" w:rsidRPr="00882145" w:rsidRDefault="000A0009" w:rsidP="000A0009">
      <w:pPr>
        <w:ind w:left="567"/>
        <w:jc w:val="center"/>
        <w:rPr>
          <w:rFonts w:ascii="Arial" w:hAnsi="Arial" w:cs="Arial"/>
          <w:b/>
          <w:bCs/>
          <w:color w:val="000000"/>
          <w:sz w:val="22"/>
          <w:szCs w:val="22"/>
          <w:lang w:eastAsia="es-PE"/>
        </w:rPr>
      </w:pPr>
      <w:r w:rsidRPr="00882145">
        <w:rPr>
          <w:rFonts w:ascii="Arial" w:hAnsi="Arial" w:cs="Arial"/>
          <w:b/>
          <w:bCs/>
          <w:color w:val="000000"/>
          <w:sz w:val="22"/>
          <w:szCs w:val="22"/>
          <w:lang w:eastAsia="es-PE"/>
        </w:rPr>
        <w:t xml:space="preserve">OPERATIVOS AL SERVICIO PUBLICO DE TRANSPORTE DE </w:t>
      </w:r>
    </w:p>
    <w:p w:rsidR="000A0009" w:rsidRPr="00882145" w:rsidRDefault="000A0009" w:rsidP="000A0009">
      <w:pPr>
        <w:ind w:left="567"/>
        <w:jc w:val="center"/>
        <w:rPr>
          <w:rFonts w:ascii="Arial" w:hAnsi="Arial" w:cs="Arial"/>
          <w:b/>
          <w:bCs/>
          <w:color w:val="000000"/>
          <w:sz w:val="22"/>
          <w:szCs w:val="22"/>
          <w:lang w:eastAsia="es-PE"/>
        </w:rPr>
      </w:pPr>
      <w:r w:rsidRPr="00882145">
        <w:rPr>
          <w:rFonts w:ascii="Arial" w:hAnsi="Arial" w:cs="Arial"/>
          <w:b/>
          <w:bCs/>
          <w:color w:val="000000"/>
          <w:sz w:val="22"/>
          <w:szCs w:val="22"/>
          <w:lang w:eastAsia="es-PE"/>
        </w:rPr>
        <w:t>PASAJEROS Y MERCANCÍAS</w:t>
      </w:r>
    </w:p>
    <w:tbl>
      <w:tblPr>
        <w:tblW w:w="9073" w:type="dxa"/>
        <w:tblInd w:w="-214" w:type="dxa"/>
        <w:tblLayout w:type="fixed"/>
        <w:tblCellMar>
          <w:left w:w="70" w:type="dxa"/>
          <w:right w:w="70" w:type="dxa"/>
        </w:tblCellMar>
        <w:tblLook w:val="04A0" w:firstRow="1" w:lastRow="0" w:firstColumn="1" w:lastColumn="0" w:noHBand="0" w:noVBand="1"/>
      </w:tblPr>
      <w:tblGrid>
        <w:gridCol w:w="2142"/>
        <w:gridCol w:w="1134"/>
        <w:gridCol w:w="1304"/>
        <w:gridCol w:w="1025"/>
        <w:gridCol w:w="1136"/>
        <w:gridCol w:w="990"/>
        <w:gridCol w:w="1342"/>
      </w:tblGrid>
      <w:tr w:rsidR="000A0009" w:rsidRPr="00882145" w:rsidTr="004D1147">
        <w:trPr>
          <w:trHeight w:val="360"/>
        </w:trPr>
        <w:tc>
          <w:tcPr>
            <w:tcW w:w="2142"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Garita de Control</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N° de Operativos</w:t>
            </w:r>
          </w:p>
        </w:tc>
        <w:tc>
          <w:tcPr>
            <w:tcW w:w="1304"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Vehículos Intervenidos</w:t>
            </w:r>
          </w:p>
        </w:tc>
        <w:tc>
          <w:tcPr>
            <w:tcW w:w="3151" w:type="dxa"/>
            <w:gridSpan w:val="3"/>
            <w:tcBorders>
              <w:top w:val="single" w:sz="4" w:space="0" w:color="auto"/>
              <w:left w:val="nil"/>
              <w:bottom w:val="single" w:sz="4" w:space="0" w:color="auto"/>
              <w:right w:val="single" w:sz="4" w:space="0" w:color="000000"/>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Infraccionados</w:t>
            </w:r>
          </w:p>
        </w:tc>
        <w:tc>
          <w:tcPr>
            <w:tcW w:w="1342" w:type="dxa"/>
            <w:vMerge w:val="restart"/>
            <w:tcBorders>
              <w:top w:val="single" w:sz="4" w:space="0" w:color="auto"/>
              <w:left w:val="single" w:sz="4" w:space="0" w:color="auto"/>
              <w:bottom w:val="single" w:sz="4" w:space="0" w:color="000000"/>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 de Infracciones</w:t>
            </w:r>
          </w:p>
        </w:tc>
      </w:tr>
      <w:tr w:rsidR="000A0009" w:rsidRPr="00882145" w:rsidTr="004D1147">
        <w:trPr>
          <w:trHeight w:val="360"/>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0A0009" w:rsidRPr="00882145" w:rsidRDefault="000A0009" w:rsidP="000A0009">
            <w:pPr>
              <w:rPr>
                <w:rFonts w:ascii="Arial" w:hAnsi="Arial" w:cs="Arial"/>
                <w:b/>
                <w:bCs/>
                <w:color w:val="000000"/>
                <w:sz w:val="18"/>
                <w:szCs w:val="18"/>
                <w:lang w:val="es-PE" w:eastAsia="es-P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A0009" w:rsidRPr="00882145" w:rsidRDefault="000A0009" w:rsidP="000A0009">
            <w:pPr>
              <w:rPr>
                <w:rFonts w:ascii="Arial" w:hAnsi="Arial" w:cs="Arial"/>
                <w:b/>
                <w:bCs/>
                <w:color w:val="000000"/>
                <w:sz w:val="18"/>
                <w:szCs w:val="18"/>
                <w:lang w:val="es-PE" w:eastAsia="es-PE"/>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0A0009" w:rsidRPr="00882145" w:rsidRDefault="000A0009" w:rsidP="000A0009">
            <w:pPr>
              <w:rPr>
                <w:rFonts w:ascii="Arial" w:hAnsi="Arial" w:cs="Arial"/>
                <w:b/>
                <w:bCs/>
                <w:color w:val="000000"/>
                <w:sz w:val="18"/>
                <w:szCs w:val="18"/>
                <w:lang w:val="es-PE" w:eastAsia="es-PE"/>
              </w:rPr>
            </w:pPr>
          </w:p>
        </w:tc>
        <w:tc>
          <w:tcPr>
            <w:tcW w:w="1025"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Pasajeros</w:t>
            </w:r>
          </w:p>
        </w:tc>
        <w:tc>
          <w:tcPr>
            <w:tcW w:w="1136"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Mercancías</w:t>
            </w:r>
          </w:p>
        </w:tc>
        <w:tc>
          <w:tcPr>
            <w:tcW w:w="990"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Total</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0A0009" w:rsidRPr="00882145" w:rsidRDefault="000A0009" w:rsidP="000A0009">
            <w:pPr>
              <w:rPr>
                <w:rFonts w:ascii="Arial" w:hAnsi="Arial" w:cs="Arial"/>
                <w:b/>
                <w:bCs/>
                <w:color w:val="000000"/>
                <w:sz w:val="18"/>
                <w:szCs w:val="18"/>
                <w:lang w:val="es-PE" w:eastAsia="es-PE"/>
              </w:rPr>
            </w:pPr>
          </w:p>
        </w:tc>
      </w:tr>
      <w:tr w:rsidR="000A0009" w:rsidRPr="00882145" w:rsidTr="004D1147">
        <w:trPr>
          <w:trHeight w:val="3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Chicama</w:t>
            </w:r>
          </w:p>
        </w:tc>
        <w:tc>
          <w:tcPr>
            <w:tcW w:w="113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530</w:t>
            </w:r>
          </w:p>
        </w:tc>
        <w:tc>
          <w:tcPr>
            <w:tcW w:w="130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53,008</w:t>
            </w:r>
          </w:p>
        </w:tc>
        <w:tc>
          <w:tcPr>
            <w:tcW w:w="1025"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760</w:t>
            </w:r>
          </w:p>
        </w:tc>
        <w:tc>
          <w:tcPr>
            <w:tcW w:w="1136"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684</w:t>
            </w:r>
          </w:p>
        </w:tc>
        <w:tc>
          <w:tcPr>
            <w:tcW w:w="990"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eastAsia="es-PE"/>
              </w:rPr>
              <w:t>1,444</w:t>
            </w:r>
          </w:p>
        </w:tc>
        <w:tc>
          <w:tcPr>
            <w:tcW w:w="1342"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2.72%</w:t>
            </w:r>
          </w:p>
        </w:tc>
      </w:tr>
      <w:tr w:rsidR="000A0009" w:rsidRPr="00882145" w:rsidTr="004D1147">
        <w:trPr>
          <w:trHeight w:val="3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Virú</w:t>
            </w:r>
          </w:p>
        </w:tc>
        <w:tc>
          <w:tcPr>
            <w:tcW w:w="113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530</w:t>
            </w:r>
          </w:p>
        </w:tc>
        <w:tc>
          <w:tcPr>
            <w:tcW w:w="130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36,444</w:t>
            </w:r>
          </w:p>
        </w:tc>
        <w:tc>
          <w:tcPr>
            <w:tcW w:w="1025"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326</w:t>
            </w:r>
          </w:p>
        </w:tc>
        <w:tc>
          <w:tcPr>
            <w:tcW w:w="1136"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488</w:t>
            </w:r>
          </w:p>
        </w:tc>
        <w:tc>
          <w:tcPr>
            <w:tcW w:w="990"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eastAsia="es-PE"/>
              </w:rPr>
              <w:t>814</w:t>
            </w:r>
          </w:p>
        </w:tc>
        <w:tc>
          <w:tcPr>
            <w:tcW w:w="1342"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2.23%</w:t>
            </w:r>
          </w:p>
        </w:tc>
      </w:tr>
      <w:tr w:rsidR="000A0009" w:rsidRPr="00882145" w:rsidTr="004D1147">
        <w:trPr>
          <w:trHeight w:val="3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Quirihuac</w:t>
            </w:r>
          </w:p>
        </w:tc>
        <w:tc>
          <w:tcPr>
            <w:tcW w:w="113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530</w:t>
            </w:r>
          </w:p>
        </w:tc>
        <w:tc>
          <w:tcPr>
            <w:tcW w:w="130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44,141</w:t>
            </w:r>
          </w:p>
        </w:tc>
        <w:tc>
          <w:tcPr>
            <w:tcW w:w="1025"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692</w:t>
            </w:r>
          </w:p>
        </w:tc>
        <w:tc>
          <w:tcPr>
            <w:tcW w:w="1136"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1,174</w:t>
            </w:r>
          </w:p>
        </w:tc>
        <w:tc>
          <w:tcPr>
            <w:tcW w:w="990"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eastAsia="es-PE"/>
              </w:rPr>
              <w:t>1,866</w:t>
            </w:r>
          </w:p>
        </w:tc>
        <w:tc>
          <w:tcPr>
            <w:tcW w:w="1342"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4.23%</w:t>
            </w:r>
          </w:p>
        </w:tc>
      </w:tr>
      <w:tr w:rsidR="000A0009" w:rsidRPr="00882145" w:rsidTr="004D1147">
        <w:trPr>
          <w:trHeight w:val="34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Terminales Terrestres</w:t>
            </w:r>
          </w:p>
        </w:tc>
        <w:tc>
          <w:tcPr>
            <w:tcW w:w="113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530</w:t>
            </w:r>
          </w:p>
        </w:tc>
        <w:tc>
          <w:tcPr>
            <w:tcW w:w="1304"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26,606</w:t>
            </w:r>
          </w:p>
        </w:tc>
        <w:tc>
          <w:tcPr>
            <w:tcW w:w="1025"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138</w:t>
            </w:r>
          </w:p>
        </w:tc>
        <w:tc>
          <w:tcPr>
            <w:tcW w:w="1136"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val="es-PE" w:eastAsia="es-PE"/>
              </w:rPr>
              <w:t>---</w:t>
            </w:r>
          </w:p>
        </w:tc>
        <w:tc>
          <w:tcPr>
            <w:tcW w:w="990"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0"/>
              <w:jc w:val="right"/>
              <w:rPr>
                <w:rFonts w:ascii="Arial" w:hAnsi="Arial" w:cs="Arial"/>
                <w:color w:val="000000"/>
                <w:sz w:val="18"/>
                <w:szCs w:val="18"/>
                <w:lang w:val="es-PE" w:eastAsia="es-PE"/>
              </w:rPr>
            </w:pPr>
            <w:r w:rsidRPr="00882145">
              <w:rPr>
                <w:rFonts w:ascii="Arial" w:hAnsi="Arial" w:cs="Arial"/>
                <w:color w:val="000000"/>
                <w:sz w:val="18"/>
                <w:szCs w:val="18"/>
                <w:lang w:eastAsia="es-PE"/>
              </w:rPr>
              <w:t>138</w:t>
            </w:r>
          </w:p>
        </w:tc>
        <w:tc>
          <w:tcPr>
            <w:tcW w:w="1342" w:type="dxa"/>
            <w:tcBorders>
              <w:top w:val="nil"/>
              <w:left w:val="nil"/>
              <w:bottom w:val="single" w:sz="4" w:space="0" w:color="auto"/>
              <w:right w:val="single" w:sz="4" w:space="0" w:color="auto"/>
            </w:tcBorders>
            <w:shd w:val="clear" w:color="auto" w:fill="auto"/>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0.52%</w:t>
            </w:r>
          </w:p>
        </w:tc>
      </w:tr>
      <w:tr w:rsidR="000A0009" w:rsidRPr="00882145" w:rsidTr="004D1147">
        <w:trPr>
          <w:trHeight w:val="340"/>
        </w:trPr>
        <w:tc>
          <w:tcPr>
            <w:tcW w:w="2142" w:type="dxa"/>
            <w:tcBorders>
              <w:top w:val="nil"/>
              <w:left w:val="single" w:sz="4" w:space="0" w:color="auto"/>
              <w:bottom w:val="single" w:sz="4" w:space="0" w:color="auto"/>
              <w:right w:val="single" w:sz="4" w:space="0" w:color="auto"/>
            </w:tcBorders>
            <w:shd w:val="clear" w:color="000000" w:fill="C6D9F1"/>
            <w:vAlign w:val="center"/>
            <w:hideMark/>
          </w:tcPr>
          <w:p w:rsidR="000A0009" w:rsidRPr="00882145" w:rsidRDefault="000A0009" w:rsidP="000A0009">
            <w:pPr>
              <w:jc w:val="center"/>
              <w:rPr>
                <w:rFonts w:ascii="Arial" w:hAnsi="Arial" w:cs="Arial"/>
                <w:b/>
                <w:bCs/>
                <w:color w:val="000000"/>
                <w:sz w:val="18"/>
                <w:szCs w:val="18"/>
                <w:lang w:val="es-PE" w:eastAsia="es-PE"/>
              </w:rPr>
            </w:pPr>
            <w:r w:rsidRPr="00882145">
              <w:rPr>
                <w:rFonts w:ascii="Arial" w:hAnsi="Arial" w:cs="Arial"/>
                <w:b/>
                <w:bCs/>
                <w:color w:val="000000"/>
                <w:sz w:val="18"/>
                <w:szCs w:val="18"/>
                <w:lang w:eastAsia="es-PE"/>
              </w:rPr>
              <w:t>Total</w:t>
            </w:r>
          </w:p>
        </w:tc>
        <w:tc>
          <w:tcPr>
            <w:tcW w:w="1134"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2,120</w:t>
            </w:r>
          </w:p>
        </w:tc>
        <w:tc>
          <w:tcPr>
            <w:tcW w:w="1304"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160,199</w:t>
            </w:r>
          </w:p>
        </w:tc>
        <w:tc>
          <w:tcPr>
            <w:tcW w:w="1025"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1,916</w:t>
            </w:r>
          </w:p>
        </w:tc>
        <w:tc>
          <w:tcPr>
            <w:tcW w:w="1136"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2,346</w:t>
            </w:r>
          </w:p>
        </w:tc>
        <w:tc>
          <w:tcPr>
            <w:tcW w:w="990"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4,262</w:t>
            </w:r>
          </w:p>
        </w:tc>
        <w:tc>
          <w:tcPr>
            <w:tcW w:w="1342" w:type="dxa"/>
            <w:tcBorders>
              <w:top w:val="nil"/>
              <w:left w:val="nil"/>
              <w:bottom w:val="single" w:sz="4" w:space="0" w:color="auto"/>
              <w:right w:val="single" w:sz="4" w:space="0" w:color="auto"/>
            </w:tcBorders>
            <w:shd w:val="clear" w:color="000000" w:fill="C6D9F1"/>
            <w:vAlign w:val="center"/>
            <w:hideMark/>
          </w:tcPr>
          <w:p w:rsidR="000A0009" w:rsidRPr="00882145" w:rsidRDefault="000A0009" w:rsidP="000A0009">
            <w:pPr>
              <w:ind w:firstLineChars="100" w:firstLine="181"/>
              <w:jc w:val="right"/>
              <w:rPr>
                <w:rFonts w:ascii="Arial" w:hAnsi="Arial" w:cs="Arial"/>
                <w:b/>
                <w:bCs/>
                <w:color w:val="000000"/>
                <w:sz w:val="18"/>
                <w:szCs w:val="18"/>
                <w:lang w:val="es-PE" w:eastAsia="es-PE"/>
              </w:rPr>
            </w:pPr>
            <w:r w:rsidRPr="00882145">
              <w:rPr>
                <w:rFonts w:ascii="Arial" w:hAnsi="Arial" w:cs="Arial"/>
                <w:b/>
                <w:bCs/>
                <w:color w:val="000000"/>
                <w:sz w:val="18"/>
                <w:szCs w:val="18"/>
                <w:lang w:eastAsia="es-PE"/>
              </w:rPr>
              <w:t>2.66%</w:t>
            </w:r>
          </w:p>
        </w:tc>
      </w:tr>
    </w:tbl>
    <w:p w:rsidR="000A0009" w:rsidRDefault="000A0009" w:rsidP="000A0009">
      <w:pPr>
        <w:ind w:left="567"/>
        <w:jc w:val="center"/>
        <w:rPr>
          <w:rFonts w:ascii="Arial" w:hAnsi="Arial" w:cs="Arial"/>
          <w:b/>
          <w:bCs/>
          <w:color w:val="000000"/>
          <w:sz w:val="22"/>
          <w:szCs w:val="22"/>
          <w:lang w:eastAsia="es-PE"/>
        </w:rPr>
      </w:pPr>
    </w:p>
    <w:p w:rsidR="00007039" w:rsidRDefault="00007039" w:rsidP="000A0009">
      <w:pPr>
        <w:ind w:left="567"/>
        <w:jc w:val="center"/>
        <w:rPr>
          <w:rFonts w:ascii="Arial" w:hAnsi="Arial" w:cs="Arial"/>
          <w:b/>
          <w:bCs/>
          <w:color w:val="000000"/>
          <w:sz w:val="22"/>
          <w:szCs w:val="22"/>
          <w:lang w:eastAsia="es-PE"/>
        </w:rPr>
      </w:pPr>
    </w:p>
    <w:p w:rsidR="00007039" w:rsidRDefault="00007039" w:rsidP="000A0009">
      <w:pPr>
        <w:ind w:left="567"/>
        <w:jc w:val="center"/>
        <w:rPr>
          <w:rFonts w:ascii="Arial" w:hAnsi="Arial" w:cs="Arial"/>
          <w:b/>
          <w:bCs/>
          <w:color w:val="000000"/>
          <w:sz w:val="22"/>
          <w:szCs w:val="22"/>
          <w:lang w:eastAsia="es-PE"/>
        </w:rPr>
      </w:pPr>
    </w:p>
    <w:p w:rsidR="00007039" w:rsidRDefault="00007039" w:rsidP="000A0009">
      <w:pPr>
        <w:ind w:left="567"/>
        <w:jc w:val="center"/>
        <w:rPr>
          <w:rFonts w:ascii="Arial" w:hAnsi="Arial" w:cs="Arial"/>
          <w:b/>
          <w:bCs/>
          <w:color w:val="000000"/>
          <w:sz w:val="22"/>
          <w:szCs w:val="22"/>
          <w:lang w:eastAsia="es-PE"/>
        </w:rPr>
      </w:pPr>
    </w:p>
    <w:p w:rsidR="00007039" w:rsidRDefault="00007039" w:rsidP="000A0009">
      <w:pPr>
        <w:ind w:left="567"/>
        <w:jc w:val="center"/>
        <w:rPr>
          <w:rFonts w:ascii="Arial" w:hAnsi="Arial" w:cs="Arial"/>
          <w:b/>
          <w:bCs/>
          <w:color w:val="000000"/>
          <w:sz w:val="22"/>
          <w:szCs w:val="22"/>
          <w:lang w:eastAsia="es-PE"/>
        </w:rPr>
      </w:pPr>
    </w:p>
    <w:p w:rsidR="00007039" w:rsidRDefault="00007039" w:rsidP="000A0009">
      <w:pPr>
        <w:ind w:left="567"/>
        <w:jc w:val="center"/>
        <w:rPr>
          <w:rFonts w:ascii="Arial" w:hAnsi="Arial" w:cs="Arial"/>
          <w:b/>
          <w:bCs/>
          <w:color w:val="000000"/>
          <w:sz w:val="22"/>
          <w:szCs w:val="22"/>
          <w:lang w:eastAsia="es-PE"/>
        </w:rPr>
      </w:pPr>
    </w:p>
    <w:p w:rsidR="000A0009" w:rsidRPr="00873FCC" w:rsidRDefault="000A0009" w:rsidP="000A0009">
      <w:pPr>
        <w:ind w:left="567"/>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lastRenderedPageBreak/>
        <w:t>CUADRO N° 02</w:t>
      </w:r>
    </w:p>
    <w:p w:rsidR="000A0009" w:rsidRPr="00873FCC" w:rsidRDefault="000A0009" w:rsidP="000A0009">
      <w:pPr>
        <w:ind w:left="567"/>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t>INFRACCIONES MÁS FRECUENTES</w:t>
      </w:r>
    </w:p>
    <w:tbl>
      <w:tblPr>
        <w:tblW w:w="8662" w:type="dxa"/>
        <w:tblInd w:w="55" w:type="dxa"/>
        <w:tblCellMar>
          <w:left w:w="70" w:type="dxa"/>
          <w:right w:w="70" w:type="dxa"/>
        </w:tblCellMar>
        <w:tblLook w:val="04A0" w:firstRow="1" w:lastRow="0" w:firstColumn="1" w:lastColumn="0" w:noHBand="0" w:noVBand="1"/>
      </w:tblPr>
      <w:tblGrid>
        <w:gridCol w:w="582"/>
        <w:gridCol w:w="5245"/>
        <w:gridCol w:w="992"/>
        <w:gridCol w:w="993"/>
        <w:gridCol w:w="850"/>
      </w:tblGrid>
      <w:tr w:rsidR="000A0009" w:rsidRPr="00873FCC" w:rsidTr="004D1147">
        <w:trPr>
          <w:trHeight w:val="340"/>
        </w:trPr>
        <w:tc>
          <w:tcPr>
            <w:tcW w:w="5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N°</w:t>
            </w:r>
          </w:p>
        </w:tc>
        <w:tc>
          <w:tcPr>
            <w:tcW w:w="5245"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Descripción</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Código</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Cantidad</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1</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Falta de Implementos de Seguridad</w:t>
            </w:r>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S.2 "a"</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886</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20.79%</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2</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No contar con alguna de las luces</w:t>
            </w:r>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S.4</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640</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15.02%</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3</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 xml:space="preserve">No portar el </w:t>
            </w:r>
            <w:proofErr w:type="spellStart"/>
            <w:r w:rsidRPr="00873FCC">
              <w:rPr>
                <w:rFonts w:ascii="Arial" w:hAnsi="Arial" w:cs="Arial"/>
                <w:color w:val="000000"/>
                <w:sz w:val="18"/>
                <w:szCs w:val="18"/>
                <w:lang w:val="es-PE" w:eastAsia="es-PE"/>
              </w:rPr>
              <w:t>CITV</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I.1 "e"</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631</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14.80%</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4</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Transportar pasajeros Excediendo el Número de Pasajeros</w:t>
            </w:r>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S.5 "a"</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337</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7.90%</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5</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 xml:space="preserve">No portar el </w:t>
            </w:r>
            <w:proofErr w:type="spellStart"/>
            <w:r w:rsidRPr="00873FCC">
              <w:rPr>
                <w:rFonts w:ascii="Arial" w:hAnsi="Arial" w:cs="Arial"/>
                <w:color w:val="000000"/>
                <w:sz w:val="18"/>
                <w:szCs w:val="18"/>
                <w:lang w:val="es-PE" w:eastAsia="es-PE"/>
              </w:rPr>
              <w:t>CHV</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I.1 "d"</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294</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6.90%</w:t>
            </w:r>
          </w:p>
        </w:tc>
      </w:tr>
      <w:tr w:rsidR="000A0009" w:rsidRPr="00873FCC" w:rsidTr="004D1147">
        <w:trPr>
          <w:trHeight w:val="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6</w:t>
            </w:r>
          </w:p>
        </w:tc>
        <w:tc>
          <w:tcPr>
            <w:tcW w:w="5245"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Utilizar Licencia de Conducir No Acorde con el Vehículo</w:t>
            </w:r>
          </w:p>
        </w:tc>
        <w:tc>
          <w:tcPr>
            <w:tcW w:w="992"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S.1 "c"</w:t>
            </w:r>
          </w:p>
        </w:tc>
        <w:tc>
          <w:tcPr>
            <w:tcW w:w="993"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210</w:t>
            </w:r>
          </w:p>
        </w:tc>
        <w:tc>
          <w:tcPr>
            <w:tcW w:w="85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4.93%</w:t>
            </w:r>
          </w:p>
        </w:tc>
      </w:tr>
      <w:tr w:rsidR="000A0009" w:rsidRPr="00873FCC" w:rsidTr="004D1147">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7</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Otras Infracciones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1,264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29.66%</w:t>
            </w:r>
          </w:p>
        </w:tc>
      </w:tr>
      <w:tr w:rsidR="000A0009" w:rsidRPr="00873FCC" w:rsidTr="004D1147">
        <w:trPr>
          <w:trHeight w:val="340"/>
        </w:trPr>
        <w:tc>
          <w:tcPr>
            <w:tcW w:w="681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A0009" w:rsidRPr="00873FCC" w:rsidRDefault="000A0009" w:rsidP="000A0009">
            <w:pPr>
              <w:jc w:val="center"/>
              <w:rPr>
                <w:rFonts w:ascii="Arial" w:hAnsi="Arial" w:cs="Arial"/>
                <w:b/>
                <w:color w:val="000000"/>
                <w:sz w:val="18"/>
                <w:szCs w:val="18"/>
                <w:lang w:val="es-PE" w:eastAsia="es-PE"/>
              </w:rPr>
            </w:pPr>
            <w:r w:rsidRPr="00873FCC">
              <w:rPr>
                <w:rFonts w:ascii="Arial" w:hAnsi="Arial" w:cs="Arial"/>
                <w:b/>
                <w:color w:val="000000"/>
                <w:sz w:val="18"/>
                <w:szCs w:val="18"/>
                <w:lang w:val="es-PE" w:eastAsia="es-PE"/>
              </w:rPr>
              <w:t>Total</w:t>
            </w:r>
          </w:p>
        </w:tc>
        <w:tc>
          <w:tcPr>
            <w:tcW w:w="99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4,262</w:t>
            </w:r>
          </w:p>
        </w:tc>
        <w:tc>
          <w:tcPr>
            <w:tcW w:w="85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A0009" w:rsidRPr="00873FCC" w:rsidRDefault="000A0009" w:rsidP="000A0009">
            <w:pPr>
              <w:jc w:val="right"/>
              <w:rPr>
                <w:rFonts w:ascii="Arial" w:hAnsi="Arial" w:cs="Arial"/>
                <w:b/>
                <w:color w:val="000000"/>
                <w:sz w:val="18"/>
                <w:szCs w:val="18"/>
                <w:lang w:eastAsia="es-PE"/>
              </w:rPr>
            </w:pPr>
            <w:r w:rsidRPr="00873FCC">
              <w:rPr>
                <w:rFonts w:ascii="Arial" w:hAnsi="Arial" w:cs="Arial"/>
                <w:b/>
                <w:color w:val="000000"/>
                <w:sz w:val="18"/>
                <w:szCs w:val="18"/>
                <w:lang w:eastAsia="es-PE"/>
              </w:rPr>
              <w:t>100%</w:t>
            </w:r>
          </w:p>
        </w:tc>
      </w:tr>
    </w:tbl>
    <w:p w:rsidR="000A0009" w:rsidRPr="00873FCC" w:rsidRDefault="000A0009" w:rsidP="000A0009">
      <w:pPr>
        <w:rPr>
          <w:rFonts w:ascii="Arial" w:hAnsi="Arial" w:cs="Arial"/>
          <w:sz w:val="22"/>
          <w:szCs w:val="22"/>
        </w:rPr>
      </w:pPr>
    </w:p>
    <w:p w:rsidR="000A0009" w:rsidRPr="00873FCC" w:rsidRDefault="000A0009" w:rsidP="003C7785">
      <w:pPr>
        <w:ind w:left="567"/>
        <w:jc w:val="both"/>
        <w:rPr>
          <w:rFonts w:ascii="Arial" w:hAnsi="Arial" w:cs="Arial"/>
          <w:sz w:val="22"/>
          <w:szCs w:val="22"/>
        </w:rPr>
      </w:pPr>
      <w:r w:rsidRPr="00873FCC">
        <w:rPr>
          <w:rFonts w:ascii="Arial" w:hAnsi="Arial" w:cs="Arial"/>
          <w:sz w:val="22"/>
          <w:szCs w:val="22"/>
        </w:rPr>
        <w:t>Es necesario resaltar que la entidad mantiene una permanente coordinación con instituciones involucradas al sector transportes tales como: Policía Nacional del Perú, Fiscalías Provinciales, Gobernaciones, Municipalidades, Empresas de Transportes de Personas, entre otras, con la finalidad de lograr una acción fiscalizadora más eficiente.</w:t>
      </w:r>
    </w:p>
    <w:p w:rsidR="000A0009" w:rsidRPr="00873FCC" w:rsidRDefault="000A0009" w:rsidP="000A0009">
      <w:pPr>
        <w:ind w:left="567"/>
        <w:jc w:val="center"/>
        <w:rPr>
          <w:rFonts w:ascii="Arial" w:hAnsi="Arial" w:cs="Arial"/>
          <w:b/>
          <w:bCs/>
          <w:color w:val="000000"/>
          <w:sz w:val="22"/>
          <w:szCs w:val="22"/>
          <w:lang w:eastAsia="es-PE"/>
        </w:rPr>
      </w:pPr>
    </w:p>
    <w:p w:rsidR="000A0009" w:rsidRPr="00873FCC" w:rsidRDefault="000A0009" w:rsidP="003C7785">
      <w:pPr>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t>CUADRO N° 03</w:t>
      </w:r>
    </w:p>
    <w:p w:rsidR="000A0009" w:rsidRDefault="000A0009" w:rsidP="003C7785">
      <w:pPr>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t>TENDENCIA HISTÓRICA DE LOS OPERATIVOS REALIZADOS</w:t>
      </w:r>
      <w:r w:rsidR="00007039">
        <w:rPr>
          <w:rFonts w:ascii="Arial" w:hAnsi="Arial" w:cs="Arial"/>
          <w:b/>
          <w:bCs/>
          <w:color w:val="000000"/>
          <w:sz w:val="22"/>
          <w:szCs w:val="22"/>
          <w:lang w:eastAsia="es-PE"/>
        </w:rPr>
        <w:t xml:space="preserve"> </w:t>
      </w:r>
      <w:r w:rsidRPr="00873FCC">
        <w:rPr>
          <w:rFonts w:ascii="Arial" w:hAnsi="Arial" w:cs="Arial"/>
          <w:b/>
          <w:bCs/>
          <w:color w:val="000000"/>
          <w:sz w:val="22"/>
          <w:szCs w:val="22"/>
          <w:lang w:eastAsia="es-PE"/>
        </w:rPr>
        <w:t>EN LA LIBERTAD</w:t>
      </w:r>
    </w:p>
    <w:p w:rsidR="003C7785" w:rsidRPr="00873FCC" w:rsidRDefault="003C7785" w:rsidP="003C7785">
      <w:pPr>
        <w:jc w:val="center"/>
        <w:rPr>
          <w:rFonts w:ascii="Arial" w:hAnsi="Arial" w:cs="Arial"/>
          <w:b/>
          <w:bCs/>
          <w:color w:val="000000"/>
          <w:sz w:val="22"/>
          <w:szCs w:val="22"/>
          <w:lang w:eastAsia="es-PE"/>
        </w:rPr>
      </w:pPr>
    </w:p>
    <w:tbl>
      <w:tblPr>
        <w:tblStyle w:val="Tablaconcuadrcula"/>
        <w:tblW w:w="0" w:type="auto"/>
        <w:tblInd w:w="1809" w:type="dxa"/>
        <w:tblLook w:val="04A0" w:firstRow="1" w:lastRow="0" w:firstColumn="1" w:lastColumn="0" w:noHBand="0" w:noVBand="1"/>
      </w:tblPr>
      <w:tblGrid>
        <w:gridCol w:w="856"/>
        <w:gridCol w:w="1425"/>
        <w:gridCol w:w="1567"/>
        <w:gridCol w:w="1711"/>
      </w:tblGrid>
      <w:tr w:rsidR="000A0009" w:rsidRPr="00873FCC" w:rsidTr="004D1147">
        <w:trPr>
          <w:trHeight w:val="569"/>
        </w:trPr>
        <w:tc>
          <w:tcPr>
            <w:tcW w:w="856" w:type="dxa"/>
            <w:shd w:val="clear" w:color="auto" w:fill="C6D9F1" w:themeFill="text2" w:themeFillTint="33"/>
            <w:vAlign w:val="center"/>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Año</w:t>
            </w:r>
          </w:p>
        </w:tc>
        <w:tc>
          <w:tcPr>
            <w:tcW w:w="1425" w:type="dxa"/>
            <w:shd w:val="clear" w:color="auto" w:fill="C6D9F1" w:themeFill="text2" w:themeFillTint="33"/>
            <w:vAlign w:val="center"/>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Vehículos Intervenidos</w:t>
            </w:r>
          </w:p>
        </w:tc>
        <w:tc>
          <w:tcPr>
            <w:tcW w:w="1567" w:type="dxa"/>
            <w:shd w:val="clear" w:color="auto" w:fill="C6D9F1" w:themeFill="text2" w:themeFillTint="33"/>
            <w:vAlign w:val="center"/>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Vehículos Infraccionados</w:t>
            </w:r>
          </w:p>
        </w:tc>
        <w:tc>
          <w:tcPr>
            <w:tcW w:w="1711" w:type="dxa"/>
            <w:shd w:val="clear" w:color="auto" w:fill="C6D9F1" w:themeFill="text2" w:themeFillTint="33"/>
            <w:vAlign w:val="center"/>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 de Vehículos Infraccionados</w:t>
            </w:r>
          </w:p>
        </w:tc>
      </w:tr>
      <w:tr w:rsidR="000A0009" w:rsidRPr="00873FCC" w:rsidTr="004D1147">
        <w:trPr>
          <w:trHeight w:val="284"/>
        </w:trPr>
        <w:tc>
          <w:tcPr>
            <w:tcW w:w="856" w:type="dxa"/>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2009</w:t>
            </w:r>
          </w:p>
        </w:tc>
        <w:tc>
          <w:tcPr>
            <w:tcW w:w="1425" w:type="dxa"/>
            <w:vAlign w:val="center"/>
          </w:tcPr>
          <w:p w:rsidR="000A0009" w:rsidRPr="00873FCC" w:rsidRDefault="000A0009" w:rsidP="000A0009">
            <w:pPr>
              <w:ind w:right="176"/>
              <w:jc w:val="right"/>
              <w:rPr>
                <w:rFonts w:ascii="Arial" w:hAnsi="Arial" w:cs="Arial"/>
                <w:bCs/>
                <w:color w:val="000000"/>
                <w:sz w:val="18"/>
                <w:szCs w:val="18"/>
                <w:lang w:eastAsia="es-PE"/>
              </w:rPr>
            </w:pPr>
            <w:r w:rsidRPr="00873FCC">
              <w:rPr>
                <w:rFonts w:ascii="Arial" w:hAnsi="Arial" w:cs="Arial"/>
                <w:bCs/>
                <w:color w:val="000000"/>
                <w:sz w:val="18"/>
                <w:szCs w:val="18"/>
                <w:lang w:eastAsia="es-PE"/>
              </w:rPr>
              <w:t>18,341</w:t>
            </w:r>
          </w:p>
        </w:tc>
        <w:tc>
          <w:tcPr>
            <w:tcW w:w="1567" w:type="dxa"/>
            <w:vAlign w:val="center"/>
          </w:tcPr>
          <w:p w:rsidR="000A0009" w:rsidRPr="00873FCC" w:rsidRDefault="000A0009" w:rsidP="000A0009">
            <w:pPr>
              <w:ind w:right="175"/>
              <w:jc w:val="right"/>
              <w:rPr>
                <w:rFonts w:ascii="Arial" w:hAnsi="Arial" w:cs="Arial"/>
                <w:bCs/>
                <w:color w:val="000000"/>
                <w:sz w:val="18"/>
                <w:szCs w:val="18"/>
                <w:lang w:eastAsia="es-PE"/>
              </w:rPr>
            </w:pPr>
            <w:r w:rsidRPr="00873FCC">
              <w:rPr>
                <w:rFonts w:ascii="Arial" w:hAnsi="Arial" w:cs="Arial"/>
                <w:bCs/>
                <w:color w:val="000000"/>
                <w:sz w:val="18"/>
                <w:szCs w:val="18"/>
                <w:lang w:eastAsia="es-PE"/>
              </w:rPr>
              <w:t>1,363</w:t>
            </w:r>
          </w:p>
        </w:tc>
        <w:tc>
          <w:tcPr>
            <w:tcW w:w="1711" w:type="dxa"/>
            <w:vAlign w:val="center"/>
          </w:tcPr>
          <w:p w:rsidR="000A0009" w:rsidRPr="00873FCC" w:rsidRDefault="000A0009" w:rsidP="000A0009">
            <w:pPr>
              <w:ind w:right="175"/>
              <w:jc w:val="right"/>
              <w:rPr>
                <w:rFonts w:ascii="Arial" w:hAnsi="Arial" w:cs="Arial"/>
                <w:b/>
                <w:bCs/>
                <w:color w:val="000000"/>
                <w:sz w:val="18"/>
                <w:szCs w:val="18"/>
                <w:lang w:eastAsia="es-PE"/>
              </w:rPr>
            </w:pPr>
            <w:r w:rsidRPr="00873FCC">
              <w:rPr>
                <w:rFonts w:ascii="Arial" w:hAnsi="Arial" w:cs="Arial"/>
                <w:b/>
                <w:bCs/>
                <w:color w:val="000000"/>
                <w:sz w:val="18"/>
                <w:szCs w:val="18"/>
                <w:lang w:eastAsia="es-PE"/>
              </w:rPr>
              <w:t>7.43</w:t>
            </w:r>
          </w:p>
        </w:tc>
      </w:tr>
      <w:tr w:rsidR="000A0009" w:rsidRPr="00873FCC" w:rsidTr="004D1147">
        <w:trPr>
          <w:trHeight w:val="268"/>
        </w:trPr>
        <w:tc>
          <w:tcPr>
            <w:tcW w:w="856" w:type="dxa"/>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2010</w:t>
            </w:r>
          </w:p>
        </w:tc>
        <w:tc>
          <w:tcPr>
            <w:tcW w:w="1425" w:type="dxa"/>
            <w:vAlign w:val="center"/>
          </w:tcPr>
          <w:p w:rsidR="000A0009" w:rsidRPr="00873FCC" w:rsidRDefault="000A0009" w:rsidP="000A0009">
            <w:pPr>
              <w:ind w:right="176"/>
              <w:jc w:val="right"/>
              <w:rPr>
                <w:rFonts w:ascii="Arial" w:hAnsi="Arial" w:cs="Arial"/>
                <w:bCs/>
                <w:color w:val="000000"/>
                <w:sz w:val="18"/>
                <w:szCs w:val="18"/>
                <w:lang w:eastAsia="es-PE"/>
              </w:rPr>
            </w:pPr>
            <w:r w:rsidRPr="00873FCC">
              <w:rPr>
                <w:rFonts w:ascii="Arial" w:hAnsi="Arial" w:cs="Arial"/>
                <w:bCs/>
                <w:color w:val="000000"/>
                <w:sz w:val="18"/>
                <w:szCs w:val="18"/>
                <w:lang w:eastAsia="es-PE"/>
              </w:rPr>
              <w:t>68,049</w:t>
            </w:r>
          </w:p>
        </w:tc>
        <w:tc>
          <w:tcPr>
            <w:tcW w:w="1567" w:type="dxa"/>
            <w:vAlign w:val="center"/>
          </w:tcPr>
          <w:p w:rsidR="000A0009" w:rsidRPr="00873FCC" w:rsidRDefault="000A0009" w:rsidP="000A0009">
            <w:pPr>
              <w:ind w:right="175"/>
              <w:jc w:val="right"/>
              <w:rPr>
                <w:rFonts w:ascii="Arial" w:hAnsi="Arial" w:cs="Arial"/>
                <w:bCs/>
                <w:color w:val="000000"/>
                <w:sz w:val="18"/>
                <w:szCs w:val="18"/>
                <w:lang w:eastAsia="es-PE"/>
              </w:rPr>
            </w:pPr>
            <w:r w:rsidRPr="00873FCC">
              <w:rPr>
                <w:rFonts w:ascii="Arial" w:hAnsi="Arial" w:cs="Arial"/>
                <w:bCs/>
                <w:color w:val="000000"/>
                <w:sz w:val="18"/>
                <w:szCs w:val="18"/>
                <w:lang w:eastAsia="es-PE"/>
              </w:rPr>
              <w:t>5,075</w:t>
            </w:r>
          </w:p>
        </w:tc>
        <w:tc>
          <w:tcPr>
            <w:tcW w:w="1711" w:type="dxa"/>
            <w:vAlign w:val="center"/>
          </w:tcPr>
          <w:p w:rsidR="000A0009" w:rsidRPr="00873FCC" w:rsidRDefault="000A0009" w:rsidP="000A0009">
            <w:pPr>
              <w:ind w:right="175"/>
              <w:jc w:val="right"/>
              <w:rPr>
                <w:rFonts w:ascii="Arial" w:hAnsi="Arial" w:cs="Arial"/>
                <w:b/>
                <w:bCs/>
                <w:color w:val="000000"/>
                <w:sz w:val="18"/>
                <w:szCs w:val="18"/>
                <w:lang w:eastAsia="es-PE"/>
              </w:rPr>
            </w:pPr>
            <w:r w:rsidRPr="00873FCC">
              <w:rPr>
                <w:rFonts w:ascii="Arial" w:hAnsi="Arial" w:cs="Arial"/>
                <w:b/>
                <w:bCs/>
                <w:color w:val="000000"/>
                <w:sz w:val="18"/>
                <w:szCs w:val="18"/>
                <w:lang w:eastAsia="es-PE"/>
              </w:rPr>
              <w:t>7.45</w:t>
            </w:r>
          </w:p>
        </w:tc>
      </w:tr>
      <w:tr w:rsidR="000A0009" w:rsidRPr="00873FCC" w:rsidTr="004D1147">
        <w:trPr>
          <w:trHeight w:val="301"/>
        </w:trPr>
        <w:tc>
          <w:tcPr>
            <w:tcW w:w="856" w:type="dxa"/>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2011</w:t>
            </w:r>
          </w:p>
        </w:tc>
        <w:tc>
          <w:tcPr>
            <w:tcW w:w="1425" w:type="dxa"/>
            <w:vAlign w:val="center"/>
          </w:tcPr>
          <w:p w:rsidR="000A0009" w:rsidRPr="00873FCC" w:rsidRDefault="000A0009" w:rsidP="000A0009">
            <w:pPr>
              <w:ind w:right="176"/>
              <w:jc w:val="right"/>
              <w:rPr>
                <w:rFonts w:ascii="Arial" w:hAnsi="Arial" w:cs="Arial"/>
                <w:bCs/>
                <w:color w:val="000000"/>
                <w:sz w:val="18"/>
                <w:szCs w:val="18"/>
                <w:lang w:eastAsia="es-PE"/>
              </w:rPr>
            </w:pPr>
            <w:r w:rsidRPr="00873FCC">
              <w:rPr>
                <w:rFonts w:ascii="Arial" w:hAnsi="Arial" w:cs="Arial"/>
                <w:bCs/>
                <w:color w:val="000000"/>
                <w:sz w:val="18"/>
                <w:szCs w:val="18"/>
                <w:lang w:eastAsia="es-PE"/>
              </w:rPr>
              <w:t>115,991</w:t>
            </w:r>
          </w:p>
        </w:tc>
        <w:tc>
          <w:tcPr>
            <w:tcW w:w="1567" w:type="dxa"/>
            <w:vAlign w:val="center"/>
          </w:tcPr>
          <w:p w:rsidR="000A0009" w:rsidRPr="00873FCC" w:rsidRDefault="000A0009" w:rsidP="000A0009">
            <w:pPr>
              <w:ind w:right="175"/>
              <w:jc w:val="right"/>
              <w:rPr>
                <w:rFonts w:ascii="Arial" w:hAnsi="Arial" w:cs="Arial"/>
                <w:bCs/>
                <w:color w:val="000000"/>
                <w:sz w:val="18"/>
                <w:szCs w:val="18"/>
                <w:lang w:eastAsia="es-PE"/>
              </w:rPr>
            </w:pPr>
            <w:r w:rsidRPr="00873FCC">
              <w:rPr>
                <w:rFonts w:ascii="Arial" w:hAnsi="Arial" w:cs="Arial"/>
                <w:bCs/>
                <w:color w:val="000000"/>
                <w:sz w:val="18"/>
                <w:szCs w:val="18"/>
                <w:lang w:eastAsia="es-PE"/>
              </w:rPr>
              <w:t>5,526</w:t>
            </w:r>
          </w:p>
        </w:tc>
        <w:tc>
          <w:tcPr>
            <w:tcW w:w="1711" w:type="dxa"/>
            <w:vAlign w:val="center"/>
          </w:tcPr>
          <w:p w:rsidR="000A0009" w:rsidRPr="00873FCC" w:rsidRDefault="000A0009" w:rsidP="000A0009">
            <w:pPr>
              <w:ind w:right="175"/>
              <w:jc w:val="right"/>
              <w:rPr>
                <w:rFonts w:ascii="Arial" w:hAnsi="Arial" w:cs="Arial"/>
                <w:b/>
                <w:bCs/>
                <w:color w:val="000000"/>
                <w:sz w:val="18"/>
                <w:szCs w:val="18"/>
                <w:lang w:eastAsia="es-PE"/>
              </w:rPr>
            </w:pPr>
            <w:r w:rsidRPr="00873FCC">
              <w:rPr>
                <w:rFonts w:ascii="Arial" w:hAnsi="Arial" w:cs="Arial"/>
                <w:b/>
                <w:bCs/>
                <w:color w:val="000000"/>
                <w:sz w:val="18"/>
                <w:szCs w:val="18"/>
                <w:lang w:eastAsia="es-PE"/>
              </w:rPr>
              <w:t>4.76</w:t>
            </w:r>
          </w:p>
        </w:tc>
      </w:tr>
      <w:tr w:rsidR="000A0009" w:rsidRPr="00873FCC" w:rsidTr="004D1147">
        <w:trPr>
          <w:trHeight w:val="301"/>
        </w:trPr>
        <w:tc>
          <w:tcPr>
            <w:tcW w:w="856" w:type="dxa"/>
          </w:tcPr>
          <w:p w:rsidR="000A0009" w:rsidRPr="00873FCC" w:rsidRDefault="000A0009" w:rsidP="000A0009">
            <w:pPr>
              <w:jc w:val="center"/>
              <w:rPr>
                <w:rFonts w:ascii="Arial" w:hAnsi="Arial" w:cs="Arial"/>
                <w:b/>
                <w:bCs/>
                <w:color w:val="000000"/>
                <w:sz w:val="18"/>
                <w:szCs w:val="18"/>
                <w:lang w:eastAsia="es-PE"/>
              </w:rPr>
            </w:pPr>
            <w:r w:rsidRPr="00873FCC">
              <w:rPr>
                <w:rFonts w:ascii="Arial" w:hAnsi="Arial" w:cs="Arial"/>
                <w:b/>
                <w:bCs/>
                <w:color w:val="000000"/>
                <w:sz w:val="18"/>
                <w:szCs w:val="18"/>
                <w:lang w:eastAsia="es-PE"/>
              </w:rPr>
              <w:t>2012</w:t>
            </w:r>
          </w:p>
        </w:tc>
        <w:tc>
          <w:tcPr>
            <w:tcW w:w="1425" w:type="dxa"/>
            <w:vAlign w:val="center"/>
          </w:tcPr>
          <w:p w:rsidR="000A0009" w:rsidRPr="00873FCC" w:rsidRDefault="000A0009" w:rsidP="000A0009">
            <w:pPr>
              <w:ind w:right="176"/>
              <w:jc w:val="right"/>
              <w:rPr>
                <w:rFonts w:ascii="Arial" w:hAnsi="Arial" w:cs="Arial"/>
                <w:bCs/>
                <w:color w:val="000000"/>
                <w:sz w:val="18"/>
                <w:szCs w:val="18"/>
                <w:lang w:eastAsia="es-PE"/>
              </w:rPr>
            </w:pPr>
            <w:r w:rsidRPr="00873FCC">
              <w:rPr>
                <w:rFonts w:ascii="Arial" w:hAnsi="Arial" w:cs="Arial"/>
                <w:bCs/>
                <w:color w:val="000000"/>
                <w:sz w:val="18"/>
                <w:szCs w:val="18"/>
                <w:lang w:eastAsia="es-PE"/>
              </w:rPr>
              <w:t>160,199</w:t>
            </w:r>
          </w:p>
        </w:tc>
        <w:tc>
          <w:tcPr>
            <w:tcW w:w="1567" w:type="dxa"/>
            <w:vAlign w:val="center"/>
          </w:tcPr>
          <w:p w:rsidR="000A0009" w:rsidRPr="00873FCC" w:rsidRDefault="000A0009" w:rsidP="000A0009">
            <w:pPr>
              <w:ind w:right="175"/>
              <w:jc w:val="right"/>
              <w:rPr>
                <w:rFonts w:ascii="Arial" w:hAnsi="Arial" w:cs="Arial"/>
                <w:bCs/>
                <w:color w:val="000000"/>
                <w:sz w:val="18"/>
                <w:szCs w:val="18"/>
                <w:lang w:eastAsia="es-PE"/>
              </w:rPr>
            </w:pPr>
            <w:r w:rsidRPr="00873FCC">
              <w:rPr>
                <w:rFonts w:ascii="Arial" w:hAnsi="Arial" w:cs="Arial"/>
                <w:bCs/>
                <w:color w:val="000000"/>
                <w:sz w:val="18"/>
                <w:szCs w:val="18"/>
                <w:lang w:eastAsia="es-PE"/>
              </w:rPr>
              <w:t>4,262</w:t>
            </w:r>
          </w:p>
        </w:tc>
        <w:tc>
          <w:tcPr>
            <w:tcW w:w="1711" w:type="dxa"/>
            <w:vAlign w:val="center"/>
          </w:tcPr>
          <w:p w:rsidR="000A0009" w:rsidRPr="00873FCC" w:rsidRDefault="000A0009" w:rsidP="000A0009">
            <w:pPr>
              <w:ind w:right="175"/>
              <w:jc w:val="right"/>
              <w:rPr>
                <w:rFonts w:ascii="Arial" w:hAnsi="Arial" w:cs="Arial"/>
                <w:b/>
                <w:bCs/>
                <w:color w:val="000000"/>
                <w:sz w:val="18"/>
                <w:szCs w:val="18"/>
                <w:lang w:eastAsia="es-PE"/>
              </w:rPr>
            </w:pPr>
            <w:r w:rsidRPr="00873FCC">
              <w:rPr>
                <w:rFonts w:ascii="Arial" w:hAnsi="Arial" w:cs="Arial"/>
                <w:b/>
                <w:bCs/>
                <w:color w:val="000000"/>
                <w:sz w:val="18"/>
                <w:szCs w:val="18"/>
                <w:lang w:eastAsia="es-PE"/>
              </w:rPr>
              <w:t>2.66</w:t>
            </w:r>
          </w:p>
        </w:tc>
      </w:tr>
    </w:tbl>
    <w:p w:rsidR="000A0009" w:rsidRPr="00873FCC" w:rsidRDefault="000A0009" w:rsidP="000A0009">
      <w:pPr>
        <w:ind w:left="567"/>
        <w:jc w:val="center"/>
        <w:rPr>
          <w:rFonts w:ascii="Arial" w:hAnsi="Arial" w:cs="Arial"/>
          <w:b/>
          <w:bCs/>
          <w:color w:val="000000"/>
          <w:sz w:val="22"/>
          <w:szCs w:val="22"/>
          <w:lang w:eastAsia="es-PE"/>
        </w:rPr>
      </w:pPr>
    </w:p>
    <w:p w:rsidR="000A0009" w:rsidRPr="00873FCC" w:rsidRDefault="000A0009" w:rsidP="003C7785">
      <w:pPr>
        <w:ind w:left="567"/>
        <w:jc w:val="both"/>
        <w:rPr>
          <w:rFonts w:ascii="Arial" w:hAnsi="Arial" w:cs="Arial"/>
          <w:bCs/>
          <w:color w:val="000000"/>
          <w:sz w:val="22"/>
          <w:szCs w:val="22"/>
          <w:lang w:eastAsia="es-PE"/>
        </w:rPr>
      </w:pPr>
      <w:r w:rsidRPr="00873FCC">
        <w:rPr>
          <w:rFonts w:ascii="Arial" w:hAnsi="Arial" w:cs="Arial"/>
          <w:bCs/>
          <w:color w:val="000000"/>
          <w:sz w:val="22"/>
          <w:szCs w:val="22"/>
          <w:lang w:eastAsia="es-PE"/>
        </w:rPr>
        <w:t xml:space="preserve">Por otro lado cabe </w:t>
      </w:r>
      <w:r w:rsidRPr="00873FCC">
        <w:rPr>
          <w:rFonts w:ascii="Arial" w:hAnsi="Arial" w:cs="Arial"/>
          <w:sz w:val="22"/>
          <w:szCs w:val="22"/>
        </w:rPr>
        <w:t>mencionar</w:t>
      </w:r>
      <w:r w:rsidR="00085722">
        <w:rPr>
          <w:rFonts w:ascii="Arial" w:hAnsi="Arial" w:cs="Arial"/>
          <w:sz w:val="22"/>
          <w:szCs w:val="22"/>
        </w:rPr>
        <w:t>,</w:t>
      </w:r>
      <w:r w:rsidRPr="00873FCC">
        <w:rPr>
          <w:rFonts w:ascii="Arial" w:hAnsi="Arial" w:cs="Arial"/>
          <w:sz w:val="22"/>
          <w:szCs w:val="22"/>
        </w:rPr>
        <w:t xml:space="preserve"> como puede observarse en el cuadro N° 03, la Gerencia Regional de Transportes y Comunicaciones ha venido cada año </w:t>
      </w:r>
      <w:r w:rsidR="00E50EA9">
        <w:rPr>
          <w:rFonts w:ascii="Arial" w:hAnsi="Arial" w:cs="Arial"/>
          <w:sz w:val="22"/>
          <w:szCs w:val="22"/>
        </w:rPr>
        <w:t>efectuando</w:t>
      </w:r>
      <w:r w:rsidRPr="00873FCC">
        <w:rPr>
          <w:rFonts w:ascii="Arial" w:hAnsi="Arial" w:cs="Arial"/>
          <w:sz w:val="22"/>
          <w:szCs w:val="22"/>
        </w:rPr>
        <w:t xml:space="preserve"> las acciones de fiscalización y supervisión de la normatividad del Servicio de Transporte Terrestre de Carga como de Pasajeros a nivel interprovincial, de tal manera que el número de vehículos intervenidos en el año 2009 fue de 18,341, de los cuales el 7.43% fueron infraccionados; en el año 2010 se incrementó el número de vehículos intervenidos a </w:t>
      </w:r>
      <w:r w:rsidRPr="00873FCC">
        <w:rPr>
          <w:rFonts w:ascii="Arial" w:hAnsi="Arial" w:cs="Arial"/>
          <w:bCs/>
          <w:color w:val="000000"/>
          <w:sz w:val="22"/>
          <w:szCs w:val="22"/>
          <w:lang w:eastAsia="es-PE"/>
        </w:rPr>
        <w:t>68,049 de los cuales el 7.45% fueron infraccionados y en el año 2011 se intervinieron 115,991 vehículos, de los cuales el 4.76% fueron infraccionados; asimismo en el 2012 el porcentaje de vehículos infraccionado fue 2.66%; tendencia que nos permite inferir que la Gerencia Regional de Transportes y Comunicaciones está siendo más eficaz en el cumplimiento de esta importante actividad y también podemos observar que los transportistas están tomando conciencia de la importancia del cumplimiento de normatividad al disminuir el porcentaje de vehículos infraccionados.</w:t>
      </w:r>
    </w:p>
    <w:p w:rsidR="000A0009" w:rsidRPr="00873FCC" w:rsidRDefault="000A0009" w:rsidP="000A0009">
      <w:pPr>
        <w:ind w:left="567"/>
        <w:jc w:val="center"/>
        <w:rPr>
          <w:rFonts w:ascii="Arial" w:hAnsi="Arial" w:cs="Arial"/>
          <w:b/>
          <w:bCs/>
          <w:color w:val="000000"/>
          <w:sz w:val="22"/>
          <w:szCs w:val="22"/>
          <w:lang w:eastAsia="es-PE"/>
        </w:rPr>
      </w:pPr>
    </w:p>
    <w:p w:rsidR="000A0009" w:rsidRPr="00873FCC" w:rsidRDefault="000A0009" w:rsidP="003C7785">
      <w:pPr>
        <w:pStyle w:val="Prrafodelista"/>
        <w:numPr>
          <w:ilvl w:val="0"/>
          <w:numId w:val="2"/>
        </w:numPr>
        <w:spacing w:after="0" w:line="240" w:lineRule="auto"/>
        <w:ind w:left="567" w:hanging="283"/>
        <w:jc w:val="both"/>
        <w:rPr>
          <w:rFonts w:ascii="Arial" w:hAnsi="Arial" w:cs="Arial"/>
          <w:snapToGrid w:val="0"/>
          <w:color w:val="000000"/>
        </w:rPr>
      </w:pPr>
      <w:r w:rsidRPr="00873FCC">
        <w:rPr>
          <w:rFonts w:ascii="Arial" w:hAnsi="Arial" w:cs="Arial"/>
          <w:b/>
          <w:snapToGrid w:val="0"/>
          <w:color w:val="000000"/>
        </w:rPr>
        <w:t xml:space="preserve">Actividades relacionadas con Servicios de Transporte Terrestre: </w:t>
      </w:r>
      <w:r w:rsidRPr="00873FCC">
        <w:rPr>
          <w:rFonts w:ascii="Arial" w:hAnsi="Arial" w:cs="Arial"/>
          <w:snapToGrid w:val="0"/>
          <w:color w:val="000000"/>
        </w:rPr>
        <w:t>Esta actividad consiste en evaluar la autorización de la prestación de servicios de transporte público de pasajeros y carga a nivel regional y administrar el Sistema Regional de Registros Administrativos de Transporte.</w:t>
      </w:r>
    </w:p>
    <w:p w:rsidR="000A0009" w:rsidRPr="00873FCC" w:rsidRDefault="000A0009" w:rsidP="000A0009">
      <w:pPr>
        <w:pStyle w:val="Prrafodelista"/>
        <w:spacing w:after="0" w:line="240" w:lineRule="auto"/>
        <w:ind w:left="1134"/>
        <w:jc w:val="both"/>
        <w:rPr>
          <w:rFonts w:ascii="Arial" w:hAnsi="Arial" w:cs="Arial"/>
          <w:snapToGrid w:val="0"/>
          <w:color w:val="000000"/>
        </w:rPr>
      </w:pPr>
    </w:p>
    <w:p w:rsidR="000A0009" w:rsidRPr="00873FCC" w:rsidRDefault="000A0009" w:rsidP="003C7785">
      <w:pPr>
        <w:pStyle w:val="Prrafodelista"/>
        <w:spacing w:after="0" w:line="240" w:lineRule="auto"/>
        <w:ind w:left="567"/>
        <w:jc w:val="both"/>
        <w:rPr>
          <w:rFonts w:ascii="Arial" w:hAnsi="Arial" w:cs="Arial"/>
          <w:snapToGrid w:val="0"/>
          <w:color w:val="000000"/>
        </w:rPr>
      </w:pPr>
      <w:r w:rsidRPr="00873FCC">
        <w:rPr>
          <w:rFonts w:ascii="Arial" w:hAnsi="Arial" w:cs="Arial"/>
          <w:snapToGrid w:val="0"/>
          <w:color w:val="000000"/>
        </w:rPr>
        <w:t xml:space="preserve">Cabe precisar que esta actividad es de índole interprovincial en el ámbito del departamento de La Libertad, acorde a las competencias inherentes a la Gerencia Regional de Transportes y Comunicaciones, conforme lo dispone la ley General de Transporte Terrestre y el Reglamento de Administración de </w:t>
      </w:r>
      <w:r w:rsidRPr="00873FCC">
        <w:rPr>
          <w:rFonts w:ascii="Arial" w:hAnsi="Arial" w:cs="Arial"/>
          <w:snapToGrid w:val="0"/>
          <w:color w:val="000000"/>
        </w:rPr>
        <w:lastRenderedPageBreak/>
        <w:t xml:space="preserve">Transporte, aprobado con </w:t>
      </w:r>
      <w:proofErr w:type="spellStart"/>
      <w:r w:rsidRPr="00873FCC">
        <w:rPr>
          <w:rFonts w:ascii="Arial" w:hAnsi="Arial" w:cs="Arial"/>
          <w:snapToGrid w:val="0"/>
          <w:color w:val="000000"/>
        </w:rPr>
        <w:t>D.S</w:t>
      </w:r>
      <w:proofErr w:type="spellEnd"/>
      <w:r w:rsidRPr="00873FCC">
        <w:rPr>
          <w:rFonts w:ascii="Arial" w:hAnsi="Arial" w:cs="Arial"/>
          <w:snapToGrid w:val="0"/>
          <w:color w:val="000000"/>
        </w:rPr>
        <w:t>. N°017-2009-MTC, y sus modificatorias y la Ordenanza Regional N° 004-2010-GR-LL/CR.</w:t>
      </w:r>
    </w:p>
    <w:p w:rsidR="000A0009" w:rsidRPr="00873FCC" w:rsidRDefault="000A0009" w:rsidP="000A0009">
      <w:pPr>
        <w:pStyle w:val="Prrafodelista"/>
        <w:spacing w:after="0" w:line="240" w:lineRule="auto"/>
        <w:ind w:left="993"/>
        <w:jc w:val="both"/>
        <w:rPr>
          <w:rFonts w:ascii="Arial" w:hAnsi="Arial" w:cs="Arial"/>
          <w:snapToGrid w:val="0"/>
          <w:color w:val="000000"/>
        </w:rPr>
      </w:pPr>
    </w:p>
    <w:p w:rsidR="000A0009" w:rsidRPr="00873FCC" w:rsidRDefault="000A0009" w:rsidP="003C7785">
      <w:pPr>
        <w:pStyle w:val="Prrafodelista"/>
        <w:numPr>
          <w:ilvl w:val="0"/>
          <w:numId w:val="4"/>
        </w:numPr>
        <w:spacing w:after="0" w:line="240" w:lineRule="auto"/>
        <w:ind w:left="851" w:hanging="284"/>
        <w:jc w:val="both"/>
        <w:rPr>
          <w:rFonts w:ascii="Arial" w:hAnsi="Arial" w:cs="Arial"/>
          <w:lang w:val="es-PE"/>
        </w:rPr>
      </w:pPr>
      <w:r w:rsidRPr="00873FCC">
        <w:rPr>
          <w:rFonts w:ascii="Arial" w:hAnsi="Arial" w:cs="Arial"/>
          <w:b/>
          <w:lang w:val="es-PE"/>
        </w:rPr>
        <w:t>En el Servicio de Transporte de Personas,</w:t>
      </w:r>
      <w:r w:rsidRPr="00873FCC">
        <w:rPr>
          <w:rFonts w:ascii="Arial" w:hAnsi="Arial" w:cs="Arial"/>
          <w:lang w:val="es-PE"/>
        </w:rPr>
        <w:t xml:space="preserve"> en lo concerniente a las Autorizaciones de Servicio de Transporte Terrestre de personas se superó la meta anual programada al emitirse 61 autorizaciones lo cual representa el 610% de lo programado para el año 2012. En cuanto a las Habilitaciones Vehiculares por Incremento y Sustitución se emitieron 229 resoluciones autorizando la habilitación vehicular que representa el 458% de la meta anual.</w:t>
      </w:r>
    </w:p>
    <w:p w:rsidR="000A0009" w:rsidRPr="00873FCC" w:rsidRDefault="000A0009" w:rsidP="000A0009">
      <w:pPr>
        <w:pStyle w:val="Prrafodelista"/>
        <w:spacing w:after="0" w:line="240" w:lineRule="auto"/>
        <w:rPr>
          <w:rFonts w:ascii="Arial" w:hAnsi="Arial" w:cs="Arial"/>
          <w:lang w:val="es-PE"/>
        </w:rPr>
      </w:pPr>
    </w:p>
    <w:p w:rsidR="000A0009" w:rsidRPr="00873FCC" w:rsidRDefault="000A0009" w:rsidP="003C7785">
      <w:pPr>
        <w:pStyle w:val="Prrafodelista"/>
        <w:numPr>
          <w:ilvl w:val="0"/>
          <w:numId w:val="4"/>
        </w:numPr>
        <w:spacing w:after="0" w:line="240" w:lineRule="auto"/>
        <w:ind w:left="851" w:hanging="284"/>
        <w:jc w:val="both"/>
        <w:rPr>
          <w:rFonts w:ascii="Arial" w:hAnsi="Arial" w:cs="Arial"/>
          <w:lang w:val="es-PE"/>
        </w:rPr>
      </w:pPr>
      <w:r w:rsidRPr="00873FCC">
        <w:rPr>
          <w:rFonts w:ascii="Arial" w:hAnsi="Arial" w:cs="Arial"/>
          <w:b/>
          <w:lang w:val="es-PE"/>
        </w:rPr>
        <w:t>En el Servicio de Transporte de Mercancías</w:t>
      </w:r>
      <w:r w:rsidRPr="00873FCC">
        <w:rPr>
          <w:rFonts w:ascii="Arial" w:hAnsi="Arial" w:cs="Arial"/>
          <w:lang w:val="es-PE"/>
        </w:rPr>
        <w:t xml:space="preserve">, en lo relacionado a las Autorizaciones de prestación del servicio se otorgaron 744 autorizaciones nuevas lo que representa una ejecución del </w:t>
      </w:r>
      <w:r w:rsidR="00CD4550">
        <w:rPr>
          <w:rFonts w:ascii="Arial" w:hAnsi="Arial" w:cs="Arial"/>
          <w:lang w:val="es-PE"/>
        </w:rPr>
        <w:t>149</w:t>
      </w:r>
      <w:r w:rsidRPr="00873FCC">
        <w:rPr>
          <w:rFonts w:ascii="Arial" w:hAnsi="Arial" w:cs="Arial"/>
          <w:lang w:val="es-PE"/>
        </w:rPr>
        <w:t>% de la meta programada para el 2012, así como 1768 Habilitaciones Vehiculares por Incremento y Sustitución representando un avance del 221% en el año 2012.</w:t>
      </w:r>
    </w:p>
    <w:p w:rsidR="000A0009" w:rsidRPr="00873FCC" w:rsidRDefault="000A0009" w:rsidP="000A0009">
      <w:pPr>
        <w:pStyle w:val="Prrafodelista"/>
        <w:spacing w:after="0" w:line="240" w:lineRule="auto"/>
        <w:ind w:left="1418"/>
        <w:jc w:val="both"/>
        <w:rPr>
          <w:rFonts w:ascii="Arial" w:hAnsi="Arial" w:cs="Arial"/>
          <w:b/>
          <w:lang w:val="es-PE"/>
        </w:rPr>
      </w:pPr>
    </w:p>
    <w:p w:rsidR="000A0009" w:rsidRPr="00873FCC" w:rsidRDefault="000A0009" w:rsidP="003C7785">
      <w:pPr>
        <w:pStyle w:val="Prrafodelista"/>
        <w:numPr>
          <w:ilvl w:val="0"/>
          <w:numId w:val="4"/>
        </w:numPr>
        <w:spacing w:after="0" w:line="240" w:lineRule="auto"/>
        <w:ind w:left="851" w:hanging="284"/>
        <w:jc w:val="both"/>
        <w:rPr>
          <w:rFonts w:ascii="Arial" w:hAnsi="Arial" w:cs="Arial"/>
          <w:lang w:val="es-PE"/>
        </w:rPr>
      </w:pPr>
      <w:r w:rsidRPr="00873FCC">
        <w:rPr>
          <w:rFonts w:ascii="Arial" w:hAnsi="Arial" w:cs="Arial"/>
          <w:b/>
          <w:lang w:val="es-PE"/>
        </w:rPr>
        <w:t xml:space="preserve">En el Servicio de Transporte de Explosivos, </w:t>
      </w:r>
      <w:r w:rsidRPr="00873FCC">
        <w:rPr>
          <w:rFonts w:ascii="Arial" w:hAnsi="Arial" w:cs="Arial"/>
          <w:lang w:val="es-PE"/>
        </w:rPr>
        <w:t>en renovación de constancias de autorización de transporte de explosivos, insumos y/o conexos para uso civil, en el año 2012 se emitieron 24 constancias, alcanzando el 48% de la meta anual, sin embargo no se emitieron habilitaciones vehiculares por incremento en el transporte de explosivos por ser de competencia únicamente de la Dirección General de Transporte Terrestre del MTC.</w:t>
      </w:r>
    </w:p>
    <w:p w:rsidR="000A0009" w:rsidRPr="00873FCC" w:rsidRDefault="000A0009" w:rsidP="000A0009">
      <w:pPr>
        <w:pStyle w:val="Prrafodelista"/>
        <w:spacing w:after="0" w:line="240" w:lineRule="auto"/>
        <w:rPr>
          <w:rFonts w:ascii="Arial" w:hAnsi="Arial" w:cs="Arial"/>
          <w:lang w:val="es-PE"/>
        </w:rPr>
      </w:pPr>
    </w:p>
    <w:p w:rsidR="000A0009" w:rsidRDefault="000A0009" w:rsidP="003C7785">
      <w:pPr>
        <w:pStyle w:val="Prrafodelista"/>
        <w:numPr>
          <w:ilvl w:val="0"/>
          <w:numId w:val="4"/>
        </w:numPr>
        <w:spacing w:after="0" w:line="240" w:lineRule="auto"/>
        <w:ind w:left="851" w:hanging="284"/>
        <w:jc w:val="both"/>
        <w:rPr>
          <w:rFonts w:ascii="Arial" w:hAnsi="Arial" w:cs="Arial"/>
          <w:lang w:val="es-PE"/>
        </w:rPr>
      </w:pPr>
      <w:r w:rsidRPr="00873FCC">
        <w:rPr>
          <w:rFonts w:ascii="Arial" w:hAnsi="Arial" w:cs="Arial"/>
          <w:b/>
          <w:lang w:val="es-PE"/>
        </w:rPr>
        <w:t xml:space="preserve">Registro Regional de Conductores Habilitados, </w:t>
      </w:r>
      <w:r w:rsidRPr="00873FCC">
        <w:rPr>
          <w:rFonts w:ascii="Arial" w:hAnsi="Arial" w:cs="Arial"/>
          <w:lang w:val="es-PE"/>
        </w:rPr>
        <w:t>en cuanto al registro regional de conductores habilitados para el transporte terrestre de personas, en el 2012 se inscribieron y/o actualizaron los datos de 789 conductores, alcanzando una ejecución del 105% de lo programado en el 2012.</w:t>
      </w:r>
    </w:p>
    <w:p w:rsidR="000A0009" w:rsidRPr="000A0009" w:rsidRDefault="000A0009" w:rsidP="000A0009">
      <w:pPr>
        <w:jc w:val="both"/>
        <w:rPr>
          <w:rFonts w:ascii="Arial" w:hAnsi="Arial" w:cs="Arial"/>
          <w:lang w:val="es-PE"/>
        </w:rPr>
      </w:pPr>
    </w:p>
    <w:p w:rsidR="000A0009" w:rsidRPr="00873FCC" w:rsidRDefault="000A0009" w:rsidP="000A0009">
      <w:pPr>
        <w:ind w:left="993"/>
        <w:jc w:val="center"/>
        <w:rPr>
          <w:rFonts w:ascii="Arial" w:hAnsi="Arial" w:cs="Arial"/>
          <w:b/>
          <w:sz w:val="22"/>
          <w:szCs w:val="22"/>
        </w:rPr>
      </w:pPr>
      <w:r w:rsidRPr="00873FCC">
        <w:rPr>
          <w:rFonts w:ascii="Arial" w:hAnsi="Arial" w:cs="Arial"/>
          <w:b/>
          <w:sz w:val="22"/>
          <w:szCs w:val="22"/>
        </w:rPr>
        <w:t>CUADRO N° 04</w:t>
      </w:r>
    </w:p>
    <w:p w:rsidR="000A0009" w:rsidRPr="00873FCC" w:rsidRDefault="000A0009" w:rsidP="000A0009">
      <w:pPr>
        <w:ind w:left="993"/>
        <w:jc w:val="center"/>
        <w:rPr>
          <w:rFonts w:ascii="Arial" w:hAnsi="Arial" w:cs="Arial"/>
          <w:b/>
          <w:sz w:val="22"/>
          <w:szCs w:val="22"/>
        </w:rPr>
      </w:pPr>
      <w:r w:rsidRPr="00873FCC">
        <w:rPr>
          <w:rFonts w:ascii="Arial" w:hAnsi="Arial" w:cs="Arial"/>
          <w:b/>
          <w:sz w:val="22"/>
          <w:szCs w:val="22"/>
        </w:rPr>
        <w:t>ACTIVIDADES DE SERVICIO DE TRANSPORTE TERRESTRE EJECUTADAS 2012</w:t>
      </w:r>
    </w:p>
    <w:tbl>
      <w:tblPr>
        <w:tblW w:w="9002" w:type="dxa"/>
        <w:tblInd w:w="55" w:type="dxa"/>
        <w:tblCellMar>
          <w:left w:w="70" w:type="dxa"/>
          <w:right w:w="70" w:type="dxa"/>
        </w:tblCellMar>
        <w:tblLook w:val="04A0" w:firstRow="1" w:lastRow="0" w:firstColumn="1" w:lastColumn="0" w:noHBand="0" w:noVBand="1"/>
      </w:tblPr>
      <w:tblGrid>
        <w:gridCol w:w="420"/>
        <w:gridCol w:w="4982"/>
        <w:gridCol w:w="1200"/>
        <w:gridCol w:w="1200"/>
        <w:gridCol w:w="1200"/>
      </w:tblGrid>
      <w:tr w:rsidR="000A0009" w:rsidRPr="00873FCC" w:rsidTr="004D1147">
        <w:trPr>
          <w:trHeight w:val="454"/>
        </w:trPr>
        <w:tc>
          <w:tcPr>
            <w:tcW w:w="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eastAsia="es-PE"/>
              </w:rPr>
              <w:t>N°</w:t>
            </w:r>
          </w:p>
        </w:tc>
        <w:tc>
          <w:tcPr>
            <w:tcW w:w="49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0009" w:rsidRPr="00873FCC" w:rsidRDefault="00E30577" w:rsidP="000A0009">
            <w:pPr>
              <w:jc w:val="center"/>
              <w:rPr>
                <w:rFonts w:ascii="Arial" w:hAnsi="Arial" w:cs="Arial"/>
                <w:b/>
                <w:bCs/>
                <w:color w:val="000000"/>
                <w:sz w:val="18"/>
                <w:szCs w:val="18"/>
                <w:lang w:val="es-PE" w:eastAsia="es-PE"/>
              </w:rPr>
            </w:pPr>
            <w:r>
              <w:rPr>
                <w:rFonts w:ascii="Arial" w:hAnsi="Arial" w:cs="Arial"/>
                <w:b/>
                <w:bCs/>
                <w:color w:val="000000"/>
                <w:sz w:val="18"/>
                <w:szCs w:val="18"/>
                <w:lang w:eastAsia="es-PE"/>
              </w:rPr>
              <w:t>Actividades</w:t>
            </w:r>
          </w:p>
        </w:tc>
        <w:tc>
          <w:tcPr>
            <w:tcW w:w="120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eastAsia="es-PE"/>
              </w:rPr>
              <w:t>Meta</w:t>
            </w:r>
            <w:r>
              <w:rPr>
                <w:rFonts w:ascii="Arial" w:hAnsi="Arial" w:cs="Arial"/>
                <w:b/>
                <w:bCs/>
                <w:color w:val="000000"/>
                <w:sz w:val="18"/>
                <w:szCs w:val="18"/>
                <w:lang w:eastAsia="es-PE"/>
              </w:rPr>
              <w:t xml:space="preserve"> Anual</w:t>
            </w:r>
            <w:r w:rsidRPr="00873FCC">
              <w:rPr>
                <w:rFonts w:ascii="Arial" w:hAnsi="Arial" w:cs="Arial"/>
                <w:b/>
                <w:bCs/>
                <w:color w:val="000000"/>
                <w:sz w:val="18"/>
                <w:szCs w:val="18"/>
                <w:lang w:eastAsia="es-PE"/>
              </w:rPr>
              <w:t xml:space="preserve"> </w:t>
            </w:r>
          </w:p>
        </w:tc>
        <w:tc>
          <w:tcPr>
            <w:tcW w:w="120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eastAsia="es-PE"/>
              </w:rPr>
              <w:t>Ejecutado</w:t>
            </w:r>
            <w:r>
              <w:rPr>
                <w:rFonts w:ascii="Arial" w:hAnsi="Arial" w:cs="Arial"/>
                <w:b/>
                <w:bCs/>
                <w:color w:val="000000"/>
                <w:sz w:val="18"/>
                <w:szCs w:val="18"/>
                <w:lang w:eastAsia="es-PE"/>
              </w:rPr>
              <w:t xml:space="preserve"> 2012</w:t>
            </w:r>
          </w:p>
        </w:tc>
        <w:tc>
          <w:tcPr>
            <w:tcW w:w="1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0009" w:rsidRPr="00873FCC" w:rsidRDefault="000A0009" w:rsidP="000A0009">
            <w:pPr>
              <w:jc w:val="center"/>
              <w:rPr>
                <w:rFonts w:ascii="Arial" w:hAnsi="Arial" w:cs="Arial"/>
                <w:b/>
                <w:bCs/>
                <w:color w:val="000000"/>
                <w:sz w:val="18"/>
                <w:szCs w:val="18"/>
                <w:lang w:val="es-PE" w:eastAsia="es-PE"/>
              </w:rPr>
            </w:pPr>
            <w:r>
              <w:rPr>
                <w:rFonts w:ascii="Arial" w:hAnsi="Arial" w:cs="Arial"/>
                <w:b/>
                <w:bCs/>
                <w:color w:val="000000"/>
                <w:sz w:val="18"/>
                <w:szCs w:val="18"/>
                <w:lang w:val="es-PE" w:eastAsia="es-PE"/>
              </w:rPr>
              <w:t>Avance</w:t>
            </w:r>
            <w:r>
              <w:rPr>
                <w:rFonts w:ascii="Arial" w:hAnsi="Arial" w:cs="Arial"/>
                <w:b/>
                <w:bCs/>
                <w:color w:val="000000"/>
                <w:sz w:val="18"/>
                <w:szCs w:val="18"/>
                <w:lang w:eastAsia="es-PE"/>
              </w:rPr>
              <w:t xml:space="preserve"> 2012</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1</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Autorizaciones del Servicio de Transporte de Personas.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10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61</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610%</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2</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Habilitaciones Vehiculares por incremento o Sustitución en el Servicio de Transporte de Personas.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50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229</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458%</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3</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Autorizaciones para la prestación del Servicio de Transporte de Mercancías.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500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744</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149%</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4</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Habilitaciones Vehiculares por Incremento o Sustitución en el Servicio de Transporte de Mercancías.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800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1768</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221%</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5</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Renovación de Autorización al Servicio de Transporte de Explosivos, Insumos y Conexos.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50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24</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48%</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6</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Habilitaciones vehiculares por Incremento en el Transporte de Explosivos.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20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0%</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7</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Registro Regional de Conductores Habilitados.</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750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789</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105%</w:t>
            </w:r>
          </w:p>
        </w:tc>
      </w:tr>
      <w:tr w:rsidR="000A0009" w:rsidRPr="00873FCC" w:rsidTr="004D1147">
        <w:trPr>
          <w:trHeight w:val="6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8</w:t>
            </w:r>
          </w:p>
        </w:tc>
        <w:tc>
          <w:tcPr>
            <w:tcW w:w="4982"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eastAsia="es-PE"/>
              </w:rPr>
              <w:t xml:space="preserve">Autorización de Talleres de Conversión a </w:t>
            </w:r>
            <w:proofErr w:type="spellStart"/>
            <w:r w:rsidRPr="00873FCC">
              <w:rPr>
                <w:rFonts w:ascii="Arial" w:hAnsi="Arial" w:cs="Arial"/>
                <w:color w:val="000000"/>
                <w:sz w:val="18"/>
                <w:szCs w:val="18"/>
                <w:lang w:eastAsia="es-PE"/>
              </w:rPr>
              <w:t>GLP</w:t>
            </w:r>
            <w:proofErr w:type="spellEnd"/>
            <w:r w:rsidRPr="00873FCC">
              <w:rPr>
                <w:rFonts w:ascii="Arial" w:hAnsi="Arial" w:cs="Arial"/>
                <w:color w:val="000000"/>
                <w:sz w:val="18"/>
                <w:szCs w:val="18"/>
                <w:lang w:eastAsia="es-PE"/>
              </w:rPr>
              <w:t xml:space="preserve"> y/o </w:t>
            </w:r>
            <w:proofErr w:type="spellStart"/>
            <w:r w:rsidRPr="00873FCC">
              <w:rPr>
                <w:rFonts w:ascii="Arial" w:hAnsi="Arial" w:cs="Arial"/>
                <w:color w:val="000000"/>
                <w:sz w:val="18"/>
                <w:szCs w:val="18"/>
                <w:lang w:eastAsia="es-PE"/>
              </w:rPr>
              <w:t>GN</w:t>
            </w:r>
            <w:proofErr w:type="spellEnd"/>
            <w:r w:rsidRPr="00873FCC">
              <w:rPr>
                <w:rFonts w:ascii="Arial" w:hAnsi="Arial" w:cs="Arial"/>
                <w:color w:val="000000"/>
                <w:sz w:val="18"/>
                <w:szCs w:val="18"/>
                <w:lang w:eastAsia="es-PE"/>
              </w:rPr>
              <w:t>.</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eastAsia="es-PE"/>
              </w:rPr>
              <w:t>2</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center"/>
              <w:rPr>
                <w:rFonts w:ascii="Arial" w:hAnsi="Arial" w:cs="Arial"/>
                <w:color w:val="000000"/>
                <w:sz w:val="18"/>
                <w:szCs w:val="18"/>
                <w:lang w:val="es-PE" w:eastAsia="es-PE"/>
              </w:rPr>
            </w:pPr>
            <w:r w:rsidRPr="00873FCC">
              <w:rPr>
                <w:rFonts w:ascii="Arial" w:hAnsi="Arial" w:cs="Arial"/>
                <w:color w:val="000000"/>
                <w:sz w:val="18"/>
                <w:szCs w:val="18"/>
                <w:lang w:val="es-PE" w:eastAsia="es-PE"/>
              </w:rPr>
              <w:t>0</w:t>
            </w:r>
          </w:p>
        </w:tc>
        <w:tc>
          <w:tcPr>
            <w:tcW w:w="1200" w:type="dxa"/>
            <w:tcBorders>
              <w:top w:val="nil"/>
              <w:left w:val="nil"/>
              <w:bottom w:val="single" w:sz="4" w:space="0" w:color="auto"/>
              <w:right w:val="single" w:sz="4" w:space="0" w:color="auto"/>
            </w:tcBorders>
            <w:shd w:val="clear" w:color="auto" w:fill="auto"/>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0%</w:t>
            </w:r>
          </w:p>
        </w:tc>
      </w:tr>
    </w:tbl>
    <w:p w:rsidR="000A0009" w:rsidRPr="00873FCC" w:rsidRDefault="000A0009" w:rsidP="000A0009">
      <w:pPr>
        <w:ind w:left="993"/>
        <w:jc w:val="center"/>
        <w:rPr>
          <w:rFonts w:ascii="Arial" w:hAnsi="Arial" w:cs="Arial"/>
          <w:b/>
          <w:sz w:val="22"/>
          <w:szCs w:val="22"/>
        </w:rPr>
      </w:pPr>
    </w:p>
    <w:p w:rsidR="000A0009" w:rsidRPr="00873FCC" w:rsidRDefault="000A0009" w:rsidP="003C7785">
      <w:pPr>
        <w:pStyle w:val="Prrafodelista"/>
        <w:numPr>
          <w:ilvl w:val="0"/>
          <w:numId w:val="2"/>
        </w:numPr>
        <w:spacing w:after="0" w:line="240" w:lineRule="auto"/>
        <w:ind w:left="567" w:hanging="283"/>
        <w:jc w:val="both"/>
        <w:rPr>
          <w:rFonts w:ascii="Arial" w:hAnsi="Arial" w:cs="Arial"/>
        </w:rPr>
      </w:pPr>
      <w:r w:rsidRPr="00873FCC">
        <w:rPr>
          <w:rFonts w:ascii="Arial" w:hAnsi="Arial" w:cs="Arial"/>
          <w:b/>
        </w:rPr>
        <w:t xml:space="preserve">Emisión de </w:t>
      </w:r>
      <w:r w:rsidRPr="003C7785">
        <w:rPr>
          <w:rFonts w:ascii="Arial" w:hAnsi="Arial" w:cs="Arial"/>
          <w:b/>
          <w:snapToGrid w:val="0"/>
          <w:color w:val="000000"/>
        </w:rPr>
        <w:t>Licencias</w:t>
      </w:r>
      <w:r w:rsidRPr="00873FCC">
        <w:rPr>
          <w:rFonts w:ascii="Arial" w:hAnsi="Arial" w:cs="Arial"/>
          <w:b/>
        </w:rPr>
        <w:t xml:space="preserve"> de Conducir: </w:t>
      </w:r>
      <w:r w:rsidRPr="00873FCC">
        <w:rPr>
          <w:rFonts w:ascii="Arial" w:hAnsi="Arial" w:cs="Arial"/>
          <w:snapToGrid w:val="0"/>
          <w:color w:val="000000"/>
          <w:lang w:val="es-MX"/>
        </w:rPr>
        <w:t xml:space="preserve">En el 2012, la Gerencia Regional de Transportes y Comunicaciones emitió un total de </w:t>
      </w:r>
      <w:r w:rsidRPr="00873FCC">
        <w:rPr>
          <w:rFonts w:ascii="Arial" w:hAnsi="Arial" w:cs="Arial"/>
          <w:bCs/>
          <w:color w:val="000000"/>
        </w:rPr>
        <w:t xml:space="preserve">30,941 </w:t>
      </w:r>
      <w:r w:rsidRPr="00873FCC">
        <w:rPr>
          <w:rFonts w:ascii="Arial" w:hAnsi="Arial" w:cs="Arial"/>
        </w:rPr>
        <w:t xml:space="preserve">licencias de conducir, de las cuales </w:t>
      </w:r>
      <w:r w:rsidRPr="00873FCC">
        <w:rPr>
          <w:rFonts w:ascii="Arial" w:hAnsi="Arial" w:cs="Arial"/>
          <w:bCs/>
          <w:color w:val="000000"/>
        </w:rPr>
        <w:t xml:space="preserve">10,884 </w:t>
      </w:r>
      <w:r w:rsidRPr="00873FCC">
        <w:rPr>
          <w:rFonts w:ascii="Arial" w:hAnsi="Arial" w:cs="Arial"/>
        </w:rPr>
        <w:t xml:space="preserve">corresponden a nuevas licencias; </w:t>
      </w:r>
      <w:r w:rsidRPr="00873FCC">
        <w:rPr>
          <w:rFonts w:ascii="Arial" w:hAnsi="Arial" w:cs="Arial"/>
          <w:bCs/>
          <w:color w:val="000000"/>
        </w:rPr>
        <w:t xml:space="preserve">4,763 </w:t>
      </w:r>
      <w:r w:rsidRPr="00873FCC">
        <w:rPr>
          <w:rFonts w:ascii="Arial" w:hAnsi="Arial" w:cs="Arial"/>
        </w:rPr>
        <w:t xml:space="preserve">a duplicados; </w:t>
      </w:r>
      <w:r w:rsidRPr="00873FCC">
        <w:rPr>
          <w:rFonts w:ascii="Arial" w:hAnsi="Arial" w:cs="Arial"/>
          <w:bCs/>
          <w:color w:val="000000"/>
        </w:rPr>
        <w:t xml:space="preserve">10,527 </w:t>
      </w:r>
      <w:r w:rsidRPr="00873FCC">
        <w:rPr>
          <w:rFonts w:ascii="Arial" w:hAnsi="Arial" w:cs="Arial"/>
        </w:rPr>
        <w:t xml:space="preserve">a revalidaciones y </w:t>
      </w:r>
      <w:r w:rsidRPr="00873FCC">
        <w:rPr>
          <w:rFonts w:ascii="Arial" w:hAnsi="Arial" w:cs="Arial"/>
          <w:bCs/>
          <w:color w:val="000000"/>
        </w:rPr>
        <w:t>4767</w:t>
      </w:r>
      <w:r w:rsidRPr="00873FCC">
        <w:rPr>
          <w:rFonts w:ascii="Arial" w:hAnsi="Arial" w:cs="Arial"/>
        </w:rPr>
        <w:t xml:space="preserve"> licencias a recategorizaciones.</w:t>
      </w:r>
    </w:p>
    <w:p w:rsidR="000A0009" w:rsidRPr="00873FCC" w:rsidRDefault="000A0009" w:rsidP="000A0009">
      <w:pPr>
        <w:pStyle w:val="Prrafodelista"/>
        <w:spacing w:after="0" w:line="240" w:lineRule="auto"/>
        <w:ind w:left="993"/>
        <w:jc w:val="both"/>
        <w:rPr>
          <w:rFonts w:ascii="Arial" w:hAnsi="Arial" w:cs="Arial"/>
        </w:rPr>
      </w:pPr>
    </w:p>
    <w:p w:rsidR="000A0009" w:rsidRPr="00873FCC" w:rsidRDefault="000A0009" w:rsidP="003C7785">
      <w:pPr>
        <w:pStyle w:val="Prrafodelista"/>
        <w:spacing w:after="0" w:line="240" w:lineRule="auto"/>
        <w:ind w:left="567"/>
        <w:jc w:val="both"/>
        <w:rPr>
          <w:rFonts w:ascii="Arial" w:hAnsi="Arial" w:cs="Arial"/>
        </w:rPr>
      </w:pPr>
      <w:r w:rsidRPr="00873FCC">
        <w:rPr>
          <w:rFonts w:ascii="Arial" w:hAnsi="Arial" w:cs="Arial"/>
        </w:rPr>
        <w:t xml:space="preserve">Se realizaron 12 inspecciones a los Centros de Evaluación como el </w:t>
      </w:r>
      <w:proofErr w:type="spellStart"/>
      <w:r w:rsidRPr="00873FCC">
        <w:rPr>
          <w:rFonts w:ascii="Arial" w:hAnsi="Arial" w:cs="Arial"/>
        </w:rPr>
        <w:t>Touring</w:t>
      </w:r>
      <w:proofErr w:type="spellEnd"/>
      <w:r w:rsidRPr="00873FCC">
        <w:rPr>
          <w:rFonts w:ascii="Arial" w:hAnsi="Arial" w:cs="Arial"/>
        </w:rPr>
        <w:t xml:space="preserve"> y Automóvil Club del Perú y San Gabriel, entidades autorizadas a tomar los exámenes para la obtención de licencias de conducir, permitiendo con ello asegurar el cumplimiento estricto de la normatividad en cuanto a la toma de exámenes.</w:t>
      </w:r>
    </w:p>
    <w:p w:rsidR="000A0009" w:rsidRDefault="000A0009" w:rsidP="000A0009">
      <w:pPr>
        <w:ind w:left="567" w:firstLine="426"/>
        <w:jc w:val="center"/>
        <w:rPr>
          <w:rFonts w:ascii="Arial" w:hAnsi="Arial" w:cs="Arial"/>
          <w:b/>
          <w:bCs/>
          <w:color w:val="000000"/>
          <w:sz w:val="22"/>
          <w:szCs w:val="22"/>
          <w:lang w:eastAsia="es-PE"/>
        </w:rPr>
      </w:pPr>
    </w:p>
    <w:p w:rsidR="000A0009" w:rsidRPr="00873FCC" w:rsidRDefault="000A0009" w:rsidP="003C7785">
      <w:pPr>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t>CUADRO N° 05</w:t>
      </w:r>
    </w:p>
    <w:p w:rsidR="000A0009" w:rsidRPr="00873FCC" w:rsidRDefault="000A0009" w:rsidP="003C7785">
      <w:pPr>
        <w:jc w:val="center"/>
        <w:rPr>
          <w:rFonts w:ascii="Arial" w:hAnsi="Arial" w:cs="Arial"/>
          <w:b/>
          <w:bCs/>
          <w:color w:val="000000"/>
          <w:sz w:val="22"/>
          <w:szCs w:val="22"/>
          <w:lang w:eastAsia="es-PE"/>
        </w:rPr>
      </w:pPr>
      <w:r w:rsidRPr="00873FCC">
        <w:rPr>
          <w:rFonts w:ascii="Arial" w:hAnsi="Arial" w:cs="Arial"/>
          <w:b/>
          <w:bCs/>
          <w:color w:val="000000"/>
          <w:sz w:val="22"/>
          <w:szCs w:val="22"/>
          <w:lang w:eastAsia="es-PE"/>
        </w:rPr>
        <w:t>RE</w:t>
      </w:r>
      <w:r w:rsidR="00922A14">
        <w:rPr>
          <w:rFonts w:ascii="Arial" w:hAnsi="Arial" w:cs="Arial"/>
          <w:b/>
          <w:bCs/>
          <w:color w:val="000000"/>
          <w:sz w:val="22"/>
          <w:szCs w:val="22"/>
          <w:lang w:eastAsia="es-PE"/>
        </w:rPr>
        <w:t>SUMEN DE LICENCIAS EMITIDAS 2012</w:t>
      </w:r>
    </w:p>
    <w:tbl>
      <w:tblPr>
        <w:tblW w:w="8520" w:type="dxa"/>
        <w:tblInd w:w="55" w:type="dxa"/>
        <w:tblCellMar>
          <w:left w:w="70" w:type="dxa"/>
          <w:right w:w="70" w:type="dxa"/>
        </w:tblCellMar>
        <w:tblLook w:val="04A0" w:firstRow="1" w:lastRow="0" w:firstColumn="1" w:lastColumn="0" w:noHBand="0" w:noVBand="1"/>
      </w:tblPr>
      <w:tblGrid>
        <w:gridCol w:w="1940"/>
        <w:gridCol w:w="940"/>
        <w:gridCol w:w="940"/>
        <w:gridCol w:w="940"/>
        <w:gridCol w:w="940"/>
        <w:gridCol w:w="940"/>
        <w:gridCol w:w="940"/>
        <w:gridCol w:w="940"/>
      </w:tblGrid>
      <w:tr w:rsidR="000A0009" w:rsidRPr="00873FCC" w:rsidTr="004D1147">
        <w:trPr>
          <w:trHeight w:val="420"/>
        </w:trPr>
        <w:tc>
          <w:tcPr>
            <w:tcW w:w="19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Categoría</w:t>
            </w:r>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AIIa</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AIIb</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AIIIa</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AIIIb</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AIIIc</w:t>
            </w:r>
            <w:proofErr w:type="spellEnd"/>
          </w:p>
        </w:tc>
        <w:tc>
          <w:tcPr>
            <w:tcW w:w="940" w:type="dxa"/>
            <w:tcBorders>
              <w:top w:val="single" w:sz="4" w:space="0" w:color="auto"/>
              <w:left w:val="nil"/>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TOTAL</w:t>
            </w:r>
          </w:p>
        </w:tc>
      </w:tr>
      <w:tr w:rsidR="000A0009" w:rsidRPr="00873FCC" w:rsidTr="004D1147">
        <w:trPr>
          <w:trHeight w:val="4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Nuevas</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4,772</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1891</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3264</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119</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835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10,884</w:t>
            </w:r>
          </w:p>
        </w:tc>
      </w:tr>
      <w:tr w:rsidR="000A0009" w:rsidRPr="00873FCC" w:rsidTr="004D1147">
        <w:trPr>
          <w:trHeight w:val="4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Duplicados</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1,335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2,093</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551</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34</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156</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594</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4,763</w:t>
            </w:r>
          </w:p>
        </w:tc>
      </w:tr>
      <w:tr w:rsidR="000A0009" w:rsidRPr="00873FCC" w:rsidTr="004D1147">
        <w:trPr>
          <w:trHeight w:val="4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Revalidaciones</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2,097</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2,360</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2,538</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149</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405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2,978</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10,527</w:t>
            </w:r>
          </w:p>
        </w:tc>
      </w:tr>
      <w:tr w:rsidR="000A0009" w:rsidRPr="00873FCC" w:rsidTr="004D1147">
        <w:trPr>
          <w:trHeight w:val="42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0A0009" w:rsidRPr="00873FCC" w:rsidRDefault="000A0009" w:rsidP="000A0009">
            <w:pPr>
              <w:rPr>
                <w:rFonts w:ascii="Arial" w:hAnsi="Arial" w:cs="Arial"/>
                <w:color w:val="000000"/>
                <w:sz w:val="18"/>
                <w:szCs w:val="18"/>
                <w:lang w:val="es-PE" w:eastAsia="es-PE"/>
              </w:rPr>
            </w:pPr>
            <w:r w:rsidRPr="00873FCC">
              <w:rPr>
                <w:rFonts w:ascii="Arial" w:hAnsi="Arial" w:cs="Arial"/>
                <w:color w:val="000000"/>
                <w:sz w:val="18"/>
                <w:szCs w:val="18"/>
                <w:lang w:val="es-PE" w:eastAsia="es-PE"/>
              </w:rPr>
              <w:t>Recategorizaciones</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0</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105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1475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545</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2,521</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121</w:t>
            </w:r>
          </w:p>
        </w:tc>
        <w:tc>
          <w:tcPr>
            <w:tcW w:w="940" w:type="dxa"/>
            <w:tcBorders>
              <w:top w:val="nil"/>
              <w:left w:val="nil"/>
              <w:bottom w:val="single" w:sz="4" w:space="0" w:color="auto"/>
              <w:right w:val="single" w:sz="4" w:space="0" w:color="auto"/>
            </w:tcBorders>
            <w:shd w:val="clear" w:color="auto" w:fill="auto"/>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4,767</w:t>
            </w:r>
          </w:p>
        </w:tc>
      </w:tr>
      <w:tr w:rsidR="000A0009" w:rsidRPr="00873FCC" w:rsidTr="004D1147">
        <w:trPr>
          <w:trHeight w:val="420"/>
        </w:trPr>
        <w:tc>
          <w:tcPr>
            <w:tcW w:w="1940" w:type="dxa"/>
            <w:tcBorders>
              <w:top w:val="nil"/>
              <w:left w:val="single" w:sz="4" w:space="0" w:color="auto"/>
              <w:bottom w:val="single" w:sz="4" w:space="0" w:color="auto"/>
              <w:right w:val="single" w:sz="4" w:space="0" w:color="auto"/>
            </w:tcBorders>
            <w:shd w:val="clear" w:color="000000" w:fill="C5D9F1"/>
            <w:noWrap/>
            <w:vAlign w:val="center"/>
            <w:hideMark/>
          </w:tcPr>
          <w:p w:rsidR="000A0009" w:rsidRPr="00873FCC" w:rsidRDefault="000A0009" w:rsidP="000A0009">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TOTAL</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8,204</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6,449</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7,828</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847</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3,917</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3,696</w:t>
            </w:r>
          </w:p>
        </w:tc>
        <w:tc>
          <w:tcPr>
            <w:tcW w:w="940" w:type="dxa"/>
            <w:tcBorders>
              <w:top w:val="nil"/>
              <w:left w:val="nil"/>
              <w:bottom w:val="single" w:sz="4" w:space="0" w:color="auto"/>
              <w:right w:val="single" w:sz="4" w:space="0" w:color="auto"/>
            </w:tcBorders>
            <w:shd w:val="clear" w:color="000000" w:fill="C5D9F1"/>
            <w:noWrap/>
            <w:vAlign w:val="center"/>
            <w:hideMark/>
          </w:tcPr>
          <w:p w:rsidR="000A0009" w:rsidRPr="00873FCC" w:rsidRDefault="000A0009" w:rsidP="000A0009">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30,941</w:t>
            </w:r>
          </w:p>
        </w:tc>
      </w:tr>
    </w:tbl>
    <w:p w:rsidR="000A0009" w:rsidRPr="00873FCC" w:rsidRDefault="000A0009" w:rsidP="000A0009">
      <w:pPr>
        <w:ind w:left="567" w:firstLine="426"/>
        <w:jc w:val="center"/>
        <w:rPr>
          <w:rFonts w:ascii="Arial" w:hAnsi="Arial" w:cs="Arial"/>
          <w:b/>
          <w:bCs/>
          <w:color w:val="000000"/>
          <w:sz w:val="22"/>
          <w:szCs w:val="22"/>
          <w:lang w:eastAsia="es-PE"/>
        </w:rPr>
      </w:pPr>
    </w:p>
    <w:p w:rsidR="000A0009" w:rsidRPr="00873FCC" w:rsidRDefault="000A0009" w:rsidP="003C7785">
      <w:pPr>
        <w:pStyle w:val="Prrafodelista"/>
        <w:numPr>
          <w:ilvl w:val="0"/>
          <w:numId w:val="2"/>
        </w:numPr>
        <w:spacing w:after="0" w:line="240" w:lineRule="auto"/>
        <w:ind w:left="567" w:hanging="283"/>
        <w:jc w:val="both"/>
        <w:rPr>
          <w:rFonts w:ascii="Arial" w:hAnsi="Arial" w:cs="Arial"/>
          <w:b/>
        </w:rPr>
      </w:pPr>
      <w:r w:rsidRPr="00873FCC">
        <w:rPr>
          <w:rFonts w:ascii="Arial" w:hAnsi="Arial" w:cs="Arial"/>
          <w:b/>
        </w:rPr>
        <w:t>Semana de la Seguridad Vial (3º Semana de Octubre)</w:t>
      </w:r>
    </w:p>
    <w:p w:rsidR="000A0009" w:rsidRDefault="000A0009" w:rsidP="00442C43">
      <w:pPr>
        <w:pStyle w:val="Prrafodelista"/>
        <w:spacing w:after="0" w:line="240" w:lineRule="auto"/>
        <w:ind w:left="567"/>
        <w:jc w:val="both"/>
        <w:rPr>
          <w:rFonts w:ascii="Arial" w:hAnsi="Arial" w:cs="Arial"/>
        </w:rPr>
      </w:pPr>
      <w:r w:rsidRPr="00873FCC">
        <w:rPr>
          <w:rFonts w:ascii="Arial" w:hAnsi="Arial" w:cs="Arial"/>
        </w:rPr>
        <w:t>Este programa fue organizado por el Consejo Regional de Seguridad Vial – La Libertad</w:t>
      </w:r>
      <w:r>
        <w:rPr>
          <w:rFonts w:ascii="Arial" w:hAnsi="Arial" w:cs="Arial"/>
        </w:rPr>
        <w:t xml:space="preserve"> y la Gerencia Regional de Transportes y Comunicaciones</w:t>
      </w:r>
      <w:r w:rsidRPr="00873FCC">
        <w:rPr>
          <w:rFonts w:ascii="Arial" w:hAnsi="Arial" w:cs="Arial"/>
        </w:rPr>
        <w:t xml:space="preserve"> </w:t>
      </w:r>
      <w:r>
        <w:rPr>
          <w:rFonts w:ascii="Arial" w:hAnsi="Arial" w:cs="Arial"/>
        </w:rPr>
        <w:t xml:space="preserve">teniendo como finalidad: </w:t>
      </w:r>
    </w:p>
    <w:p w:rsidR="000A0009" w:rsidRPr="00283D65" w:rsidRDefault="000A0009" w:rsidP="000A0009">
      <w:pPr>
        <w:pStyle w:val="Prrafodelista"/>
        <w:spacing w:after="0" w:line="240" w:lineRule="auto"/>
        <w:ind w:left="1276"/>
        <w:jc w:val="both"/>
        <w:rPr>
          <w:rFonts w:ascii="Arial" w:hAnsi="Arial" w:cs="Arial"/>
        </w:rPr>
      </w:pPr>
    </w:p>
    <w:p w:rsidR="000A0009" w:rsidRPr="00283D65" w:rsidRDefault="000A0009" w:rsidP="00442C43">
      <w:pPr>
        <w:pStyle w:val="Prrafodelista"/>
        <w:numPr>
          <w:ilvl w:val="2"/>
          <w:numId w:val="1"/>
        </w:numPr>
        <w:spacing w:after="0" w:line="240" w:lineRule="auto"/>
        <w:ind w:left="851" w:hanging="283"/>
        <w:jc w:val="both"/>
        <w:rPr>
          <w:rFonts w:ascii="Arial" w:hAnsi="Arial" w:cs="Arial"/>
        </w:rPr>
      </w:pPr>
      <w:r w:rsidRPr="00283D65">
        <w:rPr>
          <w:rFonts w:ascii="Arial" w:hAnsi="Arial" w:cs="Arial"/>
        </w:rPr>
        <w:t xml:space="preserve">Disminuir los riesgos de accidentes de tránsito y las condiciones que posibilitan su ocurrencia, tanto a nivel de infraestructura y servicios como en relación con las conductas y actitudes que los producen; </w:t>
      </w:r>
    </w:p>
    <w:p w:rsidR="000A0009" w:rsidRPr="00283D65" w:rsidRDefault="000A0009" w:rsidP="00442C43">
      <w:pPr>
        <w:pStyle w:val="Prrafodelista"/>
        <w:numPr>
          <w:ilvl w:val="2"/>
          <w:numId w:val="1"/>
        </w:numPr>
        <w:spacing w:after="0" w:line="240" w:lineRule="auto"/>
        <w:ind w:left="851" w:hanging="283"/>
        <w:jc w:val="both"/>
        <w:rPr>
          <w:rFonts w:ascii="Arial" w:hAnsi="Arial" w:cs="Arial"/>
        </w:rPr>
      </w:pPr>
      <w:r w:rsidRPr="00283D65">
        <w:rPr>
          <w:rFonts w:ascii="Arial" w:hAnsi="Arial" w:cs="Arial"/>
        </w:rPr>
        <w:t xml:space="preserve">Promover una cultura ciudadana asentada en el respeto a la vida, el cumplimiento de las normas y la asunción de nuevas prácticas de convivencia y de conductas seguras en la vía pública; </w:t>
      </w:r>
    </w:p>
    <w:p w:rsidR="000A0009" w:rsidRPr="00283D65" w:rsidRDefault="000A0009" w:rsidP="00442C43">
      <w:pPr>
        <w:pStyle w:val="Prrafodelista"/>
        <w:numPr>
          <w:ilvl w:val="2"/>
          <w:numId w:val="1"/>
        </w:numPr>
        <w:spacing w:after="0" w:line="240" w:lineRule="auto"/>
        <w:ind w:left="851" w:hanging="283"/>
        <w:jc w:val="both"/>
        <w:rPr>
          <w:rFonts w:ascii="Arial" w:hAnsi="Arial" w:cs="Arial"/>
        </w:rPr>
      </w:pPr>
      <w:r w:rsidRPr="00283D65">
        <w:rPr>
          <w:rFonts w:ascii="Arial" w:hAnsi="Arial" w:cs="Arial"/>
        </w:rPr>
        <w:t>Articular las acciones de educación vial que llevan adelante organismos provinciales y numerosas instituciones de la ciudad en una sinergia que potencie el cambio de actitudes hacia una mejor calidad de vida.</w:t>
      </w:r>
    </w:p>
    <w:p w:rsidR="000A0009" w:rsidRDefault="000A0009" w:rsidP="000A0009">
      <w:pPr>
        <w:pStyle w:val="Prrafodelista"/>
        <w:spacing w:after="0" w:line="240" w:lineRule="auto"/>
        <w:ind w:left="993"/>
        <w:jc w:val="both"/>
        <w:rPr>
          <w:rFonts w:ascii="Arial" w:hAnsi="Arial" w:cs="Arial"/>
        </w:rPr>
      </w:pPr>
    </w:p>
    <w:p w:rsidR="000A0009" w:rsidRDefault="000A0009" w:rsidP="00442C43">
      <w:pPr>
        <w:pStyle w:val="Prrafodelista"/>
        <w:spacing w:after="0" w:line="240" w:lineRule="auto"/>
        <w:ind w:left="567"/>
        <w:jc w:val="both"/>
        <w:rPr>
          <w:rFonts w:ascii="Arial" w:hAnsi="Arial" w:cs="Arial"/>
        </w:rPr>
      </w:pPr>
      <w:r>
        <w:rPr>
          <w:rFonts w:ascii="Arial" w:hAnsi="Arial" w:cs="Arial"/>
        </w:rPr>
        <w:t>Habiendo programado una serie de actividades entre las que destacan:</w:t>
      </w:r>
    </w:p>
    <w:p w:rsidR="000A0009" w:rsidRPr="00283D65" w:rsidRDefault="000A0009" w:rsidP="000A0009">
      <w:pPr>
        <w:pStyle w:val="Prrafodelista"/>
        <w:spacing w:after="0" w:line="240" w:lineRule="auto"/>
        <w:ind w:left="993"/>
        <w:jc w:val="both"/>
        <w:rPr>
          <w:rFonts w:ascii="Arial" w:hAnsi="Arial" w:cs="Arial"/>
        </w:rPr>
      </w:pPr>
    </w:p>
    <w:p w:rsidR="000A0009" w:rsidRPr="00283D65" w:rsidRDefault="000A0009" w:rsidP="00442C43">
      <w:pPr>
        <w:jc w:val="center"/>
        <w:rPr>
          <w:rFonts w:ascii="Arial" w:hAnsi="Arial" w:cs="Arial"/>
          <w:b/>
          <w:bCs/>
          <w:sz w:val="22"/>
          <w:szCs w:val="22"/>
          <w:lang w:val="es-PE" w:eastAsia="es-PE"/>
        </w:rPr>
      </w:pPr>
      <w:r w:rsidRPr="00283D65">
        <w:rPr>
          <w:rFonts w:ascii="Arial" w:hAnsi="Arial" w:cs="Arial"/>
          <w:b/>
          <w:bCs/>
          <w:sz w:val="22"/>
          <w:szCs w:val="22"/>
          <w:lang w:val="es-PE" w:eastAsia="es-PE"/>
        </w:rPr>
        <w:t>CUADRO N° 06</w:t>
      </w:r>
    </w:p>
    <w:p w:rsidR="000A0009" w:rsidRPr="00283D65" w:rsidRDefault="000A0009" w:rsidP="00442C43">
      <w:pPr>
        <w:jc w:val="center"/>
        <w:rPr>
          <w:rFonts w:ascii="Arial" w:hAnsi="Arial" w:cs="Arial"/>
          <w:b/>
          <w:bCs/>
          <w:sz w:val="22"/>
          <w:szCs w:val="22"/>
          <w:lang w:val="es-PE" w:eastAsia="es-PE"/>
        </w:rPr>
      </w:pPr>
      <w:r w:rsidRPr="00283D65">
        <w:rPr>
          <w:rFonts w:ascii="Arial" w:hAnsi="Arial" w:cs="Arial"/>
          <w:b/>
          <w:bCs/>
          <w:sz w:val="22"/>
          <w:szCs w:val="22"/>
          <w:lang w:val="es-PE" w:eastAsia="es-PE"/>
        </w:rPr>
        <w:t>PRINCIPALES ACTIVIDADES POR LA SEMANA DE LA SEGURIDAD VIAL</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543"/>
        <w:gridCol w:w="2126"/>
      </w:tblGrid>
      <w:tr w:rsidR="000A0009" w:rsidRPr="00283D65" w:rsidTr="00716BF0">
        <w:trPr>
          <w:trHeight w:val="542"/>
        </w:trPr>
        <w:tc>
          <w:tcPr>
            <w:tcW w:w="2552" w:type="dxa"/>
            <w:shd w:val="clear" w:color="auto" w:fill="8DB3E2" w:themeFill="text2" w:themeFillTint="66"/>
            <w:vAlign w:val="center"/>
          </w:tcPr>
          <w:p w:rsidR="000A0009" w:rsidRPr="00283D65" w:rsidRDefault="000A0009" w:rsidP="000A0009">
            <w:pPr>
              <w:jc w:val="center"/>
              <w:rPr>
                <w:rFonts w:ascii="Arial" w:hAnsi="Arial" w:cs="Arial"/>
                <w:b/>
                <w:bCs/>
                <w:color w:val="000000"/>
                <w:sz w:val="18"/>
                <w:szCs w:val="18"/>
                <w:lang w:val="es-PE" w:eastAsia="es-PE"/>
              </w:rPr>
            </w:pPr>
            <w:r w:rsidRPr="00283D65">
              <w:rPr>
                <w:rFonts w:ascii="Arial" w:hAnsi="Arial" w:cs="Arial"/>
                <w:b/>
                <w:bCs/>
                <w:color w:val="000000"/>
                <w:sz w:val="18"/>
                <w:szCs w:val="18"/>
                <w:lang w:val="es-PE" w:eastAsia="es-PE"/>
              </w:rPr>
              <w:t>Actividad</w:t>
            </w:r>
          </w:p>
        </w:tc>
        <w:tc>
          <w:tcPr>
            <w:tcW w:w="3543" w:type="dxa"/>
            <w:shd w:val="clear" w:color="auto" w:fill="8DB3E2" w:themeFill="text2" w:themeFillTint="66"/>
            <w:vAlign w:val="center"/>
          </w:tcPr>
          <w:p w:rsidR="000A0009" w:rsidRPr="00283D65" w:rsidRDefault="000A0009" w:rsidP="000A0009">
            <w:pPr>
              <w:jc w:val="center"/>
              <w:rPr>
                <w:rFonts w:ascii="Arial" w:hAnsi="Arial" w:cs="Arial"/>
                <w:b/>
                <w:bCs/>
                <w:color w:val="000000"/>
                <w:sz w:val="18"/>
                <w:szCs w:val="18"/>
                <w:lang w:val="es-PE" w:eastAsia="es-PE"/>
              </w:rPr>
            </w:pPr>
            <w:r w:rsidRPr="00283D65">
              <w:rPr>
                <w:rFonts w:ascii="Arial" w:hAnsi="Arial" w:cs="Arial"/>
                <w:b/>
                <w:bCs/>
                <w:color w:val="000000"/>
                <w:sz w:val="18"/>
                <w:szCs w:val="18"/>
                <w:lang w:val="es-PE" w:eastAsia="es-PE"/>
              </w:rPr>
              <w:t>Participantes/Descripción</w:t>
            </w:r>
          </w:p>
        </w:tc>
        <w:tc>
          <w:tcPr>
            <w:tcW w:w="2126" w:type="dxa"/>
            <w:shd w:val="clear" w:color="auto" w:fill="8DB3E2" w:themeFill="text2" w:themeFillTint="66"/>
            <w:vAlign w:val="bottom"/>
          </w:tcPr>
          <w:p w:rsidR="000A0009" w:rsidRPr="00283D65" w:rsidRDefault="000A0009" w:rsidP="000A0009">
            <w:pPr>
              <w:jc w:val="center"/>
              <w:rPr>
                <w:rFonts w:ascii="Arial" w:hAnsi="Arial" w:cs="Arial"/>
                <w:b/>
                <w:bCs/>
                <w:color w:val="000000"/>
                <w:sz w:val="18"/>
                <w:szCs w:val="18"/>
                <w:lang w:val="es-PE" w:eastAsia="es-PE"/>
              </w:rPr>
            </w:pPr>
            <w:r w:rsidRPr="00283D65">
              <w:rPr>
                <w:rFonts w:ascii="Arial" w:hAnsi="Arial" w:cs="Arial"/>
                <w:b/>
                <w:bCs/>
                <w:color w:val="000000"/>
                <w:sz w:val="18"/>
                <w:szCs w:val="18"/>
                <w:lang w:val="es-PE" w:eastAsia="es-PE"/>
              </w:rPr>
              <w:t>Nº de Personas Sensibilizadas</w:t>
            </w:r>
          </w:p>
        </w:tc>
      </w:tr>
      <w:tr w:rsidR="000A0009" w:rsidRPr="00283D65" w:rsidTr="00716BF0">
        <w:trPr>
          <w:trHeight w:val="950"/>
        </w:trPr>
        <w:tc>
          <w:tcPr>
            <w:tcW w:w="2552"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Marcha de sensibilización sobre seguridad vial</w:t>
            </w:r>
          </w:p>
        </w:tc>
        <w:tc>
          <w:tcPr>
            <w:tcW w:w="3543"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proofErr w:type="spellStart"/>
            <w:r w:rsidRPr="00283D65">
              <w:rPr>
                <w:rFonts w:ascii="Arial" w:hAnsi="Arial" w:cs="Arial"/>
                <w:color w:val="000000"/>
                <w:sz w:val="18"/>
                <w:szCs w:val="18"/>
              </w:rPr>
              <w:t>CORSEVI</w:t>
            </w:r>
            <w:proofErr w:type="spellEnd"/>
            <w:r w:rsidRPr="00283D65">
              <w:rPr>
                <w:rFonts w:ascii="Arial" w:hAnsi="Arial" w:cs="Arial"/>
                <w:color w:val="000000"/>
                <w:sz w:val="18"/>
                <w:szCs w:val="18"/>
              </w:rPr>
              <w:t xml:space="preserve"> – LL </w:t>
            </w:r>
          </w:p>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Alumnos de las brigadas escolares de Seguridad Vial</w:t>
            </w:r>
          </w:p>
        </w:tc>
        <w:tc>
          <w:tcPr>
            <w:tcW w:w="2126"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 xml:space="preserve">5,000 ciudadanos </w:t>
            </w:r>
          </w:p>
        </w:tc>
      </w:tr>
      <w:tr w:rsidR="000A0009" w:rsidRPr="00283D65" w:rsidTr="00716BF0">
        <w:trPr>
          <w:trHeight w:val="1131"/>
        </w:trPr>
        <w:tc>
          <w:tcPr>
            <w:tcW w:w="2552"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Visita Guiada al Parque Municipal de Seguridad Vial</w:t>
            </w:r>
          </w:p>
        </w:tc>
        <w:tc>
          <w:tcPr>
            <w:tcW w:w="3543"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Niños de Primaria (1º Grado), a quienes se les inculcó a través de teoría, videos y práctica (juegos) las Normas de Seguridad Vial</w:t>
            </w:r>
          </w:p>
        </w:tc>
        <w:tc>
          <w:tcPr>
            <w:tcW w:w="2126"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1,000 niños recibieron educación en seguridad vial.</w:t>
            </w:r>
          </w:p>
        </w:tc>
      </w:tr>
      <w:tr w:rsidR="000A0009" w:rsidRPr="00283D65" w:rsidTr="00716BF0">
        <w:trPr>
          <w:trHeight w:val="1259"/>
        </w:trPr>
        <w:tc>
          <w:tcPr>
            <w:tcW w:w="2552"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Actividad teatral de accidente de tránsito</w:t>
            </w:r>
          </w:p>
        </w:tc>
        <w:tc>
          <w:tcPr>
            <w:tcW w:w="3543"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Dos inspectoras escenificaron un accidente de tránsito “señora embarazada cruza la pista hablando por celular y por zona prohibida siendo atropellada”</w:t>
            </w:r>
          </w:p>
        </w:tc>
        <w:tc>
          <w:tcPr>
            <w:tcW w:w="2126"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2,000 ciudadanos.</w:t>
            </w:r>
          </w:p>
        </w:tc>
      </w:tr>
      <w:tr w:rsidR="000A0009" w:rsidRPr="00283D65" w:rsidTr="00716BF0">
        <w:trPr>
          <w:trHeight w:val="984"/>
        </w:trPr>
        <w:tc>
          <w:tcPr>
            <w:tcW w:w="2552"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lastRenderedPageBreak/>
              <w:t>Exposición de videos, fotos y charlas cortas sobre Seguridad Vial</w:t>
            </w:r>
          </w:p>
        </w:tc>
        <w:tc>
          <w:tcPr>
            <w:tcW w:w="3543"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Campaña de sensibilización y educación en prevención a los accidentes de tránsito.</w:t>
            </w:r>
          </w:p>
        </w:tc>
        <w:tc>
          <w:tcPr>
            <w:tcW w:w="2126"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 xml:space="preserve"> 1,500 ciudadanos entre estudiantes y público en general.</w:t>
            </w:r>
          </w:p>
        </w:tc>
      </w:tr>
      <w:tr w:rsidR="000A0009" w:rsidRPr="00283D65" w:rsidTr="00716BF0">
        <w:trPr>
          <w:trHeight w:val="1110"/>
        </w:trPr>
        <w:tc>
          <w:tcPr>
            <w:tcW w:w="2552"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Campaña educativa “La papeleta no vale, tu vida sí</w:t>
            </w:r>
            <w:r>
              <w:rPr>
                <w:rFonts w:ascii="Arial" w:hAnsi="Arial" w:cs="Arial"/>
                <w:color w:val="000000"/>
                <w:sz w:val="18"/>
                <w:szCs w:val="18"/>
              </w:rPr>
              <w:t>”</w:t>
            </w:r>
          </w:p>
        </w:tc>
        <w:tc>
          <w:tcPr>
            <w:tcW w:w="3543"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Se impuso papeletas educativas a los peatones que no cruzaban por el paso peatonal, y conductores que cruzaban en luz roja.</w:t>
            </w:r>
          </w:p>
        </w:tc>
        <w:tc>
          <w:tcPr>
            <w:tcW w:w="2126" w:type="dxa"/>
            <w:shd w:val="clear" w:color="auto" w:fill="auto"/>
            <w:vAlign w:val="center"/>
          </w:tcPr>
          <w:p w:rsidR="000A0009" w:rsidRPr="00283D65" w:rsidRDefault="000A0009" w:rsidP="000A0009">
            <w:pPr>
              <w:autoSpaceDE w:val="0"/>
              <w:autoSpaceDN w:val="0"/>
              <w:adjustRightInd w:val="0"/>
              <w:ind w:left="34"/>
              <w:rPr>
                <w:rFonts w:ascii="Arial" w:hAnsi="Arial" w:cs="Arial"/>
                <w:color w:val="000000"/>
                <w:sz w:val="18"/>
                <w:szCs w:val="18"/>
              </w:rPr>
            </w:pPr>
            <w:r w:rsidRPr="00283D65">
              <w:rPr>
                <w:rFonts w:ascii="Arial" w:hAnsi="Arial" w:cs="Arial"/>
                <w:color w:val="000000"/>
                <w:sz w:val="18"/>
                <w:szCs w:val="18"/>
              </w:rPr>
              <w:t>2,000 ciudadanos sensibilizados.</w:t>
            </w:r>
          </w:p>
        </w:tc>
      </w:tr>
      <w:tr w:rsidR="000A0009" w:rsidRPr="00283D65" w:rsidTr="00716BF0">
        <w:trPr>
          <w:trHeight w:val="510"/>
        </w:trPr>
        <w:tc>
          <w:tcPr>
            <w:tcW w:w="6095" w:type="dxa"/>
            <w:gridSpan w:val="2"/>
            <w:tcBorders>
              <w:bottom w:val="single" w:sz="4" w:space="0" w:color="000000"/>
            </w:tcBorders>
            <w:shd w:val="clear" w:color="auto" w:fill="8DB3E2" w:themeFill="text2" w:themeFillTint="66"/>
            <w:vAlign w:val="center"/>
          </w:tcPr>
          <w:p w:rsidR="000A0009" w:rsidRPr="00283D65" w:rsidRDefault="000A0009" w:rsidP="000A0009">
            <w:pPr>
              <w:autoSpaceDE w:val="0"/>
              <w:autoSpaceDN w:val="0"/>
              <w:adjustRightInd w:val="0"/>
              <w:ind w:left="34"/>
              <w:jc w:val="center"/>
              <w:rPr>
                <w:rFonts w:ascii="Arial" w:hAnsi="Arial" w:cs="Arial"/>
                <w:color w:val="000000"/>
                <w:sz w:val="18"/>
                <w:szCs w:val="18"/>
              </w:rPr>
            </w:pPr>
            <w:r w:rsidRPr="00283D65">
              <w:rPr>
                <w:rFonts w:ascii="Arial" w:hAnsi="Arial" w:cs="Arial"/>
                <w:b/>
                <w:bCs/>
                <w:color w:val="000000"/>
                <w:sz w:val="18"/>
                <w:szCs w:val="18"/>
                <w:lang w:val="es-PE" w:eastAsia="es-PE"/>
              </w:rPr>
              <w:t>Total de Personas Sensibilizadas</w:t>
            </w:r>
          </w:p>
        </w:tc>
        <w:tc>
          <w:tcPr>
            <w:tcW w:w="2126" w:type="dxa"/>
            <w:tcBorders>
              <w:bottom w:val="single" w:sz="4" w:space="0" w:color="000000"/>
            </w:tcBorders>
            <w:shd w:val="clear" w:color="auto" w:fill="8DB3E2" w:themeFill="text2" w:themeFillTint="66"/>
            <w:vAlign w:val="center"/>
          </w:tcPr>
          <w:p w:rsidR="000A0009" w:rsidRPr="00283D65" w:rsidRDefault="000A0009" w:rsidP="000A0009">
            <w:pPr>
              <w:autoSpaceDE w:val="0"/>
              <w:autoSpaceDN w:val="0"/>
              <w:adjustRightInd w:val="0"/>
              <w:ind w:left="34"/>
              <w:jc w:val="center"/>
              <w:rPr>
                <w:rFonts w:ascii="Arial" w:hAnsi="Arial" w:cs="Arial"/>
                <w:color w:val="000000"/>
                <w:sz w:val="18"/>
                <w:szCs w:val="18"/>
              </w:rPr>
            </w:pPr>
            <w:r w:rsidRPr="00283D65">
              <w:rPr>
                <w:rFonts w:ascii="Arial" w:hAnsi="Arial" w:cs="Arial"/>
                <w:b/>
                <w:bCs/>
                <w:color w:val="000000"/>
                <w:sz w:val="18"/>
                <w:szCs w:val="18"/>
                <w:lang w:val="es-PE" w:eastAsia="es-PE"/>
              </w:rPr>
              <w:t>11,500</w:t>
            </w:r>
          </w:p>
        </w:tc>
      </w:tr>
    </w:tbl>
    <w:p w:rsidR="000A0009" w:rsidRDefault="000A0009" w:rsidP="000A0009"/>
    <w:p w:rsidR="000A0009" w:rsidRPr="00283D65" w:rsidRDefault="000A0009" w:rsidP="00442C43">
      <w:pPr>
        <w:pStyle w:val="Prrafodelista"/>
        <w:spacing w:after="0" w:line="240" w:lineRule="auto"/>
        <w:ind w:left="567"/>
        <w:jc w:val="both"/>
        <w:rPr>
          <w:rFonts w:ascii="Arial" w:hAnsi="Arial" w:cs="Arial"/>
        </w:rPr>
      </w:pPr>
      <w:r>
        <w:rPr>
          <w:rFonts w:ascii="Arial" w:hAnsi="Arial" w:cs="Arial"/>
        </w:rPr>
        <w:t>En cuanto a las campañas de sensibilización, e</w:t>
      </w:r>
      <w:r w:rsidRPr="00283D65">
        <w:rPr>
          <w:rFonts w:ascii="Arial" w:hAnsi="Arial" w:cs="Arial"/>
        </w:rPr>
        <w:t xml:space="preserve">n el </w:t>
      </w:r>
      <w:r>
        <w:rPr>
          <w:rFonts w:ascii="Arial" w:hAnsi="Arial" w:cs="Arial"/>
        </w:rPr>
        <w:t>año fiscal 2012</w:t>
      </w:r>
      <w:r w:rsidRPr="00283D65">
        <w:rPr>
          <w:rFonts w:ascii="Arial" w:hAnsi="Arial" w:cs="Arial"/>
        </w:rPr>
        <w:t xml:space="preserve"> se llevaron a cabo 08 campañas en las provincias de Pacasmayo, Gran Chimú, Julcán, Virú, Otuzco, </w:t>
      </w:r>
      <w:proofErr w:type="spellStart"/>
      <w:r w:rsidRPr="00283D65">
        <w:rPr>
          <w:rFonts w:ascii="Arial" w:hAnsi="Arial" w:cs="Arial"/>
        </w:rPr>
        <w:t>Ascope</w:t>
      </w:r>
      <w:proofErr w:type="spellEnd"/>
      <w:r w:rsidRPr="00283D65">
        <w:rPr>
          <w:rFonts w:ascii="Arial" w:hAnsi="Arial" w:cs="Arial"/>
        </w:rPr>
        <w:t xml:space="preserve">, Santiago de Chuco y Chepén sobre temas relacionados </w:t>
      </w:r>
      <w:r>
        <w:rPr>
          <w:rFonts w:ascii="Arial" w:hAnsi="Arial" w:cs="Arial"/>
        </w:rPr>
        <w:t>a la seguridad y educación vial.</w:t>
      </w:r>
    </w:p>
    <w:p w:rsidR="000A0009" w:rsidRPr="00873FCC" w:rsidRDefault="000A0009" w:rsidP="000A0009">
      <w:pPr>
        <w:pStyle w:val="Prrafodelista"/>
        <w:spacing w:after="0" w:line="240" w:lineRule="auto"/>
        <w:rPr>
          <w:rFonts w:ascii="Arial" w:hAnsi="Arial" w:cs="Arial"/>
          <w:snapToGrid w:val="0"/>
          <w:color w:val="000000"/>
        </w:rPr>
      </w:pPr>
    </w:p>
    <w:p w:rsidR="000A0009" w:rsidRPr="00442C43" w:rsidRDefault="000A0009" w:rsidP="00442C43">
      <w:pPr>
        <w:pStyle w:val="Prrafodelista"/>
        <w:numPr>
          <w:ilvl w:val="0"/>
          <w:numId w:val="6"/>
        </w:numPr>
        <w:spacing w:after="0" w:line="240" w:lineRule="auto"/>
        <w:ind w:left="284" w:hanging="283"/>
        <w:rPr>
          <w:rFonts w:ascii="Arial" w:hAnsi="Arial" w:cs="Arial"/>
          <w:b/>
          <w:lang w:val="es-PE"/>
        </w:rPr>
      </w:pPr>
      <w:r w:rsidRPr="00442C43">
        <w:rPr>
          <w:rFonts w:ascii="Arial" w:hAnsi="Arial" w:cs="Arial"/>
          <w:b/>
          <w:lang w:val="es-PE"/>
        </w:rPr>
        <w:t>EN MATERIA DE TELECOMUNICACIONES:</w:t>
      </w:r>
    </w:p>
    <w:p w:rsidR="000A0009" w:rsidRPr="00873FCC" w:rsidRDefault="000A0009" w:rsidP="000A0009">
      <w:pPr>
        <w:pStyle w:val="Prrafodelista"/>
        <w:spacing w:after="0" w:line="240" w:lineRule="auto"/>
        <w:rPr>
          <w:rFonts w:ascii="Arial" w:hAnsi="Arial" w:cs="Arial"/>
          <w:snapToGrid w:val="0"/>
          <w:color w:val="000000"/>
          <w:lang w:val="es-PE"/>
        </w:rPr>
      </w:pPr>
    </w:p>
    <w:p w:rsidR="000A0009" w:rsidRPr="00873FCC" w:rsidRDefault="000A0009" w:rsidP="00442C43">
      <w:pPr>
        <w:ind w:left="284"/>
        <w:jc w:val="both"/>
        <w:rPr>
          <w:rFonts w:ascii="Arial" w:hAnsi="Arial" w:cs="Arial"/>
          <w:sz w:val="22"/>
          <w:szCs w:val="22"/>
          <w:lang w:val="es-ES_tradnl"/>
        </w:rPr>
      </w:pPr>
      <w:r w:rsidRPr="00873FCC">
        <w:rPr>
          <w:rFonts w:ascii="Arial" w:hAnsi="Arial" w:cs="Arial"/>
          <w:b/>
          <w:sz w:val="22"/>
          <w:szCs w:val="22"/>
          <w:lang w:val="es-ES_tradnl"/>
        </w:rPr>
        <w:t xml:space="preserve">Sub Gerencia de Comunicaciones: </w:t>
      </w:r>
      <w:r w:rsidRPr="00873FCC">
        <w:rPr>
          <w:rFonts w:ascii="Arial" w:hAnsi="Arial" w:cs="Arial"/>
          <w:sz w:val="22"/>
          <w:szCs w:val="22"/>
          <w:lang w:val="es-ES_tradnl"/>
        </w:rPr>
        <w:t>Es el órgano de Línea de la Gerencia Regional de Transportes y Comunicaciones encargado de ejecutar las actividades de comunicaciones dentro del ámbito regional, de acuerdo a lo dispuesto en el ordenamiento legal vigente; teniendo entre sus principales acciones ejecutadas:</w:t>
      </w:r>
    </w:p>
    <w:p w:rsidR="000A0009" w:rsidRPr="0058493C" w:rsidRDefault="000A0009" w:rsidP="000A0009">
      <w:pPr>
        <w:ind w:left="567"/>
        <w:jc w:val="both"/>
        <w:rPr>
          <w:rFonts w:ascii="Arial" w:hAnsi="Arial" w:cs="Arial"/>
          <w:sz w:val="22"/>
          <w:szCs w:val="22"/>
          <w:lang w:val="es-ES_tradnl"/>
        </w:rPr>
      </w:pPr>
    </w:p>
    <w:p w:rsidR="000A0009" w:rsidRPr="00873FCC" w:rsidRDefault="000A0009" w:rsidP="00442C43">
      <w:pPr>
        <w:pStyle w:val="Prrafodelista"/>
        <w:numPr>
          <w:ilvl w:val="0"/>
          <w:numId w:val="2"/>
        </w:numPr>
        <w:spacing w:after="0" w:line="240" w:lineRule="auto"/>
        <w:ind w:left="567" w:hanging="283"/>
        <w:jc w:val="both"/>
        <w:rPr>
          <w:rFonts w:ascii="Arial" w:hAnsi="Arial" w:cs="Arial"/>
          <w:b/>
        </w:rPr>
      </w:pPr>
      <w:r w:rsidRPr="00873FCC">
        <w:rPr>
          <w:rFonts w:ascii="Arial" w:hAnsi="Arial" w:cs="Arial"/>
          <w:b/>
        </w:rPr>
        <w:t>Elaboración de estudios de pre inversión de telecomunicaciones rurales</w:t>
      </w:r>
    </w:p>
    <w:p w:rsidR="000A0009" w:rsidRPr="00873FCC" w:rsidRDefault="000A0009" w:rsidP="00442C43">
      <w:pPr>
        <w:pStyle w:val="Prrafodelista"/>
        <w:spacing w:after="0" w:line="240" w:lineRule="auto"/>
        <w:ind w:left="567"/>
        <w:jc w:val="both"/>
        <w:rPr>
          <w:rFonts w:ascii="Arial" w:hAnsi="Arial" w:cs="Arial"/>
        </w:rPr>
      </w:pPr>
      <w:r w:rsidRPr="00873FCC">
        <w:rPr>
          <w:rFonts w:ascii="Arial" w:hAnsi="Arial" w:cs="Arial"/>
        </w:rPr>
        <w:t xml:space="preserve">Se elaboró y fue declarado viable por la </w:t>
      </w:r>
      <w:proofErr w:type="spellStart"/>
      <w:r w:rsidRPr="00873FCC">
        <w:rPr>
          <w:rFonts w:ascii="Arial" w:hAnsi="Arial" w:cs="Arial"/>
        </w:rPr>
        <w:t>OPI</w:t>
      </w:r>
      <w:proofErr w:type="spellEnd"/>
      <w:r w:rsidRPr="00873FCC">
        <w:rPr>
          <w:rFonts w:ascii="Arial" w:hAnsi="Arial" w:cs="Arial"/>
        </w:rPr>
        <w:t xml:space="preserve"> del Gobierno Regional, el estudio de pre inversión a nivel de perfil del proyecto "Ampliación del servicio de radiodifusión sonora y televisiva de los centros poblados rurales de </w:t>
      </w:r>
      <w:proofErr w:type="spellStart"/>
      <w:r w:rsidRPr="00873FCC">
        <w:rPr>
          <w:rFonts w:ascii="Arial" w:hAnsi="Arial" w:cs="Arial"/>
        </w:rPr>
        <w:t>Carata</w:t>
      </w:r>
      <w:proofErr w:type="spellEnd"/>
      <w:r w:rsidRPr="00873FCC">
        <w:rPr>
          <w:rFonts w:ascii="Arial" w:hAnsi="Arial" w:cs="Arial"/>
        </w:rPr>
        <w:t xml:space="preserve"> y </w:t>
      </w:r>
      <w:proofErr w:type="spellStart"/>
      <w:r w:rsidRPr="00873FCC">
        <w:rPr>
          <w:rFonts w:ascii="Arial" w:hAnsi="Arial" w:cs="Arial"/>
        </w:rPr>
        <w:t>Monchacap</w:t>
      </w:r>
      <w:proofErr w:type="spellEnd"/>
      <w:r w:rsidRPr="00873FCC">
        <w:rPr>
          <w:rFonts w:ascii="Arial" w:hAnsi="Arial" w:cs="Arial"/>
        </w:rPr>
        <w:t xml:space="preserve"> de la provincia de Otuzco de la región La Libertad" (código </w:t>
      </w:r>
      <w:proofErr w:type="spellStart"/>
      <w:r w:rsidRPr="00873FCC">
        <w:rPr>
          <w:rFonts w:ascii="Arial" w:hAnsi="Arial" w:cs="Arial"/>
        </w:rPr>
        <w:t>SNIP</w:t>
      </w:r>
      <w:proofErr w:type="spellEnd"/>
      <w:r w:rsidRPr="00873FCC">
        <w:rPr>
          <w:rFonts w:ascii="Arial" w:hAnsi="Arial" w:cs="Arial"/>
        </w:rPr>
        <w:t>: 236675)</w:t>
      </w:r>
    </w:p>
    <w:p w:rsidR="000A0009" w:rsidRPr="0058493C" w:rsidRDefault="000A0009" w:rsidP="0058493C">
      <w:pPr>
        <w:jc w:val="both"/>
        <w:rPr>
          <w:rFonts w:ascii="Arial" w:hAnsi="Arial" w:cs="Arial"/>
          <w:sz w:val="22"/>
        </w:rPr>
      </w:pPr>
    </w:p>
    <w:p w:rsidR="000A0009" w:rsidRPr="00873FCC" w:rsidRDefault="000A0009" w:rsidP="00442C43">
      <w:pPr>
        <w:pStyle w:val="Prrafodelista"/>
        <w:spacing w:after="0" w:line="240" w:lineRule="auto"/>
        <w:ind w:left="567"/>
        <w:jc w:val="both"/>
        <w:rPr>
          <w:rFonts w:ascii="Arial" w:hAnsi="Arial" w:cs="Arial"/>
        </w:rPr>
      </w:pPr>
      <w:r w:rsidRPr="00873FCC">
        <w:rPr>
          <w:rFonts w:ascii="Arial" w:hAnsi="Arial" w:cs="Arial"/>
        </w:rPr>
        <w:t>Se elaboró el estudio de pre inversión a nivel de perfil del proyecto "Creación de un sistema de control y monitoreo de inalámbrico de la</w:t>
      </w:r>
      <w:r>
        <w:rPr>
          <w:rFonts w:ascii="Arial" w:hAnsi="Arial" w:cs="Arial"/>
        </w:rPr>
        <w:t>s</w:t>
      </w:r>
      <w:r w:rsidRPr="00873FCC">
        <w:rPr>
          <w:rFonts w:ascii="Arial" w:hAnsi="Arial" w:cs="Arial"/>
        </w:rPr>
        <w:t xml:space="preserve"> unidades de transporte terrestre de personas en la región La Libertad" (Código </w:t>
      </w:r>
      <w:proofErr w:type="spellStart"/>
      <w:r w:rsidRPr="00873FCC">
        <w:rPr>
          <w:rFonts w:ascii="Arial" w:hAnsi="Arial" w:cs="Arial"/>
        </w:rPr>
        <w:t>SNIP</w:t>
      </w:r>
      <w:proofErr w:type="spellEnd"/>
      <w:r w:rsidRPr="00873FCC">
        <w:rPr>
          <w:rFonts w:ascii="Arial" w:hAnsi="Arial" w:cs="Arial"/>
        </w:rPr>
        <w:t xml:space="preserve">: 242204), el cual se encuentra observado por la </w:t>
      </w:r>
      <w:proofErr w:type="spellStart"/>
      <w:r w:rsidRPr="00873FCC">
        <w:rPr>
          <w:rFonts w:ascii="Arial" w:hAnsi="Arial" w:cs="Arial"/>
        </w:rPr>
        <w:t>OPI</w:t>
      </w:r>
      <w:proofErr w:type="spellEnd"/>
      <w:r w:rsidRPr="00873FCC">
        <w:rPr>
          <w:rFonts w:ascii="Arial" w:hAnsi="Arial" w:cs="Arial"/>
        </w:rPr>
        <w:t xml:space="preserve"> del Gobierno Regional.</w:t>
      </w:r>
    </w:p>
    <w:p w:rsidR="000A0009" w:rsidRPr="0058493C" w:rsidRDefault="000A0009" w:rsidP="0058493C">
      <w:pPr>
        <w:jc w:val="both"/>
        <w:rPr>
          <w:rFonts w:ascii="Arial" w:hAnsi="Arial" w:cs="Arial"/>
          <w:sz w:val="22"/>
          <w:szCs w:val="22"/>
        </w:rPr>
      </w:pPr>
    </w:p>
    <w:p w:rsidR="000A0009" w:rsidRPr="00873FCC" w:rsidRDefault="000A0009" w:rsidP="00442C43">
      <w:pPr>
        <w:pStyle w:val="Prrafodelista"/>
        <w:numPr>
          <w:ilvl w:val="0"/>
          <w:numId w:val="2"/>
        </w:numPr>
        <w:spacing w:after="0" w:line="240" w:lineRule="auto"/>
        <w:ind w:left="567" w:hanging="283"/>
        <w:jc w:val="both"/>
        <w:rPr>
          <w:rFonts w:ascii="Arial" w:hAnsi="Arial" w:cs="Arial"/>
          <w:b/>
        </w:rPr>
      </w:pPr>
      <w:r w:rsidRPr="00873FCC">
        <w:rPr>
          <w:rFonts w:ascii="Arial" w:hAnsi="Arial" w:cs="Arial"/>
          <w:b/>
        </w:rPr>
        <w:t>Suscripción de Convenios Públicos</w:t>
      </w:r>
    </w:p>
    <w:p w:rsidR="000A0009" w:rsidRPr="00873FCC" w:rsidRDefault="000A0009" w:rsidP="00442C43">
      <w:pPr>
        <w:pStyle w:val="Prrafodelista"/>
        <w:spacing w:after="0" w:line="240" w:lineRule="auto"/>
        <w:ind w:left="567"/>
        <w:jc w:val="both"/>
        <w:rPr>
          <w:rFonts w:ascii="Arial" w:hAnsi="Arial" w:cs="Arial"/>
        </w:rPr>
      </w:pPr>
      <w:r w:rsidRPr="00873FCC">
        <w:rPr>
          <w:rFonts w:ascii="Arial" w:hAnsi="Arial" w:cs="Arial"/>
        </w:rPr>
        <w:t xml:space="preserve">En el 2012 se suscribió el </w:t>
      </w:r>
      <w:r w:rsidR="003C7785" w:rsidRPr="00873FCC">
        <w:rPr>
          <w:rFonts w:ascii="Arial" w:hAnsi="Arial" w:cs="Arial"/>
          <w:b/>
        </w:rPr>
        <w:t xml:space="preserve">Convenio marco de Promoción de desarrollo de los servicios públicos de telecomunicaciones a zonas rurales y preferentemente de interés social de la región La Libertad entre el Gobierno Regional y la empresa Tauro Comunicaciones </w:t>
      </w:r>
      <w:proofErr w:type="spellStart"/>
      <w:r w:rsidRPr="00873FCC">
        <w:rPr>
          <w:rFonts w:ascii="Arial" w:hAnsi="Arial" w:cs="Arial"/>
          <w:b/>
        </w:rPr>
        <w:t>S.A.C</w:t>
      </w:r>
      <w:proofErr w:type="spellEnd"/>
      <w:r w:rsidRPr="00873FCC">
        <w:rPr>
          <w:rFonts w:ascii="Arial" w:hAnsi="Arial" w:cs="Arial"/>
          <w:b/>
        </w:rPr>
        <w:t>.</w:t>
      </w:r>
      <w:r w:rsidRPr="00873FCC">
        <w:rPr>
          <w:rFonts w:ascii="Arial" w:hAnsi="Arial" w:cs="Arial"/>
        </w:rPr>
        <w:t xml:space="preserve">, cuya finalidad es establecer relaciones que permitan la cooperación entre el Gobierno Regional y la Empresa Tauro Comunicaciones </w:t>
      </w:r>
      <w:proofErr w:type="spellStart"/>
      <w:r w:rsidRPr="00873FCC">
        <w:rPr>
          <w:rFonts w:ascii="Arial" w:hAnsi="Arial" w:cs="Arial"/>
        </w:rPr>
        <w:t>S.A.C</w:t>
      </w:r>
      <w:proofErr w:type="spellEnd"/>
      <w:r w:rsidRPr="00873FCC">
        <w:rPr>
          <w:rFonts w:ascii="Arial" w:hAnsi="Arial" w:cs="Arial"/>
        </w:rPr>
        <w:t>. para contribuir a la ejecución de proyectos y acciones en las zonas rurales de la región.</w:t>
      </w:r>
    </w:p>
    <w:p w:rsidR="000A0009" w:rsidRPr="0058493C" w:rsidRDefault="000A0009" w:rsidP="0058493C">
      <w:pPr>
        <w:jc w:val="both"/>
        <w:rPr>
          <w:rFonts w:ascii="Arial" w:hAnsi="Arial" w:cs="Arial"/>
          <w:sz w:val="22"/>
        </w:rPr>
      </w:pPr>
    </w:p>
    <w:p w:rsidR="000A0009" w:rsidRPr="00873FCC" w:rsidRDefault="000A0009" w:rsidP="00442C43">
      <w:pPr>
        <w:pStyle w:val="Prrafodelista"/>
        <w:numPr>
          <w:ilvl w:val="0"/>
          <w:numId w:val="2"/>
        </w:numPr>
        <w:spacing w:after="0" w:line="240" w:lineRule="auto"/>
        <w:ind w:left="567" w:hanging="283"/>
        <w:jc w:val="both"/>
        <w:rPr>
          <w:rFonts w:ascii="Arial" w:hAnsi="Arial" w:cs="Arial"/>
          <w:b/>
        </w:rPr>
      </w:pPr>
      <w:r w:rsidRPr="00873FCC">
        <w:rPr>
          <w:rFonts w:ascii="Arial" w:hAnsi="Arial" w:cs="Arial"/>
          <w:b/>
        </w:rPr>
        <w:t>Diagnóstico y Supervisión de las instalaciones de Antenas</w:t>
      </w:r>
    </w:p>
    <w:p w:rsidR="000A0009" w:rsidRPr="00873FCC" w:rsidRDefault="000A0009" w:rsidP="00442C43">
      <w:pPr>
        <w:pStyle w:val="Prrafodelista"/>
        <w:spacing w:after="0" w:line="240" w:lineRule="auto"/>
        <w:ind w:left="567"/>
        <w:jc w:val="both"/>
        <w:rPr>
          <w:rFonts w:ascii="Arial" w:hAnsi="Arial" w:cs="Arial"/>
          <w:bCs/>
          <w:lang w:val="es-ES_tradnl"/>
        </w:rPr>
      </w:pPr>
      <w:r w:rsidRPr="00442C43">
        <w:rPr>
          <w:rFonts w:ascii="Arial" w:hAnsi="Arial" w:cs="Arial"/>
        </w:rPr>
        <w:t>Durante</w:t>
      </w:r>
      <w:r w:rsidRPr="00873FCC">
        <w:rPr>
          <w:rFonts w:ascii="Arial" w:hAnsi="Arial" w:cs="Arial"/>
          <w:bCs/>
          <w:lang w:val="es-ES_tradnl"/>
        </w:rPr>
        <w:t xml:space="preserve"> el periodo 2012 fueron inspeccionadas 34 antenas de radio y televisión transferidas por el Ministerio de Transportes y Comunicaciones incluidos dentro del Conglomerado de Proyectos de Apoyo a la Comunicación Comunal (</w:t>
      </w:r>
      <w:proofErr w:type="spellStart"/>
      <w:r w:rsidRPr="00873FCC">
        <w:rPr>
          <w:rFonts w:ascii="Arial" w:hAnsi="Arial" w:cs="Arial"/>
          <w:bCs/>
          <w:lang w:val="es-ES_tradnl"/>
        </w:rPr>
        <w:t>CPACC</w:t>
      </w:r>
      <w:proofErr w:type="spellEnd"/>
      <w:r w:rsidRPr="00873FCC">
        <w:rPr>
          <w:rFonts w:ascii="Arial" w:hAnsi="Arial" w:cs="Arial"/>
          <w:bCs/>
          <w:lang w:val="es-ES_tradnl"/>
        </w:rPr>
        <w:t>); precisando que esta labor de supervisión continua realizándose.</w:t>
      </w:r>
    </w:p>
    <w:p w:rsidR="000A0009" w:rsidRPr="00873FCC" w:rsidRDefault="000A0009" w:rsidP="0058493C">
      <w:pPr>
        <w:jc w:val="both"/>
        <w:rPr>
          <w:rFonts w:ascii="Arial" w:hAnsi="Arial" w:cs="Arial"/>
          <w:bCs/>
          <w:sz w:val="22"/>
          <w:szCs w:val="22"/>
          <w:lang w:val="es-ES_tradnl"/>
        </w:rPr>
      </w:pPr>
    </w:p>
    <w:p w:rsidR="000A0009" w:rsidRDefault="000A0009" w:rsidP="00442C43">
      <w:pPr>
        <w:pStyle w:val="Prrafodelista"/>
        <w:spacing w:after="0" w:line="240" w:lineRule="auto"/>
        <w:ind w:left="567"/>
        <w:jc w:val="both"/>
        <w:rPr>
          <w:rFonts w:ascii="Arial" w:hAnsi="Arial" w:cs="Arial"/>
          <w:bCs/>
          <w:lang w:val="es-ES_tradnl"/>
        </w:rPr>
      </w:pPr>
      <w:r w:rsidRPr="00873FCC">
        <w:rPr>
          <w:rFonts w:ascii="Arial" w:hAnsi="Arial" w:cs="Arial"/>
          <w:bCs/>
          <w:lang w:val="es-ES_tradnl"/>
        </w:rPr>
        <w:t xml:space="preserve">Cabe </w:t>
      </w:r>
      <w:r w:rsidRPr="00442C43">
        <w:rPr>
          <w:rFonts w:ascii="Arial" w:hAnsi="Arial" w:cs="Arial"/>
        </w:rPr>
        <w:t>señalar</w:t>
      </w:r>
      <w:r w:rsidRPr="00873FCC">
        <w:rPr>
          <w:rFonts w:ascii="Arial" w:hAnsi="Arial" w:cs="Arial"/>
          <w:bCs/>
          <w:lang w:val="es-ES_tradnl"/>
        </w:rPr>
        <w:t xml:space="preserve"> que de las 118 estaciones transferidas por el </w:t>
      </w:r>
      <w:proofErr w:type="spellStart"/>
      <w:r w:rsidRPr="00873FCC">
        <w:rPr>
          <w:rFonts w:ascii="Arial" w:hAnsi="Arial" w:cs="Arial"/>
          <w:bCs/>
          <w:lang w:val="es-ES_tradnl"/>
        </w:rPr>
        <w:t>CPACC</w:t>
      </w:r>
      <w:proofErr w:type="spellEnd"/>
      <w:r w:rsidR="00D16E17">
        <w:rPr>
          <w:rFonts w:ascii="Arial" w:hAnsi="Arial" w:cs="Arial"/>
          <w:bCs/>
          <w:lang w:val="es-ES_tradnl"/>
        </w:rPr>
        <w:t>,</w:t>
      </w:r>
      <w:r w:rsidRPr="00873FCC">
        <w:rPr>
          <w:rFonts w:ascii="Arial" w:hAnsi="Arial" w:cs="Arial"/>
          <w:bCs/>
          <w:lang w:val="es-ES_tradnl"/>
        </w:rPr>
        <w:t xml:space="preserve"> 33 se encuentran Operativos, 12 estaciones se encontraron Sin Equipos, 27 fueron encontrados Inoperativos y 46 aún no se conoce el estado.</w:t>
      </w:r>
    </w:p>
    <w:p w:rsidR="000A0009" w:rsidRDefault="000A0009" w:rsidP="0058493C">
      <w:pPr>
        <w:jc w:val="both"/>
        <w:rPr>
          <w:rFonts w:ascii="Arial" w:hAnsi="Arial" w:cs="Arial"/>
          <w:bCs/>
          <w:sz w:val="22"/>
          <w:szCs w:val="22"/>
          <w:lang w:val="es-ES_tradnl"/>
        </w:rPr>
      </w:pPr>
    </w:p>
    <w:p w:rsidR="004665F2" w:rsidRDefault="004665F2" w:rsidP="0058493C">
      <w:pPr>
        <w:jc w:val="both"/>
        <w:rPr>
          <w:rFonts w:ascii="Arial" w:hAnsi="Arial" w:cs="Arial"/>
          <w:bCs/>
          <w:sz w:val="22"/>
          <w:szCs w:val="22"/>
          <w:lang w:val="es-ES_tradnl"/>
        </w:rPr>
      </w:pPr>
    </w:p>
    <w:p w:rsidR="004665F2" w:rsidRDefault="004665F2" w:rsidP="0058493C">
      <w:pPr>
        <w:jc w:val="both"/>
        <w:rPr>
          <w:rFonts w:ascii="Arial" w:hAnsi="Arial" w:cs="Arial"/>
          <w:bCs/>
          <w:sz w:val="22"/>
          <w:szCs w:val="22"/>
          <w:lang w:val="es-ES_tradnl"/>
        </w:rPr>
      </w:pPr>
    </w:p>
    <w:p w:rsidR="004665F2" w:rsidRDefault="004665F2" w:rsidP="000A0009">
      <w:pPr>
        <w:ind w:left="993"/>
        <w:jc w:val="both"/>
        <w:rPr>
          <w:rFonts w:ascii="Arial" w:hAnsi="Arial" w:cs="Arial"/>
          <w:bCs/>
          <w:sz w:val="22"/>
          <w:szCs w:val="22"/>
          <w:lang w:val="es-ES_tradnl"/>
        </w:rPr>
      </w:pPr>
    </w:p>
    <w:p w:rsidR="004665F2" w:rsidRPr="00007039" w:rsidRDefault="004665F2" w:rsidP="00007039">
      <w:pPr>
        <w:pStyle w:val="Prrafodelista"/>
        <w:numPr>
          <w:ilvl w:val="0"/>
          <w:numId w:val="7"/>
        </w:numPr>
        <w:spacing w:after="0" w:line="240" w:lineRule="auto"/>
        <w:ind w:left="567" w:hanging="567"/>
        <w:rPr>
          <w:rFonts w:ascii="Arial" w:hAnsi="Arial" w:cs="Arial"/>
          <w:b/>
          <w:lang w:val="es-PE"/>
        </w:rPr>
      </w:pPr>
      <w:r w:rsidRPr="00007039">
        <w:rPr>
          <w:rFonts w:ascii="Arial" w:hAnsi="Arial" w:cs="Arial"/>
          <w:b/>
          <w:lang w:val="es-PE"/>
        </w:rPr>
        <w:lastRenderedPageBreak/>
        <w:t>ORGANIGRAMA DE GERENCIA DE TRANSPORTES Y COMUNICACIONES LA LIBERTAD</w:t>
      </w:r>
    </w:p>
    <w:p w:rsidR="004665F2" w:rsidRPr="00882145" w:rsidRDefault="004665F2" w:rsidP="004665F2">
      <w:pPr>
        <w:pStyle w:val="Ttulo"/>
        <w:rPr>
          <w:rFonts w:ascii="Arial" w:hAnsi="Arial" w:cs="Arial"/>
          <w:sz w:val="22"/>
          <w:szCs w:val="22"/>
        </w:rPr>
      </w:pPr>
    </w:p>
    <w:p w:rsidR="004665F2" w:rsidRPr="00882145" w:rsidRDefault="004665F2" w:rsidP="004665F2">
      <w:pPr>
        <w:pStyle w:val="Ttulo"/>
        <w:rPr>
          <w:rFonts w:ascii="Arial" w:hAnsi="Arial" w:cs="Arial"/>
          <w:i/>
          <w:sz w:val="22"/>
          <w:szCs w:val="22"/>
        </w:rPr>
      </w:pPr>
      <w:r w:rsidRPr="00882145">
        <w:rPr>
          <w:rFonts w:ascii="Arial" w:hAnsi="Arial" w:cs="Arial"/>
          <w:i/>
          <w:sz w:val="22"/>
          <w:szCs w:val="22"/>
        </w:rPr>
        <w:t xml:space="preserve">Aprobado con Ordenanza Regional Nº </w:t>
      </w:r>
      <w:r>
        <w:rPr>
          <w:rFonts w:ascii="Arial" w:hAnsi="Arial" w:cs="Arial"/>
          <w:i/>
          <w:sz w:val="22"/>
          <w:szCs w:val="22"/>
        </w:rPr>
        <w:t>012</w:t>
      </w:r>
      <w:r w:rsidRPr="00882145">
        <w:rPr>
          <w:rFonts w:ascii="Arial" w:hAnsi="Arial" w:cs="Arial"/>
          <w:i/>
          <w:sz w:val="22"/>
          <w:szCs w:val="22"/>
        </w:rPr>
        <w:t>-</w:t>
      </w:r>
      <w:r>
        <w:rPr>
          <w:rFonts w:ascii="Arial" w:hAnsi="Arial" w:cs="Arial"/>
          <w:i/>
          <w:sz w:val="22"/>
          <w:szCs w:val="22"/>
        </w:rPr>
        <w:t>2012</w:t>
      </w:r>
      <w:r w:rsidRPr="00882145">
        <w:rPr>
          <w:rFonts w:ascii="Arial" w:hAnsi="Arial" w:cs="Arial"/>
          <w:i/>
          <w:sz w:val="22"/>
          <w:szCs w:val="22"/>
        </w:rPr>
        <w:t xml:space="preserve">-GR-LL/CR del </w:t>
      </w:r>
      <w:r>
        <w:rPr>
          <w:rFonts w:ascii="Arial" w:hAnsi="Arial" w:cs="Arial"/>
          <w:i/>
          <w:sz w:val="22"/>
          <w:szCs w:val="22"/>
        </w:rPr>
        <w:t>12</w:t>
      </w:r>
      <w:r w:rsidRPr="00882145">
        <w:rPr>
          <w:rFonts w:ascii="Arial" w:hAnsi="Arial" w:cs="Arial"/>
          <w:i/>
          <w:sz w:val="22"/>
          <w:szCs w:val="22"/>
        </w:rPr>
        <w:t>.</w:t>
      </w:r>
      <w:r>
        <w:rPr>
          <w:rFonts w:ascii="Arial" w:hAnsi="Arial" w:cs="Arial"/>
          <w:i/>
          <w:sz w:val="22"/>
          <w:szCs w:val="22"/>
        </w:rPr>
        <w:t>12</w:t>
      </w:r>
      <w:r w:rsidRPr="00882145">
        <w:rPr>
          <w:rFonts w:ascii="Arial" w:hAnsi="Arial" w:cs="Arial"/>
          <w:i/>
          <w:sz w:val="22"/>
          <w:szCs w:val="22"/>
        </w:rPr>
        <w:t>.201</w:t>
      </w:r>
      <w:r>
        <w:rPr>
          <w:rFonts w:ascii="Arial" w:hAnsi="Arial" w:cs="Arial"/>
          <w:i/>
          <w:sz w:val="22"/>
          <w:szCs w:val="22"/>
        </w:rPr>
        <w:t>2</w:t>
      </w:r>
    </w:p>
    <w:p w:rsidR="004665F2" w:rsidRPr="00E30171" w:rsidRDefault="004665F2" w:rsidP="004665F2">
      <w:pPr>
        <w:pStyle w:val="Ttulo"/>
        <w:rPr>
          <w:rFonts w:ascii="Calibri" w:hAnsi="Calibri" w:cs="Calibri"/>
          <w:i/>
          <w:sz w:val="21"/>
          <w:szCs w:val="21"/>
        </w:rPr>
      </w:pPr>
    </w:p>
    <w:p w:rsidR="004665F2" w:rsidRPr="00E30171" w:rsidRDefault="004665F2" w:rsidP="004665F2">
      <w:pPr>
        <w:jc w:val="center"/>
        <w:rPr>
          <w:rFonts w:ascii="Calibri" w:hAnsi="Calibri" w:cs="Calibri"/>
          <w:b/>
          <w:sz w:val="21"/>
          <w:szCs w:val="21"/>
        </w:rPr>
      </w:pPr>
    </w:p>
    <w:p w:rsidR="004665F2" w:rsidRPr="00E30171" w:rsidRDefault="00D16E17" w:rsidP="004665F2">
      <w:pPr>
        <w:jc w:val="center"/>
        <w:rPr>
          <w:rFonts w:ascii="Calibri" w:hAnsi="Calibri" w:cs="Calibri"/>
          <w:sz w:val="21"/>
          <w:szCs w:val="21"/>
        </w:rPr>
      </w:pPr>
      <w:r w:rsidRPr="00D16E17">
        <w:rPr>
          <w:rFonts w:ascii="Calibri" w:hAnsi="Calibri" w:cs="Calibri"/>
          <w:sz w:val="21"/>
          <w:szCs w:val="21"/>
          <w:lang w:val="es-PE"/>
        </w:rPr>
        <mc:AlternateContent>
          <mc:Choice Requires="wpg">
            <w:drawing>
              <wp:anchor distT="0" distB="0" distL="114300" distR="114300" simplePos="0" relativeHeight="251659264" behindDoc="0" locked="0" layoutInCell="1" allowOverlap="1" wp14:anchorId="6663A6F7" wp14:editId="18094D97">
                <wp:simplePos x="0" y="0"/>
                <wp:positionH relativeFrom="column">
                  <wp:posOffset>-289560</wp:posOffset>
                </wp:positionH>
                <wp:positionV relativeFrom="paragraph">
                  <wp:posOffset>45085</wp:posOffset>
                </wp:positionV>
                <wp:extent cx="6124575" cy="5638800"/>
                <wp:effectExtent l="0" t="0" r="28575" b="19050"/>
                <wp:wrapNone/>
                <wp:docPr id="7" name="4 Grupo"/>
                <wp:cNvGraphicFramePr/>
                <a:graphic xmlns:a="http://schemas.openxmlformats.org/drawingml/2006/main">
                  <a:graphicData uri="http://schemas.microsoft.com/office/word/2010/wordprocessingGroup">
                    <wpg:wgp>
                      <wpg:cNvGrpSpPr/>
                      <wpg:grpSpPr>
                        <a:xfrm>
                          <a:off x="0" y="0"/>
                          <a:ext cx="6124575" cy="5638800"/>
                          <a:chOff x="0" y="0"/>
                          <a:chExt cx="5197357" cy="5703378"/>
                        </a:xfrm>
                      </wpg:grpSpPr>
                      <wps:wsp>
                        <wps:cNvPr id="2" name="Line 9"/>
                        <wps:cNvCnPr/>
                        <wps:spPr bwMode="auto">
                          <a:xfrm>
                            <a:off x="1201479" y="4837814"/>
                            <a:ext cx="0" cy="288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wps:spPr bwMode="auto">
                          <a:xfrm>
                            <a:off x="4476307" y="4837814"/>
                            <a:ext cx="0" cy="288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wps:spPr bwMode="auto">
                          <a:xfrm>
                            <a:off x="1201479" y="4837814"/>
                            <a:ext cx="327469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5"/>
                        <wps:cNvSpPr>
                          <a:spLocks noChangeArrowheads="1"/>
                        </wps:cNvSpPr>
                        <wps:spPr bwMode="auto">
                          <a:xfrm>
                            <a:off x="595423" y="5124893"/>
                            <a:ext cx="1200150"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rPr>
                                <w:t>SUB GERENCIA DE TRANSPORTES</w:t>
                              </w:r>
                            </w:p>
                          </w:txbxContent>
                        </wps:txbx>
                        <wps:bodyPr rot="0" vert="horz" wrap="square" lIns="91440" tIns="45720" rIns="91440" bIns="45720" anchor="ctr" anchorCtr="0" upright="1">
                          <a:noAutofit/>
                        </wps:bodyPr>
                      </wps:wsp>
                      <wps:wsp>
                        <wps:cNvPr id="6" name="Rectangle 17"/>
                        <wps:cNvSpPr>
                          <a:spLocks noChangeArrowheads="1"/>
                        </wps:cNvSpPr>
                        <wps:spPr bwMode="auto">
                          <a:xfrm>
                            <a:off x="3870251" y="5114261"/>
                            <a:ext cx="1199515"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rPr>
                                <w:t>SUB GERENCIA DE COMUNICACIONES</w:t>
                              </w:r>
                            </w:p>
                          </w:txbxContent>
                        </wps:txbx>
                        <wps:bodyPr rot="0" vert="horz" wrap="square" lIns="91440" tIns="45720" rIns="91440" bIns="45720" anchor="ctr" anchorCtr="0" upright="1">
                          <a:noAutofit/>
                        </wps:bodyPr>
                      </wps:wsp>
                      <wps:wsp>
                        <wps:cNvPr id="8" name="Line 21"/>
                        <wps:cNvCnPr/>
                        <wps:spPr bwMode="auto">
                          <a:xfrm>
                            <a:off x="2817628" y="574158"/>
                            <a:ext cx="0" cy="4265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22"/>
                        <wps:cNvCnPr/>
                        <wps:spPr bwMode="auto">
                          <a:xfrm flipH="1">
                            <a:off x="1201479" y="318977"/>
                            <a:ext cx="779171"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Rectangle 23"/>
                        <wps:cNvSpPr>
                          <a:spLocks noChangeArrowheads="1"/>
                        </wps:cNvSpPr>
                        <wps:spPr bwMode="auto">
                          <a:xfrm>
                            <a:off x="0" y="10633"/>
                            <a:ext cx="1200190" cy="579020"/>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CONTROL INTERNO</w:t>
                              </w:r>
                            </w:p>
                          </w:txbxContent>
                        </wps:txbx>
                        <wps:bodyPr rot="0" vert="horz" wrap="square" lIns="91440" tIns="45720" rIns="91440" bIns="45720" anchor="ctr" anchorCtr="0" upright="1">
                          <a:noAutofit/>
                        </wps:bodyPr>
                      </wps:wsp>
                      <wps:wsp>
                        <wps:cNvPr id="11" name="Rectangle 24"/>
                        <wps:cNvSpPr>
                          <a:spLocks noChangeArrowheads="1"/>
                        </wps:cNvSpPr>
                        <wps:spPr bwMode="auto">
                          <a:xfrm>
                            <a:off x="1935125" y="0"/>
                            <a:ext cx="1787584" cy="579020"/>
                          </a:xfrm>
                          <a:prstGeom prst="rect">
                            <a:avLst/>
                          </a:prstGeom>
                          <a:solidFill>
                            <a:srgbClr val="FFFFFF"/>
                          </a:solidFill>
                          <a:ln w="2540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b/>
                                  <w:bCs/>
                                  <w:color w:val="000000" w:themeColor="text1"/>
                                  <w:kern w:val="24"/>
                                  <w:sz w:val="20"/>
                                  <w:szCs w:val="20"/>
                                  <w:lang w:val="es-ES"/>
                                </w:rPr>
                                <w:t>GERENCIA REGIONAL</w:t>
                              </w:r>
                            </w:p>
                          </w:txbxContent>
                        </wps:txbx>
                        <wps:bodyPr rot="0" vert="horz" wrap="square" lIns="91440" tIns="45720" rIns="91440" bIns="45720" anchor="ctr" anchorCtr="0" upright="1">
                          <a:noAutofit/>
                        </wps:bodyPr>
                      </wps:wsp>
                      <wps:wsp>
                        <wps:cNvPr id="12" name="Rectangle 27"/>
                        <wps:cNvSpPr>
                          <a:spLocks noChangeArrowheads="1"/>
                        </wps:cNvSpPr>
                        <wps:spPr bwMode="auto">
                          <a:xfrm>
                            <a:off x="446567" y="2030819"/>
                            <a:ext cx="1199515"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ADMINISTRACIÓN</w:t>
                              </w:r>
                            </w:p>
                          </w:txbxContent>
                        </wps:txbx>
                        <wps:bodyPr rot="0" vert="horz" wrap="square" lIns="91440" tIns="45720" rIns="91440" bIns="45720" anchor="ctr" anchorCtr="0" upright="1">
                          <a:noAutofit/>
                        </wps:bodyPr>
                      </wps:wsp>
                      <wps:wsp>
                        <wps:cNvPr id="13" name="Rectangle 33"/>
                        <wps:cNvSpPr>
                          <a:spLocks noChangeArrowheads="1"/>
                        </wps:cNvSpPr>
                        <wps:spPr bwMode="auto">
                          <a:xfrm>
                            <a:off x="3997842" y="1679944"/>
                            <a:ext cx="1199515"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w:t>
                              </w:r>
                              <w:r>
                                <w:rPr>
                                  <w:rFonts w:ascii="Tahoma" w:hAnsi="Tahoma"/>
                                  <w:i/>
                                  <w:iCs/>
                                  <w:color w:val="000000" w:themeColor="text1"/>
                                  <w:kern w:val="24"/>
                                  <w:sz w:val="18"/>
                                  <w:szCs w:val="18"/>
                                  <w:lang w:val="es-ES"/>
                                </w:rPr>
                                <w:t xml:space="preserve"> </w:t>
                              </w:r>
                              <w:r>
                                <w:rPr>
                                  <w:rFonts w:ascii="Tahoma" w:hAnsi="Tahoma"/>
                                  <w:color w:val="000000" w:themeColor="text1"/>
                                  <w:kern w:val="24"/>
                                  <w:sz w:val="18"/>
                                  <w:szCs w:val="18"/>
                                  <w:lang w:val="es-ES"/>
                                </w:rPr>
                                <w:t>PLANIFICACIÓN</w:t>
                              </w:r>
                            </w:p>
                          </w:txbxContent>
                        </wps:txbx>
                        <wps:bodyPr rot="0" vert="horz" wrap="square" lIns="91440" tIns="45720" rIns="91440" bIns="45720" anchor="ctr" anchorCtr="0" upright="1">
                          <a:noAutofit/>
                        </wps:bodyPr>
                      </wps:wsp>
                      <wps:wsp>
                        <wps:cNvPr id="14" name="Rectangle 34"/>
                        <wps:cNvSpPr>
                          <a:spLocks noChangeArrowheads="1"/>
                        </wps:cNvSpPr>
                        <wps:spPr bwMode="auto">
                          <a:xfrm>
                            <a:off x="3976576" y="903768"/>
                            <a:ext cx="1199515"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ASESORÍA JURÍDICA</w:t>
                              </w:r>
                            </w:p>
                          </w:txbxContent>
                        </wps:txbx>
                        <wps:bodyPr rot="0" vert="horz" wrap="square" lIns="91440" tIns="45720" rIns="91440" bIns="45720" anchor="ctr" anchorCtr="0" upright="1">
                          <a:noAutofit/>
                        </wps:bodyPr>
                      </wps:wsp>
                      <wps:wsp>
                        <wps:cNvPr id="15" name="Line 35"/>
                        <wps:cNvCnPr/>
                        <wps:spPr bwMode="auto">
                          <a:xfrm>
                            <a:off x="2806995" y="1201479"/>
                            <a:ext cx="11753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a:off x="2817628" y="1998921"/>
                            <a:ext cx="11753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36"/>
                        <wps:cNvCnPr/>
                        <wps:spPr bwMode="auto">
                          <a:xfrm>
                            <a:off x="1648046" y="2328530"/>
                            <a:ext cx="11753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7"/>
                        <wps:cNvSpPr>
                          <a:spLocks noChangeArrowheads="1"/>
                        </wps:cNvSpPr>
                        <wps:spPr bwMode="auto">
                          <a:xfrm>
                            <a:off x="446567" y="2902689"/>
                            <a:ext cx="1199515" cy="578485"/>
                          </a:xfrm>
                          <a:prstGeom prst="rect">
                            <a:avLst/>
                          </a:prstGeom>
                          <a:solidFill>
                            <a:srgbClr val="FFFFFF"/>
                          </a:solidFill>
                          <a:ln w="19050">
                            <a:solidFill>
                              <a:srgbClr val="000000"/>
                            </a:solidFill>
                            <a:miter lim="800000"/>
                            <a:headEnd/>
                            <a:tailEnd/>
                          </a:ln>
                        </wps:spPr>
                        <wps:txb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ESTADÍSTICA E INFORMÁTICA</w:t>
                              </w:r>
                            </w:p>
                          </w:txbxContent>
                        </wps:txbx>
                        <wps:bodyPr rot="0" vert="horz" wrap="square" lIns="91440" tIns="45720" rIns="91440" bIns="45720" anchor="ctr" anchorCtr="0" upright="1">
                          <a:noAutofit/>
                        </wps:bodyPr>
                      </wps:wsp>
                      <wps:wsp>
                        <wps:cNvPr id="19" name="Line 36"/>
                        <wps:cNvCnPr/>
                        <wps:spPr bwMode="auto">
                          <a:xfrm>
                            <a:off x="1648046" y="3200400"/>
                            <a:ext cx="11753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4 Grupo" o:spid="_x0000_s1026" style="position:absolute;left:0;text-align:left;margin-left:-22.8pt;margin-top:3.55pt;width:482.25pt;height:444pt;z-index:251659264;mso-width-relative:margin;mso-height-relative:margin" coordsize="51973,5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">
                <v:line id="Line 9" o:spid="_x0000_s1027" style="position:absolute;visibility:visible;mso-wrap-style:square" from="12014,48378" to="12014,5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10" o:spid="_x0000_s1028" style="position:absolute;visibility:visible;mso-wrap-style:square" from="44763,48378" to="44763,5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11" o:spid="_x0000_s1029" style="position:absolute;visibility:visible;mso-wrap-style:square" from="12014,48378" to="44761,4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rect id="Rectangle 15" o:spid="_x0000_s1030" style="position:absolute;left:5954;top:51248;width:12001;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7VcIA&#10;AADaAAAADwAAAGRycy9kb3ducmV2LnhtbESPQWsCMRSE74L/ITyhF9HEqkVXo0ih4KUFteD1sXlu&#10;Fjcvyyau6783QqHHYWa+YdbbzlWipSaUnjVMxgoEce5NyYWG39PXaAEiRGSDlWfS8KAA202/t8bM&#10;+DsfqD3GQiQIhww12BjrTMqQW3IYxr4mTt7FNw5jkk0hTYP3BHeVfFfqQzosOS1YrOnTUn493pyG&#10;n+lufjko217PM/VYDoffzsWl1m+DbrcCEamL/+G/9t5omMPrSr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ntVwgAAANoAAAAPAAAAAAAAAAAAAAAAAJgCAABkcnMvZG93&#10;bnJldi54bWxQSwUGAAAAAAQABAD1AAAAhwM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rPr>
                          <w:t>SUB GERENCIA DE TRANSPORTES</w:t>
                        </w:r>
                      </w:p>
                    </w:txbxContent>
                  </v:textbox>
                </v:rect>
                <v:rect id="Rectangle 17" o:spid="_x0000_s1031" style="position:absolute;left:38702;top:51142;width:11995;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lIsMA&#10;AADaAAAADwAAAGRycy9kb3ducmV2LnhtbESPT2sCMRTE74LfITyhF9HE+gddjSKFgpcWtAWvj81z&#10;s7h5WTZxXb+9EQo9DjPzG2az61wlWmpC6VnDZKxAEOfelFxo+P35HC1BhIhssPJMGh4UYLft9zaY&#10;GX/nI7WnWIgE4ZChBhtjnUkZcksOw9jXxMm7+MZhTLIppGnwnuCuku9KLaTDktOCxZo+LOXX081p&#10;+J7u55ejsu31PFOP1XD45Vxcaf026PZrEJG6+B/+ax+MhgW8rqQb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DlIsMAAADaAAAADwAAAAAAAAAAAAAAAACYAgAAZHJzL2Rv&#10;d25yZXYueG1sUEsFBgAAAAAEAAQA9QAAAIgDA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rPr>
                          <w:t>SUB GERENCIA DE COMUNICACIONES</w:t>
                        </w:r>
                      </w:p>
                    </w:txbxContent>
                  </v:textbox>
                </v:rect>
                <v:line id="Line 21" o:spid="_x0000_s1032" style="position:absolute;visibility:visible;mso-wrap-style:square" from="28176,5741" to="28176,48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22" o:spid="_x0000_s1033" style="position:absolute;flip:x;visibility:visible;mso-wrap-style:square" from="12014,3189" to="19806,3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G9L8AAADaAAAADwAAAGRycy9kb3ducmV2LnhtbESPS4vCMBSF94L/IVzBnaa6kJlqFBEU&#10;EV34XF+aa1NtbkoTtf57MyDM8nAeH2cya2wpnlT7wrGCQT8BQZw5XXCu4HRc9n5A+ICssXRMCt7k&#10;YTZttyaYavfiPT0PIRdxhH2KCkwIVSqlzwxZ9H1XEUfv6mqLIco6l7rGVxy3pRwmyUhaLDgSDFa0&#10;MJTdDw8buavr7ry9rLKdHRhe3KpC8+atVLfTzMcgAjXhP/xtr7WCX/i7Em+An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zG9L8AAADaAAAADwAAAAAAAAAAAAAAAACh&#10;AgAAZHJzL2Rvd25yZXYueG1sUEsFBgAAAAAEAAQA+QAAAI0DAAAAAA==&#10;" strokeweight="1.5pt">
                  <v:stroke dashstyle="dash"/>
                </v:line>
                <v:rect id="Rectangle 23" o:spid="_x0000_s1034" style="position:absolute;top:106;width:12001;height:5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fysQA&#10;AADbAAAADwAAAGRycy9kb3ducmV2LnhtbESPQWsCMRCF70L/Q5hCL1KTVi11axQpCF4saAu9Dptx&#10;s7iZLJt0Xf+9cxB6m+G9ee+b5XoIjeqpS3VkCy8TA4q4jK7mysLP9/b5HVTKyA6byGThSgnWq4fR&#10;EgsXL3yg/pgrJSGcCrTgc24LrVPpKWCaxJZYtFPsAmZZu0q7Di8SHhr9asybDlizNHhs6dNTeT7+&#10;BQtf0838dDC+P//OzHUxHu9DyAtrnx6HzQeoTEP+N9+vd07whV5+kQH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38rEAAAA2wAAAA8AAAAAAAAAAAAAAAAAmAIAAGRycy9k&#10;b3ducmV2LnhtbFBLBQYAAAAABAAEAPUAAACJAw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CONTROL INTERNO</w:t>
                        </w:r>
                      </w:p>
                    </w:txbxContent>
                  </v:textbox>
                </v:rect>
                <v:rect id="Rectangle 24" o:spid="_x0000_s1035" style="position:absolute;left:19351;width:17876;height:5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OAMEA&#10;AADbAAAADwAAAGRycy9kb3ducmV2LnhtbERPTWsCMRC9C/0PYQreNHEPYlejSIu0UCqs68XbsBl3&#10;FzeTJYm6/feNIPQ2j/c5q81gO3EjH1rHGmZTBYK4cqblWsOx3E0WIEJENtg5Jg2/FGCzfhmtMDfu&#10;zgXdDrEWKYRDjhqaGPtcylA1ZDFMXU+cuLPzFmOCvpbG4z2F205mSs2lxZZTQ4M9vTdUXQ5Xq8Fl&#10;1acvSpn9lB/tW3Fyqtt/K63Hr8N2CSLSEP/FT/eXSfN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jgDBAAAA2wAAAA8AAAAAAAAAAAAAAAAAmAIAAGRycy9kb3du&#10;cmV2LnhtbFBLBQYAAAAABAAEAPUAAACGAwAAAAA=&#10;" strokeweight="2pt">
                  <v:textbox>
                    <w:txbxContent>
                      <w:p w:rsidR="00D16E17" w:rsidRDefault="00D16E17" w:rsidP="00D16E17">
                        <w:pPr>
                          <w:pStyle w:val="NormalWeb"/>
                          <w:spacing w:before="0" w:beforeAutospacing="0" w:after="0" w:afterAutospacing="0"/>
                          <w:jc w:val="center"/>
                        </w:pPr>
                        <w:r>
                          <w:rPr>
                            <w:rFonts w:ascii="Tahoma" w:hAnsi="Tahoma"/>
                            <w:b/>
                            <w:bCs/>
                            <w:color w:val="000000" w:themeColor="text1"/>
                            <w:kern w:val="24"/>
                            <w:sz w:val="20"/>
                            <w:szCs w:val="20"/>
                            <w:lang w:val="es-ES"/>
                          </w:rPr>
                          <w:t>GERENCIA REGIONAL</w:t>
                        </w:r>
                      </w:p>
                    </w:txbxContent>
                  </v:textbox>
                </v:rect>
                <v:rect id="Rectangle 27" o:spid="_x0000_s1036" style="position:absolute;left:4465;top:20308;width:11995;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kJsEA&#10;AADbAAAADwAAAGRycy9kb3ducmV2LnhtbERPS2sCMRC+C/6HMIVeRBOf6NYoIhR6saAteB0242Zx&#10;M1k2cV3/fSMIvc3H95z1tnOVaKkJpWcN45ECQZx7U3Kh4ffnc7gEESKywcozaXhQgO2m31tjZvyd&#10;j9SeYiFSCIcMNdgY60zKkFtyGEa+Jk7cxTcOY4JNIU2D9xTuKjlRaiEdlpwaLNa0t5RfTzen4Xu6&#10;m1+OyrbX80w9VoPBwbm40vr9rdt9gIjUxX/xy/1l0vwJPH9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N5CbBAAAA2wAAAA8AAAAAAAAAAAAAAAAAmAIAAGRycy9kb3du&#10;cmV2LnhtbFBLBQYAAAAABAAEAPUAAACGAw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ADMINISTRACIÓN</w:t>
                        </w:r>
                      </w:p>
                    </w:txbxContent>
                  </v:textbox>
                </v:rect>
                <v:rect id="Rectangle 33" o:spid="_x0000_s1037" style="position:absolute;left:39978;top:16799;width:11995;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BvcEA&#10;AADbAAAADwAAAGRycy9kb3ducmV2LnhtbERPS2sCMRC+F/wPYQQvoolaRVejSKHQiwUf4HXYjJvF&#10;zWTZpOv675uC0Nt8fM/Z7DpXiZaaUHrWMBkrEMS5NyUXGi7nz9ESRIjIBivPpOFJAXbb3tsGM+Mf&#10;fKT2FAuRQjhkqMHGWGdShtySwzD2NXHibr5xGBNsCmkafKRwV8mpUgvpsOTUYLGmD0v5/fTjNHzP&#10;9vPbUdn2fn1Xz9VweHAurrQe9Lv9GkSkLv6LX+4vk+bP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BQb3BAAAA2wAAAA8AAAAAAAAAAAAAAAAAmAIAAGRycy9kb3du&#10;cmV2LnhtbFBLBQYAAAAABAAEAPUAAACGAw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w:t>
                        </w:r>
                        <w:r>
                          <w:rPr>
                            <w:rFonts w:ascii="Tahoma" w:hAnsi="Tahoma"/>
                            <w:i/>
                            <w:iCs/>
                            <w:color w:val="000000" w:themeColor="text1"/>
                            <w:kern w:val="24"/>
                            <w:sz w:val="18"/>
                            <w:szCs w:val="18"/>
                            <w:lang w:val="es-ES"/>
                          </w:rPr>
                          <w:t xml:space="preserve"> </w:t>
                        </w:r>
                        <w:r>
                          <w:rPr>
                            <w:rFonts w:ascii="Tahoma" w:hAnsi="Tahoma"/>
                            <w:color w:val="000000" w:themeColor="text1"/>
                            <w:kern w:val="24"/>
                            <w:sz w:val="18"/>
                            <w:szCs w:val="18"/>
                            <w:lang w:val="es-ES"/>
                          </w:rPr>
                          <w:t>PLANIFICACIÓN</w:t>
                        </w:r>
                      </w:p>
                    </w:txbxContent>
                  </v:textbox>
                </v:rect>
                <v:rect id="Rectangle 34" o:spid="_x0000_s1038" style="position:absolute;left:39765;top:9037;width:11995;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ZycEA&#10;AADbAAAADwAAAGRycy9kb3ducmV2LnhtbERPS2sCMRC+F/wPYQQvoolWRVejSKHQiwUf4HXYjJvF&#10;zWTZpOv67xuh0Nt8fM/Z7DpXiZaaUHrWMBkrEMS5NyUXGi7nz9ESRIjIBivPpOFJAXbb3tsGM+Mf&#10;fKT2FAuRQjhkqMHGWGdShtySwzD2NXHibr5xGBNsCmkafKRwV8mpUgvpsOTUYLGmD0v5/fTjNHy/&#10;7+e3o7Lt/TpTz9VweHAurrQe9Lv9GkSkLv6L/9xfJs2fweu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2cnBAAAA2wAAAA8AAAAAAAAAAAAAAAAAmAIAAGRycy9kb3du&#10;cmV2LnhtbFBLBQYAAAAABAAEAPUAAACGAw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ASESORÍA JURÍDICA</w:t>
                        </w:r>
                      </w:p>
                    </w:txbxContent>
                  </v:textbox>
                </v:rect>
                <v:line id="Line 35" o:spid="_x0000_s1039" style="position:absolute;visibility:visible;mso-wrap-style:square" from="28069,12014" to="39823,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36" o:spid="_x0000_s1040" style="position:absolute;visibility:visible;mso-wrap-style:square" from="28176,19989" to="39930,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36" o:spid="_x0000_s1041" style="position:absolute;visibility:visible;mso-wrap-style:square" from="16480,23285" to="28234,2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rect id="Rectangle 27" o:spid="_x0000_s1042" style="position:absolute;left:4465;top:29026;width:11995;height:5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TzMQA&#10;AADbAAAADwAAAGRycy9kb3ducmV2LnhtbESPQWsCMRCF70L/Q5hCL1KTVi11axQpCF4saAu9Dptx&#10;s7iZLJt0Xf+9cxB6m+G9ee+b5XoIjeqpS3VkCy8TA4q4jK7mysLP9/b5HVTKyA6byGThSgnWq4fR&#10;EgsXL3yg/pgrJSGcCrTgc24LrVPpKWCaxJZYtFPsAmZZu0q7Di8SHhr9asybDlizNHhs6dNTeT7+&#10;BQtf0838dDC+P//OzHUxHu9DyAtrnx6HzQeoTEP+N9+vd07wBVZ+kQH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8zEAAAA2wAAAA8AAAAAAAAAAAAAAAAAmAIAAGRycy9k&#10;b3ducmV2LnhtbFBLBQYAAAAABAAEAPUAAACJAwAAAAA=&#10;" strokeweight="1.5pt">
                  <v:textbox>
                    <w:txbxContent>
                      <w:p w:rsidR="00D16E17" w:rsidRDefault="00D16E17" w:rsidP="00D16E17">
                        <w:pPr>
                          <w:pStyle w:val="NormalWeb"/>
                          <w:spacing w:before="0" w:beforeAutospacing="0" w:after="0" w:afterAutospacing="0"/>
                          <w:jc w:val="center"/>
                        </w:pPr>
                        <w:r>
                          <w:rPr>
                            <w:rFonts w:ascii="Tahoma" w:hAnsi="Tahoma"/>
                            <w:color w:val="000000" w:themeColor="text1"/>
                            <w:kern w:val="24"/>
                            <w:sz w:val="18"/>
                            <w:szCs w:val="18"/>
                            <w:lang w:val="es-ES"/>
                          </w:rPr>
                          <w:t>OFICINA DE ESTADÍSTICA E INFORMÁTICA</w:t>
                        </w:r>
                      </w:p>
                    </w:txbxContent>
                  </v:textbox>
                </v:rect>
                <v:line id="Line 36" o:spid="_x0000_s1043" style="position:absolute;visibility:visible;mso-wrap-style:square" from="16480,32004" to="2823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group>
            </w:pict>
          </mc:Fallback>
        </mc:AlternateContent>
      </w:r>
    </w:p>
    <w:p w:rsidR="004665F2" w:rsidRPr="00E30171" w:rsidRDefault="004665F2" w:rsidP="004665F2">
      <w:pPr>
        <w:pStyle w:val="Ttulo"/>
        <w:jc w:val="both"/>
        <w:rPr>
          <w:rFonts w:ascii="Calibri" w:hAnsi="Calibri" w:cs="Calibri"/>
          <w:sz w:val="21"/>
          <w:szCs w:val="21"/>
        </w:rPr>
      </w:pPr>
    </w:p>
    <w:p w:rsidR="004665F2" w:rsidRPr="00E30171" w:rsidRDefault="004665F2" w:rsidP="004665F2">
      <w:pPr>
        <w:pStyle w:val="Ttulo"/>
        <w:jc w:val="left"/>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i/>
          <w:sz w:val="21"/>
          <w:szCs w:val="21"/>
        </w:rPr>
      </w:pPr>
    </w:p>
    <w:p w:rsidR="004665F2" w:rsidRPr="00E30171" w:rsidRDefault="004665F2" w:rsidP="004665F2">
      <w:pPr>
        <w:pStyle w:val="Ttulo"/>
        <w:rPr>
          <w:rFonts w:ascii="Calibri" w:hAnsi="Calibri" w:cs="Calibri"/>
          <w:b w:val="0"/>
          <w:sz w:val="21"/>
          <w:szCs w:val="21"/>
        </w:rPr>
      </w:pPr>
    </w:p>
    <w:p w:rsidR="004665F2" w:rsidRPr="00E30171" w:rsidRDefault="004665F2" w:rsidP="004665F2">
      <w:pPr>
        <w:pStyle w:val="Ttulo"/>
        <w:rPr>
          <w:rFonts w:ascii="Calibri" w:hAnsi="Calibri" w:cs="Calibri"/>
          <w:b w:val="0"/>
          <w:sz w:val="21"/>
          <w:szCs w:val="21"/>
        </w:rPr>
      </w:pPr>
    </w:p>
    <w:p w:rsidR="004665F2" w:rsidRPr="00E30171" w:rsidRDefault="004665F2" w:rsidP="004665F2">
      <w:pPr>
        <w:jc w:val="center"/>
        <w:rPr>
          <w:rFonts w:ascii="Calibri" w:hAnsi="Calibri" w:cs="Calibri"/>
          <w:b/>
          <w:sz w:val="21"/>
          <w:szCs w:val="21"/>
        </w:rPr>
      </w:pPr>
    </w:p>
    <w:p w:rsidR="004665F2" w:rsidRPr="00E30171" w:rsidRDefault="004665F2" w:rsidP="004665F2">
      <w:pPr>
        <w:jc w:val="center"/>
        <w:rPr>
          <w:rFonts w:ascii="Calibri" w:hAnsi="Calibri" w:cs="Calibri"/>
          <w:sz w:val="21"/>
          <w:szCs w:val="21"/>
        </w:rPr>
      </w:pPr>
    </w:p>
    <w:p w:rsidR="004665F2" w:rsidRPr="00E30171" w:rsidRDefault="004665F2" w:rsidP="004665F2">
      <w:pPr>
        <w:pStyle w:val="Ttulo"/>
        <w:jc w:val="both"/>
        <w:rPr>
          <w:rFonts w:ascii="Calibri" w:hAnsi="Calibri" w:cs="Calibri"/>
          <w:sz w:val="21"/>
          <w:szCs w:val="21"/>
        </w:rPr>
      </w:pPr>
    </w:p>
    <w:p w:rsidR="004665F2" w:rsidRPr="00C55A04" w:rsidRDefault="004665F2" w:rsidP="004665F2">
      <w:pPr>
        <w:rPr>
          <w:rFonts w:ascii="Calibri" w:hAnsi="Calibri" w:cs="Calibri"/>
          <w:b/>
          <w:sz w:val="21"/>
          <w:szCs w:val="21"/>
          <w:lang w:val="es-PE"/>
        </w:rPr>
      </w:pPr>
      <w:r w:rsidRPr="00E30171">
        <w:rPr>
          <w:rFonts w:ascii="Calibri" w:hAnsi="Calibri" w:cs="Calibri"/>
          <w:sz w:val="21"/>
          <w:szCs w:val="21"/>
        </w:rPr>
        <w:br w:type="page"/>
      </w:r>
    </w:p>
    <w:p w:rsidR="000A0009" w:rsidRDefault="00007039" w:rsidP="00007039">
      <w:pPr>
        <w:pStyle w:val="Prrafodelista"/>
        <w:numPr>
          <w:ilvl w:val="0"/>
          <w:numId w:val="7"/>
        </w:numPr>
        <w:spacing w:after="0" w:line="240" w:lineRule="auto"/>
        <w:ind w:left="567" w:hanging="567"/>
        <w:rPr>
          <w:rFonts w:ascii="Arial" w:hAnsi="Arial" w:cs="Arial"/>
          <w:b/>
          <w:bCs/>
          <w:lang w:val="es-ES_tradnl"/>
        </w:rPr>
      </w:pPr>
      <w:r w:rsidRPr="00007039">
        <w:rPr>
          <w:rFonts w:ascii="Arial" w:hAnsi="Arial" w:cs="Arial"/>
          <w:b/>
          <w:lang w:val="es-PE"/>
        </w:rPr>
        <w:lastRenderedPageBreak/>
        <w:t>RECURSOS</w:t>
      </w:r>
      <w:r w:rsidRPr="00007039">
        <w:rPr>
          <w:rFonts w:ascii="Arial" w:hAnsi="Arial" w:cs="Arial"/>
          <w:b/>
          <w:bCs/>
          <w:lang w:val="es-ES_tradnl"/>
        </w:rPr>
        <w:t xml:space="preserve"> HUMANOS</w:t>
      </w:r>
    </w:p>
    <w:p w:rsidR="00007039" w:rsidRPr="00716BF0" w:rsidRDefault="00007039" w:rsidP="00007039">
      <w:pPr>
        <w:pStyle w:val="Prrafodelista"/>
        <w:spacing w:after="0" w:line="240" w:lineRule="auto"/>
        <w:ind w:left="567"/>
        <w:rPr>
          <w:rFonts w:ascii="Arial" w:hAnsi="Arial" w:cs="Arial"/>
          <w:bCs/>
          <w:lang w:val="es-ES_tradnl"/>
        </w:rPr>
      </w:pPr>
    </w:p>
    <w:p w:rsidR="00007039" w:rsidRPr="00007039" w:rsidRDefault="00007039" w:rsidP="00007039">
      <w:pPr>
        <w:jc w:val="center"/>
        <w:rPr>
          <w:rFonts w:ascii="Arial" w:hAnsi="Arial" w:cs="Arial"/>
          <w:b/>
          <w:bCs/>
          <w:sz w:val="22"/>
          <w:szCs w:val="22"/>
          <w:lang w:val="es-PE" w:eastAsia="es-PE"/>
        </w:rPr>
      </w:pPr>
      <w:r w:rsidRPr="00007039">
        <w:rPr>
          <w:rFonts w:ascii="Arial" w:hAnsi="Arial" w:cs="Arial"/>
          <w:b/>
          <w:bCs/>
          <w:sz w:val="22"/>
          <w:szCs w:val="22"/>
          <w:lang w:val="es-PE" w:eastAsia="es-PE"/>
        </w:rPr>
        <w:t>Cuadro N° 07</w:t>
      </w:r>
    </w:p>
    <w:p w:rsidR="00007039" w:rsidRPr="00007039" w:rsidRDefault="00007039" w:rsidP="00007039">
      <w:pPr>
        <w:jc w:val="center"/>
        <w:rPr>
          <w:rFonts w:ascii="Arial" w:hAnsi="Arial" w:cs="Arial"/>
          <w:b/>
          <w:bCs/>
          <w:sz w:val="22"/>
          <w:szCs w:val="22"/>
          <w:lang w:val="es-PE" w:eastAsia="es-PE"/>
        </w:rPr>
      </w:pPr>
      <w:r w:rsidRPr="00007039">
        <w:rPr>
          <w:rFonts w:ascii="Arial" w:hAnsi="Arial" w:cs="Arial"/>
          <w:b/>
          <w:bCs/>
          <w:sz w:val="22"/>
          <w:szCs w:val="22"/>
          <w:lang w:val="es-PE" w:eastAsia="es-PE"/>
        </w:rPr>
        <w:t>Directivos de la Gerencia Regional de Transportes y Comunicaciones</w:t>
      </w:r>
    </w:p>
    <w:tbl>
      <w:tblPr>
        <w:tblStyle w:val="Tablaconcuadrcula"/>
        <w:tblW w:w="7938" w:type="dxa"/>
        <w:tblInd w:w="534" w:type="dxa"/>
        <w:tblLook w:val="04A0" w:firstRow="1" w:lastRow="0" w:firstColumn="1" w:lastColumn="0" w:noHBand="0" w:noVBand="1"/>
      </w:tblPr>
      <w:tblGrid>
        <w:gridCol w:w="3402"/>
        <w:gridCol w:w="4536"/>
      </w:tblGrid>
      <w:tr w:rsidR="00007039" w:rsidRPr="00007039" w:rsidTr="00007039">
        <w:trPr>
          <w:trHeight w:val="340"/>
        </w:trPr>
        <w:tc>
          <w:tcPr>
            <w:tcW w:w="3402" w:type="dxa"/>
            <w:shd w:val="clear" w:color="auto" w:fill="C6D9F7"/>
            <w:vAlign w:val="center"/>
          </w:tcPr>
          <w:p w:rsidR="00007039" w:rsidRPr="00007039" w:rsidRDefault="00007039">
            <w:pPr>
              <w:pStyle w:val="NormalWeb"/>
              <w:spacing w:before="0" w:beforeAutospacing="0" w:after="0" w:afterAutospacing="0"/>
              <w:jc w:val="center"/>
              <w:textAlignment w:val="center"/>
              <w:rPr>
                <w:rFonts w:ascii="Arial" w:hAnsi="Arial" w:cs="Arial"/>
                <w:sz w:val="22"/>
                <w:szCs w:val="22"/>
              </w:rPr>
            </w:pPr>
            <w:r w:rsidRPr="00007039">
              <w:rPr>
                <w:rFonts w:ascii="Arial" w:hAnsi="Arial" w:cs="Arial"/>
                <w:b/>
                <w:bCs/>
                <w:color w:val="000000" w:themeColor="dark1"/>
                <w:kern w:val="24"/>
                <w:sz w:val="22"/>
                <w:szCs w:val="22"/>
              </w:rPr>
              <w:t>Directivos</w:t>
            </w:r>
          </w:p>
        </w:tc>
        <w:tc>
          <w:tcPr>
            <w:tcW w:w="4536" w:type="dxa"/>
            <w:shd w:val="clear" w:color="auto" w:fill="C6D9F7"/>
            <w:vAlign w:val="center"/>
          </w:tcPr>
          <w:p w:rsidR="00007039" w:rsidRPr="00007039" w:rsidRDefault="00007039">
            <w:pPr>
              <w:pStyle w:val="NormalWeb"/>
              <w:spacing w:before="0" w:beforeAutospacing="0" w:after="0" w:afterAutospacing="0"/>
              <w:jc w:val="center"/>
              <w:textAlignment w:val="center"/>
              <w:rPr>
                <w:rFonts w:ascii="Arial" w:hAnsi="Arial" w:cs="Arial"/>
                <w:sz w:val="22"/>
                <w:szCs w:val="22"/>
              </w:rPr>
            </w:pPr>
            <w:r w:rsidRPr="00007039">
              <w:rPr>
                <w:rFonts w:ascii="Arial" w:hAnsi="Arial" w:cs="Arial"/>
                <w:b/>
                <w:bCs/>
                <w:color w:val="000000" w:themeColor="dark1"/>
                <w:kern w:val="24"/>
                <w:sz w:val="22"/>
                <w:szCs w:val="22"/>
              </w:rPr>
              <w:t>Cargo</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Ruiz Rivadeneira, Jane Lizet</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Gerente Regional</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Núñez Gamarra, Pedro Amaro</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Sub Gerente de Transportes</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 xml:space="preserve">Ortiz Patiño, Gonzalo David </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Sub Gerente de Comunicaciones</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Gutiérrez Sánchez, Vanessa</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Directora de Administración</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Malca Aguilar, Carmen del Pilar</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Directora de Asesoría Jurídica</w:t>
            </w:r>
          </w:p>
        </w:tc>
      </w:tr>
      <w:tr w:rsidR="00007039" w:rsidRPr="00007039" w:rsidTr="000A6F37">
        <w:trPr>
          <w:trHeight w:val="340"/>
        </w:trPr>
        <w:tc>
          <w:tcPr>
            <w:tcW w:w="3402"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Meléndez Aschieri, Nery Alfredo</w:t>
            </w:r>
          </w:p>
        </w:tc>
        <w:tc>
          <w:tcPr>
            <w:tcW w:w="4536" w:type="dxa"/>
            <w:vAlign w:val="center"/>
          </w:tcPr>
          <w:p w:rsidR="00007039" w:rsidRPr="00007039" w:rsidRDefault="00007039">
            <w:pPr>
              <w:pStyle w:val="NormalWeb"/>
              <w:spacing w:before="0" w:beforeAutospacing="0" w:after="0" w:afterAutospacing="0"/>
              <w:textAlignment w:val="center"/>
              <w:rPr>
                <w:rFonts w:ascii="Arial" w:hAnsi="Arial" w:cs="Arial"/>
                <w:sz w:val="20"/>
                <w:szCs w:val="20"/>
              </w:rPr>
            </w:pPr>
            <w:r w:rsidRPr="00007039">
              <w:rPr>
                <w:rFonts w:ascii="Arial" w:hAnsi="Arial" w:cs="Arial"/>
                <w:color w:val="000000" w:themeColor="dark1"/>
                <w:kern w:val="24"/>
                <w:sz w:val="20"/>
                <w:szCs w:val="20"/>
              </w:rPr>
              <w:t>Director de Planificación</w:t>
            </w:r>
          </w:p>
        </w:tc>
      </w:tr>
      <w:tr w:rsidR="00AF0D8E" w:rsidRPr="00007039" w:rsidTr="000A6F37">
        <w:trPr>
          <w:trHeight w:val="340"/>
        </w:trPr>
        <w:tc>
          <w:tcPr>
            <w:tcW w:w="3402" w:type="dxa"/>
            <w:vAlign w:val="center"/>
          </w:tcPr>
          <w:p w:rsidR="00AF0D8E" w:rsidRPr="00007039" w:rsidRDefault="00AF0D8E">
            <w:pPr>
              <w:pStyle w:val="NormalWeb"/>
              <w:spacing w:before="0" w:beforeAutospacing="0" w:after="0" w:afterAutospacing="0"/>
              <w:textAlignment w:val="center"/>
              <w:rPr>
                <w:rFonts w:ascii="Arial" w:hAnsi="Arial" w:cs="Arial"/>
                <w:color w:val="000000"/>
                <w:kern w:val="24"/>
                <w:sz w:val="20"/>
                <w:szCs w:val="20"/>
              </w:rPr>
            </w:pPr>
            <w:r>
              <w:rPr>
                <w:rFonts w:ascii="Arial" w:hAnsi="Arial" w:cs="Arial"/>
                <w:color w:val="000000"/>
                <w:kern w:val="24"/>
                <w:sz w:val="20"/>
                <w:szCs w:val="20"/>
              </w:rPr>
              <w:t>García Vásquez, Miguel Ángel</w:t>
            </w:r>
          </w:p>
        </w:tc>
        <w:tc>
          <w:tcPr>
            <w:tcW w:w="4536" w:type="dxa"/>
            <w:vAlign w:val="center"/>
          </w:tcPr>
          <w:p w:rsidR="00AF0D8E" w:rsidRPr="00007039" w:rsidRDefault="00387486">
            <w:pPr>
              <w:pStyle w:val="NormalWeb"/>
              <w:spacing w:before="0" w:beforeAutospacing="0" w:after="0" w:afterAutospacing="0"/>
              <w:textAlignment w:val="center"/>
              <w:rPr>
                <w:rFonts w:ascii="Arial" w:hAnsi="Arial" w:cs="Arial"/>
                <w:color w:val="000000"/>
                <w:kern w:val="24"/>
                <w:sz w:val="20"/>
                <w:szCs w:val="20"/>
              </w:rPr>
            </w:pPr>
            <w:r>
              <w:rPr>
                <w:rFonts w:ascii="Arial" w:hAnsi="Arial" w:cs="Arial"/>
                <w:color w:val="000000"/>
                <w:kern w:val="24"/>
                <w:sz w:val="20"/>
                <w:szCs w:val="20"/>
              </w:rPr>
              <w:t>Director</w:t>
            </w:r>
            <w:r w:rsidR="00AF0D8E">
              <w:rPr>
                <w:rFonts w:ascii="Arial" w:hAnsi="Arial" w:cs="Arial"/>
                <w:color w:val="000000"/>
                <w:kern w:val="24"/>
                <w:sz w:val="20"/>
                <w:szCs w:val="20"/>
              </w:rPr>
              <w:t xml:space="preserve"> de Estadística e Informática</w:t>
            </w:r>
          </w:p>
        </w:tc>
      </w:tr>
    </w:tbl>
    <w:p w:rsidR="00007039" w:rsidRDefault="00007039" w:rsidP="00007039">
      <w:pPr>
        <w:jc w:val="both"/>
        <w:rPr>
          <w:rFonts w:ascii="Arial" w:hAnsi="Arial" w:cs="Arial"/>
          <w:bCs/>
          <w:sz w:val="22"/>
          <w:szCs w:val="22"/>
          <w:lang w:val="es-ES_tradnl"/>
        </w:rPr>
      </w:pPr>
    </w:p>
    <w:p w:rsidR="00007039" w:rsidRDefault="00007039" w:rsidP="00007039">
      <w:pPr>
        <w:jc w:val="both"/>
        <w:rPr>
          <w:rFonts w:ascii="Arial" w:hAnsi="Arial" w:cs="Arial"/>
          <w:bCs/>
          <w:sz w:val="22"/>
          <w:szCs w:val="22"/>
          <w:lang w:val="es-ES_tradnl"/>
        </w:rPr>
      </w:pPr>
    </w:p>
    <w:p w:rsidR="00007039" w:rsidRPr="00007039" w:rsidRDefault="007A57F0" w:rsidP="00007039">
      <w:pPr>
        <w:jc w:val="center"/>
        <w:rPr>
          <w:rFonts w:ascii="Arial" w:hAnsi="Arial" w:cs="Arial"/>
          <w:b/>
          <w:bCs/>
          <w:sz w:val="22"/>
          <w:szCs w:val="22"/>
          <w:lang w:val="es-PE" w:eastAsia="es-PE"/>
        </w:rPr>
      </w:pPr>
      <w:r>
        <w:rPr>
          <w:rFonts w:ascii="Arial" w:hAnsi="Arial" w:cs="Arial"/>
          <w:b/>
          <w:bCs/>
          <w:sz w:val="22"/>
          <w:szCs w:val="22"/>
          <w:lang w:val="es-PE" w:eastAsia="es-PE"/>
        </w:rPr>
        <w:t>Cuadro N° 08</w:t>
      </w:r>
    </w:p>
    <w:p w:rsidR="00007039" w:rsidRPr="00007039" w:rsidRDefault="00007039" w:rsidP="00007039">
      <w:pPr>
        <w:jc w:val="center"/>
        <w:rPr>
          <w:rFonts w:ascii="Arial" w:hAnsi="Arial" w:cs="Arial"/>
          <w:b/>
          <w:bCs/>
          <w:sz w:val="22"/>
          <w:szCs w:val="22"/>
          <w:lang w:val="es-PE" w:eastAsia="es-PE"/>
        </w:rPr>
      </w:pPr>
      <w:r>
        <w:rPr>
          <w:rFonts w:ascii="Arial" w:hAnsi="Arial" w:cs="Arial"/>
          <w:b/>
          <w:bCs/>
          <w:sz w:val="22"/>
          <w:szCs w:val="22"/>
          <w:lang w:val="es-PE" w:eastAsia="es-PE"/>
        </w:rPr>
        <w:t xml:space="preserve">Personal de la Gerencia Regional de Transportes y Comunicaciones </w:t>
      </w:r>
    </w:p>
    <w:tbl>
      <w:tblPr>
        <w:tblW w:w="7670" w:type="dxa"/>
        <w:jc w:val="center"/>
        <w:tblCellMar>
          <w:left w:w="0" w:type="dxa"/>
          <w:right w:w="0" w:type="dxa"/>
        </w:tblCellMar>
        <w:tblLook w:val="0600" w:firstRow="0" w:lastRow="0" w:firstColumn="0" w:lastColumn="0" w:noHBand="1" w:noVBand="1"/>
      </w:tblPr>
      <w:tblGrid>
        <w:gridCol w:w="2544"/>
        <w:gridCol w:w="1345"/>
        <w:gridCol w:w="1513"/>
        <w:gridCol w:w="1134"/>
        <w:gridCol w:w="1134"/>
      </w:tblGrid>
      <w:tr w:rsidR="00007039" w:rsidRPr="004665F2" w:rsidTr="00007039">
        <w:trPr>
          <w:trHeight w:val="680"/>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Niveles Remunerativos</w:t>
            </w:r>
          </w:p>
        </w:tc>
        <w:tc>
          <w:tcPr>
            <w:tcW w:w="1345"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Nombrados</w:t>
            </w:r>
          </w:p>
        </w:tc>
        <w:tc>
          <w:tcPr>
            <w:tcW w:w="1513"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xml:space="preserve">Contratados por Servicios Personales </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CAS</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Total</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Carrera Administrativa</w:t>
            </w:r>
          </w:p>
        </w:tc>
        <w:tc>
          <w:tcPr>
            <w:tcW w:w="1345"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34</w:t>
            </w:r>
          </w:p>
        </w:tc>
        <w:tc>
          <w:tcPr>
            <w:tcW w:w="1513"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129</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Directivos</w:t>
            </w:r>
          </w:p>
        </w:tc>
        <w:tc>
          <w:tcPr>
            <w:tcW w:w="1345"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11</w:t>
            </w:r>
          </w:p>
        </w:tc>
        <w:tc>
          <w:tcPr>
            <w:tcW w:w="1513"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11</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F-5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xml:space="preserve">F-3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5</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xml:space="preserve">F-2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5</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Profesionales</w:t>
            </w:r>
          </w:p>
        </w:tc>
        <w:tc>
          <w:tcPr>
            <w:tcW w:w="1345"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26</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SPA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4</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SPB</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3</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SPC</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Técnicos</w:t>
            </w:r>
          </w:p>
        </w:tc>
        <w:tc>
          <w:tcPr>
            <w:tcW w:w="1345"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15</w:t>
            </w:r>
          </w:p>
        </w:tc>
        <w:tc>
          <w:tcPr>
            <w:tcW w:w="1513"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90</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STA</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12</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STB</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STF</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Auxiliares</w:t>
            </w:r>
          </w:p>
        </w:tc>
        <w:tc>
          <w:tcPr>
            <w:tcW w:w="1345"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CCC0DA"/>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SA</w:t>
            </w:r>
            <w:proofErr w:type="spellEnd"/>
            <w:r w:rsidRPr="004665F2">
              <w:rPr>
                <w:rFonts w:ascii="Arial" w:hAnsi="Arial" w:cs="Arial"/>
                <w:color w:val="000000"/>
                <w:kern w:val="24"/>
                <w:sz w:val="18"/>
                <w:szCs w:val="18"/>
                <w:lang w:val="es-PE" w:eastAsia="es-PE"/>
              </w:rPr>
              <w:t>-B</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proofErr w:type="spellStart"/>
            <w:r w:rsidRPr="004665F2">
              <w:rPr>
                <w:rFonts w:ascii="Arial" w:hAnsi="Arial" w:cs="Arial"/>
                <w:color w:val="000000"/>
                <w:kern w:val="24"/>
                <w:sz w:val="18"/>
                <w:szCs w:val="18"/>
                <w:lang w:val="es-PE" w:eastAsia="es-PE"/>
              </w:rPr>
              <w:t>SA</w:t>
            </w:r>
            <w:proofErr w:type="spellEnd"/>
            <w:r w:rsidRPr="004665F2">
              <w:rPr>
                <w:rFonts w:ascii="Arial" w:hAnsi="Arial" w:cs="Arial"/>
                <w:color w:val="000000"/>
                <w:kern w:val="24"/>
                <w:sz w:val="18"/>
                <w:szCs w:val="18"/>
                <w:lang w:val="es-PE" w:eastAsia="es-PE"/>
              </w:rPr>
              <w:t>-C</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w:t>
            </w:r>
          </w:p>
        </w:tc>
      </w:tr>
      <w:tr w:rsidR="00007039"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xml:space="preserve">Obreros </w:t>
            </w:r>
          </w:p>
        </w:tc>
        <w:tc>
          <w:tcPr>
            <w:tcW w:w="1345"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39</w:t>
            </w:r>
          </w:p>
        </w:tc>
        <w:tc>
          <w:tcPr>
            <w:tcW w:w="1513"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CD5B4"/>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39</w:t>
            </w:r>
          </w:p>
        </w:tc>
      </w:tr>
      <w:tr w:rsidR="004665F2" w:rsidRPr="004665F2"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35" w:type="dxa"/>
              <w:bottom w:w="0" w:type="dxa"/>
              <w:right w:w="15" w:type="dxa"/>
            </w:tcMar>
            <w:vAlign w:val="center"/>
            <w:hideMark/>
          </w:tcPr>
          <w:p w:rsidR="004665F2" w:rsidRPr="004665F2" w:rsidRDefault="004665F2" w:rsidP="004665F2">
            <w:pP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 xml:space="preserve">OBREROS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color w:val="000000"/>
                <w:kern w:val="24"/>
                <w:sz w:val="18"/>
                <w:szCs w:val="18"/>
                <w:lang w:val="es-PE" w:eastAsia="es-PE"/>
              </w:rPr>
              <w:t>39</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665F2" w:rsidRPr="004665F2" w:rsidRDefault="004665F2" w:rsidP="004665F2">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39</w:t>
            </w:r>
          </w:p>
        </w:tc>
      </w:tr>
      <w:tr w:rsidR="00007039" w:rsidRPr="007A57F0" w:rsidTr="00007039">
        <w:trPr>
          <w:trHeight w:val="283"/>
          <w:jc w:val="center"/>
        </w:trPr>
        <w:tc>
          <w:tcPr>
            <w:tcW w:w="254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7A57F0">
            <w:pPr>
              <w:ind w:left="426"/>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TOTAL</w:t>
            </w:r>
          </w:p>
        </w:tc>
        <w:tc>
          <w:tcPr>
            <w:tcW w:w="1345"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B95760">
            <w:pPr>
              <w:ind w:left="426"/>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73</w:t>
            </w:r>
          </w:p>
        </w:tc>
        <w:tc>
          <w:tcPr>
            <w:tcW w:w="1513"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B95760">
            <w:pPr>
              <w:jc w:val="center"/>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B95760">
            <w:pPr>
              <w:ind w:left="426"/>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15" w:type="dxa"/>
              <w:left w:w="15" w:type="dxa"/>
              <w:bottom w:w="0" w:type="dxa"/>
              <w:right w:w="15" w:type="dxa"/>
            </w:tcMar>
            <w:vAlign w:val="center"/>
            <w:hideMark/>
          </w:tcPr>
          <w:p w:rsidR="004665F2" w:rsidRPr="004665F2" w:rsidRDefault="004665F2" w:rsidP="00B95760">
            <w:pPr>
              <w:ind w:left="426"/>
              <w:textAlignment w:val="center"/>
              <w:rPr>
                <w:rFonts w:ascii="Arial" w:hAnsi="Arial" w:cs="Arial"/>
                <w:sz w:val="18"/>
                <w:szCs w:val="18"/>
                <w:lang w:val="es-PE" w:eastAsia="es-PE"/>
              </w:rPr>
            </w:pPr>
            <w:r w:rsidRPr="004665F2">
              <w:rPr>
                <w:rFonts w:ascii="Arial" w:hAnsi="Arial" w:cs="Arial"/>
                <w:b/>
                <w:bCs/>
                <w:color w:val="000000"/>
                <w:kern w:val="24"/>
                <w:sz w:val="18"/>
                <w:szCs w:val="18"/>
                <w:lang w:val="es-PE" w:eastAsia="es-PE"/>
              </w:rPr>
              <w:t>168</w:t>
            </w:r>
          </w:p>
        </w:tc>
      </w:tr>
    </w:tbl>
    <w:p w:rsidR="00502EBC" w:rsidRDefault="00716BF0" w:rsidP="007A57F0">
      <w:pPr>
        <w:ind w:left="426"/>
        <w:rPr>
          <w:rFonts w:ascii="Arial" w:hAnsi="Arial" w:cs="Arial"/>
          <w:sz w:val="18"/>
          <w:szCs w:val="18"/>
          <w:lang w:val="es-PE"/>
        </w:rPr>
      </w:pPr>
      <w:r>
        <w:rPr>
          <w:rFonts w:ascii="Arial" w:hAnsi="Arial" w:cs="Arial"/>
          <w:sz w:val="18"/>
          <w:szCs w:val="18"/>
          <w:lang w:val="es-PE"/>
        </w:rPr>
        <w:t>(*) Del total de CA</w:t>
      </w:r>
      <w:r w:rsidR="007A57F0" w:rsidRPr="007A57F0">
        <w:rPr>
          <w:rFonts w:ascii="Arial" w:hAnsi="Arial" w:cs="Arial"/>
          <w:sz w:val="18"/>
          <w:szCs w:val="18"/>
          <w:lang w:val="es-PE"/>
        </w:rPr>
        <w:t>S 55 son inspectores (técnicos) y 02 abogados (profesionales) destinados para el Programa Tolerancia Cero.</w:t>
      </w:r>
    </w:p>
    <w:p w:rsidR="007A57F0" w:rsidRDefault="007A57F0" w:rsidP="007A57F0">
      <w:pPr>
        <w:ind w:left="426"/>
        <w:rPr>
          <w:rFonts w:ascii="Arial" w:hAnsi="Arial" w:cs="Arial"/>
          <w:sz w:val="18"/>
          <w:szCs w:val="18"/>
          <w:lang w:val="es-PE"/>
        </w:rPr>
      </w:pPr>
    </w:p>
    <w:p w:rsidR="007A57F0" w:rsidRDefault="007A57F0" w:rsidP="007A57F0">
      <w:pPr>
        <w:rPr>
          <w:rFonts w:ascii="Arial" w:hAnsi="Arial" w:cs="Arial"/>
          <w:sz w:val="22"/>
          <w:szCs w:val="22"/>
          <w:lang w:val="es-PE"/>
        </w:rPr>
      </w:pPr>
    </w:p>
    <w:p w:rsidR="004D1147" w:rsidRDefault="004D1147" w:rsidP="007A57F0">
      <w:pPr>
        <w:rPr>
          <w:rFonts w:ascii="Arial" w:hAnsi="Arial" w:cs="Arial"/>
          <w:sz w:val="22"/>
          <w:szCs w:val="22"/>
          <w:lang w:val="es-PE"/>
        </w:rPr>
      </w:pPr>
    </w:p>
    <w:p w:rsidR="004D1147" w:rsidRDefault="004D1147" w:rsidP="007A57F0">
      <w:pPr>
        <w:rPr>
          <w:rFonts w:ascii="Arial" w:hAnsi="Arial" w:cs="Arial"/>
          <w:sz w:val="22"/>
          <w:szCs w:val="22"/>
          <w:lang w:val="es-PE"/>
        </w:rPr>
      </w:pPr>
    </w:p>
    <w:p w:rsidR="004D1147" w:rsidRDefault="004D1147" w:rsidP="007A57F0">
      <w:pPr>
        <w:rPr>
          <w:rFonts w:ascii="Arial" w:hAnsi="Arial" w:cs="Arial"/>
          <w:sz w:val="22"/>
          <w:szCs w:val="22"/>
          <w:lang w:val="es-PE"/>
        </w:rPr>
      </w:pPr>
    </w:p>
    <w:p w:rsidR="00636E84" w:rsidRDefault="00636E84" w:rsidP="007A57F0">
      <w:pPr>
        <w:rPr>
          <w:rFonts w:ascii="Arial" w:hAnsi="Arial" w:cs="Arial"/>
          <w:sz w:val="22"/>
          <w:szCs w:val="22"/>
          <w:lang w:val="es-PE"/>
        </w:rPr>
      </w:pPr>
    </w:p>
    <w:p w:rsidR="00636E84" w:rsidRDefault="00636E84" w:rsidP="007A57F0">
      <w:pPr>
        <w:rPr>
          <w:rFonts w:ascii="Arial" w:hAnsi="Arial" w:cs="Arial"/>
          <w:sz w:val="22"/>
          <w:szCs w:val="22"/>
          <w:lang w:val="es-PE"/>
        </w:rPr>
      </w:pPr>
    </w:p>
    <w:p w:rsidR="00636E84" w:rsidRDefault="00636E84" w:rsidP="007A57F0">
      <w:pPr>
        <w:rPr>
          <w:rFonts w:ascii="Arial" w:hAnsi="Arial" w:cs="Arial"/>
          <w:sz w:val="22"/>
          <w:szCs w:val="22"/>
          <w:lang w:val="es-PE"/>
        </w:rPr>
      </w:pPr>
    </w:p>
    <w:p w:rsidR="00636E84" w:rsidRDefault="00636E84" w:rsidP="007A57F0">
      <w:pPr>
        <w:rPr>
          <w:rFonts w:ascii="Arial" w:hAnsi="Arial" w:cs="Arial"/>
          <w:sz w:val="22"/>
          <w:szCs w:val="22"/>
          <w:lang w:val="es-PE"/>
        </w:rPr>
      </w:pPr>
    </w:p>
    <w:p w:rsidR="00636E84" w:rsidRDefault="00636E84" w:rsidP="007A57F0">
      <w:pPr>
        <w:rPr>
          <w:rFonts w:ascii="Arial" w:hAnsi="Arial" w:cs="Arial"/>
          <w:sz w:val="22"/>
          <w:szCs w:val="22"/>
          <w:lang w:val="es-PE"/>
        </w:rPr>
      </w:pPr>
      <w:bookmarkStart w:id="0" w:name="_GoBack"/>
      <w:bookmarkEnd w:id="0"/>
    </w:p>
    <w:p w:rsidR="004D1147" w:rsidRDefault="004D1147" w:rsidP="007A57F0">
      <w:pPr>
        <w:rPr>
          <w:rFonts w:ascii="Arial" w:hAnsi="Arial" w:cs="Arial"/>
          <w:sz w:val="22"/>
          <w:szCs w:val="22"/>
          <w:lang w:val="es-PE"/>
        </w:rPr>
      </w:pPr>
    </w:p>
    <w:p w:rsidR="004D1147" w:rsidRDefault="004D1147" w:rsidP="004D1147">
      <w:pPr>
        <w:pStyle w:val="Prrafodelista"/>
        <w:numPr>
          <w:ilvl w:val="0"/>
          <w:numId w:val="7"/>
        </w:numPr>
        <w:spacing w:after="0" w:line="240" w:lineRule="auto"/>
        <w:ind w:left="567" w:hanging="567"/>
        <w:rPr>
          <w:rFonts w:ascii="Arial" w:hAnsi="Arial" w:cs="Arial"/>
          <w:b/>
          <w:lang w:val="es-PE"/>
        </w:rPr>
      </w:pPr>
      <w:r w:rsidRPr="004D1147">
        <w:rPr>
          <w:rFonts w:ascii="Arial" w:hAnsi="Arial" w:cs="Arial"/>
          <w:b/>
          <w:lang w:val="es-PE"/>
        </w:rPr>
        <w:lastRenderedPageBreak/>
        <w:t>INDICADORES PRESUPUESTALES</w:t>
      </w:r>
    </w:p>
    <w:p w:rsidR="004D1147" w:rsidRPr="00716BF0" w:rsidRDefault="004D1147" w:rsidP="004D1147">
      <w:pPr>
        <w:rPr>
          <w:rFonts w:ascii="Arial" w:hAnsi="Arial" w:cs="Arial"/>
          <w:sz w:val="22"/>
          <w:szCs w:val="22"/>
          <w:lang w:val="es-PE"/>
        </w:rPr>
      </w:pPr>
    </w:p>
    <w:p w:rsidR="004D1147" w:rsidRPr="00716BF0" w:rsidRDefault="004D1147" w:rsidP="004D1147">
      <w:pPr>
        <w:rPr>
          <w:rFonts w:ascii="Arial" w:hAnsi="Arial" w:cs="Arial"/>
          <w:sz w:val="22"/>
          <w:szCs w:val="22"/>
          <w:lang w:val="es-PE"/>
        </w:rPr>
      </w:pPr>
    </w:p>
    <w:p w:rsidR="004D1147" w:rsidRPr="00873FCC" w:rsidRDefault="004D1147" w:rsidP="007C771B">
      <w:pPr>
        <w:jc w:val="center"/>
        <w:rPr>
          <w:rFonts w:ascii="Arial" w:hAnsi="Arial" w:cs="Arial"/>
          <w:b/>
          <w:iCs/>
          <w:sz w:val="22"/>
          <w:szCs w:val="22"/>
        </w:rPr>
      </w:pPr>
      <w:r w:rsidRPr="00873FCC">
        <w:rPr>
          <w:rFonts w:ascii="Arial" w:hAnsi="Arial" w:cs="Arial"/>
          <w:b/>
          <w:iCs/>
          <w:sz w:val="22"/>
          <w:szCs w:val="22"/>
        </w:rPr>
        <w:t>CUADRO N° 0</w:t>
      </w:r>
      <w:r>
        <w:rPr>
          <w:rFonts w:ascii="Arial" w:hAnsi="Arial" w:cs="Arial"/>
          <w:b/>
          <w:iCs/>
          <w:sz w:val="22"/>
          <w:szCs w:val="22"/>
        </w:rPr>
        <w:t>9</w:t>
      </w:r>
    </w:p>
    <w:p w:rsidR="004D1147" w:rsidRPr="00873FCC" w:rsidRDefault="004D1147" w:rsidP="007C771B">
      <w:pPr>
        <w:jc w:val="center"/>
        <w:rPr>
          <w:rFonts w:ascii="Arial" w:hAnsi="Arial" w:cs="Arial"/>
          <w:b/>
          <w:iCs/>
          <w:sz w:val="22"/>
          <w:szCs w:val="22"/>
        </w:rPr>
      </w:pPr>
      <w:r w:rsidRPr="00873FCC">
        <w:rPr>
          <w:rFonts w:ascii="Arial" w:hAnsi="Arial" w:cs="Arial"/>
          <w:b/>
          <w:iCs/>
          <w:sz w:val="22"/>
          <w:szCs w:val="22"/>
        </w:rPr>
        <w:t>EJECUCIÓN PRESUPUESTAL RECURSOS ORDINARIOS 2012</w:t>
      </w:r>
    </w:p>
    <w:p w:rsidR="004D1147" w:rsidRPr="00873FCC" w:rsidRDefault="004D1147" w:rsidP="007C771B">
      <w:pPr>
        <w:jc w:val="center"/>
        <w:rPr>
          <w:rFonts w:ascii="Arial" w:hAnsi="Arial" w:cs="Arial"/>
          <w:b/>
          <w:iCs/>
          <w:sz w:val="18"/>
          <w:szCs w:val="18"/>
        </w:rPr>
      </w:pPr>
      <w:r w:rsidRPr="00873FCC">
        <w:rPr>
          <w:rFonts w:ascii="Arial" w:hAnsi="Arial" w:cs="Arial"/>
          <w:b/>
          <w:iCs/>
          <w:sz w:val="18"/>
          <w:szCs w:val="18"/>
        </w:rPr>
        <w:t xml:space="preserve"> (En </w:t>
      </w:r>
      <w:r w:rsidRPr="007C771B">
        <w:rPr>
          <w:rFonts w:ascii="Arial" w:hAnsi="Arial" w:cs="Arial"/>
          <w:b/>
          <w:iCs/>
          <w:sz w:val="18"/>
          <w:szCs w:val="18"/>
        </w:rPr>
        <w:t>Nuevos</w:t>
      </w:r>
      <w:r w:rsidRPr="00873FCC">
        <w:rPr>
          <w:rFonts w:ascii="Arial" w:hAnsi="Arial" w:cs="Arial"/>
          <w:b/>
          <w:iCs/>
          <w:sz w:val="18"/>
          <w:szCs w:val="18"/>
        </w:rPr>
        <w:t xml:space="preserve"> Soles)</w:t>
      </w:r>
    </w:p>
    <w:tbl>
      <w:tblPr>
        <w:tblW w:w="7440" w:type="dxa"/>
        <w:tblInd w:w="779" w:type="dxa"/>
        <w:tblCellMar>
          <w:left w:w="70" w:type="dxa"/>
          <w:right w:w="70" w:type="dxa"/>
        </w:tblCellMar>
        <w:tblLook w:val="04A0" w:firstRow="1" w:lastRow="0" w:firstColumn="1" w:lastColumn="0" w:noHBand="0" w:noVBand="1"/>
      </w:tblPr>
      <w:tblGrid>
        <w:gridCol w:w="3840"/>
        <w:gridCol w:w="1200"/>
        <w:gridCol w:w="1200"/>
        <w:gridCol w:w="1200"/>
      </w:tblGrid>
      <w:tr w:rsidR="004D1147" w:rsidRPr="00873FCC" w:rsidTr="004D1147">
        <w:trPr>
          <w:trHeight w:val="397"/>
        </w:trPr>
        <w:tc>
          <w:tcPr>
            <w:tcW w:w="3840"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Genérica del Gasto</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P.I.M</w:t>
            </w:r>
            <w:proofErr w:type="spellEnd"/>
            <w:r w:rsidRPr="00873FCC">
              <w:rPr>
                <w:rFonts w:ascii="Arial" w:hAnsi="Arial" w:cs="Arial"/>
                <w:b/>
                <w:bCs/>
                <w:color w:val="000000"/>
                <w:sz w:val="18"/>
                <w:szCs w:val="18"/>
                <w:lang w:val="es-PE" w:eastAsia="es-PE"/>
              </w:rPr>
              <w:t>.</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Ejecución</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 xml:space="preserve">% </w:t>
            </w:r>
            <w:proofErr w:type="spellStart"/>
            <w:r w:rsidRPr="00873FCC">
              <w:rPr>
                <w:rFonts w:ascii="Arial" w:hAnsi="Arial" w:cs="Arial"/>
                <w:b/>
                <w:bCs/>
                <w:color w:val="000000"/>
                <w:sz w:val="18"/>
                <w:szCs w:val="18"/>
                <w:lang w:val="es-PE" w:eastAsia="es-PE"/>
              </w:rPr>
              <w:t>Ejec</w:t>
            </w:r>
            <w:proofErr w:type="spellEnd"/>
            <w:r w:rsidRPr="00873FCC">
              <w:rPr>
                <w:rFonts w:ascii="Arial" w:hAnsi="Arial" w:cs="Arial"/>
                <w:b/>
                <w:bCs/>
                <w:color w:val="000000"/>
                <w:sz w:val="18"/>
                <w:szCs w:val="18"/>
                <w:lang w:val="es-PE" w:eastAsia="es-PE"/>
              </w:rPr>
              <w:t>.</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2.1 Personal y Obligaciones Sociales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1,227,657</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1,139,882</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92.85</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2.2 Pensiones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1,738,700</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1,730,306</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99.52</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2.3 Bienes y Servicios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1,654,491</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1,557,443</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94.13</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2.5 Otros Gastos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190,000</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189,999</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100.00</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Total</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4,810,848</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4,617,630</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95.98</w:t>
            </w:r>
          </w:p>
        </w:tc>
      </w:tr>
    </w:tbl>
    <w:p w:rsidR="004D1147" w:rsidRPr="00716BF0" w:rsidRDefault="004D1147" w:rsidP="004D1147">
      <w:pPr>
        <w:rPr>
          <w:rFonts w:ascii="Arial" w:hAnsi="Arial" w:cs="Arial"/>
          <w:sz w:val="22"/>
          <w:szCs w:val="22"/>
          <w:lang w:val="es-PE"/>
        </w:rPr>
      </w:pPr>
    </w:p>
    <w:p w:rsidR="004D1147" w:rsidRPr="00716BF0" w:rsidRDefault="004D1147" w:rsidP="00716BF0">
      <w:pPr>
        <w:rPr>
          <w:rFonts w:ascii="Arial" w:hAnsi="Arial" w:cs="Arial"/>
          <w:sz w:val="22"/>
          <w:szCs w:val="22"/>
          <w:lang w:val="es-PE"/>
        </w:rPr>
      </w:pPr>
    </w:p>
    <w:p w:rsidR="004D1147" w:rsidRPr="00873FCC" w:rsidRDefault="004D1147" w:rsidP="007C771B">
      <w:pPr>
        <w:jc w:val="center"/>
        <w:rPr>
          <w:rFonts w:ascii="Arial" w:hAnsi="Arial" w:cs="Arial"/>
          <w:b/>
          <w:iCs/>
          <w:sz w:val="22"/>
          <w:szCs w:val="22"/>
        </w:rPr>
      </w:pPr>
      <w:r w:rsidRPr="00873FCC">
        <w:rPr>
          <w:rFonts w:ascii="Arial" w:hAnsi="Arial" w:cs="Arial"/>
          <w:b/>
          <w:iCs/>
          <w:sz w:val="22"/>
          <w:szCs w:val="22"/>
        </w:rPr>
        <w:t xml:space="preserve">CUADRO N° </w:t>
      </w:r>
      <w:r>
        <w:rPr>
          <w:rFonts w:ascii="Arial" w:hAnsi="Arial" w:cs="Arial"/>
          <w:b/>
          <w:iCs/>
          <w:sz w:val="22"/>
          <w:szCs w:val="22"/>
        </w:rPr>
        <w:t>10</w:t>
      </w:r>
    </w:p>
    <w:p w:rsidR="004D1147" w:rsidRPr="00873FCC" w:rsidRDefault="004D1147" w:rsidP="007C771B">
      <w:pPr>
        <w:jc w:val="center"/>
        <w:rPr>
          <w:rFonts w:ascii="Arial" w:hAnsi="Arial" w:cs="Arial"/>
          <w:b/>
          <w:iCs/>
          <w:sz w:val="22"/>
          <w:szCs w:val="22"/>
        </w:rPr>
      </w:pPr>
      <w:r w:rsidRPr="00873FCC">
        <w:rPr>
          <w:rFonts w:ascii="Arial" w:hAnsi="Arial" w:cs="Arial"/>
          <w:b/>
          <w:iCs/>
          <w:sz w:val="22"/>
          <w:szCs w:val="22"/>
        </w:rPr>
        <w:t>EJECUCIÓN PRESUPUESTAL RECURSOS DIRECTAMENTE RECAUDADOS 2012</w:t>
      </w:r>
    </w:p>
    <w:p w:rsidR="004D1147" w:rsidRPr="00873FCC" w:rsidRDefault="004D1147" w:rsidP="007C771B">
      <w:pPr>
        <w:jc w:val="center"/>
        <w:rPr>
          <w:rFonts w:ascii="Arial" w:hAnsi="Arial" w:cs="Arial"/>
          <w:b/>
          <w:iCs/>
          <w:sz w:val="18"/>
          <w:szCs w:val="22"/>
        </w:rPr>
      </w:pPr>
      <w:r w:rsidRPr="00873FCC">
        <w:rPr>
          <w:rFonts w:ascii="Arial" w:hAnsi="Arial" w:cs="Arial"/>
          <w:b/>
          <w:iCs/>
          <w:sz w:val="18"/>
          <w:szCs w:val="22"/>
        </w:rPr>
        <w:t xml:space="preserve"> (En Nuevos Soles)</w:t>
      </w:r>
    </w:p>
    <w:tbl>
      <w:tblPr>
        <w:tblW w:w="7440" w:type="dxa"/>
        <w:tblInd w:w="779" w:type="dxa"/>
        <w:tblCellMar>
          <w:left w:w="70" w:type="dxa"/>
          <w:right w:w="70" w:type="dxa"/>
        </w:tblCellMar>
        <w:tblLook w:val="04A0" w:firstRow="1" w:lastRow="0" w:firstColumn="1" w:lastColumn="0" w:noHBand="0" w:noVBand="1"/>
      </w:tblPr>
      <w:tblGrid>
        <w:gridCol w:w="3840"/>
        <w:gridCol w:w="1200"/>
        <w:gridCol w:w="1200"/>
        <w:gridCol w:w="1200"/>
      </w:tblGrid>
      <w:tr w:rsidR="004D1147" w:rsidRPr="00873FCC" w:rsidTr="004D1147">
        <w:trPr>
          <w:trHeight w:val="340"/>
        </w:trPr>
        <w:tc>
          <w:tcPr>
            <w:tcW w:w="3840"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Genérica del Gasto</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P.I.M</w:t>
            </w:r>
            <w:proofErr w:type="spellEnd"/>
            <w:r w:rsidRPr="00873FCC">
              <w:rPr>
                <w:rFonts w:ascii="Arial" w:hAnsi="Arial" w:cs="Arial"/>
                <w:b/>
                <w:bCs/>
                <w:color w:val="000000"/>
                <w:sz w:val="18"/>
                <w:szCs w:val="18"/>
                <w:lang w:val="es-PE" w:eastAsia="es-PE"/>
              </w:rPr>
              <w:t>.</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Ejecución</w:t>
            </w:r>
          </w:p>
        </w:tc>
        <w:tc>
          <w:tcPr>
            <w:tcW w:w="1200" w:type="dxa"/>
            <w:tcBorders>
              <w:top w:val="single" w:sz="4" w:space="0" w:color="auto"/>
              <w:left w:val="nil"/>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 xml:space="preserve">% </w:t>
            </w:r>
            <w:proofErr w:type="spellStart"/>
            <w:r w:rsidRPr="00873FCC">
              <w:rPr>
                <w:rFonts w:ascii="Arial" w:hAnsi="Arial" w:cs="Arial"/>
                <w:b/>
                <w:bCs/>
                <w:color w:val="000000"/>
                <w:sz w:val="18"/>
                <w:szCs w:val="18"/>
                <w:lang w:val="es-PE" w:eastAsia="es-PE"/>
              </w:rPr>
              <w:t>Ejec</w:t>
            </w:r>
            <w:proofErr w:type="spellEnd"/>
            <w:r w:rsidRPr="00873FCC">
              <w:rPr>
                <w:rFonts w:ascii="Arial" w:hAnsi="Arial" w:cs="Arial"/>
                <w:b/>
                <w:bCs/>
                <w:color w:val="000000"/>
                <w:sz w:val="18"/>
                <w:szCs w:val="18"/>
                <w:lang w:val="es-PE" w:eastAsia="es-PE"/>
              </w:rPr>
              <w:t>.</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2.1 Personal y Obligaciones Sociales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864,000</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749,679</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86.77</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2.3 Bienes y Servicios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956,515</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672,148</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70.27</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2.5 Otros Gastos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3,562,200</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3,558,137</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99.89</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2.6 Adquisición de Activos No Financieros</w:t>
            </w:r>
          </w:p>
        </w:tc>
        <w:tc>
          <w:tcPr>
            <w:tcW w:w="1200" w:type="dxa"/>
            <w:tcBorders>
              <w:top w:val="nil"/>
              <w:left w:val="nil"/>
              <w:bottom w:val="single" w:sz="4" w:space="0" w:color="auto"/>
              <w:right w:val="single" w:sz="4" w:space="0" w:color="auto"/>
            </w:tcBorders>
            <w:shd w:val="clear" w:color="auto" w:fill="auto"/>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370,201</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val="es-PE" w:eastAsia="es-PE"/>
              </w:rPr>
              <w:t>139,981</w:t>
            </w:r>
          </w:p>
        </w:tc>
        <w:tc>
          <w:tcPr>
            <w:tcW w:w="1200"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color w:val="000000"/>
                <w:sz w:val="18"/>
                <w:szCs w:val="18"/>
                <w:lang w:val="es-PE" w:eastAsia="es-PE"/>
              </w:rPr>
            </w:pPr>
            <w:r w:rsidRPr="00873FCC">
              <w:rPr>
                <w:rFonts w:ascii="Arial" w:hAnsi="Arial" w:cs="Arial"/>
                <w:color w:val="000000"/>
                <w:sz w:val="18"/>
                <w:szCs w:val="18"/>
                <w:lang w:eastAsia="es-PE"/>
              </w:rPr>
              <w:t>37.81</w:t>
            </w:r>
          </w:p>
        </w:tc>
      </w:tr>
      <w:tr w:rsidR="004D1147" w:rsidRPr="00873FCC" w:rsidTr="004D1147">
        <w:trPr>
          <w:trHeight w:val="340"/>
        </w:trPr>
        <w:tc>
          <w:tcPr>
            <w:tcW w:w="3840" w:type="dxa"/>
            <w:tcBorders>
              <w:top w:val="nil"/>
              <w:left w:val="single" w:sz="4" w:space="0" w:color="auto"/>
              <w:bottom w:val="single" w:sz="4" w:space="0" w:color="auto"/>
              <w:right w:val="single" w:sz="4" w:space="0" w:color="auto"/>
            </w:tcBorders>
            <w:shd w:val="clear" w:color="000000" w:fill="C6D9F1"/>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Total</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5,752,916</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5,119,945</w:t>
            </w:r>
          </w:p>
        </w:tc>
        <w:tc>
          <w:tcPr>
            <w:tcW w:w="1200" w:type="dxa"/>
            <w:tcBorders>
              <w:top w:val="nil"/>
              <w:left w:val="nil"/>
              <w:bottom w:val="single" w:sz="4" w:space="0" w:color="auto"/>
              <w:right w:val="single" w:sz="4" w:space="0" w:color="auto"/>
            </w:tcBorders>
            <w:shd w:val="clear" w:color="000000" w:fill="C6D9F1"/>
            <w:noWrap/>
            <w:vAlign w:val="center"/>
            <w:hideMark/>
          </w:tcPr>
          <w:p w:rsidR="004D1147" w:rsidRPr="00873FCC" w:rsidRDefault="004D1147" w:rsidP="004D1147">
            <w:pPr>
              <w:jc w:val="right"/>
              <w:rPr>
                <w:rFonts w:ascii="Arial" w:hAnsi="Arial" w:cs="Arial"/>
                <w:b/>
                <w:bCs/>
                <w:color w:val="000000"/>
                <w:sz w:val="18"/>
                <w:szCs w:val="18"/>
                <w:lang w:val="es-PE" w:eastAsia="es-PE"/>
              </w:rPr>
            </w:pPr>
            <w:r w:rsidRPr="00873FCC">
              <w:rPr>
                <w:rFonts w:ascii="Arial" w:hAnsi="Arial" w:cs="Arial"/>
                <w:b/>
                <w:bCs/>
                <w:color w:val="000000"/>
                <w:sz w:val="18"/>
                <w:szCs w:val="18"/>
                <w:lang w:eastAsia="es-PE"/>
              </w:rPr>
              <w:t>89.00</w:t>
            </w:r>
          </w:p>
        </w:tc>
      </w:tr>
    </w:tbl>
    <w:p w:rsidR="004D1147" w:rsidRPr="00716BF0" w:rsidRDefault="004D1147" w:rsidP="00716BF0">
      <w:pPr>
        <w:rPr>
          <w:rFonts w:ascii="Arial" w:hAnsi="Arial" w:cs="Arial"/>
          <w:sz w:val="22"/>
          <w:szCs w:val="22"/>
          <w:lang w:val="es-PE"/>
        </w:rPr>
      </w:pPr>
    </w:p>
    <w:p w:rsidR="004D1147" w:rsidRPr="00716BF0" w:rsidRDefault="004D1147" w:rsidP="00716BF0">
      <w:pPr>
        <w:rPr>
          <w:rFonts w:ascii="Arial" w:hAnsi="Arial" w:cs="Arial"/>
          <w:sz w:val="22"/>
          <w:szCs w:val="22"/>
          <w:lang w:val="es-PE"/>
        </w:rPr>
      </w:pPr>
    </w:p>
    <w:p w:rsidR="004D1147" w:rsidRPr="00873FCC" w:rsidRDefault="004D1147" w:rsidP="007C771B">
      <w:pPr>
        <w:jc w:val="center"/>
        <w:rPr>
          <w:rFonts w:ascii="Arial" w:hAnsi="Arial" w:cs="Arial"/>
          <w:b/>
          <w:iCs/>
          <w:sz w:val="22"/>
          <w:szCs w:val="22"/>
        </w:rPr>
      </w:pPr>
      <w:r>
        <w:rPr>
          <w:rFonts w:ascii="Arial" w:hAnsi="Arial" w:cs="Arial"/>
          <w:b/>
          <w:iCs/>
          <w:sz w:val="22"/>
          <w:szCs w:val="22"/>
        </w:rPr>
        <w:t>CUADRO N° 11</w:t>
      </w:r>
    </w:p>
    <w:p w:rsidR="004D1147" w:rsidRPr="00873FCC" w:rsidRDefault="004D1147" w:rsidP="007C771B">
      <w:pPr>
        <w:jc w:val="center"/>
        <w:rPr>
          <w:rFonts w:ascii="Arial" w:hAnsi="Arial" w:cs="Arial"/>
          <w:b/>
          <w:iCs/>
          <w:sz w:val="22"/>
          <w:szCs w:val="22"/>
        </w:rPr>
      </w:pPr>
      <w:r w:rsidRPr="00873FCC">
        <w:rPr>
          <w:rFonts w:ascii="Arial" w:hAnsi="Arial" w:cs="Arial"/>
          <w:b/>
          <w:iCs/>
          <w:sz w:val="22"/>
          <w:szCs w:val="22"/>
        </w:rPr>
        <w:t>EJECUCIÓN PRESUPUESTAL DONACIONES Y TRANSFERENCIAS 2012</w:t>
      </w:r>
    </w:p>
    <w:p w:rsidR="004D1147" w:rsidRPr="00873FCC" w:rsidRDefault="004D1147" w:rsidP="007C771B">
      <w:pPr>
        <w:jc w:val="center"/>
        <w:rPr>
          <w:rFonts w:ascii="Arial" w:hAnsi="Arial" w:cs="Arial"/>
          <w:b/>
          <w:iCs/>
          <w:sz w:val="18"/>
          <w:szCs w:val="18"/>
        </w:rPr>
      </w:pPr>
      <w:r w:rsidRPr="00873FCC">
        <w:rPr>
          <w:rFonts w:ascii="Arial" w:hAnsi="Arial" w:cs="Arial"/>
          <w:b/>
          <w:iCs/>
          <w:sz w:val="18"/>
          <w:szCs w:val="18"/>
        </w:rPr>
        <w:t xml:space="preserve"> (En Nuevos Soles)</w:t>
      </w:r>
    </w:p>
    <w:tbl>
      <w:tblPr>
        <w:tblW w:w="7433" w:type="dxa"/>
        <w:tblInd w:w="779" w:type="dxa"/>
        <w:tblCellMar>
          <w:left w:w="70" w:type="dxa"/>
          <w:right w:w="70" w:type="dxa"/>
        </w:tblCellMar>
        <w:tblLook w:val="04A0" w:firstRow="1" w:lastRow="0" w:firstColumn="1" w:lastColumn="0" w:noHBand="0" w:noVBand="1"/>
      </w:tblPr>
      <w:tblGrid>
        <w:gridCol w:w="3827"/>
        <w:gridCol w:w="1202"/>
        <w:gridCol w:w="1202"/>
        <w:gridCol w:w="1202"/>
      </w:tblGrid>
      <w:tr w:rsidR="004D1147" w:rsidRPr="00873FCC" w:rsidTr="007C771B">
        <w:trPr>
          <w:trHeight w:val="397"/>
        </w:trPr>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1147" w:rsidRPr="00873FCC" w:rsidRDefault="004D1147" w:rsidP="007C771B">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Genérica del Gasto</w:t>
            </w:r>
          </w:p>
        </w:tc>
        <w:tc>
          <w:tcPr>
            <w:tcW w:w="12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D1147" w:rsidRPr="00873FCC" w:rsidRDefault="004D1147" w:rsidP="004D1147">
            <w:pPr>
              <w:jc w:val="center"/>
              <w:rPr>
                <w:rFonts w:ascii="Arial" w:hAnsi="Arial" w:cs="Arial"/>
                <w:b/>
                <w:bCs/>
                <w:color w:val="000000"/>
                <w:sz w:val="18"/>
                <w:szCs w:val="18"/>
                <w:lang w:val="es-PE" w:eastAsia="es-PE"/>
              </w:rPr>
            </w:pPr>
            <w:proofErr w:type="spellStart"/>
            <w:r w:rsidRPr="00873FCC">
              <w:rPr>
                <w:rFonts w:ascii="Arial" w:hAnsi="Arial" w:cs="Arial"/>
                <w:b/>
                <w:bCs/>
                <w:color w:val="000000"/>
                <w:sz w:val="18"/>
                <w:szCs w:val="18"/>
                <w:lang w:val="es-PE" w:eastAsia="es-PE"/>
              </w:rPr>
              <w:t>PIM</w:t>
            </w:r>
            <w:proofErr w:type="spellEnd"/>
          </w:p>
        </w:tc>
        <w:tc>
          <w:tcPr>
            <w:tcW w:w="12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Ejecución</w:t>
            </w:r>
          </w:p>
        </w:tc>
        <w:tc>
          <w:tcPr>
            <w:tcW w:w="12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 xml:space="preserve">% </w:t>
            </w:r>
            <w:proofErr w:type="spellStart"/>
            <w:r w:rsidRPr="00873FCC">
              <w:rPr>
                <w:rFonts w:ascii="Arial" w:hAnsi="Arial" w:cs="Arial"/>
                <w:b/>
                <w:bCs/>
                <w:color w:val="000000"/>
                <w:sz w:val="18"/>
                <w:szCs w:val="18"/>
                <w:lang w:val="es-PE" w:eastAsia="es-PE"/>
              </w:rPr>
              <w:t>Ejec</w:t>
            </w:r>
            <w:proofErr w:type="spellEnd"/>
            <w:r w:rsidRPr="00873FCC">
              <w:rPr>
                <w:rFonts w:ascii="Arial" w:hAnsi="Arial" w:cs="Arial"/>
                <w:b/>
                <w:bCs/>
                <w:color w:val="000000"/>
                <w:sz w:val="18"/>
                <w:szCs w:val="18"/>
                <w:lang w:val="es-PE" w:eastAsia="es-PE"/>
              </w:rPr>
              <w:t>.</w:t>
            </w:r>
          </w:p>
        </w:tc>
      </w:tr>
      <w:tr w:rsidR="004D1147" w:rsidRPr="00873FCC" w:rsidTr="007C771B">
        <w:trPr>
          <w:trHeight w:val="397"/>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4D1147" w:rsidRPr="00873FCC" w:rsidRDefault="004D1147" w:rsidP="004D1147">
            <w:pPr>
              <w:rPr>
                <w:rFonts w:ascii="Arial" w:hAnsi="Arial" w:cs="Arial"/>
                <w:color w:val="000000"/>
                <w:sz w:val="18"/>
                <w:szCs w:val="18"/>
                <w:lang w:val="es-PE" w:eastAsia="es-PE"/>
              </w:rPr>
            </w:pPr>
            <w:r w:rsidRPr="00873FCC">
              <w:rPr>
                <w:rFonts w:ascii="Arial" w:hAnsi="Arial" w:cs="Arial"/>
                <w:color w:val="000000"/>
                <w:sz w:val="18"/>
                <w:szCs w:val="18"/>
                <w:lang w:val="es-PE" w:eastAsia="es-PE"/>
              </w:rPr>
              <w:t>2.3 Bienes y Servicios</w:t>
            </w:r>
          </w:p>
        </w:tc>
        <w:tc>
          <w:tcPr>
            <w:tcW w:w="1202" w:type="dxa"/>
            <w:tcBorders>
              <w:top w:val="nil"/>
              <w:left w:val="nil"/>
              <w:bottom w:val="single" w:sz="4" w:space="0" w:color="auto"/>
              <w:right w:val="single" w:sz="4" w:space="0" w:color="auto"/>
            </w:tcBorders>
            <w:shd w:val="clear" w:color="auto" w:fill="auto"/>
            <w:noWrap/>
            <w:vAlign w:val="center"/>
            <w:hideMark/>
          </w:tcPr>
          <w:p w:rsidR="004D1147" w:rsidRPr="00873FCC" w:rsidRDefault="004D1147" w:rsidP="004D1147">
            <w:pPr>
              <w:jc w:val="right"/>
              <w:rPr>
                <w:rFonts w:ascii="Arial" w:hAnsi="Arial" w:cs="Arial"/>
                <w:sz w:val="18"/>
                <w:szCs w:val="18"/>
              </w:rPr>
            </w:pPr>
            <w:r w:rsidRPr="00873FCC">
              <w:rPr>
                <w:rFonts w:ascii="Arial" w:hAnsi="Arial" w:cs="Arial"/>
                <w:sz w:val="18"/>
                <w:szCs w:val="18"/>
              </w:rPr>
              <w:t>135,211</w:t>
            </w:r>
          </w:p>
        </w:tc>
        <w:tc>
          <w:tcPr>
            <w:tcW w:w="1202" w:type="dxa"/>
            <w:tcBorders>
              <w:top w:val="nil"/>
              <w:left w:val="nil"/>
              <w:bottom w:val="single" w:sz="4" w:space="0" w:color="auto"/>
              <w:right w:val="single" w:sz="4" w:space="0" w:color="auto"/>
            </w:tcBorders>
            <w:shd w:val="clear" w:color="auto" w:fill="auto"/>
            <w:noWrap/>
            <w:vAlign w:val="center"/>
          </w:tcPr>
          <w:p w:rsidR="004D1147" w:rsidRPr="00873FCC" w:rsidRDefault="004D1147" w:rsidP="004D1147">
            <w:pPr>
              <w:jc w:val="right"/>
              <w:rPr>
                <w:rFonts w:ascii="Arial" w:hAnsi="Arial" w:cs="Arial"/>
                <w:sz w:val="18"/>
                <w:szCs w:val="18"/>
              </w:rPr>
            </w:pPr>
            <w:r w:rsidRPr="00873FCC">
              <w:rPr>
                <w:rFonts w:ascii="Arial" w:hAnsi="Arial" w:cs="Arial"/>
                <w:sz w:val="18"/>
                <w:szCs w:val="18"/>
              </w:rPr>
              <w:t>6,019</w:t>
            </w:r>
          </w:p>
        </w:tc>
        <w:tc>
          <w:tcPr>
            <w:tcW w:w="1202" w:type="dxa"/>
            <w:tcBorders>
              <w:top w:val="nil"/>
              <w:left w:val="nil"/>
              <w:bottom w:val="single" w:sz="4" w:space="0" w:color="auto"/>
              <w:right w:val="single" w:sz="4" w:space="0" w:color="auto"/>
            </w:tcBorders>
            <w:shd w:val="clear" w:color="auto" w:fill="auto"/>
            <w:noWrap/>
            <w:vAlign w:val="center"/>
          </w:tcPr>
          <w:p w:rsidR="004D1147" w:rsidRPr="00873FCC" w:rsidRDefault="004D1147" w:rsidP="004D1147">
            <w:pPr>
              <w:jc w:val="right"/>
              <w:rPr>
                <w:rFonts w:ascii="Arial" w:hAnsi="Arial" w:cs="Arial"/>
                <w:sz w:val="18"/>
                <w:szCs w:val="18"/>
              </w:rPr>
            </w:pPr>
            <w:r w:rsidRPr="00873FCC">
              <w:rPr>
                <w:rFonts w:ascii="Arial" w:hAnsi="Arial" w:cs="Arial"/>
                <w:sz w:val="18"/>
                <w:szCs w:val="18"/>
              </w:rPr>
              <w:t>4.45</w:t>
            </w:r>
          </w:p>
        </w:tc>
      </w:tr>
      <w:tr w:rsidR="004D1147" w:rsidRPr="00873FCC" w:rsidTr="007C771B">
        <w:trPr>
          <w:trHeight w:val="397"/>
        </w:trPr>
        <w:tc>
          <w:tcPr>
            <w:tcW w:w="382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4D1147" w:rsidRPr="00873FCC" w:rsidRDefault="004D1147" w:rsidP="004D1147">
            <w:pPr>
              <w:jc w:val="center"/>
              <w:rPr>
                <w:rFonts w:ascii="Arial" w:hAnsi="Arial" w:cs="Arial"/>
                <w:b/>
                <w:bCs/>
                <w:color w:val="000000"/>
                <w:sz w:val="18"/>
                <w:szCs w:val="18"/>
                <w:lang w:val="es-PE" w:eastAsia="es-PE"/>
              </w:rPr>
            </w:pPr>
            <w:r w:rsidRPr="00873FCC">
              <w:rPr>
                <w:rFonts w:ascii="Arial" w:hAnsi="Arial" w:cs="Arial"/>
                <w:b/>
                <w:bCs/>
                <w:color w:val="000000"/>
                <w:sz w:val="18"/>
                <w:szCs w:val="18"/>
                <w:lang w:val="es-PE" w:eastAsia="es-PE"/>
              </w:rPr>
              <w:t>Total</w:t>
            </w:r>
          </w:p>
        </w:tc>
        <w:tc>
          <w:tcPr>
            <w:tcW w:w="1202" w:type="dxa"/>
            <w:tcBorders>
              <w:top w:val="nil"/>
              <w:left w:val="nil"/>
              <w:bottom w:val="single" w:sz="4" w:space="0" w:color="auto"/>
              <w:right w:val="single" w:sz="4" w:space="0" w:color="auto"/>
            </w:tcBorders>
            <w:shd w:val="clear" w:color="auto" w:fill="C6D9F1" w:themeFill="text2" w:themeFillTint="33"/>
            <w:noWrap/>
            <w:vAlign w:val="center"/>
            <w:hideMark/>
          </w:tcPr>
          <w:p w:rsidR="004D1147" w:rsidRPr="00873FCC" w:rsidRDefault="004D1147" w:rsidP="004D1147">
            <w:pPr>
              <w:jc w:val="right"/>
              <w:rPr>
                <w:rFonts w:ascii="Arial" w:hAnsi="Arial" w:cs="Arial"/>
                <w:b/>
                <w:bCs/>
                <w:sz w:val="18"/>
                <w:szCs w:val="18"/>
              </w:rPr>
            </w:pPr>
            <w:r w:rsidRPr="00873FCC">
              <w:rPr>
                <w:rFonts w:ascii="Arial" w:hAnsi="Arial" w:cs="Arial"/>
                <w:b/>
                <w:bCs/>
                <w:sz w:val="18"/>
                <w:szCs w:val="18"/>
              </w:rPr>
              <w:t>135,211</w:t>
            </w:r>
          </w:p>
        </w:tc>
        <w:tc>
          <w:tcPr>
            <w:tcW w:w="1202" w:type="dxa"/>
            <w:tcBorders>
              <w:top w:val="nil"/>
              <w:left w:val="nil"/>
              <w:bottom w:val="single" w:sz="4" w:space="0" w:color="auto"/>
              <w:right w:val="single" w:sz="4" w:space="0" w:color="auto"/>
            </w:tcBorders>
            <w:shd w:val="clear" w:color="auto" w:fill="C6D9F1" w:themeFill="text2" w:themeFillTint="33"/>
            <w:noWrap/>
            <w:vAlign w:val="center"/>
          </w:tcPr>
          <w:p w:rsidR="004D1147" w:rsidRPr="00873FCC" w:rsidRDefault="004D1147" w:rsidP="004D1147">
            <w:pPr>
              <w:jc w:val="right"/>
              <w:rPr>
                <w:rFonts w:ascii="Arial" w:hAnsi="Arial" w:cs="Arial"/>
                <w:b/>
                <w:bCs/>
                <w:sz w:val="18"/>
                <w:szCs w:val="18"/>
              </w:rPr>
            </w:pPr>
            <w:r w:rsidRPr="00873FCC">
              <w:rPr>
                <w:rFonts w:ascii="Arial" w:hAnsi="Arial" w:cs="Arial"/>
                <w:b/>
                <w:bCs/>
                <w:sz w:val="18"/>
                <w:szCs w:val="18"/>
              </w:rPr>
              <w:t>6,019</w:t>
            </w:r>
          </w:p>
        </w:tc>
        <w:tc>
          <w:tcPr>
            <w:tcW w:w="1202" w:type="dxa"/>
            <w:tcBorders>
              <w:top w:val="nil"/>
              <w:left w:val="nil"/>
              <w:bottom w:val="single" w:sz="4" w:space="0" w:color="auto"/>
              <w:right w:val="single" w:sz="4" w:space="0" w:color="auto"/>
            </w:tcBorders>
            <w:shd w:val="clear" w:color="auto" w:fill="C6D9F1" w:themeFill="text2" w:themeFillTint="33"/>
            <w:noWrap/>
            <w:vAlign w:val="center"/>
          </w:tcPr>
          <w:p w:rsidR="004D1147" w:rsidRPr="00873FCC" w:rsidRDefault="004D1147" w:rsidP="004D1147">
            <w:pPr>
              <w:jc w:val="right"/>
              <w:rPr>
                <w:rFonts w:ascii="Arial" w:hAnsi="Arial" w:cs="Arial"/>
                <w:b/>
                <w:bCs/>
                <w:sz w:val="18"/>
                <w:szCs w:val="18"/>
              </w:rPr>
            </w:pPr>
            <w:r w:rsidRPr="00873FCC">
              <w:rPr>
                <w:rFonts w:ascii="Arial" w:hAnsi="Arial" w:cs="Arial"/>
                <w:b/>
                <w:bCs/>
                <w:sz w:val="18"/>
                <w:szCs w:val="18"/>
              </w:rPr>
              <w:t>4.45</w:t>
            </w:r>
          </w:p>
        </w:tc>
      </w:tr>
    </w:tbl>
    <w:p w:rsidR="004D1147" w:rsidRPr="00716BF0" w:rsidRDefault="004D1147" w:rsidP="00716BF0">
      <w:pPr>
        <w:rPr>
          <w:rFonts w:ascii="Arial" w:hAnsi="Arial" w:cs="Arial"/>
          <w:sz w:val="22"/>
          <w:szCs w:val="22"/>
          <w:lang w:val="es-PE"/>
        </w:rPr>
      </w:pPr>
    </w:p>
    <w:p w:rsidR="004D1147" w:rsidRPr="00716BF0" w:rsidRDefault="004D1147" w:rsidP="00716BF0">
      <w:pPr>
        <w:rPr>
          <w:rFonts w:ascii="Arial" w:hAnsi="Arial" w:cs="Arial"/>
          <w:sz w:val="22"/>
          <w:szCs w:val="22"/>
          <w:lang w:val="es-PE"/>
        </w:rPr>
      </w:pPr>
    </w:p>
    <w:p w:rsidR="004D1147" w:rsidRPr="00716BF0" w:rsidRDefault="004D1147" w:rsidP="004D1147">
      <w:pPr>
        <w:rPr>
          <w:rFonts w:ascii="Arial" w:hAnsi="Arial" w:cs="Arial"/>
          <w:sz w:val="22"/>
          <w:szCs w:val="22"/>
          <w:lang w:val="es-PE"/>
        </w:rPr>
      </w:pPr>
    </w:p>
    <w:sectPr w:rsidR="004D1147" w:rsidRPr="00716BF0" w:rsidSect="003C7785">
      <w:pgSz w:w="11907" w:h="16839" w:code="9"/>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7D3E"/>
    <w:multiLevelType w:val="hybridMultilevel"/>
    <w:tmpl w:val="2A36D03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0C27CCF"/>
    <w:multiLevelType w:val="hybridMultilevel"/>
    <w:tmpl w:val="E848BFA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nsid w:val="24690DD0"/>
    <w:multiLevelType w:val="hybridMultilevel"/>
    <w:tmpl w:val="F11A0CA8"/>
    <w:lvl w:ilvl="0" w:tplc="F56CEE16">
      <w:start w:val="1"/>
      <w:numFmt w:val="upperLetter"/>
      <w:lvlText w:val="%1."/>
      <w:lvlJc w:val="left"/>
      <w:pPr>
        <w:tabs>
          <w:tab w:val="num" w:pos="2340"/>
        </w:tabs>
        <w:ind w:left="2340" w:hanging="360"/>
      </w:pPr>
      <w:rPr>
        <w:rFonts w:ascii="Arial" w:hAnsi="Arial" w:hint="default"/>
        <w:b/>
        <w:i w:val="0"/>
        <w:sz w:val="22"/>
        <w:szCs w:val="22"/>
      </w:rPr>
    </w:lvl>
    <w:lvl w:ilvl="1" w:tplc="E76A8B6E">
      <w:start w:val="1"/>
      <w:numFmt w:val="decimal"/>
      <w:lvlText w:val="%2.1"/>
      <w:lvlJc w:val="left"/>
      <w:pPr>
        <w:tabs>
          <w:tab w:val="num" w:pos="1440"/>
        </w:tabs>
        <w:ind w:left="1440" w:hanging="360"/>
      </w:pPr>
      <w:rPr>
        <w:rFonts w:ascii="Calibri" w:hAnsi="Calibri" w:cs="Calibri" w:hint="default"/>
        <w:b/>
        <w:i w:val="0"/>
        <w:sz w:val="21"/>
        <w:szCs w:val="21"/>
      </w:rPr>
    </w:lvl>
    <w:lvl w:ilvl="2" w:tplc="D6225F26">
      <w:numFmt w:val="bullet"/>
      <w:lvlText w:val="-"/>
      <w:lvlJc w:val="left"/>
      <w:pPr>
        <w:ind w:left="2340" w:hanging="360"/>
      </w:pPr>
      <w:rPr>
        <w:rFonts w:ascii="Arial" w:eastAsia="Times New Roman" w:hAnsi="Arial" w:cs="Arial" w:hint="default"/>
      </w:rPr>
    </w:lvl>
    <w:lvl w:ilvl="3" w:tplc="C3400D2E">
      <w:start w:val="1"/>
      <w:numFmt w:val="low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FB80BB4"/>
    <w:multiLevelType w:val="hybridMultilevel"/>
    <w:tmpl w:val="76F29B74"/>
    <w:lvl w:ilvl="0" w:tplc="072C8A8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78C517C"/>
    <w:multiLevelType w:val="hybridMultilevel"/>
    <w:tmpl w:val="8990DA28"/>
    <w:lvl w:ilvl="0" w:tplc="7586EFA0">
      <w:start w:val="104"/>
      <w:numFmt w:val="bullet"/>
      <w:lvlText w:val="-"/>
      <w:lvlJc w:val="left"/>
      <w:pPr>
        <w:ind w:left="644" w:hanging="360"/>
      </w:pPr>
      <w:rPr>
        <w:rFonts w:ascii="Calibri" w:eastAsia="Times New Roman" w:hAnsi="Calibri" w:cs="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
    <w:nsid w:val="57EF2143"/>
    <w:multiLevelType w:val="hybridMultilevel"/>
    <w:tmpl w:val="553427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736F3EDF"/>
    <w:multiLevelType w:val="hybridMultilevel"/>
    <w:tmpl w:val="1A76A22C"/>
    <w:lvl w:ilvl="0" w:tplc="B428FF3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09"/>
    <w:rsid w:val="00007039"/>
    <w:rsid w:val="00085722"/>
    <w:rsid w:val="000A0009"/>
    <w:rsid w:val="000A6F37"/>
    <w:rsid w:val="00387486"/>
    <w:rsid w:val="003C7785"/>
    <w:rsid w:val="00442C43"/>
    <w:rsid w:val="004665F2"/>
    <w:rsid w:val="004D1147"/>
    <w:rsid w:val="00502EBC"/>
    <w:rsid w:val="0058493C"/>
    <w:rsid w:val="005F603A"/>
    <w:rsid w:val="00636E84"/>
    <w:rsid w:val="00716BF0"/>
    <w:rsid w:val="007A57F0"/>
    <w:rsid w:val="007C771B"/>
    <w:rsid w:val="00922A14"/>
    <w:rsid w:val="00AF0D8E"/>
    <w:rsid w:val="00B95760"/>
    <w:rsid w:val="00CD4550"/>
    <w:rsid w:val="00D16E17"/>
    <w:rsid w:val="00E30577"/>
    <w:rsid w:val="00E50EA9"/>
    <w:rsid w:val="00EE72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0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A0009"/>
    <w:pPr>
      <w:keepNext/>
      <w:outlineLvl w:val="0"/>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0009"/>
    <w:rPr>
      <w:rFonts w:ascii="Times New Roman" w:eastAsia="Times New Roman" w:hAnsi="Times New Roman" w:cs="Times New Roman"/>
      <w:b/>
      <w:sz w:val="24"/>
      <w:szCs w:val="20"/>
      <w:lang w:val="es-ES" w:eastAsia="es-ES"/>
    </w:rPr>
  </w:style>
  <w:style w:type="paragraph" w:styleId="Prrafodelista">
    <w:name w:val="List Paragraph"/>
    <w:basedOn w:val="Normal"/>
    <w:uiPriority w:val="34"/>
    <w:qFormat/>
    <w:rsid w:val="000A0009"/>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0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4665F2"/>
    <w:pPr>
      <w:jc w:val="both"/>
    </w:pPr>
    <w:rPr>
      <w:rFonts w:ascii="Tahoma" w:hAnsi="Tahoma"/>
      <w:i/>
      <w:sz w:val="22"/>
      <w:szCs w:val="20"/>
    </w:rPr>
  </w:style>
  <w:style w:type="character" w:customStyle="1" w:styleId="TextoindependienteCar">
    <w:name w:val="Texto independiente Car"/>
    <w:basedOn w:val="Fuentedeprrafopredeter"/>
    <w:link w:val="Textoindependiente"/>
    <w:rsid w:val="004665F2"/>
    <w:rPr>
      <w:rFonts w:ascii="Tahoma" w:eastAsia="Times New Roman" w:hAnsi="Tahoma" w:cs="Times New Roman"/>
      <w:i/>
      <w:szCs w:val="20"/>
      <w:lang w:val="es-ES" w:eastAsia="es-ES"/>
    </w:rPr>
  </w:style>
  <w:style w:type="paragraph" w:styleId="Ttulo">
    <w:name w:val="Title"/>
    <w:basedOn w:val="Normal"/>
    <w:link w:val="TtuloCar"/>
    <w:qFormat/>
    <w:rsid w:val="004665F2"/>
    <w:pPr>
      <w:jc w:val="center"/>
    </w:pPr>
    <w:rPr>
      <w:rFonts w:ascii="Haettenschweiler" w:hAnsi="Haettenschweiler"/>
      <w:b/>
      <w:sz w:val="28"/>
      <w:szCs w:val="20"/>
    </w:rPr>
  </w:style>
  <w:style w:type="character" w:customStyle="1" w:styleId="TtuloCar">
    <w:name w:val="Título Car"/>
    <w:basedOn w:val="Fuentedeprrafopredeter"/>
    <w:link w:val="Ttulo"/>
    <w:rsid w:val="004665F2"/>
    <w:rPr>
      <w:rFonts w:ascii="Haettenschweiler" w:eastAsia="Times New Roman" w:hAnsi="Haettenschweiler" w:cs="Times New Roman"/>
      <w:b/>
      <w:sz w:val="28"/>
      <w:szCs w:val="20"/>
      <w:lang w:val="es-ES" w:eastAsia="es-ES"/>
    </w:rPr>
  </w:style>
  <w:style w:type="paragraph" w:styleId="NormalWeb">
    <w:name w:val="Normal (Web)"/>
    <w:basedOn w:val="Normal"/>
    <w:uiPriority w:val="99"/>
    <w:unhideWhenUsed/>
    <w:rsid w:val="004665F2"/>
    <w:pPr>
      <w:spacing w:before="100" w:beforeAutospacing="1" w:after="100" w:afterAutospacing="1"/>
    </w:pPr>
    <w:rPr>
      <w:lang w:val="es-PE" w:eastAsia="es-PE"/>
    </w:rPr>
  </w:style>
  <w:style w:type="paragraph" w:styleId="Textodeglobo">
    <w:name w:val="Balloon Text"/>
    <w:basedOn w:val="Normal"/>
    <w:link w:val="TextodegloboCar"/>
    <w:uiPriority w:val="99"/>
    <w:semiHidden/>
    <w:unhideWhenUsed/>
    <w:rsid w:val="00E50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EA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0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A0009"/>
    <w:pPr>
      <w:keepNext/>
      <w:outlineLvl w:val="0"/>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0009"/>
    <w:rPr>
      <w:rFonts w:ascii="Times New Roman" w:eastAsia="Times New Roman" w:hAnsi="Times New Roman" w:cs="Times New Roman"/>
      <w:b/>
      <w:sz w:val="24"/>
      <w:szCs w:val="20"/>
      <w:lang w:val="es-ES" w:eastAsia="es-ES"/>
    </w:rPr>
  </w:style>
  <w:style w:type="paragraph" w:styleId="Prrafodelista">
    <w:name w:val="List Paragraph"/>
    <w:basedOn w:val="Normal"/>
    <w:uiPriority w:val="34"/>
    <w:qFormat/>
    <w:rsid w:val="000A0009"/>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0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4665F2"/>
    <w:pPr>
      <w:jc w:val="both"/>
    </w:pPr>
    <w:rPr>
      <w:rFonts w:ascii="Tahoma" w:hAnsi="Tahoma"/>
      <w:i/>
      <w:sz w:val="22"/>
      <w:szCs w:val="20"/>
    </w:rPr>
  </w:style>
  <w:style w:type="character" w:customStyle="1" w:styleId="TextoindependienteCar">
    <w:name w:val="Texto independiente Car"/>
    <w:basedOn w:val="Fuentedeprrafopredeter"/>
    <w:link w:val="Textoindependiente"/>
    <w:rsid w:val="004665F2"/>
    <w:rPr>
      <w:rFonts w:ascii="Tahoma" w:eastAsia="Times New Roman" w:hAnsi="Tahoma" w:cs="Times New Roman"/>
      <w:i/>
      <w:szCs w:val="20"/>
      <w:lang w:val="es-ES" w:eastAsia="es-ES"/>
    </w:rPr>
  </w:style>
  <w:style w:type="paragraph" w:styleId="Ttulo">
    <w:name w:val="Title"/>
    <w:basedOn w:val="Normal"/>
    <w:link w:val="TtuloCar"/>
    <w:qFormat/>
    <w:rsid w:val="004665F2"/>
    <w:pPr>
      <w:jc w:val="center"/>
    </w:pPr>
    <w:rPr>
      <w:rFonts w:ascii="Haettenschweiler" w:hAnsi="Haettenschweiler"/>
      <w:b/>
      <w:sz w:val="28"/>
      <w:szCs w:val="20"/>
    </w:rPr>
  </w:style>
  <w:style w:type="character" w:customStyle="1" w:styleId="TtuloCar">
    <w:name w:val="Título Car"/>
    <w:basedOn w:val="Fuentedeprrafopredeter"/>
    <w:link w:val="Ttulo"/>
    <w:rsid w:val="004665F2"/>
    <w:rPr>
      <w:rFonts w:ascii="Haettenschweiler" w:eastAsia="Times New Roman" w:hAnsi="Haettenschweiler" w:cs="Times New Roman"/>
      <w:b/>
      <w:sz w:val="28"/>
      <w:szCs w:val="20"/>
      <w:lang w:val="es-ES" w:eastAsia="es-ES"/>
    </w:rPr>
  </w:style>
  <w:style w:type="paragraph" w:styleId="NormalWeb">
    <w:name w:val="Normal (Web)"/>
    <w:basedOn w:val="Normal"/>
    <w:uiPriority w:val="99"/>
    <w:unhideWhenUsed/>
    <w:rsid w:val="004665F2"/>
    <w:pPr>
      <w:spacing w:before="100" w:beforeAutospacing="1" w:after="100" w:afterAutospacing="1"/>
    </w:pPr>
    <w:rPr>
      <w:lang w:val="es-PE" w:eastAsia="es-PE"/>
    </w:rPr>
  </w:style>
  <w:style w:type="paragraph" w:styleId="Textodeglobo">
    <w:name w:val="Balloon Text"/>
    <w:basedOn w:val="Normal"/>
    <w:link w:val="TextodegloboCar"/>
    <w:uiPriority w:val="99"/>
    <w:semiHidden/>
    <w:unhideWhenUsed/>
    <w:rsid w:val="00E50EA9"/>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EA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1239">
      <w:bodyDiv w:val="1"/>
      <w:marLeft w:val="0"/>
      <w:marRight w:val="0"/>
      <w:marTop w:val="0"/>
      <w:marBottom w:val="0"/>
      <w:divBdr>
        <w:top w:val="none" w:sz="0" w:space="0" w:color="auto"/>
        <w:left w:val="none" w:sz="0" w:space="0" w:color="auto"/>
        <w:bottom w:val="none" w:sz="0" w:space="0" w:color="auto"/>
        <w:right w:val="none" w:sz="0" w:space="0" w:color="auto"/>
      </w:divBdr>
    </w:div>
    <w:div w:id="750738229">
      <w:bodyDiv w:val="1"/>
      <w:marLeft w:val="0"/>
      <w:marRight w:val="0"/>
      <w:marTop w:val="0"/>
      <w:marBottom w:val="0"/>
      <w:divBdr>
        <w:top w:val="none" w:sz="0" w:space="0" w:color="auto"/>
        <w:left w:val="none" w:sz="0" w:space="0" w:color="auto"/>
        <w:bottom w:val="none" w:sz="0" w:space="0" w:color="auto"/>
        <w:right w:val="none" w:sz="0" w:space="0" w:color="auto"/>
      </w:divBdr>
    </w:div>
    <w:div w:id="18355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4393-B595-4AD4-9934-2C054FEB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8</Pages>
  <Words>2376</Words>
  <Characters>13069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Melendez Aschieri</dc:creator>
  <cp:lastModifiedBy>Alfredo Melendez Aschieri</cp:lastModifiedBy>
  <cp:revision>10</cp:revision>
  <cp:lastPrinted>2013-06-06T17:41:00Z</cp:lastPrinted>
  <dcterms:created xsi:type="dcterms:W3CDTF">2013-06-05T22:20:00Z</dcterms:created>
  <dcterms:modified xsi:type="dcterms:W3CDTF">2013-06-06T19:16:00Z</dcterms:modified>
</cp:coreProperties>
</file>