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BB" w:rsidRDefault="00B469BB" w:rsidP="007C7B01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GERENCIA REGION</w:t>
      </w:r>
      <w:r w:rsidR="00FA47D1">
        <w:rPr>
          <w:rFonts w:ascii="Calibri" w:hAnsi="Calibri"/>
          <w:b/>
          <w:color w:val="000000"/>
          <w:sz w:val="32"/>
          <w:szCs w:val="32"/>
        </w:rPr>
        <w:t xml:space="preserve">AL DE TRABAJO Y </w:t>
      </w:r>
      <w:r w:rsidR="00DD1F5C">
        <w:rPr>
          <w:rFonts w:ascii="Calibri" w:hAnsi="Calibri"/>
          <w:b/>
          <w:color w:val="000000"/>
          <w:sz w:val="32"/>
          <w:szCs w:val="32"/>
        </w:rPr>
        <w:t>PROMOCIÓN</w:t>
      </w:r>
      <w:r w:rsidR="00FA47D1">
        <w:rPr>
          <w:rFonts w:ascii="Calibri" w:hAnsi="Calibri"/>
          <w:b/>
          <w:color w:val="000000"/>
          <w:sz w:val="32"/>
          <w:szCs w:val="32"/>
        </w:rPr>
        <w:t xml:space="preserve"> DEL E</w:t>
      </w:r>
      <w:r w:rsidR="00C11188">
        <w:rPr>
          <w:rFonts w:ascii="Calibri" w:hAnsi="Calibri"/>
          <w:b/>
          <w:color w:val="000000"/>
          <w:sz w:val="32"/>
          <w:szCs w:val="32"/>
        </w:rPr>
        <w:t>M</w:t>
      </w:r>
      <w:r>
        <w:rPr>
          <w:rFonts w:ascii="Calibri" w:hAnsi="Calibri"/>
          <w:b/>
          <w:color w:val="000000"/>
          <w:sz w:val="32"/>
          <w:szCs w:val="32"/>
        </w:rPr>
        <w:t>PLEO</w:t>
      </w:r>
    </w:p>
    <w:p w:rsidR="007C7B01" w:rsidRPr="007C7B01" w:rsidRDefault="007C7B01" w:rsidP="007C7B01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E058F9" w:rsidRDefault="002A2842" w:rsidP="007C7B01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177E25">
        <w:rPr>
          <w:rFonts w:ascii="Arial" w:hAnsi="Arial" w:cs="Arial"/>
          <w:b/>
          <w:sz w:val="22"/>
          <w:szCs w:val="22"/>
          <w:lang w:val="es-PE"/>
        </w:rPr>
        <w:t xml:space="preserve">LOGROS DE </w:t>
      </w:r>
      <w:r w:rsidR="00DD1F5C" w:rsidRPr="00177E25">
        <w:rPr>
          <w:rFonts w:ascii="Arial" w:hAnsi="Arial" w:cs="Arial"/>
          <w:b/>
          <w:sz w:val="22"/>
          <w:szCs w:val="22"/>
          <w:lang w:val="es-PE"/>
        </w:rPr>
        <w:t>G</w:t>
      </w:r>
      <w:r w:rsidR="00DD1F5C">
        <w:rPr>
          <w:rFonts w:ascii="Arial" w:hAnsi="Arial" w:cs="Arial"/>
          <w:b/>
          <w:sz w:val="22"/>
          <w:szCs w:val="22"/>
          <w:lang w:val="es-PE"/>
        </w:rPr>
        <w:t>ESTIÓN</w:t>
      </w:r>
      <w:r w:rsidR="001E4B53" w:rsidRPr="00177E25">
        <w:rPr>
          <w:rFonts w:ascii="Arial" w:hAnsi="Arial" w:cs="Arial"/>
          <w:b/>
          <w:sz w:val="22"/>
          <w:szCs w:val="22"/>
          <w:lang w:val="es-PE"/>
        </w:rPr>
        <w:t xml:space="preserve"> A</w:t>
      </w:r>
      <w:r w:rsidR="004E4D2F">
        <w:rPr>
          <w:rFonts w:ascii="Arial" w:hAnsi="Arial" w:cs="Arial"/>
          <w:b/>
          <w:sz w:val="22"/>
          <w:szCs w:val="22"/>
          <w:lang w:val="es-PE"/>
        </w:rPr>
        <w:t>L</w:t>
      </w:r>
      <w:r w:rsidR="001E4B53" w:rsidRPr="00177E25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920B1">
        <w:rPr>
          <w:rFonts w:ascii="Arial" w:hAnsi="Arial" w:cs="Arial"/>
          <w:b/>
          <w:sz w:val="22"/>
          <w:szCs w:val="22"/>
          <w:lang w:val="es-PE"/>
        </w:rPr>
        <w:t>3</w:t>
      </w:r>
      <w:r w:rsidR="00C349F3">
        <w:rPr>
          <w:rFonts w:ascii="Arial" w:hAnsi="Arial" w:cs="Arial"/>
          <w:b/>
          <w:sz w:val="22"/>
          <w:szCs w:val="22"/>
          <w:lang w:val="es-PE"/>
        </w:rPr>
        <w:t>1</w:t>
      </w:r>
      <w:r w:rsidR="001E4B53" w:rsidRPr="00177E25">
        <w:rPr>
          <w:rFonts w:ascii="Arial" w:hAnsi="Arial" w:cs="Arial"/>
          <w:b/>
          <w:sz w:val="22"/>
          <w:szCs w:val="22"/>
          <w:lang w:val="es-PE"/>
        </w:rPr>
        <w:t xml:space="preserve"> DE </w:t>
      </w:r>
      <w:r w:rsidR="00C349F3">
        <w:rPr>
          <w:rFonts w:ascii="Arial" w:hAnsi="Arial" w:cs="Arial"/>
          <w:b/>
          <w:sz w:val="22"/>
          <w:szCs w:val="22"/>
          <w:lang w:val="es-PE"/>
        </w:rPr>
        <w:t>DIC</w:t>
      </w:r>
      <w:r w:rsidR="00CD4D5B">
        <w:rPr>
          <w:rFonts w:ascii="Arial" w:hAnsi="Arial" w:cs="Arial"/>
          <w:b/>
          <w:sz w:val="22"/>
          <w:szCs w:val="22"/>
          <w:lang w:val="es-PE"/>
        </w:rPr>
        <w:t>I</w:t>
      </w:r>
      <w:r w:rsidR="00E72E79">
        <w:rPr>
          <w:rFonts w:ascii="Arial" w:hAnsi="Arial" w:cs="Arial"/>
          <w:b/>
          <w:sz w:val="22"/>
          <w:szCs w:val="22"/>
          <w:lang w:val="es-PE"/>
        </w:rPr>
        <w:t>EMBRE</w:t>
      </w:r>
      <w:r w:rsidR="00F73A7D">
        <w:rPr>
          <w:rFonts w:ascii="Arial" w:hAnsi="Arial" w:cs="Arial"/>
          <w:b/>
          <w:sz w:val="22"/>
          <w:szCs w:val="22"/>
          <w:lang w:val="es-PE"/>
        </w:rPr>
        <w:t xml:space="preserve"> 2012</w:t>
      </w:r>
    </w:p>
    <w:p w:rsidR="007C7B01" w:rsidRPr="007C7B01" w:rsidRDefault="007C7B01" w:rsidP="007C7B01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75050C" w:rsidRPr="00E058F9" w:rsidRDefault="00E058F9" w:rsidP="00255384">
      <w:pPr>
        <w:pStyle w:val="Ttulo1"/>
        <w:numPr>
          <w:ilvl w:val="0"/>
          <w:numId w:val="6"/>
        </w:numPr>
        <w:spacing w:before="0" w:after="0"/>
        <w:ind w:left="426"/>
        <w:jc w:val="both"/>
        <w:rPr>
          <w:rFonts w:ascii="Arial" w:hAnsi="Arial" w:cs="Arial"/>
          <w:sz w:val="22"/>
          <w:szCs w:val="22"/>
          <w:lang w:val="es-PE"/>
        </w:rPr>
      </w:pPr>
      <w:r w:rsidRPr="00E058F9">
        <w:rPr>
          <w:rFonts w:ascii="Arial" w:hAnsi="Arial" w:cs="Arial"/>
          <w:sz w:val="22"/>
          <w:szCs w:val="22"/>
          <w:lang w:val="es-PE"/>
        </w:rPr>
        <w:t>ÁREA DE RELACIONES DE TRABAJO</w:t>
      </w:r>
    </w:p>
    <w:p w:rsidR="0075050C" w:rsidRPr="007C7B01" w:rsidRDefault="0075050C" w:rsidP="0075050C">
      <w:pPr>
        <w:jc w:val="both"/>
        <w:rPr>
          <w:rFonts w:ascii="Arial" w:hAnsi="Arial" w:cs="Arial"/>
          <w:sz w:val="10"/>
          <w:szCs w:val="10"/>
          <w:lang w:val="es-PE"/>
        </w:rPr>
      </w:pPr>
    </w:p>
    <w:p w:rsidR="0075050C" w:rsidRDefault="0075050C" w:rsidP="00255384">
      <w:pPr>
        <w:numPr>
          <w:ilvl w:val="0"/>
          <w:numId w:val="3"/>
        </w:numPr>
        <w:ind w:left="284"/>
        <w:jc w:val="both"/>
        <w:rPr>
          <w:rFonts w:ascii="Arial" w:eastAsia="Batang" w:hAnsi="Arial" w:cs="Arial"/>
          <w:b/>
          <w:color w:val="000000"/>
          <w:sz w:val="22"/>
          <w:szCs w:val="22"/>
          <w:highlight w:val="yellow"/>
        </w:rPr>
      </w:pPr>
      <w:r w:rsidRPr="00AD533C">
        <w:rPr>
          <w:rFonts w:ascii="Arial" w:eastAsia="Batang" w:hAnsi="Arial" w:cs="Arial"/>
          <w:b/>
          <w:color w:val="000000"/>
          <w:sz w:val="22"/>
          <w:szCs w:val="22"/>
          <w:highlight w:val="yellow"/>
        </w:rPr>
        <w:t xml:space="preserve">Reuniones </w:t>
      </w:r>
      <w:proofErr w:type="spellStart"/>
      <w:r w:rsidRPr="00AD533C">
        <w:rPr>
          <w:rFonts w:ascii="Arial" w:eastAsia="Batang" w:hAnsi="Arial" w:cs="Arial"/>
          <w:b/>
          <w:color w:val="000000"/>
          <w:sz w:val="22"/>
          <w:szCs w:val="22"/>
          <w:highlight w:val="yellow"/>
        </w:rPr>
        <w:t>Extraproceso</w:t>
      </w:r>
      <w:proofErr w:type="spellEnd"/>
    </w:p>
    <w:p w:rsidR="00042E84" w:rsidRDefault="00042E84" w:rsidP="00042E84">
      <w:pPr>
        <w:ind w:left="284"/>
        <w:jc w:val="both"/>
        <w:rPr>
          <w:rFonts w:ascii="Arial" w:eastAsia="Batang" w:hAnsi="Arial" w:cs="Arial"/>
          <w:b/>
          <w:color w:val="000000"/>
          <w:sz w:val="22"/>
          <w:szCs w:val="22"/>
          <w:highlight w:val="yellow"/>
        </w:rPr>
      </w:pPr>
    </w:p>
    <w:p w:rsidR="00B41693" w:rsidRPr="00B41693" w:rsidRDefault="00B41693" w:rsidP="00B41693">
      <w:pPr>
        <w:ind w:left="284"/>
        <w:jc w:val="both"/>
        <w:rPr>
          <w:rFonts w:ascii="Arial" w:eastAsia="Batang" w:hAnsi="Arial" w:cs="Arial"/>
          <w:color w:val="000000"/>
          <w:sz w:val="20"/>
          <w:szCs w:val="22"/>
          <w:highlight w:val="yellow"/>
        </w:rPr>
      </w:pPr>
      <w:r w:rsidRPr="00B41693">
        <w:rPr>
          <w:rFonts w:ascii="Arial" w:eastAsia="Batang" w:hAnsi="Arial" w:cs="Arial"/>
          <w:color w:val="000000"/>
          <w:sz w:val="20"/>
          <w:szCs w:val="22"/>
        </w:rPr>
        <w:t>Mecanismo alternativo de solución de conflicto (</w:t>
      </w:r>
      <w:proofErr w:type="spellStart"/>
      <w:r w:rsidRPr="00B41693">
        <w:rPr>
          <w:rFonts w:ascii="Arial" w:eastAsia="Batang" w:hAnsi="Arial" w:cs="Arial"/>
          <w:color w:val="000000"/>
          <w:sz w:val="20"/>
          <w:szCs w:val="22"/>
        </w:rPr>
        <w:t>heterocompositivo</w:t>
      </w:r>
      <w:proofErr w:type="spellEnd"/>
      <w:r w:rsidRPr="00B41693">
        <w:rPr>
          <w:rFonts w:ascii="Arial" w:eastAsia="Batang" w:hAnsi="Arial" w:cs="Arial"/>
          <w:color w:val="000000"/>
          <w:sz w:val="20"/>
          <w:szCs w:val="22"/>
        </w:rPr>
        <w:t>), mediante el cual la autoridad administrativa de trabajo facilita al dialogo entre las partes dando un mayor acercamiento de los mismos para la solución de su problemática laboral.</w:t>
      </w:r>
    </w:p>
    <w:p w:rsidR="00B41693" w:rsidRPr="00AD533C" w:rsidRDefault="00B41693" w:rsidP="00B41693">
      <w:pPr>
        <w:ind w:left="284"/>
        <w:jc w:val="both"/>
        <w:rPr>
          <w:rFonts w:ascii="Arial" w:eastAsia="Batang" w:hAnsi="Arial" w:cs="Arial"/>
          <w:b/>
          <w:color w:val="000000"/>
          <w:sz w:val="22"/>
          <w:szCs w:val="22"/>
          <w:highlight w:val="yellow"/>
        </w:rPr>
      </w:pPr>
    </w:p>
    <w:p w:rsidR="0099165F" w:rsidRPr="001E4B53" w:rsidRDefault="0099165F" w:rsidP="0099165F">
      <w:pPr>
        <w:ind w:left="284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:rsidR="001E4B53" w:rsidRDefault="00CF723C" w:rsidP="0075050C">
      <w:pPr>
        <w:ind w:left="1080"/>
        <w:jc w:val="both"/>
        <w:rPr>
          <w:rFonts w:ascii="Arial Narrow" w:eastAsia="Batang" w:hAnsi="Arial Narrow" w:cs="Tahoma"/>
          <w:color w:val="000000"/>
        </w:rPr>
      </w:pPr>
      <w:r>
        <w:rPr>
          <w:rFonts w:ascii="Arial Narrow" w:eastAsia="Batang" w:hAnsi="Arial Narrow" w:cs="Tahoma"/>
          <w:noProof/>
          <w:color w:val="000000"/>
          <w:lang w:val="es-PE" w:eastAsia="es-PE"/>
        </w:rPr>
        <w:drawing>
          <wp:inline distT="0" distB="0" distL="0" distR="0" wp14:anchorId="7780D1B1" wp14:editId="23F9730E">
            <wp:extent cx="3966358" cy="1923803"/>
            <wp:effectExtent l="0" t="0" r="15240" b="1968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4B53" w:rsidRDefault="001E4B53" w:rsidP="0075050C">
      <w:pPr>
        <w:ind w:left="1080"/>
        <w:jc w:val="both"/>
        <w:rPr>
          <w:rFonts w:ascii="Arial Narrow" w:eastAsia="Batang" w:hAnsi="Arial Narrow" w:cs="Tahoma"/>
          <w:color w:val="000000"/>
        </w:rPr>
      </w:pPr>
    </w:p>
    <w:tbl>
      <w:tblPr>
        <w:tblpPr w:leftFromText="141" w:rightFromText="141" w:vertAnchor="text" w:tblpY="1"/>
        <w:tblOverlap w:val="never"/>
        <w:tblW w:w="3820" w:type="dxa"/>
        <w:tblInd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240"/>
        <w:gridCol w:w="1460"/>
      </w:tblGrid>
      <w:tr w:rsidR="0040482F" w:rsidTr="00AE0261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82F" w:rsidRDefault="0040482F" w:rsidP="00AE02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PROGRAMADO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82F" w:rsidRDefault="0040482F" w:rsidP="00AE02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EJECUTADO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82F" w:rsidRDefault="0040482F" w:rsidP="00AE02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% AVANCE</w:t>
            </w:r>
          </w:p>
        </w:tc>
      </w:tr>
      <w:tr w:rsidR="0040482F" w:rsidTr="00AE0261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82F" w:rsidRDefault="0040482F" w:rsidP="005735E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  <w:r w:rsidR="005735EF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82F" w:rsidRDefault="00B868D6" w:rsidP="005735E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8D6" w:rsidRDefault="00B868D6" w:rsidP="00B868D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190</w:t>
            </w:r>
          </w:p>
        </w:tc>
      </w:tr>
    </w:tbl>
    <w:p w:rsidR="00B43B3B" w:rsidRPr="00707DCD" w:rsidRDefault="00AE0261" w:rsidP="0075050C">
      <w:pPr>
        <w:spacing w:line="360" w:lineRule="auto"/>
        <w:ind w:left="1080"/>
        <w:jc w:val="both"/>
        <w:rPr>
          <w:rFonts w:ascii="Arial Narrow" w:eastAsia="Batang" w:hAnsi="Arial Narrow" w:cs="Tahoma"/>
          <w:color w:val="FF0000"/>
          <w:sz w:val="6"/>
          <w:szCs w:val="6"/>
        </w:rPr>
      </w:pPr>
      <w:r>
        <w:rPr>
          <w:rFonts w:ascii="Arial Narrow" w:eastAsia="Batang" w:hAnsi="Arial Narrow" w:cs="Tahoma"/>
          <w:color w:val="FF0000"/>
          <w:sz w:val="6"/>
          <w:szCs w:val="6"/>
        </w:rPr>
        <w:br w:type="textWrapping" w:clear="all"/>
      </w:r>
    </w:p>
    <w:p w:rsidR="006E10AB" w:rsidRPr="00EE7B98" w:rsidRDefault="006E10AB" w:rsidP="002163B9">
      <w:pPr>
        <w:spacing w:line="360" w:lineRule="auto"/>
        <w:ind w:left="3204" w:firstLine="336"/>
        <w:rPr>
          <w:rFonts w:ascii="Arial Narrow" w:eastAsia="Batang" w:hAnsi="Arial Narrow" w:cs="Tahoma"/>
          <w:b/>
          <w:color w:val="0D0D0D"/>
          <w:sz w:val="18"/>
          <w:szCs w:val="18"/>
        </w:rPr>
      </w:pPr>
      <w:r w:rsidRPr="00C322EA">
        <w:rPr>
          <w:rFonts w:ascii="Arial Narrow" w:eastAsia="Batang" w:hAnsi="Arial Narrow" w:cs="Tahoma"/>
          <w:color w:val="0D0D0D"/>
          <w:sz w:val="18"/>
          <w:szCs w:val="18"/>
        </w:rPr>
        <w:t xml:space="preserve">Fuente: </w:t>
      </w:r>
      <w:r w:rsidR="00B43B3B">
        <w:rPr>
          <w:rFonts w:ascii="Arial Narrow" w:eastAsia="Batang" w:hAnsi="Arial Narrow" w:cs="Tahoma"/>
          <w:color w:val="0D0D0D"/>
          <w:sz w:val="18"/>
          <w:szCs w:val="18"/>
        </w:rPr>
        <w:t>Cuadros estadísticos GRTPE</w:t>
      </w:r>
      <w:r w:rsidRPr="00C322EA">
        <w:rPr>
          <w:rFonts w:ascii="Arial Narrow" w:eastAsia="Batang" w:hAnsi="Arial Narrow" w:cs="Tahoma"/>
          <w:color w:val="0D0D0D"/>
          <w:sz w:val="18"/>
          <w:szCs w:val="18"/>
        </w:rPr>
        <w:t>.</w:t>
      </w:r>
    </w:p>
    <w:p w:rsidR="00302C87" w:rsidRPr="002C7896" w:rsidRDefault="00302C87" w:rsidP="0075050C">
      <w:pPr>
        <w:ind w:left="1080"/>
        <w:jc w:val="both"/>
        <w:rPr>
          <w:rFonts w:ascii="Arial Narrow" w:eastAsia="Batang" w:hAnsi="Arial Narrow" w:cs="Tahoma"/>
          <w:color w:val="0D0D0D"/>
          <w:sz w:val="22"/>
          <w:szCs w:val="22"/>
        </w:rPr>
      </w:pPr>
    </w:p>
    <w:p w:rsidR="0075050C" w:rsidRDefault="0075050C" w:rsidP="00255384">
      <w:pPr>
        <w:numPr>
          <w:ilvl w:val="0"/>
          <w:numId w:val="3"/>
        </w:numPr>
        <w:ind w:left="426"/>
        <w:jc w:val="both"/>
        <w:rPr>
          <w:rFonts w:ascii="Arial Narrow" w:eastAsia="Batang" w:hAnsi="Arial Narrow" w:cs="Tahoma"/>
          <w:b/>
          <w:color w:val="000000"/>
          <w:highlight w:val="yellow"/>
        </w:rPr>
      </w:pPr>
      <w:r w:rsidRPr="004B1C09">
        <w:rPr>
          <w:rFonts w:ascii="Arial Narrow" w:eastAsia="Batang" w:hAnsi="Arial Narrow" w:cs="Tahoma"/>
          <w:b/>
          <w:color w:val="000000"/>
          <w:highlight w:val="yellow"/>
        </w:rPr>
        <w:t>Negociaciones Colectivas - Pliego de reclamos.</w:t>
      </w:r>
    </w:p>
    <w:p w:rsidR="00042E84" w:rsidRDefault="00042E84" w:rsidP="00042E84">
      <w:pPr>
        <w:ind w:left="426"/>
        <w:jc w:val="both"/>
        <w:rPr>
          <w:rFonts w:ascii="Arial Narrow" w:eastAsia="Batang" w:hAnsi="Arial Narrow" w:cs="Tahoma"/>
          <w:b/>
          <w:color w:val="000000"/>
          <w:highlight w:val="yellow"/>
        </w:rPr>
      </w:pPr>
    </w:p>
    <w:p w:rsidR="00C54B23" w:rsidRDefault="00042E84" w:rsidP="00C54B23">
      <w:pPr>
        <w:ind w:left="426"/>
        <w:jc w:val="both"/>
        <w:rPr>
          <w:rFonts w:ascii="Arial Narrow" w:eastAsia="Batang" w:hAnsi="Arial Narrow" w:cs="Tahoma"/>
          <w:color w:val="000000"/>
          <w:sz w:val="20"/>
        </w:rPr>
      </w:pPr>
      <w:r w:rsidRPr="00042E84">
        <w:rPr>
          <w:rFonts w:ascii="Arial Narrow" w:eastAsia="Batang" w:hAnsi="Arial Narrow" w:cs="Tahoma"/>
          <w:color w:val="000000"/>
          <w:sz w:val="20"/>
        </w:rPr>
        <w:t xml:space="preserve">Petitorio por parte de los sindicatos a sus empleadores en mejora de remuneraciones y condiciones de trabajo, dando así el inicio de una Negociación Colectiva, que puede concluir en Trato Directo o con la intervención de la AAT mediante un mecanismo </w:t>
      </w:r>
      <w:proofErr w:type="spellStart"/>
      <w:r w:rsidRPr="00042E84">
        <w:rPr>
          <w:rFonts w:ascii="Arial Narrow" w:eastAsia="Batang" w:hAnsi="Arial Narrow" w:cs="Tahoma"/>
          <w:color w:val="000000"/>
          <w:sz w:val="20"/>
        </w:rPr>
        <w:t>heterocompositivo</w:t>
      </w:r>
      <w:proofErr w:type="spellEnd"/>
      <w:r w:rsidRPr="00042E84">
        <w:rPr>
          <w:rFonts w:ascii="Arial Narrow" w:eastAsia="Batang" w:hAnsi="Arial Narrow" w:cs="Tahoma"/>
          <w:color w:val="000000"/>
          <w:sz w:val="20"/>
        </w:rPr>
        <w:t xml:space="preserve"> llamado Conciliación, que concluye con la suscripción de un Convenio Colectivo.</w:t>
      </w:r>
    </w:p>
    <w:p w:rsidR="00042E84" w:rsidRPr="00042E84" w:rsidRDefault="00042E84" w:rsidP="00C54B23">
      <w:pPr>
        <w:ind w:left="426"/>
        <w:jc w:val="both"/>
        <w:rPr>
          <w:rFonts w:ascii="Arial Narrow" w:eastAsia="Batang" w:hAnsi="Arial Narrow" w:cs="Tahoma"/>
          <w:color w:val="000000"/>
          <w:sz w:val="20"/>
          <w:highlight w:val="yellow"/>
        </w:rPr>
      </w:pPr>
    </w:p>
    <w:p w:rsidR="0075050C" w:rsidRPr="00A34D34" w:rsidRDefault="0075050C" w:rsidP="006E10AB">
      <w:pPr>
        <w:jc w:val="both"/>
        <w:rPr>
          <w:rFonts w:ascii="Arial Narrow" w:eastAsia="Batang" w:hAnsi="Arial Narrow" w:cs="Tahoma"/>
          <w:sz w:val="6"/>
          <w:szCs w:val="6"/>
        </w:rPr>
      </w:pPr>
    </w:p>
    <w:tbl>
      <w:tblPr>
        <w:tblW w:w="6394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992"/>
        <w:gridCol w:w="851"/>
        <w:gridCol w:w="992"/>
      </w:tblGrid>
      <w:tr w:rsidR="003B4989" w:rsidTr="00B21D2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Programado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Ejecutado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% Avance</w:t>
            </w:r>
          </w:p>
        </w:tc>
      </w:tr>
      <w:tr w:rsidR="003B4989" w:rsidTr="00B21D2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1. PLIEGOS DE RECLAMOS PRESENTADOS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E72E7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  <w:r w:rsidR="00645F04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4989" w:rsidTr="00CC16E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SOLUCIONADOS EN NEGOCIACIÓN DIRECTA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B97773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89" w:rsidRDefault="00E72E79" w:rsidP="00B977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9777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3B49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%</w:t>
            </w:r>
          </w:p>
        </w:tc>
      </w:tr>
      <w:tr w:rsidR="003B4989" w:rsidTr="00CC16E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EN CONCILIACIÓN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B9777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89" w:rsidRDefault="00E72E79" w:rsidP="00B977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9777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3B49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%</w:t>
            </w:r>
          </w:p>
        </w:tc>
      </w:tr>
      <w:tr w:rsidR="003B4989" w:rsidTr="00CC16E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ARBITRAJE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  <w:r w:rsidR="00711451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89" w:rsidRDefault="007114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25 %</w:t>
            </w:r>
          </w:p>
        </w:tc>
      </w:tr>
      <w:tr w:rsidR="003B4989" w:rsidTr="00CC16E9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HUELGA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 w:rsidP="00B9777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  <w:r w:rsidR="00B97773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89" w:rsidRDefault="00B977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r w:rsidR="009572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%</w:t>
            </w:r>
          </w:p>
        </w:tc>
      </w:tr>
      <w:tr w:rsidR="003B4989" w:rsidTr="00CC16E9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 REGISTRO DE SINDICATOS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989" w:rsidRDefault="003B498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BE" w:rsidRDefault="003B4989" w:rsidP="00E72E7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  <w:r w:rsidR="00B97773">
              <w:rPr>
                <w:rFonts w:ascii="Arial Narrow" w:hAnsi="Arial Narrow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89" w:rsidRDefault="005378A4" w:rsidP="008C3B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97773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9572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%</w:t>
            </w:r>
          </w:p>
        </w:tc>
      </w:tr>
    </w:tbl>
    <w:p w:rsidR="00B83BB6" w:rsidRPr="00B83BB6" w:rsidRDefault="00B20241" w:rsidP="00B83BB6">
      <w:pPr>
        <w:spacing w:line="360" w:lineRule="auto"/>
        <w:ind w:left="3204" w:firstLine="336"/>
        <w:rPr>
          <w:rFonts w:ascii="Arial Narrow" w:eastAsia="Batang" w:hAnsi="Arial Narrow" w:cs="Tahoma"/>
          <w:color w:val="0D0D0D"/>
          <w:sz w:val="6"/>
          <w:szCs w:val="6"/>
        </w:rPr>
      </w:pPr>
      <w:r>
        <w:rPr>
          <w:rFonts w:ascii="Arial Narrow" w:eastAsia="Batang" w:hAnsi="Arial Narrow" w:cs="Tahoma"/>
          <w:color w:val="0D0D0D"/>
          <w:sz w:val="6"/>
          <w:szCs w:val="6"/>
        </w:rPr>
        <w:t xml:space="preserve">        </w:t>
      </w:r>
    </w:p>
    <w:p w:rsidR="00B83BB6" w:rsidRDefault="00B83BB6" w:rsidP="00B83BB6">
      <w:pPr>
        <w:spacing w:line="360" w:lineRule="auto"/>
        <w:ind w:left="3204" w:firstLine="336"/>
        <w:rPr>
          <w:rFonts w:ascii="Arial Narrow" w:eastAsia="Batang" w:hAnsi="Arial Narrow" w:cs="Tahoma"/>
          <w:color w:val="0D0D0D"/>
          <w:sz w:val="18"/>
          <w:szCs w:val="18"/>
        </w:rPr>
      </w:pPr>
      <w:r w:rsidRPr="00C322EA">
        <w:rPr>
          <w:rFonts w:ascii="Arial Narrow" w:eastAsia="Batang" w:hAnsi="Arial Narrow" w:cs="Tahoma"/>
          <w:color w:val="0D0D0D"/>
          <w:sz w:val="18"/>
          <w:szCs w:val="18"/>
        </w:rPr>
        <w:t xml:space="preserve">Fuente: </w:t>
      </w:r>
      <w:r>
        <w:rPr>
          <w:rFonts w:ascii="Arial Narrow" w:eastAsia="Batang" w:hAnsi="Arial Narrow" w:cs="Tahoma"/>
          <w:color w:val="0D0D0D"/>
          <w:sz w:val="18"/>
          <w:szCs w:val="18"/>
        </w:rPr>
        <w:t>Cuadros estadísticos GRTPE</w:t>
      </w:r>
      <w:r w:rsidRPr="00C322EA">
        <w:rPr>
          <w:rFonts w:ascii="Arial Narrow" w:eastAsia="Batang" w:hAnsi="Arial Narrow" w:cs="Tahoma"/>
          <w:color w:val="0D0D0D"/>
          <w:sz w:val="18"/>
          <w:szCs w:val="18"/>
        </w:rPr>
        <w:t>.</w:t>
      </w:r>
    </w:p>
    <w:p w:rsidR="00042E84" w:rsidRDefault="00042E84" w:rsidP="00B83BB6">
      <w:pPr>
        <w:spacing w:line="360" w:lineRule="auto"/>
        <w:ind w:left="3204" w:firstLine="336"/>
        <w:rPr>
          <w:rFonts w:ascii="Arial Narrow" w:eastAsia="Batang" w:hAnsi="Arial Narrow" w:cs="Tahoma"/>
          <w:color w:val="0D0D0D"/>
          <w:sz w:val="18"/>
          <w:szCs w:val="18"/>
        </w:rPr>
      </w:pPr>
    </w:p>
    <w:p w:rsidR="00042E84" w:rsidRPr="00C322EA" w:rsidRDefault="00042E84" w:rsidP="00B83BB6">
      <w:pPr>
        <w:spacing w:line="360" w:lineRule="auto"/>
        <w:ind w:left="3204" w:firstLine="336"/>
        <w:rPr>
          <w:rFonts w:ascii="Arial Narrow" w:eastAsia="Batang" w:hAnsi="Arial Narrow" w:cs="Tahoma"/>
          <w:b/>
          <w:color w:val="0D0D0D"/>
          <w:sz w:val="18"/>
          <w:szCs w:val="18"/>
        </w:rPr>
      </w:pPr>
    </w:p>
    <w:p w:rsidR="00C02C2E" w:rsidRPr="000B3C5C" w:rsidRDefault="00C02C2E" w:rsidP="00255384">
      <w:pPr>
        <w:numPr>
          <w:ilvl w:val="0"/>
          <w:numId w:val="7"/>
        </w:numPr>
        <w:jc w:val="both"/>
        <w:rPr>
          <w:rFonts w:ascii="Arial" w:eastAsia="Batang" w:hAnsi="Arial" w:cs="Arial"/>
          <w:color w:val="000000"/>
          <w:sz w:val="22"/>
          <w:szCs w:val="22"/>
        </w:rPr>
      </w:pPr>
      <w:r w:rsidRPr="000B3C5C">
        <w:rPr>
          <w:rFonts w:ascii="Arial" w:eastAsia="Batang" w:hAnsi="Arial" w:cs="Arial"/>
          <w:b/>
          <w:color w:val="000000"/>
          <w:sz w:val="22"/>
          <w:szCs w:val="22"/>
        </w:rPr>
        <w:t>Registro de contratos del régimen agrario.</w:t>
      </w:r>
    </w:p>
    <w:p w:rsidR="00C02C2E" w:rsidRDefault="00C02C2E" w:rsidP="00BA483B">
      <w:pPr>
        <w:ind w:left="709"/>
        <w:jc w:val="both"/>
        <w:rPr>
          <w:rFonts w:ascii="Arial" w:eastAsia="Batang" w:hAnsi="Arial" w:cs="Arial"/>
          <w:color w:val="000000"/>
          <w:sz w:val="22"/>
          <w:szCs w:val="22"/>
        </w:rPr>
      </w:pPr>
      <w:r w:rsidRPr="00BA483B">
        <w:rPr>
          <w:rFonts w:ascii="Arial" w:eastAsia="Batang" w:hAnsi="Arial" w:cs="Arial"/>
          <w:color w:val="000000"/>
          <w:sz w:val="22"/>
          <w:szCs w:val="22"/>
        </w:rPr>
        <w:t xml:space="preserve">Corresponde a contratos de personas naturales o jurídicas que desarrollan actividades de cultivo o crianza excepto avicultura, agroindustria e industria forestal. </w:t>
      </w:r>
    </w:p>
    <w:p w:rsidR="00724A3A" w:rsidRDefault="00724A3A" w:rsidP="00BA483B">
      <w:pPr>
        <w:ind w:left="709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:rsidR="00042E84" w:rsidRDefault="00042E84" w:rsidP="00BA483B">
      <w:pPr>
        <w:ind w:left="709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:rsidR="00042E84" w:rsidRDefault="00042E84" w:rsidP="00BA483B">
      <w:pPr>
        <w:ind w:left="709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:rsidR="00042E84" w:rsidRDefault="00042E84" w:rsidP="00BA483B">
      <w:pPr>
        <w:ind w:left="709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:rsidR="00042E84" w:rsidRDefault="00042E84" w:rsidP="00BA483B">
      <w:pPr>
        <w:ind w:left="709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:rsidR="00042E84" w:rsidRDefault="00042E84" w:rsidP="00BA483B">
      <w:pPr>
        <w:ind w:left="709"/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:rsidR="0075050C" w:rsidRPr="00E35060" w:rsidRDefault="0075050C" w:rsidP="00255384">
      <w:pPr>
        <w:numPr>
          <w:ilvl w:val="0"/>
          <w:numId w:val="7"/>
        </w:numPr>
        <w:spacing w:line="360" w:lineRule="auto"/>
        <w:jc w:val="both"/>
        <w:rPr>
          <w:rFonts w:ascii="Arial" w:eastAsia="Batang" w:hAnsi="Arial" w:cs="Arial"/>
          <w:b/>
          <w:color w:val="000000"/>
          <w:sz w:val="22"/>
          <w:szCs w:val="22"/>
          <w:highlight w:val="yellow"/>
        </w:rPr>
      </w:pPr>
      <w:r w:rsidRPr="00E35060">
        <w:rPr>
          <w:rFonts w:ascii="Arial" w:eastAsia="Batang" w:hAnsi="Arial" w:cs="Arial"/>
          <w:b/>
          <w:color w:val="000000"/>
          <w:sz w:val="22"/>
          <w:szCs w:val="22"/>
          <w:highlight w:val="yellow"/>
        </w:rPr>
        <w:lastRenderedPageBreak/>
        <w:t>Registro de contratos sujetos a modalidad.</w:t>
      </w:r>
    </w:p>
    <w:p w:rsidR="00BE225F" w:rsidRDefault="00FC258B" w:rsidP="0075050C">
      <w:pPr>
        <w:spacing w:line="360" w:lineRule="auto"/>
        <w:jc w:val="both"/>
        <w:rPr>
          <w:rFonts w:ascii="Arial Narrow" w:eastAsia="Batang" w:hAnsi="Arial Narrow" w:cs="Tahoma"/>
          <w:b/>
          <w:color w:val="000000"/>
        </w:rPr>
      </w:pPr>
      <w:r>
        <w:rPr>
          <w:rFonts w:ascii="Arial Narrow" w:eastAsia="Batang" w:hAnsi="Arial Narrow" w:cs="Tahoma"/>
          <w:b/>
          <w:noProof/>
          <w:color w:val="000000"/>
          <w:lang w:val="es-PE" w:eastAsia="es-PE"/>
        </w:rPr>
        <w:drawing>
          <wp:inline distT="0" distB="0" distL="0" distR="0">
            <wp:extent cx="5762625" cy="2228850"/>
            <wp:effectExtent l="0" t="0" r="9525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5685" w:type="dxa"/>
        <w:tblInd w:w="1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851"/>
        <w:gridCol w:w="992"/>
        <w:gridCol w:w="850"/>
      </w:tblGrid>
      <w:tr w:rsidR="007E72C8" w:rsidTr="007E72C8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C8" w:rsidRDefault="007E72C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Actividades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C8" w:rsidRDefault="007E72C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Meta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2C8" w:rsidRDefault="007E72C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Ejecutado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2C8" w:rsidRDefault="007E72C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% Avance</w:t>
            </w:r>
          </w:p>
        </w:tc>
      </w:tr>
      <w:tr w:rsidR="006546B4" w:rsidTr="00CC16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6B4" w:rsidRDefault="006546B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Contratos de trabajo sujetos a modalidad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B4" w:rsidRDefault="006546B4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114,960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6B4" w:rsidRDefault="00B50736" w:rsidP="004C296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124</w:t>
            </w:r>
            <w:r w:rsidR="009074C0"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137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B4" w:rsidRDefault="00B50736" w:rsidP="00C0034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108</w:t>
            </w:r>
            <w:r w:rsidR="006546B4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</w:p>
        </w:tc>
      </w:tr>
      <w:tr w:rsidR="006546B4" w:rsidTr="00CC16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6B4" w:rsidRDefault="006546B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Contratos de trabajo a tiempo parcial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B4" w:rsidRDefault="006546B4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6B4" w:rsidRDefault="00B50736" w:rsidP="00C0034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9</w:t>
            </w:r>
            <w:r w:rsidR="00C0034B"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199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B4" w:rsidRDefault="00B5073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110</w:t>
            </w:r>
            <w:r w:rsidR="006546B4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</w:p>
        </w:tc>
      </w:tr>
      <w:tr w:rsidR="006546B4" w:rsidTr="00CC16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6B4" w:rsidRDefault="006546B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Contratos agrícolas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B4" w:rsidRDefault="006546B4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90,120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6B4" w:rsidRDefault="00B50736" w:rsidP="00C0034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113,942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B4" w:rsidRDefault="00B50736" w:rsidP="00B5073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126</w:t>
            </w:r>
            <w:r w:rsidR="006546B4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</w:p>
        </w:tc>
      </w:tr>
    </w:tbl>
    <w:p w:rsidR="00DE568B" w:rsidRDefault="00DE568B" w:rsidP="00DE568B">
      <w:pPr>
        <w:spacing w:line="360" w:lineRule="auto"/>
        <w:ind w:left="3204" w:firstLine="336"/>
        <w:rPr>
          <w:rFonts w:ascii="Arial Narrow" w:eastAsia="Batang" w:hAnsi="Arial Narrow" w:cs="Tahoma"/>
          <w:color w:val="0D0D0D"/>
          <w:sz w:val="18"/>
          <w:szCs w:val="18"/>
        </w:rPr>
      </w:pPr>
      <w:r w:rsidRPr="00C322EA">
        <w:rPr>
          <w:rFonts w:ascii="Arial Narrow" w:eastAsia="Batang" w:hAnsi="Arial Narrow" w:cs="Tahoma"/>
          <w:color w:val="0D0D0D"/>
          <w:sz w:val="18"/>
          <w:szCs w:val="18"/>
        </w:rPr>
        <w:t xml:space="preserve">Fuente: </w:t>
      </w:r>
      <w:r>
        <w:rPr>
          <w:rFonts w:ascii="Arial Narrow" w:eastAsia="Batang" w:hAnsi="Arial Narrow" w:cs="Tahoma"/>
          <w:color w:val="0D0D0D"/>
          <w:sz w:val="18"/>
          <w:szCs w:val="18"/>
        </w:rPr>
        <w:t>Cuadros estadísticos GRTPE</w:t>
      </w:r>
      <w:r w:rsidRPr="00C322EA">
        <w:rPr>
          <w:rFonts w:ascii="Arial Narrow" w:eastAsia="Batang" w:hAnsi="Arial Narrow" w:cs="Tahoma"/>
          <w:color w:val="0D0D0D"/>
          <w:sz w:val="18"/>
          <w:szCs w:val="18"/>
        </w:rPr>
        <w:t>.</w:t>
      </w:r>
    </w:p>
    <w:p w:rsidR="00042E84" w:rsidRPr="00C322EA" w:rsidRDefault="00042E84" w:rsidP="00DE568B">
      <w:pPr>
        <w:spacing w:line="360" w:lineRule="auto"/>
        <w:ind w:left="3204" w:firstLine="336"/>
        <w:rPr>
          <w:rFonts w:ascii="Arial Narrow" w:eastAsia="Batang" w:hAnsi="Arial Narrow" w:cs="Tahoma"/>
          <w:b/>
          <w:color w:val="0D0D0D"/>
          <w:sz w:val="18"/>
          <w:szCs w:val="18"/>
        </w:rPr>
      </w:pPr>
    </w:p>
    <w:p w:rsidR="0075050C" w:rsidRDefault="0075050C" w:rsidP="00255384">
      <w:pPr>
        <w:numPr>
          <w:ilvl w:val="0"/>
          <w:numId w:val="3"/>
        </w:numPr>
        <w:jc w:val="both"/>
        <w:rPr>
          <w:rFonts w:ascii="Arial" w:eastAsia="Batang" w:hAnsi="Arial" w:cs="Arial"/>
          <w:color w:val="000000"/>
          <w:sz w:val="22"/>
          <w:szCs w:val="22"/>
          <w:highlight w:val="yellow"/>
        </w:rPr>
      </w:pPr>
      <w:r w:rsidRPr="005603E0">
        <w:rPr>
          <w:rFonts w:ascii="Arial" w:eastAsia="Batang" w:hAnsi="Arial" w:cs="Arial"/>
          <w:b/>
          <w:color w:val="000000"/>
          <w:sz w:val="22"/>
          <w:szCs w:val="22"/>
          <w:highlight w:val="yellow"/>
        </w:rPr>
        <w:t>Inspección Laboral, Seguridad y Salud en el Trabajo</w:t>
      </w:r>
      <w:r w:rsidRPr="005603E0">
        <w:rPr>
          <w:rFonts w:ascii="Arial" w:eastAsia="Batang" w:hAnsi="Arial" w:cs="Arial"/>
          <w:color w:val="000000"/>
          <w:sz w:val="22"/>
          <w:szCs w:val="22"/>
          <w:highlight w:val="yellow"/>
        </w:rPr>
        <w:t>.</w:t>
      </w:r>
    </w:p>
    <w:p w:rsidR="00042E84" w:rsidRDefault="00042E84" w:rsidP="00042E84">
      <w:pPr>
        <w:ind w:left="720"/>
        <w:jc w:val="both"/>
        <w:rPr>
          <w:rFonts w:ascii="Arial" w:eastAsia="Batang" w:hAnsi="Arial" w:cs="Arial"/>
          <w:color w:val="000000"/>
          <w:sz w:val="22"/>
          <w:szCs w:val="22"/>
          <w:highlight w:val="yellow"/>
        </w:rPr>
      </w:pPr>
    </w:p>
    <w:p w:rsidR="007548E4" w:rsidRDefault="00D67DBA" w:rsidP="007548E4">
      <w:pPr>
        <w:jc w:val="both"/>
        <w:rPr>
          <w:rFonts w:ascii="Arial" w:eastAsia="Batang" w:hAnsi="Arial" w:cs="Arial"/>
          <w:color w:val="000000"/>
          <w:sz w:val="20"/>
          <w:szCs w:val="22"/>
        </w:rPr>
      </w:pPr>
      <w:r w:rsidRPr="00D67DBA">
        <w:rPr>
          <w:rFonts w:ascii="Arial" w:eastAsia="Batang" w:hAnsi="Arial" w:cs="Arial"/>
          <w:color w:val="000000"/>
          <w:sz w:val="20"/>
          <w:szCs w:val="22"/>
        </w:rPr>
        <w:t>Número</w:t>
      </w:r>
      <w:r w:rsidR="00B41693" w:rsidRPr="00D67DBA">
        <w:rPr>
          <w:rFonts w:ascii="Arial" w:eastAsia="Batang" w:hAnsi="Arial" w:cs="Arial"/>
          <w:color w:val="000000"/>
          <w:sz w:val="20"/>
          <w:szCs w:val="22"/>
        </w:rPr>
        <w:t xml:space="preserve"> de Inspecciones </w:t>
      </w:r>
      <w:r>
        <w:rPr>
          <w:rFonts w:ascii="Arial" w:eastAsia="Batang" w:hAnsi="Arial" w:cs="Arial"/>
          <w:color w:val="000000"/>
          <w:sz w:val="20"/>
          <w:szCs w:val="22"/>
        </w:rPr>
        <w:t xml:space="preserve">y orientaciones </w:t>
      </w:r>
      <w:r w:rsidR="00B41693" w:rsidRPr="00D67DBA">
        <w:rPr>
          <w:rFonts w:ascii="Arial" w:eastAsia="Batang" w:hAnsi="Arial" w:cs="Arial"/>
          <w:color w:val="000000"/>
          <w:sz w:val="20"/>
          <w:szCs w:val="22"/>
        </w:rPr>
        <w:t>realizadas sobre cumplimiento de normas laborales y seguridad y salud en el trabajo a solicitud de los usuarios y/o de oficio.</w:t>
      </w:r>
    </w:p>
    <w:p w:rsidR="00042E84" w:rsidRPr="00D67DBA" w:rsidRDefault="00042E84" w:rsidP="007548E4">
      <w:pPr>
        <w:jc w:val="both"/>
        <w:rPr>
          <w:rFonts w:ascii="Arial" w:eastAsia="Batang" w:hAnsi="Arial" w:cs="Arial"/>
          <w:color w:val="000000"/>
          <w:sz w:val="20"/>
          <w:szCs w:val="22"/>
          <w:highlight w:val="yellow"/>
        </w:rPr>
      </w:pPr>
    </w:p>
    <w:p w:rsidR="007548E4" w:rsidRDefault="00BC6C54" w:rsidP="002E35FF">
      <w:pPr>
        <w:jc w:val="center"/>
        <w:rPr>
          <w:rFonts w:ascii="Arial" w:eastAsia="Batang" w:hAnsi="Arial" w:cs="Arial"/>
          <w:color w:val="000000"/>
          <w:sz w:val="22"/>
          <w:szCs w:val="22"/>
          <w:highlight w:val="yellow"/>
        </w:rPr>
      </w:pPr>
      <w:r>
        <w:rPr>
          <w:rFonts w:ascii="Arial" w:eastAsia="Batang" w:hAnsi="Arial" w:cs="Arial"/>
          <w:noProof/>
          <w:color w:val="000000"/>
          <w:sz w:val="22"/>
          <w:szCs w:val="22"/>
          <w:lang w:val="es-PE" w:eastAsia="es-PE"/>
        </w:rPr>
        <w:drawing>
          <wp:inline distT="0" distB="0" distL="0" distR="0" wp14:anchorId="0A3236F2" wp14:editId="4372A666">
            <wp:extent cx="3914775" cy="1828800"/>
            <wp:effectExtent l="0" t="0" r="9525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35FF" w:rsidRPr="005603E0" w:rsidRDefault="002E35FF" w:rsidP="00FC09BD">
      <w:pPr>
        <w:spacing w:line="360" w:lineRule="auto"/>
        <w:ind w:left="3204" w:firstLine="336"/>
        <w:rPr>
          <w:rFonts w:ascii="Arial" w:eastAsia="Batang" w:hAnsi="Arial" w:cs="Arial"/>
          <w:color w:val="000000"/>
          <w:sz w:val="22"/>
          <w:szCs w:val="22"/>
          <w:highlight w:val="yellow"/>
        </w:rPr>
      </w:pPr>
      <w:r w:rsidRPr="00C322EA">
        <w:rPr>
          <w:rFonts w:ascii="Arial Narrow" w:eastAsia="Batang" w:hAnsi="Arial Narrow" w:cs="Tahoma"/>
          <w:color w:val="0D0D0D"/>
          <w:sz w:val="18"/>
          <w:szCs w:val="18"/>
        </w:rPr>
        <w:t xml:space="preserve">Fuente: </w:t>
      </w:r>
      <w:r>
        <w:rPr>
          <w:rFonts w:ascii="Arial Narrow" w:eastAsia="Batang" w:hAnsi="Arial Narrow" w:cs="Tahoma"/>
          <w:color w:val="0D0D0D"/>
          <w:sz w:val="18"/>
          <w:szCs w:val="18"/>
        </w:rPr>
        <w:t>Cuadros estadísticos GRTPE</w:t>
      </w:r>
      <w:r w:rsidRPr="00C322EA">
        <w:rPr>
          <w:rFonts w:ascii="Arial Narrow" w:eastAsia="Batang" w:hAnsi="Arial Narrow" w:cs="Tahoma"/>
          <w:color w:val="0D0D0D"/>
          <w:sz w:val="18"/>
          <w:szCs w:val="18"/>
        </w:rPr>
        <w:t>.</w:t>
      </w:r>
    </w:p>
    <w:p w:rsidR="0075050C" w:rsidRPr="004205EA" w:rsidRDefault="0075050C" w:rsidP="001E227B">
      <w:pPr>
        <w:ind w:left="709"/>
        <w:jc w:val="both"/>
        <w:rPr>
          <w:rFonts w:ascii="Arial" w:eastAsia="Batang" w:hAnsi="Arial" w:cs="Arial"/>
          <w:color w:val="000000"/>
          <w:sz w:val="10"/>
          <w:szCs w:val="10"/>
        </w:rPr>
      </w:pPr>
    </w:p>
    <w:tbl>
      <w:tblPr>
        <w:tblW w:w="6961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850"/>
        <w:gridCol w:w="851"/>
        <w:gridCol w:w="992"/>
      </w:tblGrid>
      <w:tr w:rsidR="00E96151" w:rsidTr="00201B30">
        <w:trPr>
          <w:trHeight w:val="40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151" w:rsidRDefault="00E9615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Visitas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51" w:rsidRDefault="00E9615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Meta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151" w:rsidRDefault="00E9615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Ejecutado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51" w:rsidRDefault="00E9615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% Avance</w:t>
            </w:r>
          </w:p>
        </w:tc>
      </w:tr>
      <w:tr w:rsidR="00E96151" w:rsidTr="00201B30">
        <w:trPr>
          <w:trHeight w:val="4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151" w:rsidRPr="00CD7BBD" w:rsidRDefault="00E9615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D7BBD">
              <w:rPr>
                <w:rFonts w:ascii="Arial Narrow" w:hAnsi="Arial Narrow" w:cs="Calibri"/>
                <w:color w:val="000000"/>
                <w:sz w:val="16"/>
                <w:szCs w:val="16"/>
              </w:rPr>
              <w:t>Visita técnica de investigación, accidentes de trabajo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51" w:rsidRPr="00CD7BBD" w:rsidRDefault="00E9615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D7BBD">
              <w:rPr>
                <w:rFonts w:ascii="Arial Narrow" w:hAnsi="Arial Narrow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151" w:rsidRPr="00CD7BBD" w:rsidRDefault="0067419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51" w:rsidRPr="00CD7BBD" w:rsidRDefault="00091E3F" w:rsidP="002C3EF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  <w:r w:rsidR="002C3EFF">
              <w:rPr>
                <w:rFonts w:ascii="Arial Narrow" w:hAnsi="Arial Narrow" w:cs="Calibri"/>
                <w:color w:val="000000"/>
                <w:sz w:val="16"/>
                <w:szCs w:val="16"/>
              </w:rPr>
              <w:t>56</w:t>
            </w:r>
            <w:r w:rsidR="00E96151" w:rsidRPr="00CD7BBD">
              <w:rPr>
                <w:rFonts w:ascii="Arial Narrow" w:hAnsi="Arial Narrow" w:cs="Calibri"/>
                <w:color w:val="000000"/>
                <w:sz w:val="16"/>
                <w:szCs w:val="16"/>
              </w:rPr>
              <w:t>%</w:t>
            </w:r>
            <w:r w:rsidR="00042E84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(*)</w:t>
            </w:r>
          </w:p>
        </w:tc>
      </w:tr>
      <w:tr w:rsidR="00E96151" w:rsidTr="00201B30">
        <w:trPr>
          <w:trHeight w:val="4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151" w:rsidRPr="00CD7BBD" w:rsidRDefault="00E9615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D7BBD">
              <w:rPr>
                <w:rFonts w:ascii="Arial Narrow" w:hAnsi="Arial Narrow" w:cs="Calibri"/>
                <w:color w:val="000000"/>
                <w:sz w:val="16"/>
                <w:szCs w:val="16"/>
              </w:rPr>
              <w:t>Visita de orientación y supervisión de normas de seguridad e higiene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51" w:rsidRPr="00CD7BBD" w:rsidRDefault="00E9615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D7BBD">
              <w:rPr>
                <w:rFonts w:ascii="Arial Narrow" w:hAnsi="Arial Narrow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151" w:rsidRPr="00CD7BBD" w:rsidRDefault="00381D4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51" w:rsidRPr="00CD7BBD" w:rsidRDefault="002C3EFF" w:rsidP="002E35F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277</w:t>
            </w:r>
            <w:r w:rsidR="00E96151" w:rsidRPr="00CD7BBD">
              <w:rPr>
                <w:rFonts w:ascii="Arial Narrow" w:hAnsi="Arial Narrow" w:cs="Calibri"/>
                <w:color w:val="000000"/>
                <w:sz w:val="16"/>
                <w:szCs w:val="16"/>
              </w:rPr>
              <w:t>%</w:t>
            </w:r>
            <w:r w:rsidR="00042E84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(*)</w:t>
            </w:r>
          </w:p>
        </w:tc>
      </w:tr>
      <w:tr w:rsidR="00E96151" w:rsidTr="00201B30">
        <w:trPr>
          <w:trHeight w:val="402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151" w:rsidRPr="00CD7BBD" w:rsidRDefault="00E9615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D7BBD">
              <w:rPr>
                <w:rFonts w:ascii="Arial Narrow" w:hAnsi="Arial Narrow" w:cs="Calibri"/>
                <w:color w:val="000000"/>
                <w:sz w:val="16"/>
                <w:szCs w:val="16"/>
              </w:rPr>
              <w:t>Verificación del cumplimiento de normas laborales, despido arbitrario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51" w:rsidRPr="00CD7BBD" w:rsidRDefault="00E9615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D7BBD">
              <w:rPr>
                <w:rFonts w:ascii="Arial Narrow" w:hAnsi="Arial Narrow" w:cs="Calibri"/>
                <w:color w:val="000000"/>
                <w:sz w:val="16"/>
                <w:szCs w:val="16"/>
              </w:rPr>
              <w:t>4,200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151" w:rsidRPr="00CD7BBD" w:rsidRDefault="00381D49" w:rsidP="002E068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4338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51" w:rsidRPr="00CD7BBD" w:rsidRDefault="002C3EFF" w:rsidP="002E068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104</w:t>
            </w:r>
            <w:r w:rsidR="00E96151" w:rsidRPr="00CD7BBD">
              <w:rPr>
                <w:rFonts w:ascii="Arial Narrow" w:hAnsi="Arial Narrow" w:cs="Calibri"/>
                <w:color w:val="000000"/>
                <w:sz w:val="16"/>
                <w:szCs w:val="16"/>
              </w:rPr>
              <w:t>%</w:t>
            </w:r>
            <w:r w:rsidR="00042E84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(*)</w:t>
            </w:r>
          </w:p>
        </w:tc>
      </w:tr>
      <w:tr w:rsidR="00E96151" w:rsidTr="00201B30">
        <w:trPr>
          <w:trHeight w:val="40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151" w:rsidRPr="00CD7BBD" w:rsidRDefault="00E9615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CD7BB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51" w:rsidRPr="00CD7BBD" w:rsidRDefault="00E9615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CD7BB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4,356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151" w:rsidRPr="00CD7BBD" w:rsidRDefault="00381D4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4,776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51" w:rsidRPr="00CD7BBD" w:rsidRDefault="002C3EFF" w:rsidP="00091E3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110</w:t>
            </w:r>
            <w:r w:rsidR="00C516C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</w:tr>
    </w:tbl>
    <w:p w:rsidR="00BE0513" w:rsidRDefault="00BE0513" w:rsidP="001E227B">
      <w:pPr>
        <w:ind w:left="709"/>
        <w:jc w:val="both"/>
        <w:rPr>
          <w:rFonts w:ascii="Arial" w:eastAsia="Batang" w:hAnsi="Arial" w:cs="Arial"/>
          <w:sz w:val="22"/>
          <w:szCs w:val="22"/>
        </w:rPr>
      </w:pPr>
    </w:p>
    <w:p w:rsidR="00D20637" w:rsidRDefault="00042E84" w:rsidP="001E227B">
      <w:pPr>
        <w:ind w:left="709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(*) </w:t>
      </w:r>
      <w:r w:rsidR="00BE0513">
        <w:rPr>
          <w:rFonts w:ascii="Arial" w:eastAsia="Batang" w:hAnsi="Arial" w:cs="Arial"/>
          <w:sz w:val="22"/>
          <w:szCs w:val="22"/>
        </w:rPr>
        <w:t xml:space="preserve">% </w:t>
      </w:r>
      <w:r>
        <w:rPr>
          <w:rFonts w:ascii="Arial" w:eastAsia="Batang" w:hAnsi="Arial" w:cs="Arial"/>
          <w:sz w:val="22"/>
          <w:szCs w:val="22"/>
        </w:rPr>
        <w:t>Pendientes de Culminación</w:t>
      </w:r>
    </w:p>
    <w:p w:rsidR="00042E84" w:rsidRDefault="00042E84" w:rsidP="001E227B">
      <w:pPr>
        <w:ind w:left="709"/>
        <w:jc w:val="both"/>
        <w:rPr>
          <w:rFonts w:ascii="Arial" w:eastAsia="Batang" w:hAnsi="Arial" w:cs="Arial"/>
          <w:sz w:val="22"/>
          <w:szCs w:val="22"/>
        </w:rPr>
      </w:pPr>
    </w:p>
    <w:p w:rsidR="00042E84" w:rsidRDefault="00042E84" w:rsidP="001E227B">
      <w:pPr>
        <w:ind w:left="709"/>
        <w:jc w:val="both"/>
        <w:rPr>
          <w:rFonts w:ascii="Arial" w:eastAsia="Batang" w:hAnsi="Arial" w:cs="Arial"/>
          <w:sz w:val="22"/>
          <w:szCs w:val="22"/>
        </w:rPr>
      </w:pPr>
    </w:p>
    <w:p w:rsidR="0075050C" w:rsidRPr="00516A94" w:rsidRDefault="0075050C" w:rsidP="00255384">
      <w:pPr>
        <w:numPr>
          <w:ilvl w:val="0"/>
          <w:numId w:val="3"/>
        </w:numPr>
        <w:jc w:val="both"/>
        <w:rPr>
          <w:rFonts w:ascii="Arial" w:eastAsia="Batang" w:hAnsi="Arial" w:cs="Arial"/>
          <w:b/>
          <w:color w:val="0D0D0D"/>
          <w:sz w:val="22"/>
          <w:szCs w:val="22"/>
          <w:highlight w:val="yellow"/>
        </w:rPr>
      </w:pPr>
      <w:r w:rsidRPr="00516A94">
        <w:rPr>
          <w:rFonts w:ascii="Arial" w:eastAsia="Batang" w:hAnsi="Arial" w:cs="Arial"/>
          <w:b/>
          <w:color w:val="0D0D0D"/>
          <w:sz w:val="22"/>
          <w:szCs w:val="22"/>
          <w:highlight w:val="yellow"/>
        </w:rPr>
        <w:lastRenderedPageBreak/>
        <w:t>Defensa Legal y Asesoría Gratuita al Trabajador</w:t>
      </w:r>
    </w:p>
    <w:p w:rsidR="00724A3A" w:rsidRPr="00724A3A" w:rsidRDefault="00724A3A" w:rsidP="00724A3A">
      <w:pPr>
        <w:ind w:left="720"/>
        <w:jc w:val="both"/>
        <w:rPr>
          <w:rFonts w:ascii="Arial" w:eastAsia="Batang" w:hAnsi="Arial" w:cs="Arial"/>
          <w:b/>
          <w:color w:val="0D0D0D"/>
          <w:sz w:val="6"/>
          <w:szCs w:val="6"/>
        </w:rPr>
      </w:pPr>
    </w:p>
    <w:p w:rsidR="00B22212" w:rsidRPr="00042E84" w:rsidRDefault="004D5E22" w:rsidP="00B22212">
      <w:pPr>
        <w:pStyle w:val="Prrafodelista"/>
        <w:numPr>
          <w:ilvl w:val="0"/>
          <w:numId w:val="8"/>
        </w:numPr>
        <w:tabs>
          <w:tab w:val="left" w:pos="709"/>
          <w:tab w:val="left" w:pos="1134"/>
        </w:tabs>
        <w:spacing w:line="360" w:lineRule="auto"/>
        <w:ind w:hanging="11"/>
        <w:rPr>
          <w:rFonts w:ascii="Arial Narrow" w:eastAsia="Batang" w:hAnsi="Arial Narrow" w:cs="Tahoma"/>
          <w:b/>
          <w:color w:val="0D0D0D"/>
        </w:rPr>
      </w:pPr>
      <w:r w:rsidRPr="00042E84">
        <w:rPr>
          <w:rFonts w:ascii="Arial Narrow" w:eastAsia="Batang" w:hAnsi="Arial Narrow" w:cs="Tahoma"/>
          <w:b/>
          <w:color w:val="0D0D0D"/>
        </w:rPr>
        <w:t>Consultas de trabajadores y empleadores en materia laboral</w:t>
      </w:r>
    </w:p>
    <w:p w:rsidR="0058063A" w:rsidRDefault="0058063A" w:rsidP="0058063A">
      <w:pPr>
        <w:pStyle w:val="Prrafodelista"/>
        <w:tabs>
          <w:tab w:val="left" w:pos="709"/>
          <w:tab w:val="left" w:pos="1134"/>
        </w:tabs>
        <w:spacing w:line="360" w:lineRule="auto"/>
        <w:ind w:left="720"/>
        <w:rPr>
          <w:rFonts w:ascii="Arial Narrow" w:eastAsia="Batang" w:hAnsi="Arial Narrow" w:cs="Tahoma"/>
          <w:b/>
          <w:color w:val="0D0D0D"/>
        </w:rPr>
      </w:pPr>
      <w:r>
        <w:rPr>
          <w:rFonts w:ascii="Arial Narrow" w:eastAsia="Batang" w:hAnsi="Arial Narrow" w:cs="Tahoma"/>
          <w:b/>
          <w:noProof/>
          <w:color w:val="0D0D0D"/>
          <w:lang w:val="es-PE" w:eastAsia="es-PE"/>
        </w:rPr>
        <w:drawing>
          <wp:inline distT="0" distB="0" distL="0" distR="0">
            <wp:extent cx="4457700" cy="2638425"/>
            <wp:effectExtent l="0" t="0" r="19050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6205" w:rsidRDefault="008F6205" w:rsidP="0058063A">
      <w:pPr>
        <w:pStyle w:val="Prrafodelista"/>
        <w:tabs>
          <w:tab w:val="left" w:pos="709"/>
          <w:tab w:val="left" w:pos="1134"/>
        </w:tabs>
        <w:spacing w:line="360" w:lineRule="auto"/>
        <w:ind w:left="720"/>
        <w:rPr>
          <w:rFonts w:ascii="Arial Narrow" w:eastAsia="Batang" w:hAnsi="Arial Narrow" w:cs="Tahoma"/>
          <w:b/>
          <w:color w:val="0D0D0D"/>
        </w:rPr>
      </w:pPr>
    </w:p>
    <w:tbl>
      <w:tblPr>
        <w:tblW w:w="5060" w:type="dxa"/>
        <w:tblInd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200"/>
        <w:gridCol w:w="1200"/>
        <w:gridCol w:w="1200"/>
      </w:tblGrid>
      <w:tr w:rsidR="007509BB" w:rsidTr="007509BB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9BB" w:rsidRDefault="007509B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Consultas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BB" w:rsidRDefault="007509B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Programado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9BB" w:rsidRDefault="007509B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Ejecutado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BB" w:rsidRDefault="007509B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% Avance</w:t>
            </w:r>
          </w:p>
        </w:tc>
      </w:tr>
      <w:tr w:rsidR="007509BB" w:rsidTr="007509B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9BB" w:rsidRDefault="007509B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TRABAJADORES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BB" w:rsidRDefault="007509BB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6,394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BB" w:rsidRDefault="0037661E" w:rsidP="0037661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  <w:r w:rsidR="00C356F6"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BB" w:rsidRDefault="00010713" w:rsidP="0037661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  <w:r w:rsidR="0037661E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  <w:r w:rsidR="007509BB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</w:p>
        </w:tc>
      </w:tr>
      <w:tr w:rsidR="007509BB" w:rsidTr="007509BB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9BB" w:rsidRDefault="007509B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EMPLEADORES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BB" w:rsidRDefault="007509BB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BB" w:rsidRDefault="00010713" w:rsidP="0037661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  <w:r w:rsidR="0037661E">
              <w:rPr>
                <w:rFonts w:ascii="Arial Narrow" w:hAnsi="Arial Narrow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BB" w:rsidRDefault="0037661E" w:rsidP="0037661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153</w:t>
            </w:r>
            <w:r w:rsidR="007509BB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</w:p>
        </w:tc>
      </w:tr>
      <w:tr w:rsidR="007509BB" w:rsidTr="007509BB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9BB" w:rsidRDefault="007509B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BB" w:rsidRDefault="007509B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6,814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BB" w:rsidRDefault="0037661E" w:rsidP="00C356F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8,118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9BB" w:rsidRDefault="00010713" w:rsidP="0037661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 w:rsidR="0037661E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="007509B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D50B90" w:rsidRPr="00C322EA" w:rsidRDefault="00D50B90" w:rsidP="00D50B90">
      <w:pPr>
        <w:spacing w:line="360" w:lineRule="auto"/>
        <w:ind w:left="3204" w:firstLine="336"/>
        <w:rPr>
          <w:rFonts w:ascii="Arial Narrow" w:eastAsia="Batang" w:hAnsi="Arial Narrow" w:cs="Tahoma"/>
          <w:b/>
          <w:color w:val="0D0D0D"/>
          <w:sz w:val="18"/>
          <w:szCs w:val="18"/>
        </w:rPr>
      </w:pPr>
      <w:r w:rsidRPr="00C322EA">
        <w:rPr>
          <w:rFonts w:ascii="Arial Narrow" w:eastAsia="Batang" w:hAnsi="Arial Narrow" w:cs="Tahoma"/>
          <w:color w:val="0D0D0D"/>
          <w:sz w:val="18"/>
          <w:szCs w:val="18"/>
        </w:rPr>
        <w:t xml:space="preserve">Fuente: </w:t>
      </w:r>
      <w:r>
        <w:rPr>
          <w:rFonts w:ascii="Arial Narrow" w:eastAsia="Batang" w:hAnsi="Arial Narrow" w:cs="Tahoma"/>
          <w:color w:val="0D0D0D"/>
          <w:sz w:val="18"/>
          <w:szCs w:val="18"/>
        </w:rPr>
        <w:t>Cuadros estadísticos GRTPE</w:t>
      </w:r>
      <w:r w:rsidRPr="00C322EA">
        <w:rPr>
          <w:rFonts w:ascii="Arial Narrow" w:eastAsia="Batang" w:hAnsi="Arial Narrow" w:cs="Tahoma"/>
          <w:color w:val="0D0D0D"/>
          <w:sz w:val="18"/>
          <w:szCs w:val="18"/>
        </w:rPr>
        <w:t>.</w:t>
      </w:r>
    </w:p>
    <w:p w:rsidR="0075050C" w:rsidRPr="00127A46" w:rsidRDefault="0075050C" w:rsidP="0075050C">
      <w:pPr>
        <w:spacing w:line="360" w:lineRule="auto"/>
        <w:jc w:val="both"/>
        <w:rPr>
          <w:rFonts w:ascii="Arial Narrow" w:eastAsia="Batang" w:hAnsi="Arial Narrow" w:cs="Tahoma"/>
          <w:color w:val="0D0D0D"/>
          <w:sz w:val="10"/>
          <w:szCs w:val="10"/>
        </w:rPr>
      </w:pPr>
    </w:p>
    <w:p w:rsidR="0075050C" w:rsidRPr="000657BF" w:rsidRDefault="0075050C" w:rsidP="00255384">
      <w:pPr>
        <w:numPr>
          <w:ilvl w:val="0"/>
          <w:numId w:val="1"/>
        </w:numPr>
        <w:tabs>
          <w:tab w:val="clear" w:pos="1800"/>
        </w:tabs>
        <w:ind w:left="1434" w:hanging="357"/>
        <w:jc w:val="both"/>
        <w:rPr>
          <w:rFonts w:ascii="Arial" w:eastAsia="Batang" w:hAnsi="Arial" w:cs="Arial"/>
          <w:b/>
          <w:color w:val="0D0D0D"/>
          <w:sz w:val="20"/>
          <w:szCs w:val="20"/>
        </w:rPr>
      </w:pPr>
      <w:r w:rsidRPr="000657BF">
        <w:rPr>
          <w:rFonts w:ascii="Arial" w:eastAsia="Batang" w:hAnsi="Arial" w:cs="Arial"/>
          <w:color w:val="0D0D0D"/>
          <w:sz w:val="20"/>
          <w:szCs w:val="20"/>
        </w:rPr>
        <w:t xml:space="preserve">Los trabajadores </w:t>
      </w:r>
      <w:r w:rsidR="00E123E5" w:rsidRPr="000657BF">
        <w:rPr>
          <w:rFonts w:ascii="Arial" w:eastAsia="Batang" w:hAnsi="Arial" w:cs="Arial"/>
          <w:color w:val="0D0D0D"/>
          <w:sz w:val="20"/>
          <w:szCs w:val="20"/>
        </w:rPr>
        <w:t>realizaron consultas</w:t>
      </w:r>
      <w:r w:rsidRPr="000657BF">
        <w:rPr>
          <w:rFonts w:ascii="Arial" w:eastAsia="Batang" w:hAnsi="Arial" w:cs="Arial"/>
          <w:color w:val="0D0D0D"/>
          <w:sz w:val="20"/>
          <w:szCs w:val="20"/>
        </w:rPr>
        <w:t xml:space="preserve"> sobre beneficios sociales, CTS, seguridad social, despidos arbitrarios, entre otros. </w:t>
      </w:r>
    </w:p>
    <w:p w:rsidR="00D74DD1" w:rsidRPr="00127A46" w:rsidRDefault="0075050C" w:rsidP="00255384">
      <w:pPr>
        <w:numPr>
          <w:ilvl w:val="0"/>
          <w:numId w:val="1"/>
        </w:numPr>
        <w:tabs>
          <w:tab w:val="clear" w:pos="1800"/>
        </w:tabs>
        <w:ind w:left="1434" w:hanging="357"/>
        <w:jc w:val="both"/>
        <w:rPr>
          <w:rFonts w:ascii="Arial" w:eastAsia="Batang" w:hAnsi="Arial" w:cs="Arial"/>
          <w:b/>
          <w:color w:val="0D0D0D"/>
          <w:sz w:val="22"/>
          <w:szCs w:val="22"/>
        </w:rPr>
      </w:pPr>
      <w:r w:rsidRPr="000657BF">
        <w:rPr>
          <w:rFonts w:ascii="Arial" w:eastAsia="Batang" w:hAnsi="Arial" w:cs="Arial"/>
          <w:color w:val="0D0D0D"/>
          <w:sz w:val="20"/>
          <w:szCs w:val="20"/>
        </w:rPr>
        <w:t>Las consultas efectuadas por los empleadores tratan sobre planillas, contratos de trabajo y beneficios del trabajador</w:t>
      </w:r>
      <w:r w:rsidR="00D74DD1" w:rsidRPr="000657BF">
        <w:rPr>
          <w:rFonts w:ascii="Arial" w:eastAsia="Batang" w:hAnsi="Arial" w:cs="Arial"/>
          <w:color w:val="0D0D0D"/>
          <w:sz w:val="20"/>
          <w:szCs w:val="20"/>
        </w:rPr>
        <w:t>.</w:t>
      </w:r>
    </w:p>
    <w:p w:rsidR="00127A46" w:rsidRPr="00033B04" w:rsidRDefault="00127A46" w:rsidP="00836538">
      <w:pPr>
        <w:ind w:left="1434"/>
        <w:jc w:val="both"/>
        <w:rPr>
          <w:rFonts w:ascii="Arial" w:eastAsia="Batang" w:hAnsi="Arial" w:cs="Arial"/>
          <w:b/>
          <w:color w:val="0D0D0D"/>
          <w:sz w:val="22"/>
          <w:szCs w:val="22"/>
        </w:rPr>
      </w:pPr>
    </w:p>
    <w:p w:rsidR="0075050C" w:rsidRPr="00B80656" w:rsidRDefault="0075050C" w:rsidP="00255384">
      <w:pPr>
        <w:pStyle w:val="Prrafodelista"/>
        <w:numPr>
          <w:ilvl w:val="0"/>
          <w:numId w:val="9"/>
        </w:numPr>
        <w:ind w:hanging="11"/>
        <w:jc w:val="both"/>
        <w:rPr>
          <w:rFonts w:ascii="Arial" w:eastAsia="Batang" w:hAnsi="Arial" w:cs="Arial"/>
          <w:b/>
          <w:color w:val="0D0D0D"/>
          <w:sz w:val="22"/>
          <w:szCs w:val="22"/>
          <w:highlight w:val="yellow"/>
        </w:rPr>
      </w:pPr>
      <w:r w:rsidRPr="00B80656">
        <w:rPr>
          <w:rFonts w:ascii="Arial" w:eastAsia="Batang" w:hAnsi="Arial" w:cs="Arial"/>
          <w:b/>
          <w:color w:val="0D0D0D"/>
          <w:sz w:val="22"/>
          <w:szCs w:val="22"/>
          <w:highlight w:val="yellow"/>
        </w:rPr>
        <w:t>Audiencias de conciliación administrativa.</w:t>
      </w:r>
    </w:p>
    <w:p w:rsidR="00C70571" w:rsidRDefault="008754CD" w:rsidP="00574D33">
      <w:pPr>
        <w:ind w:left="1418"/>
        <w:jc w:val="both"/>
        <w:rPr>
          <w:rFonts w:ascii="Arial" w:eastAsia="Batang" w:hAnsi="Arial" w:cs="Arial"/>
          <w:color w:val="0D0D0D"/>
          <w:sz w:val="22"/>
          <w:szCs w:val="22"/>
        </w:rPr>
      </w:pPr>
      <w:r w:rsidRPr="00574D33">
        <w:rPr>
          <w:rFonts w:ascii="Arial" w:eastAsia="Batang" w:hAnsi="Arial" w:cs="Arial"/>
          <w:color w:val="0D0D0D"/>
          <w:sz w:val="22"/>
          <w:szCs w:val="22"/>
        </w:rPr>
        <w:t xml:space="preserve">Se arribaron a </w:t>
      </w:r>
      <w:r w:rsidR="00C95602">
        <w:rPr>
          <w:rFonts w:ascii="Arial" w:eastAsia="Batang" w:hAnsi="Arial" w:cs="Arial"/>
          <w:color w:val="0D0D0D"/>
          <w:sz w:val="22"/>
          <w:szCs w:val="22"/>
        </w:rPr>
        <w:t>704</w:t>
      </w:r>
      <w:r w:rsidRPr="00574D33">
        <w:rPr>
          <w:rFonts w:ascii="Arial" w:eastAsia="Batang" w:hAnsi="Arial" w:cs="Arial"/>
          <w:color w:val="0D0D0D"/>
          <w:sz w:val="22"/>
          <w:szCs w:val="22"/>
        </w:rPr>
        <w:t xml:space="preserve"> acuerdos conciliatorios </w:t>
      </w:r>
      <w:r w:rsidR="001C372F">
        <w:rPr>
          <w:rFonts w:ascii="Arial" w:eastAsia="Batang" w:hAnsi="Arial" w:cs="Arial"/>
          <w:color w:val="0D0D0D"/>
          <w:sz w:val="22"/>
          <w:szCs w:val="22"/>
        </w:rPr>
        <w:t xml:space="preserve">por </w:t>
      </w:r>
      <w:r w:rsidR="0054116B" w:rsidRPr="00574D33">
        <w:rPr>
          <w:rFonts w:ascii="Arial" w:eastAsia="Batang" w:hAnsi="Arial" w:cs="Arial"/>
          <w:color w:val="0D0D0D"/>
          <w:sz w:val="22"/>
          <w:szCs w:val="22"/>
        </w:rPr>
        <w:t xml:space="preserve">un  monto de </w:t>
      </w:r>
      <w:r w:rsidR="0077531B" w:rsidRPr="00574D33">
        <w:rPr>
          <w:rFonts w:ascii="Arial" w:eastAsia="Batang" w:hAnsi="Arial" w:cs="Arial"/>
          <w:color w:val="0D0D0D"/>
          <w:sz w:val="22"/>
          <w:szCs w:val="22"/>
        </w:rPr>
        <w:t>S/.</w:t>
      </w:r>
      <w:r w:rsidR="00EC2DCF" w:rsidRPr="00EC2DCF">
        <w:rPr>
          <w:rFonts w:ascii="Arial" w:eastAsia="Batang" w:hAnsi="Arial" w:cs="Arial"/>
          <w:color w:val="0D0D0D"/>
          <w:sz w:val="22"/>
          <w:szCs w:val="22"/>
        </w:rPr>
        <w:t>1,</w:t>
      </w:r>
      <w:r w:rsidR="00C95602">
        <w:rPr>
          <w:rFonts w:ascii="Arial" w:eastAsia="Batang" w:hAnsi="Arial" w:cs="Arial"/>
          <w:color w:val="0D0D0D"/>
          <w:sz w:val="22"/>
          <w:szCs w:val="22"/>
        </w:rPr>
        <w:t>450</w:t>
      </w:r>
      <w:r w:rsidR="00EC2DCF" w:rsidRPr="00EC2DCF">
        <w:rPr>
          <w:rFonts w:ascii="Arial" w:eastAsia="Batang" w:hAnsi="Arial" w:cs="Arial"/>
          <w:color w:val="0D0D0D"/>
          <w:sz w:val="22"/>
          <w:szCs w:val="22"/>
        </w:rPr>
        <w:t>,</w:t>
      </w:r>
      <w:r w:rsidR="00C95602">
        <w:rPr>
          <w:rFonts w:ascii="Arial" w:eastAsia="Batang" w:hAnsi="Arial" w:cs="Arial"/>
          <w:color w:val="0D0D0D"/>
          <w:sz w:val="22"/>
          <w:szCs w:val="22"/>
        </w:rPr>
        <w:t>469</w:t>
      </w:r>
      <w:r w:rsidR="00EC2DCF" w:rsidRPr="00EC2DCF">
        <w:rPr>
          <w:rFonts w:ascii="Arial" w:eastAsia="Batang" w:hAnsi="Arial" w:cs="Arial"/>
          <w:color w:val="0D0D0D"/>
          <w:sz w:val="22"/>
          <w:szCs w:val="22"/>
        </w:rPr>
        <w:t>.</w:t>
      </w:r>
      <w:r w:rsidR="00C95602">
        <w:rPr>
          <w:rFonts w:ascii="Arial" w:eastAsia="Batang" w:hAnsi="Arial" w:cs="Arial"/>
          <w:color w:val="0D0D0D"/>
          <w:sz w:val="22"/>
          <w:szCs w:val="22"/>
        </w:rPr>
        <w:t>67</w:t>
      </w:r>
      <w:r w:rsidR="00EC2DCF" w:rsidRPr="00EC2DCF">
        <w:rPr>
          <w:rFonts w:ascii="Arial" w:eastAsia="Batang" w:hAnsi="Arial" w:cs="Arial"/>
          <w:color w:val="0D0D0D"/>
          <w:sz w:val="22"/>
          <w:szCs w:val="22"/>
        </w:rPr>
        <w:t xml:space="preserve"> </w:t>
      </w:r>
      <w:r w:rsidR="001C372F">
        <w:rPr>
          <w:rFonts w:ascii="Arial" w:eastAsia="Batang" w:hAnsi="Arial" w:cs="Arial"/>
          <w:color w:val="0D0D0D"/>
          <w:sz w:val="22"/>
          <w:szCs w:val="22"/>
        </w:rPr>
        <w:t>(</w:t>
      </w:r>
      <w:r w:rsidR="0077531B" w:rsidRPr="00574D33">
        <w:rPr>
          <w:rFonts w:ascii="Arial" w:eastAsia="Batang" w:hAnsi="Arial" w:cs="Arial"/>
          <w:color w:val="0D0D0D"/>
          <w:sz w:val="22"/>
          <w:szCs w:val="22"/>
        </w:rPr>
        <w:t>sede Trujillo</w:t>
      </w:r>
      <w:r w:rsidR="001C372F">
        <w:rPr>
          <w:rFonts w:ascii="Arial" w:eastAsia="Batang" w:hAnsi="Arial" w:cs="Arial"/>
          <w:color w:val="0D0D0D"/>
          <w:sz w:val="22"/>
          <w:szCs w:val="22"/>
        </w:rPr>
        <w:t>:</w:t>
      </w:r>
      <w:r w:rsidR="002F69D8">
        <w:rPr>
          <w:rFonts w:ascii="Arial" w:eastAsia="Batang" w:hAnsi="Arial" w:cs="Arial"/>
          <w:color w:val="0D0D0D"/>
          <w:sz w:val="22"/>
          <w:szCs w:val="22"/>
        </w:rPr>
        <w:t xml:space="preserve"> S/. </w:t>
      </w:r>
      <w:r w:rsidR="00C95602">
        <w:rPr>
          <w:rFonts w:ascii="Arial" w:eastAsia="Batang" w:hAnsi="Arial" w:cs="Arial"/>
          <w:color w:val="0D0D0D"/>
          <w:sz w:val="22"/>
          <w:szCs w:val="22"/>
        </w:rPr>
        <w:t>1</w:t>
      </w:r>
      <w:proofErr w:type="gramStart"/>
      <w:r w:rsidR="00C95602">
        <w:rPr>
          <w:rFonts w:ascii="Arial" w:eastAsia="Batang" w:hAnsi="Arial" w:cs="Arial"/>
          <w:color w:val="0D0D0D"/>
          <w:sz w:val="22"/>
          <w:szCs w:val="22"/>
        </w:rPr>
        <w:t>,138,420.75</w:t>
      </w:r>
      <w:proofErr w:type="gramEnd"/>
      <w:r w:rsidR="001C372F">
        <w:rPr>
          <w:rFonts w:ascii="Arial" w:eastAsia="Batang" w:hAnsi="Arial" w:cs="Arial"/>
          <w:color w:val="0D0D0D"/>
          <w:sz w:val="22"/>
          <w:szCs w:val="22"/>
        </w:rPr>
        <w:t>;</w:t>
      </w:r>
      <w:r w:rsidR="00EB6BF1" w:rsidRPr="00574D33">
        <w:rPr>
          <w:rFonts w:ascii="Arial" w:eastAsia="Batang" w:hAnsi="Arial" w:cs="Arial"/>
          <w:color w:val="0D0D0D"/>
          <w:sz w:val="22"/>
          <w:szCs w:val="22"/>
        </w:rPr>
        <w:t xml:space="preserve"> Zona Trabajo San Pedro de </w:t>
      </w:r>
      <w:proofErr w:type="spellStart"/>
      <w:r w:rsidR="00EB6BF1" w:rsidRPr="00574D33">
        <w:rPr>
          <w:rFonts w:ascii="Arial" w:eastAsia="Batang" w:hAnsi="Arial" w:cs="Arial"/>
          <w:color w:val="0D0D0D"/>
          <w:sz w:val="22"/>
          <w:szCs w:val="22"/>
        </w:rPr>
        <w:t>Lloc</w:t>
      </w:r>
      <w:proofErr w:type="spellEnd"/>
      <w:r w:rsidR="009E5C94">
        <w:rPr>
          <w:rFonts w:ascii="Arial" w:eastAsia="Batang" w:hAnsi="Arial" w:cs="Arial"/>
          <w:color w:val="0D0D0D"/>
          <w:sz w:val="22"/>
          <w:szCs w:val="22"/>
        </w:rPr>
        <w:t>:</w:t>
      </w:r>
      <w:r w:rsidR="00A51491" w:rsidRPr="00574D33">
        <w:rPr>
          <w:rFonts w:ascii="Arial" w:eastAsia="Batang" w:hAnsi="Arial" w:cs="Arial"/>
          <w:color w:val="0D0D0D"/>
          <w:sz w:val="22"/>
          <w:szCs w:val="22"/>
        </w:rPr>
        <w:t xml:space="preserve"> </w:t>
      </w:r>
      <w:r w:rsidR="009E5C94">
        <w:rPr>
          <w:rFonts w:ascii="Arial" w:eastAsia="Batang" w:hAnsi="Arial" w:cs="Arial"/>
          <w:color w:val="0D0D0D"/>
          <w:sz w:val="22"/>
          <w:szCs w:val="22"/>
        </w:rPr>
        <w:t>s/.</w:t>
      </w:r>
      <w:r w:rsidR="004F3B1A">
        <w:rPr>
          <w:rFonts w:ascii="Arial" w:eastAsia="Batang" w:hAnsi="Arial" w:cs="Arial"/>
          <w:color w:val="0D0D0D"/>
          <w:sz w:val="22"/>
          <w:szCs w:val="22"/>
        </w:rPr>
        <w:t>96</w:t>
      </w:r>
      <w:r w:rsidR="002F69D8">
        <w:rPr>
          <w:rFonts w:ascii="Arial" w:eastAsia="Batang" w:hAnsi="Arial" w:cs="Arial"/>
          <w:color w:val="0D0D0D"/>
          <w:sz w:val="22"/>
          <w:szCs w:val="22"/>
        </w:rPr>
        <w:t>,</w:t>
      </w:r>
      <w:r w:rsidR="004F3B1A">
        <w:rPr>
          <w:rFonts w:ascii="Arial" w:eastAsia="Batang" w:hAnsi="Arial" w:cs="Arial"/>
          <w:color w:val="0D0D0D"/>
          <w:sz w:val="22"/>
          <w:szCs w:val="22"/>
        </w:rPr>
        <w:t>753</w:t>
      </w:r>
      <w:r w:rsidR="00DD6975">
        <w:rPr>
          <w:rFonts w:ascii="Arial" w:eastAsia="Batang" w:hAnsi="Arial" w:cs="Arial"/>
          <w:color w:val="0D0D0D"/>
          <w:sz w:val="22"/>
          <w:szCs w:val="22"/>
        </w:rPr>
        <w:t>.</w:t>
      </w:r>
      <w:r w:rsidR="004F3B1A">
        <w:rPr>
          <w:rFonts w:ascii="Arial" w:eastAsia="Batang" w:hAnsi="Arial" w:cs="Arial"/>
          <w:color w:val="0D0D0D"/>
          <w:sz w:val="22"/>
          <w:szCs w:val="22"/>
        </w:rPr>
        <w:t>91; Zona de Trabajo de Huamachuco s/.</w:t>
      </w:r>
      <w:r w:rsidR="00C95602">
        <w:rPr>
          <w:rFonts w:ascii="Arial" w:eastAsia="Batang" w:hAnsi="Arial" w:cs="Arial"/>
          <w:color w:val="0D0D0D"/>
          <w:sz w:val="22"/>
          <w:szCs w:val="22"/>
        </w:rPr>
        <w:t>215</w:t>
      </w:r>
      <w:r w:rsidR="00EC2DCF" w:rsidRPr="00EC2DCF">
        <w:rPr>
          <w:rFonts w:ascii="Arial" w:eastAsia="Batang" w:hAnsi="Arial" w:cs="Arial"/>
          <w:color w:val="0D0D0D"/>
          <w:sz w:val="22"/>
          <w:szCs w:val="22"/>
        </w:rPr>
        <w:t>,</w:t>
      </w:r>
      <w:r w:rsidR="00C95602">
        <w:rPr>
          <w:rFonts w:ascii="Arial" w:eastAsia="Batang" w:hAnsi="Arial" w:cs="Arial"/>
          <w:color w:val="0D0D0D"/>
          <w:sz w:val="22"/>
          <w:szCs w:val="22"/>
        </w:rPr>
        <w:t>295</w:t>
      </w:r>
      <w:r w:rsidR="00EC2DCF" w:rsidRPr="00EC2DCF">
        <w:rPr>
          <w:rFonts w:ascii="Arial" w:eastAsia="Batang" w:hAnsi="Arial" w:cs="Arial"/>
          <w:color w:val="0D0D0D"/>
          <w:sz w:val="22"/>
          <w:szCs w:val="22"/>
        </w:rPr>
        <w:t>.</w:t>
      </w:r>
      <w:r w:rsidR="00C95602">
        <w:rPr>
          <w:rFonts w:ascii="Arial" w:eastAsia="Batang" w:hAnsi="Arial" w:cs="Arial"/>
          <w:color w:val="0D0D0D"/>
          <w:sz w:val="22"/>
          <w:szCs w:val="22"/>
        </w:rPr>
        <w:t>01</w:t>
      </w:r>
      <w:r w:rsidR="009E5C94">
        <w:rPr>
          <w:rFonts w:ascii="Arial" w:eastAsia="Batang" w:hAnsi="Arial" w:cs="Arial"/>
          <w:color w:val="0D0D0D"/>
          <w:sz w:val="22"/>
          <w:szCs w:val="22"/>
        </w:rPr>
        <w:t>)</w:t>
      </w:r>
      <w:r w:rsidR="005C38E3" w:rsidRPr="00574D33">
        <w:rPr>
          <w:rFonts w:ascii="Arial" w:eastAsia="Batang" w:hAnsi="Arial" w:cs="Arial"/>
          <w:color w:val="0D0D0D"/>
          <w:sz w:val="22"/>
          <w:szCs w:val="22"/>
        </w:rPr>
        <w:t>.</w:t>
      </w:r>
    </w:p>
    <w:p w:rsidR="00A5103A" w:rsidRDefault="00A5103A" w:rsidP="00574D33">
      <w:pPr>
        <w:ind w:left="1418"/>
        <w:jc w:val="both"/>
        <w:rPr>
          <w:rFonts w:ascii="Arial" w:eastAsia="Batang" w:hAnsi="Arial" w:cs="Arial"/>
          <w:color w:val="0D0D0D"/>
          <w:sz w:val="22"/>
          <w:szCs w:val="22"/>
        </w:rPr>
      </w:pPr>
    </w:p>
    <w:p w:rsidR="00BE0513" w:rsidRPr="00033B04" w:rsidRDefault="00A5103A" w:rsidP="00042E84">
      <w:pPr>
        <w:ind w:left="1418"/>
        <w:jc w:val="center"/>
        <w:rPr>
          <w:rFonts w:ascii="Arial" w:eastAsia="Batang" w:hAnsi="Arial" w:cs="Arial"/>
          <w:color w:val="0D0D0D"/>
          <w:sz w:val="22"/>
          <w:szCs w:val="22"/>
        </w:rPr>
      </w:pPr>
      <w:r>
        <w:rPr>
          <w:rFonts w:ascii="Arial" w:eastAsia="Batang" w:hAnsi="Arial" w:cs="Arial"/>
          <w:noProof/>
          <w:color w:val="0D0D0D"/>
          <w:sz w:val="22"/>
          <w:szCs w:val="22"/>
          <w:lang w:val="es-PE" w:eastAsia="es-PE"/>
        </w:rPr>
        <w:drawing>
          <wp:inline distT="0" distB="0" distL="0" distR="0" wp14:anchorId="4A984CBA" wp14:editId="4FC44DD7">
            <wp:extent cx="4067175" cy="1943100"/>
            <wp:effectExtent l="0" t="0" r="9525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3900" w:type="dxa"/>
        <w:tblInd w:w="3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60"/>
        <w:gridCol w:w="1200"/>
      </w:tblGrid>
      <w:tr w:rsidR="00591D29" w:rsidTr="00FF68DA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D29" w:rsidRDefault="00591D29" w:rsidP="00FF68DA">
            <w:pPr>
              <w:ind w:left="214" w:hanging="214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PROGRAMADO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D29" w:rsidRDefault="00591D29" w:rsidP="00FF68DA">
            <w:pPr>
              <w:ind w:left="214" w:hanging="214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EJECUTADO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D29" w:rsidRDefault="00591D29" w:rsidP="00FF68DA">
            <w:pPr>
              <w:ind w:left="214" w:hanging="214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% AVANCE</w:t>
            </w:r>
          </w:p>
        </w:tc>
      </w:tr>
      <w:tr w:rsidR="00591D29" w:rsidTr="00FF68D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D29" w:rsidRDefault="00591D29" w:rsidP="00FF68DA">
            <w:pPr>
              <w:ind w:left="214" w:hanging="214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1,680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D29" w:rsidRDefault="00C95602" w:rsidP="00FF68DA">
            <w:pPr>
              <w:ind w:left="214" w:hanging="214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D29" w:rsidRDefault="000E56C4" w:rsidP="00C95602">
            <w:pPr>
              <w:ind w:left="214" w:hanging="214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  <w:r w:rsidR="00C95602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591D29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</w:p>
        </w:tc>
      </w:tr>
    </w:tbl>
    <w:p w:rsidR="00EB46CF" w:rsidRPr="00EB46CF" w:rsidRDefault="00EB46CF" w:rsidP="00EB46CF">
      <w:pPr>
        <w:spacing w:line="360" w:lineRule="auto"/>
        <w:ind w:left="3204" w:firstLine="336"/>
        <w:rPr>
          <w:rFonts w:ascii="Arial Narrow" w:eastAsia="Batang" w:hAnsi="Arial Narrow" w:cs="Tahoma"/>
          <w:color w:val="0D0D0D"/>
          <w:sz w:val="6"/>
          <w:szCs w:val="6"/>
        </w:rPr>
      </w:pPr>
    </w:p>
    <w:p w:rsidR="00EB46CF" w:rsidRPr="00C322EA" w:rsidRDefault="00EB46CF" w:rsidP="00EB46CF">
      <w:pPr>
        <w:spacing w:line="360" w:lineRule="auto"/>
        <w:ind w:left="3204" w:firstLine="336"/>
        <w:rPr>
          <w:rFonts w:ascii="Arial Narrow" w:eastAsia="Batang" w:hAnsi="Arial Narrow" w:cs="Tahoma"/>
          <w:b/>
          <w:color w:val="0D0D0D"/>
          <w:sz w:val="18"/>
          <w:szCs w:val="18"/>
        </w:rPr>
      </w:pPr>
      <w:r>
        <w:rPr>
          <w:rFonts w:ascii="Arial Narrow" w:eastAsia="Batang" w:hAnsi="Arial Narrow" w:cs="Tahoma"/>
          <w:color w:val="0D0D0D"/>
          <w:sz w:val="18"/>
          <w:szCs w:val="18"/>
        </w:rPr>
        <w:t xml:space="preserve">         </w:t>
      </w:r>
      <w:r w:rsidRPr="00C322EA">
        <w:rPr>
          <w:rFonts w:ascii="Arial Narrow" w:eastAsia="Batang" w:hAnsi="Arial Narrow" w:cs="Tahoma"/>
          <w:color w:val="0D0D0D"/>
          <w:sz w:val="18"/>
          <w:szCs w:val="18"/>
        </w:rPr>
        <w:t xml:space="preserve">Fuente: </w:t>
      </w:r>
      <w:r>
        <w:rPr>
          <w:rFonts w:ascii="Arial Narrow" w:eastAsia="Batang" w:hAnsi="Arial Narrow" w:cs="Tahoma"/>
          <w:color w:val="0D0D0D"/>
          <w:sz w:val="18"/>
          <w:szCs w:val="18"/>
        </w:rPr>
        <w:t>Cuadros estadísticos GRTPE</w:t>
      </w:r>
      <w:r w:rsidRPr="00C322EA">
        <w:rPr>
          <w:rFonts w:ascii="Arial Narrow" w:eastAsia="Batang" w:hAnsi="Arial Narrow" w:cs="Tahoma"/>
          <w:color w:val="0D0D0D"/>
          <w:sz w:val="18"/>
          <w:szCs w:val="18"/>
        </w:rPr>
        <w:t>.</w:t>
      </w:r>
    </w:p>
    <w:p w:rsidR="00625735" w:rsidRDefault="00625735" w:rsidP="00EB46CF">
      <w:pPr>
        <w:ind w:left="720"/>
        <w:jc w:val="both"/>
        <w:rPr>
          <w:rFonts w:ascii="Arial" w:eastAsia="Batang" w:hAnsi="Arial" w:cs="Arial"/>
          <w:b/>
          <w:color w:val="0D0D0D"/>
          <w:sz w:val="22"/>
          <w:szCs w:val="22"/>
        </w:rPr>
      </w:pPr>
    </w:p>
    <w:p w:rsidR="0075050C" w:rsidRDefault="00C70571" w:rsidP="00255384">
      <w:pPr>
        <w:pStyle w:val="Prrafodelista"/>
        <w:numPr>
          <w:ilvl w:val="0"/>
          <w:numId w:val="7"/>
        </w:numPr>
        <w:ind w:hanging="11"/>
        <w:jc w:val="both"/>
        <w:rPr>
          <w:rFonts w:ascii="Arial" w:eastAsia="Batang" w:hAnsi="Arial" w:cs="Arial"/>
          <w:b/>
          <w:color w:val="0D0D0D"/>
          <w:sz w:val="22"/>
          <w:szCs w:val="22"/>
          <w:highlight w:val="yellow"/>
        </w:rPr>
      </w:pPr>
      <w:r w:rsidRPr="00804AB7">
        <w:rPr>
          <w:rFonts w:ascii="Arial" w:eastAsia="Batang" w:hAnsi="Arial" w:cs="Arial"/>
          <w:b/>
          <w:color w:val="0D0D0D"/>
          <w:sz w:val="22"/>
          <w:szCs w:val="22"/>
          <w:highlight w:val="yellow"/>
        </w:rPr>
        <w:t xml:space="preserve">Demanda Laboral de </w:t>
      </w:r>
      <w:r w:rsidR="0075050C" w:rsidRPr="00804AB7">
        <w:rPr>
          <w:rFonts w:ascii="Arial" w:eastAsia="Batang" w:hAnsi="Arial" w:cs="Arial"/>
          <w:b/>
          <w:color w:val="0D0D0D"/>
          <w:sz w:val="22"/>
          <w:szCs w:val="22"/>
          <w:highlight w:val="yellow"/>
        </w:rPr>
        <w:t>Patrocinio judicial</w:t>
      </w:r>
    </w:p>
    <w:p w:rsidR="00B41693" w:rsidRPr="00B41693" w:rsidRDefault="00B41693" w:rsidP="00B41693">
      <w:pPr>
        <w:pStyle w:val="Prrafodelista"/>
        <w:ind w:left="720"/>
        <w:jc w:val="both"/>
        <w:rPr>
          <w:rFonts w:ascii="Arial" w:eastAsia="Batang" w:hAnsi="Arial" w:cs="Arial"/>
          <w:color w:val="0D0D0D"/>
          <w:sz w:val="20"/>
          <w:szCs w:val="22"/>
          <w:highlight w:val="yellow"/>
        </w:rPr>
      </w:pPr>
      <w:r w:rsidRPr="00B41693">
        <w:rPr>
          <w:rFonts w:ascii="Arial" w:eastAsia="Batang" w:hAnsi="Arial" w:cs="Arial"/>
          <w:color w:val="0D0D0D"/>
          <w:sz w:val="20"/>
          <w:szCs w:val="22"/>
        </w:rPr>
        <w:t xml:space="preserve">Patrocinio judicial gratuito a favor de los trabajadores de la actividad privada, para el pago de sus beneficios sociales, a </w:t>
      </w:r>
      <w:proofErr w:type="spellStart"/>
      <w:r w:rsidRPr="00B41693">
        <w:rPr>
          <w:rFonts w:ascii="Arial" w:eastAsia="Batang" w:hAnsi="Arial" w:cs="Arial"/>
          <w:color w:val="0D0D0D"/>
          <w:sz w:val="20"/>
          <w:szCs w:val="22"/>
        </w:rPr>
        <w:t>traves</w:t>
      </w:r>
      <w:proofErr w:type="spellEnd"/>
      <w:r w:rsidRPr="00B41693">
        <w:rPr>
          <w:rFonts w:ascii="Arial" w:eastAsia="Batang" w:hAnsi="Arial" w:cs="Arial"/>
          <w:color w:val="0D0D0D"/>
          <w:sz w:val="20"/>
          <w:szCs w:val="22"/>
        </w:rPr>
        <w:t xml:space="preserve"> de demandas interpuestas  ante el Poder Judicial, 70 URP</w:t>
      </w:r>
    </w:p>
    <w:p w:rsidR="00FD13E3" w:rsidRDefault="00FD13E3" w:rsidP="00FD13E3">
      <w:pPr>
        <w:pStyle w:val="Prrafodelista"/>
        <w:ind w:left="720"/>
        <w:jc w:val="both"/>
        <w:rPr>
          <w:rFonts w:ascii="Arial" w:eastAsia="Batang" w:hAnsi="Arial" w:cs="Arial"/>
          <w:b/>
          <w:color w:val="0D0D0D"/>
          <w:sz w:val="22"/>
          <w:szCs w:val="22"/>
          <w:highlight w:val="yellow"/>
        </w:rPr>
      </w:pPr>
    </w:p>
    <w:p w:rsidR="00FD13E3" w:rsidRPr="00804AB7" w:rsidRDefault="00FD13E3" w:rsidP="00127614">
      <w:pPr>
        <w:pStyle w:val="Prrafodelista"/>
        <w:ind w:left="720"/>
        <w:jc w:val="center"/>
        <w:rPr>
          <w:rFonts w:ascii="Arial" w:eastAsia="Batang" w:hAnsi="Arial" w:cs="Arial"/>
          <w:b/>
          <w:color w:val="0D0D0D"/>
          <w:sz w:val="22"/>
          <w:szCs w:val="22"/>
          <w:highlight w:val="yellow"/>
        </w:rPr>
      </w:pPr>
      <w:r>
        <w:rPr>
          <w:rFonts w:ascii="Arial" w:eastAsia="Batang" w:hAnsi="Arial" w:cs="Arial"/>
          <w:b/>
          <w:noProof/>
          <w:color w:val="0D0D0D"/>
          <w:sz w:val="22"/>
          <w:szCs w:val="22"/>
          <w:lang w:val="es-PE" w:eastAsia="es-PE"/>
        </w:rPr>
        <w:drawing>
          <wp:inline distT="0" distB="0" distL="0" distR="0">
            <wp:extent cx="4162425" cy="157162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050C" w:rsidRDefault="0075050C" w:rsidP="00FE0C28">
      <w:pPr>
        <w:ind w:left="709"/>
        <w:jc w:val="both"/>
        <w:rPr>
          <w:rFonts w:ascii="Calibri" w:eastAsia="Batang" w:hAnsi="Calibri" w:cs="Tahoma"/>
          <w:color w:val="FF0000"/>
        </w:rPr>
      </w:pPr>
    </w:p>
    <w:p w:rsidR="0075050C" w:rsidRPr="00E17BAB" w:rsidRDefault="0075050C" w:rsidP="0075050C">
      <w:pPr>
        <w:spacing w:line="360" w:lineRule="auto"/>
        <w:ind w:left="1080"/>
        <w:jc w:val="both"/>
        <w:rPr>
          <w:rFonts w:ascii="Calibri" w:eastAsia="Batang" w:hAnsi="Calibri" w:cs="Tahoma"/>
          <w:color w:val="FF0000"/>
          <w:sz w:val="6"/>
          <w:szCs w:val="6"/>
        </w:rPr>
      </w:pPr>
    </w:p>
    <w:tbl>
      <w:tblPr>
        <w:tblW w:w="3600" w:type="dxa"/>
        <w:tblInd w:w="3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53202F" w:rsidTr="00E17BAB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02F" w:rsidRDefault="0053202F" w:rsidP="00CC16E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PROGRAMADO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02F" w:rsidRDefault="0053202F" w:rsidP="00CC16E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EJECUTADO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02F" w:rsidRDefault="0053202F" w:rsidP="00CC16E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% AVANCE</w:t>
            </w:r>
          </w:p>
        </w:tc>
      </w:tr>
      <w:tr w:rsidR="0053202F" w:rsidTr="00E17BA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02F" w:rsidRDefault="0053202F" w:rsidP="00CC16E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02F" w:rsidRDefault="00074B87" w:rsidP="00CC16E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="00945E28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02F" w:rsidRDefault="00945E28" w:rsidP="00CC16E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61</w:t>
            </w:r>
            <w:r w:rsidR="0053202F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</w:p>
        </w:tc>
      </w:tr>
    </w:tbl>
    <w:p w:rsidR="008E3E40" w:rsidRPr="00C322EA" w:rsidRDefault="008E3E40" w:rsidP="008E3E40">
      <w:pPr>
        <w:spacing w:line="360" w:lineRule="auto"/>
        <w:ind w:left="3204" w:firstLine="336"/>
        <w:rPr>
          <w:rFonts w:ascii="Arial Narrow" w:eastAsia="Batang" w:hAnsi="Arial Narrow" w:cs="Tahoma"/>
          <w:b/>
          <w:color w:val="0D0D0D"/>
          <w:sz w:val="18"/>
          <w:szCs w:val="18"/>
        </w:rPr>
      </w:pPr>
      <w:r w:rsidRPr="00C322EA">
        <w:rPr>
          <w:rFonts w:ascii="Arial Narrow" w:eastAsia="Batang" w:hAnsi="Arial Narrow" w:cs="Tahoma"/>
          <w:color w:val="0D0D0D"/>
          <w:sz w:val="18"/>
          <w:szCs w:val="18"/>
        </w:rPr>
        <w:t xml:space="preserve">Fuente: </w:t>
      </w:r>
      <w:r>
        <w:rPr>
          <w:rFonts w:ascii="Arial Narrow" w:eastAsia="Batang" w:hAnsi="Arial Narrow" w:cs="Tahoma"/>
          <w:color w:val="0D0D0D"/>
          <w:sz w:val="18"/>
          <w:szCs w:val="18"/>
        </w:rPr>
        <w:t>Cuadros estadísticos GRTPE</w:t>
      </w:r>
      <w:r w:rsidRPr="00C322EA">
        <w:rPr>
          <w:rFonts w:ascii="Arial Narrow" w:eastAsia="Batang" w:hAnsi="Arial Narrow" w:cs="Tahoma"/>
          <w:color w:val="0D0D0D"/>
          <w:sz w:val="18"/>
          <w:szCs w:val="18"/>
        </w:rPr>
        <w:t>.</w:t>
      </w:r>
    </w:p>
    <w:p w:rsidR="00D233CC" w:rsidRDefault="00D233CC" w:rsidP="00D96D4F">
      <w:pPr>
        <w:ind w:left="1077"/>
        <w:jc w:val="both"/>
        <w:rPr>
          <w:rFonts w:ascii="Arial" w:eastAsia="Batang" w:hAnsi="Arial" w:cs="Arial"/>
          <w:b/>
          <w:color w:val="0D0D0D"/>
          <w:sz w:val="16"/>
          <w:szCs w:val="16"/>
          <w:highlight w:val="yellow"/>
        </w:rPr>
      </w:pPr>
    </w:p>
    <w:p w:rsidR="00D233CC" w:rsidRPr="00055C2C" w:rsidRDefault="00D233CC" w:rsidP="00D96D4F">
      <w:pPr>
        <w:ind w:left="1077"/>
        <w:jc w:val="both"/>
        <w:rPr>
          <w:rFonts w:ascii="Arial" w:eastAsia="Batang" w:hAnsi="Arial" w:cs="Arial"/>
          <w:b/>
          <w:color w:val="0D0D0D"/>
          <w:sz w:val="16"/>
          <w:szCs w:val="16"/>
          <w:highlight w:val="yellow"/>
        </w:rPr>
      </w:pPr>
    </w:p>
    <w:p w:rsidR="0075050C" w:rsidRDefault="0075050C" w:rsidP="00255384">
      <w:pPr>
        <w:pStyle w:val="Prrafodelista"/>
        <w:numPr>
          <w:ilvl w:val="0"/>
          <w:numId w:val="7"/>
        </w:numPr>
        <w:ind w:hanging="11"/>
        <w:jc w:val="both"/>
        <w:rPr>
          <w:rFonts w:ascii="Arial" w:eastAsia="Batang" w:hAnsi="Arial" w:cs="Arial"/>
          <w:color w:val="0D0D0D"/>
          <w:sz w:val="22"/>
          <w:szCs w:val="22"/>
          <w:highlight w:val="yellow"/>
        </w:rPr>
      </w:pPr>
      <w:r w:rsidRPr="00B97027">
        <w:rPr>
          <w:rFonts w:ascii="Arial" w:eastAsia="Batang" w:hAnsi="Arial" w:cs="Arial"/>
          <w:b/>
          <w:color w:val="0D0D0D"/>
          <w:sz w:val="22"/>
          <w:szCs w:val="22"/>
          <w:highlight w:val="yellow"/>
        </w:rPr>
        <w:t>Liquidaciones de Beneficios Sociales</w:t>
      </w:r>
      <w:r w:rsidRPr="00B97027">
        <w:rPr>
          <w:rFonts w:ascii="Arial" w:eastAsia="Batang" w:hAnsi="Arial" w:cs="Arial"/>
          <w:color w:val="0D0D0D"/>
          <w:sz w:val="22"/>
          <w:szCs w:val="22"/>
          <w:highlight w:val="yellow"/>
        </w:rPr>
        <w:t>.</w:t>
      </w:r>
    </w:p>
    <w:p w:rsidR="00F4691F" w:rsidRDefault="00F4691F" w:rsidP="00F4691F">
      <w:pPr>
        <w:pStyle w:val="Prrafodelista"/>
        <w:ind w:left="720"/>
        <w:jc w:val="both"/>
        <w:rPr>
          <w:rFonts w:ascii="Arial" w:eastAsia="Batang" w:hAnsi="Arial" w:cs="Arial"/>
          <w:b/>
          <w:color w:val="0D0D0D"/>
          <w:sz w:val="22"/>
          <w:szCs w:val="22"/>
          <w:highlight w:val="yellow"/>
        </w:rPr>
      </w:pPr>
    </w:p>
    <w:p w:rsidR="00F4691F" w:rsidRPr="00B97027" w:rsidRDefault="00F4691F" w:rsidP="00127614">
      <w:pPr>
        <w:pStyle w:val="Prrafodelista"/>
        <w:ind w:left="720"/>
        <w:jc w:val="center"/>
        <w:rPr>
          <w:rFonts w:ascii="Arial" w:eastAsia="Batang" w:hAnsi="Arial" w:cs="Arial"/>
          <w:color w:val="0D0D0D"/>
          <w:sz w:val="22"/>
          <w:szCs w:val="22"/>
          <w:highlight w:val="yellow"/>
        </w:rPr>
      </w:pPr>
      <w:r>
        <w:rPr>
          <w:rFonts w:ascii="Arial" w:eastAsia="Batang" w:hAnsi="Arial" w:cs="Arial"/>
          <w:noProof/>
          <w:color w:val="0D0D0D"/>
          <w:sz w:val="22"/>
          <w:szCs w:val="22"/>
          <w:lang w:val="es-PE" w:eastAsia="es-PE"/>
        </w:rPr>
        <w:drawing>
          <wp:inline distT="0" distB="0" distL="0" distR="0">
            <wp:extent cx="4257675" cy="162877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4662" w:rsidRDefault="00F94662" w:rsidP="00D74DD1">
      <w:pPr>
        <w:spacing w:line="360" w:lineRule="auto"/>
        <w:ind w:left="1080" w:firstLine="336"/>
        <w:jc w:val="center"/>
        <w:rPr>
          <w:rFonts w:ascii="Arial Narrow" w:eastAsia="Batang" w:hAnsi="Arial Narrow" w:cs="Tahoma"/>
          <w:color w:val="0D0D0D"/>
          <w:sz w:val="18"/>
          <w:szCs w:val="18"/>
        </w:rPr>
      </w:pPr>
    </w:p>
    <w:tbl>
      <w:tblPr>
        <w:tblW w:w="3500" w:type="dxa"/>
        <w:tblInd w:w="3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120"/>
        <w:gridCol w:w="1240"/>
      </w:tblGrid>
      <w:tr w:rsidR="00623E06" w:rsidTr="00F43B14">
        <w:trPr>
          <w:trHeight w:val="31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E06" w:rsidRDefault="00623E0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PROGRAMADO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E06" w:rsidRDefault="00623E0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EJECUTADO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E06" w:rsidRDefault="00623E0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% AVANCE</w:t>
            </w:r>
          </w:p>
        </w:tc>
      </w:tr>
      <w:tr w:rsidR="00623E06" w:rsidTr="00F43B14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E06" w:rsidRDefault="00623E0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E06" w:rsidRDefault="00074B87" w:rsidP="00E3452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  <w:r w:rsidR="00C349F3">
              <w:rPr>
                <w:rFonts w:ascii="Arial Narrow" w:hAnsi="Arial Narrow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E06" w:rsidRDefault="00C349F3" w:rsidP="007F6174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103</w:t>
            </w:r>
            <w:r w:rsidR="00623E06">
              <w:rPr>
                <w:rFonts w:ascii="Arial Narrow" w:hAnsi="Arial Narrow" w:cs="Calibri"/>
                <w:color w:val="000000"/>
                <w:sz w:val="18"/>
                <w:szCs w:val="18"/>
              </w:rPr>
              <w:t>%</w:t>
            </w:r>
          </w:p>
        </w:tc>
      </w:tr>
    </w:tbl>
    <w:p w:rsidR="00E3386F" w:rsidRPr="00C322EA" w:rsidRDefault="007D3D63" w:rsidP="00E3386F">
      <w:pPr>
        <w:spacing w:line="360" w:lineRule="auto"/>
        <w:ind w:left="3204" w:firstLine="336"/>
        <w:rPr>
          <w:rFonts w:ascii="Arial Narrow" w:eastAsia="Batang" w:hAnsi="Arial Narrow" w:cs="Tahoma"/>
          <w:b/>
          <w:color w:val="0D0D0D"/>
          <w:sz w:val="18"/>
          <w:szCs w:val="18"/>
        </w:rPr>
      </w:pPr>
      <w:r>
        <w:rPr>
          <w:rFonts w:ascii="Arial Narrow" w:eastAsia="Batang" w:hAnsi="Arial Narrow" w:cs="Tahoma"/>
          <w:color w:val="0D0D0D"/>
          <w:sz w:val="18"/>
          <w:szCs w:val="18"/>
        </w:rPr>
        <w:t xml:space="preserve">    </w:t>
      </w:r>
      <w:r w:rsidR="00E3386F" w:rsidRPr="00C322EA">
        <w:rPr>
          <w:rFonts w:ascii="Arial Narrow" w:eastAsia="Batang" w:hAnsi="Arial Narrow" w:cs="Tahoma"/>
          <w:color w:val="0D0D0D"/>
          <w:sz w:val="18"/>
          <w:szCs w:val="18"/>
        </w:rPr>
        <w:t xml:space="preserve">Fuente: </w:t>
      </w:r>
      <w:r w:rsidR="00E3386F">
        <w:rPr>
          <w:rFonts w:ascii="Arial Narrow" w:eastAsia="Batang" w:hAnsi="Arial Narrow" w:cs="Tahoma"/>
          <w:color w:val="0D0D0D"/>
          <w:sz w:val="18"/>
          <w:szCs w:val="18"/>
        </w:rPr>
        <w:t>Cuadros estadísticos GRTPE</w:t>
      </w:r>
      <w:r w:rsidR="00E3386F" w:rsidRPr="00C322EA">
        <w:rPr>
          <w:rFonts w:ascii="Arial Narrow" w:eastAsia="Batang" w:hAnsi="Arial Narrow" w:cs="Tahoma"/>
          <w:color w:val="0D0D0D"/>
          <w:sz w:val="18"/>
          <w:szCs w:val="18"/>
        </w:rPr>
        <w:t>.</w:t>
      </w:r>
    </w:p>
    <w:p w:rsidR="00055C2C" w:rsidRDefault="00055C2C" w:rsidP="00D74DD1">
      <w:pPr>
        <w:spacing w:line="360" w:lineRule="auto"/>
        <w:ind w:left="1080" w:firstLine="336"/>
        <w:jc w:val="center"/>
        <w:rPr>
          <w:rFonts w:ascii="Arial Narrow" w:eastAsia="Batang" w:hAnsi="Arial Narrow" w:cs="Tahoma"/>
          <w:color w:val="0D0D0D"/>
          <w:sz w:val="18"/>
          <w:szCs w:val="18"/>
        </w:rPr>
      </w:pPr>
    </w:p>
    <w:p w:rsidR="0075050C" w:rsidRPr="00A46F2A" w:rsidRDefault="00055C2C" w:rsidP="00255384">
      <w:pPr>
        <w:pStyle w:val="Ttulo2"/>
        <w:numPr>
          <w:ilvl w:val="0"/>
          <w:numId w:val="6"/>
        </w:numPr>
        <w:spacing w:before="0" w:after="0"/>
        <w:rPr>
          <w:rFonts w:ascii="Arial" w:hAnsi="Arial" w:cs="Arial"/>
          <w:i w:val="0"/>
          <w:color w:val="000000"/>
          <w:sz w:val="22"/>
          <w:szCs w:val="22"/>
          <w:u w:val="single"/>
          <w:lang w:val="es-PE"/>
        </w:rPr>
      </w:pPr>
      <w:r w:rsidRPr="00A46F2A">
        <w:rPr>
          <w:rFonts w:ascii="Arial" w:hAnsi="Arial" w:cs="Arial"/>
          <w:i w:val="0"/>
          <w:color w:val="000000"/>
          <w:sz w:val="22"/>
          <w:szCs w:val="22"/>
          <w:u w:val="single"/>
          <w:lang w:val="es-PE"/>
        </w:rPr>
        <w:t>ÁREA DE PROMOCIÓN DEL EMPLEO</w:t>
      </w:r>
    </w:p>
    <w:p w:rsidR="0075050C" w:rsidRPr="00B80EF5" w:rsidRDefault="0075050C" w:rsidP="00341301">
      <w:pPr>
        <w:ind w:left="540"/>
        <w:rPr>
          <w:rFonts w:ascii="Arial" w:hAnsi="Arial" w:cs="Arial"/>
          <w:b/>
          <w:color w:val="000000"/>
          <w:sz w:val="10"/>
          <w:szCs w:val="10"/>
          <w:lang w:val="es-PE"/>
        </w:rPr>
      </w:pPr>
    </w:p>
    <w:p w:rsidR="0075050C" w:rsidRPr="007B277D" w:rsidRDefault="0075050C" w:rsidP="00255384">
      <w:pPr>
        <w:numPr>
          <w:ilvl w:val="0"/>
          <w:numId w:val="10"/>
        </w:numPr>
        <w:ind w:left="993"/>
        <w:jc w:val="both"/>
        <w:rPr>
          <w:rFonts w:ascii="Arial" w:eastAsia="Batang" w:hAnsi="Arial" w:cs="Arial"/>
          <w:color w:val="000000"/>
          <w:sz w:val="22"/>
          <w:szCs w:val="22"/>
        </w:rPr>
      </w:pPr>
      <w:r w:rsidRPr="002259A7">
        <w:rPr>
          <w:rFonts w:ascii="Arial" w:eastAsia="Batang" w:hAnsi="Arial" w:cs="Arial"/>
          <w:b/>
          <w:color w:val="000000"/>
          <w:sz w:val="22"/>
          <w:szCs w:val="22"/>
        </w:rPr>
        <w:t>Oferta laboral</w:t>
      </w:r>
      <w:r w:rsidRPr="002259A7">
        <w:rPr>
          <w:rFonts w:ascii="Arial" w:eastAsia="Batang" w:hAnsi="Arial" w:cs="Arial"/>
          <w:color w:val="000000"/>
          <w:sz w:val="22"/>
          <w:szCs w:val="22"/>
        </w:rPr>
        <w:t>.</w:t>
      </w:r>
      <w:r w:rsidR="001148B1" w:rsidRPr="007B277D">
        <w:rPr>
          <w:rFonts w:ascii="Arial" w:eastAsia="Batang" w:hAnsi="Arial" w:cs="Arial"/>
          <w:color w:val="000000"/>
          <w:sz w:val="22"/>
          <w:szCs w:val="22"/>
        </w:rPr>
        <w:t xml:space="preserve"> P</w:t>
      </w:r>
      <w:r w:rsidRPr="007B277D">
        <w:rPr>
          <w:rFonts w:ascii="Arial" w:eastAsia="Batang" w:hAnsi="Arial" w:cs="Arial"/>
          <w:color w:val="000000"/>
          <w:sz w:val="22"/>
          <w:szCs w:val="22"/>
        </w:rPr>
        <w:t>ersonas que han tratado de insertarse en el mercado laboral de la región a través de un puesto de trabajo</w:t>
      </w:r>
    </w:p>
    <w:p w:rsidR="0075050C" w:rsidRPr="00B80EF5" w:rsidRDefault="0075050C" w:rsidP="00DE3444">
      <w:pPr>
        <w:ind w:left="993"/>
        <w:jc w:val="both"/>
        <w:rPr>
          <w:rFonts w:ascii="Arial" w:eastAsia="Batang" w:hAnsi="Arial" w:cs="Arial"/>
          <w:b/>
          <w:color w:val="000000"/>
          <w:sz w:val="10"/>
          <w:szCs w:val="10"/>
        </w:rPr>
      </w:pPr>
    </w:p>
    <w:p w:rsidR="001148B1" w:rsidRDefault="0075050C" w:rsidP="00255384">
      <w:pPr>
        <w:numPr>
          <w:ilvl w:val="0"/>
          <w:numId w:val="10"/>
        </w:numPr>
        <w:ind w:left="993"/>
        <w:jc w:val="both"/>
        <w:rPr>
          <w:rFonts w:ascii="Arial" w:eastAsia="Batang" w:hAnsi="Arial" w:cs="Arial"/>
          <w:color w:val="000000"/>
          <w:sz w:val="22"/>
          <w:szCs w:val="22"/>
        </w:rPr>
      </w:pPr>
      <w:r w:rsidRPr="002259A7">
        <w:rPr>
          <w:rFonts w:ascii="Arial" w:eastAsia="Batang" w:hAnsi="Arial" w:cs="Arial"/>
          <w:b/>
          <w:color w:val="000000"/>
          <w:sz w:val="22"/>
          <w:szCs w:val="22"/>
        </w:rPr>
        <w:t>Demanda laboral</w:t>
      </w:r>
      <w:r w:rsidRPr="002259A7">
        <w:rPr>
          <w:rFonts w:ascii="Arial" w:eastAsia="Batang" w:hAnsi="Arial" w:cs="Arial"/>
          <w:color w:val="000000"/>
          <w:sz w:val="22"/>
          <w:szCs w:val="22"/>
        </w:rPr>
        <w:t>.</w:t>
      </w:r>
      <w:r w:rsidR="001148B1" w:rsidRPr="007B277D">
        <w:rPr>
          <w:rFonts w:ascii="Arial" w:eastAsia="Batang" w:hAnsi="Arial" w:cs="Arial"/>
          <w:color w:val="000000"/>
          <w:sz w:val="22"/>
          <w:szCs w:val="22"/>
        </w:rPr>
        <w:t xml:space="preserve"> P</w:t>
      </w:r>
      <w:r w:rsidRPr="007B277D">
        <w:rPr>
          <w:rFonts w:ascii="Arial" w:eastAsia="Batang" w:hAnsi="Arial" w:cs="Arial"/>
          <w:color w:val="000000"/>
          <w:sz w:val="22"/>
          <w:szCs w:val="22"/>
        </w:rPr>
        <w:t>uestos de trabajo ofrecidos por las empresas en diversas actividades</w:t>
      </w:r>
    </w:p>
    <w:p w:rsidR="007260A5" w:rsidRDefault="007260A5" w:rsidP="007260A5">
      <w:pPr>
        <w:jc w:val="both"/>
        <w:rPr>
          <w:rFonts w:ascii="Arial" w:eastAsia="Batang" w:hAnsi="Arial" w:cs="Arial"/>
          <w:color w:val="000000"/>
          <w:sz w:val="22"/>
          <w:szCs w:val="22"/>
        </w:rPr>
      </w:pPr>
    </w:p>
    <w:p w:rsidR="007260A5" w:rsidRDefault="007260A5" w:rsidP="00341301">
      <w:pPr>
        <w:ind w:left="284"/>
        <w:jc w:val="both"/>
        <w:rPr>
          <w:rFonts w:ascii="Arial" w:eastAsia="Batang" w:hAnsi="Arial" w:cs="Arial"/>
          <w:color w:val="000000"/>
          <w:sz w:val="6"/>
          <w:szCs w:val="6"/>
        </w:rPr>
      </w:pPr>
      <w:r>
        <w:rPr>
          <w:rFonts w:ascii="Arial" w:eastAsia="Batang" w:hAnsi="Arial" w:cs="Arial"/>
          <w:noProof/>
          <w:color w:val="000000"/>
          <w:sz w:val="6"/>
          <w:szCs w:val="6"/>
          <w:lang w:val="es-PE" w:eastAsia="es-PE"/>
        </w:rPr>
        <w:lastRenderedPageBreak/>
        <w:drawing>
          <wp:inline distT="0" distB="0" distL="0" distR="0">
            <wp:extent cx="5257800" cy="2257425"/>
            <wp:effectExtent l="0" t="0" r="19050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58C4" w:rsidRPr="002D5EB2" w:rsidRDefault="008058C4" w:rsidP="00341301">
      <w:pPr>
        <w:ind w:left="284"/>
        <w:jc w:val="both"/>
        <w:rPr>
          <w:rFonts w:ascii="Arial" w:eastAsia="Batang" w:hAnsi="Arial" w:cs="Arial"/>
          <w:color w:val="000000"/>
          <w:sz w:val="6"/>
          <w:szCs w:val="6"/>
        </w:rPr>
      </w:pPr>
    </w:p>
    <w:p w:rsidR="0075050C" w:rsidRDefault="0075050C" w:rsidP="004310A7">
      <w:pPr>
        <w:spacing w:line="360" w:lineRule="auto"/>
        <w:rPr>
          <w:rFonts w:ascii="Arial Narrow" w:eastAsia="Batang" w:hAnsi="Arial Narrow" w:cs="Tahoma"/>
          <w:color w:val="000000"/>
          <w:sz w:val="18"/>
          <w:szCs w:val="18"/>
        </w:rPr>
      </w:pPr>
    </w:p>
    <w:tbl>
      <w:tblPr>
        <w:tblW w:w="510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60"/>
        <w:gridCol w:w="1200"/>
        <w:gridCol w:w="1200"/>
      </w:tblGrid>
      <w:tr w:rsidR="001A63A0" w:rsidTr="00CC16E9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A0" w:rsidRDefault="001A63A0" w:rsidP="00CC16E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A0" w:rsidRDefault="001A63A0" w:rsidP="00CC16E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Programado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3A0" w:rsidRDefault="001A63A0" w:rsidP="00CC16E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Ejecutado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3A0" w:rsidRDefault="001A63A0" w:rsidP="00CC16E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% Avance</w:t>
            </w:r>
          </w:p>
        </w:tc>
      </w:tr>
      <w:tr w:rsidR="001A63A0" w:rsidTr="00CC16E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1A63A0" w:rsidP="00CC16E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OFERTA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1A63A0" w:rsidP="00CC16E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2B028F" w:rsidP="00CC16E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  <w:r w:rsidR="00B868D6">
              <w:rPr>
                <w:rFonts w:ascii="Arial Narrow" w:hAnsi="Arial Narrow"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B868D6" w:rsidP="00CE31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733AE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1A63A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1A63A0" w:rsidTr="00CC16E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1A63A0" w:rsidP="00CC16E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DEMANDA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1A63A0" w:rsidP="00CC16E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733AE9" w:rsidP="00B868D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="00B868D6">
              <w:rPr>
                <w:rFonts w:ascii="Arial Narrow" w:hAnsi="Arial Narrow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B868D6" w:rsidP="0035073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301</w:t>
            </w:r>
            <w:r w:rsidR="001A63A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1A63A0" w:rsidTr="00CC16E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1A63A0" w:rsidP="00CC16E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COLOCADOS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1A63A0" w:rsidP="00CC16E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B868D6" w:rsidP="00CC16E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A0" w:rsidRDefault="00B868D6" w:rsidP="00733A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  <w:r w:rsidR="001A63A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</w:tbl>
    <w:p w:rsidR="00590989" w:rsidRDefault="00590989" w:rsidP="00590989">
      <w:pPr>
        <w:spacing w:line="360" w:lineRule="auto"/>
        <w:ind w:left="3204" w:firstLine="336"/>
        <w:rPr>
          <w:rFonts w:ascii="Arial Narrow" w:eastAsia="Batang" w:hAnsi="Arial Narrow" w:cs="Tahoma"/>
          <w:color w:val="0D0D0D"/>
          <w:sz w:val="18"/>
          <w:szCs w:val="18"/>
        </w:rPr>
      </w:pPr>
      <w:r w:rsidRPr="00C322EA">
        <w:rPr>
          <w:rFonts w:ascii="Arial Narrow" w:eastAsia="Batang" w:hAnsi="Arial Narrow" w:cs="Tahoma"/>
          <w:color w:val="0D0D0D"/>
          <w:sz w:val="18"/>
          <w:szCs w:val="18"/>
        </w:rPr>
        <w:t xml:space="preserve">Fuente: </w:t>
      </w:r>
      <w:r>
        <w:rPr>
          <w:rFonts w:ascii="Arial Narrow" w:eastAsia="Batang" w:hAnsi="Arial Narrow" w:cs="Tahoma"/>
          <w:color w:val="0D0D0D"/>
          <w:sz w:val="18"/>
          <w:szCs w:val="18"/>
        </w:rPr>
        <w:t>Cuadros estadísticos GRTPE</w:t>
      </w:r>
      <w:r w:rsidRPr="00C322EA">
        <w:rPr>
          <w:rFonts w:ascii="Arial Narrow" w:eastAsia="Batang" w:hAnsi="Arial Narrow" w:cs="Tahoma"/>
          <w:color w:val="0D0D0D"/>
          <w:sz w:val="18"/>
          <w:szCs w:val="18"/>
        </w:rPr>
        <w:t>.</w:t>
      </w:r>
    </w:p>
    <w:p w:rsidR="00127614" w:rsidRDefault="00127614" w:rsidP="00590989">
      <w:pPr>
        <w:spacing w:line="360" w:lineRule="auto"/>
        <w:ind w:left="3204" w:firstLine="336"/>
        <w:rPr>
          <w:rFonts w:ascii="Arial Narrow" w:eastAsia="Batang" w:hAnsi="Arial Narrow" w:cs="Tahoma"/>
          <w:color w:val="0D0D0D"/>
          <w:sz w:val="18"/>
          <w:szCs w:val="18"/>
        </w:rPr>
      </w:pPr>
    </w:p>
    <w:p w:rsidR="000A779B" w:rsidRDefault="00FC4CAE" w:rsidP="00255384">
      <w:pPr>
        <w:numPr>
          <w:ilvl w:val="0"/>
          <w:numId w:val="3"/>
        </w:numPr>
        <w:tabs>
          <w:tab w:val="left" w:pos="-2268"/>
        </w:tabs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75050C" w:rsidRPr="007B277D">
        <w:rPr>
          <w:rFonts w:ascii="Arial" w:hAnsi="Arial" w:cs="Arial"/>
          <w:color w:val="000000"/>
          <w:sz w:val="22"/>
          <w:szCs w:val="22"/>
        </w:rPr>
        <w:t xml:space="preserve">rograma de Asesoría en Búsqueda de Empleo </w:t>
      </w:r>
      <w:r w:rsidR="00B920F0">
        <w:rPr>
          <w:rFonts w:ascii="Arial" w:hAnsi="Arial" w:cs="Arial"/>
          <w:color w:val="000000"/>
          <w:sz w:val="22"/>
          <w:szCs w:val="22"/>
        </w:rPr>
        <w:t>(</w:t>
      </w:r>
      <w:r w:rsidR="0075050C" w:rsidRPr="007B277D">
        <w:rPr>
          <w:rFonts w:ascii="Arial" w:hAnsi="Arial" w:cs="Arial"/>
          <w:color w:val="000000"/>
          <w:sz w:val="22"/>
          <w:szCs w:val="22"/>
        </w:rPr>
        <w:t>ABE</w:t>
      </w:r>
      <w:r w:rsidR="00B920F0">
        <w:rPr>
          <w:rFonts w:ascii="Arial" w:hAnsi="Arial" w:cs="Arial"/>
          <w:color w:val="000000"/>
          <w:sz w:val="22"/>
          <w:szCs w:val="22"/>
        </w:rPr>
        <w:t>):</w:t>
      </w:r>
      <w:r w:rsidR="0075050C" w:rsidRPr="007B277D">
        <w:rPr>
          <w:rFonts w:ascii="Arial" w:hAnsi="Arial" w:cs="Arial"/>
          <w:color w:val="000000"/>
          <w:sz w:val="22"/>
          <w:szCs w:val="22"/>
        </w:rPr>
        <w:t xml:space="preserve"> orienta al buscador de empleo</w:t>
      </w:r>
      <w:r w:rsidR="000A779B">
        <w:rPr>
          <w:rFonts w:ascii="Arial" w:hAnsi="Arial" w:cs="Arial"/>
          <w:color w:val="000000"/>
          <w:sz w:val="22"/>
          <w:szCs w:val="22"/>
        </w:rPr>
        <w:t>:</w:t>
      </w:r>
      <w:r w:rsidR="0075050C" w:rsidRPr="007B277D">
        <w:rPr>
          <w:rFonts w:ascii="Arial" w:hAnsi="Arial" w:cs="Arial"/>
          <w:color w:val="000000"/>
          <w:sz w:val="22"/>
          <w:szCs w:val="22"/>
        </w:rPr>
        <w:t xml:space="preserve"> </w:t>
      </w:r>
      <w:r w:rsidR="006E4A50" w:rsidRPr="007B277D">
        <w:rPr>
          <w:rFonts w:ascii="Arial" w:hAnsi="Arial" w:cs="Arial"/>
          <w:color w:val="000000"/>
          <w:sz w:val="22"/>
          <w:szCs w:val="22"/>
        </w:rPr>
        <w:t>presentación</w:t>
      </w:r>
      <w:r w:rsidR="0075050C" w:rsidRPr="007B277D">
        <w:rPr>
          <w:rFonts w:ascii="Arial" w:hAnsi="Arial" w:cs="Arial"/>
          <w:color w:val="000000"/>
          <w:sz w:val="22"/>
          <w:szCs w:val="22"/>
        </w:rPr>
        <w:t xml:space="preserve"> </w:t>
      </w:r>
      <w:r w:rsidR="006E4A50" w:rsidRPr="007B277D">
        <w:rPr>
          <w:rFonts w:ascii="Arial" w:hAnsi="Arial" w:cs="Arial"/>
          <w:color w:val="000000"/>
          <w:sz w:val="22"/>
          <w:szCs w:val="22"/>
        </w:rPr>
        <w:t xml:space="preserve">de </w:t>
      </w:r>
      <w:r w:rsidR="0075050C" w:rsidRPr="007B277D">
        <w:rPr>
          <w:rFonts w:ascii="Arial" w:hAnsi="Arial" w:cs="Arial"/>
          <w:color w:val="000000"/>
          <w:sz w:val="22"/>
          <w:szCs w:val="22"/>
        </w:rPr>
        <w:t xml:space="preserve">su currículo, la forma de vestir, la postura ante una entrevista de trabajo y la forma de expresarse, </w:t>
      </w:r>
      <w:r w:rsidR="006E4A50" w:rsidRPr="007B277D">
        <w:rPr>
          <w:rFonts w:ascii="Arial" w:hAnsi="Arial" w:cs="Arial"/>
          <w:color w:val="000000"/>
          <w:sz w:val="22"/>
          <w:szCs w:val="22"/>
        </w:rPr>
        <w:t>a fin</w:t>
      </w:r>
      <w:r w:rsidR="0075050C" w:rsidRPr="007B277D">
        <w:rPr>
          <w:rFonts w:ascii="Arial" w:hAnsi="Arial" w:cs="Arial"/>
          <w:color w:val="000000"/>
          <w:sz w:val="22"/>
          <w:szCs w:val="22"/>
        </w:rPr>
        <w:t xml:space="preserve"> de proporcionar</w:t>
      </w:r>
      <w:r w:rsidR="00EB2E90" w:rsidRPr="007B277D">
        <w:rPr>
          <w:rFonts w:ascii="Arial" w:hAnsi="Arial" w:cs="Arial"/>
          <w:color w:val="000000"/>
          <w:sz w:val="22"/>
          <w:szCs w:val="22"/>
        </w:rPr>
        <w:t>le</w:t>
      </w:r>
      <w:r w:rsidR="0075050C" w:rsidRPr="007B277D">
        <w:rPr>
          <w:rFonts w:ascii="Arial" w:hAnsi="Arial" w:cs="Arial"/>
          <w:color w:val="000000"/>
          <w:sz w:val="22"/>
          <w:szCs w:val="22"/>
        </w:rPr>
        <w:t xml:space="preserve"> los instrumentos y técnicas </w:t>
      </w:r>
      <w:r w:rsidR="00F55438">
        <w:rPr>
          <w:rFonts w:ascii="Arial" w:hAnsi="Arial" w:cs="Arial"/>
          <w:color w:val="000000"/>
          <w:sz w:val="22"/>
          <w:szCs w:val="22"/>
        </w:rPr>
        <w:t xml:space="preserve">adecuadas </w:t>
      </w:r>
      <w:r w:rsidR="0075050C" w:rsidRPr="007B277D">
        <w:rPr>
          <w:rFonts w:ascii="Arial" w:hAnsi="Arial" w:cs="Arial"/>
          <w:color w:val="000000"/>
          <w:sz w:val="22"/>
          <w:szCs w:val="22"/>
        </w:rPr>
        <w:t>para ocupar un puesto laboral.</w:t>
      </w:r>
    </w:p>
    <w:p w:rsidR="00EB2E90" w:rsidRDefault="00EB2E90" w:rsidP="00B6020B">
      <w:pPr>
        <w:numPr>
          <w:ilvl w:val="0"/>
          <w:numId w:val="3"/>
        </w:numPr>
        <w:tabs>
          <w:tab w:val="left" w:pos="-2268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A779B">
        <w:rPr>
          <w:rFonts w:ascii="Arial" w:hAnsi="Arial" w:cs="Arial"/>
          <w:color w:val="000000"/>
          <w:sz w:val="22"/>
          <w:szCs w:val="22"/>
        </w:rPr>
        <w:t>Sistema de Orientación e Información Ocupacional</w:t>
      </w:r>
      <w:r w:rsidR="003B36D3">
        <w:rPr>
          <w:rFonts w:ascii="Arial" w:hAnsi="Arial" w:cs="Arial"/>
          <w:color w:val="000000"/>
          <w:sz w:val="22"/>
          <w:szCs w:val="22"/>
        </w:rPr>
        <w:t xml:space="preserve"> (</w:t>
      </w:r>
      <w:r w:rsidRPr="000A779B">
        <w:rPr>
          <w:rFonts w:ascii="Arial" w:hAnsi="Arial" w:cs="Arial"/>
          <w:color w:val="000000"/>
          <w:sz w:val="22"/>
          <w:szCs w:val="22"/>
        </w:rPr>
        <w:t>SOVIO</w:t>
      </w:r>
      <w:r w:rsidR="003B36D3">
        <w:rPr>
          <w:rFonts w:ascii="Arial" w:hAnsi="Arial" w:cs="Arial"/>
          <w:color w:val="000000"/>
          <w:sz w:val="22"/>
          <w:szCs w:val="22"/>
        </w:rPr>
        <w:t>)</w:t>
      </w:r>
      <w:r w:rsidRPr="000A779B">
        <w:rPr>
          <w:rFonts w:ascii="Arial" w:hAnsi="Arial" w:cs="Arial"/>
          <w:color w:val="000000"/>
          <w:sz w:val="22"/>
          <w:szCs w:val="22"/>
        </w:rPr>
        <w:t xml:space="preserve"> brinda orientación a los estudiantes de los últimos años de educación secundaria de instituciones educativas públicas y privadas  para su futura inserción en el ámbito laboral.</w:t>
      </w:r>
    </w:p>
    <w:p w:rsidR="00B6020B" w:rsidRPr="000A779B" w:rsidRDefault="00B6020B" w:rsidP="00B6020B">
      <w:pPr>
        <w:tabs>
          <w:tab w:val="left" w:pos="-2268"/>
        </w:tabs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</w:p>
    <w:p w:rsidR="006C699B" w:rsidRDefault="006C699B" w:rsidP="00AC2BD0">
      <w:pPr>
        <w:tabs>
          <w:tab w:val="left" w:pos="-2268"/>
        </w:tabs>
        <w:spacing w:line="360" w:lineRule="auto"/>
        <w:ind w:left="993" w:hanging="284"/>
        <w:rPr>
          <w:rFonts w:ascii="Arial Narrow" w:eastAsia="Batang" w:hAnsi="Arial Narrow" w:cs="Tahoma"/>
          <w:b/>
          <w:color w:val="000000"/>
          <w:sz w:val="10"/>
          <w:szCs w:val="10"/>
        </w:rPr>
      </w:pPr>
    </w:p>
    <w:p w:rsidR="00704E60" w:rsidRDefault="00704E60" w:rsidP="00AC2BD0">
      <w:pPr>
        <w:tabs>
          <w:tab w:val="left" w:pos="-2268"/>
        </w:tabs>
        <w:spacing w:line="360" w:lineRule="auto"/>
        <w:ind w:left="993" w:hanging="284"/>
        <w:rPr>
          <w:rFonts w:ascii="Arial Narrow" w:eastAsia="Batang" w:hAnsi="Arial Narrow" w:cs="Tahoma"/>
          <w:b/>
          <w:color w:val="000000"/>
          <w:sz w:val="10"/>
          <w:szCs w:val="10"/>
        </w:rPr>
      </w:pPr>
      <w:r>
        <w:rPr>
          <w:rFonts w:ascii="Arial Narrow" w:eastAsia="Batang" w:hAnsi="Arial Narrow" w:cs="Tahoma"/>
          <w:b/>
          <w:noProof/>
          <w:color w:val="000000"/>
          <w:sz w:val="10"/>
          <w:szCs w:val="10"/>
          <w:lang w:val="es-PE" w:eastAsia="es-PE"/>
        </w:rPr>
        <w:drawing>
          <wp:inline distT="0" distB="0" distL="0" distR="0">
            <wp:extent cx="4257675" cy="1866900"/>
            <wp:effectExtent l="0" t="0" r="9525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60B1" w:rsidRDefault="00BC60B1" w:rsidP="00AC2BD0">
      <w:pPr>
        <w:tabs>
          <w:tab w:val="left" w:pos="-2268"/>
        </w:tabs>
        <w:spacing w:line="360" w:lineRule="auto"/>
        <w:ind w:left="993" w:hanging="284"/>
        <w:rPr>
          <w:rFonts w:ascii="Arial Narrow" w:eastAsia="Batang" w:hAnsi="Arial Narrow" w:cs="Tahoma"/>
          <w:b/>
          <w:color w:val="000000"/>
          <w:sz w:val="10"/>
          <w:szCs w:val="10"/>
        </w:rPr>
      </w:pPr>
    </w:p>
    <w:p w:rsidR="00B6020B" w:rsidRDefault="00B6020B" w:rsidP="00AC2BD0">
      <w:pPr>
        <w:tabs>
          <w:tab w:val="left" w:pos="-2268"/>
        </w:tabs>
        <w:spacing w:line="360" w:lineRule="auto"/>
        <w:ind w:left="993" w:hanging="284"/>
        <w:rPr>
          <w:rFonts w:ascii="Arial Narrow" w:eastAsia="Batang" w:hAnsi="Arial Narrow" w:cs="Tahoma"/>
          <w:b/>
          <w:color w:val="000000"/>
          <w:sz w:val="10"/>
          <w:szCs w:val="10"/>
        </w:rPr>
      </w:pPr>
    </w:p>
    <w:tbl>
      <w:tblPr>
        <w:tblW w:w="5100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60"/>
        <w:gridCol w:w="1200"/>
        <w:gridCol w:w="1200"/>
      </w:tblGrid>
      <w:tr w:rsidR="009E55BF" w:rsidTr="000F451B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5BF" w:rsidRPr="00B6020B" w:rsidRDefault="009E55B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6020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BF" w:rsidRPr="00B6020B" w:rsidRDefault="009E55B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6020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5BF" w:rsidRPr="00B6020B" w:rsidRDefault="009E55B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6020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Ejecutado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BF" w:rsidRPr="00B6020B" w:rsidRDefault="009E55B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6020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% Avance</w:t>
            </w:r>
          </w:p>
        </w:tc>
      </w:tr>
      <w:tr w:rsidR="009E55BF" w:rsidTr="000F451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BF" w:rsidRPr="00B6020B" w:rsidRDefault="009E55B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6020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A.B.E.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BF" w:rsidRPr="00B6020B" w:rsidRDefault="009E55B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 w:val="20"/>
                <w:szCs w:val="20"/>
              </w:rPr>
              <w:t>1,260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BF" w:rsidRPr="00B6020B" w:rsidRDefault="00733AE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BF" w:rsidRPr="00B6020B" w:rsidRDefault="00733AE9" w:rsidP="00073D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  <w:r w:rsidR="009E55BF" w:rsidRPr="00B6020B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9E55BF" w:rsidTr="000F451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BF" w:rsidRPr="00B6020B" w:rsidRDefault="009E55B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B6020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S.O.V.I.O.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BF" w:rsidRPr="00B6020B" w:rsidRDefault="009E55BF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BF" w:rsidRPr="00B6020B" w:rsidRDefault="0035073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733AE9">
              <w:rPr>
                <w:rFonts w:ascii="Arial Narrow" w:hAnsi="Arial Narrow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BF" w:rsidRPr="00B6020B" w:rsidRDefault="00733A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  <w:r w:rsidR="009E55BF" w:rsidRPr="00B6020B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</w:tbl>
    <w:p w:rsidR="006E1027" w:rsidRDefault="006E1027" w:rsidP="006E1027">
      <w:pPr>
        <w:spacing w:line="360" w:lineRule="auto"/>
        <w:ind w:left="3204" w:firstLine="336"/>
        <w:rPr>
          <w:rFonts w:ascii="Arial Narrow" w:eastAsia="Batang" w:hAnsi="Arial Narrow" w:cs="Tahoma"/>
          <w:color w:val="0D0D0D"/>
          <w:sz w:val="18"/>
          <w:szCs w:val="18"/>
        </w:rPr>
      </w:pPr>
      <w:r w:rsidRPr="00C322EA">
        <w:rPr>
          <w:rFonts w:ascii="Arial Narrow" w:eastAsia="Batang" w:hAnsi="Arial Narrow" w:cs="Tahoma"/>
          <w:color w:val="0D0D0D"/>
          <w:sz w:val="18"/>
          <w:szCs w:val="18"/>
        </w:rPr>
        <w:t xml:space="preserve">Fuente: </w:t>
      </w:r>
      <w:r>
        <w:rPr>
          <w:rFonts w:ascii="Arial Narrow" w:eastAsia="Batang" w:hAnsi="Arial Narrow" w:cs="Tahoma"/>
          <w:color w:val="0D0D0D"/>
          <w:sz w:val="18"/>
          <w:szCs w:val="18"/>
        </w:rPr>
        <w:t>Cuadros estadísticos GRTPE</w:t>
      </w:r>
      <w:r w:rsidRPr="00C322EA">
        <w:rPr>
          <w:rFonts w:ascii="Arial Narrow" w:eastAsia="Batang" w:hAnsi="Arial Narrow" w:cs="Tahoma"/>
          <w:color w:val="0D0D0D"/>
          <w:sz w:val="18"/>
          <w:szCs w:val="18"/>
        </w:rPr>
        <w:t>.</w:t>
      </w:r>
    </w:p>
    <w:p w:rsidR="00A915F0" w:rsidRPr="00C63CDF" w:rsidRDefault="00DC2041" w:rsidP="00255384">
      <w:pPr>
        <w:pStyle w:val="Ttulo1"/>
        <w:numPr>
          <w:ilvl w:val="0"/>
          <w:numId w:val="6"/>
        </w:numPr>
        <w:rPr>
          <w:rFonts w:ascii="Arial" w:hAnsi="Arial" w:cs="Arial"/>
          <w:sz w:val="22"/>
          <w:szCs w:val="22"/>
          <w:highlight w:val="yellow"/>
        </w:rPr>
      </w:pPr>
      <w:r w:rsidRPr="00C63CDF">
        <w:rPr>
          <w:rFonts w:ascii="Arial" w:hAnsi="Arial" w:cs="Arial"/>
          <w:sz w:val="22"/>
          <w:szCs w:val="22"/>
          <w:highlight w:val="yellow"/>
        </w:rPr>
        <w:lastRenderedPageBreak/>
        <w:t xml:space="preserve">INDICADORES </w:t>
      </w:r>
      <w:r w:rsidR="0004094E" w:rsidRPr="00C63CDF">
        <w:rPr>
          <w:rFonts w:ascii="Arial" w:hAnsi="Arial" w:cs="Arial"/>
          <w:sz w:val="22"/>
          <w:szCs w:val="22"/>
          <w:highlight w:val="yellow"/>
        </w:rPr>
        <w:t xml:space="preserve"> DE RECURSOS </w:t>
      </w:r>
    </w:p>
    <w:p w:rsidR="00E52F37" w:rsidRDefault="00E52F37" w:rsidP="00B6020B">
      <w:pPr>
        <w:tabs>
          <w:tab w:val="left" w:pos="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B6020B" w:rsidRPr="00055C2C" w:rsidRDefault="00B6020B" w:rsidP="00A07A85">
      <w:pPr>
        <w:tabs>
          <w:tab w:val="left" w:pos="0"/>
        </w:tabs>
        <w:ind w:left="-540"/>
        <w:jc w:val="both"/>
        <w:rPr>
          <w:rFonts w:ascii="Arial" w:hAnsi="Arial" w:cs="Arial"/>
          <w:b/>
          <w:sz w:val="10"/>
          <w:szCs w:val="10"/>
          <w:highlight w:val="yellow"/>
        </w:rPr>
      </w:pPr>
    </w:p>
    <w:p w:rsidR="00812F85" w:rsidRDefault="00007959" w:rsidP="0025538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8F79D4">
        <w:rPr>
          <w:rFonts w:ascii="Arial" w:hAnsi="Arial" w:cs="Arial"/>
          <w:b/>
          <w:sz w:val="22"/>
          <w:szCs w:val="22"/>
        </w:rPr>
        <w:t>Recursos Humanos</w:t>
      </w:r>
    </w:p>
    <w:p w:rsidR="00B6020B" w:rsidRPr="008F79D4" w:rsidRDefault="00B6020B" w:rsidP="00B6020B">
      <w:pPr>
        <w:pStyle w:val="Prrafodelista"/>
        <w:ind w:left="1146"/>
        <w:jc w:val="both"/>
        <w:rPr>
          <w:rFonts w:ascii="Arial" w:hAnsi="Arial" w:cs="Arial"/>
          <w:b/>
          <w:sz w:val="22"/>
          <w:szCs w:val="22"/>
        </w:rPr>
      </w:pPr>
    </w:p>
    <w:p w:rsidR="000B11EF" w:rsidRPr="00E94D1D" w:rsidRDefault="000B11EF" w:rsidP="008158D0">
      <w:pPr>
        <w:pStyle w:val="Sangra3detindependiente"/>
        <w:ind w:left="425"/>
        <w:rPr>
          <w:rFonts w:ascii="Arial Narrow" w:hAnsi="Arial Narrow"/>
          <w:sz w:val="10"/>
          <w:szCs w:val="10"/>
        </w:rPr>
      </w:pPr>
    </w:p>
    <w:tbl>
      <w:tblPr>
        <w:tblW w:w="6269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125"/>
        <w:gridCol w:w="1118"/>
        <w:gridCol w:w="1134"/>
        <w:gridCol w:w="963"/>
      </w:tblGrid>
      <w:tr w:rsidR="000230ED" w:rsidTr="00B6020B">
        <w:trPr>
          <w:trHeight w:val="43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18"/>
              </w:rPr>
            </w:pPr>
            <w:r w:rsidRPr="00B6020B">
              <w:rPr>
                <w:rFonts w:ascii="Arial Narrow" w:hAnsi="Arial Narrow" w:cs="Calibri"/>
                <w:b/>
                <w:bCs/>
                <w:color w:val="000000"/>
                <w:szCs w:val="18"/>
              </w:rPr>
              <w:t>CATEGORIA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18"/>
              </w:rPr>
            </w:pPr>
            <w:proofErr w:type="spellStart"/>
            <w:r w:rsidRPr="00B6020B">
              <w:rPr>
                <w:rFonts w:ascii="Arial Narrow" w:hAnsi="Arial Narrow" w:cs="Calibri"/>
                <w:b/>
                <w:bCs/>
                <w:color w:val="000000"/>
                <w:szCs w:val="18"/>
              </w:rPr>
              <w:t>D.Leg</w:t>
            </w:r>
            <w:proofErr w:type="spellEnd"/>
            <w:r w:rsidRPr="00B6020B">
              <w:rPr>
                <w:rFonts w:ascii="Arial Narrow" w:hAnsi="Arial Narrow" w:cs="Calibri"/>
                <w:b/>
                <w:bCs/>
                <w:color w:val="000000"/>
                <w:szCs w:val="18"/>
              </w:rPr>
              <w:t xml:space="preserve"> 276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18"/>
              </w:rPr>
            </w:pPr>
            <w:proofErr w:type="spellStart"/>
            <w:r w:rsidRPr="00B6020B">
              <w:rPr>
                <w:rFonts w:ascii="Arial Narrow" w:hAnsi="Arial Narrow" w:cs="Calibri"/>
                <w:b/>
                <w:bCs/>
                <w:color w:val="000000"/>
                <w:szCs w:val="18"/>
              </w:rPr>
              <w:t>D.Leg</w:t>
            </w:r>
            <w:proofErr w:type="spellEnd"/>
            <w:r w:rsidRPr="00B6020B">
              <w:rPr>
                <w:rFonts w:ascii="Arial Narrow" w:hAnsi="Arial Narrow" w:cs="Calibri"/>
                <w:b/>
                <w:bCs/>
                <w:color w:val="000000"/>
                <w:szCs w:val="18"/>
              </w:rPr>
              <w:t xml:space="preserve"> 728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18"/>
              </w:rPr>
            </w:pPr>
            <w:r w:rsidRPr="00B6020B">
              <w:rPr>
                <w:rFonts w:ascii="Arial Narrow" w:hAnsi="Arial Narrow" w:cs="Calibri"/>
                <w:b/>
                <w:bCs/>
                <w:color w:val="000000"/>
                <w:szCs w:val="18"/>
              </w:rPr>
              <w:t>CAS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b/>
                <w:bCs/>
                <w:szCs w:val="18"/>
              </w:rPr>
            </w:pPr>
            <w:r w:rsidRPr="00B6020B">
              <w:rPr>
                <w:rFonts w:ascii="Arial Narrow" w:hAnsi="Arial Narrow" w:cs="Calibri"/>
                <w:b/>
                <w:bCs/>
                <w:szCs w:val="18"/>
              </w:rPr>
              <w:t>TOTAL</w:t>
            </w:r>
          </w:p>
        </w:tc>
      </w:tr>
      <w:tr w:rsidR="000230ED" w:rsidTr="00B6020B">
        <w:trPr>
          <w:trHeight w:val="43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Funcionarios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szCs w:val="20"/>
              </w:rPr>
            </w:pPr>
            <w:r w:rsidRPr="00B6020B">
              <w:rPr>
                <w:rFonts w:ascii="Arial Narrow" w:hAnsi="Arial Narrow" w:cs="Calibri"/>
                <w:szCs w:val="20"/>
              </w:rPr>
              <w:t>1</w:t>
            </w:r>
          </w:p>
        </w:tc>
      </w:tr>
      <w:tr w:rsidR="000230ED" w:rsidTr="00B6020B">
        <w:trPr>
          <w:trHeight w:val="43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Directivos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1C7540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793808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2</w:t>
            </w:r>
            <w:r w:rsidR="0035073A">
              <w:rPr>
                <w:rFonts w:ascii="Arial Narrow" w:hAnsi="Arial Narrow" w:cs="Calibri"/>
                <w:color w:val="000000"/>
                <w:szCs w:val="20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793808">
            <w:pPr>
              <w:jc w:val="center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 w:cs="Calibri"/>
                <w:szCs w:val="20"/>
              </w:rPr>
              <w:t>10</w:t>
            </w:r>
          </w:p>
        </w:tc>
      </w:tr>
      <w:tr w:rsidR="000230ED" w:rsidTr="00B6020B">
        <w:trPr>
          <w:trHeight w:val="43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Profesionales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D67A8F" w:rsidP="00793808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793808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D67A8F">
            <w:pPr>
              <w:jc w:val="center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 w:cs="Calibri"/>
                <w:szCs w:val="20"/>
              </w:rPr>
              <w:t>33</w:t>
            </w:r>
          </w:p>
        </w:tc>
      </w:tr>
      <w:tr w:rsidR="000230ED" w:rsidTr="00B6020B">
        <w:trPr>
          <w:trHeight w:val="43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Técnicos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1</w:t>
            </w:r>
            <w:r w:rsidR="001C7540" w:rsidRPr="00B6020B">
              <w:rPr>
                <w:rFonts w:ascii="Arial Narrow" w:hAnsi="Arial Narrow" w:cs="Calibri"/>
                <w:color w:val="00000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1</w:t>
            </w:r>
            <w:r w:rsidR="00793808">
              <w:rPr>
                <w:rFonts w:ascii="Arial Narrow" w:hAnsi="Arial Narrow" w:cs="Calibri"/>
                <w:color w:val="000000"/>
                <w:szCs w:val="20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793808">
            <w:pPr>
              <w:jc w:val="center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 w:cs="Calibri"/>
                <w:szCs w:val="20"/>
              </w:rPr>
              <w:t>32</w:t>
            </w:r>
          </w:p>
        </w:tc>
      </w:tr>
      <w:tr w:rsidR="000230ED" w:rsidTr="00B6020B">
        <w:trPr>
          <w:trHeight w:val="437"/>
        </w:trPr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Auxiliares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0230ED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0ED" w:rsidRPr="00B6020B" w:rsidRDefault="00793808">
            <w:pPr>
              <w:jc w:val="center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 w:cs="Calibri"/>
                <w:szCs w:val="20"/>
              </w:rPr>
              <w:t>1</w:t>
            </w:r>
          </w:p>
        </w:tc>
      </w:tr>
      <w:tr w:rsidR="000230ED" w:rsidTr="00B6020B">
        <w:trPr>
          <w:trHeight w:val="43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30ED" w:rsidRPr="00B6020B" w:rsidRDefault="000230ED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Total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30ED" w:rsidRPr="00B6020B" w:rsidRDefault="001C7540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30ED" w:rsidRPr="00B6020B" w:rsidRDefault="00D67A8F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30ED" w:rsidRPr="00B6020B" w:rsidRDefault="00793808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30ED" w:rsidRPr="00B6020B" w:rsidRDefault="001C7540">
            <w:pPr>
              <w:jc w:val="center"/>
              <w:rPr>
                <w:rFonts w:ascii="Arial Narrow" w:hAnsi="Arial Narrow" w:cs="Calibri"/>
                <w:color w:val="000000"/>
                <w:szCs w:val="20"/>
              </w:rPr>
            </w:pPr>
            <w:r w:rsidRPr="00B6020B">
              <w:rPr>
                <w:rFonts w:ascii="Arial Narrow" w:hAnsi="Arial Narrow" w:cs="Calibri"/>
                <w:color w:val="000000"/>
                <w:szCs w:val="20"/>
              </w:rPr>
              <w:t>7</w:t>
            </w:r>
            <w:r w:rsidR="00D67A8F">
              <w:rPr>
                <w:rFonts w:ascii="Arial Narrow" w:hAnsi="Arial Narrow" w:cs="Calibri"/>
                <w:color w:val="000000"/>
                <w:szCs w:val="20"/>
              </w:rPr>
              <w:t>7</w:t>
            </w:r>
          </w:p>
        </w:tc>
      </w:tr>
    </w:tbl>
    <w:p w:rsidR="00E52F37" w:rsidRDefault="00E52F37" w:rsidP="00E83A4E">
      <w:pPr>
        <w:tabs>
          <w:tab w:val="left" w:pos="0"/>
        </w:tabs>
        <w:ind w:left="-540" w:firstLine="1249"/>
        <w:jc w:val="both"/>
        <w:rPr>
          <w:rFonts w:ascii="Arial" w:hAnsi="Arial" w:cs="Arial"/>
          <w:b/>
          <w:bCs/>
          <w:sz w:val="22"/>
          <w:szCs w:val="22"/>
        </w:rPr>
      </w:pPr>
    </w:p>
    <w:p w:rsidR="00B6020B" w:rsidRDefault="00B6020B" w:rsidP="00E83A4E">
      <w:pPr>
        <w:tabs>
          <w:tab w:val="left" w:pos="0"/>
        </w:tabs>
        <w:ind w:left="-540" w:firstLine="1249"/>
        <w:jc w:val="both"/>
        <w:rPr>
          <w:rFonts w:ascii="Arial" w:hAnsi="Arial" w:cs="Arial"/>
          <w:b/>
          <w:bCs/>
          <w:sz w:val="22"/>
          <w:szCs w:val="22"/>
        </w:rPr>
      </w:pPr>
    </w:p>
    <w:p w:rsidR="00B6020B" w:rsidRDefault="00884EB4" w:rsidP="00E83A4E">
      <w:pPr>
        <w:tabs>
          <w:tab w:val="left" w:pos="0"/>
        </w:tabs>
        <w:ind w:left="-540" w:firstLine="124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D.L.728 se consideró a los inspectores e trabajadores de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Vupe</w:t>
      </w:r>
      <w:proofErr w:type="spellEnd"/>
    </w:p>
    <w:p w:rsidR="00B6020B" w:rsidRDefault="00B6020B" w:rsidP="00E83A4E">
      <w:pPr>
        <w:tabs>
          <w:tab w:val="left" w:pos="0"/>
        </w:tabs>
        <w:ind w:left="-540" w:firstLine="1249"/>
        <w:jc w:val="both"/>
        <w:rPr>
          <w:rFonts w:ascii="Arial" w:hAnsi="Arial" w:cs="Arial"/>
          <w:b/>
          <w:bCs/>
          <w:sz w:val="22"/>
          <w:szCs w:val="22"/>
        </w:rPr>
      </w:pPr>
    </w:p>
    <w:p w:rsidR="00B6020B" w:rsidRDefault="00B6020B" w:rsidP="00E83A4E">
      <w:pPr>
        <w:tabs>
          <w:tab w:val="left" w:pos="0"/>
        </w:tabs>
        <w:ind w:left="-540" w:firstLine="1249"/>
        <w:jc w:val="both"/>
        <w:rPr>
          <w:rFonts w:ascii="Arial" w:hAnsi="Arial" w:cs="Arial"/>
          <w:b/>
          <w:bCs/>
          <w:sz w:val="22"/>
          <w:szCs w:val="22"/>
        </w:rPr>
      </w:pPr>
    </w:p>
    <w:p w:rsidR="00B6020B" w:rsidRDefault="00B6020B" w:rsidP="00E83A4E">
      <w:pPr>
        <w:tabs>
          <w:tab w:val="left" w:pos="0"/>
        </w:tabs>
        <w:ind w:left="-540" w:firstLine="1249"/>
        <w:jc w:val="both"/>
        <w:rPr>
          <w:rFonts w:ascii="Arial" w:hAnsi="Arial" w:cs="Arial"/>
          <w:b/>
          <w:bCs/>
          <w:sz w:val="22"/>
          <w:szCs w:val="22"/>
        </w:rPr>
      </w:pPr>
    </w:p>
    <w:p w:rsidR="00E83A4E" w:rsidRDefault="00007959" w:rsidP="00255384">
      <w:pPr>
        <w:pStyle w:val="Prrafodelista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3D73C2">
        <w:rPr>
          <w:rFonts w:ascii="Arial" w:hAnsi="Arial" w:cs="Arial"/>
          <w:b/>
          <w:bCs/>
          <w:sz w:val="22"/>
          <w:szCs w:val="22"/>
          <w:highlight w:val="yellow"/>
        </w:rPr>
        <w:t xml:space="preserve">Recursos Directamente Recaudados </w:t>
      </w:r>
    </w:p>
    <w:p w:rsidR="00B6020B" w:rsidRDefault="00B6020B" w:rsidP="00B6020B">
      <w:pPr>
        <w:pStyle w:val="Prrafodelista"/>
        <w:tabs>
          <w:tab w:val="left" w:pos="0"/>
        </w:tabs>
        <w:ind w:left="1146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460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100"/>
        <w:gridCol w:w="983"/>
        <w:gridCol w:w="1277"/>
      </w:tblGrid>
      <w:tr w:rsidR="00B84D5A" w:rsidTr="00347341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B84D5A" w:rsidRDefault="00B84D5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B84D5A" w:rsidRDefault="00EE7B9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AÑ</w:t>
            </w:r>
            <w:r w:rsidR="00B84D5A">
              <w:rPr>
                <w:rFonts w:ascii="Arial Narrow" w:hAnsi="Arial Narrow" w:cs="Arial"/>
                <w:b/>
                <w:bCs/>
                <w:sz w:val="16"/>
                <w:szCs w:val="16"/>
              </w:rPr>
              <w:t>O 2012</w:t>
            </w:r>
          </w:p>
        </w:tc>
      </w:tr>
      <w:tr w:rsidR="00B84D5A" w:rsidTr="00347341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84D5A" w:rsidRDefault="00B84D5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84D5A" w:rsidRDefault="00B84D5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TASAS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84D5A" w:rsidRDefault="00B84D5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MULTAS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84D5A" w:rsidRDefault="00B84D5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SUBTOTAL</w:t>
            </w:r>
          </w:p>
        </w:tc>
      </w:tr>
      <w:tr w:rsidR="00B84D5A" w:rsidTr="00347341">
        <w:trPr>
          <w:trHeight w:val="2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A" w:rsidRDefault="00B84D5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208,956.55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10,966.00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219,922.55</w:t>
            </w:r>
          </w:p>
        </w:tc>
      </w:tr>
      <w:tr w:rsidR="00B84D5A" w:rsidTr="00347341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A" w:rsidRDefault="00B84D5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136,569.42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3,781.00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140,350.42</w:t>
            </w:r>
          </w:p>
        </w:tc>
      </w:tr>
      <w:tr w:rsidR="00B84D5A" w:rsidTr="00347341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A" w:rsidRDefault="00B84D5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105,507.43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33,767.50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139,274.93</w:t>
            </w:r>
          </w:p>
        </w:tc>
      </w:tr>
      <w:tr w:rsidR="00B84D5A" w:rsidTr="00347341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A" w:rsidRDefault="00B84D5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153,663.68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8,344.95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162,008.63</w:t>
            </w:r>
          </w:p>
        </w:tc>
      </w:tr>
      <w:tr w:rsidR="00B84D5A" w:rsidTr="00347341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A" w:rsidRDefault="00B84D5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171,209.29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10,377.50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181,586.79</w:t>
            </w:r>
          </w:p>
        </w:tc>
      </w:tr>
      <w:tr w:rsidR="00B84D5A" w:rsidTr="00347341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D5A" w:rsidRDefault="00B84D5A" w:rsidP="00E403E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Junio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138,333.89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19,392.00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5A" w:rsidRDefault="00B84D5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157,725.89</w:t>
            </w:r>
          </w:p>
        </w:tc>
      </w:tr>
      <w:tr w:rsidR="00625735" w:rsidTr="00347341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735" w:rsidRDefault="00625735" w:rsidP="00E403E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35" w:rsidRDefault="0062573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178,923.99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35" w:rsidRDefault="0062573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9,772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35" w:rsidRDefault="0062573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188,695.99</w:t>
            </w:r>
          </w:p>
        </w:tc>
      </w:tr>
      <w:tr w:rsidR="008A1D18" w:rsidTr="000B40B0">
        <w:trPr>
          <w:trHeight w:val="4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18" w:rsidRDefault="008A1D18" w:rsidP="00E403E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D18" w:rsidRDefault="008A1D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155,582.10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D18" w:rsidRDefault="008A1D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5,069.55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D18" w:rsidRDefault="008A1D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160,651.65</w:t>
            </w:r>
          </w:p>
        </w:tc>
      </w:tr>
      <w:tr w:rsidR="000B40B0" w:rsidTr="000B40B0">
        <w:trPr>
          <w:trHeight w:val="4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B40B0" w:rsidRPr="000B40B0" w:rsidRDefault="000B40B0" w:rsidP="000B40B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Setiembre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B40B0" w:rsidRPr="000B40B0" w:rsidRDefault="000B40B0" w:rsidP="000B40B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120,716.32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B40B0" w:rsidRPr="000B40B0" w:rsidRDefault="000B40B0" w:rsidP="000B40B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17,844.39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B40B0" w:rsidRPr="000B40B0" w:rsidRDefault="000B40B0" w:rsidP="000B40B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139,560.71</w:t>
            </w:r>
          </w:p>
        </w:tc>
      </w:tr>
      <w:tr w:rsidR="00E3615B" w:rsidTr="000B40B0">
        <w:trPr>
          <w:trHeight w:val="4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3615B" w:rsidRDefault="00E3615B" w:rsidP="000B40B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3615B" w:rsidRDefault="00E3615B" w:rsidP="000B40B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171,020.58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3615B" w:rsidRDefault="00E3615B" w:rsidP="000B40B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3,993.00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3615B" w:rsidRDefault="00686D36" w:rsidP="000B40B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175,013.58</w:t>
            </w:r>
          </w:p>
        </w:tc>
      </w:tr>
      <w:tr w:rsidR="00222670" w:rsidTr="000B40B0">
        <w:trPr>
          <w:trHeight w:val="4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22670" w:rsidRDefault="00222670" w:rsidP="000B40B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Noviembre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22670" w:rsidRDefault="00EC662A" w:rsidP="00CC16E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64,652.45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22670" w:rsidRDefault="00EC662A" w:rsidP="00CC16E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4,868.90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22670" w:rsidRDefault="00EC662A" w:rsidP="00CC16E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69,521.35</w:t>
            </w:r>
          </w:p>
        </w:tc>
      </w:tr>
      <w:tr w:rsidR="00EC662A" w:rsidTr="000B40B0">
        <w:trPr>
          <w:trHeight w:val="4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C662A" w:rsidRDefault="00EC662A" w:rsidP="000B40B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Diciembre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C662A" w:rsidRDefault="00EC662A" w:rsidP="00CC16E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101,462.28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C662A" w:rsidRDefault="00EC662A" w:rsidP="00CC16E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5,040.00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C662A" w:rsidRDefault="00EC662A" w:rsidP="00CC16E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106,502.28</w:t>
            </w:r>
          </w:p>
        </w:tc>
      </w:tr>
      <w:tr w:rsidR="00222670" w:rsidTr="00733AE9">
        <w:trPr>
          <w:trHeight w:val="4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22670" w:rsidRDefault="0022267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222670" w:rsidRDefault="00634FCB" w:rsidP="007A407D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1,706,597.98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222670" w:rsidRDefault="00634FCB" w:rsidP="007A407D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133,216.79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222670" w:rsidRDefault="00634FCB" w:rsidP="007A407D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1,839,814.77</w:t>
            </w:r>
          </w:p>
        </w:tc>
      </w:tr>
    </w:tbl>
    <w:p w:rsidR="00B6020B" w:rsidRDefault="00B6020B" w:rsidP="00B6020B">
      <w:pPr>
        <w:ind w:left="1134"/>
        <w:jc w:val="both"/>
        <w:rPr>
          <w:rFonts w:ascii="Arial" w:eastAsia="Batang" w:hAnsi="Arial" w:cs="Arial"/>
          <w:bCs/>
          <w:sz w:val="22"/>
          <w:szCs w:val="22"/>
        </w:rPr>
      </w:pPr>
    </w:p>
    <w:p w:rsidR="00CC1DBA" w:rsidRDefault="00CC1DBA" w:rsidP="00B6020B">
      <w:pPr>
        <w:ind w:left="1134"/>
        <w:jc w:val="both"/>
        <w:rPr>
          <w:rFonts w:ascii="Arial" w:eastAsia="Batang" w:hAnsi="Arial" w:cs="Arial"/>
          <w:bCs/>
          <w:sz w:val="22"/>
          <w:szCs w:val="22"/>
        </w:rPr>
      </w:pPr>
    </w:p>
    <w:p w:rsidR="00CC1DBA" w:rsidRDefault="00CC1DBA" w:rsidP="00B6020B">
      <w:pPr>
        <w:ind w:left="1134"/>
        <w:jc w:val="both"/>
        <w:rPr>
          <w:rFonts w:ascii="Arial" w:eastAsia="Batang" w:hAnsi="Arial" w:cs="Arial"/>
          <w:bCs/>
          <w:sz w:val="22"/>
          <w:szCs w:val="22"/>
        </w:rPr>
      </w:pPr>
    </w:p>
    <w:p w:rsidR="00CC1DBA" w:rsidRDefault="00CC1DBA" w:rsidP="00B6020B">
      <w:pPr>
        <w:ind w:left="1134"/>
        <w:jc w:val="both"/>
        <w:rPr>
          <w:rFonts w:ascii="Arial" w:eastAsia="Batang" w:hAnsi="Arial" w:cs="Arial"/>
          <w:bCs/>
          <w:sz w:val="22"/>
          <w:szCs w:val="22"/>
        </w:rPr>
      </w:pPr>
    </w:p>
    <w:p w:rsidR="00CC1DBA" w:rsidRPr="00B6020B" w:rsidRDefault="00CC1DBA" w:rsidP="00B6020B">
      <w:pPr>
        <w:ind w:left="1134"/>
        <w:jc w:val="both"/>
        <w:rPr>
          <w:rFonts w:ascii="Arial" w:eastAsia="Batang" w:hAnsi="Arial" w:cs="Arial"/>
          <w:bCs/>
          <w:sz w:val="22"/>
          <w:szCs w:val="22"/>
        </w:rPr>
      </w:pPr>
    </w:p>
    <w:p w:rsidR="00E83A4E" w:rsidRPr="0004377E" w:rsidRDefault="00E83A4E" w:rsidP="00255384">
      <w:pPr>
        <w:numPr>
          <w:ilvl w:val="2"/>
          <w:numId w:val="12"/>
        </w:numPr>
        <w:ind w:left="1134"/>
        <w:jc w:val="both"/>
        <w:rPr>
          <w:rFonts w:ascii="Arial" w:eastAsia="Batang" w:hAnsi="Arial" w:cs="Arial"/>
          <w:bCs/>
          <w:sz w:val="22"/>
          <w:szCs w:val="22"/>
        </w:rPr>
      </w:pPr>
      <w:r w:rsidRPr="00062718">
        <w:rPr>
          <w:rFonts w:ascii="Arial" w:hAnsi="Arial" w:cs="Arial"/>
          <w:b/>
          <w:bCs/>
          <w:sz w:val="22"/>
          <w:szCs w:val="22"/>
          <w:highlight w:val="yellow"/>
        </w:rPr>
        <w:lastRenderedPageBreak/>
        <w:t>Importe</w:t>
      </w:r>
      <w:r w:rsidR="005700C2" w:rsidRPr="00062718">
        <w:rPr>
          <w:rFonts w:ascii="Arial" w:hAnsi="Arial" w:cs="Arial"/>
          <w:b/>
          <w:bCs/>
          <w:sz w:val="22"/>
          <w:szCs w:val="22"/>
          <w:highlight w:val="yellow"/>
        </w:rPr>
        <w:t>s</w:t>
      </w:r>
      <w:r w:rsidRPr="00062718">
        <w:rPr>
          <w:rFonts w:ascii="Arial" w:hAnsi="Arial" w:cs="Arial"/>
          <w:b/>
          <w:bCs/>
          <w:sz w:val="22"/>
          <w:szCs w:val="22"/>
          <w:highlight w:val="yellow"/>
        </w:rPr>
        <w:t xml:space="preserve"> recuperado</w:t>
      </w:r>
      <w:r w:rsidR="00DA43DF" w:rsidRPr="00062718">
        <w:rPr>
          <w:rFonts w:ascii="Arial" w:hAnsi="Arial" w:cs="Arial"/>
          <w:b/>
          <w:bCs/>
          <w:sz w:val="22"/>
          <w:szCs w:val="22"/>
          <w:highlight w:val="yellow"/>
        </w:rPr>
        <w:t>s</w:t>
      </w:r>
      <w:r w:rsidRPr="00062718">
        <w:rPr>
          <w:rFonts w:ascii="Arial" w:hAnsi="Arial" w:cs="Arial"/>
          <w:b/>
          <w:bCs/>
          <w:sz w:val="22"/>
          <w:szCs w:val="22"/>
          <w:highlight w:val="yellow"/>
        </w:rPr>
        <w:t xml:space="preserve"> por la Oficina de </w:t>
      </w:r>
      <w:r w:rsidR="00AB39CE" w:rsidRPr="00062718">
        <w:rPr>
          <w:rFonts w:ascii="Arial" w:hAnsi="Arial" w:cs="Arial"/>
          <w:b/>
          <w:bCs/>
          <w:sz w:val="22"/>
          <w:szCs w:val="22"/>
          <w:highlight w:val="yellow"/>
        </w:rPr>
        <w:t xml:space="preserve">Administración y por </w:t>
      </w:r>
      <w:r w:rsidRPr="00062718">
        <w:rPr>
          <w:rFonts w:ascii="Arial" w:hAnsi="Arial" w:cs="Arial"/>
          <w:b/>
          <w:bCs/>
          <w:sz w:val="22"/>
          <w:szCs w:val="22"/>
          <w:highlight w:val="yellow"/>
        </w:rPr>
        <w:t>Ejecución Coactiva, multas por cobrar</w:t>
      </w:r>
    </w:p>
    <w:p w:rsidR="0052079E" w:rsidRDefault="0052079E" w:rsidP="00731822">
      <w:pPr>
        <w:ind w:left="709"/>
        <w:jc w:val="both"/>
        <w:rPr>
          <w:rFonts w:ascii="Arial" w:eastAsia="Batang" w:hAnsi="Arial" w:cs="Arial"/>
          <w:bCs/>
          <w:sz w:val="22"/>
          <w:szCs w:val="22"/>
        </w:rPr>
      </w:pPr>
    </w:p>
    <w:tbl>
      <w:tblPr>
        <w:tblW w:w="4021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195"/>
        <w:gridCol w:w="1486"/>
      </w:tblGrid>
      <w:tr w:rsidR="00046422" w:rsidTr="005C62BF">
        <w:trPr>
          <w:trHeight w:val="32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046422" w:rsidRDefault="000464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046422" w:rsidRDefault="000464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RESUMEN PAGO MULTAS</w:t>
            </w:r>
          </w:p>
        </w:tc>
      </w:tr>
      <w:tr w:rsidR="00046422" w:rsidTr="00222670">
        <w:trPr>
          <w:trHeight w:val="32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46422" w:rsidRDefault="000464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MES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46422" w:rsidRDefault="000464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O.A.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46422" w:rsidRDefault="000464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EJ. COACTIVO</w:t>
            </w:r>
          </w:p>
        </w:tc>
      </w:tr>
      <w:tr w:rsidR="00046422" w:rsidTr="00222670">
        <w:trPr>
          <w:trHeight w:val="32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422" w:rsidRDefault="00046422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Enero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22" w:rsidRDefault="0004642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24,805.80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422" w:rsidRDefault="0004642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17,334.31</w:t>
            </w:r>
          </w:p>
        </w:tc>
      </w:tr>
      <w:tr w:rsidR="00046422" w:rsidTr="00222670">
        <w:trPr>
          <w:trHeight w:val="32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422" w:rsidRDefault="00046422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Febrero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22" w:rsidRDefault="0004642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12,476.00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422" w:rsidRDefault="0004642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29,777.06</w:t>
            </w:r>
          </w:p>
        </w:tc>
      </w:tr>
      <w:tr w:rsidR="00046422" w:rsidTr="00222670">
        <w:trPr>
          <w:trHeight w:val="32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422" w:rsidRDefault="00046422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Marzo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22" w:rsidRDefault="0004642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12,662.00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422" w:rsidRDefault="00A54DD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4,800</w:t>
            </w:r>
            <w:r w:rsidR="00046422">
              <w:rPr>
                <w:rFonts w:ascii="Arial Narrow" w:hAnsi="Arial Narrow" w:cs="Calibri"/>
                <w:color w:val="000000"/>
                <w:sz w:val="18"/>
                <w:szCs w:val="18"/>
              </w:rPr>
              <w:t>.00</w:t>
            </w:r>
          </w:p>
        </w:tc>
      </w:tr>
      <w:tr w:rsidR="00046422" w:rsidTr="00222670">
        <w:trPr>
          <w:trHeight w:val="32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422" w:rsidRDefault="00046422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Abril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22" w:rsidRDefault="0004642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39,715.45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422" w:rsidRDefault="0004642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57,733.68</w:t>
            </w:r>
          </w:p>
        </w:tc>
      </w:tr>
      <w:tr w:rsidR="00046422" w:rsidTr="00222670">
        <w:trPr>
          <w:trHeight w:val="32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422" w:rsidRDefault="00046422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Mayo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22" w:rsidRDefault="0004642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13,880.00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422" w:rsidRDefault="0004642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15,611.48</w:t>
            </w:r>
          </w:p>
        </w:tc>
      </w:tr>
      <w:tr w:rsidR="00046422" w:rsidTr="00222670">
        <w:trPr>
          <w:trHeight w:val="32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422" w:rsidRDefault="00046422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Junio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422" w:rsidRDefault="0004642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10,585.55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422" w:rsidRDefault="00046422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29,582.30</w:t>
            </w:r>
          </w:p>
        </w:tc>
      </w:tr>
      <w:tr w:rsidR="0052079E" w:rsidTr="00222670">
        <w:trPr>
          <w:trHeight w:val="32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79E" w:rsidRDefault="0052079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Julio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79E" w:rsidRDefault="0052079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28,006.50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79E" w:rsidRDefault="0052079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16,504.54</w:t>
            </w:r>
          </w:p>
        </w:tc>
      </w:tr>
      <w:tr w:rsidR="008A1D18" w:rsidTr="00222670">
        <w:trPr>
          <w:trHeight w:val="32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D18" w:rsidRDefault="00896D9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Agosto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D18" w:rsidRDefault="00896D9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3,869.00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D18" w:rsidRDefault="00896D9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33,556.86</w:t>
            </w:r>
          </w:p>
        </w:tc>
      </w:tr>
      <w:tr w:rsidR="00E524BA" w:rsidTr="00222670">
        <w:trPr>
          <w:trHeight w:val="32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E524BA" w:rsidRPr="00E524BA" w:rsidRDefault="00E524BA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E524BA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Setiembre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E524BA" w:rsidRPr="00E524BA" w:rsidRDefault="00E524BA" w:rsidP="00896D9A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13,663.00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524BA" w:rsidRPr="00E524BA" w:rsidRDefault="00C03C0B" w:rsidP="00C03C0B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38</w:t>
            </w:r>
            <w:r w:rsidR="00E524BA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772</w:t>
            </w:r>
            <w:r w:rsidR="00E524BA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B6020B" w:rsidTr="00222670">
        <w:trPr>
          <w:trHeight w:val="32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B6020B" w:rsidRPr="00E524BA" w:rsidRDefault="00B6020B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Octubre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B6020B" w:rsidRDefault="00B6020B" w:rsidP="00896D9A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3,206.50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6020B" w:rsidRDefault="00B6020B" w:rsidP="00896D9A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60,346.92</w:t>
            </w:r>
          </w:p>
        </w:tc>
      </w:tr>
      <w:tr w:rsidR="00222670" w:rsidTr="00222670">
        <w:trPr>
          <w:trHeight w:val="32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222670" w:rsidRDefault="00222670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Noviembre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222670" w:rsidRDefault="00222670" w:rsidP="00CC16E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3,795.90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22670" w:rsidRDefault="00222670" w:rsidP="00CC16E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0.00</w:t>
            </w:r>
          </w:p>
        </w:tc>
      </w:tr>
      <w:tr w:rsidR="00173C5E" w:rsidTr="00222670">
        <w:trPr>
          <w:trHeight w:val="32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173C5E" w:rsidRDefault="00173C5E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Diciembre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173C5E" w:rsidRDefault="00A54DD9" w:rsidP="00CC16E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1,360.50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73C5E" w:rsidRDefault="00A54DD9" w:rsidP="00CC16E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66,296.81</w:t>
            </w:r>
          </w:p>
        </w:tc>
      </w:tr>
      <w:tr w:rsidR="00046422" w:rsidTr="00222670">
        <w:trPr>
          <w:trHeight w:val="32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046422" w:rsidRDefault="00046422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</w:tcPr>
          <w:p w:rsidR="00046422" w:rsidRDefault="00A54DD9" w:rsidP="0022267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168,026.20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046422" w:rsidRDefault="00A54DD9" w:rsidP="00B6020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370,316.16</w:t>
            </w:r>
          </w:p>
        </w:tc>
      </w:tr>
    </w:tbl>
    <w:p w:rsidR="005B623F" w:rsidRDefault="005B623F" w:rsidP="005B623F">
      <w:pPr>
        <w:pStyle w:val="Prrafodelista"/>
        <w:spacing w:line="360" w:lineRule="auto"/>
        <w:ind w:left="1134"/>
        <w:rPr>
          <w:rFonts w:ascii="Arial" w:eastAsia="Batang" w:hAnsi="Arial" w:cs="Arial"/>
          <w:sz w:val="22"/>
          <w:szCs w:val="22"/>
        </w:rPr>
      </w:pPr>
    </w:p>
    <w:p w:rsidR="00731822" w:rsidRPr="00B6020B" w:rsidRDefault="00C30B9D" w:rsidP="00255384">
      <w:pPr>
        <w:pStyle w:val="Prrafodelista"/>
        <w:numPr>
          <w:ilvl w:val="2"/>
          <w:numId w:val="12"/>
        </w:numPr>
        <w:spacing w:line="360" w:lineRule="auto"/>
        <w:ind w:left="1134"/>
        <w:rPr>
          <w:rFonts w:ascii="Arial" w:eastAsia="Batang" w:hAnsi="Arial" w:cs="Arial"/>
          <w:sz w:val="22"/>
          <w:szCs w:val="22"/>
          <w:highlight w:val="yellow"/>
        </w:rPr>
      </w:pPr>
      <w:r w:rsidRPr="0026147E">
        <w:rPr>
          <w:rFonts w:ascii="Arial" w:eastAsia="Batang" w:hAnsi="Arial" w:cs="Arial"/>
          <w:b/>
          <w:bCs/>
          <w:sz w:val="22"/>
          <w:szCs w:val="22"/>
          <w:highlight w:val="yellow"/>
        </w:rPr>
        <w:t>Recursos Presupuestales</w:t>
      </w:r>
    </w:p>
    <w:p w:rsidR="00B6020B" w:rsidRPr="0026147E" w:rsidRDefault="00B6020B" w:rsidP="00B6020B">
      <w:pPr>
        <w:pStyle w:val="Prrafodelista"/>
        <w:spacing w:line="360" w:lineRule="auto"/>
        <w:ind w:left="1134"/>
        <w:rPr>
          <w:rFonts w:ascii="Arial" w:eastAsia="Batang" w:hAnsi="Arial" w:cs="Arial"/>
          <w:sz w:val="22"/>
          <w:szCs w:val="22"/>
          <w:highlight w:val="yellow"/>
        </w:rPr>
      </w:pPr>
    </w:p>
    <w:p w:rsidR="00731822" w:rsidRPr="00CF424C" w:rsidRDefault="00731822" w:rsidP="00002245">
      <w:pPr>
        <w:ind w:left="852" w:firstLine="282"/>
        <w:jc w:val="both"/>
        <w:rPr>
          <w:rFonts w:ascii="Arial" w:eastAsia="Batang" w:hAnsi="Arial" w:cs="Arial"/>
          <w:bCs/>
          <w:sz w:val="22"/>
          <w:szCs w:val="22"/>
        </w:rPr>
      </w:pPr>
      <w:r w:rsidRPr="00CF424C">
        <w:rPr>
          <w:rFonts w:ascii="Arial" w:eastAsia="Batang" w:hAnsi="Arial" w:cs="Arial"/>
          <w:bCs/>
          <w:sz w:val="22"/>
          <w:szCs w:val="22"/>
        </w:rPr>
        <w:t>El Presupuesto Institucional Modificado – PIM</w:t>
      </w:r>
      <w:r w:rsidR="0062684F">
        <w:rPr>
          <w:rFonts w:ascii="Arial" w:eastAsia="Batang" w:hAnsi="Arial" w:cs="Arial"/>
          <w:bCs/>
          <w:sz w:val="22"/>
          <w:szCs w:val="22"/>
        </w:rPr>
        <w:t xml:space="preserve"> para el año 201</w:t>
      </w:r>
      <w:r w:rsidR="00A45518">
        <w:rPr>
          <w:rFonts w:ascii="Arial" w:eastAsia="Batang" w:hAnsi="Arial" w:cs="Arial"/>
          <w:bCs/>
          <w:sz w:val="22"/>
          <w:szCs w:val="22"/>
        </w:rPr>
        <w:t>2</w:t>
      </w:r>
      <w:r w:rsidRPr="00CF424C">
        <w:rPr>
          <w:rFonts w:ascii="Arial" w:eastAsia="Batang" w:hAnsi="Arial" w:cs="Arial"/>
          <w:bCs/>
          <w:sz w:val="22"/>
          <w:szCs w:val="22"/>
        </w:rPr>
        <w:t xml:space="preserve"> de la G</w:t>
      </w:r>
      <w:r>
        <w:rPr>
          <w:rFonts w:ascii="Arial" w:eastAsia="Batang" w:hAnsi="Arial" w:cs="Arial"/>
          <w:bCs/>
          <w:sz w:val="22"/>
          <w:szCs w:val="22"/>
        </w:rPr>
        <w:t>RTPE</w:t>
      </w:r>
      <w:r w:rsidR="00614A2B">
        <w:rPr>
          <w:rFonts w:ascii="Arial" w:eastAsia="Batang" w:hAnsi="Arial" w:cs="Arial"/>
          <w:bCs/>
          <w:sz w:val="22"/>
          <w:szCs w:val="22"/>
        </w:rPr>
        <w:t>:</w:t>
      </w:r>
    </w:p>
    <w:p w:rsidR="00731822" w:rsidRPr="00F13077" w:rsidRDefault="00731822" w:rsidP="00731822">
      <w:pPr>
        <w:tabs>
          <w:tab w:val="left" w:pos="1134"/>
        </w:tabs>
        <w:ind w:left="426"/>
        <w:jc w:val="both"/>
        <w:rPr>
          <w:rFonts w:ascii="Arial" w:eastAsia="Batang" w:hAnsi="Arial" w:cs="Arial"/>
          <w:bCs/>
          <w:sz w:val="6"/>
          <w:szCs w:val="6"/>
        </w:rPr>
      </w:pPr>
    </w:p>
    <w:p w:rsidR="00731822" w:rsidRPr="00CF424C" w:rsidRDefault="00731822" w:rsidP="00255384">
      <w:pPr>
        <w:numPr>
          <w:ilvl w:val="0"/>
          <w:numId w:val="4"/>
        </w:numPr>
        <w:ind w:left="1418" w:hanging="283"/>
        <w:jc w:val="both"/>
        <w:rPr>
          <w:rFonts w:ascii="Arial" w:eastAsia="Batang" w:hAnsi="Arial" w:cs="Arial"/>
          <w:bCs/>
          <w:sz w:val="22"/>
          <w:szCs w:val="22"/>
        </w:rPr>
      </w:pPr>
      <w:r w:rsidRPr="00CF424C">
        <w:rPr>
          <w:rFonts w:ascii="Arial" w:eastAsia="Batang" w:hAnsi="Arial" w:cs="Arial"/>
          <w:b/>
          <w:bCs/>
          <w:sz w:val="22"/>
          <w:szCs w:val="22"/>
        </w:rPr>
        <w:t>00</w:t>
      </w:r>
      <w:r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CF424C">
        <w:rPr>
          <w:rFonts w:ascii="Arial" w:eastAsia="Batang" w:hAnsi="Arial" w:cs="Arial"/>
          <w:bCs/>
          <w:sz w:val="22"/>
          <w:szCs w:val="22"/>
        </w:rPr>
        <w:t xml:space="preserve">Recursos Ordinarios: S/. </w:t>
      </w:r>
      <w:r w:rsidR="006B6518">
        <w:rPr>
          <w:rFonts w:ascii="Arial" w:eastAsia="Batang" w:hAnsi="Arial" w:cs="Arial"/>
          <w:bCs/>
          <w:sz w:val="22"/>
          <w:szCs w:val="22"/>
        </w:rPr>
        <w:t>486</w:t>
      </w:r>
      <w:r w:rsidR="00BB43AE">
        <w:rPr>
          <w:rFonts w:ascii="Arial" w:eastAsia="Batang" w:hAnsi="Arial" w:cs="Arial"/>
          <w:bCs/>
          <w:sz w:val="22"/>
          <w:szCs w:val="22"/>
        </w:rPr>
        <w:t>,</w:t>
      </w:r>
      <w:r w:rsidR="006B6518">
        <w:rPr>
          <w:rFonts w:ascii="Arial" w:eastAsia="Batang" w:hAnsi="Arial" w:cs="Arial"/>
          <w:bCs/>
          <w:sz w:val="22"/>
          <w:szCs w:val="22"/>
        </w:rPr>
        <w:t>48</w:t>
      </w:r>
      <w:r w:rsidR="000018AE">
        <w:rPr>
          <w:rFonts w:ascii="Arial" w:eastAsia="Batang" w:hAnsi="Arial" w:cs="Arial"/>
          <w:bCs/>
          <w:sz w:val="22"/>
          <w:szCs w:val="22"/>
        </w:rPr>
        <w:t>9</w:t>
      </w:r>
      <w:r w:rsidR="006243F7">
        <w:rPr>
          <w:rFonts w:ascii="Arial" w:eastAsia="Batang" w:hAnsi="Arial" w:cs="Arial"/>
          <w:bCs/>
          <w:sz w:val="22"/>
          <w:szCs w:val="22"/>
        </w:rPr>
        <w:t>.00</w:t>
      </w:r>
      <w:r w:rsidRPr="00CF424C">
        <w:rPr>
          <w:rFonts w:ascii="Arial" w:eastAsia="Batang" w:hAnsi="Arial" w:cs="Arial"/>
          <w:bCs/>
          <w:sz w:val="22"/>
          <w:szCs w:val="22"/>
        </w:rPr>
        <w:t xml:space="preserve"> con ejecución al 3</w:t>
      </w:r>
      <w:r w:rsidR="00330679">
        <w:rPr>
          <w:rFonts w:ascii="Arial" w:eastAsia="Batang" w:hAnsi="Arial" w:cs="Arial"/>
          <w:bCs/>
          <w:sz w:val="22"/>
          <w:szCs w:val="22"/>
        </w:rPr>
        <w:t>1</w:t>
      </w:r>
      <w:r w:rsidRPr="00CF424C">
        <w:rPr>
          <w:rFonts w:ascii="Arial" w:eastAsia="Batang" w:hAnsi="Arial" w:cs="Arial"/>
          <w:bCs/>
          <w:sz w:val="22"/>
          <w:szCs w:val="22"/>
        </w:rPr>
        <w:t>.</w:t>
      </w:r>
      <w:r w:rsidR="00330679">
        <w:rPr>
          <w:rFonts w:ascii="Arial" w:eastAsia="Batang" w:hAnsi="Arial" w:cs="Arial"/>
          <w:bCs/>
          <w:sz w:val="22"/>
          <w:szCs w:val="22"/>
        </w:rPr>
        <w:t>1</w:t>
      </w:r>
      <w:r w:rsidR="00CD4D5B">
        <w:rPr>
          <w:rFonts w:ascii="Arial" w:eastAsia="Batang" w:hAnsi="Arial" w:cs="Arial"/>
          <w:bCs/>
          <w:sz w:val="22"/>
          <w:szCs w:val="22"/>
        </w:rPr>
        <w:t>2</w:t>
      </w:r>
      <w:r w:rsidRPr="00CF424C">
        <w:rPr>
          <w:rFonts w:ascii="Arial" w:eastAsia="Batang" w:hAnsi="Arial" w:cs="Arial"/>
          <w:bCs/>
          <w:sz w:val="22"/>
          <w:szCs w:val="22"/>
        </w:rPr>
        <w:t>.1</w:t>
      </w:r>
      <w:r w:rsidR="000018AE">
        <w:rPr>
          <w:rFonts w:ascii="Arial" w:eastAsia="Batang" w:hAnsi="Arial" w:cs="Arial"/>
          <w:bCs/>
          <w:sz w:val="22"/>
          <w:szCs w:val="22"/>
        </w:rPr>
        <w:t>2</w:t>
      </w:r>
      <w:r w:rsidRPr="00CF424C">
        <w:rPr>
          <w:rFonts w:ascii="Arial" w:eastAsia="Batang" w:hAnsi="Arial" w:cs="Arial"/>
          <w:bCs/>
          <w:sz w:val="22"/>
          <w:szCs w:val="22"/>
        </w:rPr>
        <w:t xml:space="preserve"> de S/.</w:t>
      </w:r>
      <w:r w:rsidR="00035CF9">
        <w:rPr>
          <w:rFonts w:ascii="Arial" w:eastAsia="Batang" w:hAnsi="Arial" w:cs="Arial"/>
          <w:bCs/>
          <w:sz w:val="22"/>
          <w:szCs w:val="22"/>
        </w:rPr>
        <w:t xml:space="preserve"> </w:t>
      </w:r>
      <w:r w:rsidR="00CD4D5B">
        <w:rPr>
          <w:rFonts w:ascii="Arial" w:eastAsia="Batang" w:hAnsi="Arial" w:cs="Arial"/>
          <w:bCs/>
          <w:sz w:val="22"/>
          <w:szCs w:val="22"/>
        </w:rPr>
        <w:t>451</w:t>
      </w:r>
      <w:r w:rsidR="00330679">
        <w:rPr>
          <w:rFonts w:ascii="Arial" w:eastAsia="Batang" w:hAnsi="Arial" w:cs="Arial"/>
          <w:bCs/>
          <w:sz w:val="22"/>
          <w:szCs w:val="22"/>
        </w:rPr>
        <w:t>,</w:t>
      </w:r>
      <w:r w:rsidR="00CD4D5B">
        <w:rPr>
          <w:rFonts w:ascii="Arial" w:eastAsia="Batang" w:hAnsi="Arial" w:cs="Arial"/>
          <w:bCs/>
          <w:sz w:val="22"/>
          <w:szCs w:val="22"/>
        </w:rPr>
        <w:t>501.43</w:t>
      </w:r>
      <w:r w:rsidRPr="00CF424C">
        <w:rPr>
          <w:rFonts w:ascii="Arial" w:eastAsia="Batang" w:hAnsi="Arial" w:cs="Arial"/>
          <w:bCs/>
          <w:sz w:val="22"/>
          <w:szCs w:val="22"/>
        </w:rPr>
        <w:t xml:space="preserve">, es decir el </w:t>
      </w:r>
      <w:r w:rsidR="00CD4D5B">
        <w:rPr>
          <w:rFonts w:ascii="Arial" w:eastAsia="Batang" w:hAnsi="Arial" w:cs="Arial"/>
          <w:bCs/>
          <w:sz w:val="22"/>
          <w:szCs w:val="22"/>
        </w:rPr>
        <w:t>92.81</w:t>
      </w:r>
      <w:r w:rsidRPr="00CF424C">
        <w:rPr>
          <w:rFonts w:ascii="Arial" w:eastAsia="Batang" w:hAnsi="Arial" w:cs="Arial"/>
          <w:bCs/>
          <w:sz w:val="22"/>
          <w:szCs w:val="22"/>
        </w:rPr>
        <w:t>%</w:t>
      </w:r>
    </w:p>
    <w:p w:rsidR="00731822" w:rsidRPr="00F13077" w:rsidRDefault="00731822" w:rsidP="00D1337A">
      <w:pPr>
        <w:tabs>
          <w:tab w:val="left" w:pos="1134"/>
        </w:tabs>
        <w:ind w:left="1418"/>
        <w:jc w:val="both"/>
        <w:rPr>
          <w:rFonts w:ascii="Arial" w:eastAsia="Batang" w:hAnsi="Arial" w:cs="Arial"/>
          <w:bCs/>
          <w:sz w:val="6"/>
          <w:szCs w:val="6"/>
        </w:rPr>
      </w:pPr>
    </w:p>
    <w:p w:rsidR="00731822" w:rsidRPr="00CF424C" w:rsidRDefault="00731822" w:rsidP="00255384">
      <w:pPr>
        <w:numPr>
          <w:ilvl w:val="0"/>
          <w:numId w:val="5"/>
        </w:numPr>
        <w:ind w:left="1418" w:hanging="283"/>
        <w:jc w:val="both"/>
        <w:rPr>
          <w:rFonts w:ascii="Arial" w:hAnsi="Arial" w:cs="Arial"/>
          <w:sz w:val="22"/>
          <w:szCs w:val="22"/>
        </w:rPr>
      </w:pPr>
      <w:r w:rsidRPr="00CF424C">
        <w:rPr>
          <w:rFonts w:ascii="Arial" w:eastAsia="Batang" w:hAnsi="Arial" w:cs="Arial"/>
          <w:b/>
          <w:bCs/>
          <w:sz w:val="22"/>
          <w:szCs w:val="22"/>
        </w:rPr>
        <w:t>09</w:t>
      </w:r>
      <w:r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CF424C">
        <w:rPr>
          <w:rFonts w:ascii="Arial" w:eastAsia="Batang" w:hAnsi="Arial" w:cs="Arial"/>
          <w:bCs/>
          <w:sz w:val="22"/>
          <w:szCs w:val="22"/>
        </w:rPr>
        <w:t xml:space="preserve">Recursos Directamente Recaudados: S/. </w:t>
      </w:r>
      <w:r w:rsidR="007576B8">
        <w:rPr>
          <w:rFonts w:ascii="Arial" w:eastAsia="Batang" w:hAnsi="Arial" w:cs="Arial"/>
          <w:bCs/>
          <w:sz w:val="22"/>
          <w:szCs w:val="22"/>
        </w:rPr>
        <w:t>1</w:t>
      </w:r>
      <w:r w:rsidRPr="00CF424C">
        <w:rPr>
          <w:rFonts w:ascii="Arial" w:eastAsia="Batang" w:hAnsi="Arial" w:cs="Arial"/>
          <w:bCs/>
          <w:sz w:val="22"/>
          <w:szCs w:val="22"/>
        </w:rPr>
        <w:t>,</w:t>
      </w:r>
      <w:r w:rsidR="00DC7277">
        <w:rPr>
          <w:rFonts w:ascii="Arial" w:eastAsia="Batang" w:hAnsi="Arial" w:cs="Arial"/>
          <w:bCs/>
          <w:sz w:val="22"/>
          <w:szCs w:val="22"/>
        </w:rPr>
        <w:t>920</w:t>
      </w:r>
      <w:r w:rsidR="0030265C">
        <w:rPr>
          <w:rFonts w:ascii="Arial" w:eastAsia="Batang" w:hAnsi="Arial" w:cs="Arial"/>
          <w:bCs/>
          <w:sz w:val="22"/>
          <w:szCs w:val="22"/>
        </w:rPr>
        <w:t>.</w:t>
      </w:r>
      <w:r w:rsidR="006243F7">
        <w:rPr>
          <w:rFonts w:ascii="Arial" w:eastAsia="Batang" w:hAnsi="Arial" w:cs="Arial"/>
          <w:bCs/>
          <w:sz w:val="22"/>
          <w:szCs w:val="22"/>
        </w:rPr>
        <w:t>650</w:t>
      </w:r>
      <w:r w:rsidRPr="00CF424C">
        <w:rPr>
          <w:rFonts w:ascii="Arial" w:eastAsia="Batang" w:hAnsi="Arial" w:cs="Arial"/>
          <w:bCs/>
          <w:sz w:val="22"/>
          <w:szCs w:val="22"/>
        </w:rPr>
        <w:t>, con ejecución al 3</w:t>
      </w:r>
      <w:r w:rsidR="00CD4D5B">
        <w:rPr>
          <w:rFonts w:ascii="Arial" w:eastAsia="Batang" w:hAnsi="Arial" w:cs="Arial"/>
          <w:bCs/>
          <w:sz w:val="22"/>
          <w:szCs w:val="22"/>
        </w:rPr>
        <w:t>1.12</w:t>
      </w:r>
      <w:r w:rsidRPr="00CF424C">
        <w:rPr>
          <w:rFonts w:ascii="Arial" w:eastAsia="Batang" w:hAnsi="Arial" w:cs="Arial"/>
          <w:bCs/>
          <w:sz w:val="22"/>
          <w:szCs w:val="22"/>
        </w:rPr>
        <w:t>.1</w:t>
      </w:r>
      <w:r w:rsidR="00163D5F">
        <w:rPr>
          <w:rFonts w:ascii="Arial" w:eastAsia="Batang" w:hAnsi="Arial" w:cs="Arial"/>
          <w:bCs/>
          <w:sz w:val="22"/>
          <w:szCs w:val="22"/>
        </w:rPr>
        <w:t>2</w:t>
      </w:r>
      <w:r w:rsidRPr="00CF424C">
        <w:rPr>
          <w:rFonts w:ascii="Arial" w:eastAsia="Batang" w:hAnsi="Arial" w:cs="Arial"/>
          <w:bCs/>
          <w:sz w:val="22"/>
          <w:szCs w:val="22"/>
        </w:rPr>
        <w:t xml:space="preserve"> de S/. </w:t>
      </w:r>
      <w:r w:rsidR="00CD4D5B">
        <w:rPr>
          <w:rFonts w:ascii="Arial" w:eastAsia="Batang" w:hAnsi="Arial" w:cs="Arial"/>
          <w:bCs/>
          <w:sz w:val="22"/>
          <w:szCs w:val="22"/>
        </w:rPr>
        <w:t>1</w:t>
      </w:r>
      <w:proofErr w:type="gramStart"/>
      <w:r w:rsidR="00CD4D5B">
        <w:rPr>
          <w:rFonts w:ascii="Arial" w:eastAsia="Batang" w:hAnsi="Arial" w:cs="Arial"/>
          <w:bCs/>
          <w:sz w:val="22"/>
          <w:szCs w:val="22"/>
        </w:rPr>
        <w:t>,783,484.13</w:t>
      </w:r>
      <w:proofErr w:type="gramEnd"/>
      <w:r w:rsidRPr="00CF424C">
        <w:rPr>
          <w:rFonts w:ascii="Arial" w:eastAsia="Batang" w:hAnsi="Arial" w:cs="Arial"/>
          <w:bCs/>
          <w:sz w:val="22"/>
          <w:szCs w:val="22"/>
        </w:rPr>
        <w:t xml:space="preserve"> es decir el </w:t>
      </w:r>
      <w:r w:rsidR="00CD4D5B">
        <w:rPr>
          <w:rFonts w:ascii="Arial" w:eastAsia="Batang" w:hAnsi="Arial" w:cs="Arial"/>
          <w:bCs/>
          <w:sz w:val="22"/>
          <w:szCs w:val="22"/>
        </w:rPr>
        <w:t>92.86</w:t>
      </w:r>
      <w:r w:rsidRPr="00CF424C">
        <w:rPr>
          <w:rFonts w:ascii="Arial" w:hAnsi="Arial" w:cs="Arial"/>
          <w:sz w:val="22"/>
          <w:szCs w:val="22"/>
        </w:rPr>
        <w:t>%.</w:t>
      </w:r>
    </w:p>
    <w:p w:rsidR="00B6020B" w:rsidRDefault="00B6020B" w:rsidP="00731822">
      <w:pPr>
        <w:spacing w:line="360" w:lineRule="auto"/>
        <w:ind w:left="709" w:firstLine="707"/>
        <w:rPr>
          <w:rFonts w:ascii="Arial Narrow" w:hAnsi="Arial Narrow" w:cs="Arial"/>
          <w:b/>
          <w:sz w:val="10"/>
          <w:szCs w:val="10"/>
        </w:rPr>
      </w:pPr>
    </w:p>
    <w:p w:rsidR="00731822" w:rsidRDefault="00731822" w:rsidP="00731822">
      <w:pPr>
        <w:spacing w:line="360" w:lineRule="auto"/>
        <w:ind w:left="709" w:firstLine="707"/>
        <w:jc w:val="center"/>
        <w:rPr>
          <w:rFonts w:ascii="Arial Narrow" w:hAnsi="Arial Narrow" w:cs="Arial"/>
        </w:rPr>
      </w:pPr>
      <w:r w:rsidRPr="007279F9">
        <w:rPr>
          <w:rFonts w:ascii="Arial Narrow" w:hAnsi="Arial Narrow" w:cs="Arial"/>
          <w:b/>
        </w:rPr>
        <w:t xml:space="preserve">Presupuesto </w:t>
      </w:r>
      <w:r>
        <w:rPr>
          <w:rFonts w:ascii="Arial Narrow" w:hAnsi="Arial Narrow" w:cs="Arial"/>
          <w:b/>
        </w:rPr>
        <w:t xml:space="preserve"> </w:t>
      </w:r>
      <w:r w:rsidR="008F1DDD">
        <w:rPr>
          <w:rFonts w:ascii="Arial Narrow" w:hAnsi="Arial Narrow" w:cs="Arial"/>
          <w:b/>
        </w:rPr>
        <w:t>P</w:t>
      </w:r>
      <w:r>
        <w:rPr>
          <w:rFonts w:ascii="Arial Narrow" w:hAnsi="Arial Narrow" w:cs="Arial"/>
          <w:b/>
        </w:rPr>
        <w:t xml:space="preserve">rogramado vs. </w:t>
      </w:r>
      <w:r w:rsidRPr="007279F9">
        <w:rPr>
          <w:rFonts w:ascii="Arial Narrow" w:hAnsi="Arial Narrow" w:cs="Arial"/>
          <w:b/>
        </w:rPr>
        <w:t>Ejecutado</w:t>
      </w:r>
      <w:r>
        <w:rPr>
          <w:rFonts w:ascii="Arial Narrow" w:hAnsi="Arial Narrow" w:cs="Arial"/>
          <w:b/>
        </w:rPr>
        <w:t xml:space="preserve"> </w:t>
      </w:r>
      <w:r w:rsidRPr="007279F9">
        <w:rPr>
          <w:rFonts w:ascii="Arial Narrow" w:hAnsi="Arial Narrow" w:cs="Arial"/>
          <w:b/>
        </w:rPr>
        <w:t xml:space="preserve"> al 3</w:t>
      </w:r>
      <w:r w:rsidR="00330679"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  <w:b/>
        </w:rPr>
        <w:t>.</w:t>
      </w:r>
      <w:r w:rsidR="00330679">
        <w:rPr>
          <w:rFonts w:ascii="Arial Narrow" w:hAnsi="Arial Narrow" w:cs="Arial"/>
          <w:b/>
        </w:rPr>
        <w:t>1</w:t>
      </w:r>
      <w:r w:rsidR="00CD4D5B"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  <w:b/>
        </w:rPr>
        <w:t>.</w:t>
      </w:r>
      <w:r w:rsidRPr="007279F9">
        <w:rPr>
          <w:rFonts w:ascii="Arial Narrow" w:hAnsi="Arial Narrow" w:cs="Arial"/>
          <w:b/>
        </w:rPr>
        <w:t>201</w:t>
      </w:r>
      <w:r w:rsidR="008836B1">
        <w:rPr>
          <w:rFonts w:ascii="Arial Narrow" w:hAnsi="Arial Narrow" w:cs="Arial"/>
          <w:b/>
        </w:rPr>
        <w:t>2</w:t>
      </w:r>
    </w:p>
    <w:tbl>
      <w:tblPr>
        <w:tblW w:w="7254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3370"/>
        <w:gridCol w:w="1200"/>
        <w:gridCol w:w="1068"/>
        <w:gridCol w:w="1002"/>
      </w:tblGrid>
      <w:tr w:rsidR="0068213E" w:rsidTr="003027B8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68213E" w:rsidRPr="003027B8" w:rsidRDefault="00D74AD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027B8">
              <w:rPr>
                <w:rFonts w:ascii="Arial Narrow" w:hAnsi="Arial Narrow" w:cs="Arial"/>
                <w:b/>
                <w:bCs/>
                <w:sz w:val="16"/>
                <w:szCs w:val="16"/>
              </w:rPr>
              <w:t>GENÉRICA</w:t>
            </w:r>
            <w:r w:rsidR="0068213E" w:rsidRPr="003027B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DE GASTO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8213E" w:rsidRPr="003027B8" w:rsidRDefault="0068213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027B8">
              <w:rPr>
                <w:rFonts w:ascii="Arial Narrow" w:hAnsi="Arial Narrow" w:cs="Arial"/>
                <w:b/>
                <w:bCs/>
                <w:sz w:val="16"/>
                <w:szCs w:val="16"/>
              </w:rPr>
              <w:t>PIM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8213E" w:rsidRPr="003027B8" w:rsidRDefault="00D74AD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027B8">
              <w:rPr>
                <w:rFonts w:ascii="Arial Narrow" w:hAnsi="Arial Narrow" w:cs="Arial"/>
                <w:b/>
                <w:bCs/>
                <w:sz w:val="16"/>
                <w:szCs w:val="16"/>
              </w:rPr>
              <w:t>EJECUCIÓN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8213E" w:rsidRPr="003027B8" w:rsidRDefault="0068213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027B8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68213E" w:rsidTr="003027B8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8213E" w:rsidRPr="003027B8" w:rsidRDefault="0068213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 w:rsidRPr="003027B8">
              <w:rPr>
                <w:rFonts w:ascii="Arial Narrow" w:hAnsi="Arial Narrow" w:cs="Arial"/>
                <w:b/>
                <w:bCs/>
                <w:sz w:val="16"/>
                <w:szCs w:val="16"/>
              </w:rPr>
              <w:t>Fte.Fto</w:t>
            </w:r>
            <w:proofErr w:type="spellEnd"/>
            <w:r w:rsidRPr="003027B8"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8213E" w:rsidRPr="003027B8" w:rsidRDefault="0068213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027B8">
              <w:rPr>
                <w:rFonts w:ascii="Arial Narrow" w:hAnsi="Arial Narrow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8213E" w:rsidRPr="003027B8" w:rsidRDefault="0068213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027B8">
              <w:rPr>
                <w:rFonts w:ascii="Arial Narrow" w:hAnsi="Arial Narrow" w:cs="Arial"/>
                <w:b/>
                <w:bCs/>
                <w:sz w:val="16"/>
                <w:szCs w:val="16"/>
              </w:rPr>
              <w:t>201</w:t>
            </w:r>
            <w:r w:rsidR="002A142D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8213E" w:rsidRPr="003027B8" w:rsidRDefault="008A3D2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30/11</w:t>
            </w:r>
            <w:r w:rsidR="0068213E" w:rsidRPr="003027B8">
              <w:rPr>
                <w:rFonts w:ascii="Arial Narrow" w:hAnsi="Arial Narrow" w:cs="Arial"/>
                <w:b/>
                <w:bCs/>
                <w:sz w:val="16"/>
                <w:szCs w:val="16"/>
              </w:rPr>
              <w:t>/2012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8213E" w:rsidRPr="003027B8" w:rsidRDefault="0068213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027B8">
              <w:rPr>
                <w:rFonts w:ascii="Arial Narrow" w:hAnsi="Arial Narrow" w:cs="Arial"/>
                <w:b/>
                <w:bCs/>
                <w:sz w:val="16"/>
                <w:szCs w:val="16"/>
              </w:rPr>
              <w:t>%</w:t>
            </w:r>
          </w:p>
        </w:tc>
      </w:tr>
      <w:tr w:rsidR="00CD4D5B" w:rsidTr="00CC16E9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b/>
                <w:bCs/>
                <w:sz w:val="18"/>
                <w:szCs w:val="18"/>
              </w:rPr>
              <w:t>RECURSOS ORDINARIOS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486,489.00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451,501.43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Default="00CD4D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92.81%</w:t>
            </w:r>
          </w:p>
        </w:tc>
      </w:tr>
      <w:tr w:rsidR="00CD4D5B" w:rsidTr="00CC16E9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1. Personal y obligaciones sociales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456,749.00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435,936.18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Default="00CD4D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95.44%</w:t>
            </w:r>
          </w:p>
        </w:tc>
      </w:tr>
      <w:tr w:rsidR="00CD4D5B" w:rsidTr="00CC16E9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2. Pensiones y otras prestaciones sociales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5,320.00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Default="00CD4D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</w:tr>
      <w:tr w:rsidR="00CD4D5B" w:rsidTr="00CC16E9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3. Bienes y servicios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24,420.00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15,565.25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Default="00CD4D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63.74%</w:t>
            </w:r>
          </w:p>
        </w:tc>
      </w:tr>
      <w:tr w:rsidR="00CD4D5B" w:rsidTr="00CC16E9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b/>
                <w:bCs/>
                <w:sz w:val="18"/>
                <w:szCs w:val="18"/>
              </w:rPr>
              <w:t>RECURSOS DIRECTAMENTE RECAUDADOS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1,920,650.00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1,783,484.13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Default="00CD4D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92.86%</w:t>
            </w:r>
          </w:p>
        </w:tc>
      </w:tr>
      <w:tr w:rsidR="00CD4D5B" w:rsidTr="00CC16E9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1. Personal y obligaciones sociales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666,460.00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662,001.92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Default="00CD4D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99.33%</w:t>
            </w:r>
          </w:p>
        </w:tc>
      </w:tr>
      <w:tr w:rsidR="00CD4D5B" w:rsidTr="00CC16E9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3. Bienes y servicios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939,390.00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960,410.88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Default="00CD4D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102.24%</w:t>
            </w:r>
          </w:p>
        </w:tc>
      </w:tr>
      <w:tr w:rsidR="00CD4D5B" w:rsidTr="00CC16E9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5. Otros gastos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4,800.00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3,047.33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Default="00CD4D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63.49%</w:t>
            </w:r>
          </w:p>
        </w:tc>
      </w:tr>
      <w:tr w:rsidR="00CD4D5B" w:rsidTr="00CC16E9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sz w:val="18"/>
                <w:szCs w:val="18"/>
              </w:rPr>
              <w:t>6. Adquisición de activos no financieros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310,000.00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158,024.00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5B" w:rsidRDefault="00CD4D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50.98%</w:t>
            </w:r>
          </w:p>
        </w:tc>
      </w:tr>
      <w:tr w:rsidR="00CD4D5B" w:rsidTr="00CC16E9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CD4D5B" w:rsidRPr="003027B8" w:rsidRDefault="00CD4D5B">
            <w:pPr>
              <w:rPr>
                <w:rFonts w:ascii="Arial" w:hAnsi="Arial" w:cs="Arial"/>
                <w:sz w:val="18"/>
                <w:szCs w:val="18"/>
              </w:rPr>
            </w:pPr>
            <w:r w:rsidRPr="003027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CD4D5B" w:rsidRPr="003027B8" w:rsidRDefault="00CD4D5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027B8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2,407,139.00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D4D5B" w:rsidRDefault="00CD4D5B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2,234,985.56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D4D5B" w:rsidRDefault="00CD4D5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92.85</w:t>
            </w:r>
            <w:r w:rsidR="00432572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</w:tbl>
    <w:p w:rsidR="00023255" w:rsidRPr="00A5590B" w:rsidRDefault="00A5590B" w:rsidP="00255384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5590B">
        <w:rPr>
          <w:rFonts w:ascii="Arial" w:hAnsi="Arial" w:cs="Arial"/>
          <w:b/>
          <w:sz w:val="22"/>
          <w:szCs w:val="22"/>
        </w:rPr>
        <w:lastRenderedPageBreak/>
        <w:t xml:space="preserve">Inmuebles, Maquinaria </w:t>
      </w:r>
      <w:r w:rsidR="00BD44E6">
        <w:rPr>
          <w:rFonts w:ascii="Arial" w:hAnsi="Arial" w:cs="Arial"/>
          <w:b/>
          <w:sz w:val="22"/>
          <w:szCs w:val="22"/>
        </w:rPr>
        <w:t>y</w:t>
      </w:r>
      <w:r w:rsidRPr="00A5590B">
        <w:rPr>
          <w:rFonts w:ascii="Arial" w:hAnsi="Arial" w:cs="Arial"/>
          <w:b/>
          <w:sz w:val="22"/>
          <w:szCs w:val="22"/>
        </w:rPr>
        <w:t xml:space="preserve"> Equipos</w:t>
      </w:r>
    </w:p>
    <w:p w:rsidR="00023255" w:rsidRPr="009E2041" w:rsidRDefault="00023255" w:rsidP="00023255">
      <w:pPr>
        <w:ind w:left="-426" w:firstLine="852"/>
        <w:rPr>
          <w:rFonts w:ascii="Arial" w:hAnsi="Arial" w:cs="Arial"/>
          <w:b/>
          <w:sz w:val="10"/>
          <w:szCs w:val="10"/>
        </w:rPr>
      </w:pPr>
    </w:p>
    <w:p w:rsidR="00023255" w:rsidRPr="00AD4FD8" w:rsidRDefault="00023255" w:rsidP="00255384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D4FD8">
        <w:rPr>
          <w:rFonts w:ascii="Arial" w:hAnsi="Arial" w:cs="Arial"/>
          <w:sz w:val="22"/>
          <w:szCs w:val="22"/>
        </w:rPr>
        <w:t>Bienes inmuebles</w:t>
      </w:r>
    </w:p>
    <w:p w:rsidR="00023255" w:rsidRPr="00CF424C" w:rsidRDefault="00023255" w:rsidP="00AD4FD8">
      <w:pPr>
        <w:ind w:left="776" w:firstLine="640"/>
        <w:jc w:val="both"/>
        <w:rPr>
          <w:rFonts w:ascii="Arial" w:hAnsi="Arial" w:cs="Arial"/>
          <w:sz w:val="22"/>
          <w:szCs w:val="22"/>
        </w:rPr>
      </w:pPr>
      <w:r w:rsidRPr="00CF424C">
        <w:rPr>
          <w:rFonts w:ascii="Arial" w:hAnsi="Arial" w:cs="Arial"/>
          <w:sz w:val="22"/>
          <w:szCs w:val="22"/>
        </w:rPr>
        <w:t>Local institucional: Av. Larco N° 1222 - Trujillo</w:t>
      </w:r>
    </w:p>
    <w:p w:rsidR="00023255" w:rsidRPr="009E2041" w:rsidRDefault="00023255" w:rsidP="00023255">
      <w:pPr>
        <w:ind w:left="-426" w:firstLine="852"/>
        <w:rPr>
          <w:rFonts w:ascii="Arial" w:hAnsi="Arial" w:cs="Arial"/>
          <w:b/>
          <w:sz w:val="10"/>
          <w:szCs w:val="10"/>
        </w:rPr>
      </w:pPr>
    </w:p>
    <w:p w:rsidR="002E520F" w:rsidRDefault="00023255" w:rsidP="00DB0EE4">
      <w:pPr>
        <w:pStyle w:val="Prrafodelista"/>
        <w:numPr>
          <w:ilvl w:val="0"/>
          <w:numId w:val="14"/>
        </w:numPr>
        <w:ind w:left="1418" w:hanging="12"/>
        <w:jc w:val="both"/>
        <w:rPr>
          <w:rFonts w:ascii="Arial" w:hAnsi="Arial" w:cs="Arial"/>
          <w:sz w:val="22"/>
          <w:szCs w:val="22"/>
        </w:rPr>
      </w:pPr>
      <w:r w:rsidRPr="002E520F">
        <w:rPr>
          <w:rFonts w:ascii="Arial" w:hAnsi="Arial" w:cs="Arial"/>
          <w:sz w:val="22"/>
          <w:szCs w:val="22"/>
        </w:rPr>
        <w:t xml:space="preserve">Vehículos: </w:t>
      </w:r>
    </w:p>
    <w:p w:rsidR="00023255" w:rsidRPr="002E520F" w:rsidRDefault="00023255" w:rsidP="00DB0EE4">
      <w:pPr>
        <w:pStyle w:val="Prrafodelista"/>
        <w:numPr>
          <w:ilvl w:val="0"/>
          <w:numId w:val="14"/>
        </w:numPr>
        <w:ind w:left="1418" w:hanging="12"/>
        <w:jc w:val="both"/>
        <w:rPr>
          <w:rFonts w:ascii="Arial" w:hAnsi="Arial" w:cs="Arial"/>
          <w:sz w:val="22"/>
          <w:szCs w:val="22"/>
        </w:rPr>
      </w:pPr>
      <w:r w:rsidRPr="002E520F">
        <w:rPr>
          <w:rFonts w:ascii="Arial" w:hAnsi="Arial" w:cs="Arial"/>
          <w:sz w:val="22"/>
          <w:szCs w:val="22"/>
        </w:rPr>
        <w:t>01 Camioneta Nissan, POA-293</w:t>
      </w:r>
    </w:p>
    <w:p w:rsidR="000770CB" w:rsidRDefault="00023255" w:rsidP="0085369F">
      <w:pPr>
        <w:ind w:left="1418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CF424C">
        <w:rPr>
          <w:rFonts w:ascii="Arial" w:hAnsi="Arial" w:cs="Arial"/>
          <w:sz w:val="22"/>
          <w:szCs w:val="22"/>
        </w:rPr>
        <w:t xml:space="preserve">01 Motocicleta </w:t>
      </w:r>
      <w:proofErr w:type="spellStart"/>
      <w:r w:rsidRPr="00CF424C">
        <w:rPr>
          <w:rFonts w:ascii="Arial" w:hAnsi="Arial" w:cs="Arial"/>
          <w:sz w:val="22"/>
          <w:szCs w:val="22"/>
        </w:rPr>
        <w:t>Chally</w:t>
      </w:r>
      <w:proofErr w:type="spellEnd"/>
      <w:r w:rsidRPr="00CF424C">
        <w:rPr>
          <w:rFonts w:ascii="Arial" w:hAnsi="Arial" w:cs="Arial"/>
          <w:sz w:val="22"/>
          <w:szCs w:val="22"/>
        </w:rPr>
        <w:t xml:space="preserve"> Honda, MD-2161, año  1994</w:t>
      </w:r>
    </w:p>
    <w:sectPr w:rsidR="000770CB" w:rsidSect="000B40B0">
      <w:headerReference w:type="even" r:id="rId18"/>
      <w:headerReference w:type="default" r:id="rId19"/>
      <w:footerReference w:type="default" r:id="rId20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DC" w:rsidRDefault="002E17DC">
      <w:r>
        <w:separator/>
      </w:r>
    </w:p>
    <w:p w:rsidR="002E17DC" w:rsidRDefault="002E17DC"/>
  </w:endnote>
  <w:endnote w:type="continuationSeparator" w:id="0">
    <w:p w:rsidR="002E17DC" w:rsidRDefault="002E17DC">
      <w:r>
        <w:continuationSeparator/>
      </w:r>
    </w:p>
    <w:p w:rsidR="002E17DC" w:rsidRDefault="002E1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04" w:rsidRDefault="00645F04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1DBA">
      <w:rPr>
        <w:noProof/>
      </w:rPr>
      <w:t>2</w:t>
    </w:r>
    <w:r>
      <w:rPr>
        <w:noProof/>
      </w:rPr>
      <w:fldChar w:fldCharType="end"/>
    </w:r>
  </w:p>
  <w:p w:rsidR="00645F04" w:rsidRDefault="00645F04">
    <w:pPr>
      <w:pStyle w:val="Piedepgina"/>
    </w:pPr>
  </w:p>
  <w:p w:rsidR="00645F04" w:rsidRDefault="00645F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DC" w:rsidRDefault="002E17DC">
      <w:r>
        <w:separator/>
      </w:r>
    </w:p>
    <w:p w:rsidR="002E17DC" w:rsidRDefault="002E17DC"/>
  </w:footnote>
  <w:footnote w:type="continuationSeparator" w:id="0">
    <w:p w:rsidR="002E17DC" w:rsidRDefault="002E17DC">
      <w:r>
        <w:continuationSeparator/>
      </w:r>
    </w:p>
    <w:p w:rsidR="002E17DC" w:rsidRDefault="002E17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04" w:rsidRDefault="00645F04">
    <w:pPr>
      <w:pStyle w:val="Encabezad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proofErr w:type="spellStart"/>
    <w:r>
      <w:rPr>
        <w:rFonts w:ascii="Cambria" w:hAnsi="Cambria"/>
        <w:sz w:val="32"/>
        <w:szCs w:val="32"/>
        <w:lang w:val="es-PE"/>
      </w:rPr>
      <w:t>GERencia</w:t>
    </w:r>
    <w:proofErr w:type="spellEnd"/>
    <w:r>
      <w:rPr>
        <w:rFonts w:ascii="Cambria" w:hAnsi="Cambria"/>
        <w:sz w:val="32"/>
        <w:szCs w:val="32"/>
        <w:lang w:val="es-PE"/>
      </w:rPr>
      <w:t xml:space="preserve"> regional de trabajo y promoción del Empleo</w:t>
    </w:r>
  </w:p>
  <w:p w:rsidR="00645F04" w:rsidRDefault="00645F04">
    <w:pPr>
      <w:pStyle w:val="Encabezado"/>
    </w:pPr>
  </w:p>
  <w:p w:rsidR="00645F04" w:rsidRDefault="00645F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04" w:rsidRDefault="00645F04">
    <w:pPr>
      <w:pStyle w:val="Encabezado"/>
    </w:pPr>
  </w:p>
  <w:p w:rsidR="00645F04" w:rsidRDefault="00645F04">
    <w:pPr>
      <w:pStyle w:val="Encabezado"/>
    </w:pPr>
  </w:p>
  <w:p w:rsidR="00645F04" w:rsidRDefault="00645F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A2C"/>
    <w:multiLevelType w:val="hybridMultilevel"/>
    <w:tmpl w:val="7156791E"/>
    <w:lvl w:ilvl="0" w:tplc="BEDA3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C1B"/>
    <w:multiLevelType w:val="hybridMultilevel"/>
    <w:tmpl w:val="EFA64212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F3A63"/>
    <w:multiLevelType w:val="hybridMultilevel"/>
    <w:tmpl w:val="55AAF39A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7467D20"/>
    <w:multiLevelType w:val="hybridMultilevel"/>
    <w:tmpl w:val="0402261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348A2"/>
    <w:multiLevelType w:val="hybridMultilevel"/>
    <w:tmpl w:val="60AE5EC2"/>
    <w:lvl w:ilvl="0" w:tplc="37DC46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A5272"/>
    <w:multiLevelType w:val="hybridMultilevel"/>
    <w:tmpl w:val="708C073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E527B0"/>
    <w:multiLevelType w:val="hybridMultilevel"/>
    <w:tmpl w:val="E0860E30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F8728C"/>
    <w:multiLevelType w:val="hybridMultilevel"/>
    <w:tmpl w:val="49F8081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9545CB2"/>
    <w:multiLevelType w:val="hybridMultilevel"/>
    <w:tmpl w:val="3F029234"/>
    <w:lvl w:ilvl="0" w:tplc="B928C71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15DA8"/>
    <w:multiLevelType w:val="hybridMultilevel"/>
    <w:tmpl w:val="88BCF4B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C14C7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1">
    <w:nsid w:val="69F36A81"/>
    <w:multiLevelType w:val="hybridMultilevel"/>
    <w:tmpl w:val="25EE64A6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1F69B8"/>
    <w:multiLevelType w:val="hybridMultilevel"/>
    <w:tmpl w:val="40BE07A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C8E3228"/>
    <w:multiLevelType w:val="hybridMultilevel"/>
    <w:tmpl w:val="5ACCC3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93"/>
    <w:rsid w:val="0000067E"/>
    <w:rsid w:val="000018AE"/>
    <w:rsid w:val="00001A90"/>
    <w:rsid w:val="00001B29"/>
    <w:rsid w:val="00002245"/>
    <w:rsid w:val="0000244F"/>
    <w:rsid w:val="00002C40"/>
    <w:rsid w:val="00003494"/>
    <w:rsid w:val="000053B9"/>
    <w:rsid w:val="00006AA0"/>
    <w:rsid w:val="00006F0C"/>
    <w:rsid w:val="00007959"/>
    <w:rsid w:val="00007A0E"/>
    <w:rsid w:val="00010713"/>
    <w:rsid w:val="00011D9B"/>
    <w:rsid w:val="00012F5E"/>
    <w:rsid w:val="00013287"/>
    <w:rsid w:val="000154E2"/>
    <w:rsid w:val="000166B9"/>
    <w:rsid w:val="00021EE2"/>
    <w:rsid w:val="00022294"/>
    <w:rsid w:val="000224B6"/>
    <w:rsid w:val="00022564"/>
    <w:rsid w:val="000225CD"/>
    <w:rsid w:val="000230ED"/>
    <w:rsid w:val="00023255"/>
    <w:rsid w:val="00026C5A"/>
    <w:rsid w:val="0002708F"/>
    <w:rsid w:val="00027D17"/>
    <w:rsid w:val="00032015"/>
    <w:rsid w:val="000320E3"/>
    <w:rsid w:val="00033B04"/>
    <w:rsid w:val="00033C8E"/>
    <w:rsid w:val="00035CF9"/>
    <w:rsid w:val="00036648"/>
    <w:rsid w:val="00036B2E"/>
    <w:rsid w:val="0004094E"/>
    <w:rsid w:val="00041A33"/>
    <w:rsid w:val="00041D11"/>
    <w:rsid w:val="00042916"/>
    <w:rsid w:val="00042E84"/>
    <w:rsid w:val="0004377E"/>
    <w:rsid w:val="00044DEE"/>
    <w:rsid w:val="00046422"/>
    <w:rsid w:val="00050661"/>
    <w:rsid w:val="00050F66"/>
    <w:rsid w:val="00052B06"/>
    <w:rsid w:val="000535E1"/>
    <w:rsid w:val="00055C2C"/>
    <w:rsid w:val="00056FD4"/>
    <w:rsid w:val="0006029B"/>
    <w:rsid w:val="000602AC"/>
    <w:rsid w:val="00060B33"/>
    <w:rsid w:val="00061BEB"/>
    <w:rsid w:val="00062718"/>
    <w:rsid w:val="0006287D"/>
    <w:rsid w:val="000657BF"/>
    <w:rsid w:val="000726DC"/>
    <w:rsid w:val="00073890"/>
    <w:rsid w:val="00073D44"/>
    <w:rsid w:val="00073FE4"/>
    <w:rsid w:val="00074661"/>
    <w:rsid w:val="00074B87"/>
    <w:rsid w:val="00074E64"/>
    <w:rsid w:val="000770CB"/>
    <w:rsid w:val="000771FF"/>
    <w:rsid w:val="00080166"/>
    <w:rsid w:val="00080B32"/>
    <w:rsid w:val="000814A1"/>
    <w:rsid w:val="00081AEC"/>
    <w:rsid w:val="00084C19"/>
    <w:rsid w:val="0008785C"/>
    <w:rsid w:val="00090D30"/>
    <w:rsid w:val="00090EE0"/>
    <w:rsid w:val="00091E3F"/>
    <w:rsid w:val="00092109"/>
    <w:rsid w:val="00096EFF"/>
    <w:rsid w:val="000A06E9"/>
    <w:rsid w:val="000A1306"/>
    <w:rsid w:val="000A18D7"/>
    <w:rsid w:val="000A2291"/>
    <w:rsid w:val="000A779B"/>
    <w:rsid w:val="000B0F24"/>
    <w:rsid w:val="000B11EF"/>
    <w:rsid w:val="000B154A"/>
    <w:rsid w:val="000B3C5C"/>
    <w:rsid w:val="000B40B0"/>
    <w:rsid w:val="000B602A"/>
    <w:rsid w:val="000B7255"/>
    <w:rsid w:val="000C11F6"/>
    <w:rsid w:val="000C2402"/>
    <w:rsid w:val="000C55B5"/>
    <w:rsid w:val="000C6E48"/>
    <w:rsid w:val="000D06C2"/>
    <w:rsid w:val="000D0A66"/>
    <w:rsid w:val="000D2868"/>
    <w:rsid w:val="000D37B4"/>
    <w:rsid w:val="000D5588"/>
    <w:rsid w:val="000E0DCF"/>
    <w:rsid w:val="000E3930"/>
    <w:rsid w:val="000E3F8A"/>
    <w:rsid w:val="000E56C4"/>
    <w:rsid w:val="000E5D3B"/>
    <w:rsid w:val="000F2228"/>
    <w:rsid w:val="000F451B"/>
    <w:rsid w:val="000F4DF0"/>
    <w:rsid w:val="000F5BE9"/>
    <w:rsid w:val="000F5C07"/>
    <w:rsid w:val="000F5CD9"/>
    <w:rsid w:val="000F60BA"/>
    <w:rsid w:val="000F63C1"/>
    <w:rsid w:val="00100851"/>
    <w:rsid w:val="00100CFC"/>
    <w:rsid w:val="00101385"/>
    <w:rsid w:val="00102E56"/>
    <w:rsid w:val="001068E4"/>
    <w:rsid w:val="00107927"/>
    <w:rsid w:val="00107E65"/>
    <w:rsid w:val="001117B5"/>
    <w:rsid w:val="00113D36"/>
    <w:rsid w:val="00113E29"/>
    <w:rsid w:val="001148B1"/>
    <w:rsid w:val="00120ADD"/>
    <w:rsid w:val="001219FF"/>
    <w:rsid w:val="00125074"/>
    <w:rsid w:val="00125609"/>
    <w:rsid w:val="0012611E"/>
    <w:rsid w:val="00127614"/>
    <w:rsid w:val="00127A46"/>
    <w:rsid w:val="00127D53"/>
    <w:rsid w:val="00131E86"/>
    <w:rsid w:val="00131FCD"/>
    <w:rsid w:val="001325A9"/>
    <w:rsid w:val="001342BA"/>
    <w:rsid w:val="001354AD"/>
    <w:rsid w:val="00137B11"/>
    <w:rsid w:val="00142DDE"/>
    <w:rsid w:val="00143BBE"/>
    <w:rsid w:val="00143C83"/>
    <w:rsid w:val="00143F65"/>
    <w:rsid w:val="00147E44"/>
    <w:rsid w:val="00151270"/>
    <w:rsid w:val="00152CB9"/>
    <w:rsid w:val="00153486"/>
    <w:rsid w:val="001538EF"/>
    <w:rsid w:val="00155789"/>
    <w:rsid w:val="00155D95"/>
    <w:rsid w:val="001564D9"/>
    <w:rsid w:val="00157437"/>
    <w:rsid w:val="00160874"/>
    <w:rsid w:val="001619A5"/>
    <w:rsid w:val="00162275"/>
    <w:rsid w:val="0016231A"/>
    <w:rsid w:val="00163D29"/>
    <w:rsid w:val="00163D5F"/>
    <w:rsid w:val="00164E9F"/>
    <w:rsid w:val="00165DDA"/>
    <w:rsid w:val="00167183"/>
    <w:rsid w:val="00171F72"/>
    <w:rsid w:val="00173C5E"/>
    <w:rsid w:val="00174142"/>
    <w:rsid w:val="0017594E"/>
    <w:rsid w:val="00177E25"/>
    <w:rsid w:val="00180803"/>
    <w:rsid w:val="00180D6A"/>
    <w:rsid w:val="0018108C"/>
    <w:rsid w:val="0018131D"/>
    <w:rsid w:val="00181497"/>
    <w:rsid w:val="00182F51"/>
    <w:rsid w:val="00183727"/>
    <w:rsid w:val="00185BC2"/>
    <w:rsid w:val="00186515"/>
    <w:rsid w:val="0019065D"/>
    <w:rsid w:val="001908BE"/>
    <w:rsid w:val="001951CC"/>
    <w:rsid w:val="00195471"/>
    <w:rsid w:val="001958FB"/>
    <w:rsid w:val="00196281"/>
    <w:rsid w:val="001963B3"/>
    <w:rsid w:val="0019706C"/>
    <w:rsid w:val="001A0447"/>
    <w:rsid w:val="001A053E"/>
    <w:rsid w:val="001A07CE"/>
    <w:rsid w:val="001A272E"/>
    <w:rsid w:val="001A275D"/>
    <w:rsid w:val="001A2E70"/>
    <w:rsid w:val="001A3874"/>
    <w:rsid w:val="001A3A3F"/>
    <w:rsid w:val="001A3DD4"/>
    <w:rsid w:val="001A63A0"/>
    <w:rsid w:val="001A754C"/>
    <w:rsid w:val="001A7D66"/>
    <w:rsid w:val="001B51B9"/>
    <w:rsid w:val="001B62EE"/>
    <w:rsid w:val="001C1414"/>
    <w:rsid w:val="001C199D"/>
    <w:rsid w:val="001C1E5B"/>
    <w:rsid w:val="001C21F4"/>
    <w:rsid w:val="001C372F"/>
    <w:rsid w:val="001C5C3A"/>
    <w:rsid w:val="001C7540"/>
    <w:rsid w:val="001D054F"/>
    <w:rsid w:val="001D145B"/>
    <w:rsid w:val="001D1FED"/>
    <w:rsid w:val="001D3F9F"/>
    <w:rsid w:val="001D4552"/>
    <w:rsid w:val="001D45BE"/>
    <w:rsid w:val="001D4788"/>
    <w:rsid w:val="001D5520"/>
    <w:rsid w:val="001E16E2"/>
    <w:rsid w:val="001E227B"/>
    <w:rsid w:val="001E33B9"/>
    <w:rsid w:val="001E4B53"/>
    <w:rsid w:val="001E5607"/>
    <w:rsid w:val="001E6A92"/>
    <w:rsid w:val="001E790B"/>
    <w:rsid w:val="001F27BF"/>
    <w:rsid w:val="001F4621"/>
    <w:rsid w:val="001F4DD1"/>
    <w:rsid w:val="001F52D2"/>
    <w:rsid w:val="001F642D"/>
    <w:rsid w:val="00201799"/>
    <w:rsid w:val="00201B30"/>
    <w:rsid w:val="00202FAE"/>
    <w:rsid w:val="0020353C"/>
    <w:rsid w:val="00203848"/>
    <w:rsid w:val="00204372"/>
    <w:rsid w:val="00204736"/>
    <w:rsid w:val="00206D86"/>
    <w:rsid w:val="002127FE"/>
    <w:rsid w:val="00213129"/>
    <w:rsid w:val="00213C33"/>
    <w:rsid w:val="00214027"/>
    <w:rsid w:val="002155A9"/>
    <w:rsid w:val="002163B9"/>
    <w:rsid w:val="0021646E"/>
    <w:rsid w:val="002202AF"/>
    <w:rsid w:val="00222670"/>
    <w:rsid w:val="002231EB"/>
    <w:rsid w:val="002259A7"/>
    <w:rsid w:val="00227528"/>
    <w:rsid w:val="00230BE9"/>
    <w:rsid w:val="002319A9"/>
    <w:rsid w:val="0023215E"/>
    <w:rsid w:val="00233C85"/>
    <w:rsid w:val="00234C87"/>
    <w:rsid w:val="00235939"/>
    <w:rsid w:val="002368F4"/>
    <w:rsid w:val="00236D0C"/>
    <w:rsid w:val="00244192"/>
    <w:rsid w:val="00246A6F"/>
    <w:rsid w:val="00252897"/>
    <w:rsid w:val="00252BD4"/>
    <w:rsid w:val="002533BD"/>
    <w:rsid w:val="00253A6A"/>
    <w:rsid w:val="00253EDA"/>
    <w:rsid w:val="00255384"/>
    <w:rsid w:val="00255541"/>
    <w:rsid w:val="00260669"/>
    <w:rsid w:val="0026147E"/>
    <w:rsid w:val="002614FA"/>
    <w:rsid w:val="002622BA"/>
    <w:rsid w:val="0026411D"/>
    <w:rsid w:val="00264501"/>
    <w:rsid w:val="002663AC"/>
    <w:rsid w:val="00270383"/>
    <w:rsid w:val="0027080A"/>
    <w:rsid w:val="002720A1"/>
    <w:rsid w:val="002733E6"/>
    <w:rsid w:val="00273806"/>
    <w:rsid w:val="0027540B"/>
    <w:rsid w:val="00276863"/>
    <w:rsid w:val="00277C09"/>
    <w:rsid w:val="00280DA5"/>
    <w:rsid w:val="0028117A"/>
    <w:rsid w:val="00282C14"/>
    <w:rsid w:val="00282DA2"/>
    <w:rsid w:val="00283439"/>
    <w:rsid w:val="00283564"/>
    <w:rsid w:val="00283BE3"/>
    <w:rsid w:val="00284969"/>
    <w:rsid w:val="00287DD0"/>
    <w:rsid w:val="00287ED4"/>
    <w:rsid w:val="00290B20"/>
    <w:rsid w:val="00291B7C"/>
    <w:rsid w:val="002929F3"/>
    <w:rsid w:val="002A142D"/>
    <w:rsid w:val="002A236C"/>
    <w:rsid w:val="002A2842"/>
    <w:rsid w:val="002A3FC3"/>
    <w:rsid w:val="002A510D"/>
    <w:rsid w:val="002A518B"/>
    <w:rsid w:val="002A57A0"/>
    <w:rsid w:val="002A5D9E"/>
    <w:rsid w:val="002A644B"/>
    <w:rsid w:val="002A76B5"/>
    <w:rsid w:val="002B028F"/>
    <w:rsid w:val="002B2DC1"/>
    <w:rsid w:val="002B347F"/>
    <w:rsid w:val="002B4169"/>
    <w:rsid w:val="002B555C"/>
    <w:rsid w:val="002C0457"/>
    <w:rsid w:val="002C11FE"/>
    <w:rsid w:val="002C1591"/>
    <w:rsid w:val="002C1711"/>
    <w:rsid w:val="002C24AD"/>
    <w:rsid w:val="002C36D1"/>
    <w:rsid w:val="002C3EFF"/>
    <w:rsid w:val="002C4126"/>
    <w:rsid w:val="002C6D6B"/>
    <w:rsid w:val="002C7896"/>
    <w:rsid w:val="002C78A5"/>
    <w:rsid w:val="002C7E07"/>
    <w:rsid w:val="002C7F9C"/>
    <w:rsid w:val="002D0642"/>
    <w:rsid w:val="002D1A99"/>
    <w:rsid w:val="002D1FB9"/>
    <w:rsid w:val="002D2012"/>
    <w:rsid w:val="002D260C"/>
    <w:rsid w:val="002D2C59"/>
    <w:rsid w:val="002D398C"/>
    <w:rsid w:val="002D5610"/>
    <w:rsid w:val="002D591B"/>
    <w:rsid w:val="002D5EB2"/>
    <w:rsid w:val="002D6B6E"/>
    <w:rsid w:val="002E0683"/>
    <w:rsid w:val="002E07B5"/>
    <w:rsid w:val="002E0BA6"/>
    <w:rsid w:val="002E123F"/>
    <w:rsid w:val="002E17DC"/>
    <w:rsid w:val="002E35FF"/>
    <w:rsid w:val="002E400F"/>
    <w:rsid w:val="002E520F"/>
    <w:rsid w:val="002E5F56"/>
    <w:rsid w:val="002F019F"/>
    <w:rsid w:val="002F08A9"/>
    <w:rsid w:val="002F0B09"/>
    <w:rsid w:val="002F1F42"/>
    <w:rsid w:val="002F2E4E"/>
    <w:rsid w:val="002F38D6"/>
    <w:rsid w:val="002F43E1"/>
    <w:rsid w:val="002F5EF3"/>
    <w:rsid w:val="002F69D8"/>
    <w:rsid w:val="002F6BEA"/>
    <w:rsid w:val="0030091D"/>
    <w:rsid w:val="00301170"/>
    <w:rsid w:val="003019FE"/>
    <w:rsid w:val="0030265C"/>
    <w:rsid w:val="003027B8"/>
    <w:rsid w:val="00302C87"/>
    <w:rsid w:val="00302CE1"/>
    <w:rsid w:val="00303463"/>
    <w:rsid w:val="00303677"/>
    <w:rsid w:val="00304CAB"/>
    <w:rsid w:val="003069A7"/>
    <w:rsid w:val="00307FE6"/>
    <w:rsid w:val="00311072"/>
    <w:rsid w:val="003126F0"/>
    <w:rsid w:val="00314E0A"/>
    <w:rsid w:val="00314EE7"/>
    <w:rsid w:val="00315F66"/>
    <w:rsid w:val="0031713A"/>
    <w:rsid w:val="003223E1"/>
    <w:rsid w:val="003226DF"/>
    <w:rsid w:val="0032273A"/>
    <w:rsid w:val="003231F5"/>
    <w:rsid w:val="00330498"/>
    <w:rsid w:val="00330679"/>
    <w:rsid w:val="00330749"/>
    <w:rsid w:val="00330B52"/>
    <w:rsid w:val="00331736"/>
    <w:rsid w:val="003323BD"/>
    <w:rsid w:val="00333D9E"/>
    <w:rsid w:val="003363EE"/>
    <w:rsid w:val="00336651"/>
    <w:rsid w:val="00337438"/>
    <w:rsid w:val="0033777E"/>
    <w:rsid w:val="0033796C"/>
    <w:rsid w:val="00341301"/>
    <w:rsid w:val="00342E29"/>
    <w:rsid w:val="00343359"/>
    <w:rsid w:val="003444BD"/>
    <w:rsid w:val="00344DAC"/>
    <w:rsid w:val="00346DC0"/>
    <w:rsid w:val="00347341"/>
    <w:rsid w:val="00350231"/>
    <w:rsid w:val="0035073A"/>
    <w:rsid w:val="0035122B"/>
    <w:rsid w:val="00351528"/>
    <w:rsid w:val="00352423"/>
    <w:rsid w:val="003537A7"/>
    <w:rsid w:val="00355D7C"/>
    <w:rsid w:val="00355E90"/>
    <w:rsid w:val="0035719D"/>
    <w:rsid w:val="00357314"/>
    <w:rsid w:val="003605B8"/>
    <w:rsid w:val="0036084F"/>
    <w:rsid w:val="0036412B"/>
    <w:rsid w:val="00365B08"/>
    <w:rsid w:val="00365CDF"/>
    <w:rsid w:val="00366960"/>
    <w:rsid w:val="00370239"/>
    <w:rsid w:val="00374141"/>
    <w:rsid w:val="00375411"/>
    <w:rsid w:val="003756DA"/>
    <w:rsid w:val="0037661E"/>
    <w:rsid w:val="003805DF"/>
    <w:rsid w:val="0038179B"/>
    <w:rsid w:val="00381B32"/>
    <w:rsid w:val="00381D49"/>
    <w:rsid w:val="00381F73"/>
    <w:rsid w:val="00382450"/>
    <w:rsid w:val="00382733"/>
    <w:rsid w:val="00382BC1"/>
    <w:rsid w:val="00385F1F"/>
    <w:rsid w:val="00386640"/>
    <w:rsid w:val="00387692"/>
    <w:rsid w:val="00390E7F"/>
    <w:rsid w:val="00391567"/>
    <w:rsid w:val="00391A6D"/>
    <w:rsid w:val="00392707"/>
    <w:rsid w:val="00393C39"/>
    <w:rsid w:val="0039567F"/>
    <w:rsid w:val="0039728D"/>
    <w:rsid w:val="00397500"/>
    <w:rsid w:val="003A13AE"/>
    <w:rsid w:val="003A2B59"/>
    <w:rsid w:val="003A507C"/>
    <w:rsid w:val="003A59E1"/>
    <w:rsid w:val="003A6119"/>
    <w:rsid w:val="003A6B85"/>
    <w:rsid w:val="003A7A51"/>
    <w:rsid w:val="003A7B84"/>
    <w:rsid w:val="003B0A1A"/>
    <w:rsid w:val="003B36D3"/>
    <w:rsid w:val="003B42DC"/>
    <w:rsid w:val="003B4989"/>
    <w:rsid w:val="003B4C3B"/>
    <w:rsid w:val="003B5F4D"/>
    <w:rsid w:val="003C0E3A"/>
    <w:rsid w:val="003C34F6"/>
    <w:rsid w:val="003C3E6E"/>
    <w:rsid w:val="003C53AA"/>
    <w:rsid w:val="003C5E4B"/>
    <w:rsid w:val="003D52DA"/>
    <w:rsid w:val="003D685C"/>
    <w:rsid w:val="003D6F8F"/>
    <w:rsid w:val="003D73C2"/>
    <w:rsid w:val="003E0183"/>
    <w:rsid w:val="003E0A27"/>
    <w:rsid w:val="003E1C13"/>
    <w:rsid w:val="003E2F76"/>
    <w:rsid w:val="003E3D1E"/>
    <w:rsid w:val="003E60DA"/>
    <w:rsid w:val="003E6883"/>
    <w:rsid w:val="003E6D16"/>
    <w:rsid w:val="003E70E9"/>
    <w:rsid w:val="003E7702"/>
    <w:rsid w:val="003E7B15"/>
    <w:rsid w:val="003F1353"/>
    <w:rsid w:val="003F191A"/>
    <w:rsid w:val="003F2510"/>
    <w:rsid w:val="003F5D00"/>
    <w:rsid w:val="003F6AE8"/>
    <w:rsid w:val="0040064A"/>
    <w:rsid w:val="00402455"/>
    <w:rsid w:val="00403676"/>
    <w:rsid w:val="004040C3"/>
    <w:rsid w:val="0040447B"/>
    <w:rsid w:val="0040482F"/>
    <w:rsid w:val="00404D81"/>
    <w:rsid w:val="00405A53"/>
    <w:rsid w:val="0041156D"/>
    <w:rsid w:val="00414C3A"/>
    <w:rsid w:val="00415EE5"/>
    <w:rsid w:val="004205EA"/>
    <w:rsid w:val="00420D95"/>
    <w:rsid w:val="00421BE4"/>
    <w:rsid w:val="00422C34"/>
    <w:rsid w:val="00427E71"/>
    <w:rsid w:val="004310A7"/>
    <w:rsid w:val="00432572"/>
    <w:rsid w:val="00435A79"/>
    <w:rsid w:val="00436493"/>
    <w:rsid w:val="00440076"/>
    <w:rsid w:val="004422E7"/>
    <w:rsid w:val="00442E37"/>
    <w:rsid w:val="004436EF"/>
    <w:rsid w:val="0045007F"/>
    <w:rsid w:val="004515DE"/>
    <w:rsid w:val="00452111"/>
    <w:rsid w:val="00453A58"/>
    <w:rsid w:val="00457267"/>
    <w:rsid w:val="00457D0A"/>
    <w:rsid w:val="00460135"/>
    <w:rsid w:val="00460270"/>
    <w:rsid w:val="0046731F"/>
    <w:rsid w:val="0046787B"/>
    <w:rsid w:val="00471896"/>
    <w:rsid w:val="00472BB5"/>
    <w:rsid w:val="004815CD"/>
    <w:rsid w:val="00482F12"/>
    <w:rsid w:val="004837A9"/>
    <w:rsid w:val="00487B9B"/>
    <w:rsid w:val="0049216A"/>
    <w:rsid w:val="00494D00"/>
    <w:rsid w:val="00495B3C"/>
    <w:rsid w:val="00497602"/>
    <w:rsid w:val="004A02E9"/>
    <w:rsid w:val="004A0E2A"/>
    <w:rsid w:val="004A110B"/>
    <w:rsid w:val="004A1768"/>
    <w:rsid w:val="004A19D1"/>
    <w:rsid w:val="004A1DDE"/>
    <w:rsid w:val="004A2268"/>
    <w:rsid w:val="004A4BD6"/>
    <w:rsid w:val="004B0C81"/>
    <w:rsid w:val="004B1986"/>
    <w:rsid w:val="004B1C09"/>
    <w:rsid w:val="004B29DF"/>
    <w:rsid w:val="004B3942"/>
    <w:rsid w:val="004B3E5F"/>
    <w:rsid w:val="004B47CE"/>
    <w:rsid w:val="004C2965"/>
    <w:rsid w:val="004C58D9"/>
    <w:rsid w:val="004C59DC"/>
    <w:rsid w:val="004C5CE9"/>
    <w:rsid w:val="004D11F8"/>
    <w:rsid w:val="004D1576"/>
    <w:rsid w:val="004D21A9"/>
    <w:rsid w:val="004D5E22"/>
    <w:rsid w:val="004D706E"/>
    <w:rsid w:val="004D77D9"/>
    <w:rsid w:val="004E3552"/>
    <w:rsid w:val="004E44C1"/>
    <w:rsid w:val="004E452E"/>
    <w:rsid w:val="004E4943"/>
    <w:rsid w:val="004E4D2F"/>
    <w:rsid w:val="004E4D31"/>
    <w:rsid w:val="004F31C0"/>
    <w:rsid w:val="004F3B1A"/>
    <w:rsid w:val="004F559B"/>
    <w:rsid w:val="004F56E7"/>
    <w:rsid w:val="004F695B"/>
    <w:rsid w:val="0050148B"/>
    <w:rsid w:val="00504F47"/>
    <w:rsid w:val="00505217"/>
    <w:rsid w:val="0050588E"/>
    <w:rsid w:val="0051038E"/>
    <w:rsid w:val="00510C47"/>
    <w:rsid w:val="0051278A"/>
    <w:rsid w:val="005167E1"/>
    <w:rsid w:val="00516A94"/>
    <w:rsid w:val="005178FC"/>
    <w:rsid w:val="00520753"/>
    <w:rsid w:val="0052079E"/>
    <w:rsid w:val="00522293"/>
    <w:rsid w:val="005222FC"/>
    <w:rsid w:val="00522C53"/>
    <w:rsid w:val="0052399B"/>
    <w:rsid w:val="00523ABE"/>
    <w:rsid w:val="00526FC0"/>
    <w:rsid w:val="00530B01"/>
    <w:rsid w:val="00530F93"/>
    <w:rsid w:val="00531943"/>
    <w:rsid w:val="0053202F"/>
    <w:rsid w:val="00532578"/>
    <w:rsid w:val="0053365A"/>
    <w:rsid w:val="0053524A"/>
    <w:rsid w:val="005358D8"/>
    <w:rsid w:val="00535932"/>
    <w:rsid w:val="00536614"/>
    <w:rsid w:val="00536AFD"/>
    <w:rsid w:val="005378A4"/>
    <w:rsid w:val="0054079F"/>
    <w:rsid w:val="0054116B"/>
    <w:rsid w:val="00542FA1"/>
    <w:rsid w:val="0054345D"/>
    <w:rsid w:val="00546553"/>
    <w:rsid w:val="005473F5"/>
    <w:rsid w:val="0055055A"/>
    <w:rsid w:val="00551F50"/>
    <w:rsid w:val="00552F35"/>
    <w:rsid w:val="00554BD6"/>
    <w:rsid w:val="00555242"/>
    <w:rsid w:val="005565DD"/>
    <w:rsid w:val="005603E0"/>
    <w:rsid w:val="0056338C"/>
    <w:rsid w:val="005642F2"/>
    <w:rsid w:val="005655AD"/>
    <w:rsid w:val="0056594F"/>
    <w:rsid w:val="00566416"/>
    <w:rsid w:val="005678F0"/>
    <w:rsid w:val="005700C2"/>
    <w:rsid w:val="00570D19"/>
    <w:rsid w:val="00572071"/>
    <w:rsid w:val="005735EF"/>
    <w:rsid w:val="00574D33"/>
    <w:rsid w:val="00575E3E"/>
    <w:rsid w:val="00575F52"/>
    <w:rsid w:val="00576A27"/>
    <w:rsid w:val="00580039"/>
    <w:rsid w:val="0058063A"/>
    <w:rsid w:val="00580EA0"/>
    <w:rsid w:val="00582242"/>
    <w:rsid w:val="00582F5F"/>
    <w:rsid w:val="00584D83"/>
    <w:rsid w:val="00586998"/>
    <w:rsid w:val="00586EBB"/>
    <w:rsid w:val="00590989"/>
    <w:rsid w:val="00590D1E"/>
    <w:rsid w:val="00591D29"/>
    <w:rsid w:val="005920B1"/>
    <w:rsid w:val="00592ACE"/>
    <w:rsid w:val="0059317B"/>
    <w:rsid w:val="00593E7D"/>
    <w:rsid w:val="00595C5A"/>
    <w:rsid w:val="005965C6"/>
    <w:rsid w:val="00597861"/>
    <w:rsid w:val="005A2DD5"/>
    <w:rsid w:val="005A47AE"/>
    <w:rsid w:val="005A4BB5"/>
    <w:rsid w:val="005A5A7A"/>
    <w:rsid w:val="005A6C76"/>
    <w:rsid w:val="005A783B"/>
    <w:rsid w:val="005A7856"/>
    <w:rsid w:val="005B12D2"/>
    <w:rsid w:val="005B28DE"/>
    <w:rsid w:val="005B445B"/>
    <w:rsid w:val="005B4E99"/>
    <w:rsid w:val="005B5D7C"/>
    <w:rsid w:val="005B623F"/>
    <w:rsid w:val="005B65EF"/>
    <w:rsid w:val="005B7BE2"/>
    <w:rsid w:val="005C03D9"/>
    <w:rsid w:val="005C35DE"/>
    <w:rsid w:val="005C38E3"/>
    <w:rsid w:val="005C3F5E"/>
    <w:rsid w:val="005C4CFE"/>
    <w:rsid w:val="005C62BF"/>
    <w:rsid w:val="005D1098"/>
    <w:rsid w:val="005D139A"/>
    <w:rsid w:val="005D1448"/>
    <w:rsid w:val="005D4D67"/>
    <w:rsid w:val="005D5FB6"/>
    <w:rsid w:val="005D63E5"/>
    <w:rsid w:val="005D6CFD"/>
    <w:rsid w:val="005D7DA4"/>
    <w:rsid w:val="005E628A"/>
    <w:rsid w:val="005F0C50"/>
    <w:rsid w:val="005F1214"/>
    <w:rsid w:val="005F466B"/>
    <w:rsid w:val="005F4E98"/>
    <w:rsid w:val="005F5802"/>
    <w:rsid w:val="005F5819"/>
    <w:rsid w:val="00601175"/>
    <w:rsid w:val="00601ABE"/>
    <w:rsid w:val="00603BB1"/>
    <w:rsid w:val="006042D8"/>
    <w:rsid w:val="00614990"/>
    <w:rsid w:val="00614A2B"/>
    <w:rsid w:val="00616F4D"/>
    <w:rsid w:val="00620792"/>
    <w:rsid w:val="006213F4"/>
    <w:rsid w:val="00622434"/>
    <w:rsid w:val="006237A5"/>
    <w:rsid w:val="00623E06"/>
    <w:rsid w:val="006243F7"/>
    <w:rsid w:val="0062486A"/>
    <w:rsid w:val="006255CA"/>
    <w:rsid w:val="00625735"/>
    <w:rsid w:val="00626347"/>
    <w:rsid w:val="0062684F"/>
    <w:rsid w:val="006328ED"/>
    <w:rsid w:val="006332C1"/>
    <w:rsid w:val="00633AA0"/>
    <w:rsid w:val="00634FCB"/>
    <w:rsid w:val="00635BD5"/>
    <w:rsid w:val="0063738E"/>
    <w:rsid w:val="006420D2"/>
    <w:rsid w:val="0064217D"/>
    <w:rsid w:val="0064282D"/>
    <w:rsid w:val="0064461B"/>
    <w:rsid w:val="006456A0"/>
    <w:rsid w:val="00645F04"/>
    <w:rsid w:val="00650AFA"/>
    <w:rsid w:val="00652F2D"/>
    <w:rsid w:val="00653FCE"/>
    <w:rsid w:val="00654238"/>
    <w:rsid w:val="00654499"/>
    <w:rsid w:val="006546B4"/>
    <w:rsid w:val="006569CC"/>
    <w:rsid w:val="00661889"/>
    <w:rsid w:val="0066241B"/>
    <w:rsid w:val="00662432"/>
    <w:rsid w:val="00663B0A"/>
    <w:rsid w:val="00665E9B"/>
    <w:rsid w:val="00667A9B"/>
    <w:rsid w:val="006700B2"/>
    <w:rsid w:val="00672C6C"/>
    <w:rsid w:val="0067419A"/>
    <w:rsid w:val="006748AE"/>
    <w:rsid w:val="00674B62"/>
    <w:rsid w:val="00676BDA"/>
    <w:rsid w:val="006773E2"/>
    <w:rsid w:val="006776A1"/>
    <w:rsid w:val="00677C7B"/>
    <w:rsid w:val="00680131"/>
    <w:rsid w:val="00680BDE"/>
    <w:rsid w:val="00681B33"/>
    <w:rsid w:val="0068213E"/>
    <w:rsid w:val="00682488"/>
    <w:rsid w:val="0068437A"/>
    <w:rsid w:val="00684D7C"/>
    <w:rsid w:val="00685A4F"/>
    <w:rsid w:val="00686D36"/>
    <w:rsid w:val="00687210"/>
    <w:rsid w:val="006912DC"/>
    <w:rsid w:val="00692634"/>
    <w:rsid w:val="00692FF7"/>
    <w:rsid w:val="00694391"/>
    <w:rsid w:val="00695A9F"/>
    <w:rsid w:val="00695D1A"/>
    <w:rsid w:val="006962F5"/>
    <w:rsid w:val="006A05EF"/>
    <w:rsid w:val="006A1BA7"/>
    <w:rsid w:val="006A2CFC"/>
    <w:rsid w:val="006A3BD1"/>
    <w:rsid w:val="006B2B29"/>
    <w:rsid w:val="006B3C02"/>
    <w:rsid w:val="006B63F1"/>
    <w:rsid w:val="006B6518"/>
    <w:rsid w:val="006B75C9"/>
    <w:rsid w:val="006C08BE"/>
    <w:rsid w:val="006C10B2"/>
    <w:rsid w:val="006C196F"/>
    <w:rsid w:val="006C1CF4"/>
    <w:rsid w:val="006C2F01"/>
    <w:rsid w:val="006C4E47"/>
    <w:rsid w:val="006C699B"/>
    <w:rsid w:val="006C78C4"/>
    <w:rsid w:val="006C7C78"/>
    <w:rsid w:val="006D0218"/>
    <w:rsid w:val="006D0EDE"/>
    <w:rsid w:val="006D143F"/>
    <w:rsid w:val="006D19DE"/>
    <w:rsid w:val="006D1A26"/>
    <w:rsid w:val="006D237E"/>
    <w:rsid w:val="006D2A45"/>
    <w:rsid w:val="006D6880"/>
    <w:rsid w:val="006E0071"/>
    <w:rsid w:val="006E1027"/>
    <w:rsid w:val="006E10AB"/>
    <w:rsid w:val="006E1E02"/>
    <w:rsid w:val="006E4943"/>
    <w:rsid w:val="006E4A50"/>
    <w:rsid w:val="006E65C9"/>
    <w:rsid w:val="006E66D5"/>
    <w:rsid w:val="006E675A"/>
    <w:rsid w:val="006E7C7A"/>
    <w:rsid w:val="006F0742"/>
    <w:rsid w:val="006F0884"/>
    <w:rsid w:val="006F0CF0"/>
    <w:rsid w:val="006F1044"/>
    <w:rsid w:val="006F1145"/>
    <w:rsid w:val="006F17D5"/>
    <w:rsid w:val="006F1A95"/>
    <w:rsid w:val="006F5997"/>
    <w:rsid w:val="0070246E"/>
    <w:rsid w:val="00703CE7"/>
    <w:rsid w:val="00704E60"/>
    <w:rsid w:val="00705CBB"/>
    <w:rsid w:val="00705D0A"/>
    <w:rsid w:val="00706BFA"/>
    <w:rsid w:val="00707DCD"/>
    <w:rsid w:val="00707F7A"/>
    <w:rsid w:val="00711451"/>
    <w:rsid w:val="00711797"/>
    <w:rsid w:val="007120EA"/>
    <w:rsid w:val="00712B38"/>
    <w:rsid w:val="00713133"/>
    <w:rsid w:val="007156F9"/>
    <w:rsid w:val="00716DFB"/>
    <w:rsid w:val="00717842"/>
    <w:rsid w:val="00720465"/>
    <w:rsid w:val="007248B0"/>
    <w:rsid w:val="00724A3A"/>
    <w:rsid w:val="007254AF"/>
    <w:rsid w:val="00725856"/>
    <w:rsid w:val="007260A5"/>
    <w:rsid w:val="007266E7"/>
    <w:rsid w:val="007279F9"/>
    <w:rsid w:val="00731822"/>
    <w:rsid w:val="00733AE9"/>
    <w:rsid w:val="00734490"/>
    <w:rsid w:val="00735E72"/>
    <w:rsid w:val="0073738B"/>
    <w:rsid w:val="00737EEC"/>
    <w:rsid w:val="007417BA"/>
    <w:rsid w:val="00742952"/>
    <w:rsid w:val="0074318B"/>
    <w:rsid w:val="00745950"/>
    <w:rsid w:val="0075050C"/>
    <w:rsid w:val="007509BB"/>
    <w:rsid w:val="00752CB7"/>
    <w:rsid w:val="007548E4"/>
    <w:rsid w:val="00754DF1"/>
    <w:rsid w:val="00755AFE"/>
    <w:rsid w:val="00755B43"/>
    <w:rsid w:val="007568B5"/>
    <w:rsid w:val="007576B8"/>
    <w:rsid w:val="00761070"/>
    <w:rsid w:val="00765B6D"/>
    <w:rsid w:val="007711FE"/>
    <w:rsid w:val="00771E11"/>
    <w:rsid w:val="007730EC"/>
    <w:rsid w:val="00774C4E"/>
    <w:rsid w:val="00774DF4"/>
    <w:rsid w:val="0077531B"/>
    <w:rsid w:val="007754EE"/>
    <w:rsid w:val="00777E28"/>
    <w:rsid w:val="00777F98"/>
    <w:rsid w:val="00780173"/>
    <w:rsid w:val="00780ACA"/>
    <w:rsid w:val="00781365"/>
    <w:rsid w:val="00782016"/>
    <w:rsid w:val="007870A2"/>
    <w:rsid w:val="00790B36"/>
    <w:rsid w:val="007924DA"/>
    <w:rsid w:val="007933D8"/>
    <w:rsid w:val="00793808"/>
    <w:rsid w:val="00796A00"/>
    <w:rsid w:val="00797CF8"/>
    <w:rsid w:val="007A094C"/>
    <w:rsid w:val="007A097F"/>
    <w:rsid w:val="007A1757"/>
    <w:rsid w:val="007A2033"/>
    <w:rsid w:val="007A3C79"/>
    <w:rsid w:val="007A407D"/>
    <w:rsid w:val="007A581F"/>
    <w:rsid w:val="007A5EBF"/>
    <w:rsid w:val="007A6745"/>
    <w:rsid w:val="007B277D"/>
    <w:rsid w:val="007B2D3B"/>
    <w:rsid w:val="007B3A09"/>
    <w:rsid w:val="007B403C"/>
    <w:rsid w:val="007B54BD"/>
    <w:rsid w:val="007B5C82"/>
    <w:rsid w:val="007B6B68"/>
    <w:rsid w:val="007B7224"/>
    <w:rsid w:val="007C0EF5"/>
    <w:rsid w:val="007C292A"/>
    <w:rsid w:val="007C43C9"/>
    <w:rsid w:val="007C471E"/>
    <w:rsid w:val="007C7709"/>
    <w:rsid w:val="007C7B01"/>
    <w:rsid w:val="007D3D63"/>
    <w:rsid w:val="007D3F7D"/>
    <w:rsid w:val="007D598A"/>
    <w:rsid w:val="007D5AB2"/>
    <w:rsid w:val="007D60A4"/>
    <w:rsid w:val="007D7593"/>
    <w:rsid w:val="007D79FC"/>
    <w:rsid w:val="007E08E1"/>
    <w:rsid w:val="007E30DD"/>
    <w:rsid w:val="007E72C8"/>
    <w:rsid w:val="007E7A6E"/>
    <w:rsid w:val="007F3EAB"/>
    <w:rsid w:val="007F6174"/>
    <w:rsid w:val="007F665E"/>
    <w:rsid w:val="007F6B52"/>
    <w:rsid w:val="007F71C2"/>
    <w:rsid w:val="007F78A1"/>
    <w:rsid w:val="007F78C2"/>
    <w:rsid w:val="007F7B13"/>
    <w:rsid w:val="00800D3B"/>
    <w:rsid w:val="008024F8"/>
    <w:rsid w:val="0080260D"/>
    <w:rsid w:val="00804622"/>
    <w:rsid w:val="00804AB7"/>
    <w:rsid w:val="008058C4"/>
    <w:rsid w:val="00810BBB"/>
    <w:rsid w:val="008121FB"/>
    <w:rsid w:val="00812F85"/>
    <w:rsid w:val="00814047"/>
    <w:rsid w:val="0081425A"/>
    <w:rsid w:val="00814564"/>
    <w:rsid w:val="008149C4"/>
    <w:rsid w:val="0081582F"/>
    <w:rsid w:val="008158D0"/>
    <w:rsid w:val="00816E66"/>
    <w:rsid w:val="0081710D"/>
    <w:rsid w:val="008174AD"/>
    <w:rsid w:val="0082333E"/>
    <w:rsid w:val="008262EA"/>
    <w:rsid w:val="00830651"/>
    <w:rsid w:val="00831311"/>
    <w:rsid w:val="008316ED"/>
    <w:rsid w:val="00831F69"/>
    <w:rsid w:val="00832C9C"/>
    <w:rsid w:val="00834D35"/>
    <w:rsid w:val="008353C2"/>
    <w:rsid w:val="00836538"/>
    <w:rsid w:val="00841538"/>
    <w:rsid w:val="00841FC9"/>
    <w:rsid w:val="00843E76"/>
    <w:rsid w:val="0084467E"/>
    <w:rsid w:val="008463FD"/>
    <w:rsid w:val="00847E45"/>
    <w:rsid w:val="00851C4E"/>
    <w:rsid w:val="008529B6"/>
    <w:rsid w:val="00853260"/>
    <w:rsid w:val="0085369F"/>
    <w:rsid w:val="00853F93"/>
    <w:rsid w:val="00857A38"/>
    <w:rsid w:val="00857C0D"/>
    <w:rsid w:val="0086131A"/>
    <w:rsid w:val="00861ACE"/>
    <w:rsid w:val="00865459"/>
    <w:rsid w:val="00866B88"/>
    <w:rsid w:val="008706B0"/>
    <w:rsid w:val="00870851"/>
    <w:rsid w:val="00870BE6"/>
    <w:rsid w:val="00874317"/>
    <w:rsid w:val="00874477"/>
    <w:rsid w:val="0087454A"/>
    <w:rsid w:val="008754CD"/>
    <w:rsid w:val="00875E45"/>
    <w:rsid w:val="008772D0"/>
    <w:rsid w:val="00877EE7"/>
    <w:rsid w:val="00880A29"/>
    <w:rsid w:val="008812FD"/>
    <w:rsid w:val="00882F9A"/>
    <w:rsid w:val="00883464"/>
    <w:rsid w:val="008836B1"/>
    <w:rsid w:val="00884D26"/>
    <w:rsid w:val="00884EB4"/>
    <w:rsid w:val="00887BD7"/>
    <w:rsid w:val="00887EC1"/>
    <w:rsid w:val="0089088D"/>
    <w:rsid w:val="0089090A"/>
    <w:rsid w:val="008910C5"/>
    <w:rsid w:val="00892ABB"/>
    <w:rsid w:val="00894E07"/>
    <w:rsid w:val="00896D9A"/>
    <w:rsid w:val="008A106E"/>
    <w:rsid w:val="008A10BB"/>
    <w:rsid w:val="008A1286"/>
    <w:rsid w:val="008A1D18"/>
    <w:rsid w:val="008A2BF3"/>
    <w:rsid w:val="008A3D25"/>
    <w:rsid w:val="008A5373"/>
    <w:rsid w:val="008A71CA"/>
    <w:rsid w:val="008A755C"/>
    <w:rsid w:val="008B00C3"/>
    <w:rsid w:val="008B1D20"/>
    <w:rsid w:val="008B3947"/>
    <w:rsid w:val="008B4892"/>
    <w:rsid w:val="008C0DCE"/>
    <w:rsid w:val="008C1BB9"/>
    <w:rsid w:val="008C3BF2"/>
    <w:rsid w:val="008C4F01"/>
    <w:rsid w:val="008C5DA8"/>
    <w:rsid w:val="008C7F60"/>
    <w:rsid w:val="008D340B"/>
    <w:rsid w:val="008E0AE4"/>
    <w:rsid w:val="008E1CB1"/>
    <w:rsid w:val="008E2A6D"/>
    <w:rsid w:val="008E2BBE"/>
    <w:rsid w:val="008E3E40"/>
    <w:rsid w:val="008E3EAA"/>
    <w:rsid w:val="008E4EC5"/>
    <w:rsid w:val="008E4F25"/>
    <w:rsid w:val="008E6A3C"/>
    <w:rsid w:val="008E7DC1"/>
    <w:rsid w:val="008F14F2"/>
    <w:rsid w:val="008F1DDD"/>
    <w:rsid w:val="008F4214"/>
    <w:rsid w:val="008F6205"/>
    <w:rsid w:val="008F6421"/>
    <w:rsid w:val="008F79D4"/>
    <w:rsid w:val="008F7EDF"/>
    <w:rsid w:val="0090302C"/>
    <w:rsid w:val="009074C0"/>
    <w:rsid w:val="00910D05"/>
    <w:rsid w:val="00910F8B"/>
    <w:rsid w:val="00912DB0"/>
    <w:rsid w:val="009163BB"/>
    <w:rsid w:val="00920E27"/>
    <w:rsid w:val="00920F36"/>
    <w:rsid w:val="00921BE2"/>
    <w:rsid w:val="00925682"/>
    <w:rsid w:val="0093025B"/>
    <w:rsid w:val="00930321"/>
    <w:rsid w:val="00930465"/>
    <w:rsid w:val="00930CDB"/>
    <w:rsid w:val="009310F4"/>
    <w:rsid w:val="00932C82"/>
    <w:rsid w:val="00933E69"/>
    <w:rsid w:val="00935D0E"/>
    <w:rsid w:val="00937197"/>
    <w:rsid w:val="0094008D"/>
    <w:rsid w:val="00943718"/>
    <w:rsid w:val="00945D5A"/>
    <w:rsid w:val="00945E28"/>
    <w:rsid w:val="00946B96"/>
    <w:rsid w:val="0095116C"/>
    <w:rsid w:val="009548AC"/>
    <w:rsid w:val="00955A80"/>
    <w:rsid w:val="00956935"/>
    <w:rsid w:val="00957286"/>
    <w:rsid w:val="0096096F"/>
    <w:rsid w:val="00960BED"/>
    <w:rsid w:val="00961290"/>
    <w:rsid w:val="0096205E"/>
    <w:rsid w:val="009647BD"/>
    <w:rsid w:val="009661B2"/>
    <w:rsid w:val="00966947"/>
    <w:rsid w:val="00967020"/>
    <w:rsid w:val="00967756"/>
    <w:rsid w:val="009710C8"/>
    <w:rsid w:val="00971367"/>
    <w:rsid w:val="0097321C"/>
    <w:rsid w:val="00973CBC"/>
    <w:rsid w:val="009755BC"/>
    <w:rsid w:val="00976323"/>
    <w:rsid w:val="00977B41"/>
    <w:rsid w:val="00977FD2"/>
    <w:rsid w:val="009804D6"/>
    <w:rsid w:val="00982019"/>
    <w:rsid w:val="00982D2F"/>
    <w:rsid w:val="0099165F"/>
    <w:rsid w:val="0099182F"/>
    <w:rsid w:val="009927F9"/>
    <w:rsid w:val="009931BB"/>
    <w:rsid w:val="009936DE"/>
    <w:rsid w:val="00994054"/>
    <w:rsid w:val="00996694"/>
    <w:rsid w:val="009A21E8"/>
    <w:rsid w:val="009A43FD"/>
    <w:rsid w:val="009B0F77"/>
    <w:rsid w:val="009B1689"/>
    <w:rsid w:val="009B64F5"/>
    <w:rsid w:val="009B6F22"/>
    <w:rsid w:val="009C0A01"/>
    <w:rsid w:val="009C0BD8"/>
    <w:rsid w:val="009C0F62"/>
    <w:rsid w:val="009C1988"/>
    <w:rsid w:val="009C24C0"/>
    <w:rsid w:val="009C453D"/>
    <w:rsid w:val="009C5E59"/>
    <w:rsid w:val="009C5FDF"/>
    <w:rsid w:val="009C6244"/>
    <w:rsid w:val="009C68D0"/>
    <w:rsid w:val="009C763C"/>
    <w:rsid w:val="009C7B8D"/>
    <w:rsid w:val="009D1294"/>
    <w:rsid w:val="009D15DF"/>
    <w:rsid w:val="009D15FC"/>
    <w:rsid w:val="009D38AD"/>
    <w:rsid w:val="009D6170"/>
    <w:rsid w:val="009E01AD"/>
    <w:rsid w:val="009E2041"/>
    <w:rsid w:val="009E28FB"/>
    <w:rsid w:val="009E3859"/>
    <w:rsid w:val="009E3D1A"/>
    <w:rsid w:val="009E5343"/>
    <w:rsid w:val="009E55BF"/>
    <w:rsid w:val="009E5C94"/>
    <w:rsid w:val="009E731A"/>
    <w:rsid w:val="009E74DF"/>
    <w:rsid w:val="009E751B"/>
    <w:rsid w:val="009F165F"/>
    <w:rsid w:val="009F1F47"/>
    <w:rsid w:val="009F5595"/>
    <w:rsid w:val="009F68D8"/>
    <w:rsid w:val="009F74C2"/>
    <w:rsid w:val="00A05B7F"/>
    <w:rsid w:val="00A07A85"/>
    <w:rsid w:val="00A10F5D"/>
    <w:rsid w:val="00A130A7"/>
    <w:rsid w:val="00A13255"/>
    <w:rsid w:val="00A13587"/>
    <w:rsid w:val="00A13634"/>
    <w:rsid w:val="00A13970"/>
    <w:rsid w:val="00A145E5"/>
    <w:rsid w:val="00A15DB3"/>
    <w:rsid w:val="00A15DFA"/>
    <w:rsid w:val="00A16673"/>
    <w:rsid w:val="00A170E5"/>
    <w:rsid w:val="00A2002F"/>
    <w:rsid w:val="00A20CCF"/>
    <w:rsid w:val="00A220B5"/>
    <w:rsid w:val="00A221BF"/>
    <w:rsid w:val="00A23673"/>
    <w:rsid w:val="00A27365"/>
    <w:rsid w:val="00A275B9"/>
    <w:rsid w:val="00A27D81"/>
    <w:rsid w:val="00A307D1"/>
    <w:rsid w:val="00A30E00"/>
    <w:rsid w:val="00A313AF"/>
    <w:rsid w:val="00A3200B"/>
    <w:rsid w:val="00A33665"/>
    <w:rsid w:val="00A33BE7"/>
    <w:rsid w:val="00A34D34"/>
    <w:rsid w:val="00A353DA"/>
    <w:rsid w:val="00A36678"/>
    <w:rsid w:val="00A36923"/>
    <w:rsid w:val="00A40D36"/>
    <w:rsid w:val="00A41630"/>
    <w:rsid w:val="00A41D92"/>
    <w:rsid w:val="00A45518"/>
    <w:rsid w:val="00A455BA"/>
    <w:rsid w:val="00A45DED"/>
    <w:rsid w:val="00A46BAF"/>
    <w:rsid w:val="00A46F2A"/>
    <w:rsid w:val="00A47CED"/>
    <w:rsid w:val="00A5103A"/>
    <w:rsid w:val="00A51491"/>
    <w:rsid w:val="00A52796"/>
    <w:rsid w:val="00A53A30"/>
    <w:rsid w:val="00A53DB5"/>
    <w:rsid w:val="00A549FA"/>
    <w:rsid w:val="00A54C6F"/>
    <w:rsid w:val="00A54DD9"/>
    <w:rsid w:val="00A54F60"/>
    <w:rsid w:val="00A5590B"/>
    <w:rsid w:val="00A60D28"/>
    <w:rsid w:val="00A61D40"/>
    <w:rsid w:val="00A6276F"/>
    <w:rsid w:val="00A64459"/>
    <w:rsid w:val="00A65132"/>
    <w:rsid w:val="00A71B5B"/>
    <w:rsid w:val="00A7370E"/>
    <w:rsid w:val="00A74050"/>
    <w:rsid w:val="00A74D8C"/>
    <w:rsid w:val="00A75377"/>
    <w:rsid w:val="00A81380"/>
    <w:rsid w:val="00A81540"/>
    <w:rsid w:val="00A8241E"/>
    <w:rsid w:val="00A83268"/>
    <w:rsid w:val="00A85CD3"/>
    <w:rsid w:val="00A85D59"/>
    <w:rsid w:val="00A865BF"/>
    <w:rsid w:val="00A86856"/>
    <w:rsid w:val="00A90392"/>
    <w:rsid w:val="00A915F0"/>
    <w:rsid w:val="00A917DE"/>
    <w:rsid w:val="00A92A04"/>
    <w:rsid w:val="00A92D9F"/>
    <w:rsid w:val="00A939F8"/>
    <w:rsid w:val="00A95330"/>
    <w:rsid w:val="00A97426"/>
    <w:rsid w:val="00A97E04"/>
    <w:rsid w:val="00AA0716"/>
    <w:rsid w:val="00AA43F5"/>
    <w:rsid w:val="00AA5DC4"/>
    <w:rsid w:val="00AA6206"/>
    <w:rsid w:val="00AB001A"/>
    <w:rsid w:val="00AB00E2"/>
    <w:rsid w:val="00AB0FEF"/>
    <w:rsid w:val="00AB2DAE"/>
    <w:rsid w:val="00AB39CE"/>
    <w:rsid w:val="00AB5C92"/>
    <w:rsid w:val="00AB5D2C"/>
    <w:rsid w:val="00AB78B6"/>
    <w:rsid w:val="00AC0FDA"/>
    <w:rsid w:val="00AC2992"/>
    <w:rsid w:val="00AC2BD0"/>
    <w:rsid w:val="00AC2CCC"/>
    <w:rsid w:val="00AC50EA"/>
    <w:rsid w:val="00AC60A8"/>
    <w:rsid w:val="00AD04F1"/>
    <w:rsid w:val="00AD2B74"/>
    <w:rsid w:val="00AD3180"/>
    <w:rsid w:val="00AD4918"/>
    <w:rsid w:val="00AD4FD8"/>
    <w:rsid w:val="00AD533C"/>
    <w:rsid w:val="00AD5868"/>
    <w:rsid w:val="00AD673E"/>
    <w:rsid w:val="00AD7C5C"/>
    <w:rsid w:val="00AE0261"/>
    <w:rsid w:val="00AE23AC"/>
    <w:rsid w:val="00AE3E66"/>
    <w:rsid w:val="00AE5E9F"/>
    <w:rsid w:val="00AF1916"/>
    <w:rsid w:val="00AF1C02"/>
    <w:rsid w:val="00AF3968"/>
    <w:rsid w:val="00AF4CE7"/>
    <w:rsid w:val="00AF4EF7"/>
    <w:rsid w:val="00AF5400"/>
    <w:rsid w:val="00AF582C"/>
    <w:rsid w:val="00AF6B02"/>
    <w:rsid w:val="00B03A04"/>
    <w:rsid w:val="00B04F89"/>
    <w:rsid w:val="00B0645F"/>
    <w:rsid w:val="00B0667E"/>
    <w:rsid w:val="00B10F15"/>
    <w:rsid w:val="00B11C5E"/>
    <w:rsid w:val="00B1484D"/>
    <w:rsid w:val="00B155AB"/>
    <w:rsid w:val="00B165B3"/>
    <w:rsid w:val="00B1689C"/>
    <w:rsid w:val="00B176CA"/>
    <w:rsid w:val="00B17E2A"/>
    <w:rsid w:val="00B20241"/>
    <w:rsid w:val="00B20615"/>
    <w:rsid w:val="00B20E01"/>
    <w:rsid w:val="00B21A04"/>
    <w:rsid w:val="00B21D26"/>
    <w:rsid w:val="00B21E3D"/>
    <w:rsid w:val="00B22212"/>
    <w:rsid w:val="00B30A12"/>
    <w:rsid w:val="00B31939"/>
    <w:rsid w:val="00B31EC0"/>
    <w:rsid w:val="00B33089"/>
    <w:rsid w:val="00B340AF"/>
    <w:rsid w:val="00B34F02"/>
    <w:rsid w:val="00B358E5"/>
    <w:rsid w:val="00B3617A"/>
    <w:rsid w:val="00B3705B"/>
    <w:rsid w:val="00B4164D"/>
    <w:rsid w:val="00B41693"/>
    <w:rsid w:val="00B41DA1"/>
    <w:rsid w:val="00B432FA"/>
    <w:rsid w:val="00B43B3B"/>
    <w:rsid w:val="00B469BB"/>
    <w:rsid w:val="00B46AEE"/>
    <w:rsid w:val="00B50736"/>
    <w:rsid w:val="00B515D6"/>
    <w:rsid w:val="00B5324C"/>
    <w:rsid w:val="00B57D84"/>
    <w:rsid w:val="00B6013C"/>
    <w:rsid w:val="00B6020B"/>
    <w:rsid w:val="00B6259B"/>
    <w:rsid w:val="00B62A4F"/>
    <w:rsid w:val="00B6333E"/>
    <w:rsid w:val="00B66A78"/>
    <w:rsid w:val="00B70096"/>
    <w:rsid w:val="00B7128E"/>
    <w:rsid w:val="00B77D1E"/>
    <w:rsid w:val="00B803EE"/>
    <w:rsid w:val="00B80656"/>
    <w:rsid w:val="00B80EF5"/>
    <w:rsid w:val="00B81F17"/>
    <w:rsid w:val="00B82FE2"/>
    <w:rsid w:val="00B83BB6"/>
    <w:rsid w:val="00B84D5A"/>
    <w:rsid w:val="00B85ADC"/>
    <w:rsid w:val="00B868D6"/>
    <w:rsid w:val="00B903EA"/>
    <w:rsid w:val="00B91848"/>
    <w:rsid w:val="00B920F0"/>
    <w:rsid w:val="00B92655"/>
    <w:rsid w:val="00B926A3"/>
    <w:rsid w:val="00B95337"/>
    <w:rsid w:val="00B954D4"/>
    <w:rsid w:val="00B97027"/>
    <w:rsid w:val="00B97773"/>
    <w:rsid w:val="00BA0202"/>
    <w:rsid w:val="00BA0420"/>
    <w:rsid w:val="00BA1F30"/>
    <w:rsid w:val="00BA483B"/>
    <w:rsid w:val="00BA6C8F"/>
    <w:rsid w:val="00BA6D94"/>
    <w:rsid w:val="00BA7107"/>
    <w:rsid w:val="00BA7236"/>
    <w:rsid w:val="00BA7898"/>
    <w:rsid w:val="00BB02FB"/>
    <w:rsid w:val="00BB0B0E"/>
    <w:rsid w:val="00BB1199"/>
    <w:rsid w:val="00BB33E6"/>
    <w:rsid w:val="00BB43AE"/>
    <w:rsid w:val="00BB57B8"/>
    <w:rsid w:val="00BC1A73"/>
    <w:rsid w:val="00BC3D07"/>
    <w:rsid w:val="00BC4665"/>
    <w:rsid w:val="00BC59E6"/>
    <w:rsid w:val="00BC5A19"/>
    <w:rsid w:val="00BC60B1"/>
    <w:rsid w:val="00BC6277"/>
    <w:rsid w:val="00BC6312"/>
    <w:rsid w:val="00BC6C54"/>
    <w:rsid w:val="00BC6D11"/>
    <w:rsid w:val="00BD0DFA"/>
    <w:rsid w:val="00BD3E23"/>
    <w:rsid w:val="00BD44E6"/>
    <w:rsid w:val="00BD4A46"/>
    <w:rsid w:val="00BD54D2"/>
    <w:rsid w:val="00BD6FD8"/>
    <w:rsid w:val="00BD7493"/>
    <w:rsid w:val="00BD78DE"/>
    <w:rsid w:val="00BE043B"/>
    <w:rsid w:val="00BE0513"/>
    <w:rsid w:val="00BE225F"/>
    <w:rsid w:val="00BE33D8"/>
    <w:rsid w:val="00BE3BF5"/>
    <w:rsid w:val="00BE56DD"/>
    <w:rsid w:val="00BE649D"/>
    <w:rsid w:val="00BE68A6"/>
    <w:rsid w:val="00BE6C08"/>
    <w:rsid w:val="00BF123B"/>
    <w:rsid w:val="00BF2CFC"/>
    <w:rsid w:val="00BF31B9"/>
    <w:rsid w:val="00BF32BC"/>
    <w:rsid w:val="00BF372E"/>
    <w:rsid w:val="00BF6CB0"/>
    <w:rsid w:val="00BF7A15"/>
    <w:rsid w:val="00C0034B"/>
    <w:rsid w:val="00C011DD"/>
    <w:rsid w:val="00C02AEC"/>
    <w:rsid w:val="00C02C2E"/>
    <w:rsid w:val="00C03C0B"/>
    <w:rsid w:val="00C05D44"/>
    <w:rsid w:val="00C061A4"/>
    <w:rsid w:val="00C11188"/>
    <w:rsid w:val="00C12F5F"/>
    <w:rsid w:val="00C21820"/>
    <w:rsid w:val="00C2211F"/>
    <w:rsid w:val="00C249E0"/>
    <w:rsid w:val="00C24F57"/>
    <w:rsid w:val="00C27433"/>
    <w:rsid w:val="00C30B9D"/>
    <w:rsid w:val="00C31074"/>
    <w:rsid w:val="00C3123C"/>
    <w:rsid w:val="00C322EA"/>
    <w:rsid w:val="00C3389C"/>
    <w:rsid w:val="00C349F3"/>
    <w:rsid w:val="00C356F6"/>
    <w:rsid w:val="00C36130"/>
    <w:rsid w:val="00C36186"/>
    <w:rsid w:val="00C36CC0"/>
    <w:rsid w:val="00C36F15"/>
    <w:rsid w:val="00C405C7"/>
    <w:rsid w:val="00C4075D"/>
    <w:rsid w:val="00C412BD"/>
    <w:rsid w:val="00C4242D"/>
    <w:rsid w:val="00C42573"/>
    <w:rsid w:val="00C434EB"/>
    <w:rsid w:val="00C464EF"/>
    <w:rsid w:val="00C516C5"/>
    <w:rsid w:val="00C51D00"/>
    <w:rsid w:val="00C539D0"/>
    <w:rsid w:val="00C54B23"/>
    <w:rsid w:val="00C55716"/>
    <w:rsid w:val="00C57D9B"/>
    <w:rsid w:val="00C61768"/>
    <w:rsid w:val="00C61C42"/>
    <w:rsid w:val="00C620FC"/>
    <w:rsid w:val="00C6242F"/>
    <w:rsid w:val="00C63881"/>
    <w:rsid w:val="00C63CDF"/>
    <w:rsid w:val="00C65D09"/>
    <w:rsid w:val="00C70571"/>
    <w:rsid w:val="00C70AD3"/>
    <w:rsid w:val="00C72298"/>
    <w:rsid w:val="00C728E8"/>
    <w:rsid w:val="00C72B82"/>
    <w:rsid w:val="00C72C6E"/>
    <w:rsid w:val="00C80F3D"/>
    <w:rsid w:val="00C834CC"/>
    <w:rsid w:val="00C83C12"/>
    <w:rsid w:val="00C86F93"/>
    <w:rsid w:val="00C877F4"/>
    <w:rsid w:val="00C9099D"/>
    <w:rsid w:val="00C91D0B"/>
    <w:rsid w:val="00C946DA"/>
    <w:rsid w:val="00C954B3"/>
    <w:rsid w:val="00C95602"/>
    <w:rsid w:val="00CA3E57"/>
    <w:rsid w:val="00CA404C"/>
    <w:rsid w:val="00CA506C"/>
    <w:rsid w:val="00CA55D7"/>
    <w:rsid w:val="00CA568D"/>
    <w:rsid w:val="00CA7455"/>
    <w:rsid w:val="00CB0B0B"/>
    <w:rsid w:val="00CB2060"/>
    <w:rsid w:val="00CB2A38"/>
    <w:rsid w:val="00CB2D76"/>
    <w:rsid w:val="00CB3906"/>
    <w:rsid w:val="00CB41CF"/>
    <w:rsid w:val="00CB548D"/>
    <w:rsid w:val="00CB54C1"/>
    <w:rsid w:val="00CC16E9"/>
    <w:rsid w:val="00CC1DBA"/>
    <w:rsid w:val="00CC24EF"/>
    <w:rsid w:val="00CC25D9"/>
    <w:rsid w:val="00CC2B70"/>
    <w:rsid w:val="00CC5ECF"/>
    <w:rsid w:val="00CD18A4"/>
    <w:rsid w:val="00CD27AE"/>
    <w:rsid w:val="00CD36D5"/>
    <w:rsid w:val="00CD4220"/>
    <w:rsid w:val="00CD4546"/>
    <w:rsid w:val="00CD4D5B"/>
    <w:rsid w:val="00CD6826"/>
    <w:rsid w:val="00CD7BBD"/>
    <w:rsid w:val="00CE0F3D"/>
    <w:rsid w:val="00CE31BD"/>
    <w:rsid w:val="00CE3FB0"/>
    <w:rsid w:val="00CE655D"/>
    <w:rsid w:val="00CE747A"/>
    <w:rsid w:val="00CE7908"/>
    <w:rsid w:val="00CF01A8"/>
    <w:rsid w:val="00CF1BA7"/>
    <w:rsid w:val="00CF3802"/>
    <w:rsid w:val="00CF3833"/>
    <w:rsid w:val="00CF424C"/>
    <w:rsid w:val="00CF4924"/>
    <w:rsid w:val="00CF5A8C"/>
    <w:rsid w:val="00CF5B47"/>
    <w:rsid w:val="00CF63D2"/>
    <w:rsid w:val="00CF6DCF"/>
    <w:rsid w:val="00CF723C"/>
    <w:rsid w:val="00D00394"/>
    <w:rsid w:val="00D009A1"/>
    <w:rsid w:val="00D04769"/>
    <w:rsid w:val="00D06D15"/>
    <w:rsid w:val="00D0736B"/>
    <w:rsid w:val="00D1095F"/>
    <w:rsid w:val="00D1337A"/>
    <w:rsid w:val="00D13E0D"/>
    <w:rsid w:val="00D14B90"/>
    <w:rsid w:val="00D161C7"/>
    <w:rsid w:val="00D20637"/>
    <w:rsid w:val="00D207C6"/>
    <w:rsid w:val="00D213CC"/>
    <w:rsid w:val="00D21517"/>
    <w:rsid w:val="00D233C2"/>
    <w:rsid w:val="00D233CC"/>
    <w:rsid w:val="00D23770"/>
    <w:rsid w:val="00D237C5"/>
    <w:rsid w:val="00D2429D"/>
    <w:rsid w:val="00D2452D"/>
    <w:rsid w:val="00D24916"/>
    <w:rsid w:val="00D25E8F"/>
    <w:rsid w:val="00D27FFC"/>
    <w:rsid w:val="00D35CF4"/>
    <w:rsid w:val="00D36BAD"/>
    <w:rsid w:val="00D40963"/>
    <w:rsid w:val="00D4133C"/>
    <w:rsid w:val="00D444E1"/>
    <w:rsid w:val="00D448D5"/>
    <w:rsid w:val="00D46BF9"/>
    <w:rsid w:val="00D503C6"/>
    <w:rsid w:val="00D508BB"/>
    <w:rsid w:val="00D50B90"/>
    <w:rsid w:val="00D51797"/>
    <w:rsid w:val="00D53A44"/>
    <w:rsid w:val="00D53C89"/>
    <w:rsid w:val="00D54F08"/>
    <w:rsid w:val="00D54FD1"/>
    <w:rsid w:val="00D55EE5"/>
    <w:rsid w:val="00D624EB"/>
    <w:rsid w:val="00D62DDE"/>
    <w:rsid w:val="00D67A8F"/>
    <w:rsid w:val="00D67DBA"/>
    <w:rsid w:val="00D72CFA"/>
    <w:rsid w:val="00D7340F"/>
    <w:rsid w:val="00D7434B"/>
    <w:rsid w:val="00D74AD6"/>
    <w:rsid w:val="00D74DD1"/>
    <w:rsid w:val="00D75524"/>
    <w:rsid w:val="00D77280"/>
    <w:rsid w:val="00D821EA"/>
    <w:rsid w:val="00D84087"/>
    <w:rsid w:val="00D875B8"/>
    <w:rsid w:val="00D8782C"/>
    <w:rsid w:val="00D87E39"/>
    <w:rsid w:val="00D90DB5"/>
    <w:rsid w:val="00D93607"/>
    <w:rsid w:val="00D943C7"/>
    <w:rsid w:val="00D96D4F"/>
    <w:rsid w:val="00DA0AFD"/>
    <w:rsid w:val="00DA12F6"/>
    <w:rsid w:val="00DA2F18"/>
    <w:rsid w:val="00DA43DF"/>
    <w:rsid w:val="00DA4E6B"/>
    <w:rsid w:val="00DA5D24"/>
    <w:rsid w:val="00DA5FB3"/>
    <w:rsid w:val="00DA5FC1"/>
    <w:rsid w:val="00DA60CB"/>
    <w:rsid w:val="00DA7907"/>
    <w:rsid w:val="00DB0D23"/>
    <w:rsid w:val="00DB0EE4"/>
    <w:rsid w:val="00DB16EF"/>
    <w:rsid w:val="00DB2A2A"/>
    <w:rsid w:val="00DB322D"/>
    <w:rsid w:val="00DB42D2"/>
    <w:rsid w:val="00DB5190"/>
    <w:rsid w:val="00DB55CE"/>
    <w:rsid w:val="00DB5C94"/>
    <w:rsid w:val="00DC2041"/>
    <w:rsid w:val="00DC3561"/>
    <w:rsid w:val="00DC48C6"/>
    <w:rsid w:val="00DC7277"/>
    <w:rsid w:val="00DD1F5C"/>
    <w:rsid w:val="00DD445E"/>
    <w:rsid w:val="00DD47D6"/>
    <w:rsid w:val="00DD540C"/>
    <w:rsid w:val="00DD6975"/>
    <w:rsid w:val="00DE035A"/>
    <w:rsid w:val="00DE0CA4"/>
    <w:rsid w:val="00DE127B"/>
    <w:rsid w:val="00DE1F1C"/>
    <w:rsid w:val="00DE3444"/>
    <w:rsid w:val="00DE3D24"/>
    <w:rsid w:val="00DE4246"/>
    <w:rsid w:val="00DE488A"/>
    <w:rsid w:val="00DE568B"/>
    <w:rsid w:val="00DE6798"/>
    <w:rsid w:val="00DE7073"/>
    <w:rsid w:val="00DE7188"/>
    <w:rsid w:val="00DE725C"/>
    <w:rsid w:val="00DE7B51"/>
    <w:rsid w:val="00DF1063"/>
    <w:rsid w:val="00DF1C15"/>
    <w:rsid w:val="00DF3114"/>
    <w:rsid w:val="00DF768C"/>
    <w:rsid w:val="00DF7E0D"/>
    <w:rsid w:val="00E00F75"/>
    <w:rsid w:val="00E01593"/>
    <w:rsid w:val="00E01820"/>
    <w:rsid w:val="00E03571"/>
    <w:rsid w:val="00E058F9"/>
    <w:rsid w:val="00E06EB6"/>
    <w:rsid w:val="00E07CBA"/>
    <w:rsid w:val="00E07E42"/>
    <w:rsid w:val="00E10D68"/>
    <w:rsid w:val="00E115F9"/>
    <w:rsid w:val="00E117A0"/>
    <w:rsid w:val="00E117C3"/>
    <w:rsid w:val="00E121C8"/>
    <w:rsid w:val="00E123E5"/>
    <w:rsid w:val="00E129F2"/>
    <w:rsid w:val="00E12F5C"/>
    <w:rsid w:val="00E13C0A"/>
    <w:rsid w:val="00E1483A"/>
    <w:rsid w:val="00E1537F"/>
    <w:rsid w:val="00E17BAB"/>
    <w:rsid w:val="00E228D1"/>
    <w:rsid w:val="00E233B4"/>
    <w:rsid w:val="00E27575"/>
    <w:rsid w:val="00E27979"/>
    <w:rsid w:val="00E311C7"/>
    <w:rsid w:val="00E326CD"/>
    <w:rsid w:val="00E32A17"/>
    <w:rsid w:val="00E3386F"/>
    <w:rsid w:val="00E3452D"/>
    <w:rsid w:val="00E34ECF"/>
    <w:rsid w:val="00E3501E"/>
    <w:rsid w:val="00E35060"/>
    <w:rsid w:val="00E3615B"/>
    <w:rsid w:val="00E403E7"/>
    <w:rsid w:val="00E4301A"/>
    <w:rsid w:val="00E43AEE"/>
    <w:rsid w:val="00E461B0"/>
    <w:rsid w:val="00E524BA"/>
    <w:rsid w:val="00E52F37"/>
    <w:rsid w:val="00E53FC0"/>
    <w:rsid w:val="00E54E24"/>
    <w:rsid w:val="00E564BE"/>
    <w:rsid w:val="00E5795C"/>
    <w:rsid w:val="00E57E02"/>
    <w:rsid w:val="00E6031E"/>
    <w:rsid w:val="00E6269B"/>
    <w:rsid w:val="00E63030"/>
    <w:rsid w:val="00E643F0"/>
    <w:rsid w:val="00E6466E"/>
    <w:rsid w:val="00E65070"/>
    <w:rsid w:val="00E658C4"/>
    <w:rsid w:val="00E70E7A"/>
    <w:rsid w:val="00E727BF"/>
    <w:rsid w:val="00E72E79"/>
    <w:rsid w:val="00E7556C"/>
    <w:rsid w:val="00E76268"/>
    <w:rsid w:val="00E76CDD"/>
    <w:rsid w:val="00E77054"/>
    <w:rsid w:val="00E82B71"/>
    <w:rsid w:val="00E83A4E"/>
    <w:rsid w:val="00E84FAB"/>
    <w:rsid w:val="00E90D9A"/>
    <w:rsid w:val="00E945EF"/>
    <w:rsid w:val="00E94ACF"/>
    <w:rsid w:val="00E94D1D"/>
    <w:rsid w:val="00E96151"/>
    <w:rsid w:val="00EA0CB5"/>
    <w:rsid w:val="00EA1ED4"/>
    <w:rsid w:val="00EA34E1"/>
    <w:rsid w:val="00EA3712"/>
    <w:rsid w:val="00EA43AF"/>
    <w:rsid w:val="00EA47CE"/>
    <w:rsid w:val="00EA625A"/>
    <w:rsid w:val="00EB17F6"/>
    <w:rsid w:val="00EB2796"/>
    <w:rsid w:val="00EB2E90"/>
    <w:rsid w:val="00EB3914"/>
    <w:rsid w:val="00EB4278"/>
    <w:rsid w:val="00EB4458"/>
    <w:rsid w:val="00EB46CF"/>
    <w:rsid w:val="00EB47C0"/>
    <w:rsid w:val="00EB6BF1"/>
    <w:rsid w:val="00EC27A8"/>
    <w:rsid w:val="00EC27F7"/>
    <w:rsid w:val="00EC2DCF"/>
    <w:rsid w:val="00EC44A6"/>
    <w:rsid w:val="00EC48A3"/>
    <w:rsid w:val="00EC6496"/>
    <w:rsid w:val="00EC662A"/>
    <w:rsid w:val="00EC6D4F"/>
    <w:rsid w:val="00ED09C6"/>
    <w:rsid w:val="00ED0B1E"/>
    <w:rsid w:val="00ED4153"/>
    <w:rsid w:val="00ED5092"/>
    <w:rsid w:val="00ED5E6B"/>
    <w:rsid w:val="00ED613A"/>
    <w:rsid w:val="00ED62A2"/>
    <w:rsid w:val="00ED6E7D"/>
    <w:rsid w:val="00ED7002"/>
    <w:rsid w:val="00ED7E5F"/>
    <w:rsid w:val="00EE14E2"/>
    <w:rsid w:val="00EE3438"/>
    <w:rsid w:val="00EE364F"/>
    <w:rsid w:val="00EE7B98"/>
    <w:rsid w:val="00EF132D"/>
    <w:rsid w:val="00EF5EE7"/>
    <w:rsid w:val="00EF6605"/>
    <w:rsid w:val="00EF664D"/>
    <w:rsid w:val="00EF79B4"/>
    <w:rsid w:val="00F000FA"/>
    <w:rsid w:val="00F01873"/>
    <w:rsid w:val="00F0258E"/>
    <w:rsid w:val="00F0550D"/>
    <w:rsid w:val="00F057B6"/>
    <w:rsid w:val="00F063BC"/>
    <w:rsid w:val="00F06677"/>
    <w:rsid w:val="00F07A53"/>
    <w:rsid w:val="00F1025D"/>
    <w:rsid w:val="00F13077"/>
    <w:rsid w:val="00F15DAF"/>
    <w:rsid w:val="00F16407"/>
    <w:rsid w:val="00F175F0"/>
    <w:rsid w:val="00F24250"/>
    <w:rsid w:val="00F34CF3"/>
    <w:rsid w:val="00F350DB"/>
    <w:rsid w:val="00F40432"/>
    <w:rsid w:val="00F406C3"/>
    <w:rsid w:val="00F4168E"/>
    <w:rsid w:val="00F4282A"/>
    <w:rsid w:val="00F43B14"/>
    <w:rsid w:val="00F44832"/>
    <w:rsid w:val="00F468C3"/>
    <w:rsid w:val="00F4691F"/>
    <w:rsid w:val="00F5080E"/>
    <w:rsid w:val="00F51705"/>
    <w:rsid w:val="00F5181B"/>
    <w:rsid w:val="00F526ED"/>
    <w:rsid w:val="00F53F27"/>
    <w:rsid w:val="00F55438"/>
    <w:rsid w:val="00F569DB"/>
    <w:rsid w:val="00F62130"/>
    <w:rsid w:val="00F6602C"/>
    <w:rsid w:val="00F66E22"/>
    <w:rsid w:val="00F726CA"/>
    <w:rsid w:val="00F73A7D"/>
    <w:rsid w:val="00F74BA0"/>
    <w:rsid w:val="00F7690B"/>
    <w:rsid w:val="00F80610"/>
    <w:rsid w:val="00F8282F"/>
    <w:rsid w:val="00F83092"/>
    <w:rsid w:val="00F8371C"/>
    <w:rsid w:val="00F83BFC"/>
    <w:rsid w:val="00F86A4E"/>
    <w:rsid w:val="00F903B8"/>
    <w:rsid w:val="00F91142"/>
    <w:rsid w:val="00F920D4"/>
    <w:rsid w:val="00F92B85"/>
    <w:rsid w:val="00F93AF6"/>
    <w:rsid w:val="00F94662"/>
    <w:rsid w:val="00F97549"/>
    <w:rsid w:val="00FA15FA"/>
    <w:rsid w:val="00FA2977"/>
    <w:rsid w:val="00FA2CDC"/>
    <w:rsid w:val="00FA47D1"/>
    <w:rsid w:val="00FA6849"/>
    <w:rsid w:val="00FA69E5"/>
    <w:rsid w:val="00FA7F30"/>
    <w:rsid w:val="00FB2B50"/>
    <w:rsid w:val="00FB4147"/>
    <w:rsid w:val="00FB53CC"/>
    <w:rsid w:val="00FB6B92"/>
    <w:rsid w:val="00FC0474"/>
    <w:rsid w:val="00FC09BD"/>
    <w:rsid w:val="00FC0A40"/>
    <w:rsid w:val="00FC258B"/>
    <w:rsid w:val="00FC38E4"/>
    <w:rsid w:val="00FC41BF"/>
    <w:rsid w:val="00FC4CAE"/>
    <w:rsid w:val="00FC7903"/>
    <w:rsid w:val="00FD0638"/>
    <w:rsid w:val="00FD13E3"/>
    <w:rsid w:val="00FD1E61"/>
    <w:rsid w:val="00FD249A"/>
    <w:rsid w:val="00FD31C5"/>
    <w:rsid w:val="00FE0C28"/>
    <w:rsid w:val="00FE270F"/>
    <w:rsid w:val="00FE4038"/>
    <w:rsid w:val="00FE47F2"/>
    <w:rsid w:val="00FE5226"/>
    <w:rsid w:val="00FE5ECB"/>
    <w:rsid w:val="00FE6440"/>
    <w:rsid w:val="00FE6622"/>
    <w:rsid w:val="00FE7027"/>
    <w:rsid w:val="00FF00B2"/>
    <w:rsid w:val="00FF0C03"/>
    <w:rsid w:val="00FF2C1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59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92ABB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92ABB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892ABB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92ABB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892AB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892AB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892AB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892AB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892ABB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3A7A51"/>
    <w:rPr>
      <w:sz w:val="20"/>
      <w:szCs w:val="20"/>
    </w:rPr>
  </w:style>
  <w:style w:type="character" w:styleId="Refdenotaalpie">
    <w:name w:val="footnote reference"/>
    <w:semiHidden/>
    <w:rsid w:val="007D759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1574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57437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574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57437"/>
    <w:rPr>
      <w:rFonts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790B36"/>
    <w:pPr>
      <w:ind w:left="720"/>
    </w:pPr>
  </w:style>
  <w:style w:type="table" w:styleId="Tablaconcuadrcula">
    <w:name w:val="Table Grid"/>
    <w:basedOn w:val="Tablanormal"/>
    <w:rsid w:val="001908BE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3">
    <w:name w:val="Table Simple 3"/>
    <w:basedOn w:val="Tablanormal"/>
    <w:rsid w:val="00B20E01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profesional">
    <w:name w:val="Table Professional"/>
    <w:basedOn w:val="Tablanormal"/>
    <w:rsid w:val="00B20E01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deglobo">
    <w:name w:val="Balloon Text"/>
    <w:basedOn w:val="Normal"/>
    <w:link w:val="TextodegloboCar"/>
    <w:semiHidden/>
    <w:rsid w:val="00DE7B5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DE7B51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2">
    <w:name w:val="Párrafo de lista2"/>
    <w:basedOn w:val="Normal"/>
    <w:rsid w:val="002E123F"/>
    <w:pPr>
      <w:ind w:left="720"/>
    </w:pPr>
  </w:style>
  <w:style w:type="table" w:styleId="Tablasutil2">
    <w:name w:val="Table Subtle 2"/>
    <w:basedOn w:val="Tablanormal"/>
    <w:rsid w:val="003A13A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3A13A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media2-nfasis4">
    <w:name w:val="Medium List 2 Accent 4"/>
    <w:basedOn w:val="Tablanormal"/>
    <w:uiPriority w:val="66"/>
    <w:rsid w:val="003A13A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1Car">
    <w:name w:val="Título 1 Car"/>
    <w:link w:val="Ttulo1"/>
    <w:rsid w:val="00892ABB"/>
    <w:rPr>
      <w:rFonts w:ascii="Cambria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892AB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892AB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semiHidden/>
    <w:rsid w:val="00892AB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semiHidden/>
    <w:rsid w:val="00892ABB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892ABB"/>
    <w:rPr>
      <w:rFonts w:ascii="Calibri" w:hAnsi="Calibri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892ABB"/>
    <w:rPr>
      <w:rFonts w:ascii="Calibri" w:hAnsi="Calibri"/>
      <w:sz w:val="24"/>
      <w:szCs w:val="24"/>
    </w:rPr>
  </w:style>
  <w:style w:type="character" w:customStyle="1" w:styleId="Ttulo8Car">
    <w:name w:val="Título 8 Car"/>
    <w:link w:val="Ttulo8"/>
    <w:semiHidden/>
    <w:rsid w:val="00892ABB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link w:val="Ttulo9"/>
    <w:semiHidden/>
    <w:rsid w:val="00892ABB"/>
    <w:rPr>
      <w:rFonts w:ascii="Cambria" w:hAnsi="Cambria"/>
      <w:sz w:val="22"/>
      <w:szCs w:val="22"/>
    </w:rPr>
  </w:style>
  <w:style w:type="paragraph" w:customStyle="1" w:styleId="13E1774F58A8470FA8D2413307C39336">
    <w:name w:val="13E1774F58A8470FA8D2413307C39336"/>
    <w:rsid w:val="00B358E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Tablabsica1">
    <w:name w:val="Table Simple 1"/>
    <w:basedOn w:val="Tablanormal"/>
    <w:rsid w:val="009310F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9310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B62A4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media3-nfasis3">
    <w:name w:val="Medium Grid 3 Accent 3"/>
    <w:basedOn w:val="Tablanormal"/>
    <w:uiPriority w:val="69"/>
    <w:rsid w:val="00B62A4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6">
    <w:name w:val="Medium Grid 3 Accent 6"/>
    <w:basedOn w:val="Tablanormal"/>
    <w:uiPriority w:val="69"/>
    <w:rsid w:val="00B62A4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uadrculamedia3-nfasis4">
    <w:name w:val="Medium Grid 3 Accent 4"/>
    <w:basedOn w:val="Tablanormal"/>
    <w:uiPriority w:val="69"/>
    <w:rsid w:val="00B62A4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Tablaclsica1">
    <w:name w:val="Table Classic 1"/>
    <w:basedOn w:val="Tablanormal"/>
    <w:rsid w:val="007459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3">
    <w:name w:val="Párrafo de lista3"/>
    <w:basedOn w:val="Normal"/>
    <w:uiPriority w:val="34"/>
    <w:qFormat/>
    <w:rsid w:val="002D5610"/>
    <w:pPr>
      <w:ind w:left="720"/>
      <w:contextualSpacing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3A7A51"/>
    <w:rPr>
      <w:lang w:val="es-ES" w:eastAsia="es-ES"/>
    </w:rPr>
  </w:style>
  <w:style w:type="paragraph" w:styleId="Textonotaalfinal">
    <w:name w:val="endnote text"/>
    <w:basedOn w:val="Normal"/>
    <w:link w:val="TextonotaalfinalCar"/>
    <w:rsid w:val="00504F47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504F47"/>
    <w:rPr>
      <w:lang w:val="es-ES" w:eastAsia="es-ES"/>
    </w:rPr>
  </w:style>
  <w:style w:type="character" w:styleId="Refdenotaalfinal">
    <w:name w:val="endnote reference"/>
    <w:rsid w:val="00504F47"/>
    <w:rPr>
      <w:vertAlign w:val="superscript"/>
    </w:rPr>
  </w:style>
  <w:style w:type="paragraph" w:styleId="Prrafodelista">
    <w:name w:val="List Paragraph"/>
    <w:basedOn w:val="Normal"/>
    <w:uiPriority w:val="34"/>
    <w:qFormat/>
    <w:rsid w:val="003A7A51"/>
    <w:pPr>
      <w:ind w:left="708"/>
    </w:pPr>
  </w:style>
  <w:style w:type="character" w:styleId="Nmerodelnea">
    <w:name w:val="line number"/>
    <w:basedOn w:val="Fuentedeprrafopredeter"/>
    <w:rsid w:val="00A455BA"/>
  </w:style>
  <w:style w:type="paragraph" w:styleId="Textosinformato">
    <w:name w:val="Plain Text"/>
    <w:basedOn w:val="Normal"/>
    <w:link w:val="TextosinformatoCar"/>
    <w:rsid w:val="003A7A51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3A7A51"/>
    <w:rPr>
      <w:rFonts w:ascii="Courier New" w:hAnsi="Courier New" w:cs="Courier New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12F85"/>
    <w:pPr>
      <w:ind w:left="851"/>
      <w:jc w:val="both"/>
    </w:pPr>
    <w:rPr>
      <w:szCs w:val="20"/>
    </w:rPr>
  </w:style>
  <w:style w:type="character" w:customStyle="1" w:styleId="Sangra3detindependienteCar">
    <w:name w:val="Sangría 3 de t. independiente Car"/>
    <w:link w:val="Sangra3detindependiente"/>
    <w:rsid w:val="00812F85"/>
    <w:rPr>
      <w:sz w:val="24"/>
    </w:rPr>
  </w:style>
  <w:style w:type="paragraph" w:styleId="Textoindependiente">
    <w:name w:val="Body Text"/>
    <w:basedOn w:val="Normal"/>
    <w:link w:val="TextoindependienteCar"/>
    <w:rsid w:val="000F5C07"/>
    <w:pPr>
      <w:spacing w:after="120"/>
    </w:pPr>
  </w:style>
  <w:style w:type="character" w:customStyle="1" w:styleId="TextoindependienteCar">
    <w:name w:val="Texto independiente Car"/>
    <w:link w:val="Textoindependiente"/>
    <w:rsid w:val="000F5C07"/>
    <w:rPr>
      <w:sz w:val="24"/>
      <w:szCs w:val="24"/>
    </w:rPr>
  </w:style>
  <w:style w:type="paragraph" w:styleId="Textoindependiente3">
    <w:name w:val="Body Text 3"/>
    <w:basedOn w:val="Normal"/>
    <w:link w:val="Textoindependiente3Car"/>
    <w:rsid w:val="00F5080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F5080E"/>
    <w:rPr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AE0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59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92ABB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92ABB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892ABB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92ABB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892AB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892AB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892AB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892AB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892ABB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3A7A51"/>
    <w:rPr>
      <w:sz w:val="20"/>
      <w:szCs w:val="20"/>
    </w:rPr>
  </w:style>
  <w:style w:type="character" w:styleId="Refdenotaalpie">
    <w:name w:val="footnote reference"/>
    <w:semiHidden/>
    <w:rsid w:val="007D759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1574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57437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574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57437"/>
    <w:rPr>
      <w:rFonts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790B36"/>
    <w:pPr>
      <w:ind w:left="720"/>
    </w:pPr>
  </w:style>
  <w:style w:type="table" w:styleId="Tablaconcuadrcula">
    <w:name w:val="Table Grid"/>
    <w:basedOn w:val="Tablanormal"/>
    <w:rsid w:val="001908BE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3">
    <w:name w:val="Table Simple 3"/>
    <w:basedOn w:val="Tablanormal"/>
    <w:rsid w:val="00B20E01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profesional">
    <w:name w:val="Table Professional"/>
    <w:basedOn w:val="Tablanormal"/>
    <w:rsid w:val="00B20E01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deglobo">
    <w:name w:val="Balloon Text"/>
    <w:basedOn w:val="Normal"/>
    <w:link w:val="TextodegloboCar"/>
    <w:semiHidden/>
    <w:rsid w:val="00DE7B5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DE7B51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2">
    <w:name w:val="Párrafo de lista2"/>
    <w:basedOn w:val="Normal"/>
    <w:rsid w:val="002E123F"/>
    <w:pPr>
      <w:ind w:left="720"/>
    </w:pPr>
  </w:style>
  <w:style w:type="table" w:styleId="Tablasutil2">
    <w:name w:val="Table Subtle 2"/>
    <w:basedOn w:val="Tablanormal"/>
    <w:rsid w:val="003A13A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3A13A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media2-nfasis4">
    <w:name w:val="Medium List 2 Accent 4"/>
    <w:basedOn w:val="Tablanormal"/>
    <w:uiPriority w:val="66"/>
    <w:rsid w:val="003A13A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1Car">
    <w:name w:val="Título 1 Car"/>
    <w:link w:val="Ttulo1"/>
    <w:rsid w:val="00892ABB"/>
    <w:rPr>
      <w:rFonts w:ascii="Cambria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892AB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892AB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semiHidden/>
    <w:rsid w:val="00892AB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semiHidden/>
    <w:rsid w:val="00892ABB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892ABB"/>
    <w:rPr>
      <w:rFonts w:ascii="Calibri" w:hAnsi="Calibri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892ABB"/>
    <w:rPr>
      <w:rFonts w:ascii="Calibri" w:hAnsi="Calibri"/>
      <w:sz w:val="24"/>
      <w:szCs w:val="24"/>
    </w:rPr>
  </w:style>
  <w:style w:type="character" w:customStyle="1" w:styleId="Ttulo8Car">
    <w:name w:val="Título 8 Car"/>
    <w:link w:val="Ttulo8"/>
    <w:semiHidden/>
    <w:rsid w:val="00892ABB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link w:val="Ttulo9"/>
    <w:semiHidden/>
    <w:rsid w:val="00892ABB"/>
    <w:rPr>
      <w:rFonts w:ascii="Cambria" w:hAnsi="Cambria"/>
      <w:sz w:val="22"/>
      <w:szCs w:val="22"/>
    </w:rPr>
  </w:style>
  <w:style w:type="paragraph" w:customStyle="1" w:styleId="13E1774F58A8470FA8D2413307C39336">
    <w:name w:val="13E1774F58A8470FA8D2413307C39336"/>
    <w:rsid w:val="00B358E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Tablabsica1">
    <w:name w:val="Table Simple 1"/>
    <w:basedOn w:val="Tablanormal"/>
    <w:rsid w:val="009310F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9310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B62A4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media3-nfasis3">
    <w:name w:val="Medium Grid 3 Accent 3"/>
    <w:basedOn w:val="Tablanormal"/>
    <w:uiPriority w:val="69"/>
    <w:rsid w:val="00B62A4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6">
    <w:name w:val="Medium Grid 3 Accent 6"/>
    <w:basedOn w:val="Tablanormal"/>
    <w:uiPriority w:val="69"/>
    <w:rsid w:val="00B62A4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uadrculamedia3-nfasis4">
    <w:name w:val="Medium Grid 3 Accent 4"/>
    <w:basedOn w:val="Tablanormal"/>
    <w:uiPriority w:val="69"/>
    <w:rsid w:val="00B62A4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Tablaclsica1">
    <w:name w:val="Table Classic 1"/>
    <w:basedOn w:val="Tablanormal"/>
    <w:rsid w:val="007459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3">
    <w:name w:val="Párrafo de lista3"/>
    <w:basedOn w:val="Normal"/>
    <w:uiPriority w:val="34"/>
    <w:qFormat/>
    <w:rsid w:val="002D5610"/>
    <w:pPr>
      <w:ind w:left="720"/>
      <w:contextualSpacing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3A7A51"/>
    <w:rPr>
      <w:lang w:val="es-ES" w:eastAsia="es-ES"/>
    </w:rPr>
  </w:style>
  <w:style w:type="paragraph" w:styleId="Textonotaalfinal">
    <w:name w:val="endnote text"/>
    <w:basedOn w:val="Normal"/>
    <w:link w:val="TextonotaalfinalCar"/>
    <w:rsid w:val="00504F47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504F47"/>
    <w:rPr>
      <w:lang w:val="es-ES" w:eastAsia="es-ES"/>
    </w:rPr>
  </w:style>
  <w:style w:type="character" w:styleId="Refdenotaalfinal">
    <w:name w:val="endnote reference"/>
    <w:rsid w:val="00504F47"/>
    <w:rPr>
      <w:vertAlign w:val="superscript"/>
    </w:rPr>
  </w:style>
  <w:style w:type="paragraph" w:styleId="Prrafodelista">
    <w:name w:val="List Paragraph"/>
    <w:basedOn w:val="Normal"/>
    <w:uiPriority w:val="34"/>
    <w:qFormat/>
    <w:rsid w:val="003A7A51"/>
    <w:pPr>
      <w:ind w:left="708"/>
    </w:pPr>
  </w:style>
  <w:style w:type="character" w:styleId="Nmerodelnea">
    <w:name w:val="line number"/>
    <w:basedOn w:val="Fuentedeprrafopredeter"/>
    <w:rsid w:val="00A455BA"/>
  </w:style>
  <w:style w:type="paragraph" w:styleId="Textosinformato">
    <w:name w:val="Plain Text"/>
    <w:basedOn w:val="Normal"/>
    <w:link w:val="TextosinformatoCar"/>
    <w:rsid w:val="003A7A51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3A7A51"/>
    <w:rPr>
      <w:rFonts w:ascii="Courier New" w:hAnsi="Courier New" w:cs="Courier New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12F85"/>
    <w:pPr>
      <w:ind w:left="851"/>
      <w:jc w:val="both"/>
    </w:pPr>
    <w:rPr>
      <w:szCs w:val="20"/>
    </w:rPr>
  </w:style>
  <w:style w:type="character" w:customStyle="1" w:styleId="Sangra3detindependienteCar">
    <w:name w:val="Sangría 3 de t. independiente Car"/>
    <w:link w:val="Sangra3detindependiente"/>
    <w:rsid w:val="00812F85"/>
    <w:rPr>
      <w:sz w:val="24"/>
    </w:rPr>
  </w:style>
  <w:style w:type="paragraph" w:styleId="Textoindependiente">
    <w:name w:val="Body Text"/>
    <w:basedOn w:val="Normal"/>
    <w:link w:val="TextoindependienteCar"/>
    <w:rsid w:val="000F5C07"/>
    <w:pPr>
      <w:spacing w:after="120"/>
    </w:pPr>
  </w:style>
  <w:style w:type="character" w:customStyle="1" w:styleId="TextoindependienteCar">
    <w:name w:val="Texto independiente Car"/>
    <w:link w:val="Textoindependiente"/>
    <w:rsid w:val="000F5C07"/>
    <w:rPr>
      <w:sz w:val="24"/>
      <w:szCs w:val="24"/>
    </w:rPr>
  </w:style>
  <w:style w:type="paragraph" w:styleId="Textoindependiente3">
    <w:name w:val="Body Text 3"/>
    <w:basedOn w:val="Normal"/>
    <w:link w:val="Textoindependiente3Car"/>
    <w:rsid w:val="00F5080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F5080E"/>
    <w:rPr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AE0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Reuniones Extraprocesos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9</c:v>
                </c:pt>
                <c:pt idx="1">
                  <c:v>3</c:v>
                </c:pt>
                <c:pt idx="2">
                  <c:v>9</c:v>
                </c:pt>
                <c:pt idx="3">
                  <c:v>10</c:v>
                </c:pt>
                <c:pt idx="4">
                  <c:v>8</c:v>
                </c:pt>
                <c:pt idx="5">
                  <c:v>11</c:v>
                </c:pt>
                <c:pt idx="6">
                  <c:v>5</c:v>
                </c:pt>
                <c:pt idx="7">
                  <c:v>15</c:v>
                </c:pt>
                <c:pt idx="8">
                  <c:v>16</c:v>
                </c:pt>
                <c:pt idx="9">
                  <c:v>7</c:v>
                </c:pt>
                <c:pt idx="10">
                  <c:v>7</c:v>
                </c:pt>
                <c:pt idx="1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225943552"/>
        <c:axId val="88044032"/>
      </c:barChart>
      <c:catAx>
        <c:axId val="225943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88044032"/>
        <c:crosses val="autoZero"/>
        <c:auto val="1"/>
        <c:lblAlgn val="ctr"/>
        <c:lblOffset val="100"/>
        <c:noMultiLvlLbl val="0"/>
      </c:catAx>
      <c:valAx>
        <c:axId val="88044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5943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PE"/>
              <a:t>Contratos Sujetos a Modalidad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SUJETOS A MODALIDAD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15977</c:v>
                </c:pt>
                <c:pt idx="1">
                  <c:v>9097</c:v>
                </c:pt>
                <c:pt idx="2">
                  <c:v>9829</c:v>
                </c:pt>
                <c:pt idx="3">
                  <c:v>9130</c:v>
                </c:pt>
                <c:pt idx="4">
                  <c:v>12266</c:v>
                </c:pt>
                <c:pt idx="5">
                  <c:v>12968</c:v>
                </c:pt>
                <c:pt idx="6">
                  <c:v>12550</c:v>
                </c:pt>
                <c:pt idx="7">
                  <c:v>10931</c:v>
                </c:pt>
                <c:pt idx="8">
                  <c:v>5944</c:v>
                </c:pt>
                <c:pt idx="9">
                  <c:v>11521</c:v>
                </c:pt>
                <c:pt idx="10">
                  <c:v>7495</c:v>
                </c:pt>
                <c:pt idx="11">
                  <c:v>6429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AGRICOLAS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19765</c:v>
                </c:pt>
                <c:pt idx="1">
                  <c:v>7109</c:v>
                </c:pt>
                <c:pt idx="2">
                  <c:v>3973</c:v>
                </c:pt>
                <c:pt idx="3">
                  <c:v>3681</c:v>
                </c:pt>
                <c:pt idx="4">
                  <c:v>6444</c:v>
                </c:pt>
                <c:pt idx="5">
                  <c:v>26690</c:v>
                </c:pt>
                <c:pt idx="6">
                  <c:v>2376</c:v>
                </c:pt>
                <c:pt idx="7">
                  <c:v>2367</c:v>
                </c:pt>
                <c:pt idx="8">
                  <c:v>2938</c:v>
                </c:pt>
                <c:pt idx="9">
                  <c:v>2182</c:v>
                </c:pt>
                <c:pt idx="10">
                  <c:v>9067</c:v>
                </c:pt>
                <c:pt idx="11">
                  <c:v>24726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 TIEMPO PARCIAL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Hoja1!$D$2:$D$13</c:f>
              <c:numCache>
                <c:formatCode>#,##0</c:formatCode>
                <c:ptCount val="12"/>
                <c:pt idx="0">
                  <c:v>1154</c:v>
                </c:pt>
                <c:pt idx="1">
                  <c:v>690</c:v>
                </c:pt>
                <c:pt idx="2">
                  <c:v>873</c:v>
                </c:pt>
                <c:pt idx="3">
                  <c:v>1161</c:v>
                </c:pt>
                <c:pt idx="4">
                  <c:v>770</c:v>
                </c:pt>
                <c:pt idx="5">
                  <c:v>687</c:v>
                </c:pt>
                <c:pt idx="6">
                  <c:v>245</c:v>
                </c:pt>
                <c:pt idx="7">
                  <c:v>484</c:v>
                </c:pt>
                <c:pt idx="8">
                  <c:v>618</c:v>
                </c:pt>
                <c:pt idx="9">
                  <c:v>988</c:v>
                </c:pt>
                <c:pt idx="10">
                  <c:v>424</c:v>
                </c:pt>
                <c:pt idx="11">
                  <c:v>1105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253248"/>
        <c:axId val="88045760"/>
      </c:barChart>
      <c:catAx>
        <c:axId val="219253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88045760"/>
        <c:crosses val="autoZero"/>
        <c:auto val="1"/>
        <c:lblAlgn val="ctr"/>
        <c:lblOffset val="100"/>
        <c:noMultiLvlLbl val="0"/>
      </c:catAx>
      <c:valAx>
        <c:axId val="8804576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192532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es-PE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Ejecutado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9187437336756261E-2"/>
                  <c:y val="-3.35695538057742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9538798526096586E-2"/>
                  <c:y val="-1.74846894138232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4338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Hoja1!$A$2:$A$4</c:f>
              <c:strCache>
                <c:ptCount val="3"/>
                <c:pt idx="0">
                  <c:v>Accidentes de Trabajo</c:v>
                </c:pt>
                <c:pt idx="1">
                  <c:v>Normas de Seguridad e Higiene</c:v>
                </c:pt>
                <c:pt idx="2">
                  <c:v>Normas Laborales, Despido Arbitrario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56</c:v>
                </c:pt>
                <c:pt idx="1">
                  <c:v>332</c:v>
                </c:pt>
                <c:pt idx="2">
                  <c:v>4388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Trabajador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767</c:v>
                </c:pt>
                <c:pt idx="1">
                  <c:v>611</c:v>
                </c:pt>
                <c:pt idx="2">
                  <c:v>708</c:v>
                </c:pt>
                <c:pt idx="3">
                  <c:v>474</c:v>
                </c:pt>
                <c:pt idx="4">
                  <c:v>697</c:v>
                </c:pt>
                <c:pt idx="5">
                  <c:v>516</c:v>
                </c:pt>
                <c:pt idx="6">
                  <c:v>568</c:v>
                </c:pt>
                <c:pt idx="7">
                  <c:v>667</c:v>
                </c:pt>
                <c:pt idx="8">
                  <c:v>626</c:v>
                </c:pt>
                <c:pt idx="9">
                  <c:v>604</c:v>
                </c:pt>
                <c:pt idx="10">
                  <c:v>592</c:v>
                </c:pt>
                <c:pt idx="11">
                  <c:v>647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Empleador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49</c:v>
                </c:pt>
                <c:pt idx="1">
                  <c:v>53</c:v>
                </c:pt>
                <c:pt idx="2">
                  <c:v>50</c:v>
                </c:pt>
                <c:pt idx="3">
                  <c:v>63</c:v>
                </c:pt>
                <c:pt idx="4">
                  <c:v>76</c:v>
                </c:pt>
                <c:pt idx="5">
                  <c:v>40</c:v>
                </c:pt>
                <c:pt idx="6">
                  <c:v>77</c:v>
                </c:pt>
                <c:pt idx="7">
                  <c:v>37</c:v>
                </c:pt>
                <c:pt idx="8">
                  <c:v>48</c:v>
                </c:pt>
                <c:pt idx="9">
                  <c:v>56</c:v>
                </c:pt>
                <c:pt idx="10">
                  <c:v>54</c:v>
                </c:pt>
                <c:pt idx="11">
                  <c:v>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19252224"/>
        <c:axId val="221006080"/>
        <c:axId val="0"/>
      </c:bar3DChart>
      <c:catAx>
        <c:axId val="21925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1006080"/>
        <c:crosses val="autoZero"/>
        <c:auto val="1"/>
        <c:lblAlgn val="ctr"/>
        <c:lblOffset val="100"/>
        <c:noMultiLvlLbl val="0"/>
      </c:catAx>
      <c:valAx>
        <c:axId val="221006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9252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Conciliación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59</c:v>
                </c:pt>
                <c:pt idx="1">
                  <c:v>46</c:v>
                </c:pt>
                <c:pt idx="2">
                  <c:v>73</c:v>
                </c:pt>
                <c:pt idx="3">
                  <c:v>61</c:v>
                </c:pt>
                <c:pt idx="4">
                  <c:v>82</c:v>
                </c:pt>
                <c:pt idx="5">
                  <c:v>72</c:v>
                </c:pt>
                <c:pt idx="6">
                  <c:v>53</c:v>
                </c:pt>
                <c:pt idx="7">
                  <c:v>49</c:v>
                </c:pt>
                <c:pt idx="8">
                  <c:v>53</c:v>
                </c:pt>
                <c:pt idx="9">
                  <c:v>58</c:v>
                </c:pt>
                <c:pt idx="10">
                  <c:v>48</c:v>
                </c:pt>
                <c:pt idx="11">
                  <c:v>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3597568"/>
        <c:axId val="221007808"/>
        <c:axId val="0"/>
      </c:bar3DChart>
      <c:catAx>
        <c:axId val="223597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221007808"/>
        <c:crosses val="autoZero"/>
        <c:auto val="1"/>
        <c:lblAlgn val="ctr"/>
        <c:lblOffset val="100"/>
        <c:noMultiLvlLbl val="0"/>
      </c:catAx>
      <c:valAx>
        <c:axId val="221007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35975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Patrocinio Judicial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9</c:v>
                </c:pt>
                <c:pt idx="3">
                  <c:v>10</c:v>
                </c:pt>
                <c:pt idx="4">
                  <c:v>7</c:v>
                </c:pt>
                <c:pt idx="5">
                  <c:v>4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5</c:v>
                </c:pt>
                <c:pt idx="10">
                  <c:v>6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3600128"/>
        <c:axId val="221009536"/>
        <c:axId val="0"/>
      </c:bar3DChart>
      <c:catAx>
        <c:axId val="223600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221009536"/>
        <c:crosses val="autoZero"/>
        <c:auto val="1"/>
        <c:lblAlgn val="ctr"/>
        <c:lblOffset val="100"/>
        <c:noMultiLvlLbl val="0"/>
      </c:catAx>
      <c:valAx>
        <c:axId val="221009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3600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Beneficios Sociales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67</c:v>
                </c:pt>
                <c:pt idx="1">
                  <c:v>48</c:v>
                </c:pt>
                <c:pt idx="2">
                  <c:v>75</c:v>
                </c:pt>
                <c:pt idx="3">
                  <c:v>68</c:v>
                </c:pt>
                <c:pt idx="4">
                  <c:v>85</c:v>
                </c:pt>
                <c:pt idx="5">
                  <c:v>74</c:v>
                </c:pt>
                <c:pt idx="6">
                  <c:v>57</c:v>
                </c:pt>
                <c:pt idx="7">
                  <c:v>50</c:v>
                </c:pt>
                <c:pt idx="8">
                  <c:v>59</c:v>
                </c:pt>
                <c:pt idx="9">
                  <c:v>63</c:v>
                </c:pt>
                <c:pt idx="10">
                  <c:v>56</c:v>
                </c:pt>
                <c:pt idx="11">
                  <c:v>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5945088"/>
        <c:axId val="221010688"/>
        <c:axId val="0"/>
      </c:bar3DChart>
      <c:catAx>
        <c:axId val="225945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21010688"/>
        <c:crosses val="autoZero"/>
        <c:auto val="1"/>
        <c:lblAlgn val="ctr"/>
        <c:lblOffset val="100"/>
        <c:noMultiLvlLbl val="0"/>
      </c:catAx>
      <c:valAx>
        <c:axId val="221010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59450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PE"/>
              <a:t>Promoción del Empleo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Oferta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176</c:v>
                </c:pt>
                <c:pt idx="1">
                  <c:v>160</c:v>
                </c:pt>
                <c:pt idx="2">
                  <c:v>157</c:v>
                </c:pt>
                <c:pt idx="3">
                  <c:v>133</c:v>
                </c:pt>
                <c:pt idx="4">
                  <c:v>228</c:v>
                </c:pt>
                <c:pt idx="5">
                  <c:v>127</c:v>
                </c:pt>
                <c:pt idx="6">
                  <c:v>129</c:v>
                </c:pt>
                <c:pt idx="7">
                  <c:v>152</c:v>
                </c:pt>
                <c:pt idx="8">
                  <c:v>164</c:v>
                </c:pt>
                <c:pt idx="9">
                  <c:v>117</c:v>
                </c:pt>
                <c:pt idx="10">
                  <c:v>143</c:v>
                </c:pt>
                <c:pt idx="11">
                  <c:v>108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Demanda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102</c:v>
                </c:pt>
                <c:pt idx="1">
                  <c:v>61</c:v>
                </c:pt>
                <c:pt idx="2">
                  <c:v>87</c:v>
                </c:pt>
                <c:pt idx="3">
                  <c:v>37</c:v>
                </c:pt>
                <c:pt idx="4">
                  <c:v>152</c:v>
                </c:pt>
                <c:pt idx="5">
                  <c:v>75</c:v>
                </c:pt>
                <c:pt idx="6">
                  <c:v>102</c:v>
                </c:pt>
                <c:pt idx="7">
                  <c:v>33</c:v>
                </c:pt>
                <c:pt idx="8">
                  <c:v>55</c:v>
                </c:pt>
                <c:pt idx="9">
                  <c:v>19</c:v>
                </c:pt>
                <c:pt idx="10">
                  <c:v>81</c:v>
                </c:pt>
                <c:pt idx="11">
                  <c:v>47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Colocados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  <c:pt idx="0">
                  <c:v>81</c:v>
                </c:pt>
                <c:pt idx="1">
                  <c:v>56</c:v>
                </c:pt>
                <c:pt idx="2">
                  <c:v>60</c:v>
                </c:pt>
                <c:pt idx="3">
                  <c:v>33</c:v>
                </c:pt>
                <c:pt idx="4">
                  <c:v>128</c:v>
                </c:pt>
                <c:pt idx="5">
                  <c:v>65</c:v>
                </c:pt>
                <c:pt idx="6">
                  <c:v>52</c:v>
                </c:pt>
                <c:pt idx="7">
                  <c:v>44</c:v>
                </c:pt>
                <c:pt idx="8">
                  <c:v>32</c:v>
                </c:pt>
                <c:pt idx="9">
                  <c:v>5</c:v>
                </c:pt>
                <c:pt idx="10">
                  <c:v>23</c:v>
                </c:pt>
                <c:pt idx="11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5946624"/>
        <c:axId val="88073344"/>
        <c:axId val="0"/>
      </c:bar3DChart>
      <c:catAx>
        <c:axId val="225946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88073344"/>
        <c:crosses val="autoZero"/>
        <c:auto val="1"/>
        <c:lblAlgn val="ctr"/>
        <c:lblOffset val="100"/>
        <c:noMultiLvlLbl val="0"/>
      </c:catAx>
      <c:valAx>
        <c:axId val="88073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59466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A.B.E.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157</c:v>
                </c:pt>
                <c:pt idx="5">
                  <c:v>54</c:v>
                </c:pt>
                <c:pt idx="6">
                  <c:v>77</c:v>
                </c:pt>
                <c:pt idx="7">
                  <c:v>36</c:v>
                </c:pt>
                <c:pt idx="8">
                  <c:v>60</c:v>
                </c:pt>
                <c:pt idx="9">
                  <c:v>80</c:v>
                </c:pt>
                <c:pt idx="10">
                  <c:v>128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S.O.V.I.O.</c:v>
                </c:pt>
              </c:strCache>
            </c:strRef>
          </c:tx>
          <c:invertIfNegative val="0"/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34</c:v>
                </c:pt>
                <c:pt idx="1">
                  <c:v>112</c:v>
                </c:pt>
                <c:pt idx="2">
                  <c:v>134</c:v>
                </c:pt>
                <c:pt idx="3">
                  <c:v>169</c:v>
                </c:pt>
                <c:pt idx="4">
                  <c:v>65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222</c:v>
                </c:pt>
                <c:pt idx="9">
                  <c:v>267</c:v>
                </c:pt>
                <c:pt idx="10">
                  <c:v>337</c:v>
                </c:pt>
                <c:pt idx="11">
                  <c:v>104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25945600"/>
        <c:axId val="88075072"/>
        <c:axId val="0"/>
      </c:bar3DChart>
      <c:catAx>
        <c:axId val="225945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88075072"/>
        <c:crosses val="autoZero"/>
        <c:auto val="1"/>
        <c:lblAlgn val="ctr"/>
        <c:lblOffset val="100"/>
        <c:noMultiLvlLbl val="0"/>
      </c:catAx>
      <c:valAx>
        <c:axId val="88075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5945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7263-A3D5-4450-BB11-F5F314A2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9337</TotalTime>
  <Pages>8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Gerencia Regional de Trabajo y P.E.</vt:lpstr>
    </vt:vector>
  </TitlesOfParts>
  <Manager>EMILIO ZAMUDIO</Manager>
  <Company>GRLL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Gerencia Regional de Trabajo y P.E.</dc:title>
  <dc:creator>GERENCIA DE TRABAJO</dc:creator>
  <cp:lastModifiedBy>pc</cp:lastModifiedBy>
  <cp:revision>148</cp:revision>
  <cp:lastPrinted>2013-01-09T23:50:00Z</cp:lastPrinted>
  <dcterms:created xsi:type="dcterms:W3CDTF">2012-08-14T15:30:00Z</dcterms:created>
  <dcterms:modified xsi:type="dcterms:W3CDTF">2013-06-07T14:35:00Z</dcterms:modified>
</cp:coreProperties>
</file>