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1771" w14:textId="2964F284" w:rsidR="0019105B" w:rsidRDefault="00403AD2" w:rsidP="00403AD2">
      <w:pPr>
        <w:jc w:val="center"/>
        <w:rPr>
          <w:b/>
          <w:bCs/>
        </w:rPr>
      </w:pPr>
      <w:r w:rsidRPr="00403AD2">
        <w:rPr>
          <w:b/>
          <w:bCs/>
        </w:rPr>
        <w:t>ANEXO 01 DECLARACIÓN JURADA DE POSTULANTES AL PROCESO DE CONTRATACIÓN DE DOCENTES, ASISTENTES Y AUXILIARES</w:t>
      </w:r>
    </w:p>
    <w:p w14:paraId="5EEF696C" w14:textId="77777777" w:rsidR="00403AD2" w:rsidRDefault="00403AD2" w:rsidP="00403AD2">
      <w:pPr>
        <w:jc w:val="center"/>
        <w:rPr>
          <w:b/>
          <w:bCs/>
        </w:rPr>
      </w:pPr>
    </w:p>
    <w:p w14:paraId="67928800" w14:textId="63AF6977" w:rsidR="00403AD2" w:rsidRPr="00403AD2" w:rsidRDefault="00403AD2" w:rsidP="00403AD2">
      <w:pPr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sz w:val="20"/>
          <w:szCs w:val="20"/>
        </w:rPr>
        <w:t xml:space="preserve">Yo_________________________________________________________________________________ Identificado (a) con DNI </w:t>
      </w:r>
      <w:proofErr w:type="spellStart"/>
      <w:r w:rsidRPr="00403AD2">
        <w:rPr>
          <w:rFonts w:ascii="Arial" w:hAnsi="Arial" w:cs="Arial"/>
          <w:sz w:val="20"/>
          <w:szCs w:val="20"/>
        </w:rPr>
        <w:t>N°</w:t>
      </w:r>
      <w:proofErr w:type="spellEnd"/>
      <w:r w:rsidRPr="00403AD2">
        <w:rPr>
          <w:rFonts w:ascii="Arial" w:hAnsi="Arial" w:cs="Arial"/>
          <w:sz w:val="20"/>
          <w:szCs w:val="20"/>
        </w:rPr>
        <w:t xml:space="preserve"> _____________________ declaro bajo juramento lo siguiente:</w:t>
      </w:r>
    </w:p>
    <w:p w14:paraId="751A758E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38"/>
          <w:tab w:val="left" w:pos="1440"/>
        </w:tabs>
        <w:autoSpaceDE w:val="0"/>
        <w:autoSpaceDN w:val="0"/>
        <w:spacing w:before="229" w:after="0" w:line="240" w:lineRule="auto"/>
        <w:ind w:left="722" w:right="597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sz w:val="20"/>
          <w:szCs w:val="20"/>
        </w:rPr>
        <w:t>Contar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con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el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grado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académico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o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título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registrado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por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la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entidad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competente,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que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sea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equivalente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o superior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al</w:t>
      </w:r>
      <w:r w:rsidRPr="00403AD2">
        <w:rPr>
          <w:rFonts w:ascii="Arial" w:hAnsi="Arial" w:cs="Arial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grado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o</w:t>
      </w:r>
      <w:r w:rsidRPr="00403AD2">
        <w:rPr>
          <w:rFonts w:ascii="Arial" w:hAnsi="Arial" w:cs="Arial"/>
          <w:spacing w:val="28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título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del</w:t>
      </w:r>
      <w:r w:rsidRPr="00403AD2">
        <w:rPr>
          <w:rFonts w:ascii="Arial" w:hAnsi="Arial" w:cs="Arial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programa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formativo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que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brinda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el</w:t>
      </w:r>
      <w:r w:rsidRPr="00403AD2">
        <w:rPr>
          <w:rFonts w:ascii="Arial" w:hAnsi="Arial" w:cs="Arial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instituto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en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el</w:t>
      </w:r>
      <w:r w:rsidRPr="00403AD2">
        <w:rPr>
          <w:rFonts w:ascii="Arial" w:hAnsi="Arial" w:cs="Arial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que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se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va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a</w:t>
      </w:r>
      <w:r w:rsidRPr="00403AD2">
        <w:rPr>
          <w:rFonts w:ascii="Arial" w:hAnsi="Arial" w:cs="Arial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desempeñar.</w:t>
      </w:r>
    </w:p>
    <w:p w14:paraId="131CC3FF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38"/>
          <w:tab w:val="left" w:pos="1440"/>
        </w:tabs>
        <w:autoSpaceDE w:val="0"/>
        <w:autoSpaceDN w:val="0"/>
        <w:spacing w:before="1" w:after="0" w:line="240" w:lineRule="auto"/>
        <w:ind w:left="722" w:right="580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sz w:val="20"/>
          <w:szCs w:val="20"/>
        </w:rPr>
        <w:t>Contar con título extranjero inscrito y reconocido en el Registro Nacional de Grados y Títulos de la Superintendencia Nacional de Educación Universitaria (SUNEDU)y/o en el Registro de Títulos y grados obtenidos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en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el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extranjero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de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la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Autoridad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Nacional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del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Servicio</w:t>
      </w:r>
      <w:r w:rsidRPr="00403AD2">
        <w:rPr>
          <w:rFonts w:ascii="Arial" w:hAnsi="Arial" w:cs="Arial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sz w:val="20"/>
          <w:szCs w:val="20"/>
        </w:rPr>
        <w:t>(SERVIR)</w:t>
      </w:r>
    </w:p>
    <w:p w14:paraId="5197C768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29" w:lineRule="exact"/>
        <w:ind w:left="709" w:hanging="359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2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estar</w:t>
      </w:r>
      <w:r w:rsidRPr="00403AD2">
        <w:rPr>
          <w:rFonts w:ascii="Arial" w:hAnsi="Arial" w:cs="Arial"/>
          <w:color w:val="221F1F"/>
          <w:spacing w:val="1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inhabilitado</w:t>
      </w:r>
      <w:r w:rsidRPr="00403AD2">
        <w:rPr>
          <w:rFonts w:ascii="Arial" w:hAnsi="Arial" w:cs="Arial"/>
          <w:color w:val="221F1F"/>
          <w:spacing w:val="22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para</w:t>
      </w:r>
      <w:r w:rsidRPr="00403AD2">
        <w:rPr>
          <w:rFonts w:ascii="Arial" w:hAnsi="Arial" w:cs="Arial"/>
          <w:color w:val="221F1F"/>
          <w:spacing w:val="22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2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ejercicio</w:t>
      </w:r>
      <w:r w:rsidRPr="00403AD2">
        <w:rPr>
          <w:rFonts w:ascii="Arial" w:hAnsi="Arial" w:cs="Arial"/>
          <w:color w:val="221F1F"/>
          <w:spacing w:val="22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profesional</w:t>
      </w:r>
      <w:r w:rsidRPr="00403AD2">
        <w:rPr>
          <w:rFonts w:ascii="Arial" w:hAnsi="Arial" w:cs="Arial"/>
          <w:color w:val="221F1F"/>
          <w:spacing w:val="2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</w:t>
      </w:r>
      <w:r w:rsidRPr="00403AD2">
        <w:rPr>
          <w:rFonts w:ascii="Arial" w:hAnsi="Arial" w:cs="Arial"/>
          <w:color w:val="221F1F"/>
          <w:spacing w:val="2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1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ejercicio</w:t>
      </w:r>
      <w:r w:rsidRPr="00403AD2">
        <w:rPr>
          <w:rFonts w:ascii="Arial" w:hAnsi="Arial" w:cs="Arial"/>
          <w:color w:val="221F1F"/>
          <w:spacing w:val="22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22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1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función</w:t>
      </w:r>
      <w:r w:rsidRPr="00403AD2">
        <w:rPr>
          <w:rFonts w:ascii="Arial" w:hAnsi="Arial" w:cs="Arial"/>
          <w:color w:val="221F1F"/>
          <w:spacing w:val="22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pacing w:val="-2"/>
          <w:sz w:val="20"/>
          <w:szCs w:val="20"/>
        </w:rPr>
        <w:t>pública.</w:t>
      </w:r>
    </w:p>
    <w:p w14:paraId="46C9BC58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1" w:after="0" w:line="240" w:lineRule="auto"/>
        <w:ind w:left="709" w:hanging="359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estar</w:t>
      </w:r>
      <w:r w:rsidRPr="00403AD2">
        <w:rPr>
          <w:rFonts w:ascii="Arial" w:hAnsi="Arial" w:cs="Arial"/>
          <w:color w:val="221F1F"/>
          <w:spacing w:val="22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incluido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Registro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Nacional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2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Sanciones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contra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Servidores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pacing w:val="-2"/>
          <w:sz w:val="20"/>
          <w:szCs w:val="20"/>
        </w:rPr>
        <w:t>Civiles</w:t>
      </w:r>
    </w:p>
    <w:p w14:paraId="444B5476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40" w:lineRule="auto"/>
        <w:ind w:left="709" w:hanging="359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estar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sancionado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administrativamente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falta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muy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grave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pacing w:val="-2"/>
          <w:sz w:val="20"/>
          <w:szCs w:val="20"/>
        </w:rPr>
        <w:t>destitución.</w:t>
      </w:r>
    </w:p>
    <w:p w14:paraId="18F3FA34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1" w:after="0" w:line="240" w:lineRule="auto"/>
        <w:ind w:left="722" w:right="597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encontrarse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proceso</w:t>
      </w:r>
      <w:r w:rsidRPr="00403AD2">
        <w:rPr>
          <w:rFonts w:ascii="Arial" w:hAnsi="Arial" w:cs="Arial"/>
          <w:color w:val="221F1F"/>
          <w:spacing w:val="2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administrativo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disciplinario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iniciado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las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faltas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contenidas</w:t>
      </w:r>
      <w:r w:rsidRPr="00403AD2">
        <w:rPr>
          <w:rFonts w:ascii="Arial" w:hAnsi="Arial" w:cs="Arial"/>
          <w:color w:val="221F1F"/>
          <w:spacing w:val="2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2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2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literal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b)</w:t>
      </w:r>
      <w:r w:rsidRPr="00403AD2">
        <w:rPr>
          <w:rFonts w:ascii="Arial" w:hAnsi="Arial" w:cs="Arial"/>
          <w:color w:val="221F1F"/>
          <w:spacing w:val="2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 artículo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2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Ley</w:t>
      </w:r>
      <w:r w:rsidRPr="00403AD2">
        <w:rPr>
          <w:rFonts w:ascii="Arial" w:hAnsi="Arial" w:cs="Arial"/>
          <w:color w:val="221F1F"/>
          <w:spacing w:val="34"/>
          <w:sz w:val="20"/>
          <w:szCs w:val="20"/>
        </w:rPr>
        <w:t xml:space="preserve"> </w:t>
      </w:r>
      <w:proofErr w:type="spellStart"/>
      <w:r w:rsidRPr="00403AD2">
        <w:rPr>
          <w:rFonts w:ascii="Arial" w:hAnsi="Arial" w:cs="Arial"/>
          <w:color w:val="221F1F"/>
          <w:sz w:val="20"/>
          <w:szCs w:val="20"/>
        </w:rPr>
        <w:t>N°</w:t>
      </w:r>
      <w:proofErr w:type="spellEnd"/>
      <w:r w:rsidRPr="00403AD2">
        <w:rPr>
          <w:rFonts w:ascii="Arial" w:hAnsi="Arial" w:cs="Arial"/>
          <w:color w:val="221F1F"/>
          <w:spacing w:val="2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30512,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así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como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literal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a)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artículo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162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Reglamento.</w:t>
      </w:r>
    </w:p>
    <w:p w14:paraId="62D24D5E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38"/>
          <w:tab w:val="left" w:pos="1440"/>
        </w:tabs>
        <w:autoSpaceDE w:val="0"/>
        <w:autoSpaceDN w:val="0"/>
        <w:spacing w:before="1" w:after="0" w:line="240" w:lineRule="auto"/>
        <w:ind w:left="722" w:right="598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haber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sido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sancionado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administrativamente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falta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grave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suspensión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</w:t>
      </w:r>
      <w:r w:rsidRPr="00403AD2">
        <w:rPr>
          <w:rFonts w:ascii="Arial" w:hAnsi="Arial" w:cs="Arial"/>
          <w:color w:val="221F1F"/>
          <w:spacing w:val="2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servicio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sin</w:t>
      </w:r>
      <w:r w:rsidRPr="00403AD2">
        <w:rPr>
          <w:rFonts w:ascii="Arial" w:hAnsi="Arial" w:cs="Arial"/>
          <w:color w:val="221F1F"/>
          <w:spacing w:val="3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goce</w:t>
      </w:r>
      <w:r w:rsidRPr="00403AD2">
        <w:rPr>
          <w:rFonts w:ascii="Arial" w:hAnsi="Arial" w:cs="Arial"/>
          <w:color w:val="221F1F"/>
          <w:spacing w:val="2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 remuneraciones dentro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los últimos siete (07)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años.</w:t>
      </w:r>
    </w:p>
    <w:p w14:paraId="38EEFCFE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38"/>
          <w:tab w:val="left" w:pos="1440"/>
        </w:tabs>
        <w:autoSpaceDE w:val="0"/>
        <w:autoSpaceDN w:val="0"/>
        <w:spacing w:after="0" w:line="240" w:lineRule="auto"/>
        <w:ind w:left="722" w:right="581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haber</w:t>
      </w:r>
      <w:r w:rsidRPr="00403AD2">
        <w:rPr>
          <w:rFonts w:ascii="Arial" w:hAnsi="Arial" w:cs="Arial"/>
          <w:color w:val="221F1F"/>
          <w:spacing w:val="3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abandonado</w:t>
      </w:r>
      <w:r w:rsidRPr="00403AD2">
        <w:rPr>
          <w:rFonts w:ascii="Arial" w:hAnsi="Arial" w:cs="Arial"/>
          <w:color w:val="221F1F"/>
          <w:spacing w:val="3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injustificadamente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servicio</w:t>
      </w:r>
      <w:r w:rsidRPr="00403AD2">
        <w:rPr>
          <w:rFonts w:ascii="Arial" w:hAnsi="Arial" w:cs="Arial"/>
          <w:color w:val="221F1F"/>
          <w:spacing w:val="3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docente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3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más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35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cinco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(05)</w:t>
      </w:r>
      <w:r w:rsidRPr="00403AD2">
        <w:rPr>
          <w:rFonts w:ascii="Arial" w:hAnsi="Arial" w:cs="Arial"/>
          <w:color w:val="221F1F"/>
          <w:spacing w:val="3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días</w:t>
      </w:r>
      <w:r w:rsidRPr="00403AD2">
        <w:rPr>
          <w:rFonts w:ascii="Arial" w:hAnsi="Arial" w:cs="Arial"/>
          <w:color w:val="221F1F"/>
          <w:spacing w:val="3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consecutivos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 no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consecutivos, durante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los últimos tres (03)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años.</w:t>
      </w:r>
    </w:p>
    <w:p w14:paraId="436C810D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722" w:hanging="360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haber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sido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condenado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</w:t>
      </w:r>
      <w:r w:rsidRPr="00403AD2">
        <w:rPr>
          <w:rFonts w:ascii="Arial" w:hAnsi="Arial" w:cs="Arial"/>
          <w:color w:val="221F1F"/>
          <w:spacing w:val="2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sentencia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firme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23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delito</w:t>
      </w:r>
      <w:r w:rsidRPr="00403AD2">
        <w:rPr>
          <w:rFonts w:ascii="Arial" w:hAnsi="Arial" w:cs="Arial"/>
          <w:color w:val="221F1F"/>
          <w:spacing w:val="2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pacing w:val="-2"/>
          <w:sz w:val="20"/>
          <w:szCs w:val="20"/>
        </w:rPr>
        <w:t>doloso.</w:t>
      </w:r>
    </w:p>
    <w:p w14:paraId="36086EAC" w14:textId="77777777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709" w:right="599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haber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sido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condenado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delito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terrorismo,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apología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terrorismo,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delito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contra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libertad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sexual,</w:t>
      </w:r>
      <w:r w:rsidRPr="00403AD2">
        <w:rPr>
          <w:rFonts w:ascii="Arial" w:hAnsi="Arial" w:cs="Arial"/>
          <w:color w:val="221F1F"/>
          <w:spacing w:val="3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delitos</w:t>
      </w:r>
      <w:r w:rsidRPr="00403AD2">
        <w:rPr>
          <w:rFonts w:ascii="Arial" w:hAnsi="Arial" w:cs="Arial"/>
          <w:color w:val="221F1F"/>
          <w:spacing w:val="3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corrupción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funcionarios</w:t>
      </w:r>
      <w:r w:rsidRPr="00403AD2">
        <w:rPr>
          <w:rFonts w:ascii="Arial" w:hAnsi="Arial" w:cs="Arial"/>
          <w:color w:val="221F1F"/>
          <w:spacing w:val="3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delitos</w:t>
      </w:r>
      <w:r w:rsidRPr="00403AD2">
        <w:rPr>
          <w:rFonts w:ascii="Arial" w:hAnsi="Arial" w:cs="Arial"/>
          <w:color w:val="221F1F"/>
          <w:spacing w:val="39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tráfico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drogas.</w:t>
      </w:r>
    </w:p>
    <w:p w14:paraId="6C19BAE1" w14:textId="1F49BF94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709" w:right="599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haber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sido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sancionado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actos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violencia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que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atenten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contra</w:t>
      </w:r>
      <w:r w:rsidRPr="00403AD2">
        <w:rPr>
          <w:rFonts w:ascii="Arial" w:hAnsi="Arial" w:cs="Arial"/>
          <w:color w:val="221F1F"/>
          <w:spacing w:val="38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los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derechos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fundamentales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 persona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y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contra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patrimonio,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haber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impedido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normal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funcionamiento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los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servicios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públicos.</w:t>
      </w:r>
    </w:p>
    <w:p w14:paraId="282E8EE7" w14:textId="2F8DC4C9" w:rsidR="00403AD2" w:rsidRPr="000E1484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709" w:right="599"/>
        <w:contextualSpacing w:val="0"/>
        <w:jc w:val="both"/>
        <w:rPr>
          <w:rFonts w:ascii="Arial" w:hAnsi="Arial" w:cs="Arial"/>
          <w:sz w:val="20"/>
          <w:szCs w:val="20"/>
        </w:rPr>
      </w:pPr>
      <w:r w:rsidRPr="000E1484">
        <w:rPr>
          <w:rFonts w:ascii="Arial" w:hAnsi="Arial" w:cs="Arial"/>
          <w:sz w:val="20"/>
          <w:szCs w:val="20"/>
        </w:rPr>
        <w:t xml:space="preserve">No haber sido condenado en primera instancia o con sentencia firme o consentida por delitos previstos en la Ley </w:t>
      </w:r>
      <w:proofErr w:type="spellStart"/>
      <w:r w:rsidRPr="000E1484">
        <w:rPr>
          <w:rFonts w:ascii="Arial" w:hAnsi="Arial" w:cs="Arial"/>
          <w:sz w:val="20"/>
          <w:szCs w:val="20"/>
        </w:rPr>
        <w:t>N°</w:t>
      </w:r>
      <w:proofErr w:type="spellEnd"/>
      <w:r w:rsidRPr="000E1484">
        <w:rPr>
          <w:rFonts w:ascii="Arial" w:hAnsi="Arial" w:cs="Arial"/>
          <w:sz w:val="20"/>
          <w:szCs w:val="20"/>
        </w:rPr>
        <w:t xml:space="preserve"> 29988, además de no encontrarse dentro del alcance de la Ley </w:t>
      </w:r>
      <w:proofErr w:type="spellStart"/>
      <w:r w:rsidRPr="000E1484">
        <w:rPr>
          <w:rFonts w:ascii="Arial" w:hAnsi="Arial" w:cs="Arial"/>
          <w:sz w:val="20"/>
          <w:szCs w:val="20"/>
        </w:rPr>
        <w:t>N°</w:t>
      </w:r>
      <w:proofErr w:type="spellEnd"/>
      <w:r w:rsidRPr="000E1484">
        <w:rPr>
          <w:rFonts w:ascii="Arial" w:hAnsi="Arial" w:cs="Arial"/>
          <w:sz w:val="20"/>
          <w:szCs w:val="20"/>
        </w:rPr>
        <w:t xml:space="preserve"> 30901.</w:t>
      </w:r>
    </w:p>
    <w:p w14:paraId="0942CFE4" w14:textId="568FEC5C" w:rsidR="00403AD2" w:rsidRPr="000E1484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709" w:right="599"/>
        <w:contextualSpacing w:val="0"/>
        <w:jc w:val="both"/>
        <w:rPr>
          <w:rFonts w:ascii="Arial" w:hAnsi="Arial" w:cs="Arial"/>
          <w:sz w:val="20"/>
          <w:szCs w:val="20"/>
        </w:rPr>
      </w:pPr>
      <w:r w:rsidRPr="000E1484">
        <w:rPr>
          <w:rFonts w:ascii="Arial" w:hAnsi="Arial" w:cs="Arial"/>
          <w:sz w:val="20"/>
          <w:szCs w:val="20"/>
        </w:rPr>
        <w:t xml:space="preserve">No encontrarse dentro de los alcances del Artículo 1° de la Ley </w:t>
      </w:r>
      <w:proofErr w:type="spellStart"/>
      <w:r w:rsidRPr="000E1484">
        <w:rPr>
          <w:rFonts w:ascii="Arial" w:hAnsi="Arial" w:cs="Arial"/>
          <w:sz w:val="20"/>
          <w:szCs w:val="20"/>
        </w:rPr>
        <w:t>N°</w:t>
      </w:r>
      <w:proofErr w:type="spellEnd"/>
      <w:r w:rsidRPr="000E1484">
        <w:rPr>
          <w:rFonts w:ascii="Arial" w:hAnsi="Arial" w:cs="Arial"/>
          <w:sz w:val="20"/>
          <w:szCs w:val="20"/>
        </w:rPr>
        <w:t xml:space="preserve"> 30794.</w:t>
      </w:r>
    </w:p>
    <w:p w14:paraId="2507E9AC" w14:textId="5AE07C41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709" w:right="599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cumplir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una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jornada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laboral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tiempo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completo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otra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misma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institución,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que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afecte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jornada laboral de la posición a la que postula.</w:t>
      </w:r>
    </w:p>
    <w:p w14:paraId="179A82D2" w14:textId="204ABA5D" w:rsidR="00403AD2" w:rsidRPr="00403AD2" w:rsidRDefault="00403AD2" w:rsidP="00403AD2">
      <w:pPr>
        <w:pStyle w:val="Prrafodelista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709" w:right="599"/>
        <w:contextualSpacing w:val="0"/>
        <w:jc w:val="both"/>
        <w:rPr>
          <w:rFonts w:ascii="Arial" w:hAnsi="Arial" w:cs="Arial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No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tener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pariente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hasta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cuarto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grado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consanguinidad,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segundo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afinidad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y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razón</w:t>
      </w:r>
      <w:r w:rsidRPr="00403AD2">
        <w:rPr>
          <w:rFonts w:ascii="Arial" w:hAnsi="Arial" w:cs="Arial"/>
          <w:color w:val="221F1F"/>
          <w:spacing w:val="8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 matrimonio,</w:t>
      </w:r>
      <w:r w:rsidRPr="00403AD2">
        <w:rPr>
          <w:rFonts w:ascii="Arial" w:hAnsi="Arial" w:cs="Arial"/>
          <w:color w:val="221F1F"/>
          <w:spacing w:val="3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funcionarios</w:t>
      </w:r>
      <w:r w:rsidRPr="00403AD2">
        <w:rPr>
          <w:rFonts w:ascii="Arial" w:hAnsi="Arial" w:cs="Arial"/>
          <w:color w:val="221F1F"/>
          <w:spacing w:val="3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dirección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y/o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personal</w:t>
      </w:r>
      <w:r w:rsidRPr="00403AD2">
        <w:rPr>
          <w:rFonts w:ascii="Arial" w:hAnsi="Arial" w:cs="Arial"/>
          <w:color w:val="221F1F"/>
          <w:spacing w:val="3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confianza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institución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que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postula.</w:t>
      </w:r>
    </w:p>
    <w:p w14:paraId="0991720E" w14:textId="77777777" w:rsidR="00403AD2" w:rsidRP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both"/>
        <w:rPr>
          <w:rFonts w:ascii="Arial" w:hAnsi="Arial" w:cs="Arial"/>
          <w:sz w:val="20"/>
          <w:szCs w:val="20"/>
        </w:rPr>
      </w:pPr>
    </w:p>
    <w:p w14:paraId="1AAC64C3" w14:textId="62A252E5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both"/>
        <w:rPr>
          <w:rFonts w:ascii="Arial" w:hAnsi="Arial" w:cs="Arial"/>
          <w:color w:val="221F1F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 xml:space="preserve">En caso algún postulante se encuentre registrado en el Registro de Deudores Alimentarios </w:t>
      </w:r>
      <w:proofErr w:type="gramStart"/>
      <w:r w:rsidRPr="00403AD2">
        <w:rPr>
          <w:rFonts w:ascii="Arial" w:hAnsi="Arial" w:cs="Arial"/>
          <w:color w:val="221F1F"/>
          <w:sz w:val="20"/>
          <w:szCs w:val="20"/>
        </w:rPr>
        <w:t>Morosos(</w:t>
      </w:r>
      <w:proofErr w:type="gramEnd"/>
      <w:r w:rsidRPr="00403AD2">
        <w:rPr>
          <w:rFonts w:ascii="Arial" w:hAnsi="Arial" w:cs="Arial"/>
          <w:color w:val="221F1F"/>
          <w:sz w:val="20"/>
          <w:szCs w:val="20"/>
        </w:rPr>
        <w:t>REDAM), deberá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cancelar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su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deuda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autorizar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descuento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planilla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por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otro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medio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pago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monto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40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 pensión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mensual</w:t>
      </w:r>
      <w:r w:rsidRPr="00403AD2">
        <w:rPr>
          <w:rFonts w:ascii="Arial" w:hAnsi="Arial" w:cs="Arial"/>
          <w:color w:val="221F1F"/>
          <w:spacing w:val="31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fijada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en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el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proceso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alimentos,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como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condición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previa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a</w:t>
      </w:r>
      <w:r w:rsidRPr="00403AD2">
        <w:rPr>
          <w:rFonts w:ascii="Arial" w:hAnsi="Arial" w:cs="Arial"/>
          <w:color w:val="221F1F"/>
          <w:spacing w:val="34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la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suscripción</w:t>
      </w:r>
      <w:r w:rsidRPr="00403AD2">
        <w:rPr>
          <w:rFonts w:ascii="Arial" w:hAnsi="Arial" w:cs="Arial"/>
          <w:color w:val="221F1F"/>
          <w:spacing w:val="37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del</w:t>
      </w:r>
      <w:r w:rsidRPr="00403AD2">
        <w:rPr>
          <w:rFonts w:ascii="Arial" w:hAnsi="Arial" w:cs="Arial"/>
          <w:color w:val="221F1F"/>
          <w:spacing w:val="36"/>
          <w:sz w:val="20"/>
          <w:szCs w:val="20"/>
        </w:rPr>
        <w:t xml:space="preserve"> </w:t>
      </w:r>
      <w:r w:rsidRPr="00403AD2">
        <w:rPr>
          <w:rFonts w:ascii="Arial" w:hAnsi="Arial" w:cs="Arial"/>
          <w:color w:val="221F1F"/>
          <w:sz w:val="20"/>
          <w:szCs w:val="20"/>
        </w:rPr>
        <w:t>contrato.</w:t>
      </w:r>
    </w:p>
    <w:p w14:paraId="43DD73C4" w14:textId="77777777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both"/>
        <w:rPr>
          <w:rFonts w:ascii="Arial" w:hAnsi="Arial" w:cs="Arial"/>
          <w:color w:val="221F1F"/>
          <w:sz w:val="20"/>
          <w:szCs w:val="20"/>
        </w:rPr>
      </w:pPr>
    </w:p>
    <w:p w14:paraId="3A9DD7FF" w14:textId="5044E644" w:rsidR="00403AD2" w:rsidRP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both"/>
        <w:rPr>
          <w:rFonts w:ascii="Arial" w:hAnsi="Arial" w:cs="Arial"/>
          <w:color w:val="221F1F"/>
          <w:sz w:val="20"/>
          <w:szCs w:val="20"/>
        </w:rPr>
      </w:pPr>
      <w:r>
        <w:rPr>
          <w:rFonts w:ascii="Arial" w:hAnsi="Arial" w:cs="Arial"/>
          <w:color w:val="221F1F"/>
          <w:sz w:val="20"/>
          <w:szCs w:val="20"/>
        </w:rPr>
        <w:tab/>
      </w:r>
      <w:r w:rsidRPr="00403AD2">
        <w:rPr>
          <w:rFonts w:ascii="Arial MT"/>
          <w:color w:val="221F1F"/>
          <w:sz w:val="20"/>
          <w:szCs w:val="20"/>
        </w:rPr>
        <w:t>Adjunto</w:t>
      </w:r>
      <w:r w:rsidRPr="00403AD2">
        <w:rPr>
          <w:rFonts w:ascii="Arial MT"/>
          <w:color w:val="221F1F"/>
          <w:spacing w:val="47"/>
          <w:sz w:val="20"/>
          <w:szCs w:val="20"/>
        </w:rPr>
        <w:t xml:space="preserve"> </w:t>
      </w:r>
      <w:r w:rsidRPr="00403AD2">
        <w:rPr>
          <w:rFonts w:ascii="Arial MT"/>
          <w:color w:val="221F1F"/>
          <w:sz w:val="20"/>
          <w:szCs w:val="20"/>
        </w:rPr>
        <w:t>certificado</w:t>
      </w:r>
      <w:r w:rsidRPr="00403AD2">
        <w:rPr>
          <w:rFonts w:ascii="Arial MT"/>
          <w:color w:val="221F1F"/>
          <w:spacing w:val="47"/>
          <w:sz w:val="20"/>
          <w:szCs w:val="20"/>
        </w:rPr>
        <w:t xml:space="preserve"> </w:t>
      </w:r>
      <w:r w:rsidRPr="00403AD2">
        <w:rPr>
          <w:rFonts w:ascii="Arial MT"/>
          <w:color w:val="221F1F"/>
          <w:sz w:val="20"/>
          <w:szCs w:val="20"/>
        </w:rPr>
        <w:t>de</w:t>
      </w:r>
      <w:r w:rsidRPr="00403AD2">
        <w:rPr>
          <w:rFonts w:ascii="Arial MT"/>
          <w:color w:val="221F1F"/>
          <w:spacing w:val="47"/>
          <w:sz w:val="20"/>
          <w:szCs w:val="20"/>
        </w:rPr>
        <w:t xml:space="preserve"> </w:t>
      </w:r>
      <w:r w:rsidRPr="00403AD2">
        <w:rPr>
          <w:rFonts w:ascii="Arial MT"/>
          <w:color w:val="221F1F"/>
          <w:sz w:val="20"/>
          <w:szCs w:val="20"/>
        </w:rPr>
        <w:t>discapacidad</w:t>
      </w:r>
      <w:r>
        <w:rPr>
          <w:rFonts w:ascii="Arial MT"/>
          <w:color w:val="221F1F"/>
          <w:sz w:val="20"/>
          <w:szCs w:val="20"/>
        </w:rPr>
        <w:tab/>
      </w:r>
      <w:r>
        <w:rPr>
          <w:rFonts w:ascii="Arial MT"/>
          <w:color w:val="221F1F"/>
          <w:sz w:val="20"/>
          <w:szCs w:val="20"/>
        </w:rPr>
        <w:tab/>
      </w:r>
      <w:proofErr w:type="gramStart"/>
      <w:r>
        <w:rPr>
          <w:rFonts w:ascii="Arial MT"/>
          <w:color w:val="221F1F"/>
          <w:sz w:val="20"/>
          <w:szCs w:val="20"/>
        </w:rPr>
        <w:t xml:space="preserve">SI(  </w:t>
      </w:r>
      <w:proofErr w:type="gramEnd"/>
      <w:r>
        <w:rPr>
          <w:rFonts w:ascii="Arial MT"/>
          <w:color w:val="221F1F"/>
          <w:sz w:val="20"/>
          <w:szCs w:val="20"/>
        </w:rPr>
        <w:t xml:space="preserve"> )    NO(    )</w:t>
      </w:r>
    </w:p>
    <w:p w14:paraId="45B11D30" w14:textId="53425C1F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left="1416" w:right="599"/>
        <w:jc w:val="both"/>
        <w:rPr>
          <w:rFonts w:ascii="Arial MT"/>
          <w:color w:val="221F1F"/>
          <w:sz w:val="20"/>
          <w:szCs w:val="20"/>
        </w:rPr>
      </w:pPr>
      <w:r w:rsidRPr="00403AD2">
        <w:rPr>
          <w:rFonts w:ascii="Arial" w:hAnsi="Arial" w:cs="Arial"/>
          <w:color w:val="221F1F"/>
          <w:sz w:val="20"/>
          <w:szCs w:val="20"/>
        </w:rPr>
        <w:t>Adjunto documento oficial emitido por la autoridad competente que</w:t>
      </w:r>
      <w:r>
        <w:rPr>
          <w:rFonts w:ascii="Arial" w:hAnsi="Arial" w:cs="Arial"/>
          <w:color w:val="221F1F"/>
          <w:sz w:val="20"/>
          <w:szCs w:val="20"/>
        </w:rPr>
        <w:br/>
      </w:r>
      <w:r w:rsidRPr="00403AD2">
        <w:rPr>
          <w:rFonts w:ascii="Arial" w:hAnsi="Arial" w:cs="Arial"/>
          <w:color w:val="221F1F"/>
          <w:sz w:val="20"/>
          <w:szCs w:val="20"/>
        </w:rPr>
        <w:t xml:space="preserve">acredita condición de licenciado de las Fuerzas </w:t>
      </w:r>
      <w:proofErr w:type="gramStart"/>
      <w:r w:rsidRPr="00403AD2">
        <w:rPr>
          <w:rFonts w:ascii="Arial" w:hAnsi="Arial" w:cs="Arial"/>
          <w:color w:val="221F1F"/>
          <w:sz w:val="20"/>
          <w:szCs w:val="20"/>
        </w:rPr>
        <w:t>Armadas</w:t>
      </w:r>
      <w:r>
        <w:rPr>
          <w:rFonts w:ascii="Arial" w:hAnsi="Arial" w:cs="Arial"/>
          <w:color w:val="221F1F"/>
          <w:sz w:val="20"/>
          <w:szCs w:val="20"/>
        </w:rPr>
        <w:t xml:space="preserve">  </w:t>
      </w:r>
      <w:r>
        <w:rPr>
          <w:rFonts w:ascii="Arial MT"/>
          <w:color w:val="221F1F"/>
          <w:sz w:val="20"/>
          <w:szCs w:val="20"/>
        </w:rPr>
        <w:t>SI</w:t>
      </w:r>
      <w:proofErr w:type="gramEnd"/>
      <w:r>
        <w:rPr>
          <w:rFonts w:ascii="Arial MT"/>
          <w:color w:val="221F1F"/>
          <w:sz w:val="20"/>
          <w:szCs w:val="20"/>
        </w:rPr>
        <w:t>(   )    NO(    )</w:t>
      </w:r>
    </w:p>
    <w:p w14:paraId="6D79DF0D" w14:textId="77777777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left="1416" w:right="599"/>
        <w:jc w:val="both"/>
        <w:rPr>
          <w:rFonts w:ascii="Arial MT"/>
          <w:color w:val="221F1F"/>
          <w:sz w:val="20"/>
          <w:szCs w:val="20"/>
        </w:rPr>
      </w:pPr>
    </w:p>
    <w:p w14:paraId="73CF7A05" w14:textId="46ABEF6A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both"/>
        <w:rPr>
          <w:rFonts w:ascii="Arial MT"/>
          <w:color w:val="221F1F"/>
          <w:sz w:val="20"/>
          <w:szCs w:val="20"/>
        </w:rPr>
      </w:pPr>
      <w:r>
        <w:rPr>
          <w:rFonts w:ascii="Arial MT"/>
          <w:color w:val="221F1F"/>
          <w:sz w:val="20"/>
          <w:szCs w:val="20"/>
        </w:rPr>
        <w:t>Fecha 00/00/0000</w:t>
      </w:r>
    </w:p>
    <w:p w14:paraId="76C1710B" w14:textId="77777777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both"/>
        <w:rPr>
          <w:rFonts w:ascii="Arial MT"/>
          <w:color w:val="221F1F"/>
          <w:sz w:val="20"/>
          <w:szCs w:val="20"/>
        </w:rPr>
      </w:pPr>
    </w:p>
    <w:p w14:paraId="77B8B019" w14:textId="66D8B053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center"/>
        <w:rPr>
          <w:rFonts w:ascii="Arial" w:hAnsi="Arial" w:cs="Arial"/>
          <w:color w:val="221F1F"/>
          <w:sz w:val="20"/>
          <w:szCs w:val="20"/>
        </w:rPr>
      </w:pPr>
      <w:r>
        <w:rPr>
          <w:rFonts w:ascii="Arial" w:hAnsi="Arial" w:cs="Arial"/>
          <w:color w:val="221F1F"/>
          <w:sz w:val="20"/>
          <w:szCs w:val="20"/>
        </w:rPr>
        <w:t>_____________________</w:t>
      </w:r>
      <w:r>
        <w:rPr>
          <w:rFonts w:ascii="Arial" w:hAnsi="Arial" w:cs="Arial"/>
          <w:color w:val="221F1F"/>
          <w:sz w:val="20"/>
          <w:szCs w:val="20"/>
        </w:rPr>
        <w:br/>
        <w:t>FIRMA Y HUELLA DIGITAL</w:t>
      </w:r>
      <w:r>
        <w:rPr>
          <w:rFonts w:ascii="Arial" w:hAnsi="Arial" w:cs="Arial"/>
          <w:color w:val="221F1F"/>
          <w:sz w:val="20"/>
          <w:szCs w:val="20"/>
        </w:rPr>
        <w:br/>
        <w:t xml:space="preserve">NOMBRES Y APELLIDOS (completos) DNI </w:t>
      </w:r>
      <w:proofErr w:type="spellStart"/>
      <w:r>
        <w:rPr>
          <w:rFonts w:ascii="Arial" w:hAnsi="Arial" w:cs="Arial"/>
          <w:color w:val="221F1F"/>
          <w:sz w:val="20"/>
          <w:szCs w:val="20"/>
        </w:rPr>
        <w:t>N°</w:t>
      </w:r>
      <w:proofErr w:type="spellEnd"/>
    </w:p>
    <w:p w14:paraId="404FFFAB" w14:textId="77777777" w:rsid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jc w:val="center"/>
        <w:rPr>
          <w:rFonts w:ascii="Arial" w:hAnsi="Arial" w:cs="Arial"/>
          <w:color w:val="221F1F"/>
          <w:sz w:val="20"/>
          <w:szCs w:val="20"/>
        </w:rPr>
      </w:pPr>
    </w:p>
    <w:p w14:paraId="7B34320E" w14:textId="773BA451" w:rsidR="00403AD2" w:rsidRPr="00403AD2" w:rsidRDefault="00403AD2" w:rsidP="00403AD2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599"/>
        <w:rPr>
          <w:rFonts w:ascii="Arial" w:hAnsi="Arial" w:cs="Arial"/>
          <w:color w:val="221F1F"/>
          <w:sz w:val="14"/>
          <w:szCs w:val="14"/>
        </w:rPr>
      </w:pPr>
      <w:r w:rsidRPr="00403AD2">
        <w:rPr>
          <w:rFonts w:ascii="Arial" w:hAnsi="Arial" w:cs="Arial"/>
          <w:color w:val="221F1F"/>
          <w:sz w:val="14"/>
          <w:szCs w:val="14"/>
        </w:rPr>
        <w:t>Nota: En caso de que el literal a) no sea de aplicación para su postulación, escriba entre paréntesis “(no corresponde)” al final del literal.</w:t>
      </w:r>
    </w:p>
    <w:sectPr w:rsidR="00403AD2" w:rsidRPr="0040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D2C79"/>
    <w:multiLevelType w:val="hybridMultilevel"/>
    <w:tmpl w:val="B12EBD6E"/>
    <w:lvl w:ilvl="0" w:tplc="A8E619B4">
      <w:start w:val="1"/>
      <w:numFmt w:val="lowerLetter"/>
      <w:lvlText w:val="%1)"/>
      <w:lvlJc w:val="left"/>
      <w:pPr>
        <w:ind w:left="1801" w:hanging="361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2"/>
        <w:sz w:val="20"/>
        <w:szCs w:val="20"/>
        <w:lang w:val="es-ES" w:eastAsia="en-US" w:bidi="ar-SA"/>
      </w:rPr>
    </w:lvl>
    <w:lvl w:ilvl="1" w:tplc="92CE75A2">
      <w:numFmt w:val="bullet"/>
      <w:lvlText w:val="•"/>
      <w:lvlJc w:val="left"/>
      <w:pPr>
        <w:ind w:left="2833" w:hanging="361"/>
      </w:pPr>
      <w:rPr>
        <w:rFonts w:hint="default"/>
        <w:lang w:val="es-ES" w:eastAsia="en-US" w:bidi="ar-SA"/>
      </w:rPr>
    </w:lvl>
    <w:lvl w:ilvl="2" w:tplc="3A36AD5E">
      <w:numFmt w:val="bullet"/>
      <w:lvlText w:val="•"/>
      <w:lvlJc w:val="left"/>
      <w:pPr>
        <w:ind w:left="3866" w:hanging="361"/>
      </w:pPr>
      <w:rPr>
        <w:rFonts w:hint="default"/>
        <w:lang w:val="es-ES" w:eastAsia="en-US" w:bidi="ar-SA"/>
      </w:rPr>
    </w:lvl>
    <w:lvl w:ilvl="3" w:tplc="9968BD80">
      <w:numFmt w:val="bullet"/>
      <w:lvlText w:val="•"/>
      <w:lvlJc w:val="left"/>
      <w:pPr>
        <w:ind w:left="4898" w:hanging="361"/>
      </w:pPr>
      <w:rPr>
        <w:rFonts w:hint="default"/>
        <w:lang w:val="es-ES" w:eastAsia="en-US" w:bidi="ar-SA"/>
      </w:rPr>
    </w:lvl>
    <w:lvl w:ilvl="4" w:tplc="7B609BE4">
      <w:numFmt w:val="bullet"/>
      <w:lvlText w:val="•"/>
      <w:lvlJc w:val="left"/>
      <w:pPr>
        <w:ind w:left="5931" w:hanging="361"/>
      </w:pPr>
      <w:rPr>
        <w:rFonts w:hint="default"/>
        <w:lang w:val="es-ES" w:eastAsia="en-US" w:bidi="ar-SA"/>
      </w:rPr>
    </w:lvl>
    <w:lvl w:ilvl="5" w:tplc="24261F06">
      <w:numFmt w:val="bullet"/>
      <w:lvlText w:val="•"/>
      <w:lvlJc w:val="left"/>
      <w:pPr>
        <w:ind w:left="6963" w:hanging="361"/>
      </w:pPr>
      <w:rPr>
        <w:rFonts w:hint="default"/>
        <w:lang w:val="es-ES" w:eastAsia="en-US" w:bidi="ar-SA"/>
      </w:rPr>
    </w:lvl>
    <w:lvl w:ilvl="6" w:tplc="7F3C8A4C">
      <w:numFmt w:val="bullet"/>
      <w:lvlText w:val="•"/>
      <w:lvlJc w:val="left"/>
      <w:pPr>
        <w:ind w:left="7996" w:hanging="361"/>
      </w:pPr>
      <w:rPr>
        <w:rFonts w:hint="default"/>
        <w:lang w:val="es-ES" w:eastAsia="en-US" w:bidi="ar-SA"/>
      </w:rPr>
    </w:lvl>
    <w:lvl w:ilvl="7" w:tplc="2604D8DE">
      <w:numFmt w:val="bullet"/>
      <w:lvlText w:val="•"/>
      <w:lvlJc w:val="left"/>
      <w:pPr>
        <w:ind w:left="9028" w:hanging="361"/>
      </w:pPr>
      <w:rPr>
        <w:rFonts w:hint="default"/>
        <w:lang w:val="es-ES" w:eastAsia="en-US" w:bidi="ar-SA"/>
      </w:rPr>
    </w:lvl>
    <w:lvl w:ilvl="8" w:tplc="721E4E46">
      <w:numFmt w:val="bullet"/>
      <w:lvlText w:val="•"/>
      <w:lvlJc w:val="left"/>
      <w:pPr>
        <w:ind w:left="10061" w:hanging="361"/>
      </w:pPr>
      <w:rPr>
        <w:rFonts w:hint="default"/>
        <w:lang w:val="es-ES" w:eastAsia="en-US" w:bidi="ar-SA"/>
      </w:rPr>
    </w:lvl>
  </w:abstractNum>
  <w:num w:numId="1" w16cid:durableId="81398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D2"/>
    <w:rsid w:val="00062CB3"/>
    <w:rsid w:val="000E1484"/>
    <w:rsid w:val="0019105B"/>
    <w:rsid w:val="00403AD2"/>
    <w:rsid w:val="007211A5"/>
    <w:rsid w:val="008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0CDC3"/>
  <w15:chartTrackingRefBased/>
  <w15:docId w15:val="{AED342B5-5454-43B1-BC8A-F1A8F6F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3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3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3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3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3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3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3A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A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A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A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A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A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3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3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3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3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3A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403A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3A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3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3A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3AD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03A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3AD2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NICK MUNOZ MALDONADO</dc:creator>
  <cp:keywords/>
  <dc:description/>
  <cp:lastModifiedBy>FRANZ NICK MUNOZ MALDONADO</cp:lastModifiedBy>
  <cp:revision>2</cp:revision>
  <dcterms:created xsi:type="dcterms:W3CDTF">2025-01-27T21:16:00Z</dcterms:created>
  <dcterms:modified xsi:type="dcterms:W3CDTF">2025-01-28T15:46:00Z</dcterms:modified>
</cp:coreProperties>
</file>