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034-2025-</w:t>
      </w:r>
      <w:r>
        <w:rPr>
          <w:rFonts w:ascii="Arial" w:hAnsi="Arial"/>
          <w:b/>
          <w:spacing w:val="-5"/>
          <w:sz w:val="18"/>
        </w:rPr>
        <w:t>OAP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 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4" w:hRule="atLeast"/>
        </w:trPr>
        <w:tc>
          <w:tcPr>
            <w:tcW w:w="1856" w:type="dxa"/>
          </w:tcPr>
          <w:p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line="259" w:lineRule="auto"/>
              <w:ind w:left="107" w:right="103"/>
              <w:jc w:val="both"/>
              <w:rPr>
                <w:sz w:val="18"/>
              </w:rPr>
            </w:pPr>
            <w:r>
              <w:rPr>
                <w:sz w:val="18"/>
              </w:rPr>
              <w:t>Título Profesional Universitario en Administración o Archivística y/o Gestión Documental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Recursos Humanos; 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Bachiller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 mismas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carreras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profesionales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estudios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concluidos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maestría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5"/>
                <w:sz w:val="18"/>
              </w:rPr>
              <w:t>en</w:t>
            </w:r>
          </w:p>
          <w:p>
            <w:pPr>
              <w:pStyle w:val="TableParagraph"/>
              <w:spacing w:line="204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Humanos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Pública.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6" w:type="dxa"/>
          </w:tcPr>
          <w:p>
            <w:pPr>
              <w:pStyle w:val="TableParagraph"/>
              <w:spacing w:before="104"/>
              <w:ind w:left="107" w:right="99" w:firstLine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2"/>
                <w:sz w:val="18"/>
              </w:rPr>
              <w:t> Humanos.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1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0" w:val="left" w:leader="none"/>
              </w:tabs>
              <w:spacing w:line="259" w:lineRule="auto" w:before="0" w:after="0"/>
              <w:ind w:left="107" w:right="99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Cuatro (04)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de</w:t>
            </w:r>
            <w:r>
              <w:rPr>
                <w:sz w:val="18"/>
              </w:rPr>
              <w:t> experiencia</w:t>
            </w:r>
            <w:r>
              <w:rPr>
                <w:sz w:val="18"/>
              </w:rPr>
              <w:t> en</w:t>
            </w:r>
            <w:r>
              <w:rPr>
                <w:sz w:val="18"/>
              </w:rPr>
              <w:t> la materia y/o desempeñando funciones equivalentes, de los cuales un (01) año sea como especialista y tres (03) años en el sector público.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9" w:hRule="atLeast"/>
        </w:trPr>
        <w:tc>
          <w:tcPr>
            <w:tcW w:w="1856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line="205" w:lineRule="exact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1" w:val="left" w:leader="none"/>
                <w:tab w:pos="364" w:val="left" w:leader="none"/>
              </w:tabs>
              <w:spacing w:line="259" w:lineRule="auto" w:before="0" w:after="0"/>
              <w:ind w:left="364" w:right="100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en Gestión de Recursos Humanos en el sector público, normatividad vinculada al proceso de selección de personal, metodología de diseño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puestos para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sector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público,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conocimiento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30057 -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Civil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normativa,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Pública y la Ley del Procedimiento Administrativo General.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03" w:lineRule="exact" w:before="0" w:after="0"/>
              <w:ind w:left="219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intermedio.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8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8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  <w:tab w:pos="1430" w:val="left" w:leader="none"/>
        </w:tabs>
        <w:spacing w:line="273" w:lineRule="auto" w:before="180" w:after="0"/>
        <w:ind w:left="1430" w:right="140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182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034-2025-</w:t>
      </w:r>
      <w:r>
        <w:rPr>
          <w:spacing w:val="-4"/>
          <w:sz w:val="18"/>
        </w:rPr>
        <w:t>OAP.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91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187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7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4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8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64" w:hanging="13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13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2025-02-19T20:19:09Z</dcterms:created>
  <dcterms:modified xsi:type="dcterms:W3CDTF">2025-02-19T20:19:09Z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