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33697" w14:textId="77777777"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14:paraId="15420FB5" w14:textId="77777777" w:rsidR="006C693D" w:rsidRDefault="00000000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14:paraId="226145DB" w14:textId="77777777" w:rsidR="006C693D" w:rsidRDefault="006C693D">
      <w:pPr>
        <w:pStyle w:val="Textoindependiente"/>
        <w:rPr>
          <w:rFonts w:ascii="Arial"/>
          <w:b/>
          <w:sz w:val="22"/>
        </w:rPr>
      </w:pPr>
    </w:p>
    <w:p w14:paraId="08C1B7C1" w14:textId="77777777"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14:paraId="0AB32EC0" w14:textId="77777777" w:rsidR="006C693D" w:rsidRDefault="00000000">
      <w:pPr>
        <w:pStyle w:val="Textoindependiente"/>
        <w:spacing w:before="1"/>
        <w:ind w:left="620"/>
      </w:pPr>
      <w:r>
        <w:t>Señores</w:t>
      </w:r>
    </w:p>
    <w:p w14:paraId="171521BE" w14:textId="77777777" w:rsidR="006C693D" w:rsidRDefault="00000000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20BC2D06" w14:textId="77777777" w:rsidR="006C693D" w:rsidRDefault="00000000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6E17FF17" w14:textId="77777777" w:rsidR="006C693D" w:rsidRDefault="006C693D">
      <w:pPr>
        <w:pStyle w:val="Textoindependiente"/>
        <w:spacing w:before="6"/>
        <w:rPr>
          <w:sz w:val="23"/>
        </w:rPr>
      </w:pPr>
    </w:p>
    <w:p w14:paraId="29A2133D" w14:textId="77777777" w:rsidR="006C693D" w:rsidRDefault="00000000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</w:t>
      </w:r>
      <w:proofErr w:type="gramStart"/>
      <w:r>
        <w:t>…….</w:t>
      </w:r>
      <w:proofErr w:type="gramEnd"/>
      <w:r>
        <w:t>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rFonts w:ascii="Times New Roman" w:hAnsi="Times New Roman"/>
        </w:rPr>
        <w:tab/>
      </w:r>
      <w:r>
        <w:t>y</w:t>
      </w:r>
    </w:p>
    <w:p w14:paraId="49C8C4A1" w14:textId="77777777" w:rsidR="006C693D" w:rsidRDefault="00000000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14:paraId="362C3A8B" w14:textId="77777777" w:rsidR="006C693D" w:rsidRDefault="00000000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14:paraId="59CEA91B" w14:textId="77777777" w:rsidR="006C693D" w:rsidRDefault="006C693D">
      <w:pPr>
        <w:pStyle w:val="Textoindependiente"/>
        <w:spacing w:before="10"/>
        <w:rPr>
          <w:sz w:val="19"/>
        </w:rPr>
      </w:pPr>
    </w:p>
    <w:p w14:paraId="683A5D01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220ED44B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Ley </w:t>
      </w:r>
      <w:proofErr w:type="spellStart"/>
      <w:r>
        <w:rPr>
          <w:sz w:val="20"/>
        </w:rPr>
        <w:t>N°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14:paraId="2DF30E6C" w14:textId="77777777" w:rsidR="006C693D" w:rsidRDefault="000941EB">
      <w:pPr>
        <w:pStyle w:val="Textoindependien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14CDBB1" wp14:editId="7C94CC38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07D2285" w14:textId="77777777" w:rsidR="006C693D" w:rsidRDefault="00000000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14:paraId="3BA227A0" w14:textId="77777777" w:rsidR="006C693D" w:rsidRDefault="00000000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14:paraId="56D700C3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proofErr w:type="gramStart"/>
      <w:r>
        <w:rPr>
          <w:sz w:val="13"/>
        </w:rPr>
        <w:t>Presidente</w:t>
      </w:r>
      <w:proofErr w:type="gramEnd"/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14:paraId="1145184D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14:paraId="22C2052F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 xml:space="preserve">Durante el ejercicio del cargo los </w:t>
      </w:r>
      <w:proofErr w:type="gramStart"/>
      <w:r>
        <w:rPr>
          <w:sz w:val="13"/>
        </w:rPr>
        <w:t>Ministros</w:t>
      </w:r>
      <w:proofErr w:type="gramEnd"/>
      <w:r>
        <w:rPr>
          <w:sz w:val="13"/>
        </w:rPr>
        <w:t xml:space="preserve">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084DB34B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 xml:space="preserve">Durante el ejercicio del cargo los Jueces de las Cortes, Superiores de Justicia, los </w:t>
      </w:r>
      <w:proofErr w:type="gramStart"/>
      <w:r>
        <w:rPr>
          <w:sz w:val="13"/>
        </w:rPr>
        <w:t>Alcaldes</w:t>
      </w:r>
      <w:proofErr w:type="gramEnd"/>
      <w:r>
        <w:rPr>
          <w:sz w:val="13"/>
        </w:rPr>
        <w:t xml:space="preserve">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27E40835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721BA96D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14:paraId="2A3FA213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14:paraId="663986E5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14:paraId="47F8F0C8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14:paraId="343A1095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14:paraId="329AFB7F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14:paraId="7EAF0908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14:paraId="1BFA6634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14:paraId="702F9AC0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</w:t>
      </w:r>
      <w:proofErr w:type="spellStart"/>
      <w:r>
        <w:rPr>
          <w:sz w:val="13"/>
        </w:rPr>
        <w:t>ii</w:t>
      </w:r>
      <w:proofErr w:type="spellEnd"/>
      <w:r>
        <w:rPr>
          <w:sz w:val="13"/>
        </w:rPr>
        <w:t>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14:paraId="6D50AAFD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14:paraId="4ABC93D6" w14:textId="77777777" w:rsidR="006C693D" w:rsidRDefault="006C693D">
      <w:pPr>
        <w:jc w:val="both"/>
        <w:rPr>
          <w:sz w:val="13"/>
        </w:rPr>
        <w:sectPr w:rsidR="006C693D" w:rsidSect="001204FC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14:paraId="3F80502F" w14:textId="77777777" w:rsidR="006C693D" w:rsidRDefault="006C693D">
      <w:pPr>
        <w:pStyle w:val="Textoindependiente"/>
        <w:rPr>
          <w:sz w:val="15"/>
        </w:rPr>
      </w:pPr>
    </w:p>
    <w:p w14:paraId="3890F3F1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2BEB285D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 xml:space="preserve">No estar incurso en la prohibición de nepotismo conforme a la Ley </w:t>
      </w:r>
      <w:proofErr w:type="spellStart"/>
      <w:r>
        <w:rPr>
          <w:w w:val="95"/>
          <w:sz w:val="20"/>
        </w:rPr>
        <w:t>N°</w:t>
      </w:r>
      <w:proofErr w:type="spellEnd"/>
      <w:r>
        <w:rPr>
          <w:w w:val="95"/>
          <w:sz w:val="20"/>
        </w:rPr>
        <w:t xml:space="preserve">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14:paraId="77783A05" w14:textId="77777777" w:rsidR="006C693D" w:rsidRDefault="006C693D">
      <w:pPr>
        <w:pStyle w:val="Textoindependiente"/>
        <w:spacing w:before="1"/>
      </w:pPr>
    </w:p>
    <w:p w14:paraId="5A56C189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4D4B7804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14:paraId="634803B9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14:paraId="5CC3BAFA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14:paraId="5BE902CD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14:paraId="151D6797" w14:textId="77777777" w:rsidR="006C693D" w:rsidRDefault="00000000">
      <w:pPr>
        <w:pStyle w:val="Textoindependiente"/>
        <w:spacing w:line="227" w:lineRule="exact"/>
        <w:ind w:left="1254"/>
        <w:jc w:val="both"/>
      </w:pPr>
      <w:r>
        <w:t xml:space="preserve">……………………………………… 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14:paraId="241BBBA9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proofErr w:type="gramStart"/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  <w:proofErr w:type="gramEnd"/>
    </w:p>
    <w:p w14:paraId="56FB17E3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14:paraId="79D042F7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14:paraId="45A60653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14:paraId="0D4D7D17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14:paraId="70C49426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14:paraId="407469DE" w14:textId="77777777" w:rsidR="006C693D" w:rsidRDefault="006C693D">
      <w:pPr>
        <w:pStyle w:val="Textoindependiente"/>
        <w:rPr>
          <w:sz w:val="22"/>
        </w:rPr>
      </w:pPr>
    </w:p>
    <w:p w14:paraId="4D0E516C" w14:textId="77777777" w:rsidR="006C693D" w:rsidRDefault="006C693D">
      <w:pPr>
        <w:pStyle w:val="Textoindependiente"/>
        <w:rPr>
          <w:sz w:val="22"/>
        </w:rPr>
      </w:pPr>
    </w:p>
    <w:p w14:paraId="39568C07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14:paraId="4846C2AE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proofErr w:type="gramStart"/>
      <w:r>
        <w:t>implementado</w:t>
      </w:r>
      <w:proofErr w:type="gramEnd"/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14:paraId="5DA77AC1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14:paraId="7D1D2D61" w14:textId="77777777" w:rsidR="006C693D" w:rsidRDefault="006C693D">
      <w:pPr>
        <w:pStyle w:val="Textoindependiente"/>
        <w:spacing w:before="2"/>
        <w:rPr>
          <w:sz w:val="21"/>
        </w:rPr>
      </w:pPr>
    </w:p>
    <w:p w14:paraId="6362D853" w14:textId="77777777" w:rsidR="006C693D" w:rsidRDefault="00000000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14:paraId="6211CC2E" w14:textId="77777777" w:rsidR="006C693D" w:rsidRDefault="006C693D">
      <w:pPr>
        <w:pStyle w:val="Textoindependiente"/>
        <w:spacing w:before="6"/>
      </w:pPr>
    </w:p>
    <w:p w14:paraId="5FD2ED5B" w14:textId="77777777" w:rsidR="006C693D" w:rsidRDefault="00000000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14:paraId="39E8A46F" w14:textId="77777777" w:rsidR="006C693D" w:rsidRDefault="000941EB">
      <w:pPr>
        <w:pStyle w:val="Textoindependiente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36B8604" wp14:editId="7F012EA0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2CF91124" w14:textId="77777777" w:rsidR="006C693D" w:rsidRDefault="00000000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Política   Específica   de   Seguridad   de    la   </w:t>
      </w:r>
      <w:proofErr w:type="gramStart"/>
      <w:r>
        <w:rPr>
          <w:rFonts w:ascii="Arial" w:hAnsi="Arial"/>
          <w:b/>
          <w:i/>
          <w:sz w:val="16"/>
        </w:rPr>
        <w:t xml:space="preserve">Información,   </w:t>
      </w:r>
      <w:proofErr w:type="gramEnd"/>
      <w:r>
        <w:rPr>
          <w:rFonts w:ascii="Arial" w:hAnsi="Arial"/>
          <w:b/>
          <w:i/>
          <w:sz w:val="16"/>
        </w:rPr>
        <w:t xml:space="preserve">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b/>
          <w:i/>
          <w:sz w:val="16"/>
        </w:rPr>
        <w:t>N°</w:t>
      </w:r>
      <w:proofErr w:type="spellEnd"/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14:paraId="6A134B3F" w14:textId="77777777"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B66B4F8" wp14:editId="5E39903E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13AA06F" w14:textId="77777777"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41296F0F" w14:textId="77777777" w:rsidR="006C693D" w:rsidRDefault="00000000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proofErr w:type="gramStart"/>
      <w:r>
        <w:rPr>
          <w:sz w:val="16"/>
        </w:rPr>
        <w:t>La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14:paraId="6D9656C8" w14:textId="77777777"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3B8C3523" w14:textId="77777777"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ii</w:t>
      </w:r>
      <w:proofErr w:type="spellEnd"/>
      <w:r>
        <w:rPr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</w:t>
      </w:r>
      <w:proofErr w:type="spellStart"/>
      <w:r>
        <w:rPr>
          <w:sz w:val="16"/>
        </w:rPr>
        <w:t>iii</w:t>
      </w:r>
      <w:proofErr w:type="spellEnd"/>
      <w:r>
        <w:rPr>
          <w:sz w:val="16"/>
        </w:rPr>
        <w:t>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14:paraId="0CDF4A92" w14:textId="77777777"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 w:rsidSect="001204FC">
          <w:pgSz w:w="11920" w:h="16850"/>
          <w:pgMar w:top="2000" w:right="1060" w:bottom="1360" w:left="1180" w:header="520" w:footer="1179" w:gutter="0"/>
          <w:cols w:space="720"/>
        </w:sectPr>
      </w:pPr>
    </w:p>
    <w:p w14:paraId="6D3C881F" w14:textId="77777777" w:rsidR="006C693D" w:rsidRDefault="006C693D">
      <w:pPr>
        <w:pStyle w:val="Textoindependiente"/>
        <w:rPr>
          <w:rFonts w:ascii="Arial"/>
          <w:b/>
          <w:i/>
          <w:sz w:val="15"/>
        </w:rPr>
      </w:pPr>
    </w:p>
    <w:p w14:paraId="463EF93C" w14:textId="77777777" w:rsidR="006C693D" w:rsidRDefault="00000000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14:paraId="78EC42E4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14:paraId="1ACF2BB4" w14:textId="77777777" w:rsidR="006C693D" w:rsidRDefault="006C693D">
      <w:pPr>
        <w:pStyle w:val="Textoindependiente"/>
        <w:spacing w:before="1"/>
      </w:pPr>
    </w:p>
    <w:p w14:paraId="18CC4A12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14:paraId="7042586C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14:paraId="3C4716CE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14:paraId="0E42A226" w14:textId="77777777" w:rsidR="006C693D" w:rsidRDefault="006C693D">
      <w:pPr>
        <w:pStyle w:val="Textoindependiente"/>
        <w:spacing w:before="7"/>
      </w:pPr>
    </w:p>
    <w:p w14:paraId="2D533FF5" w14:textId="77777777" w:rsidR="006C693D" w:rsidRDefault="00000000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14:paraId="6DC95DA9" w14:textId="77777777" w:rsidR="006C693D" w:rsidRDefault="006C693D">
      <w:pPr>
        <w:pStyle w:val="Textoindependiente"/>
      </w:pPr>
    </w:p>
    <w:p w14:paraId="611B1D6B" w14:textId="77777777" w:rsidR="006C693D" w:rsidRDefault="000941EB">
      <w:pPr>
        <w:pStyle w:val="Textoindependiente"/>
      </w:pPr>
      <w:r>
        <w:tab/>
      </w:r>
    </w:p>
    <w:p w14:paraId="684489FB" w14:textId="77777777" w:rsidR="00567D67" w:rsidRDefault="00567D67" w:rsidP="00567D67">
      <w:pPr>
        <w:spacing w:before="93"/>
        <w:ind w:left="519" w:firstLine="201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286E428B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28FB989A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571A1812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1F1A595C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50E2EAB3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2C52AB6C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7A871244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2AD4B836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3DABACAF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7E0C90D5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431D44B9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54E24519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0781AC66" w14:textId="77777777" w:rsidR="00567D67" w:rsidRDefault="00567D67" w:rsidP="00567D67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15F87FE" wp14:editId="28F10393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65C5" id="Rectangle 12" o:spid="_x0000_s1026" style="position:absolute;margin-left:220pt;margin-top:13pt;width:154.85pt;height: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4BF7024" w14:textId="77777777" w:rsidR="00567D67" w:rsidRDefault="00567D67" w:rsidP="00567D67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0F3DD991" w14:textId="77777777" w:rsidR="006C693D" w:rsidRDefault="00567D67" w:rsidP="00567D67">
      <w:pPr>
        <w:ind w:left="3659"/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</w:p>
    <w:p w14:paraId="52D043E6" w14:textId="77777777" w:rsidR="006C693D" w:rsidRDefault="006C693D">
      <w:pPr>
        <w:pStyle w:val="Textoindependiente"/>
      </w:pPr>
    </w:p>
    <w:p w14:paraId="1AC9BF8D" w14:textId="77777777" w:rsidR="006C693D" w:rsidRDefault="006C693D">
      <w:pPr>
        <w:pStyle w:val="Textoindependiente"/>
      </w:pPr>
    </w:p>
    <w:p w14:paraId="48C63467" w14:textId="77777777" w:rsidR="006C693D" w:rsidRDefault="006C693D">
      <w:pPr>
        <w:pStyle w:val="Textoindependiente"/>
      </w:pPr>
    </w:p>
    <w:p w14:paraId="76D52563" w14:textId="77777777" w:rsidR="006C693D" w:rsidRDefault="006C693D">
      <w:pPr>
        <w:pStyle w:val="Textoindependiente"/>
      </w:pPr>
    </w:p>
    <w:p w14:paraId="6A083C3A" w14:textId="77777777" w:rsidR="006C693D" w:rsidRDefault="006C693D">
      <w:pPr>
        <w:pStyle w:val="Textoindependiente"/>
      </w:pPr>
    </w:p>
    <w:p w14:paraId="58FB6140" w14:textId="77777777" w:rsidR="006C693D" w:rsidRDefault="006C693D">
      <w:pPr>
        <w:pStyle w:val="Textoindependiente"/>
      </w:pPr>
    </w:p>
    <w:p w14:paraId="3ECEA878" w14:textId="77777777" w:rsidR="006C693D" w:rsidRDefault="006C693D">
      <w:pPr>
        <w:pStyle w:val="Textoindependiente"/>
      </w:pPr>
    </w:p>
    <w:p w14:paraId="1921E3BB" w14:textId="77777777" w:rsidR="006C693D" w:rsidRDefault="006C693D">
      <w:pPr>
        <w:pStyle w:val="Textoindependiente"/>
      </w:pPr>
    </w:p>
    <w:p w14:paraId="442A3222" w14:textId="77777777" w:rsidR="006C693D" w:rsidRDefault="006C693D">
      <w:pPr>
        <w:pStyle w:val="Textoindependiente"/>
      </w:pPr>
    </w:p>
    <w:p w14:paraId="21D21AD8" w14:textId="77777777" w:rsidR="006C693D" w:rsidRDefault="006C693D">
      <w:pPr>
        <w:pStyle w:val="Textoindependiente"/>
      </w:pPr>
    </w:p>
    <w:p w14:paraId="145C97CE" w14:textId="77777777" w:rsidR="006C693D" w:rsidRDefault="000941EB">
      <w:pPr>
        <w:pStyle w:val="Textoindependiente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122F23F" wp14:editId="74B43E8A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F386A51" w14:textId="77777777" w:rsidR="006C693D" w:rsidRDefault="00000000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proofErr w:type="gramStart"/>
      <w:r>
        <w:rPr>
          <w:rFonts w:ascii="Arial" w:hAnsi="Arial"/>
          <w:b/>
          <w:i/>
          <w:sz w:val="16"/>
        </w:rPr>
        <w:t>Política</w:t>
      </w:r>
      <w:proofErr w:type="gramEnd"/>
      <w:r>
        <w:rPr>
          <w:rFonts w:ascii="Arial" w:hAnsi="Arial"/>
          <w:b/>
          <w:i/>
          <w:sz w:val="16"/>
        </w:rPr>
        <w:t xml:space="preserve">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14:paraId="72536CE8" w14:textId="77777777" w:rsidR="006C693D" w:rsidRDefault="006C693D">
      <w:pPr>
        <w:spacing w:line="247" w:lineRule="auto"/>
        <w:rPr>
          <w:rFonts w:ascii="Arial" w:hAnsi="Arial"/>
          <w:sz w:val="16"/>
        </w:rPr>
        <w:sectPr w:rsidR="006C693D" w:rsidSect="001204FC">
          <w:pgSz w:w="11920" w:h="16850"/>
          <w:pgMar w:top="2000" w:right="1060" w:bottom="1360" w:left="1180" w:header="520" w:footer="1179" w:gutter="0"/>
          <w:cols w:space="720"/>
        </w:sectPr>
      </w:pPr>
    </w:p>
    <w:p w14:paraId="0585E510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7CB15620" w14:textId="77777777"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14:paraId="3A41F61F" w14:textId="77777777" w:rsidR="006C693D" w:rsidRDefault="00000000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14:paraId="0F8BDDB4" w14:textId="77777777" w:rsidR="006C693D" w:rsidRDefault="006C693D">
      <w:pPr>
        <w:pStyle w:val="Textoindependiente"/>
        <w:rPr>
          <w:rFonts w:ascii="Arial"/>
          <w:b/>
          <w:sz w:val="24"/>
        </w:rPr>
      </w:pPr>
    </w:p>
    <w:p w14:paraId="03C4FF16" w14:textId="77777777" w:rsidR="006C693D" w:rsidRDefault="00000000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14:paraId="377AA76A" w14:textId="77777777"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4270"/>
      </w:tblGrid>
      <w:tr w:rsidR="00B31E6C" w14:paraId="476B07AF" w14:textId="77777777" w:rsidTr="00B31E6C">
        <w:trPr>
          <w:trHeight w:val="515"/>
        </w:trPr>
        <w:tc>
          <w:tcPr>
            <w:tcW w:w="4244" w:type="dxa"/>
            <w:shd w:val="clear" w:color="auto" w:fill="BDBDBD"/>
          </w:tcPr>
          <w:p w14:paraId="77755EBA" w14:textId="77777777" w:rsidR="00B31E6C" w:rsidRDefault="00B31E6C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4270" w:type="dxa"/>
            <w:shd w:val="clear" w:color="auto" w:fill="BDBDBD"/>
          </w:tcPr>
          <w:p w14:paraId="6DE634E1" w14:textId="77777777" w:rsidR="00B31E6C" w:rsidRDefault="00B31E6C">
            <w:pPr>
              <w:pStyle w:val="TableParagraph"/>
              <w:spacing w:before="189"/>
              <w:ind w:left="470"/>
              <w:rPr>
                <w:rFonts w:ascii="Arial"/>
                <w:b/>
                <w:spacing w:val="-2"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TOTAL,</w:t>
            </w:r>
            <w:r>
              <w:rPr>
                <w:rFonts w:ascii="Arial"/>
                <w:b/>
                <w:spacing w:val="-2"/>
                <w:sz w:val="20"/>
              </w:rPr>
              <w:t xml:space="preserve"> INCLUIDO IGV </w:t>
            </w:r>
          </w:p>
          <w:p w14:paraId="434BA0F7" w14:textId="2AC0FEFE" w:rsidR="00B31E6C" w:rsidRDefault="00B31E6C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                         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B31E6C" w14:paraId="24C4A3B6" w14:textId="77777777" w:rsidTr="00B31E6C">
        <w:trPr>
          <w:trHeight w:val="291"/>
        </w:trPr>
        <w:tc>
          <w:tcPr>
            <w:tcW w:w="4244" w:type="dxa"/>
          </w:tcPr>
          <w:p w14:paraId="7012AA40" w14:textId="77777777" w:rsidR="00B31E6C" w:rsidRDefault="00B31E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0" w:type="dxa"/>
          </w:tcPr>
          <w:p w14:paraId="65F28AD3" w14:textId="77777777" w:rsidR="00B31E6C" w:rsidRDefault="00B31E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C9358A" w14:textId="77777777" w:rsidR="006C693D" w:rsidRDefault="006C693D">
      <w:pPr>
        <w:pStyle w:val="Textoindependiente"/>
        <w:spacing w:before="6"/>
        <w:rPr>
          <w:sz w:val="19"/>
        </w:rPr>
      </w:pPr>
    </w:p>
    <w:p w14:paraId="1017C05C" w14:textId="77777777" w:rsidR="006C693D" w:rsidRDefault="00000000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7A3B3900" w14:textId="77777777"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 w14:paraId="4F00914A" w14:textId="77777777">
        <w:trPr>
          <w:trHeight w:val="465"/>
        </w:trPr>
        <w:tc>
          <w:tcPr>
            <w:tcW w:w="4400" w:type="dxa"/>
          </w:tcPr>
          <w:p w14:paraId="4D069BF3" w14:textId="77777777" w:rsidR="006C693D" w:rsidRDefault="00000000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14:paraId="1199A94C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359F816A" w14:textId="77777777">
        <w:trPr>
          <w:trHeight w:val="422"/>
        </w:trPr>
        <w:tc>
          <w:tcPr>
            <w:tcW w:w="4400" w:type="dxa"/>
          </w:tcPr>
          <w:p w14:paraId="63D2A510" w14:textId="77777777"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539" w:type="dxa"/>
          </w:tcPr>
          <w:p w14:paraId="2313473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70F721B" w14:textId="77777777">
        <w:trPr>
          <w:trHeight w:val="400"/>
        </w:trPr>
        <w:tc>
          <w:tcPr>
            <w:tcW w:w="4400" w:type="dxa"/>
          </w:tcPr>
          <w:p w14:paraId="43348C16" w14:textId="77777777" w:rsidR="006C693D" w:rsidRDefault="00000000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14:paraId="51EEF3E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7A7505F5" w14:textId="77777777">
        <w:trPr>
          <w:trHeight w:val="422"/>
        </w:trPr>
        <w:tc>
          <w:tcPr>
            <w:tcW w:w="4400" w:type="dxa"/>
          </w:tcPr>
          <w:p w14:paraId="06994E74" w14:textId="77777777" w:rsidR="006C693D" w:rsidRDefault="00000000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14:paraId="4263670C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2386B41" w14:textId="77777777">
        <w:trPr>
          <w:trHeight w:val="417"/>
        </w:trPr>
        <w:tc>
          <w:tcPr>
            <w:tcW w:w="4400" w:type="dxa"/>
          </w:tcPr>
          <w:p w14:paraId="76727698" w14:textId="77777777" w:rsidR="006C693D" w:rsidRDefault="00000000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14:paraId="203CA952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37DDDF43" w14:textId="77777777">
        <w:trPr>
          <w:trHeight w:val="408"/>
        </w:trPr>
        <w:tc>
          <w:tcPr>
            <w:tcW w:w="4400" w:type="dxa"/>
          </w:tcPr>
          <w:p w14:paraId="59778CDB" w14:textId="77777777" w:rsidR="006C693D" w:rsidRDefault="00000000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14:paraId="5A638B2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7239F36B" w14:textId="77777777">
        <w:trPr>
          <w:trHeight w:val="460"/>
        </w:trPr>
        <w:tc>
          <w:tcPr>
            <w:tcW w:w="4400" w:type="dxa"/>
          </w:tcPr>
          <w:p w14:paraId="55CAD87E" w14:textId="77777777" w:rsidR="006C693D" w:rsidRDefault="00000000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14:paraId="61E03ABB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2CF288EE" w14:textId="77777777">
        <w:trPr>
          <w:trHeight w:val="426"/>
        </w:trPr>
        <w:tc>
          <w:tcPr>
            <w:tcW w:w="4400" w:type="dxa"/>
          </w:tcPr>
          <w:p w14:paraId="343C47C2" w14:textId="77777777"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14:paraId="0799A8EF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E6C" w14:paraId="6F6A8132" w14:textId="77777777">
        <w:trPr>
          <w:trHeight w:val="426"/>
        </w:trPr>
        <w:tc>
          <w:tcPr>
            <w:tcW w:w="4400" w:type="dxa"/>
          </w:tcPr>
          <w:p w14:paraId="06DFFDE3" w14:textId="447F1D54" w:rsidR="00B31E6C" w:rsidRDefault="00B31E6C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Teléfono de contacto: </w:t>
            </w:r>
          </w:p>
        </w:tc>
        <w:tc>
          <w:tcPr>
            <w:tcW w:w="4539" w:type="dxa"/>
          </w:tcPr>
          <w:p w14:paraId="5A1B9686" w14:textId="77777777" w:rsidR="00B31E6C" w:rsidRDefault="00B31E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7BDD76" w14:textId="77777777" w:rsidR="006C693D" w:rsidRDefault="00000000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14:paraId="7DEBF13F" w14:textId="77777777" w:rsidR="006C693D" w:rsidRDefault="006C693D">
      <w:pPr>
        <w:pStyle w:val="Textoindependiente"/>
        <w:spacing w:before="1"/>
      </w:pPr>
    </w:p>
    <w:p w14:paraId="5F9307FA" w14:textId="77777777" w:rsidR="006C693D" w:rsidRDefault="00000000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14:paraId="26A5F908" w14:textId="77777777" w:rsidR="006C693D" w:rsidRDefault="006C693D">
      <w:pPr>
        <w:pStyle w:val="Textoindependiente"/>
      </w:pPr>
    </w:p>
    <w:p w14:paraId="484F815F" w14:textId="77777777" w:rsidR="006C693D" w:rsidRDefault="006C693D">
      <w:pPr>
        <w:pStyle w:val="Textoindependiente"/>
      </w:pPr>
    </w:p>
    <w:p w14:paraId="2D22EEB5" w14:textId="77777777" w:rsidR="006C693D" w:rsidRDefault="006C693D">
      <w:pPr>
        <w:pStyle w:val="Textoindependiente"/>
      </w:pPr>
    </w:p>
    <w:p w14:paraId="302C5D63" w14:textId="77777777" w:rsidR="006C693D" w:rsidRDefault="006C693D">
      <w:pPr>
        <w:pStyle w:val="Textoindependiente"/>
        <w:rPr>
          <w:sz w:val="19"/>
        </w:rPr>
      </w:pPr>
    </w:p>
    <w:p w14:paraId="31076B51" w14:textId="77777777" w:rsidR="006C693D" w:rsidRDefault="00000000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04ACDFCA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7712084B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09D52321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50B16275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401B088E" w14:textId="77777777"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1D0244D" wp14:editId="690D74AA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824188F" w14:textId="77777777" w:rsidR="006C693D" w:rsidRDefault="00000000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4BCF1225" w14:textId="77777777" w:rsidR="006C693D" w:rsidRPr="00316493" w:rsidRDefault="00000000" w:rsidP="00316493">
      <w:pPr>
        <w:ind w:left="3659"/>
        <w:rPr>
          <w:rFonts w:ascii="Arial" w:hAnsi="Arial"/>
          <w:b/>
          <w:sz w:val="20"/>
        </w:rPr>
        <w:sectPr w:rsidR="006C693D" w:rsidRPr="00316493" w:rsidSect="001204FC">
          <w:pgSz w:w="11920" w:h="16850"/>
          <w:pgMar w:top="2000" w:right="1060" w:bottom="1360" w:left="1180" w:header="520" w:footer="1179" w:gutter="0"/>
          <w:cols w:space="720"/>
        </w:sect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</w:p>
    <w:p w14:paraId="61F7FA5E" w14:textId="77777777" w:rsidR="006C693D" w:rsidRDefault="006C693D">
      <w:pPr>
        <w:pStyle w:val="Textoindependiente"/>
        <w:rPr>
          <w:rFonts w:ascii="Arial"/>
          <w:b/>
        </w:rPr>
      </w:pPr>
    </w:p>
    <w:sectPr w:rsidR="006C693D" w:rsidSect="001204FC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736BE" w14:textId="77777777" w:rsidR="00AF0399" w:rsidRDefault="00AF0399">
      <w:r>
        <w:separator/>
      </w:r>
    </w:p>
  </w:endnote>
  <w:endnote w:type="continuationSeparator" w:id="0">
    <w:p w14:paraId="6EF84F9A" w14:textId="77777777" w:rsidR="00AF0399" w:rsidRDefault="00AF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5FD6A" w14:textId="77777777" w:rsidR="006C693D" w:rsidRDefault="000941E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244928" behindDoc="1" locked="0" layoutInCell="1" allowOverlap="1" wp14:anchorId="079EE809" wp14:editId="76384D40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881FD" w14:textId="77777777" w:rsidR="006C693D" w:rsidRDefault="00000000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209FBCED" w14:textId="77777777" w:rsidR="006C693D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EE8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14:paraId="68F881FD" w14:textId="77777777"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14:paraId="209FBCED" w14:textId="77777777"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77F5" w14:textId="77777777"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4F41" w14:textId="77777777" w:rsidR="00AF0399" w:rsidRDefault="00AF0399">
      <w:r>
        <w:separator/>
      </w:r>
    </w:p>
  </w:footnote>
  <w:footnote w:type="continuationSeparator" w:id="0">
    <w:p w14:paraId="4DBFBBA2" w14:textId="77777777" w:rsidR="00AF0399" w:rsidRDefault="00AF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14:paraId="4984CAAA" w14:textId="77777777" w:rsidTr="00276402">
      <w:trPr>
        <w:trHeight w:val="1272"/>
      </w:trPr>
      <w:tc>
        <w:tcPr>
          <w:tcW w:w="2389" w:type="dxa"/>
        </w:tcPr>
        <w:p w14:paraId="68B5C945" w14:textId="77777777"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485246976" behindDoc="1" locked="0" layoutInCell="1" allowOverlap="1" wp14:anchorId="13BDCCD9" wp14:editId="7368695C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14:paraId="20F744E5" w14:textId="77777777" w:rsidR="00276402" w:rsidRDefault="00276402" w:rsidP="00276402">
          <w:pPr>
            <w:pStyle w:val="TableParagraph"/>
          </w:pPr>
        </w:p>
        <w:p w14:paraId="491ABD16" w14:textId="77777777"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14:paraId="21D4E22A" w14:textId="77777777"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14:paraId="7EF531AE" w14:textId="77777777" w:rsidR="00276402" w:rsidRDefault="00276402" w:rsidP="00276402">
          <w:pPr>
            <w:pStyle w:val="TableParagraph"/>
          </w:pPr>
        </w:p>
        <w:p w14:paraId="1F7FEAE8" w14:textId="77777777"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14:paraId="09638227" w14:textId="77777777"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14:paraId="065FB3F4" w14:textId="77777777"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9D7E" w14:textId="77777777"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5A4FA4"/>
    <w:multiLevelType w:val="hybridMultilevel"/>
    <w:tmpl w:val="3C4C90B8"/>
    <w:lvl w:ilvl="0" w:tplc="95AC4EAA">
      <w:numFmt w:val="bullet"/>
      <w:lvlText w:val="-"/>
      <w:lvlJc w:val="left"/>
      <w:pPr>
        <w:ind w:left="1620" w:hanging="360"/>
      </w:pPr>
      <w:rPr>
        <w:rFonts w:ascii="Times New Roman" w:eastAsia="Arial MT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8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9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0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1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2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3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5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7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8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9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20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3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5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6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7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8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9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30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1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6B1A06FD"/>
    <w:multiLevelType w:val="hybridMultilevel"/>
    <w:tmpl w:val="9424ADC2"/>
    <w:lvl w:ilvl="0" w:tplc="3514B036">
      <w:numFmt w:val="bullet"/>
      <w:lvlText w:val="-"/>
      <w:lvlJc w:val="left"/>
      <w:pPr>
        <w:ind w:left="405" w:hanging="360"/>
      </w:pPr>
      <w:rPr>
        <w:rFonts w:ascii="Times New Roman" w:eastAsia="Arial MT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5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6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443619367">
    <w:abstractNumId w:val="25"/>
  </w:num>
  <w:num w:numId="2" w16cid:durableId="154077424">
    <w:abstractNumId w:val="34"/>
  </w:num>
  <w:num w:numId="3" w16cid:durableId="908997560">
    <w:abstractNumId w:val="14"/>
  </w:num>
  <w:num w:numId="4" w16cid:durableId="2018075877">
    <w:abstractNumId w:val="7"/>
  </w:num>
  <w:num w:numId="5" w16cid:durableId="398751913">
    <w:abstractNumId w:val="2"/>
  </w:num>
  <w:num w:numId="6" w16cid:durableId="792403185">
    <w:abstractNumId w:val="22"/>
  </w:num>
  <w:num w:numId="7" w16cid:durableId="81921341">
    <w:abstractNumId w:val="19"/>
  </w:num>
  <w:num w:numId="8" w16cid:durableId="265619000">
    <w:abstractNumId w:val="15"/>
  </w:num>
  <w:num w:numId="9" w16cid:durableId="328212273">
    <w:abstractNumId w:val="5"/>
  </w:num>
  <w:num w:numId="10" w16cid:durableId="430321173">
    <w:abstractNumId w:val="33"/>
  </w:num>
  <w:num w:numId="11" w16cid:durableId="1044983344">
    <w:abstractNumId w:val="6"/>
  </w:num>
  <w:num w:numId="12" w16cid:durableId="1508520575">
    <w:abstractNumId w:val="27"/>
  </w:num>
  <w:num w:numId="13" w16cid:durableId="1338120782">
    <w:abstractNumId w:val="30"/>
  </w:num>
  <w:num w:numId="14" w16cid:durableId="687100923">
    <w:abstractNumId w:val="12"/>
  </w:num>
  <w:num w:numId="15" w16cid:durableId="4792901">
    <w:abstractNumId w:val="17"/>
  </w:num>
  <w:num w:numId="16" w16cid:durableId="1573656389">
    <w:abstractNumId w:val="35"/>
  </w:num>
  <w:num w:numId="17" w16cid:durableId="1473012606">
    <w:abstractNumId w:val="20"/>
  </w:num>
  <w:num w:numId="18" w16cid:durableId="514999990">
    <w:abstractNumId w:val="18"/>
  </w:num>
  <w:num w:numId="19" w16cid:durableId="162355249">
    <w:abstractNumId w:val="36"/>
  </w:num>
  <w:num w:numId="20" w16cid:durableId="2095668195">
    <w:abstractNumId w:val="31"/>
  </w:num>
  <w:num w:numId="21" w16cid:durableId="1513759804">
    <w:abstractNumId w:val="13"/>
  </w:num>
  <w:num w:numId="22" w16cid:durableId="1848206118">
    <w:abstractNumId w:val="29"/>
  </w:num>
  <w:num w:numId="23" w16cid:durableId="612443707">
    <w:abstractNumId w:val="8"/>
  </w:num>
  <w:num w:numId="24" w16cid:durableId="1982080129">
    <w:abstractNumId w:val="26"/>
  </w:num>
  <w:num w:numId="25" w16cid:durableId="354502406">
    <w:abstractNumId w:val="23"/>
  </w:num>
  <w:num w:numId="26" w16cid:durableId="752581780">
    <w:abstractNumId w:val="9"/>
  </w:num>
  <w:num w:numId="27" w16cid:durableId="1231429034">
    <w:abstractNumId w:val="24"/>
  </w:num>
  <w:num w:numId="28" w16cid:durableId="220294853">
    <w:abstractNumId w:val="11"/>
  </w:num>
  <w:num w:numId="29" w16cid:durableId="332877538">
    <w:abstractNumId w:val="16"/>
  </w:num>
  <w:num w:numId="30" w16cid:durableId="1832984302">
    <w:abstractNumId w:val="1"/>
  </w:num>
  <w:num w:numId="31" w16cid:durableId="1738435948">
    <w:abstractNumId w:val="10"/>
  </w:num>
  <w:num w:numId="32" w16cid:durableId="1074543431">
    <w:abstractNumId w:val="0"/>
  </w:num>
  <w:num w:numId="33" w16cid:durableId="140854148">
    <w:abstractNumId w:val="21"/>
  </w:num>
  <w:num w:numId="34" w16cid:durableId="2028214552">
    <w:abstractNumId w:val="4"/>
  </w:num>
  <w:num w:numId="35" w16cid:durableId="1960916982">
    <w:abstractNumId w:val="28"/>
  </w:num>
  <w:num w:numId="36" w16cid:durableId="837621381">
    <w:abstractNumId w:val="32"/>
  </w:num>
  <w:num w:numId="37" w16cid:durableId="1822381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3D"/>
    <w:rsid w:val="000941EB"/>
    <w:rsid w:val="001204FC"/>
    <w:rsid w:val="0019534B"/>
    <w:rsid w:val="00276402"/>
    <w:rsid w:val="00307CAC"/>
    <w:rsid w:val="00316493"/>
    <w:rsid w:val="004535D4"/>
    <w:rsid w:val="00567D67"/>
    <w:rsid w:val="006C693D"/>
    <w:rsid w:val="006D109C"/>
    <w:rsid w:val="00AF0399"/>
    <w:rsid w:val="00B1283C"/>
    <w:rsid w:val="00B31E6C"/>
    <w:rsid w:val="00BD6B0E"/>
    <w:rsid w:val="00BF1156"/>
    <w:rsid w:val="00C71A9A"/>
    <w:rsid w:val="00DC5180"/>
    <w:rsid w:val="00F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901E31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2087</Words>
  <Characters>11479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46437929</cp:lastModifiedBy>
  <cp:revision>4</cp:revision>
  <dcterms:created xsi:type="dcterms:W3CDTF">2023-10-24T15:51:00Z</dcterms:created>
  <dcterms:modified xsi:type="dcterms:W3CDTF">2024-08-21T16:44:00Z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