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1746" w14:textId="77777777" w:rsidR="002E2555" w:rsidRPr="00A51557" w:rsidRDefault="002E2555" w:rsidP="0084698E">
      <w:pPr>
        <w:spacing w:after="0" w:line="240" w:lineRule="auto"/>
        <w:rPr>
          <w:b/>
          <w:sz w:val="8"/>
          <w:szCs w:val="32"/>
          <w:lang w:val="es-PE"/>
        </w:rPr>
      </w:pPr>
    </w:p>
    <w:p w14:paraId="03D4A995" w14:textId="77777777" w:rsidR="002E2555" w:rsidRDefault="002E2555" w:rsidP="00534DD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LAMBAYEQUE</w:t>
      </w:r>
    </w:p>
    <w:p w14:paraId="107A61BE" w14:textId="77777777" w:rsidR="002E2555" w:rsidRPr="004F429C" w:rsidRDefault="002E2555" w:rsidP="00315644">
      <w:pPr>
        <w:tabs>
          <w:tab w:val="left" w:pos="12795"/>
        </w:tabs>
        <w:spacing w:after="0" w:line="240" w:lineRule="auto"/>
        <w:rPr>
          <w:b/>
          <w:sz w:val="16"/>
          <w:szCs w:val="32"/>
        </w:rPr>
      </w:pPr>
    </w:p>
    <w:p w14:paraId="42047ABC" w14:textId="77777777" w:rsidR="002E2555" w:rsidRDefault="002E2555" w:rsidP="007D532F">
      <w:pPr>
        <w:pStyle w:val="Prrafodelista"/>
        <w:numPr>
          <w:ilvl w:val="0"/>
          <w:numId w:val="20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ECDF5A3" wp14:editId="3E555744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40E5476D" w14:textId="77777777" w:rsidR="002E2555" w:rsidRDefault="002E2555" w:rsidP="007D532F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B0198A7" wp14:editId="374A2D6A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33BD00F8" wp14:editId="74DAEC2D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0DA3827F" wp14:editId="54D1F743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2053A" w14:textId="77777777" w:rsidR="002E2555" w:rsidRDefault="002E2555" w:rsidP="007D532F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pPr w:leftFromText="141" w:rightFromText="141" w:vertAnchor="text" w:horzAnchor="margin" w:tblpXSpec="right" w:tblpY="381"/>
        <w:tblW w:w="8817" w:type="dxa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2E2555" w14:paraId="4017E3A1" w14:textId="77777777" w:rsidTr="007D532F">
        <w:trPr>
          <w:trHeight w:val="487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7DBF59BC" w14:textId="77777777" w:rsidR="002E2555" w:rsidRDefault="002E2555" w:rsidP="007D532F">
            <w:pPr>
              <w:pStyle w:val="TableParagraph"/>
              <w:spacing w:before="196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0E26F11" w14:textId="77777777" w:rsidR="002E2555" w:rsidRDefault="002E2555" w:rsidP="007D532F">
            <w:pPr>
              <w:pStyle w:val="TableParagraph"/>
              <w:spacing w:before="196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9CBBD0F" w14:textId="77777777" w:rsidR="002E2555" w:rsidRDefault="002E2555" w:rsidP="007D532F">
            <w:pPr>
              <w:pStyle w:val="TableParagraph"/>
              <w:spacing w:before="196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1820D925" w14:textId="77777777" w:rsidR="002E2555" w:rsidRDefault="002E2555" w:rsidP="007D532F">
            <w:pPr>
              <w:pStyle w:val="TableParagraph"/>
              <w:spacing w:before="137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3F371B1C" w14:textId="77777777" w:rsidR="002E2555" w:rsidRDefault="002E2555" w:rsidP="007D532F">
            <w:pPr>
              <w:pStyle w:val="TableParagraph"/>
              <w:spacing w:before="137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2E2555" w14:paraId="1628F3C7" w14:textId="77777777" w:rsidTr="007D532F">
        <w:trPr>
          <w:trHeight w:val="383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6F8464E3" w14:textId="77777777" w:rsidR="002E2555" w:rsidRDefault="002E2555" w:rsidP="007D532F">
            <w:pPr>
              <w:pStyle w:val="TableParagraph"/>
              <w:spacing w:before="0"/>
              <w:ind w:left="6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451F4AA8" w14:textId="77777777" w:rsidR="002E2555" w:rsidRDefault="002E2555" w:rsidP="007D532F">
            <w:pPr>
              <w:pStyle w:val="TableParagraph"/>
              <w:spacing w:before="0"/>
              <w:ind w:left="92" w:right="7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1</w:t>
            </w:r>
            <w:r>
              <w:rPr>
                <w:rFonts w:ascii="Trebuchet MS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197</w:t>
            </w:r>
            <w:r>
              <w:rPr>
                <w:rFonts w:ascii="Trebuchet MS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260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5C7FE1FA" w14:textId="77777777" w:rsidR="002E2555" w:rsidRDefault="002E2555" w:rsidP="007D532F">
            <w:pPr>
              <w:pStyle w:val="TableParagraph"/>
              <w:spacing w:before="0"/>
              <w:ind w:left="14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310D1095" w14:textId="77777777" w:rsidR="002E2555" w:rsidRDefault="002E2555" w:rsidP="007D532F">
            <w:pPr>
              <w:pStyle w:val="TableParagraph"/>
              <w:spacing w:before="0"/>
              <w:ind w:left="148" w:right="13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616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535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5D41F905" w14:textId="77777777" w:rsidR="002E2555" w:rsidRDefault="002E2555" w:rsidP="007D532F">
            <w:pPr>
              <w:pStyle w:val="TableParagraph"/>
              <w:spacing w:before="0"/>
              <w:ind w:left="157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46FB2D4D" w14:textId="77777777" w:rsidR="002E2555" w:rsidRDefault="002E2555" w:rsidP="007D532F">
            <w:pPr>
              <w:pStyle w:val="TableParagraph"/>
              <w:spacing w:before="0"/>
              <w:ind w:left="18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385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687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2D05BFCF" w14:textId="77777777" w:rsidR="002E2555" w:rsidRDefault="002E2555" w:rsidP="007D532F">
            <w:pPr>
              <w:pStyle w:val="TableParagraph"/>
              <w:spacing w:before="0"/>
              <w:ind w:left="125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509C4410" w14:textId="77777777" w:rsidR="002E2555" w:rsidRDefault="002E2555" w:rsidP="007D532F">
            <w:pPr>
              <w:pStyle w:val="TableParagraph"/>
              <w:spacing w:before="0"/>
              <w:ind w:right="138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150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270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  <w:vAlign w:val="center"/>
          </w:tcPr>
          <w:p w14:paraId="15EBE7D1" w14:textId="77777777" w:rsidR="002E2555" w:rsidRDefault="002E2555" w:rsidP="007D532F">
            <w:pPr>
              <w:pStyle w:val="TableParagraph"/>
              <w:spacing w:before="0"/>
              <w:ind w:left="158" w:right="1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2E2555" w14:paraId="11CE4F5D" w14:textId="77777777" w:rsidTr="007D532F">
        <w:trPr>
          <w:trHeight w:val="245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3C1CCB45" w14:textId="77777777" w:rsidR="002E2555" w:rsidRDefault="002E2555" w:rsidP="007D532F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Chiclayo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37AEF5D3" w14:textId="77777777" w:rsidR="002E2555" w:rsidRPr="007D532F" w:rsidRDefault="002E2555" w:rsidP="007D532F">
            <w:pPr>
              <w:pStyle w:val="TableParagraph"/>
              <w:spacing w:before="0"/>
              <w:ind w:left="189" w:right="170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799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4E197EBC" w14:textId="77777777" w:rsidR="002E2555" w:rsidRPr="007D532F" w:rsidRDefault="002E2555" w:rsidP="007D532F">
            <w:pPr>
              <w:pStyle w:val="TableParagraph"/>
              <w:spacing w:before="0"/>
              <w:ind w:left="114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66,8%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431FDF65" w14:textId="77777777" w:rsidR="002E2555" w:rsidRPr="007D532F" w:rsidRDefault="002E2555" w:rsidP="007D532F">
            <w:pPr>
              <w:pStyle w:val="TableParagraph"/>
              <w:spacing w:before="0"/>
              <w:ind w:left="175" w:right="157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414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512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38C9EB27" w14:textId="77777777" w:rsidR="002E2555" w:rsidRPr="007D532F" w:rsidRDefault="002E2555" w:rsidP="007D532F">
            <w:pPr>
              <w:pStyle w:val="TableParagraph"/>
              <w:spacing w:before="0"/>
              <w:ind w:left="131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67,2%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354EF941" w14:textId="77777777" w:rsidR="002E2555" w:rsidRPr="007D532F" w:rsidRDefault="002E2555" w:rsidP="007D532F">
            <w:pPr>
              <w:pStyle w:val="TableParagraph"/>
              <w:spacing w:before="0"/>
              <w:ind w:left="214"/>
              <w:jc w:val="left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237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956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31BD1465" w14:textId="77777777" w:rsidR="002E2555" w:rsidRPr="007D532F" w:rsidRDefault="002E2555" w:rsidP="007D532F">
            <w:pPr>
              <w:pStyle w:val="TableParagraph"/>
              <w:spacing w:before="0"/>
              <w:ind w:left="99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61,7%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3DC4421B" w14:textId="77777777" w:rsidR="002E2555" w:rsidRPr="007D532F" w:rsidRDefault="002E2555" w:rsidP="007D532F">
            <w:pPr>
              <w:pStyle w:val="TableParagraph"/>
              <w:spacing w:before="0"/>
              <w:ind w:right="167"/>
              <w:jc w:val="right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105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353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2D28D05D" w14:textId="77777777" w:rsidR="002E2555" w:rsidRPr="007D532F" w:rsidRDefault="002E2555" w:rsidP="007D532F">
            <w:pPr>
              <w:pStyle w:val="TableParagraph"/>
              <w:spacing w:before="0"/>
              <w:ind w:left="112" w:right="94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70,1%</w:t>
            </w:r>
          </w:p>
        </w:tc>
      </w:tr>
      <w:tr w:rsidR="002E2555" w14:paraId="1E7FD28B" w14:textId="77777777" w:rsidTr="007D532F">
        <w:trPr>
          <w:trHeight w:val="25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32C75284" w14:textId="77777777" w:rsidR="002E2555" w:rsidRDefault="002E2555" w:rsidP="007D532F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Ferreñafe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23B5607B" w14:textId="77777777" w:rsidR="002E2555" w:rsidRPr="007D532F" w:rsidRDefault="002E2555" w:rsidP="007D532F">
            <w:pPr>
              <w:pStyle w:val="TableParagraph"/>
              <w:spacing w:before="0"/>
              <w:ind w:left="189" w:right="170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97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415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00430FF3" w14:textId="77777777" w:rsidR="002E2555" w:rsidRPr="007D532F" w:rsidRDefault="002E2555" w:rsidP="007D532F">
            <w:pPr>
              <w:pStyle w:val="TableParagraph"/>
              <w:spacing w:before="0"/>
              <w:ind w:left="161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8,1%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27C798C6" w14:textId="77777777" w:rsidR="002E2555" w:rsidRPr="007D532F" w:rsidRDefault="002E2555" w:rsidP="007D532F">
            <w:pPr>
              <w:pStyle w:val="TableParagraph"/>
              <w:spacing w:before="0"/>
              <w:ind w:left="175" w:right="157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49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948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2F3C9FF3" w14:textId="77777777" w:rsidR="002E2555" w:rsidRPr="007D532F" w:rsidRDefault="002E2555" w:rsidP="007D532F">
            <w:pPr>
              <w:pStyle w:val="TableParagraph"/>
              <w:spacing w:before="0"/>
              <w:ind w:left="178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8,1%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43D10219" w14:textId="77777777" w:rsidR="002E2555" w:rsidRPr="007D532F" w:rsidRDefault="002E2555" w:rsidP="007D532F">
            <w:pPr>
              <w:pStyle w:val="TableParagraph"/>
              <w:spacing w:before="0"/>
              <w:ind w:left="255"/>
              <w:jc w:val="left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36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519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444A443C" w14:textId="77777777" w:rsidR="002E2555" w:rsidRPr="007D532F" w:rsidRDefault="002E2555" w:rsidP="007D532F">
            <w:pPr>
              <w:pStyle w:val="TableParagraph"/>
              <w:spacing w:before="0"/>
              <w:ind w:left="146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9,5%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702892C0" w14:textId="77777777" w:rsidR="002E2555" w:rsidRPr="007D532F" w:rsidRDefault="002E2555" w:rsidP="007D532F">
            <w:pPr>
              <w:pStyle w:val="TableParagraph"/>
              <w:spacing w:before="0"/>
              <w:ind w:right="209"/>
              <w:jc w:val="right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12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071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  <w:vAlign w:val="center"/>
          </w:tcPr>
          <w:p w14:paraId="5F92D199" w14:textId="77777777" w:rsidR="002E2555" w:rsidRPr="007D532F" w:rsidRDefault="002E2555" w:rsidP="007D532F">
            <w:pPr>
              <w:pStyle w:val="TableParagraph"/>
              <w:spacing w:before="0"/>
              <w:ind w:left="112" w:right="94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8%</w:t>
            </w:r>
          </w:p>
        </w:tc>
      </w:tr>
      <w:tr w:rsidR="002E2555" w14:paraId="7032140F" w14:textId="77777777" w:rsidTr="007D532F">
        <w:trPr>
          <w:trHeight w:val="26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28BCF0EB" w14:textId="77777777" w:rsidR="002E2555" w:rsidRDefault="002E2555" w:rsidP="007D532F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Lambayeque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737339B7" w14:textId="77777777" w:rsidR="002E2555" w:rsidRPr="007D532F" w:rsidRDefault="002E2555" w:rsidP="007D532F">
            <w:pPr>
              <w:pStyle w:val="TableParagraph"/>
              <w:spacing w:before="0"/>
              <w:ind w:left="189" w:right="170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300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267A1339" w14:textId="77777777" w:rsidR="002E2555" w:rsidRPr="007D532F" w:rsidRDefault="002E2555" w:rsidP="007D532F">
            <w:pPr>
              <w:pStyle w:val="TableParagraph"/>
              <w:spacing w:before="0"/>
              <w:ind w:left="114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25,1%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3440415B" w14:textId="77777777" w:rsidR="002E2555" w:rsidRPr="007D532F" w:rsidRDefault="002E2555" w:rsidP="007D532F">
            <w:pPr>
              <w:pStyle w:val="TableParagraph"/>
              <w:spacing w:before="0"/>
              <w:ind w:left="175" w:right="157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152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075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20181D1F" w14:textId="77777777" w:rsidR="002E2555" w:rsidRPr="007D532F" w:rsidRDefault="002E2555" w:rsidP="007D532F">
            <w:pPr>
              <w:pStyle w:val="TableParagraph"/>
              <w:spacing w:before="0"/>
              <w:ind w:left="131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24,7%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5821F8AA" w14:textId="77777777" w:rsidR="002E2555" w:rsidRPr="007D532F" w:rsidRDefault="002E2555" w:rsidP="007D532F">
            <w:pPr>
              <w:pStyle w:val="TableParagraph"/>
              <w:spacing w:before="0"/>
              <w:ind w:left="214"/>
              <w:jc w:val="left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111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212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2A4D79C3" w14:textId="77777777" w:rsidR="002E2555" w:rsidRPr="007D532F" w:rsidRDefault="002E2555" w:rsidP="007D532F">
            <w:pPr>
              <w:pStyle w:val="TableParagraph"/>
              <w:spacing w:before="0"/>
              <w:ind w:left="99"/>
              <w:jc w:val="left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28,8%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7944E5CF" w14:textId="77777777" w:rsidR="002E2555" w:rsidRPr="007D532F" w:rsidRDefault="002E2555" w:rsidP="007D532F">
            <w:pPr>
              <w:pStyle w:val="TableParagraph"/>
              <w:spacing w:before="0"/>
              <w:ind w:right="209"/>
              <w:jc w:val="right"/>
              <w:rPr>
                <w:sz w:val="16"/>
                <w:szCs w:val="16"/>
              </w:rPr>
            </w:pPr>
            <w:r w:rsidRPr="007D532F">
              <w:rPr>
                <w:w w:val="95"/>
                <w:sz w:val="16"/>
                <w:szCs w:val="16"/>
              </w:rPr>
              <w:t>32</w:t>
            </w:r>
            <w:r w:rsidRPr="007D532F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7D532F">
              <w:rPr>
                <w:w w:val="95"/>
                <w:sz w:val="16"/>
                <w:szCs w:val="16"/>
              </w:rPr>
              <w:t>846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vAlign w:val="center"/>
          </w:tcPr>
          <w:p w14:paraId="63312A56" w14:textId="77777777" w:rsidR="002E2555" w:rsidRPr="007D532F" w:rsidRDefault="002E2555" w:rsidP="007D532F">
            <w:pPr>
              <w:pStyle w:val="TableParagraph"/>
              <w:spacing w:before="0"/>
              <w:ind w:left="112" w:right="94"/>
              <w:rPr>
                <w:sz w:val="16"/>
                <w:szCs w:val="16"/>
              </w:rPr>
            </w:pPr>
            <w:r w:rsidRPr="007D532F">
              <w:rPr>
                <w:sz w:val="16"/>
                <w:szCs w:val="16"/>
              </w:rPr>
              <w:t>21,9%</w:t>
            </w:r>
          </w:p>
        </w:tc>
      </w:tr>
    </w:tbl>
    <w:p w14:paraId="4C387617" w14:textId="77777777" w:rsidR="002E2555" w:rsidRDefault="002E2555" w:rsidP="00CE09E8">
      <w:pPr>
        <w:spacing w:line="240" w:lineRule="auto"/>
        <w:ind w:right="5"/>
        <w:rPr>
          <w:b/>
          <w:szCs w:val="32"/>
          <w:u w:val="single"/>
        </w:rPr>
      </w:pPr>
    </w:p>
    <w:p w14:paraId="2D1726E6" w14:textId="77777777" w:rsidR="002E2555" w:rsidRDefault="002E2555" w:rsidP="007D532F">
      <w:pPr>
        <w:spacing w:before="78"/>
        <w:rPr>
          <w:w w:val="95"/>
          <w:sz w:val="14"/>
        </w:rPr>
      </w:pPr>
    </w:p>
    <w:p w14:paraId="6C3C1786" w14:textId="77777777" w:rsidR="002E2555" w:rsidRDefault="002E2555" w:rsidP="007D532F">
      <w:pPr>
        <w:spacing w:before="78"/>
        <w:rPr>
          <w:w w:val="95"/>
          <w:sz w:val="14"/>
        </w:rPr>
      </w:pPr>
    </w:p>
    <w:p w14:paraId="585F64F1" w14:textId="77777777" w:rsidR="002E2555" w:rsidRDefault="002E2555" w:rsidP="007D532F">
      <w:pPr>
        <w:spacing w:before="78"/>
        <w:rPr>
          <w:w w:val="95"/>
          <w:sz w:val="14"/>
        </w:rPr>
      </w:pPr>
    </w:p>
    <w:p w14:paraId="5EB055BA" w14:textId="77777777" w:rsidR="002E2555" w:rsidRDefault="002E2555" w:rsidP="007D532F">
      <w:pPr>
        <w:spacing w:before="78"/>
        <w:rPr>
          <w:w w:val="95"/>
          <w:sz w:val="14"/>
        </w:rPr>
      </w:pPr>
    </w:p>
    <w:p w14:paraId="2DD5BB28" w14:textId="77777777" w:rsidR="002E2555" w:rsidRDefault="002E2555" w:rsidP="007D532F">
      <w:pPr>
        <w:spacing w:before="78" w:after="0"/>
        <w:rPr>
          <w:w w:val="95"/>
          <w:sz w:val="14"/>
        </w:rPr>
      </w:pPr>
    </w:p>
    <w:p w14:paraId="7B79A74C" w14:textId="77777777" w:rsidR="002E2555" w:rsidRDefault="002E2555" w:rsidP="007D532F">
      <w:pPr>
        <w:spacing w:after="0"/>
        <w:rPr>
          <w:sz w:val="14"/>
        </w:rPr>
      </w:pPr>
      <w:r>
        <w:rPr>
          <w:w w:val="95"/>
          <w:sz w:val="14"/>
        </w:rPr>
        <w:t xml:space="preserve">                      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0514108A" w14:textId="77777777" w:rsidR="002E2555" w:rsidRDefault="002E2555" w:rsidP="00CE09E8">
      <w:pPr>
        <w:spacing w:line="240" w:lineRule="auto"/>
        <w:ind w:right="5"/>
        <w:rPr>
          <w:b/>
          <w:szCs w:val="32"/>
          <w:u w:val="single"/>
        </w:rPr>
      </w:pPr>
    </w:p>
    <w:p w14:paraId="6DCB3068" w14:textId="77777777" w:rsidR="002E2555" w:rsidRDefault="002E2555" w:rsidP="007D532F">
      <w:pPr>
        <w:pStyle w:val="Prrafodelista"/>
        <w:numPr>
          <w:ilvl w:val="0"/>
          <w:numId w:val="20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270D016A" w14:textId="77777777" w:rsidR="002E2555" w:rsidRPr="00F5716B" w:rsidRDefault="002E2555" w:rsidP="007D532F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38FC0E42" w14:textId="77777777" w:rsidR="002E2555" w:rsidRDefault="002E2555" w:rsidP="007D532F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38BBD025" w14:textId="77777777" w:rsidR="002E2555" w:rsidRPr="007D532F" w:rsidRDefault="002E2555" w:rsidP="004B3F8A">
      <w:pPr>
        <w:tabs>
          <w:tab w:val="left" w:pos="1995"/>
        </w:tabs>
        <w:spacing w:before="240"/>
        <w:ind w:left="142" w:right="5"/>
        <w:jc w:val="both"/>
        <w:rPr>
          <w:rFonts w:cs="Arial"/>
          <w:shd w:val="clear" w:color="auto" w:fill="FDFDFD"/>
        </w:rPr>
      </w:pPr>
      <w:r w:rsidRPr="007D532F">
        <w:rPr>
          <w:rFonts w:cs="Arial"/>
          <w:shd w:val="clear" w:color="auto" w:fill="FDFDFD"/>
        </w:rPr>
        <w:t>En la región Lambayeque, el porcentaje de mujeres alguna vez unidas de 15 a 49 años que ha sufrido algún tipo de violencia por parte de su pareja es de 4</w:t>
      </w:r>
      <w:r>
        <w:rPr>
          <w:rFonts w:cs="Arial"/>
          <w:shd w:val="clear" w:color="auto" w:fill="FDFDFD"/>
        </w:rPr>
        <w:t>7</w:t>
      </w:r>
      <w:r w:rsidRPr="007D532F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9</w:t>
      </w:r>
      <w:r w:rsidRPr="007D532F">
        <w:rPr>
          <w:rFonts w:cs="Arial"/>
          <w:shd w:val="clear" w:color="auto" w:fill="FDFDFD"/>
        </w:rPr>
        <w:t>% (ENDES-INEI 202</w:t>
      </w:r>
      <w:r>
        <w:rPr>
          <w:rFonts w:cs="Arial"/>
          <w:shd w:val="clear" w:color="auto" w:fill="FDFDFD"/>
        </w:rPr>
        <w:t>3</w:t>
      </w:r>
      <w:r w:rsidRPr="007D532F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7D532F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7D532F">
        <w:rPr>
          <w:rFonts w:cs="Arial"/>
          <w:shd w:val="clear" w:color="auto" w:fill="FDFDFD"/>
        </w:rPr>
        <w:t>%. Según el tipo de violencia, se cuenta con la siguiente información:</w:t>
      </w:r>
    </w:p>
    <w:p w14:paraId="182CF0F0" w14:textId="77777777" w:rsidR="002E2555" w:rsidRDefault="002E2555" w:rsidP="003E2FF3">
      <w:pPr>
        <w:spacing w:line="240" w:lineRule="auto"/>
        <w:ind w:right="5"/>
        <w:jc w:val="center"/>
        <w:rPr>
          <w:b/>
          <w:szCs w:val="32"/>
          <w:u w:val="single"/>
        </w:rPr>
      </w:pPr>
      <w:r>
        <w:rPr>
          <w:noProof/>
        </w:rPr>
        <w:drawing>
          <wp:inline distT="0" distB="0" distL="0" distR="0" wp14:anchorId="160796DD" wp14:editId="3C3367BD">
            <wp:extent cx="5667375" cy="1323975"/>
            <wp:effectExtent l="0" t="0" r="9525" b="9525"/>
            <wp:docPr id="1019354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540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3E455" w14:textId="77777777" w:rsidR="002E2555" w:rsidRPr="004B3F8A" w:rsidRDefault="002E2555" w:rsidP="004B3F8A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F8A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6EFB4CBE" w14:textId="77777777" w:rsidR="002E2555" w:rsidRPr="004B3F8A" w:rsidRDefault="002E2555" w:rsidP="004B3F8A">
      <w:pPr>
        <w:tabs>
          <w:tab w:val="left" w:pos="1995"/>
        </w:tabs>
        <w:spacing w:before="240"/>
        <w:ind w:left="142" w:right="5"/>
        <w:jc w:val="both"/>
        <w:rPr>
          <w:rFonts w:cs="Arial"/>
          <w:shd w:val="clear" w:color="auto" w:fill="FDFDFD"/>
        </w:rPr>
      </w:pPr>
      <w:r>
        <w:rPr>
          <w:b/>
          <w:noProof/>
          <w:szCs w:val="32"/>
          <w:u w:val="single"/>
        </w:rPr>
        <w:drawing>
          <wp:anchor distT="0" distB="0" distL="114300" distR="114300" simplePos="0" relativeHeight="251665408" behindDoc="0" locked="0" layoutInCell="1" allowOverlap="1" wp14:anchorId="1B1F9421" wp14:editId="258280FE">
            <wp:simplePos x="0" y="0"/>
            <wp:positionH relativeFrom="column">
              <wp:posOffset>108226</wp:posOffset>
            </wp:positionH>
            <wp:positionV relativeFrom="paragraph">
              <wp:posOffset>872490</wp:posOffset>
            </wp:positionV>
            <wp:extent cx="5796280" cy="1040765"/>
            <wp:effectExtent l="0" t="0" r="0" b="6985"/>
            <wp:wrapSquare wrapText="bothSides"/>
            <wp:docPr id="21254587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B0">
        <w:rPr>
          <w:rFonts w:cs="Arial"/>
          <w:shd w:val="clear" w:color="auto" w:fill="FDFDFD"/>
        </w:rPr>
        <w:t xml:space="preserve"> </w:t>
      </w:r>
      <w:r w:rsidRPr="004B3F8A">
        <w:rPr>
          <w:rFonts w:cs="Arial"/>
          <w:shd w:val="clear" w:color="auto" w:fill="FDFDFD"/>
        </w:rPr>
        <w:t>En la región Lambayeque el porcentaje de mujeres adolescentes de 15 a 19 años que ha tenido un hijo o ha estado embarazada por primera vez es de 10.8%</w:t>
      </w:r>
      <w:r>
        <w:rPr>
          <w:rFonts w:cs="Arial"/>
          <w:shd w:val="clear" w:color="auto" w:fill="FDFDFD"/>
        </w:rPr>
        <w:t xml:space="preserve"> </w:t>
      </w:r>
      <w:r w:rsidRPr="004B3F8A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4B3F8A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4B3F8A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4B3F8A">
        <w:rPr>
          <w:rFonts w:cs="Arial"/>
          <w:shd w:val="clear" w:color="auto" w:fill="FDFDFD"/>
        </w:rPr>
        <w:t>,2%</w:t>
      </w:r>
      <w:r>
        <w:rPr>
          <w:rFonts w:cs="Arial"/>
          <w:shd w:val="clear" w:color="auto" w:fill="FDFDFD"/>
        </w:rPr>
        <w:t xml:space="preserve"> (</w:t>
      </w:r>
      <w:r w:rsidRPr="004B3F8A">
        <w:rPr>
          <w:rFonts w:cs="Arial"/>
          <w:shd w:val="clear" w:color="auto" w:fill="FDFDFD"/>
        </w:rPr>
        <w:t>ENDES-INEI 202</w:t>
      </w:r>
      <w:r>
        <w:rPr>
          <w:rFonts w:cs="Arial"/>
          <w:shd w:val="clear" w:color="auto" w:fill="FDFDFD"/>
        </w:rPr>
        <w:t>3</w:t>
      </w:r>
      <w:r w:rsidRPr="004B3F8A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39BC1A3F" w14:textId="77777777" w:rsidR="002E2555" w:rsidRDefault="002E2555" w:rsidP="00CE09E8">
      <w:pPr>
        <w:spacing w:line="240" w:lineRule="auto"/>
        <w:ind w:right="5"/>
        <w:rPr>
          <w:b/>
          <w:szCs w:val="32"/>
          <w:u w:val="single"/>
        </w:rPr>
      </w:pPr>
    </w:p>
    <w:p w14:paraId="0047BB3B" w14:textId="77777777" w:rsidR="002E2555" w:rsidRDefault="002E2555" w:rsidP="00CE09E8">
      <w:pPr>
        <w:spacing w:line="240" w:lineRule="auto"/>
        <w:ind w:right="5"/>
        <w:rPr>
          <w:b/>
          <w:szCs w:val="32"/>
          <w:u w:val="single"/>
        </w:rPr>
      </w:pPr>
    </w:p>
    <w:p w14:paraId="5AE67FD4" w14:textId="77777777" w:rsidR="002E2555" w:rsidRPr="004B3F8A" w:rsidRDefault="002E2555" w:rsidP="00CE09E8">
      <w:pPr>
        <w:spacing w:line="240" w:lineRule="auto"/>
        <w:ind w:right="5"/>
        <w:rPr>
          <w:b/>
          <w:sz w:val="28"/>
          <w:szCs w:val="36"/>
        </w:rPr>
      </w:pPr>
      <w:r w:rsidRPr="004B3F8A">
        <w:rPr>
          <w:b/>
          <w:sz w:val="24"/>
          <w:szCs w:val="36"/>
          <w:u w:val="single"/>
        </w:rPr>
        <w:lastRenderedPageBreak/>
        <w:t>SERVICIOS QUE BRINDA</w:t>
      </w:r>
      <w:r w:rsidRPr="004B3F8A">
        <w:rPr>
          <w:b/>
          <w:sz w:val="24"/>
          <w:szCs w:val="36"/>
        </w:rPr>
        <w:t>:</w:t>
      </w:r>
    </w:p>
    <w:p w14:paraId="57C2C71A" w14:textId="77777777" w:rsidR="002E2555" w:rsidRPr="000F5296" w:rsidRDefault="002E2555" w:rsidP="000B4AE4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665D0590" w14:textId="77777777" w:rsidR="002E2555" w:rsidRPr="00455929" w:rsidRDefault="002E2555" w:rsidP="000B4AE4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19AB4C57" w14:textId="77777777" w:rsidR="002E2555" w:rsidRDefault="002E2555" w:rsidP="000B4AE4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5B9C7614" w14:textId="77777777" w:rsidR="002E2555" w:rsidRDefault="002E2555" w:rsidP="000B4AE4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Lambayeque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1C6ABA41" w14:textId="77777777" w:rsidR="002E2555" w:rsidRPr="000B4AE4" w:rsidRDefault="002E2555" w:rsidP="000B4AE4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5000" w:type="pct"/>
        <w:tblInd w:w="-15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2087"/>
        <w:gridCol w:w="2276"/>
      </w:tblGrid>
      <w:tr w:rsidR="002E2555" w:rsidRPr="00B90FAE" w14:paraId="7D160FA4" w14:textId="77777777" w:rsidTr="00833DF3">
        <w:trPr>
          <w:trHeight w:val="135"/>
          <w:tblHeader/>
        </w:trPr>
        <w:tc>
          <w:tcPr>
            <w:tcW w:w="270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578130C" w14:textId="77777777" w:rsidR="002E2555" w:rsidRPr="00B90FAE" w:rsidRDefault="002E2555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0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A7F9F7C" w14:textId="77777777" w:rsidR="002E2555" w:rsidRPr="00B90FAE" w:rsidRDefault="002E2555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2555" w:rsidRPr="00B90FAE" w14:paraId="3C8B5048" w14:textId="77777777" w:rsidTr="00833DF3">
        <w:trPr>
          <w:trHeight w:val="149"/>
          <w:tblHeader/>
        </w:trPr>
        <w:tc>
          <w:tcPr>
            <w:tcW w:w="270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262FE3D" w14:textId="77777777" w:rsidR="002E2555" w:rsidRPr="00B90FAE" w:rsidRDefault="002E2555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AC04726" w14:textId="77777777" w:rsidR="002E2555" w:rsidRPr="00B90FAE" w:rsidRDefault="002E2555" w:rsidP="00CE09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00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D76403D" w14:textId="77777777" w:rsidR="002E2555" w:rsidRPr="00895875" w:rsidRDefault="002E2555" w:rsidP="00895875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8C4EA8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2555" w:rsidRPr="00B90FAE" w14:paraId="5780148E" w14:textId="77777777" w:rsidTr="001A4765">
        <w:trPr>
          <w:trHeight w:val="1016"/>
        </w:trPr>
        <w:tc>
          <w:tcPr>
            <w:tcW w:w="2700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4793B831" w14:textId="77777777" w:rsidR="002E2555" w:rsidRDefault="002E2555" w:rsidP="00E64BF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090E0812" w14:textId="77777777" w:rsidR="002E2555" w:rsidRPr="006E06C7" w:rsidRDefault="002E2555" w:rsidP="00E64BF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94"/>
              <w:tblOverlap w:val="never"/>
              <w:tblW w:w="4921" w:type="dxa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1904"/>
              <w:gridCol w:w="1382"/>
            </w:tblGrid>
            <w:tr w:rsidR="002E2555" w14:paraId="05F97ED8" w14:textId="77777777" w:rsidTr="00B439E6">
              <w:trPr>
                <w:trHeight w:val="246"/>
              </w:trPr>
              <w:tc>
                <w:tcPr>
                  <w:tcW w:w="1635" w:type="dxa"/>
                  <w:shd w:val="clear" w:color="auto" w:fill="DD8B8D"/>
                  <w:vAlign w:val="center"/>
                </w:tcPr>
                <w:p w14:paraId="7A584CF6" w14:textId="77777777" w:rsidR="002E2555" w:rsidRPr="00473D4C" w:rsidRDefault="002E2555" w:rsidP="00E64BF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1904" w:type="dxa"/>
                  <w:shd w:val="clear" w:color="auto" w:fill="DD8B8D"/>
                </w:tcPr>
                <w:p w14:paraId="288D82F0" w14:textId="77777777" w:rsidR="002E2555" w:rsidRPr="00473D4C" w:rsidRDefault="002E2555" w:rsidP="00E64BF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382" w:type="dxa"/>
                  <w:shd w:val="clear" w:color="auto" w:fill="DD8B8D"/>
                  <w:vAlign w:val="center"/>
                </w:tcPr>
                <w:p w14:paraId="57E4F78B" w14:textId="77777777" w:rsidR="002E2555" w:rsidRPr="0039671A" w:rsidRDefault="002E2555" w:rsidP="00E64BF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9671A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2E2555" w14:paraId="27B6A3C6" w14:textId="77777777" w:rsidTr="00B439E6">
              <w:trPr>
                <w:trHeight w:val="232"/>
              </w:trPr>
              <w:tc>
                <w:tcPr>
                  <w:tcW w:w="1635" w:type="dxa"/>
                  <w:vMerge w:val="restart"/>
                  <w:vAlign w:val="center"/>
                </w:tcPr>
                <w:p w14:paraId="4F83D4CC" w14:textId="77777777" w:rsidR="002E2555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0F877605" w14:textId="77777777" w:rsidR="002E2555" w:rsidRPr="00473D4C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1904" w:type="dxa"/>
                </w:tcPr>
                <w:p w14:paraId="5AC76479" w14:textId="77777777" w:rsidR="002E2555" w:rsidRPr="0039671A" w:rsidRDefault="002E2555" w:rsidP="00E64BF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Chiclayo</w:t>
                  </w:r>
                </w:p>
              </w:tc>
              <w:tc>
                <w:tcPr>
                  <w:tcW w:w="1382" w:type="dxa"/>
                </w:tcPr>
                <w:p w14:paraId="2E665AD0" w14:textId="77777777" w:rsidR="002E2555" w:rsidRPr="0039671A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2555" w14:paraId="100E101D" w14:textId="77777777" w:rsidTr="00B439E6">
              <w:trPr>
                <w:trHeight w:val="124"/>
              </w:trPr>
              <w:tc>
                <w:tcPr>
                  <w:tcW w:w="1635" w:type="dxa"/>
                  <w:vMerge/>
                  <w:vAlign w:val="center"/>
                </w:tcPr>
                <w:p w14:paraId="24B59DFA" w14:textId="77777777" w:rsidR="002E2555" w:rsidRPr="00473D4C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14:paraId="667A3864" w14:textId="77777777" w:rsidR="002E2555" w:rsidRPr="0039671A" w:rsidRDefault="002E2555" w:rsidP="00E64BF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Ferreñafe</w:t>
                  </w:r>
                </w:p>
              </w:tc>
              <w:tc>
                <w:tcPr>
                  <w:tcW w:w="1382" w:type="dxa"/>
                </w:tcPr>
                <w:p w14:paraId="79D2337C" w14:textId="77777777" w:rsidR="002E2555" w:rsidRPr="0039671A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2555" w14:paraId="62BB255F" w14:textId="77777777" w:rsidTr="00B439E6">
              <w:trPr>
                <w:trHeight w:val="124"/>
              </w:trPr>
              <w:tc>
                <w:tcPr>
                  <w:tcW w:w="1635" w:type="dxa"/>
                  <w:vMerge/>
                  <w:vAlign w:val="center"/>
                </w:tcPr>
                <w:p w14:paraId="068CE9F4" w14:textId="77777777" w:rsidR="002E2555" w:rsidRPr="00473D4C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14:paraId="66F7D8B4" w14:textId="77777777" w:rsidR="002E2555" w:rsidRPr="0039671A" w:rsidRDefault="002E2555" w:rsidP="00E64BF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Lambayeque</w:t>
                  </w:r>
                </w:p>
              </w:tc>
              <w:tc>
                <w:tcPr>
                  <w:tcW w:w="1382" w:type="dxa"/>
                </w:tcPr>
                <w:p w14:paraId="4D4171E4" w14:textId="77777777" w:rsidR="002E2555" w:rsidRPr="0039671A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9671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2555" w14:paraId="73CDA0B4" w14:textId="77777777" w:rsidTr="00B439E6">
              <w:trPr>
                <w:trHeight w:val="232"/>
              </w:trPr>
              <w:tc>
                <w:tcPr>
                  <w:tcW w:w="1635" w:type="dxa"/>
                  <w:vMerge w:val="restart"/>
                  <w:vAlign w:val="center"/>
                </w:tcPr>
                <w:p w14:paraId="40959CC8" w14:textId="77777777" w:rsidR="002E2555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46AC7461" w14:textId="77777777" w:rsidR="002E2555" w:rsidRPr="00473D4C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(9)</w:t>
                  </w:r>
                </w:p>
              </w:tc>
              <w:tc>
                <w:tcPr>
                  <w:tcW w:w="1904" w:type="dxa"/>
                </w:tcPr>
                <w:p w14:paraId="60F99144" w14:textId="77777777" w:rsidR="002E2555" w:rsidRPr="00473D4C" w:rsidRDefault="002E2555" w:rsidP="00E64BF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Chiclayo</w:t>
                  </w:r>
                </w:p>
              </w:tc>
              <w:tc>
                <w:tcPr>
                  <w:tcW w:w="1382" w:type="dxa"/>
                  <w:vAlign w:val="center"/>
                </w:tcPr>
                <w:p w14:paraId="6146CA59" w14:textId="77777777" w:rsidR="002E2555" w:rsidRPr="00473D4C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2E2555" w14:paraId="625B8E34" w14:textId="77777777" w:rsidTr="00B439E6">
              <w:trPr>
                <w:trHeight w:val="232"/>
              </w:trPr>
              <w:tc>
                <w:tcPr>
                  <w:tcW w:w="1635" w:type="dxa"/>
                  <w:vMerge/>
                  <w:vAlign w:val="center"/>
                </w:tcPr>
                <w:p w14:paraId="329B1A91" w14:textId="77777777" w:rsidR="002E2555" w:rsidRPr="00473D4C" w:rsidRDefault="002E2555" w:rsidP="00E64BF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14:paraId="03570C37" w14:textId="77777777" w:rsidR="002E2555" w:rsidRDefault="002E2555" w:rsidP="00E64BF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Lambayeque</w:t>
                  </w:r>
                </w:p>
              </w:tc>
              <w:tc>
                <w:tcPr>
                  <w:tcW w:w="1382" w:type="dxa"/>
                  <w:vAlign w:val="center"/>
                </w:tcPr>
                <w:p w14:paraId="3D7C3DCC" w14:textId="77777777" w:rsidR="002E2555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2E2555" w14:paraId="515DD6BF" w14:textId="77777777" w:rsidTr="00B439E6">
              <w:trPr>
                <w:trHeight w:val="232"/>
              </w:trPr>
              <w:tc>
                <w:tcPr>
                  <w:tcW w:w="1635" w:type="dxa"/>
                  <w:vMerge/>
                  <w:vAlign w:val="center"/>
                </w:tcPr>
                <w:p w14:paraId="6D6B4B96" w14:textId="77777777" w:rsidR="002E2555" w:rsidRPr="00473D4C" w:rsidRDefault="002E2555" w:rsidP="00E64BF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</w:tcPr>
                <w:p w14:paraId="483FAC82" w14:textId="77777777" w:rsidR="002E2555" w:rsidRDefault="002E2555" w:rsidP="00E64BF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Ferreñafe</w:t>
                  </w:r>
                </w:p>
              </w:tc>
              <w:tc>
                <w:tcPr>
                  <w:tcW w:w="1382" w:type="dxa"/>
                  <w:vAlign w:val="center"/>
                </w:tcPr>
                <w:p w14:paraId="4DC9CA2C" w14:textId="77777777" w:rsidR="002E2555" w:rsidRDefault="002E2555" w:rsidP="00E64BF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2555" w14:paraId="36086EA1" w14:textId="77777777" w:rsidTr="00B439E6">
              <w:trPr>
                <w:trHeight w:val="246"/>
              </w:trPr>
              <w:tc>
                <w:tcPr>
                  <w:tcW w:w="353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8043249" w14:textId="77777777" w:rsidR="002E2555" w:rsidRPr="00473D4C" w:rsidRDefault="002E2555" w:rsidP="00E64BF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82" w:type="dxa"/>
                  <w:shd w:val="clear" w:color="auto" w:fill="D9D9D9" w:themeFill="background1" w:themeFillShade="D9"/>
                  <w:vAlign w:val="center"/>
                </w:tcPr>
                <w:p w14:paraId="7409C646" w14:textId="77777777" w:rsidR="002E2555" w:rsidRPr="00473D4C" w:rsidRDefault="002E2555" w:rsidP="00E64BF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4EA8">
                    <w:rPr>
                      <w:b/>
                      <w:noProof/>
                      <w:sz w:val="20"/>
                      <w:szCs w:val="20"/>
                    </w:rPr>
                    <w:t>12</w:t>
                  </w:r>
                </w:p>
              </w:tc>
            </w:tr>
          </w:tbl>
          <w:p w14:paraId="7C88F26C" w14:textId="77777777" w:rsidR="002E2555" w:rsidRPr="0035187C" w:rsidRDefault="002E2555" w:rsidP="00E64B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CC91491" w14:textId="77777777" w:rsidR="002E2555" w:rsidRPr="00CE6B15" w:rsidRDefault="002E2555" w:rsidP="00E64B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045CD">
              <w:rPr>
                <w:rFonts w:ascii="Arial Narrow" w:hAnsi="Arial Narrow"/>
                <w:b/>
                <w:noProof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F045CD">
              <w:rPr>
                <w:rFonts w:ascii="Arial Narrow" w:hAnsi="Arial Narrow"/>
                <w:b/>
                <w:noProof/>
                <w:sz w:val="28"/>
                <w:szCs w:val="28"/>
              </w:rPr>
              <w:t>765</w:t>
            </w:r>
          </w:p>
          <w:p w14:paraId="3926D7EB" w14:textId="77777777" w:rsidR="002E2555" w:rsidRPr="00523E58" w:rsidRDefault="002E2555" w:rsidP="00E64BF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3E58">
              <w:rPr>
                <w:rFonts w:ascii="Arial Narrow" w:hAnsi="Arial Narrow"/>
                <w:sz w:val="20"/>
                <w:szCs w:val="20"/>
              </w:rPr>
              <w:t>casos atendidos por violencia</w:t>
            </w:r>
          </w:p>
        </w:tc>
        <w:tc>
          <w:tcPr>
            <w:tcW w:w="120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23612A9" w14:textId="489FEAC1" w:rsidR="002E2555" w:rsidRPr="00CE6B15" w:rsidRDefault="002E2555" w:rsidP="00E64B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D139D2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127</w:t>
            </w:r>
          </w:p>
          <w:p w14:paraId="0F76B164" w14:textId="77777777" w:rsidR="002E2555" w:rsidRPr="00523E58" w:rsidRDefault="002E2555" w:rsidP="00E64BF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3E58">
              <w:rPr>
                <w:rFonts w:ascii="Arial Narrow" w:hAnsi="Arial Narrow"/>
                <w:sz w:val="20"/>
                <w:szCs w:val="20"/>
              </w:rPr>
              <w:t>casos atendidos por violencia</w:t>
            </w:r>
          </w:p>
        </w:tc>
      </w:tr>
      <w:tr w:rsidR="002E2555" w:rsidRPr="00B315E0" w14:paraId="1C720954" w14:textId="77777777" w:rsidTr="001A4765">
        <w:trPr>
          <w:trHeight w:val="1217"/>
        </w:trPr>
        <w:tc>
          <w:tcPr>
            <w:tcW w:w="2700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7A17382" w14:textId="77777777" w:rsidR="002E2555" w:rsidRPr="00B90FAE" w:rsidRDefault="002E2555" w:rsidP="00E64BF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7D93FF5" w14:textId="77777777" w:rsidR="002E2555" w:rsidRPr="004421FD" w:rsidRDefault="002E2555" w:rsidP="00E64BF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21FD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F045CD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F045CD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372</w:t>
            </w:r>
            <w:r w:rsidRPr="004421FD">
              <w:rPr>
                <w:rFonts w:ascii="Arial Narrow" w:hAnsi="Arial Narrow"/>
                <w:sz w:val="20"/>
                <w:szCs w:val="20"/>
              </w:rPr>
              <w:t xml:space="preserve"> acciones preventivas se sensibilizó e informó a</w:t>
            </w:r>
          </w:p>
          <w:p w14:paraId="24776BE7" w14:textId="77777777" w:rsidR="002E2555" w:rsidRPr="0035187C" w:rsidRDefault="002E2555" w:rsidP="00E64BF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045CD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56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F045CD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909</w:t>
            </w:r>
            <w:r w:rsidRPr="00CE6B1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E467EE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20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47344DA" w14:textId="77777777" w:rsidR="002E2555" w:rsidRPr="004421FD" w:rsidRDefault="002E2555" w:rsidP="00E64BF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21FD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8C4EA8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491</w:t>
            </w:r>
            <w:r w:rsidRPr="004421FD">
              <w:rPr>
                <w:rFonts w:ascii="Arial Narrow" w:hAnsi="Arial Narrow"/>
                <w:sz w:val="20"/>
                <w:szCs w:val="20"/>
              </w:rPr>
              <w:t xml:space="preserve"> acciones preventivas se sensibilizó e informó a</w:t>
            </w:r>
          </w:p>
          <w:p w14:paraId="2525210F" w14:textId="39FDC4BB" w:rsidR="002E2555" w:rsidRPr="00E467EE" w:rsidRDefault="002E2555" w:rsidP="00E64BF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10</w:t>
            </w:r>
            <w:r w:rsidR="00D139D2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8C4EA8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149</w:t>
            </w:r>
            <w:r w:rsidRPr="00CE6B1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E467EE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5DDC9CED" w14:textId="77777777" w:rsidR="002E2555" w:rsidRPr="00011910" w:rsidRDefault="002E2555" w:rsidP="00CE09E8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AURORA</w:t>
      </w:r>
    </w:p>
    <w:p w14:paraId="737D1FE3" w14:textId="77777777" w:rsidR="002E2555" w:rsidRDefault="002E2555" w:rsidP="00CE09E8">
      <w:pPr>
        <w:spacing w:after="0" w:line="240" w:lineRule="auto"/>
        <w:ind w:right="5"/>
        <w:jc w:val="both"/>
        <w:rPr>
          <w:rFonts w:ascii="Arial Narrow" w:hAnsi="Arial Narrow" w:cs="Arial"/>
          <w:b/>
          <w:sz w:val="16"/>
          <w:szCs w:val="20"/>
          <w:shd w:val="clear" w:color="auto" w:fill="FDFDFD"/>
          <w:lang w:val="es-PE"/>
        </w:rPr>
      </w:pPr>
    </w:p>
    <w:p w14:paraId="223D47F8" w14:textId="77777777" w:rsidR="002E2555" w:rsidRPr="00A5074A" w:rsidRDefault="002E2555" w:rsidP="00CE09E8">
      <w:pPr>
        <w:spacing w:after="0" w:line="240" w:lineRule="auto"/>
        <w:ind w:right="5"/>
        <w:jc w:val="both"/>
        <w:rPr>
          <w:rFonts w:ascii="Arial Narrow" w:hAnsi="Arial Narrow" w:cs="Arial"/>
          <w:b/>
          <w:sz w:val="10"/>
          <w:szCs w:val="14"/>
          <w:shd w:val="clear" w:color="auto" w:fill="FDFDFD"/>
          <w:lang w:val="es-PE"/>
        </w:rPr>
      </w:pPr>
    </w:p>
    <w:p w14:paraId="23FEBC5A" w14:textId="77777777" w:rsidR="002E2555" w:rsidRPr="000B4AE4" w:rsidRDefault="002E2555" w:rsidP="000B4AE4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 Rural</w:t>
      </w:r>
      <w:r w:rsidRPr="000B4AE4">
        <w:rPr>
          <w:b/>
        </w:rPr>
        <w:t xml:space="preserve"> – </w:t>
      </w:r>
      <w:r>
        <w:rPr>
          <w:b/>
        </w:rPr>
        <w:t>SA</w:t>
      </w:r>
      <w:r w:rsidRPr="000B4AE4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2032"/>
        <w:gridCol w:w="2305"/>
      </w:tblGrid>
      <w:tr w:rsidR="002E2555" w:rsidRPr="00B90FAE" w14:paraId="2CE14C0F" w14:textId="77777777" w:rsidTr="000B4AE4">
        <w:trPr>
          <w:trHeight w:val="102"/>
          <w:tblHeader/>
          <w:jc w:val="center"/>
        </w:trPr>
        <w:tc>
          <w:tcPr>
            <w:tcW w:w="271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E8C9891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2C5E4A4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2555" w:rsidRPr="00B90FAE" w14:paraId="00F08ABC" w14:textId="77777777" w:rsidTr="000B4AE4">
        <w:trPr>
          <w:trHeight w:val="114"/>
          <w:tblHeader/>
          <w:jc w:val="center"/>
        </w:trPr>
        <w:tc>
          <w:tcPr>
            <w:tcW w:w="271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5A2FA541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0E3853A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15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37B015F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C4EA8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2555" w:rsidRPr="005C786F" w14:paraId="516ED228" w14:textId="77777777" w:rsidTr="004B3F8A">
        <w:trPr>
          <w:trHeight w:val="1558"/>
          <w:jc w:val="center"/>
        </w:trPr>
        <w:tc>
          <w:tcPr>
            <w:tcW w:w="2714" w:type="pct"/>
            <w:shd w:val="clear" w:color="auto" w:fill="auto"/>
            <w:vAlign w:val="center"/>
          </w:tcPr>
          <w:p w14:paraId="2706ED05" w14:textId="77777777" w:rsidR="002E2555" w:rsidRDefault="002E2555" w:rsidP="009978C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</w:p>
          <w:tbl>
            <w:tblPr>
              <w:tblStyle w:val="Tablaconcuadrcula"/>
              <w:tblpPr w:leftFromText="141" w:rightFromText="141" w:vertAnchor="text" w:horzAnchor="margin" w:tblpXSpec="center" w:tblpY="149"/>
              <w:tblOverlap w:val="never"/>
              <w:tblW w:w="4801" w:type="dxa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730"/>
              <w:gridCol w:w="1731"/>
            </w:tblGrid>
            <w:tr w:rsidR="002E2555" w14:paraId="6DB1706A" w14:textId="77777777" w:rsidTr="006711E9">
              <w:trPr>
                <w:trHeight w:val="106"/>
              </w:trPr>
              <w:tc>
                <w:tcPr>
                  <w:tcW w:w="1340" w:type="dxa"/>
                  <w:shd w:val="clear" w:color="auto" w:fill="DD8B8D"/>
                  <w:vAlign w:val="center"/>
                </w:tcPr>
                <w:p w14:paraId="4FBF9E6D" w14:textId="77777777" w:rsidR="002E2555" w:rsidRPr="00F122EB" w:rsidRDefault="002E2555" w:rsidP="009978C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730" w:type="dxa"/>
                  <w:shd w:val="clear" w:color="auto" w:fill="DD8B8D"/>
                  <w:vAlign w:val="center"/>
                </w:tcPr>
                <w:p w14:paraId="052D9720" w14:textId="77777777" w:rsidR="002E2555" w:rsidRPr="00F122EB" w:rsidRDefault="002E2555" w:rsidP="009978C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731" w:type="dxa"/>
                  <w:shd w:val="clear" w:color="auto" w:fill="DD8B8D"/>
                </w:tcPr>
                <w:p w14:paraId="410B686A" w14:textId="77777777" w:rsidR="002E2555" w:rsidRDefault="002E2555" w:rsidP="009978C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2E2555" w14:paraId="4701625B" w14:textId="77777777" w:rsidTr="006711E9">
              <w:trPr>
                <w:trHeight w:val="112"/>
              </w:trPr>
              <w:tc>
                <w:tcPr>
                  <w:tcW w:w="1340" w:type="dxa"/>
                  <w:vMerge w:val="restart"/>
                  <w:vAlign w:val="center"/>
                </w:tcPr>
                <w:p w14:paraId="4B327E67" w14:textId="77777777" w:rsidR="002E2555" w:rsidRPr="009F5E02" w:rsidRDefault="002E2555" w:rsidP="009978C6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Chiclayo</w:t>
                  </w:r>
                </w:p>
              </w:tc>
              <w:tc>
                <w:tcPr>
                  <w:tcW w:w="1730" w:type="dxa"/>
                </w:tcPr>
                <w:p w14:paraId="6B2824D6" w14:textId="77777777" w:rsidR="002E2555" w:rsidRPr="009F5E02" w:rsidRDefault="002E2555" w:rsidP="009978C6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Chongoyape</w:t>
                  </w:r>
                </w:p>
              </w:tc>
              <w:tc>
                <w:tcPr>
                  <w:tcW w:w="1731" w:type="dxa"/>
                </w:tcPr>
                <w:p w14:paraId="7E1A0366" w14:textId="77777777" w:rsidR="002E2555" w:rsidRDefault="002E2555" w:rsidP="009978C6">
                  <w:pPr>
                    <w:spacing w:after="0"/>
                  </w:pPr>
                  <w:r>
                    <w:rPr>
                      <w:sz w:val="20"/>
                    </w:rPr>
                    <w:t>Chongoyape</w:t>
                  </w:r>
                </w:p>
              </w:tc>
            </w:tr>
            <w:tr w:rsidR="002E2555" w14:paraId="3C52511E" w14:textId="77777777" w:rsidTr="006711E9">
              <w:trPr>
                <w:trHeight w:val="112"/>
              </w:trPr>
              <w:tc>
                <w:tcPr>
                  <w:tcW w:w="1340" w:type="dxa"/>
                  <w:vMerge/>
                </w:tcPr>
                <w:p w14:paraId="1B27121B" w14:textId="77777777" w:rsidR="002E2555" w:rsidRDefault="002E2555" w:rsidP="009978C6">
                  <w:pPr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730" w:type="dxa"/>
                </w:tcPr>
                <w:p w14:paraId="44EE4F81" w14:textId="77777777" w:rsidR="002E2555" w:rsidRDefault="002E2555" w:rsidP="009978C6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Tumán</w:t>
                  </w:r>
                </w:p>
              </w:tc>
              <w:tc>
                <w:tcPr>
                  <w:tcW w:w="1731" w:type="dxa"/>
                </w:tcPr>
                <w:p w14:paraId="056CDC76" w14:textId="77777777" w:rsidR="002E2555" w:rsidRDefault="002E2555" w:rsidP="009978C6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Tumán</w:t>
                  </w:r>
                </w:p>
              </w:tc>
            </w:tr>
            <w:tr w:rsidR="002E2555" w14:paraId="294ACD32" w14:textId="77777777" w:rsidTr="006711E9">
              <w:trPr>
                <w:trHeight w:val="112"/>
              </w:trPr>
              <w:tc>
                <w:tcPr>
                  <w:tcW w:w="1340" w:type="dxa"/>
                </w:tcPr>
                <w:p w14:paraId="3CFEB2DB" w14:textId="77777777" w:rsidR="002E2555" w:rsidRDefault="002E2555" w:rsidP="009978C6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Ferreñafe</w:t>
                  </w:r>
                </w:p>
              </w:tc>
              <w:tc>
                <w:tcPr>
                  <w:tcW w:w="1730" w:type="dxa"/>
                </w:tcPr>
                <w:p w14:paraId="122055ED" w14:textId="77777777" w:rsidR="002E2555" w:rsidRDefault="002E2555" w:rsidP="009978C6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Cañaris</w:t>
                  </w:r>
                </w:p>
              </w:tc>
              <w:tc>
                <w:tcPr>
                  <w:tcW w:w="1731" w:type="dxa"/>
                </w:tcPr>
                <w:p w14:paraId="7D8D1AD1" w14:textId="77777777" w:rsidR="002E2555" w:rsidRDefault="002E2555" w:rsidP="009978C6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Cañaris</w:t>
                  </w:r>
                </w:p>
              </w:tc>
            </w:tr>
          </w:tbl>
          <w:p w14:paraId="35AEC803" w14:textId="77777777" w:rsidR="002E2555" w:rsidRPr="00315644" w:rsidRDefault="002E2555" w:rsidP="009978C6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D3BF48F" w14:textId="77777777" w:rsidR="002E2555" w:rsidRPr="00CE6B15" w:rsidRDefault="002E2555" w:rsidP="009978C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6B15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76</w:t>
            </w:r>
          </w:p>
          <w:p w14:paraId="5021C0C7" w14:textId="77777777" w:rsidR="002E2555" w:rsidRPr="00315644" w:rsidRDefault="002E2555" w:rsidP="009978C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9ED804A" w14:textId="77777777" w:rsidR="002E2555" w:rsidRPr="00CE6B15" w:rsidRDefault="002E2555" w:rsidP="00BE08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70</w:t>
            </w:r>
          </w:p>
          <w:p w14:paraId="675F633C" w14:textId="77777777" w:rsidR="002E2555" w:rsidRPr="00315644" w:rsidRDefault="002E2555" w:rsidP="00BE082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</w:tr>
    </w:tbl>
    <w:p w14:paraId="23812ECF" w14:textId="77777777" w:rsidR="002E2555" w:rsidRDefault="002E2555" w:rsidP="00B565A5">
      <w:pPr>
        <w:spacing w:after="0" w:line="240" w:lineRule="auto"/>
        <w:ind w:right="289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66226E">
        <w:rPr>
          <w:sz w:val="18"/>
          <w:szCs w:val="18"/>
          <w:lang w:val="es-PE"/>
        </w:rPr>
        <w:t>Programa Nacional AURORA</w:t>
      </w:r>
    </w:p>
    <w:p w14:paraId="2DED92B8" w14:textId="77777777" w:rsidR="002E2555" w:rsidRDefault="002E2555" w:rsidP="00B565A5">
      <w:pPr>
        <w:spacing w:after="0" w:line="240" w:lineRule="auto"/>
        <w:ind w:right="289"/>
        <w:jc w:val="both"/>
        <w:rPr>
          <w:sz w:val="18"/>
          <w:szCs w:val="18"/>
          <w:lang w:val="es-PE"/>
        </w:rPr>
      </w:pPr>
    </w:p>
    <w:p w14:paraId="0E225651" w14:textId="77777777" w:rsidR="002E2555" w:rsidRPr="00715A34" w:rsidRDefault="002E2555" w:rsidP="00EB1A1D">
      <w:pPr>
        <w:spacing w:after="0" w:line="240" w:lineRule="auto"/>
        <w:rPr>
          <w:b/>
          <w:sz w:val="6"/>
        </w:rPr>
      </w:pPr>
    </w:p>
    <w:p w14:paraId="5656211D" w14:textId="77777777" w:rsidR="002E2555" w:rsidRPr="000B4AE4" w:rsidRDefault="002E2555" w:rsidP="000B4AE4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0B4AE4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2032"/>
        <w:gridCol w:w="2305"/>
      </w:tblGrid>
      <w:tr w:rsidR="002E2555" w:rsidRPr="00B90FAE" w14:paraId="6E2C2D29" w14:textId="77777777" w:rsidTr="000B4AE4">
        <w:trPr>
          <w:trHeight w:val="102"/>
          <w:tblHeader/>
          <w:jc w:val="center"/>
        </w:trPr>
        <w:tc>
          <w:tcPr>
            <w:tcW w:w="271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1413E83" w14:textId="77777777" w:rsidR="002E2555" w:rsidRPr="00B90FAE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F07ED6B" w14:textId="77777777" w:rsidR="002E2555" w:rsidRPr="00B90FAE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2555" w:rsidRPr="00B90FAE" w14:paraId="2E810211" w14:textId="77777777" w:rsidTr="000B4AE4">
        <w:trPr>
          <w:trHeight w:val="114"/>
          <w:tblHeader/>
          <w:jc w:val="center"/>
        </w:trPr>
        <w:tc>
          <w:tcPr>
            <w:tcW w:w="271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2FCD7183" w14:textId="77777777" w:rsidR="002E2555" w:rsidRPr="00B90FAE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7886C8D" w14:textId="77777777" w:rsidR="002E2555" w:rsidRPr="00B90FAE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15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7B965BE" w14:textId="77777777" w:rsidR="002E2555" w:rsidRPr="00B90FAE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C4EA8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2555" w:rsidRPr="005C786F" w14:paraId="1D6EF520" w14:textId="77777777" w:rsidTr="00CE09E8">
        <w:trPr>
          <w:trHeight w:val="422"/>
          <w:jc w:val="center"/>
        </w:trPr>
        <w:tc>
          <w:tcPr>
            <w:tcW w:w="2714" w:type="pct"/>
            <w:shd w:val="clear" w:color="auto" w:fill="auto"/>
            <w:vAlign w:val="center"/>
          </w:tcPr>
          <w:p w14:paraId="26390A10" w14:textId="77777777" w:rsidR="002E2555" w:rsidRPr="00DA1425" w:rsidRDefault="002E2555" w:rsidP="000B4AE4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071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543D104" w14:textId="77777777" w:rsidR="002E2555" w:rsidRPr="00CE6B15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6B15">
              <w:rPr>
                <w:rFonts w:ascii="Arial Narrow" w:hAnsi="Arial Narrow"/>
                <w:b/>
                <w:sz w:val="28"/>
                <w:szCs w:val="28"/>
              </w:rPr>
              <w:t xml:space="preserve">3 </w:t>
            </w:r>
            <w:r>
              <w:rPr>
                <w:rFonts w:ascii="Arial Narrow" w:hAnsi="Arial Narrow"/>
                <w:b/>
                <w:sz w:val="28"/>
                <w:szCs w:val="28"/>
              </w:rPr>
              <w:t>647</w:t>
            </w:r>
          </w:p>
          <w:p w14:paraId="45B6720D" w14:textId="77777777" w:rsidR="002E2555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21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3423046" w14:textId="77777777" w:rsidR="002E2555" w:rsidRPr="00CE6B15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975</w:t>
            </w:r>
          </w:p>
          <w:p w14:paraId="1D428EDA" w14:textId="77777777" w:rsidR="002E2555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44BE9262" w14:textId="77777777" w:rsidR="002E2555" w:rsidRPr="0066226E" w:rsidRDefault="002E2555" w:rsidP="000B4AE4">
      <w:pPr>
        <w:spacing w:after="0" w:line="240" w:lineRule="auto"/>
        <w:ind w:right="289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  <w:lang w:val="es-PE"/>
        </w:rPr>
        <w:t xml:space="preserve">Fuente: </w:t>
      </w:r>
      <w:r w:rsidRPr="0066226E">
        <w:rPr>
          <w:sz w:val="18"/>
          <w:szCs w:val="18"/>
          <w:lang w:val="es-PE"/>
        </w:rPr>
        <w:t>Programa Nacional AURORA</w:t>
      </w:r>
    </w:p>
    <w:p w14:paraId="5E02978F" w14:textId="77777777" w:rsidR="002E2555" w:rsidRDefault="002E2555" w:rsidP="00EB1A1D">
      <w:pPr>
        <w:spacing w:after="0" w:line="240" w:lineRule="auto"/>
        <w:rPr>
          <w:b/>
          <w:sz w:val="12"/>
          <w:szCs w:val="32"/>
        </w:rPr>
      </w:pPr>
    </w:p>
    <w:p w14:paraId="247D409D" w14:textId="77777777" w:rsidR="002E2555" w:rsidRPr="00AE4C99" w:rsidRDefault="002E2555" w:rsidP="00B439E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Lambayeque se viene brindando la asistencia económica a </w:t>
      </w:r>
      <w:r w:rsidRPr="008C4EA8">
        <w:rPr>
          <w:b/>
          <w:bCs/>
          <w:noProof/>
          <w:sz w:val="28"/>
          <w:szCs w:val="28"/>
        </w:rPr>
        <w:t>36</w:t>
      </w:r>
      <w:r>
        <w:t xml:space="preserve"> víctimas indirectas de feminicidio.</w:t>
      </w:r>
    </w:p>
    <w:p w14:paraId="74247D95" w14:textId="77777777" w:rsidR="002E2555" w:rsidRDefault="002E2555" w:rsidP="00EB1A1D">
      <w:pPr>
        <w:spacing w:after="0" w:line="240" w:lineRule="auto"/>
        <w:rPr>
          <w:b/>
          <w:sz w:val="12"/>
          <w:szCs w:val="32"/>
        </w:rPr>
      </w:pPr>
    </w:p>
    <w:p w14:paraId="36F29FF6" w14:textId="77777777" w:rsidR="002E2555" w:rsidRPr="00862D63" w:rsidRDefault="002E2555" w:rsidP="00B439E6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14EF6A53" w14:textId="77777777" w:rsidR="002E2555" w:rsidRDefault="002E2555" w:rsidP="000B4AE4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3FCEB058" w14:textId="77777777" w:rsidR="002E2555" w:rsidRDefault="002E2555" w:rsidP="000B4AE4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774FF0AA" w14:textId="77777777" w:rsidR="002E2555" w:rsidRDefault="002E2555" w:rsidP="000B4AE4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Lambayeque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50D09BA6" w14:textId="77777777" w:rsidR="002E2555" w:rsidRDefault="002E2555" w:rsidP="00B439E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B439E6">
        <w:rPr>
          <w:b/>
        </w:rPr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85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63"/>
        <w:gridCol w:w="2018"/>
        <w:gridCol w:w="2023"/>
      </w:tblGrid>
      <w:tr w:rsidR="002E2555" w:rsidRPr="00B90FAE" w14:paraId="16DAE6D4" w14:textId="77777777" w:rsidTr="0034675F">
        <w:trPr>
          <w:trHeight w:val="144"/>
          <w:tblHeader/>
          <w:jc w:val="center"/>
        </w:trPr>
        <w:tc>
          <w:tcPr>
            <w:tcW w:w="280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DF00CBD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9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D259BE8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2555" w:rsidRPr="00B90FAE" w14:paraId="4D10B303" w14:textId="77777777" w:rsidTr="0034675F">
        <w:trPr>
          <w:trHeight w:val="160"/>
          <w:tblHeader/>
          <w:jc w:val="center"/>
        </w:trPr>
        <w:tc>
          <w:tcPr>
            <w:tcW w:w="280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66D61ACB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3ECEDE66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98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136C42D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C4EA8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2555" w:rsidRPr="007810CD" w14:paraId="7BB76D8A" w14:textId="77777777" w:rsidTr="0034675F">
        <w:trPr>
          <w:trHeight w:val="953"/>
          <w:jc w:val="center"/>
        </w:trPr>
        <w:tc>
          <w:tcPr>
            <w:tcW w:w="2805" w:type="pct"/>
            <w:shd w:val="clear" w:color="auto" w:fill="auto"/>
          </w:tcPr>
          <w:p w14:paraId="14B04A91" w14:textId="77777777" w:rsidR="002E2555" w:rsidRDefault="002E2555" w:rsidP="0058025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25F">
              <w:rPr>
                <w:rFonts w:ascii="Arial Narrow" w:hAnsi="Arial Narrow" w:cs="Arial"/>
                <w:b/>
                <w:sz w:val="20"/>
                <w:szCs w:val="20"/>
              </w:rPr>
              <w:t>Centros de Atención Residencial - CAR:</w:t>
            </w:r>
          </w:p>
          <w:tbl>
            <w:tblPr>
              <w:tblStyle w:val="Tablaconcuadrcula"/>
              <w:tblpPr w:leftFromText="141" w:rightFromText="141" w:vertAnchor="text" w:horzAnchor="margin" w:tblpXSpec="center" w:tblpY="76"/>
              <w:tblOverlap w:val="never"/>
              <w:tblW w:w="4691" w:type="dxa"/>
              <w:tblLayout w:type="fixed"/>
              <w:tblLook w:val="04A0" w:firstRow="1" w:lastRow="0" w:firstColumn="1" w:lastColumn="0" w:noHBand="0" w:noVBand="1"/>
            </w:tblPr>
            <w:tblGrid>
              <w:gridCol w:w="2021"/>
              <w:gridCol w:w="2027"/>
              <w:gridCol w:w="643"/>
            </w:tblGrid>
            <w:tr w:rsidR="002E2555" w14:paraId="7E446CE0" w14:textId="77777777" w:rsidTr="006711E9">
              <w:trPr>
                <w:trHeight w:val="150"/>
              </w:trPr>
              <w:tc>
                <w:tcPr>
                  <w:tcW w:w="2021" w:type="dxa"/>
                  <w:shd w:val="clear" w:color="auto" w:fill="DD8B8D"/>
                  <w:vAlign w:val="center"/>
                </w:tcPr>
                <w:p w14:paraId="4A29534C" w14:textId="77777777" w:rsidR="002E2555" w:rsidRPr="00F122EB" w:rsidRDefault="002E2555" w:rsidP="0073715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2027" w:type="dxa"/>
                  <w:shd w:val="clear" w:color="auto" w:fill="DD8B8D"/>
                  <w:vAlign w:val="center"/>
                </w:tcPr>
                <w:p w14:paraId="2E6D7469" w14:textId="77777777" w:rsidR="002E2555" w:rsidRPr="00F122EB" w:rsidRDefault="002E2555" w:rsidP="0073715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43" w:type="dxa"/>
                  <w:shd w:val="clear" w:color="auto" w:fill="DD8B8D"/>
                </w:tcPr>
                <w:p w14:paraId="3817A5E7" w14:textId="77777777" w:rsidR="002E2555" w:rsidRDefault="002E2555" w:rsidP="0073715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2555" w14:paraId="40689244" w14:textId="77777777" w:rsidTr="00AB7FB9">
              <w:trPr>
                <w:trHeight w:val="271"/>
              </w:trPr>
              <w:tc>
                <w:tcPr>
                  <w:tcW w:w="2021" w:type="dxa"/>
                  <w:vAlign w:val="center"/>
                </w:tcPr>
                <w:p w14:paraId="2211C50A" w14:textId="77777777" w:rsidR="002E2555" w:rsidRPr="00A21599" w:rsidRDefault="002E2555" w:rsidP="00F00954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</w:t>
                  </w:r>
                </w:p>
              </w:tc>
              <w:tc>
                <w:tcPr>
                  <w:tcW w:w="2027" w:type="dxa"/>
                  <w:vAlign w:val="center"/>
                </w:tcPr>
                <w:p w14:paraId="1EC0C742" w14:textId="77777777" w:rsidR="002E2555" w:rsidRPr="00F122EB" w:rsidRDefault="002E2555" w:rsidP="00F00954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Chiclayo</w:t>
                  </w:r>
                </w:p>
              </w:tc>
              <w:tc>
                <w:tcPr>
                  <w:tcW w:w="643" w:type="dxa"/>
                  <w:vAlign w:val="center"/>
                </w:tcPr>
                <w:p w14:paraId="64A8F269" w14:textId="77777777" w:rsidR="002E2555" w:rsidRDefault="002E2555" w:rsidP="0073715A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14:paraId="06C018AB" w14:textId="77777777" w:rsidR="002E2555" w:rsidRPr="0073715A" w:rsidRDefault="002E2555" w:rsidP="007371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27F030F" w14:textId="77777777" w:rsidR="002E2555" w:rsidRPr="00CE6B15" w:rsidRDefault="002E2555" w:rsidP="0035187C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6B15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32</w:t>
            </w:r>
          </w:p>
          <w:p w14:paraId="2DA50D00" w14:textId="77777777" w:rsidR="002E2555" w:rsidRPr="005C786F" w:rsidRDefault="002E2555" w:rsidP="00351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09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FF07578" w14:textId="77777777" w:rsidR="002E2555" w:rsidRPr="00CE6B15" w:rsidRDefault="002E2555" w:rsidP="0058025F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97</w:t>
            </w:r>
          </w:p>
          <w:p w14:paraId="36D74679" w14:textId="77777777" w:rsidR="002E2555" w:rsidRPr="00833DF3" w:rsidRDefault="002E2555" w:rsidP="00833DF3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46F24251" w14:textId="77777777" w:rsidR="002E2555" w:rsidRDefault="002E2555" w:rsidP="00860A23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56E6E894" w14:textId="77777777" w:rsidR="002E2555" w:rsidRPr="00860A23" w:rsidRDefault="002E2555" w:rsidP="00860A23">
      <w:pPr>
        <w:spacing w:after="0"/>
        <w:rPr>
          <w:sz w:val="18"/>
          <w:szCs w:val="18"/>
          <w:lang w:val="es-PE"/>
        </w:rPr>
      </w:pPr>
    </w:p>
    <w:p w14:paraId="737556B8" w14:textId="77777777" w:rsidR="002E2555" w:rsidRPr="000B4AE4" w:rsidRDefault="002E2555" w:rsidP="00B439E6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0B4AE4">
        <w:rPr>
          <w:b/>
        </w:rPr>
        <w:t xml:space="preserve">Educadores de Calle: </w:t>
      </w:r>
      <w:r w:rsidRPr="000B4AE4">
        <w:rPr>
          <w:bCs/>
        </w:rPr>
        <w:t>Esta intervención funciona a través de</w:t>
      </w:r>
      <w:r w:rsidRPr="000B4AE4">
        <w:rPr>
          <w:b/>
        </w:rPr>
        <w:t xml:space="preserve"> </w:t>
      </w:r>
      <w:r w:rsidRPr="000B4AE4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0B4AE4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77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12"/>
        <w:gridCol w:w="2035"/>
        <w:gridCol w:w="2015"/>
      </w:tblGrid>
      <w:tr w:rsidR="002E2555" w:rsidRPr="00B90FAE" w14:paraId="57BE84D6" w14:textId="77777777" w:rsidTr="00D96FF0">
        <w:trPr>
          <w:trHeight w:val="127"/>
          <w:tblHeader/>
        </w:trPr>
        <w:tc>
          <w:tcPr>
            <w:tcW w:w="276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78CD2B1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3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07BC842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2555" w:rsidRPr="00B90FAE" w14:paraId="53C5204B" w14:textId="77777777" w:rsidTr="00D96FF0">
        <w:trPr>
          <w:trHeight w:val="141"/>
          <w:tblHeader/>
        </w:trPr>
        <w:tc>
          <w:tcPr>
            <w:tcW w:w="276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42FADF22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D4EE994" w14:textId="77777777" w:rsidR="002E2555" w:rsidRPr="00B90FAE" w:rsidRDefault="002E2555" w:rsidP="004F429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12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7639E85" w14:textId="77777777" w:rsidR="002E2555" w:rsidRPr="000B4AE4" w:rsidRDefault="002E2555" w:rsidP="000B4AE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8C4EA8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2E2555" w:rsidRPr="005C786F" w14:paraId="328F985F" w14:textId="77777777" w:rsidTr="00D96FF0">
        <w:trPr>
          <w:trHeight w:val="1069"/>
        </w:trPr>
        <w:tc>
          <w:tcPr>
            <w:tcW w:w="2765" w:type="pct"/>
            <w:shd w:val="clear" w:color="auto" w:fill="auto"/>
            <w:vAlign w:val="center"/>
          </w:tcPr>
          <w:p w14:paraId="4C74BE21" w14:textId="77777777" w:rsidR="002E2555" w:rsidRDefault="002E2555" w:rsidP="009978C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170"/>
              <w:tblOverlap w:val="never"/>
              <w:tblW w:w="4106" w:type="dxa"/>
              <w:tblLayout w:type="fixed"/>
              <w:tblLook w:val="04A0" w:firstRow="1" w:lastRow="0" w:firstColumn="1" w:lastColumn="0" w:noHBand="0" w:noVBand="1"/>
            </w:tblPr>
            <w:tblGrid>
              <w:gridCol w:w="2759"/>
              <w:gridCol w:w="1347"/>
            </w:tblGrid>
            <w:tr w:rsidR="002E2555" w14:paraId="28A57217" w14:textId="77777777" w:rsidTr="00CE6B15">
              <w:trPr>
                <w:trHeight w:val="128"/>
              </w:trPr>
              <w:tc>
                <w:tcPr>
                  <w:tcW w:w="2759" w:type="dxa"/>
                  <w:shd w:val="clear" w:color="auto" w:fill="DD8B8D"/>
                  <w:vAlign w:val="center"/>
                </w:tcPr>
                <w:p w14:paraId="35AECC82" w14:textId="77777777" w:rsidR="002E2555" w:rsidRPr="00F122EB" w:rsidRDefault="002E2555" w:rsidP="009978C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47" w:type="dxa"/>
                  <w:shd w:val="clear" w:color="auto" w:fill="DD8B8D"/>
                </w:tcPr>
                <w:p w14:paraId="0DE86CDF" w14:textId="77777777" w:rsidR="002E2555" w:rsidRDefault="002E2555" w:rsidP="009978C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2555" w14:paraId="500757EA" w14:textId="77777777" w:rsidTr="00CE6B15">
              <w:trPr>
                <w:trHeight w:val="171"/>
              </w:trPr>
              <w:tc>
                <w:tcPr>
                  <w:tcW w:w="2759" w:type="dxa"/>
                  <w:vAlign w:val="center"/>
                </w:tcPr>
                <w:p w14:paraId="6E16B658" w14:textId="77777777" w:rsidR="002E2555" w:rsidRPr="00A21599" w:rsidRDefault="002E2555" w:rsidP="00F00954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Zonas de intervención </w:t>
                  </w:r>
                </w:p>
              </w:tc>
              <w:tc>
                <w:tcPr>
                  <w:tcW w:w="1347" w:type="dxa"/>
                  <w:vAlign w:val="center"/>
                </w:tcPr>
                <w:p w14:paraId="785E2D93" w14:textId="77777777" w:rsidR="002E2555" w:rsidRDefault="002E2555" w:rsidP="009978C6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8C4EA8">
                    <w:rPr>
                      <w:noProof/>
                      <w:sz w:val="20"/>
                    </w:rPr>
                    <w:t>3</w:t>
                  </w:r>
                </w:p>
              </w:tc>
            </w:tr>
          </w:tbl>
          <w:p w14:paraId="44C47B0F" w14:textId="77777777" w:rsidR="002E2555" w:rsidRPr="00951A9D" w:rsidRDefault="002E2555" w:rsidP="009978C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0B1BA21" w14:textId="77777777" w:rsidR="002E2555" w:rsidRPr="00CE6B15" w:rsidRDefault="002E2555" w:rsidP="009978C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6B15">
              <w:rPr>
                <w:rFonts w:ascii="Arial Narrow" w:hAnsi="Arial Narrow"/>
                <w:b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sz w:val="28"/>
                <w:szCs w:val="28"/>
              </w:rPr>
              <w:t>03</w:t>
            </w:r>
          </w:p>
          <w:p w14:paraId="7D3E48FE" w14:textId="77777777" w:rsidR="002E2555" w:rsidRPr="00021CC0" w:rsidRDefault="002E2555" w:rsidP="009978C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1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98343A4" w14:textId="77777777" w:rsidR="002E2555" w:rsidRPr="00CE6B15" w:rsidRDefault="002E2555" w:rsidP="00B06A7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176</w:t>
            </w:r>
          </w:p>
          <w:p w14:paraId="1BC6BEBA" w14:textId="77777777" w:rsidR="002E2555" w:rsidRPr="00021CC0" w:rsidRDefault="002E2555" w:rsidP="00B06A7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49D55432" w14:textId="77777777" w:rsidR="002E2555" w:rsidRDefault="002E2555" w:rsidP="00CE09E8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180BDA48" w14:textId="77777777" w:rsidR="002E2555" w:rsidRDefault="002E2555" w:rsidP="00CE09E8">
      <w:pPr>
        <w:pStyle w:val="Prrafodelista"/>
        <w:spacing w:after="0"/>
        <w:ind w:left="0" w:right="5"/>
        <w:rPr>
          <w:sz w:val="18"/>
          <w:szCs w:val="18"/>
        </w:rPr>
      </w:pPr>
    </w:p>
    <w:p w14:paraId="19C1C703" w14:textId="2B9C7AD0" w:rsidR="002E2555" w:rsidRPr="00950705" w:rsidRDefault="002E2555" w:rsidP="00804480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</w:t>
      </w:r>
      <w:r>
        <w:lastRenderedPageBreak/>
        <w:t xml:space="preserve">madre, ambos o tutor legal, quienes provienen o son acogidos en hogares que se encuentran en situación de pobreza o pobreza extrema. En ese sentido, en el departamento de Lambayeque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8C4EA8">
        <w:rPr>
          <w:b/>
          <w:bCs/>
          <w:noProof/>
          <w:sz w:val="28"/>
          <w:szCs w:val="28"/>
        </w:rPr>
        <w:t>4</w:t>
      </w:r>
      <w:r w:rsidR="00D139D2">
        <w:rPr>
          <w:b/>
          <w:bCs/>
          <w:noProof/>
          <w:sz w:val="28"/>
          <w:szCs w:val="28"/>
        </w:rPr>
        <w:t>,</w:t>
      </w:r>
      <w:r w:rsidRPr="008C4EA8">
        <w:rPr>
          <w:b/>
          <w:bCs/>
          <w:noProof/>
          <w:sz w:val="28"/>
          <w:szCs w:val="28"/>
        </w:rPr>
        <w:t>079</w:t>
      </w:r>
      <w:r>
        <w:t xml:space="preserve"> niñas, niños o adolescentes, de los cuales </w:t>
      </w:r>
      <w:r w:rsidRPr="008C4EA8">
        <w:rPr>
          <w:b/>
          <w:bCs/>
          <w:noProof/>
          <w:sz w:val="28"/>
          <w:szCs w:val="28"/>
        </w:rPr>
        <w:t>4</w:t>
      </w:r>
      <w:r w:rsidR="00D139D2">
        <w:rPr>
          <w:b/>
          <w:bCs/>
          <w:noProof/>
          <w:sz w:val="28"/>
          <w:szCs w:val="28"/>
        </w:rPr>
        <w:t>,</w:t>
      </w:r>
      <w:r w:rsidRPr="008C4EA8">
        <w:rPr>
          <w:b/>
          <w:bCs/>
          <w:noProof/>
          <w:sz w:val="28"/>
          <w:szCs w:val="28"/>
        </w:rPr>
        <w:t>001</w:t>
      </w:r>
      <w:r>
        <w:t xml:space="preserve"> son continuadores</w:t>
      </w:r>
      <w:r w:rsidR="00D139D2">
        <w:t xml:space="preserve"> y</w:t>
      </w:r>
      <w:r>
        <w:t xml:space="preserve"> </w:t>
      </w:r>
      <w:r w:rsidRPr="008C4EA8">
        <w:rPr>
          <w:b/>
          <w:bCs/>
          <w:noProof/>
          <w:sz w:val="28"/>
          <w:szCs w:val="28"/>
        </w:rPr>
        <w:t>78</w:t>
      </w:r>
      <w:r>
        <w:t xml:space="preserve"> son nuevos.</w:t>
      </w:r>
    </w:p>
    <w:p w14:paraId="39FC832D" w14:textId="77777777" w:rsidR="002E2555" w:rsidRPr="005367D9" w:rsidRDefault="002E2555" w:rsidP="00CE09E8">
      <w:pPr>
        <w:pStyle w:val="Prrafodelista"/>
        <w:spacing w:after="0"/>
        <w:ind w:left="0" w:right="5"/>
        <w:rPr>
          <w:sz w:val="18"/>
          <w:szCs w:val="18"/>
        </w:rPr>
      </w:pPr>
    </w:p>
    <w:p w14:paraId="27411AF5" w14:textId="77777777" w:rsidR="002E2555" w:rsidRPr="00862D63" w:rsidRDefault="002E2555" w:rsidP="00804480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ADOPCIONES - DA</w:t>
      </w:r>
    </w:p>
    <w:p w14:paraId="07B3F908" w14:textId="77777777" w:rsidR="002E2555" w:rsidRDefault="002E2555" w:rsidP="003E207E">
      <w:pPr>
        <w:pStyle w:val="Prrafodelista"/>
        <w:tabs>
          <w:tab w:val="left" w:pos="1995"/>
        </w:tabs>
        <w:ind w:left="284" w:right="5"/>
        <w:jc w:val="both"/>
      </w:pPr>
    </w:p>
    <w:p w14:paraId="1E655B16" w14:textId="77777777" w:rsidR="002E2555" w:rsidRPr="00CE09E8" w:rsidRDefault="002E2555" w:rsidP="00CE09E8">
      <w:pPr>
        <w:pStyle w:val="Prrafodelista"/>
        <w:tabs>
          <w:tab w:val="left" w:pos="1995"/>
        </w:tabs>
        <w:ind w:left="284" w:right="5"/>
        <w:jc w:val="both"/>
      </w:pPr>
      <w:r w:rsidRPr="00EE1165">
        <w:t>Es el órgano de línea responsable de proponer, dirigir, articular, implementar, supervisar y evaluar las políticas, normas, planes, programas y proyectos sobre la Adopción</w:t>
      </w:r>
      <w:r>
        <w:t xml:space="preserve"> </w:t>
      </w:r>
      <w:r w:rsidRPr="00EE1165">
        <w:t>de niños, niñas y adolescentes</w:t>
      </w:r>
      <w:r>
        <w:t>. Además,</w:t>
      </w:r>
      <w:r w:rsidRPr="00EE1165">
        <w:t xml:space="preserve"> </w:t>
      </w:r>
      <w:r>
        <w:t xml:space="preserve">es </w:t>
      </w:r>
      <w:r w:rsidRPr="00EE1165">
        <w:t>la única encargada de tramitar las solicitudes administrativas de adopción de los niños, niñas y adolescentes declarados judicialmente en abandono.</w:t>
      </w:r>
    </w:p>
    <w:p w14:paraId="316410CB" w14:textId="77777777" w:rsidR="002E2555" w:rsidRPr="00580544" w:rsidRDefault="002E2555" w:rsidP="003E207E">
      <w:pPr>
        <w:pStyle w:val="Prrafodelista"/>
        <w:tabs>
          <w:tab w:val="left" w:pos="1995"/>
        </w:tabs>
        <w:ind w:left="284" w:right="5"/>
        <w:jc w:val="both"/>
      </w:pPr>
      <w:r w:rsidRPr="00580544">
        <w:t>¿Qué es la adopción?</w:t>
      </w:r>
    </w:p>
    <w:p w14:paraId="66E4FF41" w14:textId="77777777" w:rsidR="002E2555" w:rsidRDefault="002E2555" w:rsidP="004F5CC2">
      <w:pPr>
        <w:pStyle w:val="Prrafodelista"/>
        <w:tabs>
          <w:tab w:val="left" w:pos="1995"/>
        </w:tabs>
        <w:spacing w:after="0"/>
        <w:ind w:left="284" w:right="5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p w14:paraId="7A2153B3" w14:textId="77777777" w:rsidR="002E2555" w:rsidRPr="00580544" w:rsidRDefault="002E2555" w:rsidP="004F5CC2">
      <w:pPr>
        <w:pStyle w:val="Prrafodelista"/>
        <w:tabs>
          <w:tab w:val="left" w:pos="1995"/>
        </w:tabs>
        <w:spacing w:after="0"/>
        <w:ind w:left="284" w:right="5"/>
        <w:jc w:val="both"/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2233"/>
        <w:gridCol w:w="2303"/>
      </w:tblGrid>
      <w:tr w:rsidR="002E2555" w:rsidRPr="00B90FAE" w14:paraId="23927425" w14:textId="77777777" w:rsidTr="003E2B3F">
        <w:trPr>
          <w:trHeight w:val="135"/>
          <w:tblHeader/>
        </w:trPr>
        <w:tc>
          <w:tcPr>
            <w:tcW w:w="260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B94FA3A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D507B2E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2555" w:rsidRPr="00B90FAE" w14:paraId="0C5D8249" w14:textId="77777777" w:rsidTr="003E2B3F">
        <w:trPr>
          <w:trHeight w:val="149"/>
          <w:tblHeader/>
        </w:trPr>
        <w:tc>
          <w:tcPr>
            <w:tcW w:w="260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47E8084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4150FF6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1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7121932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C4EA8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2555" w:rsidRPr="007810CD" w14:paraId="377DBC96" w14:textId="77777777" w:rsidTr="003E2B3F">
        <w:trPr>
          <w:trHeight w:val="1006"/>
        </w:trPr>
        <w:tc>
          <w:tcPr>
            <w:tcW w:w="2609" w:type="pct"/>
            <w:shd w:val="clear" w:color="auto" w:fill="auto"/>
            <w:vAlign w:val="center"/>
          </w:tcPr>
          <w:p w14:paraId="7A5BEC61" w14:textId="77777777" w:rsidR="002E2555" w:rsidRDefault="002E2555" w:rsidP="00903B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Unidad de Adopción - UA:</w:t>
            </w:r>
          </w:p>
          <w:tbl>
            <w:tblPr>
              <w:tblStyle w:val="Tablaconcuadrcula"/>
              <w:tblpPr w:leftFromText="141" w:rightFromText="141" w:vertAnchor="text" w:horzAnchor="margin" w:tblpY="166"/>
              <w:tblOverlap w:val="never"/>
              <w:tblW w:w="4811" w:type="dxa"/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1153"/>
              <w:gridCol w:w="1151"/>
              <w:gridCol w:w="586"/>
            </w:tblGrid>
            <w:tr w:rsidR="002E2555" w14:paraId="110C8C86" w14:textId="77777777" w:rsidTr="00CE09E8">
              <w:trPr>
                <w:trHeight w:val="139"/>
              </w:trPr>
              <w:tc>
                <w:tcPr>
                  <w:tcW w:w="1921" w:type="dxa"/>
                  <w:shd w:val="clear" w:color="auto" w:fill="DD8B8D"/>
                  <w:vAlign w:val="center"/>
                </w:tcPr>
                <w:p w14:paraId="3388387B" w14:textId="77777777" w:rsidR="002E2555" w:rsidRPr="00F122EB" w:rsidRDefault="002E2555" w:rsidP="00F0095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53" w:type="dxa"/>
                  <w:shd w:val="clear" w:color="auto" w:fill="DD8B8D"/>
                  <w:vAlign w:val="center"/>
                </w:tcPr>
                <w:p w14:paraId="0BEB8840" w14:textId="77777777" w:rsidR="002E2555" w:rsidRPr="00F122EB" w:rsidRDefault="002E2555" w:rsidP="00F00954">
                  <w:pPr>
                    <w:spacing w:after="0"/>
                    <w:ind w:left="-113" w:right="-10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151" w:type="dxa"/>
                  <w:shd w:val="clear" w:color="auto" w:fill="DD8B8D"/>
                </w:tcPr>
                <w:p w14:paraId="65D6B040" w14:textId="77777777" w:rsidR="002E2555" w:rsidRDefault="002E2555" w:rsidP="00F0095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86" w:type="dxa"/>
                  <w:shd w:val="clear" w:color="auto" w:fill="DD8B8D"/>
                </w:tcPr>
                <w:p w14:paraId="78347F82" w14:textId="77777777" w:rsidR="002E2555" w:rsidRDefault="002E2555" w:rsidP="00F0095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2555" w14:paraId="6FB1D212" w14:textId="77777777" w:rsidTr="00CE09E8">
              <w:trPr>
                <w:trHeight w:val="148"/>
              </w:trPr>
              <w:tc>
                <w:tcPr>
                  <w:tcW w:w="1921" w:type="dxa"/>
                  <w:vAlign w:val="center"/>
                </w:tcPr>
                <w:p w14:paraId="2977B28B" w14:textId="77777777" w:rsidR="002E2555" w:rsidRPr="00EE280B" w:rsidRDefault="002E2555" w:rsidP="00F00954">
                  <w:pPr>
                    <w:spacing w:after="0" w:line="240" w:lineRule="auto"/>
                    <w:ind w:firstLine="29"/>
                    <w:rPr>
                      <w:sz w:val="20"/>
                    </w:rPr>
                  </w:pPr>
                  <w:r w:rsidRPr="00EE280B">
                    <w:rPr>
                      <w:sz w:val="18"/>
                    </w:rPr>
                    <w:t>UA Lambayeque</w:t>
                  </w:r>
                </w:p>
              </w:tc>
              <w:tc>
                <w:tcPr>
                  <w:tcW w:w="1153" w:type="dxa"/>
                  <w:vAlign w:val="center"/>
                </w:tcPr>
                <w:p w14:paraId="70094B5F" w14:textId="77777777" w:rsidR="002E2555" w:rsidRPr="00EE280B" w:rsidRDefault="002E2555" w:rsidP="00F00954">
                  <w:pPr>
                    <w:spacing w:after="0"/>
                    <w:ind w:right="-108"/>
                    <w:rPr>
                      <w:sz w:val="18"/>
                    </w:rPr>
                  </w:pPr>
                  <w:r w:rsidRPr="00EE280B">
                    <w:rPr>
                      <w:sz w:val="18"/>
                    </w:rPr>
                    <w:t>Chiclayo</w:t>
                  </w:r>
                </w:p>
              </w:tc>
              <w:tc>
                <w:tcPr>
                  <w:tcW w:w="1151" w:type="dxa"/>
                  <w:vAlign w:val="center"/>
                </w:tcPr>
                <w:p w14:paraId="2F9D634A" w14:textId="77777777" w:rsidR="002E2555" w:rsidRPr="00EE280B" w:rsidRDefault="002E2555" w:rsidP="00F00954">
                  <w:pPr>
                    <w:spacing w:after="0"/>
                    <w:ind w:right="-140"/>
                    <w:rPr>
                      <w:sz w:val="18"/>
                    </w:rPr>
                  </w:pPr>
                  <w:r w:rsidRPr="00EE280B">
                    <w:rPr>
                      <w:sz w:val="18"/>
                    </w:rPr>
                    <w:t>Chiclayo</w:t>
                  </w:r>
                </w:p>
              </w:tc>
              <w:tc>
                <w:tcPr>
                  <w:tcW w:w="586" w:type="dxa"/>
                  <w:vAlign w:val="center"/>
                </w:tcPr>
                <w:p w14:paraId="43F6D763" w14:textId="77777777" w:rsidR="002E2555" w:rsidRPr="00EE280B" w:rsidRDefault="002E2555" w:rsidP="00F00954">
                  <w:pPr>
                    <w:spacing w:after="0" w:line="240" w:lineRule="auto"/>
                    <w:ind w:left="-113"/>
                    <w:jc w:val="center"/>
                    <w:rPr>
                      <w:sz w:val="18"/>
                    </w:rPr>
                  </w:pPr>
                  <w:r w:rsidRPr="00EE280B">
                    <w:rPr>
                      <w:sz w:val="18"/>
                    </w:rPr>
                    <w:t>1</w:t>
                  </w:r>
                </w:p>
              </w:tc>
            </w:tr>
          </w:tbl>
          <w:p w14:paraId="13D4E5F7" w14:textId="77777777" w:rsidR="002E2555" w:rsidRPr="00951A9D" w:rsidRDefault="002E2555" w:rsidP="00903BC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6986FE15" w14:textId="77777777" w:rsidR="002E2555" w:rsidRDefault="002E2555" w:rsidP="00903B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E6B15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  <w:p w14:paraId="7ACE6529" w14:textId="77777777" w:rsidR="002E2555" w:rsidRDefault="002E2555" w:rsidP="00903B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adoptadas/os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B0BC78F" w14:textId="77777777" w:rsidR="002E2555" w:rsidRPr="00CE6B15" w:rsidRDefault="002E2555" w:rsidP="00334E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</w:p>
          <w:p w14:paraId="6DF3A7EA" w14:textId="77777777" w:rsidR="002E2555" w:rsidRDefault="002E2555" w:rsidP="00334E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o adolescentes</w:t>
            </w:r>
            <w:r w:rsidRPr="0086557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adoptadas/os</w:t>
            </w:r>
          </w:p>
        </w:tc>
      </w:tr>
    </w:tbl>
    <w:p w14:paraId="6DB894A4" w14:textId="77777777" w:rsidR="002E2555" w:rsidRDefault="002E2555" w:rsidP="009473D1">
      <w:pPr>
        <w:spacing w:line="240" w:lineRule="auto"/>
        <w:rPr>
          <w:b/>
          <w:sz w:val="28"/>
          <w:szCs w:val="32"/>
        </w:rPr>
      </w:pPr>
      <w:r>
        <w:rPr>
          <w:sz w:val="18"/>
          <w:szCs w:val="18"/>
          <w:lang w:val="es-PE"/>
        </w:rPr>
        <w:t>Fuente:</w:t>
      </w:r>
      <w:r w:rsidRPr="001E1A4D">
        <w:rPr>
          <w:rFonts w:ascii="Arial Narrow" w:hAnsi="Arial Narrow"/>
          <w:b/>
          <w:bCs/>
          <w:sz w:val="24"/>
          <w:szCs w:val="20"/>
        </w:rPr>
        <w:t xml:space="preserve"> </w:t>
      </w:r>
      <w:r w:rsidRPr="001E1A4D">
        <w:rPr>
          <w:sz w:val="18"/>
          <w:szCs w:val="18"/>
          <w:lang w:val="es-PE"/>
        </w:rPr>
        <w:t>Dirección de Adopciones – DA</w:t>
      </w:r>
    </w:p>
    <w:p w14:paraId="5D2B42B9" w14:textId="77777777" w:rsidR="002E2555" w:rsidRPr="00862D63" w:rsidRDefault="002E2555" w:rsidP="00804480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5FABA9D1" w14:textId="77777777" w:rsidR="002E2555" w:rsidRPr="007B7EC3" w:rsidRDefault="002E2555" w:rsidP="003E207E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579EA55E" w14:textId="77777777" w:rsidR="002E2555" w:rsidRDefault="002E2555" w:rsidP="00860A23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7C3AFD4F" w14:textId="77777777" w:rsidR="002E2555" w:rsidRPr="00CE09E8" w:rsidRDefault="002E2555" w:rsidP="00860A23">
      <w:pPr>
        <w:pStyle w:val="Prrafodelista"/>
        <w:tabs>
          <w:tab w:val="left" w:pos="1995"/>
        </w:tabs>
        <w:spacing w:before="240"/>
        <w:ind w:left="284" w:right="5"/>
        <w:jc w:val="both"/>
        <w:rPr>
          <w:sz w:val="14"/>
        </w:rPr>
      </w:pPr>
    </w:p>
    <w:p w14:paraId="7E14AAB1" w14:textId="77777777" w:rsidR="002E2555" w:rsidRPr="00804480" w:rsidRDefault="002E2555" w:rsidP="00804480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804480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79E55730" w14:textId="77777777" w:rsidR="002E2555" w:rsidRPr="00CE09E8" w:rsidRDefault="002E2555" w:rsidP="00EE7530">
      <w:pPr>
        <w:pStyle w:val="Prrafodelista"/>
        <w:tabs>
          <w:tab w:val="left" w:pos="1995"/>
        </w:tabs>
        <w:spacing w:after="0"/>
        <w:ind w:right="5"/>
        <w:jc w:val="both"/>
        <w:rPr>
          <w:b/>
          <w:sz w:val="12"/>
        </w:rPr>
      </w:pPr>
    </w:p>
    <w:tbl>
      <w:tblPr>
        <w:tblW w:w="485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13"/>
        <w:gridCol w:w="2067"/>
        <w:gridCol w:w="2124"/>
      </w:tblGrid>
      <w:tr w:rsidR="002E2555" w:rsidRPr="00B90FAE" w14:paraId="1B561FB3" w14:textId="77777777" w:rsidTr="00AC0630">
        <w:trPr>
          <w:trHeight w:val="134"/>
          <w:tblHeader/>
        </w:trPr>
        <w:tc>
          <w:tcPr>
            <w:tcW w:w="272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E4EB542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7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C8CA9AC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2555" w:rsidRPr="00B90FAE" w14:paraId="46BB2E59" w14:textId="77777777" w:rsidTr="00AC0630">
        <w:trPr>
          <w:trHeight w:val="149"/>
          <w:tblHeader/>
        </w:trPr>
        <w:tc>
          <w:tcPr>
            <w:tcW w:w="272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520AE54D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070B9B8F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54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35B7598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C4EA8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2555" w:rsidRPr="007810CD" w14:paraId="024311E6" w14:textId="77777777" w:rsidTr="00AC0630">
        <w:trPr>
          <w:trHeight w:val="978"/>
        </w:trPr>
        <w:tc>
          <w:tcPr>
            <w:tcW w:w="2723" w:type="pct"/>
            <w:shd w:val="clear" w:color="auto" w:fill="auto"/>
            <w:vAlign w:val="center"/>
          </w:tcPr>
          <w:p w14:paraId="15EDD5EA" w14:textId="77777777" w:rsidR="002E2555" w:rsidRDefault="002E2555" w:rsidP="00572F0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Y="102"/>
              <w:tblOverlap w:val="never"/>
              <w:tblW w:w="4831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302"/>
              <w:gridCol w:w="1303"/>
              <w:gridCol w:w="557"/>
            </w:tblGrid>
            <w:tr w:rsidR="002E2555" w14:paraId="1EDBA50B" w14:textId="77777777" w:rsidTr="00F35D4B">
              <w:trPr>
                <w:trHeight w:val="148"/>
              </w:trPr>
              <w:tc>
                <w:tcPr>
                  <w:tcW w:w="1669" w:type="dxa"/>
                  <w:shd w:val="clear" w:color="auto" w:fill="DD8B8D"/>
                  <w:vAlign w:val="center"/>
                </w:tcPr>
                <w:p w14:paraId="603433B8" w14:textId="77777777" w:rsidR="002E2555" w:rsidRPr="00F122EB" w:rsidRDefault="002E2555" w:rsidP="00833DF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02" w:type="dxa"/>
                  <w:shd w:val="clear" w:color="auto" w:fill="DD8B8D"/>
                </w:tcPr>
                <w:p w14:paraId="4DB0FF25" w14:textId="77777777" w:rsidR="002E2555" w:rsidRDefault="002E2555" w:rsidP="00833DF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303" w:type="dxa"/>
                  <w:shd w:val="clear" w:color="auto" w:fill="DD8B8D"/>
                  <w:vAlign w:val="center"/>
                </w:tcPr>
                <w:p w14:paraId="1A391E76" w14:textId="77777777" w:rsidR="002E2555" w:rsidRPr="00F122EB" w:rsidRDefault="002E2555" w:rsidP="00833DF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57" w:type="dxa"/>
                  <w:shd w:val="clear" w:color="auto" w:fill="DD8B8D"/>
                </w:tcPr>
                <w:p w14:paraId="1C525D8D" w14:textId="77777777" w:rsidR="002E2555" w:rsidRDefault="002E2555" w:rsidP="00833DF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2555" w14:paraId="7E926E70" w14:textId="77777777" w:rsidTr="00F35D4B">
              <w:trPr>
                <w:trHeight w:val="157"/>
              </w:trPr>
              <w:tc>
                <w:tcPr>
                  <w:tcW w:w="1669" w:type="dxa"/>
                  <w:vAlign w:val="center"/>
                </w:tcPr>
                <w:p w14:paraId="6B576106" w14:textId="77777777" w:rsidR="002E2555" w:rsidRPr="00A21599" w:rsidRDefault="002E2555" w:rsidP="00833DF3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Lambayeque</w:t>
                  </w:r>
                </w:p>
              </w:tc>
              <w:tc>
                <w:tcPr>
                  <w:tcW w:w="1302" w:type="dxa"/>
                  <w:vAlign w:val="center"/>
                </w:tcPr>
                <w:p w14:paraId="12320EB4" w14:textId="77777777" w:rsidR="002E2555" w:rsidRPr="0066756A" w:rsidRDefault="002E2555" w:rsidP="00833DF3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Chiclayo</w:t>
                  </w:r>
                </w:p>
              </w:tc>
              <w:tc>
                <w:tcPr>
                  <w:tcW w:w="1303" w:type="dxa"/>
                  <w:vAlign w:val="center"/>
                </w:tcPr>
                <w:p w14:paraId="256ADC0B" w14:textId="77777777" w:rsidR="002E2555" w:rsidRPr="0066756A" w:rsidRDefault="002E2555" w:rsidP="00833DF3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Chiclayo</w:t>
                  </w:r>
                </w:p>
              </w:tc>
              <w:tc>
                <w:tcPr>
                  <w:tcW w:w="557" w:type="dxa"/>
                  <w:vAlign w:val="center"/>
                </w:tcPr>
                <w:p w14:paraId="0F8864DF" w14:textId="77777777" w:rsidR="002E2555" w:rsidRDefault="002E2555" w:rsidP="00833DF3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52A3BE11" w14:textId="77777777" w:rsidR="002E2555" w:rsidRPr="00951A9D" w:rsidRDefault="002E2555" w:rsidP="00572F0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6EBF63EC" w14:textId="77777777" w:rsidR="002E2555" w:rsidRPr="00CE6B15" w:rsidRDefault="002E2555" w:rsidP="00D61C0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6B15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428</w:t>
            </w:r>
          </w:p>
          <w:p w14:paraId="3F693518" w14:textId="77777777" w:rsidR="002E2555" w:rsidRPr="00963D0F" w:rsidRDefault="002E2555" w:rsidP="00572F08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AB7FB9">
              <w:rPr>
                <w:rFonts w:ascii="Arial Narrow" w:hAnsi="Arial Narrow"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  <w:tc>
          <w:tcPr>
            <w:tcW w:w="1154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226A3F9" w14:textId="77777777" w:rsidR="002E2555" w:rsidRPr="00CE6B15" w:rsidRDefault="002E2555" w:rsidP="00572F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230</w:t>
            </w:r>
          </w:p>
          <w:p w14:paraId="5F6D6185" w14:textId="77777777" w:rsidR="002E2555" w:rsidRPr="00963D0F" w:rsidRDefault="002E2555" w:rsidP="00572F08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AB7FB9">
              <w:rPr>
                <w:rFonts w:ascii="Arial Narrow" w:hAnsi="Arial Narrow"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62124B37" w14:textId="77777777" w:rsidR="002E2555" w:rsidRDefault="002E2555" w:rsidP="00EE7530">
      <w:pPr>
        <w:spacing w:line="240" w:lineRule="auto"/>
        <w:rPr>
          <w:sz w:val="18"/>
          <w:szCs w:val="18"/>
          <w:lang w:val="es-PE"/>
        </w:rPr>
      </w:pP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72DC72B1" w14:textId="77777777" w:rsidR="002E2555" w:rsidRPr="00862D63" w:rsidRDefault="002E2555" w:rsidP="00804480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0E28EEDC" w14:textId="77777777" w:rsidR="002E2555" w:rsidRPr="00862D63" w:rsidRDefault="002E2555" w:rsidP="003E207E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601974" w14:textId="77777777" w:rsidR="002E2555" w:rsidRPr="00AF7B9C" w:rsidRDefault="002E2555" w:rsidP="004F5CC2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 xml:space="preserve">acreditar </w:t>
      </w:r>
      <w:r w:rsidRPr="00AF7B9C">
        <w:lastRenderedPageBreak/>
        <w:t>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2049"/>
        <w:gridCol w:w="2294"/>
      </w:tblGrid>
      <w:tr w:rsidR="002E2555" w:rsidRPr="00B90FAE" w14:paraId="029E5D1A" w14:textId="77777777" w:rsidTr="006711E9">
        <w:trPr>
          <w:trHeight w:val="113"/>
          <w:tblHeader/>
        </w:trPr>
        <w:tc>
          <w:tcPr>
            <w:tcW w:w="267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8BD6570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2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4E93B8E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2555" w:rsidRPr="00B90FAE" w14:paraId="53164338" w14:textId="77777777" w:rsidTr="006711E9">
        <w:trPr>
          <w:trHeight w:val="124"/>
          <w:tblHeader/>
        </w:trPr>
        <w:tc>
          <w:tcPr>
            <w:tcW w:w="267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0666FDC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4DE145B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6BFB1D7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C4EA8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2555" w:rsidRPr="007810CD" w14:paraId="3C0ED863" w14:textId="77777777" w:rsidTr="006711E9">
        <w:trPr>
          <w:trHeight w:val="1244"/>
        </w:trPr>
        <w:tc>
          <w:tcPr>
            <w:tcW w:w="2679" w:type="pct"/>
            <w:shd w:val="clear" w:color="auto" w:fill="auto"/>
            <w:vAlign w:val="center"/>
          </w:tcPr>
          <w:p w14:paraId="181DAB70" w14:textId="77777777" w:rsidR="002E2555" w:rsidRDefault="002E2555" w:rsidP="00E9746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753" w:type="dxa"/>
              <w:tblLayout w:type="fixed"/>
              <w:tblLook w:val="04A0" w:firstRow="1" w:lastRow="0" w:firstColumn="1" w:lastColumn="0" w:noHBand="0" w:noVBand="1"/>
            </w:tblPr>
            <w:tblGrid>
              <w:gridCol w:w="2108"/>
              <w:gridCol w:w="2053"/>
              <w:gridCol w:w="592"/>
            </w:tblGrid>
            <w:tr w:rsidR="002E2555" w14:paraId="0D7ADFAA" w14:textId="77777777" w:rsidTr="00BD68CA">
              <w:trPr>
                <w:trHeight w:val="110"/>
              </w:trPr>
              <w:tc>
                <w:tcPr>
                  <w:tcW w:w="2108" w:type="dxa"/>
                  <w:shd w:val="clear" w:color="auto" w:fill="DD8B8D"/>
                  <w:vAlign w:val="center"/>
                </w:tcPr>
                <w:p w14:paraId="4546B756" w14:textId="77777777" w:rsidR="002E2555" w:rsidRPr="00F122EB" w:rsidRDefault="002E2555" w:rsidP="00E974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2053" w:type="dxa"/>
                  <w:shd w:val="clear" w:color="auto" w:fill="DD8B8D"/>
                  <w:vAlign w:val="center"/>
                </w:tcPr>
                <w:p w14:paraId="44F43B4E" w14:textId="77777777" w:rsidR="002E2555" w:rsidRPr="00F122EB" w:rsidRDefault="002E2555" w:rsidP="00E974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92" w:type="dxa"/>
                  <w:shd w:val="clear" w:color="auto" w:fill="DD8B8D"/>
                </w:tcPr>
                <w:p w14:paraId="6893E9BD" w14:textId="77777777" w:rsidR="002E2555" w:rsidRDefault="002E2555" w:rsidP="00E974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2555" w14:paraId="60A2D8F0" w14:textId="77777777" w:rsidTr="00BD68CA">
              <w:trPr>
                <w:trHeight w:val="115"/>
              </w:trPr>
              <w:tc>
                <w:tcPr>
                  <w:tcW w:w="2108" w:type="dxa"/>
                  <w:vAlign w:val="center"/>
                </w:tcPr>
                <w:p w14:paraId="3DE334BB" w14:textId="77777777" w:rsidR="002E2555" w:rsidRPr="00A21599" w:rsidRDefault="002E2555" w:rsidP="00F00954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</w:t>
                  </w:r>
                </w:p>
              </w:tc>
              <w:tc>
                <w:tcPr>
                  <w:tcW w:w="2053" w:type="dxa"/>
                  <w:vAlign w:val="center"/>
                </w:tcPr>
                <w:p w14:paraId="506AB7B5" w14:textId="77777777" w:rsidR="002E2555" w:rsidRPr="00F122EB" w:rsidRDefault="002E2555" w:rsidP="00F00954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Chiclayo</w:t>
                  </w:r>
                </w:p>
              </w:tc>
              <w:tc>
                <w:tcPr>
                  <w:tcW w:w="592" w:type="dxa"/>
                  <w:vAlign w:val="center"/>
                </w:tcPr>
                <w:p w14:paraId="2916896D" w14:textId="77777777" w:rsidR="002E2555" w:rsidRDefault="002E2555" w:rsidP="00E97464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62694DD2" w14:textId="77777777" w:rsidR="002E2555" w:rsidRPr="00951A9D" w:rsidRDefault="002E2555" w:rsidP="00E9746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7CDB5AEF" w14:textId="77777777" w:rsidR="002E2555" w:rsidRPr="00CE6B15" w:rsidRDefault="002E2555" w:rsidP="00D61C0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2 336</w:t>
            </w:r>
          </w:p>
          <w:p w14:paraId="063C8760" w14:textId="77777777" w:rsidR="002E2555" w:rsidRPr="0048727D" w:rsidRDefault="002E2555" w:rsidP="00D61C0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3F1C5D">
              <w:rPr>
                <w:rFonts w:ascii="Arial Narrow" w:hAnsi="Arial Narrow"/>
                <w:sz w:val="20"/>
                <w:szCs w:val="20"/>
              </w:rPr>
              <w:t>ersonas con discapacidad</w:t>
            </w:r>
            <w:r>
              <w:rPr>
                <w:rFonts w:ascii="Arial Narrow" w:hAnsi="Arial Narrow"/>
                <w:sz w:val="20"/>
                <w:szCs w:val="20"/>
              </w:rPr>
              <w:t xml:space="preserve"> inscritas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B222DCA" w14:textId="77777777" w:rsidR="002E2555" w:rsidRPr="00CE6B15" w:rsidRDefault="002E2555" w:rsidP="00E9746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4EA8">
              <w:rPr>
                <w:rFonts w:ascii="Arial Narrow" w:hAnsi="Arial Narrow"/>
                <w:b/>
                <w:noProof/>
                <w:sz w:val="28"/>
                <w:szCs w:val="28"/>
              </w:rPr>
              <w:t>745</w:t>
            </w:r>
          </w:p>
          <w:p w14:paraId="494375E6" w14:textId="77777777" w:rsidR="002E2555" w:rsidRPr="0048727D" w:rsidRDefault="002E2555" w:rsidP="00E9746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 w:rsidRPr="0048727D">
              <w:rPr>
                <w:rFonts w:ascii="Arial Narrow" w:hAnsi="Arial Narrow"/>
                <w:sz w:val="20"/>
                <w:szCs w:val="20"/>
              </w:rPr>
              <w:t xml:space="preserve">personas </w:t>
            </w:r>
            <w:r>
              <w:rPr>
                <w:rFonts w:ascii="Arial Narrow" w:hAnsi="Arial Narrow"/>
                <w:sz w:val="20"/>
                <w:szCs w:val="20"/>
              </w:rPr>
              <w:t>con discapacidad inscritas</w:t>
            </w:r>
          </w:p>
        </w:tc>
      </w:tr>
    </w:tbl>
    <w:p w14:paraId="20903405" w14:textId="77777777" w:rsidR="002E2555" w:rsidRDefault="002E2555" w:rsidP="00CE09E8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5728666D" w14:textId="77777777" w:rsidR="002E2555" w:rsidRPr="00D139D2" w:rsidRDefault="002E2555" w:rsidP="00CE09E8">
      <w:pPr>
        <w:spacing w:after="0"/>
        <w:rPr>
          <w:b/>
          <w:sz w:val="16"/>
          <w:u w:val="single"/>
        </w:rPr>
      </w:pPr>
    </w:p>
    <w:p w14:paraId="43EE4FCB" w14:textId="77777777" w:rsidR="002E2555" w:rsidRPr="007B04F0" w:rsidRDefault="002E2555" w:rsidP="003E207E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287803AD" w14:textId="0C2411D5" w:rsidR="002E2555" w:rsidRPr="00D139D2" w:rsidRDefault="002E2555" w:rsidP="00D139D2">
      <w:pPr>
        <w:pStyle w:val="Prrafodelista"/>
        <w:numPr>
          <w:ilvl w:val="0"/>
          <w:numId w:val="27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D139D2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D139D2">
        <w:rPr>
          <w:rFonts w:asciiTheme="minorHAnsi" w:hAnsiTheme="minorHAnsi" w:cstheme="minorHAnsi"/>
        </w:rPr>
        <w:t>Es un Organismo Público Descentralizado del MIMP que atiende a las personas con discapacidad en toda la región. Para su incorporación, los Gobiernos Regionales y la Municipalidad Metropolitana de Lima deben adecuar su estructura orgánica y sus instrumentos de gestión.</w:t>
      </w:r>
    </w:p>
    <w:tbl>
      <w:tblPr>
        <w:tblW w:w="407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3801"/>
        <w:gridCol w:w="1897"/>
      </w:tblGrid>
      <w:tr w:rsidR="002E2555" w:rsidRPr="00B90FAE" w14:paraId="32071DC5" w14:textId="77777777" w:rsidTr="006711E9">
        <w:trPr>
          <w:trHeight w:val="374"/>
          <w:tblHeader/>
          <w:jc w:val="center"/>
        </w:trPr>
        <w:tc>
          <w:tcPr>
            <w:tcW w:w="1312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F31D107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46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52CB077" w14:textId="77777777" w:rsidR="002E2555" w:rsidRPr="00B90FAE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228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E7AA48A" w14:textId="77777777" w:rsidR="002E2555" w:rsidRDefault="002E2555" w:rsidP="00FF3F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2E2555" w:rsidRPr="007810CD" w14:paraId="1ED67829" w14:textId="77777777" w:rsidTr="006711E9">
        <w:trPr>
          <w:trHeight w:val="742"/>
          <w:jc w:val="center"/>
        </w:trPr>
        <w:tc>
          <w:tcPr>
            <w:tcW w:w="1312" w:type="pct"/>
            <w:vAlign w:val="center"/>
          </w:tcPr>
          <w:p w14:paraId="560DEE06" w14:textId="77777777" w:rsidR="002E2555" w:rsidRDefault="002E2555" w:rsidP="00CE1F5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OREDIS</w:t>
            </w:r>
          </w:p>
        </w:tc>
        <w:tc>
          <w:tcPr>
            <w:tcW w:w="246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551" w:type="dxa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1664"/>
              <w:gridCol w:w="539"/>
            </w:tblGrid>
            <w:tr w:rsidR="002E2555" w14:paraId="6C4FFC47" w14:textId="77777777" w:rsidTr="00833DF3">
              <w:trPr>
                <w:trHeight w:val="183"/>
              </w:trPr>
              <w:tc>
                <w:tcPr>
                  <w:tcW w:w="1348" w:type="dxa"/>
                  <w:shd w:val="clear" w:color="auto" w:fill="DD8B8D"/>
                  <w:vAlign w:val="center"/>
                </w:tcPr>
                <w:p w14:paraId="6F7145C0" w14:textId="77777777" w:rsidR="002E2555" w:rsidRPr="00F122EB" w:rsidRDefault="002E2555" w:rsidP="00FF3F0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664" w:type="dxa"/>
                  <w:shd w:val="clear" w:color="auto" w:fill="DD8B8D"/>
                  <w:vAlign w:val="center"/>
                </w:tcPr>
                <w:p w14:paraId="678DD454" w14:textId="77777777" w:rsidR="002E2555" w:rsidRPr="00272416" w:rsidRDefault="002E2555" w:rsidP="00FF3F09">
                  <w:pPr>
                    <w:spacing w:after="0"/>
                    <w:ind w:lef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2416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539" w:type="dxa"/>
                  <w:shd w:val="clear" w:color="auto" w:fill="DD8B8D"/>
                </w:tcPr>
                <w:p w14:paraId="471784D7" w14:textId="77777777" w:rsidR="002E2555" w:rsidRDefault="002E2555" w:rsidP="00FF3F0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2555" w14:paraId="3E876A8F" w14:textId="77777777" w:rsidTr="00833DF3">
              <w:trPr>
                <w:trHeight w:val="183"/>
              </w:trPr>
              <w:tc>
                <w:tcPr>
                  <w:tcW w:w="1348" w:type="dxa"/>
                  <w:vAlign w:val="center"/>
                </w:tcPr>
                <w:p w14:paraId="538E1745" w14:textId="77777777" w:rsidR="002E2555" w:rsidRPr="00004E72" w:rsidRDefault="002E2555" w:rsidP="007F4278">
                  <w:pPr>
                    <w:spacing w:after="0"/>
                    <w:jc w:val="both"/>
                    <w:rPr>
                      <w:sz w:val="20"/>
                    </w:rPr>
                  </w:pPr>
                  <w:r w:rsidRPr="00004E72"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664" w:type="dxa"/>
                  <w:vAlign w:val="center"/>
                </w:tcPr>
                <w:p w14:paraId="0D1F8611" w14:textId="77777777" w:rsidR="002E2555" w:rsidRPr="00272416" w:rsidRDefault="002E2555" w:rsidP="006B306E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Chiclayo</w:t>
                  </w:r>
                </w:p>
              </w:tc>
              <w:tc>
                <w:tcPr>
                  <w:tcW w:w="539" w:type="dxa"/>
                  <w:vAlign w:val="center"/>
                </w:tcPr>
                <w:p w14:paraId="0D66DF0B" w14:textId="77777777" w:rsidR="002E2555" w:rsidRPr="00272416" w:rsidRDefault="002E2555" w:rsidP="00272416">
                  <w:pPr>
                    <w:spacing w:after="0"/>
                    <w:ind w:left="-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C0FC750" w14:textId="77777777" w:rsidR="002E2555" w:rsidRPr="003C2E92" w:rsidRDefault="002E2555" w:rsidP="00FF3F0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14:paraId="345E4053" w14:textId="77777777" w:rsidR="002E2555" w:rsidRPr="00E071ED" w:rsidRDefault="002E2555" w:rsidP="0024417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24CC85BA" w14:textId="77777777" w:rsidR="002E2555" w:rsidRDefault="002E2555" w:rsidP="009473D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5532F953" w14:textId="77777777" w:rsidR="002E2555" w:rsidRPr="00CE09E8" w:rsidRDefault="002E2555" w:rsidP="00EB3C8A">
      <w:pPr>
        <w:spacing w:after="0" w:line="240" w:lineRule="auto"/>
        <w:rPr>
          <w:rFonts w:ascii="Arial Narrow" w:hAnsi="Arial Narrow"/>
          <w:b/>
          <w:bCs/>
          <w:sz w:val="18"/>
          <w:szCs w:val="20"/>
        </w:rPr>
      </w:pPr>
    </w:p>
    <w:p w14:paraId="1F93CD4E" w14:textId="77777777" w:rsidR="002E2555" w:rsidRPr="004F5CC2" w:rsidRDefault="002E2555" w:rsidP="00D139D2">
      <w:pPr>
        <w:pStyle w:val="Prrafodelista"/>
        <w:numPr>
          <w:ilvl w:val="0"/>
          <w:numId w:val="27"/>
        </w:num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  <w:r w:rsidRPr="004F5CC2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4F5CC2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Lambayeque, viene funcionando </w:t>
      </w:r>
      <w:r w:rsidRPr="008C4EA8">
        <w:rPr>
          <w:rFonts w:asciiTheme="minorHAnsi" w:hAnsiTheme="minorHAnsi" w:cstheme="minorHAnsi"/>
          <w:b/>
          <w:noProof/>
          <w:sz w:val="28"/>
          <w:szCs w:val="28"/>
        </w:rPr>
        <w:t>38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0437EF3F" w14:textId="77777777" w:rsidR="002E2555" w:rsidRDefault="002E2555" w:rsidP="009473D1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Lambayeque!F3C20:F7C25 \a \f 4 \h  \* MERGEFORMAT </w:instrText>
      </w:r>
      <w:r>
        <w:rPr>
          <w:lang w:val="es-PE"/>
        </w:rPr>
        <w:fldChar w:fldCharType="separate"/>
      </w:r>
    </w:p>
    <w:tbl>
      <w:tblPr>
        <w:tblW w:w="7922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78"/>
        <w:gridCol w:w="1315"/>
        <w:gridCol w:w="1250"/>
        <w:gridCol w:w="1159"/>
        <w:gridCol w:w="1500"/>
      </w:tblGrid>
      <w:tr w:rsidR="002E2555" w:rsidRPr="00AA6B20" w14:paraId="2BEA3093" w14:textId="77777777" w:rsidTr="00D139D2">
        <w:trPr>
          <w:divId w:val="761341100"/>
          <w:trHeight w:val="405"/>
        </w:trPr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0E2096B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A903D4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3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A8C1D9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C591927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1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126D69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A034E93" w14:textId="1E0AC948" w:rsidR="002E2555" w:rsidRPr="00AA6B20" w:rsidRDefault="00D139D2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</w:t>
            </w:r>
            <w:r w:rsidR="002E2555"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2E2555" w:rsidRPr="00AA6B20" w14:paraId="0C4C8D1F" w14:textId="77777777" w:rsidTr="00D139D2">
        <w:trPr>
          <w:divId w:val="761341100"/>
          <w:trHeight w:val="25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5642B4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9E249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ADDC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A7A7A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95EE2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9BF4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</w:tr>
      <w:tr w:rsidR="002E2555" w:rsidRPr="00AA6B20" w14:paraId="0711650D" w14:textId="77777777" w:rsidTr="00D139D2">
        <w:trPr>
          <w:divId w:val="761341100"/>
          <w:trHeight w:val="297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E8ED0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Ferreñafe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9B66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6619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B6441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1EF8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DCBD5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2E2555" w:rsidRPr="00AA6B20" w14:paraId="70B44DFC" w14:textId="77777777" w:rsidTr="00D139D2">
        <w:trPr>
          <w:divId w:val="761341100"/>
          <w:trHeight w:val="285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E5FD1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EA25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63C57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5CEE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FC3C5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63175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2E2555" w:rsidRPr="00AA6B20" w14:paraId="2BC5C015" w14:textId="77777777" w:rsidTr="00D139D2">
        <w:trPr>
          <w:divId w:val="761341100"/>
          <w:trHeight w:val="285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5020BFBF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368DE5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925EB1F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EB9DD59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B6D9E69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762FE61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38</w:t>
            </w:r>
          </w:p>
        </w:tc>
      </w:tr>
    </w:tbl>
    <w:p w14:paraId="5C66AE62" w14:textId="77777777" w:rsidR="002E2555" w:rsidRDefault="002E2555" w:rsidP="009473D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6A3CCDC0" w14:textId="77777777" w:rsidR="002E2555" w:rsidRDefault="002E2555" w:rsidP="009473D1">
      <w:pPr>
        <w:spacing w:after="0"/>
        <w:rPr>
          <w:sz w:val="18"/>
          <w:szCs w:val="18"/>
          <w:lang w:val="es-PE"/>
        </w:rPr>
      </w:pPr>
    </w:p>
    <w:p w14:paraId="39AE2B06" w14:textId="77777777" w:rsidR="002E2555" w:rsidRPr="004F5CC2" w:rsidRDefault="002E2555" w:rsidP="00D139D2">
      <w:pPr>
        <w:pStyle w:val="Prrafodelista"/>
        <w:numPr>
          <w:ilvl w:val="0"/>
          <w:numId w:val="27"/>
        </w:num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  <w:r w:rsidRPr="004F5CC2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4F5CC2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rPr>
          <w:rFonts w:asciiTheme="minorHAnsi" w:hAnsiTheme="minorHAnsi" w:cstheme="minorHAnsi"/>
          <w:bCs/>
        </w:rPr>
        <w:t xml:space="preserve"> En el departamento de Lambayeque, viene funcionando </w:t>
      </w:r>
      <w:r w:rsidRPr="008C4EA8">
        <w:rPr>
          <w:rFonts w:asciiTheme="minorHAnsi" w:hAnsiTheme="minorHAnsi" w:cstheme="minorHAnsi"/>
          <w:b/>
          <w:noProof/>
          <w:sz w:val="28"/>
          <w:szCs w:val="28"/>
        </w:rPr>
        <w:t>38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69B54AB6" w14:textId="5AFBEAF9" w:rsidR="002E2555" w:rsidRDefault="002E2555" w:rsidP="006B5FF2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Lambayeque!F3C27:F7C30 \a \f 4 \h </w:instrText>
      </w:r>
      <w:r w:rsidR="00D139D2">
        <w:rPr>
          <w:lang w:val="es-PE"/>
        </w:rPr>
        <w:instrText xml:space="preserve"> \* MERGEFORMAT </w:instrText>
      </w:r>
      <w:r>
        <w:rPr>
          <w:lang w:val="es-PE"/>
        </w:rPr>
        <w:fldChar w:fldCharType="separate"/>
      </w:r>
    </w:p>
    <w:tbl>
      <w:tblPr>
        <w:tblW w:w="6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2082"/>
        <w:gridCol w:w="1173"/>
        <w:gridCol w:w="1498"/>
      </w:tblGrid>
      <w:tr w:rsidR="002E2555" w:rsidRPr="00AA6B20" w14:paraId="7EC178A3" w14:textId="77777777" w:rsidTr="00D139D2">
        <w:trPr>
          <w:divId w:val="997922008"/>
          <w:trHeight w:val="514"/>
          <w:jc w:val="center"/>
        </w:trPr>
        <w:tc>
          <w:tcPr>
            <w:tcW w:w="1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B001789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20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D93C06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1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84A17E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3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D83A799" w14:textId="41068D8B" w:rsidR="002E2555" w:rsidRPr="00AA6B20" w:rsidRDefault="00D139D2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</w:t>
            </w:r>
            <w:r w:rsidR="002E2555"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2E2555" w:rsidRPr="00AA6B20" w14:paraId="7456346C" w14:textId="77777777" w:rsidTr="00D139D2">
        <w:trPr>
          <w:divId w:val="997922008"/>
          <w:trHeight w:val="144"/>
          <w:jc w:val="center"/>
        </w:trPr>
        <w:tc>
          <w:tcPr>
            <w:tcW w:w="17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E002C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974A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DB86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86A6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</w:tr>
      <w:tr w:rsidR="002E2555" w:rsidRPr="00AA6B20" w14:paraId="6F06CEA4" w14:textId="77777777" w:rsidTr="00D139D2">
        <w:trPr>
          <w:divId w:val="997922008"/>
          <w:trHeight w:val="162"/>
          <w:jc w:val="center"/>
        </w:trPr>
        <w:tc>
          <w:tcPr>
            <w:tcW w:w="17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2618FC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Ferreñafe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937DE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0FB9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0B5B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2E2555" w:rsidRPr="00AA6B20" w14:paraId="1F8BED4F" w14:textId="77777777" w:rsidTr="00D139D2">
        <w:trPr>
          <w:divId w:val="997922008"/>
          <w:trHeight w:val="194"/>
          <w:jc w:val="center"/>
        </w:trPr>
        <w:tc>
          <w:tcPr>
            <w:tcW w:w="17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326223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BBC97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EF20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6E1AA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2E2555" w:rsidRPr="00AA6B20" w14:paraId="5B137596" w14:textId="77777777" w:rsidTr="00D139D2">
        <w:trPr>
          <w:divId w:val="997922008"/>
          <w:trHeight w:val="242"/>
          <w:jc w:val="center"/>
        </w:trPr>
        <w:tc>
          <w:tcPr>
            <w:tcW w:w="17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561BAC2A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EA8B77F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994871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20F2BE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38</w:t>
            </w:r>
          </w:p>
        </w:tc>
      </w:tr>
    </w:tbl>
    <w:p w14:paraId="1492D855" w14:textId="713FCEB9" w:rsidR="002E2555" w:rsidRPr="00860A23" w:rsidRDefault="002E2555" w:rsidP="006B5FF2">
      <w:pPr>
        <w:spacing w:after="0"/>
        <w:rPr>
          <w:sz w:val="18"/>
          <w:szCs w:val="18"/>
          <w:lang w:val="es-PE"/>
        </w:rPr>
        <w:sectPr w:rsidR="002E2555" w:rsidRPr="00860A23" w:rsidSect="002E2555">
          <w:headerReference w:type="default" r:id="rId14"/>
          <w:footerReference w:type="default" r:id="rId15"/>
          <w:pgSz w:w="11906" w:h="16838"/>
          <w:pgMar w:top="1418" w:right="991" w:bottom="567" w:left="1410" w:header="709" w:footer="49" w:gutter="0"/>
          <w:pgNumType w:start="1"/>
          <w:cols w:space="708"/>
          <w:docGrid w:linePitch="360"/>
        </w:sect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</w:t>
      </w:r>
      <w:r w:rsidR="00D139D2">
        <w:rPr>
          <w:sz w:val="18"/>
          <w:szCs w:val="18"/>
          <w:lang w:val="es-PE"/>
        </w:rPr>
        <w:t xml:space="preserve">    </w:t>
      </w:r>
      <w:r>
        <w:rPr>
          <w:sz w:val="18"/>
          <w:szCs w:val="18"/>
          <w:lang w:val="es-PE"/>
        </w:rPr>
        <w:t xml:space="preserve">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 xml:space="preserve">n de Personas Adultas Mayores </w:t>
      </w:r>
    </w:p>
    <w:p w14:paraId="6081EA60" w14:textId="77777777" w:rsidR="002E2555" w:rsidRPr="00CE09E8" w:rsidRDefault="002E2555" w:rsidP="00CE09E8">
      <w:p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  <w:sz w:val="14"/>
        </w:rPr>
      </w:pPr>
    </w:p>
    <w:p w14:paraId="7309593C" w14:textId="77777777" w:rsidR="002E2555" w:rsidRDefault="002E2555" w:rsidP="00D139D2">
      <w:pPr>
        <w:pStyle w:val="Prrafodelista"/>
        <w:numPr>
          <w:ilvl w:val="0"/>
          <w:numId w:val="27"/>
        </w:numPr>
        <w:tabs>
          <w:tab w:val="left" w:pos="1995"/>
          <w:tab w:val="left" w:pos="9356"/>
        </w:tabs>
        <w:spacing w:after="160"/>
        <w:ind w:right="5"/>
        <w:jc w:val="both"/>
      </w:pPr>
      <w:r w:rsidRPr="008302A5">
        <w:rPr>
          <w:rFonts w:asciiTheme="minorHAnsi" w:hAnsiTheme="minorHAnsi" w:cstheme="minorHAnsi"/>
          <w:b/>
          <w:bCs/>
        </w:rPr>
        <w:lastRenderedPageBreak/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La Libertad viene funcionando </w:t>
      </w:r>
      <w:r w:rsidRPr="008C4EA8">
        <w:rPr>
          <w:b/>
          <w:bCs/>
          <w:noProof/>
          <w:sz w:val="28"/>
          <w:szCs w:val="28"/>
        </w:rPr>
        <w:t>9</w:t>
      </w:r>
      <w:r w:rsidRPr="008302A5">
        <w:rPr>
          <w:sz w:val="28"/>
          <w:szCs w:val="28"/>
        </w:rPr>
        <w:t xml:space="preserve"> </w:t>
      </w:r>
      <w:r>
        <w:t xml:space="preserve">servicio Juguemos. </w:t>
      </w:r>
    </w:p>
    <w:p w14:paraId="48B1565F" w14:textId="77777777" w:rsidR="002E2555" w:rsidRDefault="002E2555" w:rsidP="00804FAD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Lambayeque!F3C37:F12C39 \a \f 4 \h  \* MERGEFORMAT </w:instrText>
      </w:r>
      <w:r>
        <w:fldChar w:fldCharType="separate"/>
      </w:r>
    </w:p>
    <w:tbl>
      <w:tblPr>
        <w:tblW w:w="6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4356"/>
        <w:gridCol w:w="564"/>
      </w:tblGrid>
      <w:tr w:rsidR="002E2555" w:rsidRPr="00AA6B20" w14:paraId="5BC3ED4D" w14:textId="77777777" w:rsidTr="00D139D2">
        <w:trPr>
          <w:divId w:val="1245721227"/>
          <w:trHeight w:val="339"/>
          <w:jc w:val="center"/>
        </w:trPr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64B52DA" w14:textId="77777777" w:rsidR="002E2555" w:rsidRPr="00AA6B20" w:rsidRDefault="002E2555" w:rsidP="00AA6B20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43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2B654F5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5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7E5F3B9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2E2555" w:rsidRPr="00AA6B20" w14:paraId="66EC5C53" w14:textId="77777777" w:rsidTr="00AA6B20">
        <w:trPr>
          <w:divId w:val="1245721227"/>
          <w:trHeight w:val="261"/>
          <w:jc w:val="center"/>
        </w:trPr>
        <w:tc>
          <w:tcPr>
            <w:tcW w:w="128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38ECC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9EA3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Chiclayo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A61F2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2555" w:rsidRPr="00AA6B20" w14:paraId="1B9FB804" w14:textId="77777777" w:rsidTr="00AA6B20">
        <w:trPr>
          <w:divId w:val="1245721227"/>
          <w:trHeight w:val="310"/>
          <w:jc w:val="center"/>
        </w:trPr>
        <w:tc>
          <w:tcPr>
            <w:tcW w:w="128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9ECD12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DFB1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Cayaltí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75DA1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2555" w:rsidRPr="00AA6B20" w14:paraId="00FA8990" w14:textId="77777777" w:rsidTr="00AA6B20">
        <w:trPr>
          <w:divId w:val="1245721227"/>
          <w:trHeight w:val="298"/>
          <w:jc w:val="center"/>
        </w:trPr>
        <w:tc>
          <w:tcPr>
            <w:tcW w:w="128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332B7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D785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Pucalá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E5DA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2555" w:rsidRPr="00AA6B20" w14:paraId="51752D0A" w14:textId="77777777" w:rsidTr="00AA6B20">
        <w:trPr>
          <w:divId w:val="1245721227"/>
          <w:trHeight w:val="298"/>
          <w:jc w:val="center"/>
        </w:trPr>
        <w:tc>
          <w:tcPr>
            <w:tcW w:w="128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C02E6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Ferreñafe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8042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Ferreñafe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32B69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2555" w:rsidRPr="00AA6B20" w14:paraId="483CC752" w14:textId="77777777" w:rsidTr="00AA6B20">
        <w:trPr>
          <w:divId w:val="1245721227"/>
          <w:trHeight w:val="441"/>
          <w:jc w:val="center"/>
        </w:trPr>
        <w:tc>
          <w:tcPr>
            <w:tcW w:w="128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4DC6EE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55A5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Pueblo Nuevo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6EF0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2555" w:rsidRPr="00AA6B20" w14:paraId="669A9056" w14:textId="77777777" w:rsidTr="00AA6B20">
        <w:trPr>
          <w:divId w:val="1245721227"/>
          <w:trHeight w:val="422"/>
          <w:jc w:val="center"/>
        </w:trPr>
        <w:tc>
          <w:tcPr>
            <w:tcW w:w="128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75E3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6647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Illimo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69B03A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2555" w:rsidRPr="00AA6B20" w14:paraId="208351A9" w14:textId="77777777" w:rsidTr="00AA6B20">
        <w:trPr>
          <w:divId w:val="1245721227"/>
          <w:trHeight w:val="633"/>
          <w:jc w:val="center"/>
        </w:trPr>
        <w:tc>
          <w:tcPr>
            <w:tcW w:w="128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A02967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13F6A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Lambayeque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AAE0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2555" w:rsidRPr="00AA6B20" w14:paraId="41C01010" w14:textId="77777777" w:rsidTr="00AA6B20">
        <w:trPr>
          <w:divId w:val="1245721227"/>
          <w:trHeight w:val="422"/>
          <w:jc w:val="center"/>
        </w:trPr>
        <w:tc>
          <w:tcPr>
            <w:tcW w:w="128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E07152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8481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Mórrope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219AF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2555" w:rsidRPr="00AA6B20" w14:paraId="668696B0" w14:textId="77777777" w:rsidTr="00AA6B20">
        <w:trPr>
          <w:divId w:val="1245721227"/>
          <w:trHeight w:val="422"/>
          <w:jc w:val="center"/>
        </w:trPr>
        <w:tc>
          <w:tcPr>
            <w:tcW w:w="128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350637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C1BA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Motupe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D03C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544FD1B3" w14:textId="0FC4E18F" w:rsidR="002E2555" w:rsidRDefault="002E2555" w:rsidP="00804FAD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152CB239" w14:textId="77777777" w:rsidR="002E2555" w:rsidRDefault="002E2555" w:rsidP="00804FAD">
      <w:pPr>
        <w:pStyle w:val="Prrafodelista"/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</w:p>
    <w:p w14:paraId="6EBDE149" w14:textId="77777777" w:rsidR="002E2555" w:rsidRDefault="002E2555" w:rsidP="00D139D2">
      <w:pPr>
        <w:pStyle w:val="Prrafodelista"/>
        <w:numPr>
          <w:ilvl w:val="0"/>
          <w:numId w:val="27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526C70">
        <w:rPr>
          <w:rFonts w:asciiTheme="minorHAnsi" w:hAnsiTheme="minorHAnsi" w:cstheme="minorHAnsi"/>
          <w:b/>
          <w:bCs/>
        </w:rPr>
        <w:t>Ponte en Modo Niñez</w:t>
      </w:r>
      <w:r>
        <w:rPr>
          <w:rFonts w:asciiTheme="minorHAnsi" w:hAnsiTheme="minorHAnsi" w:cstheme="minorHAnsi"/>
          <w:b/>
          <w:bCs/>
        </w:rPr>
        <w:t xml:space="preserve"> en DEMUNA</w:t>
      </w:r>
      <w:r w:rsidRPr="00526C70">
        <w:rPr>
          <w:rFonts w:asciiTheme="minorHAnsi" w:hAnsiTheme="minorHAnsi" w:cstheme="minorHAnsi"/>
          <w:b/>
          <w:bCs/>
        </w:rPr>
        <w:t xml:space="preserve">: </w:t>
      </w:r>
      <w:r w:rsidRPr="00526C70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</w:t>
      </w:r>
      <w:r w:rsidRPr="006B5043">
        <w:rPr>
          <w:rFonts w:asciiTheme="minorHAnsi" w:hAnsiTheme="minorHAnsi" w:cstheme="minorHAnsi"/>
          <w:bCs/>
        </w:rPr>
        <w:t>En el departamento de Lambayeque se ha implementado la estrategia “Ponte en modo Niñez” en</w:t>
      </w:r>
      <w:r>
        <w:rPr>
          <w:rFonts w:asciiTheme="minorHAnsi" w:hAnsiTheme="minorHAnsi" w:cstheme="minorHAnsi"/>
          <w:bCs/>
        </w:rPr>
        <w:t xml:space="preserve"> </w:t>
      </w:r>
      <w:r w:rsidRPr="008C4EA8">
        <w:rPr>
          <w:rFonts w:asciiTheme="minorHAnsi" w:hAnsiTheme="minorHAnsi" w:cstheme="minorHAnsi"/>
          <w:b/>
          <w:noProof/>
          <w:sz w:val="28"/>
          <w:szCs w:val="28"/>
        </w:rPr>
        <w:t>11</w:t>
      </w:r>
      <w:r>
        <w:rPr>
          <w:rFonts w:asciiTheme="minorHAnsi" w:hAnsiTheme="minorHAnsi" w:cstheme="minorHAnsi"/>
          <w:bCs/>
        </w:rPr>
        <w:t xml:space="preserve"> municipalidades:</w:t>
      </w:r>
      <w:r>
        <w:rPr>
          <w:lang w:val="es-PE"/>
        </w:rPr>
        <w:fldChar w:fldCharType="begin"/>
      </w:r>
      <w:r w:rsidRPr="00731728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Lambayeque!F3C32:F7C35 </w:instrText>
      </w:r>
      <w:r w:rsidRPr="00731728">
        <w:rPr>
          <w:lang w:val="es-PE"/>
        </w:rPr>
        <w:instrText xml:space="preserve">\a \f 4 \h </w:instrText>
      </w:r>
      <w:r>
        <w:rPr>
          <w:lang w:val="es-PE"/>
        </w:rPr>
        <w:instrText xml:space="preserve"> \* MERGEFORMAT </w:instrText>
      </w:r>
      <w:r>
        <w:rPr>
          <w:lang w:val="es-PE"/>
        </w:rPr>
        <w:fldChar w:fldCharType="separate"/>
      </w:r>
    </w:p>
    <w:tbl>
      <w:tblPr>
        <w:tblW w:w="4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128"/>
        <w:gridCol w:w="1128"/>
        <w:gridCol w:w="1017"/>
      </w:tblGrid>
      <w:tr w:rsidR="002E2555" w:rsidRPr="00AA6B20" w14:paraId="1A791889" w14:textId="77777777" w:rsidTr="00AA6B20">
        <w:trPr>
          <w:divId w:val="1960792892"/>
          <w:trHeight w:val="510"/>
          <w:jc w:val="center"/>
        </w:trPr>
        <w:tc>
          <w:tcPr>
            <w:tcW w:w="1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578B0A6" w14:textId="77777777" w:rsidR="002E2555" w:rsidRPr="00AA6B20" w:rsidRDefault="002E2555" w:rsidP="00AA6B20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1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21D7EF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1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09D699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1E933E7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operativas</w:t>
            </w:r>
          </w:p>
        </w:tc>
      </w:tr>
      <w:tr w:rsidR="002E2555" w:rsidRPr="00AA6B20" w14:paraId="745FE5A9" w14:textId="77777777" w:rsidTr="00AA6B20">
        <w:trPr>
          <w:divId w:val="1960792892"/>
          <w:trHeight w:val="315"/>
          <w:jc w:val="center"/>
        </w:trPr>
        <w:tc>
          <w:tcPr>
            <w:tcW w:w="1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EFDBD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48F77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9F50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A104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2E2555" w:rsidRPr="00AA6B20" w14:paraId="5282655A" w14:textId="77777777" w:rsidTr="00AA6B20">
        <w:trPr>
          <w:divId w:val="1960792892"/>
          <w:trHeight w:val="307"/>
          <w:jc w:val="center"/>
        </w:trPr>
        <w:tc>
          <w:tcPr>
            <w:tcW w:w="1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A6B20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Ferreñafe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C5F4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0DB0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03F8A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2E2555" w:rsidRPr="00AA6B20" w14:paraId="1B7D1353" w14:textId="77777777" w:rsidTr="00AA6B20">
        <w:trPr>
          <w:divId w:val="1960792892"/>
          <w:trHeight w:val="269"/>
          <w:jc w:val="center"/>
        </w:trPr>
        <w:tc>
          <w:tcPr>
            <w:tcW w:w="1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70DD3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A599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B5B6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5E7A0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2E2555" w:rsidRPr="00AA6B20" w14:paraId="1C97CC5A" w14:textId="77777777" w:rsidTr="00AA6B20">
        <w:trPr>
          <w:divId w:val="1960792892"/>
          <w:trHeight w:val="360"/>
          <w:jc w:val="center"/>
        </w:trPr>
        <w:tc>
          <w:tcPr>
            <w:tcW w:w="16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285B1F63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ACFD05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178560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08800EA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</w:t>
            </w:r>
          </w:p>
        </w:tc>
      </w:tr>
    </w:tbl>
    <w:p w14:paraId="06876D25" w14:textId="77777777" w:rsidR="002E2555" w:rsidRDefault="002E2555" w:rsidP="004207FB">
      <w:pPr>
        <w:tabs>
          <w:tab w:val="left" w:pos="1995"/>
          <w:tab w:val="left" w:pos="9356"/>
        </w:tabs>
        <w:spacing w:after="160"/>
        <w:ind w:right="5"/>
        <w:jc w:val="both"/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1472CCC1" w14:textId="77777777" w:rsidR="002E2555" w:rsidRDefault="002E2555" w:rsidP="004207FB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79C1A628" w14:textId="77777777" w:rsidR="00D139D2" w:rsidRDefault="00D139D2" w:rsidP="004207FB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2BE40AE9" w14:textId="77777777" w:rsidR="00D139D2" w:rsidRDefault="00D139D2" w:rsidP="004207FB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5A5890B5" w14:textId="77777777" w:rsidR="00D139D2" w:rsidRDefault="00D139D2" w:rsidP="004207FB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2D40D24F" w14:textId="77777777" w:rsidR="00D139D2" w:rsidRDefault="00D139D2" w:rsidP="004207FB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2CEEFFE7" w14:textId="77777777" w:rsidR="00D139D2" w:rsidRDefault="00D139D2" w:rsidP="004207FB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003DCA33" w14:textId="77777777" w:rsidR="00D139D2" w:rsidRDefault="00D139D2" w:rsidP="004207FB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1325D751" w14:textId="647861FD" w:rsidR="002E2555" w:rsidRDefault="002E2555" w:rsidP="004207FB">
      <w:pPr>
        <w:ind w:firstLine="708"/>
        <w:rPr>
          <w:sz w:val="20"/>
          <w:szCs w:val="20"/>
          <w:lang w:eastAsia="es-ES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LAMBAYEQUE</w:t>
      </w:r>
      <w:r>
        <w:fldChar w:fldCharType="begin"/>
      </w:r>
      <w:r>
        <w:instrText xml:space="preserve"> LINK Excel.Sheet.12 "C:\\RESUMENES\\INSUMOS\\Cuadros provinciales\\Intervenciones MIMP por departamento.xlsx" Lambayeque!F3C2:F7C9 \a \f 4 \h </w:instrText>
      </w:r>
      <w:r w:rsidR="00D139D2">
        <w:instrText xml:space="preserve"> \* MERGEFORMAT </w:instrText>
      </w:r>
      <w:r>
        <w:fldChar w:fldCharType="separate"/>
      </w:r>
    </w:p>
    <w:tbl>
      <w:tblPr>
        <w:tblW w:w="6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531"/>
        <w:gridCol w:w="480"/>
        <w:gridCol w:w="886"/>
        <w:gridCol w:w="401"/>
        <w:gridCol w:w="486"/>
        <w:gridCol w:w="696"/>
      </w:tblGrid>
      <w:tr w:rsidR="002E2555" w:rsidRPr="00AA6B20" w14:paraId="05D04797" w14:textId="77777777" w:rsidTr="00D139D2">
        <w:trPr>
          <w:divId w:val="2073381528"/>
          <w:trHeight w:val="455"/>
          <w:jc w:val="center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DC1F1AE" w14:textId="77777777" w:rsidR="002E2555" w:rsidRPr="00AA6B20" w:rsidRDefault="002E2555" w:rsidP="00AA6B20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5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4615CF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638C89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8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B737C8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4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87C372E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UA</w:t>
            </w:r>
          </w:p>
        </w:tc>
        <w:tc>
          <w:tcPr>
            <w:tcW w:w="4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05DC32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6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814175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2E2555" w:rsidRPr="00AA6B20" w14:paraId="0EB4BDAA" w14:textId="77777777" w:rsidTr="00D139D2">
        <w:trPr>
          <w:divId w:val="2073381528"/>
          <w:trHeight w:val="281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1D4F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50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BC91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CAC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762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7089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129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2E2555" w:rsidRPr="00AA6B20" w14:paraId="61B7F007" w14:textId="77777777" w:rsidTr="00D139D2">
        <w:trPr>
          <w:divId w:val="2073381528"/>
          <w:trHeight w:val="334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ECF0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Ferreñafe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8649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62D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3837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427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B3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2E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2E2555" w:rsidRPr="00AA6B20" w14:paraId="58AE05C1" w14:textId="77777777" w:rsidTr="00D139D2">
        <w:trPr>
          <w:divId w:val="2073381528"/>
          <w:trHeight w:val="321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1CE6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40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764F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7D2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33CE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6297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254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D139D2" w:rsidRPr="00AA6B20" w14:paraId="64F35194" w14:textId="77777777" w:rsidTr="00D139D2">
        <w:trPr>
          <w:divId w:val="2073381528"/>
          <w:trHeight w:val="321"/>
          <w:jc w:val="center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71FA08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5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35ECFC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55287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8FDE852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4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FC66722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96F58E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FB319D9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19</w:t>
            </w:r>
          </w:p>
        </w:tc>
      </w:tr>
    </w:tbl>
    <w:p w14:paraId="658D79FF" w14:textId="77777777" w:rsidR="002E2555" w:rsidRDefault="002E2555" w:rsidP="00D139D2">
      <w:pPr>
        <w:spacing w:after="0"/>
        <w:ind w:firstLine="708"/>
        <w:rPr>
          <w:sz w:val="20"/>
          <w:szCs w:val="20"/>
          <w:lang w:eastAsia="es-ES"/>
        </w:rPr>
      </w:pPr>
      <w:r>
        <w:fldChar w:fldCharType="end"/>
      </w:r>
      <w:r>
        <w:br w:type="textWrapping" w:clear="all"/>
      </w:r>
      <w:r>
        <w:fldChar w:fldCharType="begin"/>
      </w:r>
      <w:r>
        <w:instrText xml:space="preserve"> LINK Excel.Sheet.12 "C:\\RESUMENES\\INSUMOS\\Cuadros provinciales\\Intervenciones MIMP por departamento.xlsx" Lambayeque!F3C11:F7C18 \a \f 4 \h  \* MERGEFORMAT </w:instrText>
      </w:r>
      <w:r>
        <w:fldChar w:fldCharType="separate"/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820"/>
        <w:gridCol w:w="1000"/>
        <w:gridCol w:w="640"/>
        <w:gridCol w:w="1220"/>
        <w:gridCol w:w="1300"/>
        <w:gridCol w:w="780"/>
        <w:gridCol w:w="860"/>
      </w:tblGrid>
      <w:tr w:rsidR="002E2555" w:rsidRPr="00AA6B20" w14:paraId="4C3B8EBE" w14:textId="77777777" w:rsidTr="00AA6B20">
        <w:trPr>
          <w:divId w:val="1535338791"/>
          <w:trHeight w:val="510"/>
          <w:jc w:val="center"/>
        </w:trPr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F8E26AA" w14:textId="77777777" w:rsidR="002E2555" w:rsidRPr="00AA6B20" w:rsidRDefault="002E2555" w:rsidP="00AA6B20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B6E51B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10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241294E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8DA50AE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A55F7A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F0AB6B5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9100CF5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7CDC642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2E2555" w:rsidRPr="00AA6B20" w14:paraId="43DE6944" w14:textId="77777777" w:rsidTr="00AA6B20">
        <w:trPr>
          <w:divId w:val="1535338791"/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4C7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436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5002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402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19C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63BA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AE63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E14F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51</w:t>
            </w:r>
          </w:p>
        </w:tc>
      </w:tr>
      <w:tr w:rsidR="002E2555" w:rsidRPr="00AA6B20" w14:paraId="0DD4F8A5" w14:textId="77777777" w:rsidTr="00AA6B20">
        <w:trPr>
          <w:divId w:val="1535338791"/>
          <w:trHeight w:val="297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402D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Ferreñafe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C75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53B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4E5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D03E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D1B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2C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F830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2E2555" w:rsidRPr="00AA6B20" w14:paraId="10E63BFD" w14:textId="77777777" w:rsidTr="00AA6B20">
        <w:trPr>
          <w:divId w:val="1535338791"/>
          <w:trHeight w:val="3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960D" w14:textId="77777777" w:rsidR="002E2555" w:rsidRPr="00AA6B20" w:rsidRDefault="002E2555" w:rsidP="00AA6B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ED6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209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FBB5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0BF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124C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A1F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191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</w:tr>
      <w:tr w:rsidR="002E2555" w:rsidRPr="00AA6B20" w14:paraId="2F333A19" w14:textId="77777777" w:rsidTr="00AA6B20">
        <w:trPr>
          <w:divId w:val="1535338791"/>
          <w:trHeight w:val="360"/>
          <w:jc w:val="center"/>
        </w:trPr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B981334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42597DE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14001BA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F8F33DB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3C538F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0283958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22CD37D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CBA3941" w14:textId="77777777" w:rsidR="002E2555" w:rsidRPr="00AA6B20" w:rsidRDefault="002E2555" w:rsidP="00AA6B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B2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102</w:t>
            </w:r>
          </w:p>
        </w:tc>
      </w:tr>
    </w:tbl>
    <w:p w14:paraId="5B488F7F" w14:textId="77777777" w:rsidR="002E2555" w:rsidRDefault="002E2555" w:rsidP="004207FB">
      <w:pPr>
        <w:ind w:firstLine="708"/>
      </w:pPr>
      <w:r>
        <w:fldChar w:fldCharType="end"/>
      </w:r>
    </w:p>
    <w:p w14:paraId="09B5E0BE" w14:textId="77777777" w:rsidR="002E2555" w:rsidRPr="00805389" w:rsidRDefault="002E2555" w:rsidP="004207FB">
      <w:pPr>
        <w:tabs>
          <w:tab w:val="left" w:pos="1290"/>
        </w:tabs>
        <w:spacing w:after="0" w:line="259" w:lineRule="auto"/>
        <w:rPr>
          <w:rFonts w:asciiTheme="minorHAnsi" w:eastAsiaTheme="minorHAnsi" w:hAnsiTheme="minorHAnsi" w:cstheme="minorHAnsi"/>
          <w:b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634C" wp14:editId="563D17FA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1A0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2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0CDA299" wp14:editId="6BE373B6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E6E75" w14:textId="77777777" w:rsidR="002E2555" w:rsidRPr="00A60E99" w:rsidRDefault="002E2555" w:rsidP="004207F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A2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5E7E6E75" w14:textId="77777777" w:rsidR="002E2555" w:rsidRPr="00A60E99" w:rsidRDefault="002E2555" w:rsidP="004207FB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5389">
        <w:rPr>
          <w:rFonts w:asciiTheme="minorHAnsi" w:eastAsiaTheme="minorHAnsi" w:hAnsiTheme="minorHAnsi" w:cstheme="minorHAnsi"/>
          <w:b/>
          <w:lang w:val="es-PE"/>
        </w:rPr>
        <w:t xml:space="preserve">GLOSARIO DE TÉRMINOS: </w:t>
      </w:r>
    </w:p>
    <w:p w14:paraId="217B9831" w14:textId="77777777" w:rsidR="002E2555" w:rsidRPr="00183DA2" w:rsidRDefault="002E2555" w:rsidP="00244175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183DA2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1D8A4800" w14:textId="77777777" w:rsidR="002E2555" w:rsidRPr="00183DA2" w:rsidRDefault="002E2555" w:rsidP="00244175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Servicio de Atención Urgente – SAU: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</w:t>
      </w:r>
      <w:r>
        <w:rPr>
          <w:rFonts w:cstheme="minorHAnsi"/>
          <w:sz w:val="20"/>
          <w:szCs w:val="20"/>
        </w:rPr>
        <w:t>f</w:t>
      </w:r>
      <w:proofErr w:type="spellStart"/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>orma</w:t>
      </w:r>
      <w:proofErr w:type="spellEnd"/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inmediata, eficaz y oportuna, atención a las víctimas de los casos de violencia familiar y sexual que llaman a la Línea 100 y/o son reportados por los medios de comunicación, y requieren atención urgente</w:t>
      </w:r>
    </w:p>
    <w:p w14:paraId="5CF8E451" w14:textId="77777777" w:rsidR="002E2555" w:rsidRPr="00183DA2" w:rsidRDefault="002E2555" w:rsidP="00244175">
      <w:pPr>
        <w:tabs>
          <w:tab w:val="left" w:pos="1995"/>
        </w:tabs>
        <w:spacing w:after="0" w:line="240" w:lineRule="auto"/>
        <w:ind w:right="572"/>
        <w:jc w:val="both"/>
        <w:rPr>
          <w:rFonts w:cstheme="minorHAnsi"/>
          <w:sz w:val="20"/>
          <w:szCs w:val="20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Estrategia Rural - ER: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535BD9BB" w14:textId="77777777" w:rsidR="002E2555" w:rsidRPr="00E940B4" w:rsidRDefault="002E2555" w:rsidP="00244175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E940B4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05BCC0C4" w14:textId="77777777" w:rsidR="002E2555" w:rsidRPr="00183DA2" w:rsidRDefault="002E2555" w:rsidP="00244175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</w:rPr>
        <w:t>Unidad de Protección Especial – UPE:</w:t>
      </w:r>
      <w:r w:rsidRPr="00183DA2">
        <w:rPr>
          <w:rFonts w:asciiTheme="minorHAnsi" w:eastAsiaTheme="minorHAnsi" w:hAnsiTheme="minorHAnsi" w:cstheme="minorHAns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353BCCE9" w14:textId="77777777" w:rsidR="002E2555" w:rsidRPr="00E940B4" w:rsidRDefault="002E2555" w:rsidP="00244175">
      <w:pPr>
        <w:tabs>
          <w:tab w:val="left" w:pos="1995"/>
        </w:tabs>
        <w:spacing w:after="0" w:line="240" w:lineRule="auto"/>
        <w:ind w:right="572"/>
        <w:jc w:val="both"/>
        <w:rPr>
          <w:rFonts w:asciiTheme="minorHAnsi" w:hAnsiTheme="minorHAnsi" w:cstheme="minorHAnsi"/>
          <w:sz w:val="20"/>
          <w:szCs w:val="20"/>
        </w:r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5230D8D7" w14:textId="77777777" w:rsidR="002E2555" w:rsidRPr="00E940B4" w:rsidRDefault="002E2555" w:rsidP="00244175">
      <w:pPr>
        <w:tabs>
          <w:tab w:val="left" w:pos="1995"/>
        </w:tabs>
        <w:spacing w:after="0" w:line="240" w:lineRule="auto"/>
        <w:ind w:right="572"/>
        <w:jc w:val="both"/>
        <w:rPr>
          <w:rFonts w:cstheme="minorHAnsi"/>
          <w:sz w:val="20"/>
          <w:szCs w:val="20"/>
        </w:r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Centros Integrales del Adulto Mayor - CIAM: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36FB93E9" w14:textId="77777777" w:rsidR="002E2555" w:rsidRPr="00EE7530" w:rsidRDefault="002E2555" w:rsidP="004207FB">
      <w:pPr>
        <w:tabs>
          <w:tab w:val="left" w:pos="1995"/>
          <w:tab w:val="left" w:pos="9356"/>
        </w:tabs>
        <w:spacing w:after="160"/>
        <w:ind w:right="572"/>
        <w:jc w:val="both"/>
        <w:sectPr w:rsidR="002E2555" w:rsidRPr="00EE7530" w:rsidSect="002E2555">
          <w:headerReference w:type="default" r:id="rId16"/>
          <w:footerReference w:type="default" r:id="rId17"/>
          <w:type w:val="continuous"/>
          <w:pgSz w:w="11906" w:h="16838"/>
          <w:pgMar w:top="1418" w:right="568" w:bottom="567" w:left="1410" w:header="709" w:footer="49" w:gutter="0"/>
          <w:cols w:space="708"/>
          <w:docGrid w:linePitch="360"/>
        </w:sectPr>
      </w:pPr>
    </w:p>
    <w:p w14:paraId="6C662962" w14:textId="77777777" w:rsidR="002E2555" w:rsidRPr="00EE7530" w:rsidRDefault="002E2555" w:rsidP="00526C70">
      <w:pPr>
        <w:pStyle w:val="Prrafodelista"/>
        <w:numPr>
          <w:ilvl w:val="0"/>
          <w:numId w:val="16"/>
        </w:numPr>
        <w:tabs>
          <w:tab w:val="left" w:pos="1995"/>
          <w:tab w:val="left" w:pos="9356"/>
        </w:tabs>
        <w:spacing w:after="160"/>
        <w:ind w:right="5"/>
        <w:jc w:val="both"/>
        <w:sectPr w:rsidR="002E2555" w:rsidRPr="00EE7530" w:rsidSect="002E2555">
          <w:headerReference w:type="default" r:id="rId18"/>
          <w:footerReference w:type="default" r:id="rId19"/>
          <w:type w:val="continuous"/>
          <w:pgSz w:w="11906" w:h="16838"/>
          <w:pgMar w:top="1418" w:right="568" w:bottom="567" w:left="1410" w:header="709" w:footer="49" w:gutter="0"/>
          <w:cols w:space="708"/>
          <w:docGrid w:linePitch="360"/>
        </w:sectPr>
      </w:pPr>
    </w:p>
    <w:p w14:paraId="264E8957" w14:textId="77777777" w:rsidR="002E2555" w:rsidRDefault="002E2555" w:rsidP="00E73ED7">
      <w:pPr>
        <w:rPr>
          <w:noProof/>
        </w:rPr>
      </w:pPr>
    </w:p>
    <w:tbl>
      <w:tblPr>
        <w:tblW w:w="15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60"/>
        <w:gridCol w:w="1089"/>
        <w:gridCol w:w="1557"/>
        <w:gridCol w:w="2207"/>
        <w:gridCol w:w="4394"/>
        <w:gridCol w:w="2800"/>
        <w:gridCol w:w="1883"/>
      </w:tblGrid>
      <w:tr w:rsidR="002E2555" w14:paraId="2BB1F862" w14:textId="77777777" w:rsidTr="0051789B">
        <w:trPr>
          <w:trHeight w:val="369"/>
        </w:trPr>
        <w:tc>
          <w:tcPr>
            <w:tcW w:w="0" w:type="auto"/>
            <w:noWrap/>
            <w:vAlign w:val="bottom"/>
            <w:hideMark/>
          </w:tcPr>
          <w:p w14:paraId="2DF7A872" w14:textId="77777777" w:rsidR="002E2555" w:rsidRDefault="002E2555">
            <w:pPr>
              <w:spacing w:after="0" w:line="240" w:lineRule="auto"/>
              <w:rPr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gridSpan w:val="7"/>
            <w:noWrap/>
            <w:vAlign w:val="bottom"/>
            <w:hideMark/>
          </w:tcPr>
          <w:p w14:paraId="1105EF1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LAMBAYEQUE</w:t>
            </w:r>
          </w:p>
        </w:tc>
      </w:tr>
      <w:tr w:rsidR="002E2555" w14:paraId="168381D5" w14:textId="77777777" w:rsidTr="00E64BF0">
        <w:trPr>
          <w:trHeight w:val="191"/>
        </w:trPr>
        <w:tc>
          <w:tcPr>
            <w:tcW w:w="0" w:type="auto"/>
            <w:noWrap/>
            <w:vAlign w:val="bottom"/>
            <w:hideMark/>
          </w:tcPr>
          <w:p w14:paraId="659295D3" w14:textId="77777777" w:rsidR="002E2555" w:rsidRDefault="002E2555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8AB1C5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D29E8B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D191B61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07" w:type="dxa"/>
            <w:noWrap/>
            <w:vAlign w:val="bottom"/>
            <w:hideMark/>
          </w:tcPr>
          <w:p w14:paraId="073C2CC3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14:paraId="2A8DE41F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20754458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883" w:type="dxa"/>
            <w:noWrap/>
            <w:vAlign w:val="bottom"/>
            <w:hideMark/>
          </w:tcPr>
          <w:p w14:paraId="4DCB9798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4838FEB7" w14:textId="77777777" w:rsidTr="00E64BF0">
        <w:trPr>
          <w:trHeight w:val="295"/>
        </w:trPr>
        <w:tc>
          <w:tcPr>
            <w:tcW w:w="0" w:type="auto"/>
            <w:noWrap/>
            <w:vAlign w:val="bottom"/>
            <w:hideMark/>
          </w:tcPr>
          <w:p w14:paraId="4E18732A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1B06E13C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207" w:type="dxa"/>
            <w:noWrap/>
            <w:vAlign w:val="bottom"/>
            <w:hideMark/>
          </w:tcPr>
          <w:p w14:paraId="71FB7F81" w14:textId="77777777" w:rsidR="002E2555" w:rsidRDefault="002E2555">
            <w:pP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14:paraId="5857675B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2C24F2B0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883" w:type="dxa"/>
            <w:noWrap/>
            <w:vAlign w:val="bottom"/>
            <w:hideMark/>
          </w:tcPr>
          <w:p w14:paraId="207F219B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6E15DE48" w14:textId="77777777" w:rsidTr="00E64BF0">
        <w:trPr>
          <w:trHeight w:val="295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D90904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3DFC509B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13AD2F7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7602A3F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0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5E587233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9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0221EEF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8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6AD92470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88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auto" w:fill="1F4E78"/>
            <w:noWrap/>
            <w:vAlign w:val="center"/>
            <w:hideMark/>
          </w:tcPr>
          <w:p w14:paraId="2757CB10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2555" w14:paraId="2EB220B0" w14:textId="77777777" w:rsidTr="00E64BF0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5635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186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502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A69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Chiclayo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126F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Chiclayo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0292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Chinchaysuyo 970 Urb. Federico Villarreal Distrito Chiclayo (Ref. Frente Al Mercado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Yortuque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5124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Seclen Pérez Eliana Raquel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8B19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994833544</w:t>
            </w:r>
          </w:p>
        </w:tc>
      </w:tr>
      <w:tr w:rsidR="002E2555" w14:paraId="31F6AF1E" w14:textId="77777777" w:rsidTr="00E64BF0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DB47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F66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AF0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F8D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76D7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Lambayeque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ECCC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Huamachuco N°162 - Lambayeque (Interior De Coliseo De Gallos, Al Costado de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Demuna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4506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Aquino Quiroz Melissa De Los Milagros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B4D9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994833865</w:t>
            </w:r>
          </w:p>
        </w:tc>
      </w:tr>
      <w:tr w:rsidR="002E2555" w14:paraId="7E56C5EE" w14:textId="77777777" w:rsidTr="00E64BF0">
        <w:trPr>
          <w:trHeight w:val="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D3E9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6C75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A40A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Ferreñafe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DDE3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Ferreñafe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2788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Ferreñafe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4C9F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Nicanor Carmona N° 223 (Ex Local De La Gerencia De Desarrollo Social)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3CCA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Honorio Saavedra Gerson Eduardo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F7BC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999051932</w:t>
            </w:r>
          </w:p>
        </w:tc>
      </w:tr>
      <w:tr w:rsidR="002E2555" w14:paraId="70C768D9" w14:textId="77777777" w:rsidTr="00E64BF0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251C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818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260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BCD2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José Leonardo Ortiz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909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Familia José Leonardo Ortiz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E11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San Juan Masías 140 Pueblo Joven Micaela Bastidas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3394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Sánchez Celis De Aguinaga María Sarita Raquel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58C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999052487</w:t>
            </w:r>
          </w:p>
        </w:tc>
      </w:tr>
      <w:tr w:rsidR="002E2555" w14:paraId="745F0EF7" w14:textId="77777777" w:rsidTr="00E64BF0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477E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6D97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F1E8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FFA9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Zaña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E0F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Zaña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62A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San Francisco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456, Saña - Chiclayo - Lambayeque. Referencia: A 1 Cuadra De La Plaza De Armas De Saña.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959B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Carvallo Dávila Marianella Elizabeth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09FD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932869698</w:t>
            </w:r>
          </w:p>
        </w:tc>
      </w:tr>
      <w:tr w:rsidR="002E2555" w14:paraId="09636F88" w14:textId="77777777" w:rsidTr="00E64BF0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14AF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809F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82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D0D5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7A16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Lambayeque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5776" w14:textId="77777777" w:rsidR="002E2555" w:rsidRDefault="002E2555" w:rsidP="00492478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Dos De Mayo N° 316. Referencia: Interior Comisaria Sectorial Lambayeque - A 3 cuadras de la Municipalidad Provincial de Lambayeque.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2FEB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Contreras Heredia José Hernán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3ED0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932869849</w:t>
            </w:r>
          </w:p>
        </w:tc>
      </w:tr>
      <w:tr w:rsidR="002E2555" w14:paraId="435F0D99" w14:textId="77777777" w:rsidTr="00E64BF0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7033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2C6A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E12F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9985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José Leonardo Ortiz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6E2A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Familia Chiclayo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1C00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Sáenz Peña N° 2360, 3Er Piso De La Comisaria De Familia De Chiclayo (Tercer Piso - Edificio Azul De Vidrios En Toda Una Esquina)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DE33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Guerrero Quinde David Misael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3F31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999053281</w:t>
            </w:r>
          </w:p>
        </w:tc>
      </w:tr>
      <w:tr w:rsidR="002E2555" w14:paraId="45C48B6F" w14:textId="77777777" w:rsidTr="00E64BF0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7568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F3EC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4FBE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0FE7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Olmos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EFB4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Sectorial Olmos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9D9D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Augusto B. Leguía N° 430.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65FB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Vásquez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Vásquez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Nancy Gisela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0EC6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999052882</w:t>
            </w:r>
          </w:p>
        </w:tc>
      </w:tr>
      <w:tr w:rsidR="002E2555" w14:paraId="6572C20A" w14:textId="77777777" w:rsidTr="00E64BF0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26F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1F62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E23F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573D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9C86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San Martin De Porres - Lambayeque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8098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Capitán Orbegozo Y San Antonio, Pueblo Joven San Martin De Porras - Lambayeque - Lambayeque - Lambayeque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1EBC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Namuche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Paiva Johnny Enmanuel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222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999052525</w:t>
            </w:r>
          </w:p>
        </w:tc>
      </w:tr>
      <w:tr w:rsidR="002E2555" w14:paraId="0A07653D" w14:textId="77777777" w:rsidTr="00E64BF0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E29B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5782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F22A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0A3B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Chiclayo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28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Campodónico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99D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Jorge Chávez N° 801, Chiclayo, Chiclayo, Lambayeque.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1E9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Barrueto Mires Guillermo Antonio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0220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999052840</w:t>
            </w:r>
          </w:p>
        </w:tc>
      </w:tr>
      <w:tr w:rsidR="002E2555" w14:paraId="4C6CEE2B" w14:textId="77777777" w:rsidTr="00E64BF0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7FF1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35E3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308A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E744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José Leonardo Ortiz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D9F7" w14:textId="77777777" w:rsidR="002E2555" w:rsidRDefault="002E2555" w:rsidP="00E64BF0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José Leonardo Ortiz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D6C3" w14:textId="77777777" w:rsidR="002E2555" w:rsidRDefault="002E2555" w:rsidP="00E64BF0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Argentina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2251 Urb. Barsallo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BE65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Muñoz Laca Sara Patricia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1470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999052367</w:t>
            </w:r>
          </w:p>
        </w:tc>
      </w:tr>
      <w:tr w:rsidR="002E2555" w14:paraId="4DCB9375" w14:textId="77777777" w:rsidTr="00E64BF0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CD87" w14:textId="77777777" w:rsidR="002E2555" w:rsidRDefault="002E2555" w:rsidP="00E64B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68B8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28EC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Ferreñafe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A38D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Ferreñafe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2C71" w14:textId="77777777" w:rsidR="002E2555" w:rsidRDefault="002E2555" w:rsidP="00E64BF0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Ferreñafe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CB30" w14:textId="77777777" w:rsidR="002E2555" w:rsidRDefault="002E2555" w:rsidP="00E64BF0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Tacna N° 620 - Ferreñafe - Ferreñafe - Lambayeque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A5A4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Rojas Quispe Luis Iván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36B6" w14:textId="77777777" w:rsidR="002E2555" w:rsidRDefault="002E2555" w:rsidP="00E64BF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994833953</w:t>
            </w:r>
          </w:p>
        </w:tc>
      </w:tr>
      <w:tr w:rsidR="002E2555" w14:paraId="1F5FFEBC" w14:textId="77777777" w:rsidTr="00E64BF0">
        <w:trPr>
          <w:trHeight w:val="265"/>
        </w:trPr>
        <w:tc>
          <w:tcPr>
            <w:tcW w:w="0" w:type="auto"/>
            <w:noWrap/>
            <w:vAlign w:val="bottom"/>
          </w:tcPr>
          <w:p w14:paraId="15E4D107" w14:textId="77777777" w:rsidR="002E2555" w:rsidRDefault="002E2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0633A95A" w14:textId="77777777" w:rsidR="002E2555" w:rsidRDefault="002E2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noWrap/>
            <w:vAlign w:val="bottom"/>
          </w:tcPr>
          <w:p w14:paraId="06F490D4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6F64D228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09DF2AC4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517859C6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lastRenderedPageBreak/>
              <w:t>CENTRO DE ACOGIDA RESIDENCIAL - CAR</w:t>
            </w:r>
          </w:p>
        </w:tc>
        <w:tc>
          <w:tcPr>
            <w:tcW w:w="2207" w:type="dxa"/>
            <w:noWrap/>
            <w:vAlign w:val="bottom"/>
            <w:hideMark/>
          </w:tcPr>
          <w:p w14:paraId="1118E018" w14:textId="77777777" w:rsidR="002E2555" w:rsidRDefault="002E2555">
            <w:pP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14:paraId="0259A00F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435E20C9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883" w:type="dxa"/>
            <w:noWrap/>
            <w:vAlign w:val="bottom"/>
            <w:hideMark/>
          </w:tcPr>
          <w:p w14:paraId="0D1CA7DA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09CA9041" w14:textId="77777777" w:rsidTr="00E64BF0">
        <w:trPr>
          <w:trHeight w:val="265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0BC300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0E8BBCE3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21DA0E5C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565943F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0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64F510E6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9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2896237E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8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22DC6DBF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88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auto" w:fill="1F4E78"/>
            <w:noWrap/>
            <w:vAlign w:val="center"/>
            <w:hideMark/>
          </w:tcPr>
          <w:p w14:paraId="7D6AEB1C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2555" w14:paraId="12035812" w14:textId="77777777" w:rsidTr="00E64BF0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C37D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5CE3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F6E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FF9E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Pimentel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FF28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Juan Bosco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6231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Carretera A Pimentel Km. 10 - Ref. Espalda Colegio Militar Elías Aguirre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E8A3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Córdova Prado José Antonio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925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940279137 / (074) 45-2984 / 940253151</w:t>
            </w:r>
          </w:p>
        </w:tc>
      </w:tr>
      <w:tr w:rsidR="002E2555" w14:paraId="71F8DB33" w14:textId="77777777" w:rsidTr="00E64BF0">
        <w:trPr>
          <w:trHeight w:val="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680F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BFCB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BF5D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CEC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4747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Vicente de Paúl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E37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Francisco Cabrera N° 1283 - Ref. Frente Al Colegio Peruano Canadiense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1B59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Bado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Moreno Augusta Del Rosario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2E73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940254842 / (074) 23-6641 / 940297570</w:t>
            </w:r>
          </w:p>
        </w:tc>
      </w:tr>
      <w:tr w:rsidR="002E2555" w14:paraId="6593CDB5" w14:textId="77777777" w:rsidTr="00E64BF0">
        <w:trPr>
          <w:trHeight w:val="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232B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1B57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8FAD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CD19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E51D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Rosa María Checa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69BE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Hernán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Gmeiner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N° 155 - Ref. Urb. Los Mochicas / Predio De Propiedad De "Aldeas Infantiles SOS"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08E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Hoyos Diaz Cynthia Elizabeth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9BF4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913681220</w:t>
            </w:r>
          </w:p>
        </w:tc>
      </w:tr>
    </w:tbl>
    <w:p w14:paraId="72479282" w14:textId="77777777" w:rsidR="002E2555" w:rsidRDefault="002E2555" w:rsidP="0051789B">
      <w:pPr>
        <w:jc w:val="center"/>
        <w:rPr>
          <w:sz w:val="20"/>
          <w:szCs w:val="32"/>
        </w:rPr>
      </w:pPr>
    </w:p>
    <w:tbl>
      <w:tblPr>
        <w:tblW w:w="15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60"/>
        <w:gridCol w:w="1276"/>
        <w:gridCol w:w="1418"/>
        <w:gridCol w:w="2268"/>
        <w:gridCol w:w="4394"/>
        <w:gridCol w:w="2268"/>
        <w:gridCol w:w="2170"/>
      </w:tblGrid>
      <w:tr w:rsidR="002E2555" w14:paraId="4085A702" w14:textId="77777777" w:rsidTr="0051789B">
        <w:trPr>
          <w:trHeight w:val="255"/>
        </w:trPr>
        <w:tc>
          <w:tcPr>
            <w:tcW w:w="341" w:type="dxa"/>
            <w:noWrap/>
            <w:vAlign w:val="bottom"/>
            <w:hideMark/>
          </w:tcPr>
          <w:p w14:paraId="3ECC8BCC" w14:textId="77777777" w:rsidR="002E2555" w:rsidRDefault="002E2555">
            <w:pPr>
              <w:rPr>
                <w:sz w:val="20"/>
                <w:szCs w:val="32"/>
              </w:rPr>
            </w:pPr>
          </w:p>
        </w:tc>
        <w:tc>
          <w:tcPr>
            <w:tcW w:w="4054" w:type="dxa"/>
            <w:gridSpan w:val="3"/>
            <w:noWrap/>
            <w:vAlign w:val="bottom"/>
            <w:hideMark/>
          </w:tcPr>
          <w:p w14:paraId="481BF3A4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2268" w:type="dxa"/>
            <w:noWrap/>
            <w:vAlign w:val="bottom"/>
            <w:hideMark/>
          </w:tcPr>
          <w:p w14:paraId="735EAEF2" w14:textId="77777777" w:rsidR="002E2555" w:rsidRDefault="002E2555">
            <w:pP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14:paraId="126A67FD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172401F2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170" w:type="dxa"/>
            <w:noWrap/>
            <w:vAlign w:val="bottom"/>
            <w:hideMark/>
          </w:tcPr>
          <w:p w14:paraId="5B6B5AC2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58306160" w14:textId="77777777" w:rsidTr="0051789B">
        <w:trPr>
          <w:trHeight w:val="255"/>
        </w:trPr>
        <w:tc>
          <w:tcPr>
            <w:tcW w:w="341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6264CC18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FF6A2C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3CFF2B4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1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1B9EBCA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33B75324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9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1AFD6013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055B842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170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auto" w:fill="1F4E78"/>
            <w:noWrap/>
            <w:vAlign w:val="center"/>
            <w:hideMark/>
          </w:tcPr>
          <w:p w14:paraId="22E8CDE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2555" w14:paraId="5B11E225" w14:textId="77777777" w:rsidTr="0051789B">
        <w:trPr>
          <w:trHeight w:val="48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71C5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80DC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6025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AD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20FD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Servicio de Educadores de Calle – CR Zona Chiclayo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536B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Francisco Cabrera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1277 - Ref. Altura De La Piscina Municipal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EA9E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Mera Ayala Ana María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727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913681220</w:t>
            </w:r>
          </w:p>
        </w:tc>
      </w:tr>
      <w:tr w:rsidR="002E2555" w14:paraId="6B0569A7" w14:textId="77777777" w:rsidTr="0051789B">
        <w:trPr>
          <w:trHeight w:val="298"/>
        </w:trPr>
        <w:tc>
          <w:tcPr>
            <w:tcW w:w="341" w:type="dxa"/>
            <w:vAlign w:val="center"/>
            <w:hideMark/>
          </w:tcPr>
          <w:p w14:paraId="581D9802" w14:textId="77777777" w:rsidR="002E2555" w:rsidRDefault="002E2555">
            <w:pPr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vAlign w:val="center"/>
            <w:hideMark/>
          </w:tcPr>
          <w:p w14:paraId="025D5F9E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276" w:type="dxa"/>
            <w:vAlign w:val="center"/>
            <w:hideMark/>
          </w:tcPr>
          <w:p w14:paraId="5329F089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418" w:type="dxa"/>
            <w:vAlign w:val="center"/>
            <w:hideMark/>
          </w:tcPr>
          <w:p w14:paraId="0AFDA432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vAlign w:val="center"/>
            <w:hideMark/>
          </w:tcPr>
          <w:p w14:paraId="3F90D646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4394" w:type="dxa"/>
            <w:vAlign w:val="center"/>
            <w:hideMark/>
          </w:tcPr>
          <w:p w14:paraId="3279198A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vAlign w:val="center"/>
            <w:hideMark/>
          </w:tcPr>
          <w:p w14:paraId="6AD5A25D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170" w:type="dxa"/>
            <w:vAlign w:val="center"/>
            <w:hideMark/>
          </w:tcPr>
          <w:p w14:paraId="20C2C4D2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62FB5B40" w14:textId="77777777" w:rsidTr="0051789B">
        <w:trPr>
          <w:trHeight w:val="270"/>
        </w:trPr>
        <w:tc>
          <w:tcPr>
            <w:tcW w:w="341" w:type="dxa"/>
            <w:noWrap/>
            <w:vAlign w:val="bottom"/>
            <w:hideMark/>
          </w:tcPr>
          <w:p w14:paraId="49B322CE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636" w:type="dxa"/>
            <w:gridSpan w:val="2"/>
            <w:noWrap/>
            <w:vAlign w:val="bottom"/>
            <w:hideMark/>
          </w:tcPr>
          <w:p w14:paraId="784B0B7B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ADOPCIÓN</w:t>
            </w:r>
          </w:p>
        </w:tc>
        <w:tc>
          <w:tcPr>
            <w:tcW w:w="1418" w:type="dxa"/>
            <w:noWrap/>
            <w:vAlign w:val="bottom"/>
            <w:hideMark/>
          </w:tcPr>
          <w:p w14:paraId="720454EF" w14:textId="77777777" w:rsidR="002E2555" w:rsidRDefault="002E2555">
            <w:pP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2B3B3A5B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14:paraId="1A3A6D55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4E81192A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170" w:type="dxa"/>
            <w:noWrap/>
            <w:vAlign w:val="bottom"/>
            <w:hideMark/>
          </w:tcPr>
          <w:p w14:paraId="49AF3E71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2CFB699A" w14:textId="77777777" w:rsidTr="0051789B">
        <w:trPr>
          <w:trHeight w:val="270"/>
        </w:trPr>
        <w:tc>
          <w:tcPr>
            <w:tcW w:w="341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5FE89D29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79E211D8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70D3978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1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006842CD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3AD76D9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9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75941FC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E933EE6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170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auto" w:fill="1F4E78"/>
            <w:noWrap/>
            <w:vAlign w:val="center"/>
            <w:hideMark/>
          </w:tcPr>
          <w:p w14:paraId="01E0ED4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2555" w14:paraId="5FA66772" w14:textId="77777777" w:rsidTr="0051789B">
        <w:trPr>
          <w:trHeight w:val="45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0440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EAC9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EB33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D6A0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7C76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Unidad de Adopción de Lambayeque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8785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Los Laurales N° 179, 1Er Piso. Urb. Los Libertadores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CC31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Torres De Aguilar Carlota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33B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944458312</w:t>
            </w:r>
          </w:p>
        </w:tc>
      </w:tr>
      <w:tr w:rsidR="002E2555" w14:paraId="6B5905A0" w14:textId="77777777" w:rsidTr="0051789B">
        <w:trPr>
          <w:trHeight w:val="298"/>
        </w:trPr>
        <w:tc>
          <w:tcPr>
            <w:tcW w:w="341" w:type="dxa"/>
            <w:vAlign w:val="center"/>
            <w:hideMark/>
          </w:tcPr>
          <w:p w14:paraId="0DDB7887" w14:textId="77777777" w:rsidR="002E2555" w:rsidRDefault="002E2555">
            <w:pPr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vAlign w:val="center"/>
            <w:hideMark/>
          </w:tcPr>
          <w:p w14:paraId="37AB8D0A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276" w:type="dxa"/>
            <w:vAlign w:val="center"/>
            <w:hideMark/>
          </w:tcPr>
          <w:p w14:paraId="4B4E82BD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418" w:type="dxa"/>
            <w:vAlign w:val="center"/>
            <w:hideMark/>
          </w:tcPr>
          <w:p w14:paraId="1DFA58CA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vAlign w:val="center"/>
            <w:hideMark/>
          </w:tcPr>
          <w:p w14:paraId="282D05D7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4394" w:type="dxa"/>
            <w:vAlign w:val="center"/>
            <w:hideMark/>
          </w:tcPr>
          <w:p w14:paraId="6245D561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vAlign w:val="center"/>
            <w:hideMark/>
          </w:tcPr>
          <w:p w14:paraId="2C17E6FF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170" w:type="dxa"/>
            <w:vAlign w:val="center"/>
            <w:hideMark/>
          </w:tcPr>
          <w:p w14:paraId="2C0588AC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18E7BC2F" w14:textId="77777777" w:rsidTr="0051789B">
        <w:trPr>
          <w:trHeight w:val="270"/>
        </w:trPr>
        <w:tc>
          <w:tcPr>
            <w:tcW w:w="341" w:type="dxa"/>
            <w:noWrap/>
            <w:vAlign w:val="bottom"/>
            <w:hideMark/>
          </w:tcPr>
          <w:p w14:paraId="5139AE7B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4054" w:type="dxa"/>
            <w:gridSpan w:val="3"/>
            <w:noWrap/>
            <w:vAlign w:val="bottom"/>
            <w:hideMark/>
          </w:tcPr>
          <w:p w14:paraId="2CE77921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2268" w:type="dxa"/>
            <w:noWrap/>
            <w:vAlign w:val="bottom"/>
            <w:hideMark/>
          </w:tcPr>
          <w:p w14:paraId="471EB5AA" w14:textId="77777777" w:rsidR="002E2555" w:rsidRDefault="002E2555">
            <w:pP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14:paraId="002C09F6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3486D59F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170" w:type="dxa"/>
            <w:noWrap/>
            <w:vAlign w:val="bottom"/>
            <w:hideMark/>
          </w:tcPr>
          <w:p w14:paraId="33BDF188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39E9EB0C" w14:textId="77777777" w:rsidTr="0051789B">
        <w:trPr>
          <w:trHeight w:val="270"/>
        </w:trPr>
        <w:tc>
          <w:tcPr>
            <w:tcW w:w="341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0D2B1F6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A5FB0F1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5413EC2F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1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1B58B0B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34808765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9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1D6ED88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6D634AF4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170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auto" w:fill="1F4E78"/>
            <w:noWrap/>
            <w:vAlign w:val="center"/>
            <w:hideMark/>
          </w:tcPr>
          <w:p w14:paraId="153F5699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2555" w14:paraId="799E9378" w14:textId="77777777" w:rsidTr="0051789B">
        <w:trPr>
          <w:trHeight w:val="28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FF6D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F129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6F56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0DFB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4AEB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Lambayeque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993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 las Diamelas 487, Urb. Arturo Cabrejos Falla, Chiclayo, Lambayeque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EE14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Soto Terán Robert Paul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284B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960568590</w:t>
            </w:r>
          </w:p>
        </w:tc>
      </w:tr>
      <w:tr w:rsidR="002E2555" w14:paraId="6073F1A7" w14:textId="77777777" w:rsidTr="0051789B">
        <w:trPr>
          <w:trHeight w:val="298"/>
        </w:trPr>
        <w:tc>
          <w:tcPr>
            <w:tcW w:w="341" w:type="dxa"/>
            <w:vAlign w:val="center"/>
            <w:hideMark/>
          </w:tcPr>
          <w:p w14:paraId="538C54B5" w14:textId="77777777" w:rsidR="002E2555" w:rsidRDefault="002E2555">
            <w:pPr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vAlign w:val="center"/>
            <w:hideMark/>
          </w:tcPr>
          <w:p w14:paraId="499A962B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276" w:type="dxa"/>
            <w:vAlign w:val="center"/>
            <w:hideMark/>
          </w:tcPr>
          <w:p w14:paraId="4A7FD779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418" w:type="dxa"/>
            <w:vAlign w:val="center"/>
            <w:hideMark/>
          </w:tcPr>
          <w:p w14:paraId="257A0D5B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vAlign w:val="center"/>
            <w:hideMark/>
          </w:tcPr>
          <w:p w14:paraId="565F3213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4394" w:type="dxa"/>
            <w:vAlign w:val="center"/>
            <w:hideMark/>
          </w:tcPr>
          <w:p w14:paraId="1D10F0D3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268" w:type="dxa"/>
            <w:vAlign w:val="center"/>
            <w:hideMark/>
          </w:tcPr>
          <w:p w14:paraId="2DF3940A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170" w:type="dxa"/>
            <w:vAlign w:val="center"/>
            <w:hideMark/>
          </w:tcPr>
          <w:p w14:paraId="7482FEC0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452EFCDC" w14:textId="77777777" w:rsidTr="0051789B">
        <w:trPr>
          <w:trHeight w:val="270"/>
        </w:trPr>
        <w:tc>
          <w:tcPr>
            <w:tcW w:w="341" w:type="dxa"/>
            <w:noWrap/>
            <w:vAlign w:val="bottom"/>
            <w:hideMark/>
          </w:tcPr>
          <w:p w14:paraId="5B0A6EB4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6322" w:type="dxa"/>
            <w:gridSpan w:val="4"/>
            <w:noWrap/>
            <w:vAlign w:val="bottom"/>
            <w:hideMark/>
          </w:tcPr>
          <w:p w14:paraId="3A45E3D4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4394" w:type="dxa"/>
            <w:noWrap/>
            <w:vAlign w:val="bottom"/>
            <w:hideMark/>
          </w:tcPr>
          <w:p w14:paraId="26422032" w14:textId="77777777" w:rsidR="002E2555" w:rsidRDefault="002E2555">
            <w:pP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51D9F262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170" w:type="dxa"/>
            <w:noWrap/>
            <w:vAlign w:val="bottom"/>
            <w:hideMark/>
          </w:tcPr>
          <w:p w14:paraId="313479BC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05D37901" w14:textId="77777777" w:rsidTr="0051789B">
        <w:trPr>
          <w:trHeight w:val="270"/>
        </w:trPr>
        <w:tc>
          <w:tcPr>
            <w:tcW w:w="341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36A75C6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4D9115D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51FFAFF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1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590DC4C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00422B4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9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05824238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71331D8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170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auto" w:fill="1F4E78"/>
            <w:noWrap/>
            <w:vAlign w:val="center"/>
            <w:hideMark/>
          </w:tcPr>
          <w:p w14:paraId="50FFF128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2555" w14:paraId="50BCA831" w14:textId="77777777" w:rsidTr="0051789B">
        <w:trPr>
          <w:trHeight w:val="2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DD4D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A6D1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8394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B4EE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Chiclayo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0B85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CCR - Lambayeque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A6EF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Calle Elías Aguirre 242 Oficina 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12D0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José Antero Muro Carrasco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964C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PE" w:eastAsia="es-PE"/>
              </w:rPr>
            </w:pPr>
            <w:r>
              <w:rPr>
                <w:rFonts w:eastAsia="Times New Roman" w:cs="Calibri"/>
                <w:sz w:val="18"/>
                <w:szCs w:val="18"/>
                <w:lang w:val="es-PE" w:eastAsia="es-PE"/>
              </w:rPr>
              <w:t>939265008</w:t>
            </w:r>
          </w:p>
        </w:tc>
      </w:tr>
    </w:tbl>
    <w:p w14:paraId="708D3DAF" w14:textId="77777777" w:rsidR="002E2555" w:rsidRDefault="002E2555" w:rsidP="0051789B">
      <w:pPr>
        <w:spacing w:after="0"/>
        <w:jc w:val="center"/>
        <w:rPr>
          <w:sz w:val="28"/>
          <w:szCs w:val="32"/>
        </w:rPr>
      </w:pPr>
    </w:p>
    <w:tbl>
      <w:tblPr>
        <w:tblW w:w="15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250"/>
        <w:gridCol w:w="953"/>
        <w:gridCol w:w="1429"/>
        <w:gridCol w:w="2965"/>
        <w:gridCol w:w="3402"/>
        <w:gridCol w:w="2552"/>
        <w:gridCol w:w="1603"/>
      </w:tblGrid>
      <w:tr w:rsidR="002E2555" w14:paraId="1F8B2548" w14:textId="77777777" w:rsidTr="0051789B">
        <w:trPr>
          <w:trHeight w:val="255"/>
        </w:trPr>
        <w:tc>
          <w:tcPr>
            <w:tcW w:w="341" w:type="dxa"/>
            <w:noWrap/>
            <w:vAlign w:val="bottom"/>
            <w:hideMark/>
          </w:tcPr>
          <w:p w14:paraId="75845343" w14:textId="77777777" w:rsidR="002E2555" w:rsidRDefault="002E2555">
            <w:pPr>
              <w:rPr>
                <w:sz w:val="28"/>
                <w:szCs w:val="32"/>
              </w:rPr>
            </w:pPr>
          </w:p>
        </w:tc>
        <w:tc>
          <w:tcPr>
            <w:tcW w:w="4632" w:type="dxa"/>
            <w:gridSpan w:val="3"/>
            <w:noWrap/>
            <w:vAlign w:val="bottom"/>
            <w:hideMark/>
          </w:tcPr>
          <w:p w14:paraId="707B38BC" w14:textId="77777777" w:rsidR="002E2555" w:rsidRDefault="002E25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2965" w:type="dxa"/>
            <w:noWrap/>
            <w:vAlign w:val="bottom"/>
            <w:hideMark/>
          </w:tcPr>
          <w:p w14:paraId="423C66D4" w14:textId="77777777" w:rsidR="002E2555" w:rsidRDefault="002E2555">
            <w:pP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14:paraId="2241A776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14:paraId="4BC2288B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14:paraId="729A2BB1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  <w:tr w:rsidR="002E2555" w14:paraId="3E0BD73D" w14:textId="77777777" w:rsidTr="0051789B">
        <w:trPr>
          <w:trHeight w:val="255"/>
        </w:trPr>
        <w:tc>
          <w:tcPr>
            <w:tcW w:w="341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3821F7ED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25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0A30FE7E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149FCE84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2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51C24DE8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96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2633A0B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0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25A9416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5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auto" w:fill="1F4E78"/>
            <w:noWrap/>
            <w:vAlign w:val="center"/>
            <w:hideMark/>
          </w:tcPr>
          <w:p w14:paraId="693E0937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60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auto" w:fill="1F4E78"/>
            <w:noWrap/>
            <w:vAlign w:val="center"/>
            <w:hideMark/>
          </w:tcPr>
          <w:p w14:paraId="0BF4812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2555" w14:paraId="40E33A43" w14:textId="77777777" w:rsidTr="0051789B">
        <w:trPr>
          <w:trHeight w:val="48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14BA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0E0C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9A1A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DD0A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Chongoyape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C3BE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Chongoyape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1448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Lima 1225 - Chongoyape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FA33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Romero Vallejos Sugey Lucila Del Rosario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7408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914168345</w:t>
            </w:r>
          </w:p>
        </w:tc>
      </w:tr>
      <w:tr w:rsidR="002E2555" w14:paraId="3A7DFA77" w14:textId="77777777" w:rsidTr="00492478">
        <w:trPr>
          <w:trHeight w:val="48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F0A2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5DF4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3115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Chiclayo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CB7F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Tuman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8AF2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Tuman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4E84" w14:textId="77777777" w:rsidR="002E2555" w:rsidRDefault="002E255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Block 17 S/N, Av. Ramón Castilla Con Av. Chota -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Tuman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(Carretera A Chongoyape)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E74E" w14:textId="77777777" w:rsidR="002E2555" w:rsidRDefault="002E255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Yrigoin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Delgado María Isabel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94DF" w14:textId="77777777" w:rsidR="002E2555" w:rsidRDefault="002E255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932946703 / 981874363</w:t>
            </w:r>
          </w:p>
        </w:tc>
      </w:tr>
      <w:tr w:rsidR="002E2555" w14:paraId="438F9336" w14:textId="77777777" w:rsidTr="0051789B">
        <w:trPr>
          <w:trHeight w:val="48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7DB3" w14:textId="77777777" w:rsidR="002E2555" w:rsidRDefault="002E255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90707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Lambayeque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90EC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Ferreñafe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7D5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Cañaris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10DE" w14:textId="77777777" w:rsidR="002E2555" w:rsidRDefault="002E255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Cañaris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C7C0" w14:textId="77777777" w:rsidR="002E2555" w:rsidRDefault="002E255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 San Martin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17 Lote 13 - Cañaris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E5F3" w14:textId="77777777" w:rsidR="002E2555" w:rsidRDefault="002E255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Contreras Vásquez Lady Lourdes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C8C" w14:textId="77777777" w:rsidR="002E2555" w:rsidRDefault="002E255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914705116 / 913313469</w:t>
            </w:r>
          </w:p>
        </w:tc>
      </w:tr>
      <w:tr w:rsidR="002E2555" w14:paraId="00240EAA" w14:textId="77777777" w:rsidTr="0051789B">
        <w:trPr>
          <w:trHeight w:val="298"/>
        </w:trPr>
        <w:tc>
          <w:tcPr>
            <w:tcW w:w="341" w:type="dxa"/>
            <w:vAlign w:val="center"/>
            <w:hideMark/>
          </w:tcPr>
          <w:p w14:paraId="760F5BFA" w14:textId="77777777" w:rsidR="002E2555" w:rsidRDefault="002E255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  <w:hideMark/>
          </w:tcPr>
          <w:p w14:paraId="46486C19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953" w:type="dxa"/>
            <w:vAlign w:val="center"/>
            <w:hideMark/>
          </w:tcPr>
          <w:p w14:paraId="6367D2AC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429" w:type="dxa"/>
            <w:vAlign w:val="center"/>
            <w:hideMark/>
          </w:tcPr>
          <w:p w14:paraId="2109F74A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965" w:type="dxa"/>
            <w:vAlign w:val="center"/>
            <w:hideMark/>
          </w:tcPr>
          <w:p w14:paraId="16608D74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3402" w:type="dxa"/>
            <w:vAlign w:val="center"/>
            <w:hideMark/>
          </w:tcPr>
          <w:p w14:paraId="111F5E21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2552" w:type="dxa"/>
            <w:vAlign w:val="center"/>
            <w:hideMark/>
          </w:tcPr>
          <w:p w14:paraId="7B6ADA4C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  <w:tc>
          <w:tcPr>
            <w:tcW w:w="1603" w:type="dxa"/>
            <w:vAlign w:val="center"/>
            <w:hideMark/>
          </w:tcPr>
          <w:p w14:paraId="4D458C4C" w14:textId="77777777" w:rsidR="002E2555" w:rsidRDefault="002E2555">
            <w:pPr>
              <w:spacing w:after="0" w:line="240" w:lineRule="auto"/>
              <w:rPr>
                <w:rFonts w:cs="Calibri"/>
                <w:sz w:val="20"/>
                <w:szCs w:val="20"/>
                <w:lang w:val="es-419" w:eastAsia="es-419"/>
              </w:rPr>
            </w:pPr>
          </w:p>
        </w:tc>
      </w:tr>
    </w:tbl>
    <w:p w14:paraId="02533514" w14:textId="77777777" w:rsidR="002E2555" w:rsidRDefault="002E2555" w:rsidP="00E73ED7">
      <w:pPr>
        <w:rPr>
          <w:noProof/>
        </w:rPr>
      </w:pPr>
    </w:p>
    <w:p w14:paraId="4D27DEEA" w14:textId="77777777" w:rsidR="002E2555" w:rsidRDefault="002E2555" w:rsidP="00E73ED7">
      <w:pPr>
        <w:rPr>
          <w:noProof/>
        </w:rPr>
      </w:pPr>
    </w:p>
    <w:p w14:paraId="0D9F8407" w14:textId="77777777" w:rsidR="002E2555" w:rsidRDefault="002E2555" w:rsidP="00E73ED7">
      <w:pPr>
        <w:rPr>
          <w:noProof/>
        </w:rPr>
      </w:pPr>
    </w:p>
    <w:p w14:paraId="3B98A99B" w14:textId="77777777" w:rsidR="002E2555" w:rsidRDefault="002E2555" w:rsidP="00E73ED7">
      <w:pPr>
        <w:rPr>
          <w:noProof/>
        </w:rPr>
      </w:pPr>
    </w:p>
    <w:p w14:paraId="6AAF6776" w14:textId="77777777" w:rsidR="002E2555" w:rsidRDefault="002E2555" w:rsidP="00E73ED7">
      <w:pPr>
        <w:rPr>
          <w:noProof/>
        </w:rPr>
      </w:pPr>
    </w:p>
    <w:sectPr w:rsidR="002E2555" w:rsidSect="002E2555">
      <w:type w:val="continuous"/>
      <w:pgSz w:w="16838" w:h="11906" w:orient="landscape"/>
      <w:pgMar w:top="1276" w:right="1418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DE323" w14:textId="77777777" w:rsidR="00E44582" w:rsidRDefault="00E44582" w:rsidP="005F45A3">
      <w:pPr>
        <w:spacing w:after="0" w:line="240" w:lineRule="auto"/>
      </w:pPr>
      <w:r>
        <w:separator/>
      </w:r>
    </w:p>
  </w:endnote>
  <w:endnote w:type="continuationSeparator" w:id="0">
    <w:p w14:paraId="559E34B8" w14:textId="77777777" w:rsidR="00E44582" w:rsidRDefault="00E44582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47ED" w14:textId="77777777" w:rsidR="002E2555" w:rsidRPr="004104F6" w:rsidRDefault="002E2555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5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6BE836A5" w14:textId="77777777" w:rsidR="002E2555" w:rsidRDefault="002E25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A90D" w14:textId="77777777" w:rsidR="002E2555" w:rsidRPr="004104F6" w:rsidRDefault="002E2555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6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48E03F46" w14:textId="77777777" w:rsidR="002E2555" w:rsidRDefault="002E25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A9CA" w14:textId="77777777" w:rsidR="002E2555" w:rsidRPr="004104F6" w:rsidRDefault="002E2555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7A496B31" w14:textId="77777777" w:rsidR="002E2555" w:rsidRDefault="002E25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BA23" w14:textId="77777777" w:rsidR="00E44582" w:rsidRDefault="00E44582" w:rsidP="005F45A3">
      <w:pPr>
        <w:spacing w:after="0" w:line="240" w:lineRule="auto"/>
      </w:pPr>
      <w:r>
        <w:separator/>
      </w:r>
    </w:p>
  </w:footnote>
  <w:footnote w:type="continuationSeparator" w:id="0">
    <w:p w14:paraId="254AC251" w14:textId="77777777" w:rsidR="00E44582" w:rsidRDefault="00E44582" w:rsidP="005F45A3">
      <w:pPr>
        <w:spacing w:after="0" w:line="240" w:lineRule="auto"/>
      </w:pPr>
      <w:r>
        <w:continuationSeparator/>
      </w:r>
    </w:p>
  </w:footnote>
  <w:footnote w:id="1">
    <w:p w14:paraId="3B8CE433" w14:textId="77777777" w:rsidR="002E2555" w:rsidRPr="00984F79" w:rsidRDefault="002E2555" w:rsidP="004D3EB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2B40" w14:textId="77777777" w:rsidR="002E2555" w:rsidRPr="00024573" w:rsidRDefault="002E2555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0253B512" wp14:editId="605612DC">
          <wp:simplePos x="0" y="0"/>
          <wp:positionH relativeFrom="column">
            <wp:posOffset>-47625</wp:posOffset>
          </wp:positionH>
          <wp:positionV relativeFrom="paragraph">
            <wp:posOffset>-145415</wp:posOffset>
          </wp:positionV>
          <wp:extent cx="2466975" cy="514350"/>
          <wp:effectExtent l="0" t="0" r="9525" b="0"/>
          <wp:wrapSquare wrapText="bothSides"/>
          <wp:docPr id="8" name="Imagen 8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699"/>
                  <a:stretch/>
                </pic:blipFill>
                <pic:spPr bwMode="auto">
                  <a:xfrm>
                    <a:off x="0" y="0"/>
                    <a:ext cx="2466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9362" w14:textId="77777777" w:rsidR="002E2555" w:rsidRPr="00024573" w:rsidRDefault="002E2555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611E58EA" wp14:editId="6445F56D">
          <wp:simplePos x="0" y="0"/>
          <wp:positionH relativeFrom="column">
            <wp:posOffset>-47625</wp:posOffset>
          </wp:positionH>
          <wp:positionV relativeFrom="paragraph">
            <wp:posOffset>-143510</wp:posOffset>
          </wp:positionV>
          <wp:extent cx="4305300" cy="514350"/>
          <wp:effectExtent l="0" t="0" r="0" b="0"/>
          <wp:wrapSquare wrapText="bothSides"/>
          <wp:docPr id="11" name="Imagen 1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78EE" w14:textId="77777777" w:rsidR="002E2555" w:rsidRPr="00024573" w:rsidRDefault="002E2555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AE5506E" wp14:editId="7A4B7322">
          <wp:simplePos x="0" y="0"/>
          <wp:positionH relativeFrom="column">
            <wp:posOffset>-47625</wp:posOffset>
          </wp:positionH>
          <wp:positionV relativeFrom="paragraph">
            <wp:posOffset>-143510</wp:posOffset>
          </wp:positionV>
          <wp:extent cx="4305300" cy="514350"/>
          <wp:effectExtent l="0" t="0" r="0" b="0"/>
          <wp:wrapSquare wrapText="bothSides"/>
          <wp:docPr id="2" name="Imagen 2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55308C"/>
    <w:multiLevelType w:val="hybridMultilevel"/>
    <w:tmpl w:val="60065E4E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1">
    <w:nsid w:val="09221192"/>
    <w:multiLevelType w:val="hybridMultilevel"/>
    <w:tmpl w:val="53A8A8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BB53FC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0BE80463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126A2DDA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1">
    <w:nsid w:val="1B0C4704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1">
    <w:nsid w:val="214F13CB"/>
    <w:multiLevelType w:val="hybridMultilevel"/>
    <w:tmpl w:val="D8F277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B7F6EE6"/>
    <w:multiLevelType w:val="hybridMultilevel"/>
    <w:tmpl w:val="5E2C57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C5B564A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CE053B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44FD5904"/>
    <w:multiLevelType w:val="hybridMultilevel"/>
    <w:tmpl w:val="8842B284"/>
    <w:lvl w:ilvl="0" w:tplc="EFE6C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63A5D"/>
    <w:multiLevelType w:val="hybridMultilevel"/>
    <w:tmpl w:val="B6E8556E"/>
    <w:lvl w:ilvl="0" w:tplc="E610A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1C0079A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1">
    <w:nsid w:val="52234A14"/>
    <w:multiLevelType w:val="hybridMultilevel"/>
    <w:tmpl w:val="3350D4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43300B0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1">
    <w:nsid w:val="60197524"/>
    <w:multiLevelType w:val="hybridMultilevel"/>
    <w:tmpl w:val="0B2A85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55255C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252037">
    <w:abstractNumId w:val="24"/>
  </w:num>
  <w:num w:numId="2" w16cid:durableId="160893134">
    <w:abstractNumId w:val="25"/>
  </w:num>
  <w:num w:numId="3" w16cid:durableId="1801801067">
    <w:abstractNumId w:val="15"/>
  </w:num>
  <w:num w:numId="4" w16cid:durableId="487793415">
    <w:abstractNumId w:val="6"/>
  </w:num>
  <w:num w:numId="5" w16cid:durableId="1271746194">
    <w:abstractNumId w:val="4"/>
  </w:num>
  <w:num w:numId="6" w16cid:durableId="1008823502">
    <w:abstractNumId w:val="17"/>
  </w:num>
  <w:num w:numId="7" w16cid:durableId="1919946340">
    <w:abstractNumId w:val="22"/>
  </w:num>
  <w:num w:numId="8" w16cid:durableId="823621374">
    <w:abstractNumId w:val="2"/>
  </w:num>
  <w:num w:numId="9" w16cid:durableId="246958579">
    <w:abstractNumId w:val="3"/>
  </w:num>
  <w:num w:numId="10" w16cid:durableId="2058697531">
    <w:abstractNumId w:val="14"/>
  </w:num>
  <w:num w:numId="11" w16cid:durableId="1693653420">
    <w:abstractNumId w:val="8"/>
  </w:num>
  <w:num w:numId="12" w16cid:durableId="1008754974">
    <w:abstractNumId w:val="19"/>
  </w:num>
  <w:num w:numId="13" w16cid:durableId="449054974">
    <w:abstractNumId w:val="20"/>
  </w:num>
  <w:num w:numId="14" w16cid:durableId="776172944">
    <w:abstractNumId w:val="0"/>
  </w:num>
  <w:num w:numId="15" w16cid:durableId="220212587">
    <w:abstractNumId w:val="14"/>
  </w:num>
  <w:num w:numId="16" w16cid:durableId="1999453450">
    <w:abstractNumId w:val="7"/>
  </w:num>
  <w:num w:numId="17" w16cid:durableId="1367557696">
    <w:abstractNumId w:val="21"/>
  </w:num>
  <w:num w:numId="18" w16cid:durableId="1433939008">
    <w:abstractNumId w:val="12"/>
  </w:num>
  <w:num w:numId="19" w16cid:durableId="1942031920">
    <w:abstractNumId w:val="5"/>
  </w:num>
  <w:num w:numId="20" w16cid:durableId="1793086170">
    <w:abstractNumId w:val="23"/>
  </w:num>
  <w:num w:numId="21" w16cid:durableId="1557468059">
    <w:abstractNumId w:val="11"/>
  </w:num>
  <w:num w:numId="22" w16cid:durableId="1512259919">
    <w:abstractNumId w:val="10"/>
  </w:num>
  <w:num w:numId="23" w16cid:durableId="1339697236">
    <w:abstractNumId w:val="13"/>
  </w:num>
  <w:num w:numId="24" w16cid:durableId="935596341">
    <w:abstractNumId w:val="1"/>
  </w:num>
  <w:num w:numId="25" w16cid:durableId="1750731415">
    <w:abstractNumId w:val="18"/>
  </w:num>
  <w:num w:numId="26" w16cid:durableId="878781734">
    <w:abstractNumId w:val="9"/>
  </w:num>
  <w:num w:numId="27" w16cid:durableId="3182729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15DA8"/>
    <w:rsid w:val="00015F66"/>
    <w:rsid w:val="000201C9"/>
    <w:rsid w:val="00021628"/>
    <w:rsid w:val="00024573"/>
    <w:rsid w:val="00031280"/>
    <w:rsid w:val="00034E3A"/>
    <w:rsid w:val="00037863"/>
    <w:rsid w:val="000408F4"/>
    <w:rsid w:val="00040E48"/>
    <w:rsid w:val="0004183D"/>
    <w:rsid w:val="00042D9C"/>
    <w:rsid w:val="0004478A"/>
    <w:rsid w:val="00045178"/>
    <w:rsid w:val="00045B79"/>
    <w:rsid w:val="00052DE9"/>
    <w:rsid w:val="00054D48"/>
    <w:rsid w:val="00055D68"/>
    <w:rsid w:val="0005693A"/>
    <w:rsid w:val="000569EE"/>
    <w:rsid w:val="00062D67"/>
    <w:rsid w:val="00063416"/>
    <w:rsid w:val="00064C90"/>
    <w:rsid w:val="00065AFD"/>
    <w:rsid w:val="00071238"/>
    <w:rsid w:val="0007192A"/>
    <w:rsid w:val="000719E7"/>
    <w:rsid w:val="00084AF5"/>
    <w:rsid w:val="00090111"/>
    <w:rsid w:val="00092BB3"/>
    <w:rsid w:val="00092FE2"/>
    <w:rsid w:val="000945D0"/>
    <w:rsid w:val="00094E1C"/>
    <w:rsid w:val="00095A61"/>
    <w:rsid w:val="00097D52"/>
    <w:rsid w:val="000A0514"/>
    <w:rsid w:val="000A2356"/>
    <w:rsid w:val="000A4353"/>
    <w:rsid w:val="000A67B9"/>
    <w:rsid w:val="000B1705"/>
    <w:rsid w:val="000B1B64"/>
    <w:rsid w:val="000B2C4A"/>
    <w:rsid w:val="000B3940"/>
    <w:rsid w:val="000B4AE4"/>
    <w:rsid w:val="000B6F6A"/>
    <w:rsid w:val="000C116F"/>
    <w:rsid w:val="000C36A5"/>
    <w:rsid w:val="000C45F1"/>
    <w:rsid w:val="000C4F18"/>
    <w:rsid w:val="000C5D06"/>
    <w:rsid w:val="000D5459"/>
    <w:rsid w:val="000D5571"/>
    <w:rsid w:val="000D5E54"/>
    <w:rsid w:val="000D79AF"/>
    <w:rsid w:val="000E0024"/>
    <w:rsid w:val="000E229A"/>
    <w:rsid w:val="000E6981"/>
    <w:rsid w:val="000F02AE"/>
    <w:rsid w:val="000F07A4"/>
    <w:rsid w:val="000F450A"/>
    <w:rsid w:val="000F5517"/>
    <w:rsid w:val="000F68E3"/>
    <w:rsid w:val="000F722B"/>
    <w:rsid w:val="00103A9A"/>
    <w:rsid w:val="00106A4E"/>
    <w:rsid w:val="00114D65"/>
    <w:rsid w:val="0011794F"/>
    <w:rsid w:val="0012040C"/>
    <w:rsid w:val="00120B87"/>
    <w:rsid w:val="00121774"/>
    <w:rsid w:val="00123052"/>
    <w:rsid w:val="00124B75"/>
    <w:rsid w:val="001319F8"/>
    <w:rsid w:val="00131C0B"/>
    <w:rsid w:val="00132E62"/>
    <w:rsid w:val="00136515"/>
    <w:rsid w:val="00136C44"/>
    <w:rsid w:val="001401C6"/>
    <w:rsid w:val="00140B0C"/>
    <w:rsid w:val="00141622"/>
    <w:rsid w:val="00141E0B"/>
    <w:rsid w:val="001454E6"/>
    <w:rsid w:val="00145A1E"/>
    <w:rsid w:val="00145BE0"/>
    <w:rsid w:val="00146705"/>
    <w:rsid w:val="00150BD2"/>
    <w:rsid w:val="001517CA"/>
    <w:rsid w:val="001559C1"/>
    <w:rsid w:val="00160479"/>
    <w:rsid w:val="0016092B"/>
    <w:rsid w:val="00160972"/>
    <w:rsid w:val="00160E98"/>
    <w:rsid w:val="00170E97"/>
    <w:rsid w:val="00175743"/>
    <w:rsid w:val="00175EE7"/>
    <w:rsid w:val="001761FB"/>
    <w:rsid w:val="00180FE8"/>
    <w:rsid w:val="00191EF4"/>
    <w:rsid w:val="00194215"/>
    <w:rsid w:val="00195FCD"/>
    <w:rsid w:val="001A2166"/>
    <w:rsid w:val="001A4765"/>
    <w:rsid w:val="001A4D97"/>
    <w:rsid w:val="001A5763"/>
    <w:rsid w:val="001A5CED"/>
    <w:rsid w:val="001A6F5C"/>
    <w:rsid w:val="001B201F"/>
    <w:rsid w:val="001B2445"/>
    <w:rsid w:val="001B3B47"/>
    <w:rsid w:val="001B5D97"/>
    <w:rsid w:val="001B7D94"/>
    <w:rsid w:val="001C4FBB"/>
    <w:rsid w:val="001C58AE"/>
    <w:rsid w:val="001C5972"/>
    <w:rsid w:val="001D1E70"/>
    <w:rsid w:val="001D35C1"/>
    <w:rsid w:val="001D50B0"/>
    <w:rsid w:val="001E0927"/>
    <w:rsid w:val="001F0371"/>
    <w:rsid w:val="001F1288"/>
    <w:rsid w:val="001F2D3E"/>
    <w:rsid w:val="002009E2"/>
    <w:rsid w:val="00201298"/>
    <w:rsid w:val="002019ED"/>
    <w:rsid w:val="00204492"/>
    <w:rsid w:val="002056CA"/>
    <w:rsid w:val="002064EF"/>
    <w:rsid w:val="00206878"/>
    <w:rsid w:val="002111DC"/>
    <w:rsid w:val="00211415"/>
    <w:rsid w:val="0021284B"/>
    <w:rsid w:val="00225202"/>
    <w:rsid w:val="00225802"/>
    <w:rsid w:val="00227AD7"/>
    <w:rsid w:val="00227F13"/>
    <w:rsid w:val="002329AF"/>
    <w:rsid w:val="002338D5"/>
    <w:rsid w:val="0023783D"/>
    <w:rsid w:val="00244175"/>
    <w:rsid w:val="00252C5F"/>
    <w:rsid w:val="002531F1"/>
    <w:rsid w:val="00254973"/>
    <w:rsid w:val="00254AD5"/>
    <w:rsid w:val="0025730A"/>
    <w:rsid w:val="00257817"/>
    <w:rsid w:val="00261024"/>
    <w:rsid w:val="00262006"/>
    <w:rsid w:val="00264FF3"/>
    <w:rsid w:val="00265811"/>
    <w:rsid w:val="002676F4"/>
    <w:rsid w:val="00272416"/>
    <w:rsid w:val="00272B1C"/>
    <w:rsid w:val="002733F2"/>
    <w:rsid w:val="00276342"/>
    <w:rsid w:val="00276D35"/>
    <w:rsid w:val="00282CFD"/>
    <w:rsid w:val="002831C2"/>
    <w:rsid w:val="00283E60"/>
    <w:rsid w:val="0028422F"/>
    <w:rsid w:val="002849DE"/>
    <w:rsid w:val="00291FCF"/>
    <w:rsid w:val="00295A76"/>
    <w:rsid w:val="00296390"/>
    <w:rsid w:val="002978A8"/>
    <w:rsid w:val="002A1639"/>
    <w:rsid w:val="002A4A10"/>
    <w:rsid w:val="002A50B0"/>
    <w:rsid w:val="002A640F"/>
    <w:rsid w:val="002A6EF5"/>
    <w:rsid w:val="002B13D2"/>
    <w:rsid w:val="002B3E3D"/>
    <w:rsid w:val="002B44EE"/>
    <w:rsid w:val="002B6112"/>
    <w:rsid w:val="002B728D"/>
    <w:rsid w:val="002C33BC"/>
    <w:rsid w:val="002C35AA"/>
    <w:rsid w:val="002C454C"/>
    <w:rsid w:val="002C4790"/>
    <w:rsid w:val="002C6EC6"/>
    <w:rsid w:val="002C6FD9"/>
    <w:rsid w:val="002D1647"/>
    <w:rsid w:val="002D3982"/>
    <w:rsid w:val="002E124F"/>
    <w:rsid w:val="002E2555"/>
    <w:rsid w:val="002F4246"/>
    <w:rsid w:val="002F4C19"/>
    <w:rsid w:val="00300855"/>
    <w:rsid w:val="00304FCE"/>
    <w:rsid w:val="00311376"/>
    <w:rsid w:val="00313690"/>
    <w:rsid w:val="00315644"/>
    <w:rsid w:val="00316A1D"/>
    <w:rsid w:val="0032422F"/>
    <w:rsid w:val="0033359B"/>
    <w:rsid w:val="00334E14"/>
    <w:rsid w:val="00337499"/>
    <w:rsid w:val="00341E55"/>
    <w:rsid w:val="00344D9E"/>
    <w:rsid w:val="0034608A"/>
    <w:rsid w:val="0034675F"/>
    <w:rsid w:val="0035187C"/>
    <w:rsid w:val="003557F4"/>
    <w:rsid w:val="00367DE7"/>
    <w:rsid w:val="00372493"/>
    <w:rsid w:val="00385192"/>
    <w:rsid w:val="00390C32"/>
    <w:rsid w:val="00395964"/>
    <w:rsid w:val="0039671A"/>
    <w:rsid w:val="003A0D5C"/>
    <w:rsid w:val="003A14D0"/>
    <w:rsid w:val="003A497D"/>
    <w:rsid w:val="003B0124"/>
    <w:rsid w:val="003B06B1"/>
    <w:rsid w:val="003B24FD"/>
    <w:rsid w:val="003B265F"/>
    <w:rsid w:val="003B4EC3"/>
    <w:rsid w:val="003B6135"/>
    <w:rsid w:val="003C176C"/>
    <w:rsid w:val="003C2E92"/>
    <w:rsid w:val="003C3ED9"/>
    <w:rsid w:val="003D0794"/>
    <w:rsid w:val="003D0DD2"/>
    <w:rsid w:val="003D55CC"/>
    <w:rsid w:val="003E207E"/>
    <w:rsid w:val="003E2B3F"/>
    <w:rsid w:val="003E2FF3"/>
    <w:rsid w:val="003E48DE"/>
    <w:rsid w:val="003E4BA5"/>
    <w:rsid w:val="003E4E09"/>
    <w:rsid w:val="003E6C82"/>
    <w:rsid w:val="003E6E1D"/>
    <w:rsid w:val="003E6FA9"/>
    <w:rsid w:val="003F0DF0"/>
    <w:rsid w:val="003F0FE2"/>
    <w:rsid w:val="003F53CB"/>
    <w:rsid w:val="003F5AC0"/>
    <w:rsid w:val="003F5CE6"/>
    <w:rsid w:val="00402099"/>
    <w:rsid w:val="0040402A"/>
    <w:rsid w:val="00407505"/>
    <w:rsid w:val="004104F6"/>
    <w:rsid w:val="004118FF"/>
    <w:rsid w:val="004123BB"/>
    <w:rsid w:val="00412AF0"/>
    <w:rsid w:val="004138A0"/>
    <w:rsid w:val="00414DFD"/>
    <w:rsid w:val="00414E57"/>
    <w:rsid w:val="00415DE7"/>
    <w:rsid w:val="00416849"/>
    <w:rsid w:val="00420254"/>
    <w:rsid w:val="004207FB"/>
    <w:rsid w:val="004241E2"/>
    <w:rsid w:val="00424A3D"/>
    <w:rsid w:val="00425E0F"/>
    <w:rsid w:val="00433B00"/>
    <w:rsid w:val="00435CFE"/>
    <w:rsid w:val="00440498"/>
    <w:rsid w:val="00441F92"/>
    <w:rsid w:val="0044438F"/>
    <w:rsid w:val="00444848"/>
    <w:rsid w:val="00446DD2"/>
    <w:rsid w:val="00452251"/>
    <w:rsid w:val="00452417"/>
    <w:rsid w:val="004524DC"/>
    <w:rsid w:val="0045654B"/>
    <w:rsid w:val="00456707"/>
    <w:rsid w:val="004576C0"/>
    <w:rsid w:val="0045774E"/>
    <w:rsid w:val="00461F1A"/>
    <w:rsid w:val="0046296F"/>
    <w:rsid w:val="00465D8E"/>
    <w:rsid w:val="004662C6"/>
    <w:rsid w:val="004664FA"/>
    <w:rsid w:val="00470BA9"/>
    <w:rsid w:val="00472CDC"/>
    <w:rsid w:val="00473D4C"/>
    <w:rsid w:val="00473D91"/>
    <w:rsid w:val="00474BDA"/>
    <w:rsid w:val="00476C3B"/>
    <w:rsid w:val="00477A47"/>
    <w:rsid w:val="00485903"/>
    <w:rsid w:val="00485A9A"/>
    <w:rsid w:val="00486A73"/>
    <w:rsid w:val="0048727D"/>
    <w:rsid w:val="00492478"/>
    <w:rsid w:val="004967B9"/>
    <w:rsid w:val="00497B8C"/>
    <w:rsid w:val="004A3ADA"/>
    <w:rsid w:val="004A4B09"/>
    <w:rsid w:val="004B2B74"/>
    <w:rsid w:val="004B2DB2"/>
    <w:rsid w:val="004B3AF4"/>
    <w:rsid w:val="004B3F8A"/>
    <w:rsid w:val="004B5167"/>
    <w:rsid w:val="004C0B40"/>
    <w:rsid w:val="004C2B85"/>
    <w:rsid w:val="004C3942"/>
    <w:rsid w:val="004C4110"/>
    <w:rsid w:val="004C6A5B"/>
    <w:rsid w:val="004C6FF2"/>
    <w:rsid w:val="004C7FD3"/>
    <w:rsid w:val="004D3EB0"/>
    <w:rsid w:val="004D3F9D"/>
    <w:rsid w:val="004D3FAE"/>
    <w:rsid w:val="004D533A"/>
    <w:rsid w:val="004D72F3"/>
    <w:rsid w:val="004D7351"/>
    <w:rsid w:val="004F3199"/>
    <w:rsid w:val="004F429C"/>
    <w:rsid w:val="004F5CC2"/>
    <w:rsid w:val="004F5D95"/>
    <w:rsid w:val="004F7195"/>
    <w:rsid w:val="004F743F"/>
    <w:rsid w:val="004F7686"/>
    <w:rsid w:val="005022C4"/>
    <w:rsid w:val="00503647"/>
    <w:rsid w:val="00504987"/>
    <w:rsid w:val="00507599"/>
    <w:rsid w:val="005075D5"/>
    <w:rsid w:val="00510BD8"/>
    <w:rsid w:val="00514C63"/>
    <w:rsid w:val="005170E6"/>
    <w:rsid w:val="00517336"/>
    <w:rsid w:val="0051789B"/>
    <w:rsid w:val="005218C7"/>
    <w:rsid w:val="00525599"/>
    <w:rsid w:val="0052668A"/>
    <w:rsid w:val="00526C4C"/>
    <w:rsid w:val="00526C70"/>
    <w:rsid w:val="005308DB"/>
    <w:rsid w:val="00534DDB"/>
    <w:rsid w:val="005479CD"/>
    <w:rsid w:val="005536A7"/>
    <w:rsid w:val="00556AD8"/>
    <w:rsid w:val="00557D31"/>
    <w:rsid w:val="0056407D"/>
    <w:rsid w:val="005660E8"/>
    <w:rsid w:val="00570AE0"/>
    <w:rsid w:val="00571427"/>
    <w:rsid w:val="00572F08"/>
    <w:rsid w:val="005763F8"/>
    <w:rsid w:val="00577963"/>
    <w:rsid w:val="0058025F"/>
    <w:rsid w:val="00582D54"/>
    <w:rsid w:val="0058367E"/>
    <w:rsid w:val="00585F44"/>
    <w:rsid w:val="005869F3"/>
    <w:rsid w:val="0059074D"/>
    <w:rsid w:val="005945EF"/>
    <w:rsid w:val="00597F5C"/>
    <w:rsid w:val="005A07F8"/>
    <w:rsid w:val="005A47B4"/>
    <w:rsid w:val="005A639A"/>
    <w:rsid w:val="005A66FE"/>
    <w:rsid w:val="005B0F5B"/>
    <w:rsid w:val="005B5B48"/>
    <w:rsid w:val="005C0649"/>
    <w:rsid w:val="005C1104"/>
    <w:rsid w:val="005C786F"/>
    <w:rsid w:val="005D20A4"/>
    <w:rsid w:val="005D3CA2"/>
    <w:rsid w:val="005D684E"/>
    <w:rsid w:val="005E045E"/>
    <w:rsid w:val="005E0690"/>
    <w:rsid w:val="005E3101"/>
    <w:rsid w:val="005E3329"/>
    <w:rsid w:val="005E48A6"/>
    <w:rsid w:val="005F0D7F"/>
    <w:rsid w:val="005F31D6"/>
    <w:rsid w:val="005F45A3"/>
    <w:rsid w:val="005F4FC0"/>
    <w:rsid w:val="005F4FF0"/>
    <w:rsid w:val="005F5904"/>
    <w:rsid w:val="005F5984"/>
    <w:rsid w:val="005F5FDC"/>
    <w:rsid w:val="006013D0"/>
    <w:rsid w:val="00601F6B"/>
    <w:rsid w:val="006024DB"/>
    <w:rsid w:val="0060667F"/>
    <w:rsid w:val="00611909"/>
    <w:rsid w:val="00611F36"/>
    <w:rsid w:val="00612454"/>
    <w:rsid w:val="00615689"/>
    <w:rsid w:val="00617F30"/>
    <w:rsid w:val="0062083D"/>
    <w:rsid w:val="006332E2"/>
    <w:rsid w:val="006334C7"/>
    <w:rsid w:val="006364E5"/>
    <w:rsid w:val="00636796"/>
    <w:rsid w:val="00640355"/>
    <w:rsid w:val="00640381"/>
    <w:rsid w:val="00641EEA"/>
    <w:rsid w:val="0064446A"/>
    <w:rsid w:val="00644657"/>
    <w:rsid w:val="0064622D"/>
    <w:rsid w:val="006474C3"/>
    <w:rsid w:val="006479F8"/>
    <w:rsid w:val="0065063A"/>
    <w:rsid w:val="006525AA"/>
    <w:rsid w:val="00654772"/>
    <w:rsid w:val="00655201"/>
    <w:rsid w:val="006557C8"/>
    <w:rsid w:val="0066183D"/>
    <w:rsid w:val="0066226E"/>
    <w:rsid w:val="00667718"/>
    <w:rsid w:val="006711E9"/>
    <w:rsid w:val="006767CF"/>
    <w:rsid w:val="00677AB6"/>
    <w:rsid w:val="00680114"/>
    <w:rsid w:val="00680164"/>
    <w:rsid w:val="0068132F"/>
    <w:rsid w:val="00681D65"/>
    <w:rsid w:val="00681F32"/>
    <w:rsid w:val="00685301"/>
    <w:rsid w:val="00685531"/>
    <w:rsid w:val="00691509"/>
    <w:rsid w:val="00691B97"/>
    <w:rsid w:val="0069282A"/>
    <w:rsid w:val="00692B06"/>
    <w:rsid w:val="0069444D"/>
    <w:rsid w:val="0069505D"/>
    <w:rsid w:val="0069658B"/>
    <w:rsid w:val="00697A8D"/>
    <w:rsid w:val="006A2F70"/>
    <w:rsid w:val="006A6787"/>
    <w:rsid w:val="006A6885"/>
    <w:rsid w:val="006A71D1"/>
    <w:rsid w:val="006B026A"/>
    <w:rsid w:val="006B16BE"/>
    <w:rsid w:val="006B306E"/>
    <w:rsid w:val="006B392E"/>
    <w:rsid w:val="006B4757"/>
    <w:rsid w:val="006B5043"/>
    <w:rsid w:val="006B5FF2"/>
    <w:rsid w:val="006B68E0"/>
    <w:rsid w:val="006B6F39"/>
    <w:rsid w:val="006C03A3"/>
    <w:rsid w:val="006C1010"/>
    <w:rsid w:val="006C2B16"/>
    <w:rsid w:val="006C400A"/>
    <w:rsid w:val="006C75B7"/>
    <w:rsid w:val="006D2E3C"/>
    <w:rsid w:val="006D389A"/>
    <w:rsid w:val="006D5D22"/>
    <w:rsid w:val="006E06C7"/>
    <w:rsid w:val="006E4598"/>
    <w:rsid w:val="006E4872"/>
    <w:rsid w:val="006E5B96"/>
    <w:rsid w:val="006E5CD7"/>
    <w:rsid w:val="006E5F37"/>
    <w:rsid w:val="006F0830"/>
    <w:rsid w:val="006F31DF"/>
    <w:rsid w:val="006F5CE0"/>
    <w:rsid w:val="007014A2"/>
    <w:rsid w:val="00704779"/>
    <w:rsid w:val="0070591F"/>
    <w:rsid w:val="00707727"/>
    <w:rsid w:val="00712FF8"/>
    <w:rsid w:val="00715A34"/>
    <w:rsid w:val="00716076"/>
    <w:rsid w:val="00716816"/>
    <w:rsid w:val="00723149"/>
    <w:rsid w:val="0072340C"/>
    <w:rsid w:val="00724C89"/>
    <w:rsid w:val="00730F4B"/>
    <w:rsid w:val="00731728"/>
    <w:rsid w:val="00735795"/>
    <w:rsid w:val="00735F07"/>
    <w:rsid w:val="0073715A"/>
    <w:rsid w:val="00740965"/>
    <w:rsid w:val="007429E7"/>
    <w:rsid w:val="0074519D"/>
    <w:rsid w:val="0074536D"/>
    <w:rsid w:val="00745D14"/>
    <w:rsid w:val="00762E19"/>
    <w:rsid w:val="007706A1"/>
    <w:rsid w:val="00774FCE"/>
    <w:rsid w:val="00776333"/>
    <w:rsid w:val="007767A5"/>
    <w:rsid w:val="007808E9"/>
    <w:rsid w:val="0078092D"/>
    <w:rsid w:val="007810CD"/>
    <w:rsid w:val="00781E37"/>
    <w:rsid w:val="007833FC"/>
    <w:rsid w:val="00785019"/>
    <w:rsid w:val="007873A9"/>
    <w:rsid w:val="00793ED5"/>
    <w:rsid w:val="00793F60"/>
    <w:rsid w:val="007A7E4B"/>
    <w:rsid w:val="007B5FE0"/>
    <w:rsid w:val="007C18CE"/>
    <w:rsid w:val="007C2142"/>
    <w:rsid w:val="007C3043"/>
    <w:rsid w:val="007C3306"/>
    <w:rsid w:val="007C56E2"/>
    <w:rsid w:val="007C5E46"/>
    <w:rsid w:val="007C5E54"/>
    <w:rsid w:val="007C610D"/>
    <w:rsid w:val="007C6B90"/>
    <w:rsid w:val="007D532F"/>
    <w:rsid w:val="007D75E5"/>
    <w:rsid w:val="007E397E"/>
    <w:rsid w:val="007F297A"/>
    <w:rsid w:val="007F4278"/>
    <w:rsid w:val="007F454D"/>
    <w:rsid w:val="007F53E8"/>
    <w:rsid w:val="007F5517"/>
    <w:rsid w:val="007F6901"/>
    <w:rsid w:val="00800849"/>
    <w:rsid w:val="00801569"/>
    <w:rsid w:val="00802990"/>
    <w:rsid w:val="0080401F"/>
    <w:rsid w:val="00804094"/>
    <w:rsid w:val="00804480"/>
    <w:rsid w:val="008046A3"/>
    <w:rsid w:val="00804FAD"/>
    <w:rsid w:val="00805B83"/>
    <w:rsid w:val="00807953"/>
    <w:rsid w:val="00807A23"/>
    <w:rsid w:val="008138B0"/>
    <w:rsid w:val="00816A40"/>
    <w:rsid w:val="00823DAC"/>
    <w:rsid w:val="00824073"/>
    <w:rsid w:val="008302A5"/>
    <w:rsid w:val="00831F31"/>
    <w:rsid w:val="00833DF3"/>
    <w:rsid w:val="00833E44"/>
    <w:rsid w:val="00834090"/>
    <w:rsid w:val="0083462C"/>
    <w:rsid w:val="00835446"/>
    <w:rsid w:val="00841121"/>
    <w:rsid w:val="00842D0C"/>
    <w:rsid w:val="00842D75"/>
    <w:rsid w:val="00845063"/>
    <w:rsid w:val="008462D3"/>
    <w:rsid w:val="0084698E"/>
    <w:rsid w:val="008479E9"/>
    <w:rsid w:val="00856846"/>
    <w:rsid w:val="00860A23"/>
    <w:rsid w:val="0086196A"/>
    <w:rsid w:val="00865197"/>
    <w:rsid w:val="008700AE"/>
    <w:rsid w:val="00873B5B"/>
    <w:rsid w:val="008939CB"/>
    <w:rsid w:val="00895875"/>
    <w:rsid w:val="008A2CE7"/>
    <w:rsid w:val="008A5806"/>
    <w:rsid w:val="008B3C1E"/>
    <w:rsid w:val="008B3E57"/>
    <w:rsid w:val="008B3FC0"/>
    <w:rsid w:val="008C2447"/>
    <w:rsid w:val="008C39E8"/>
    <w:rsid w:val="008C455C"/>
    <w:rsid w:val="008D1040"/>
    <w:rsid w:val="008D14EC"/>
    <w:rsid w:val="008D2E1F"/>
    <w:rsid w:val="008D375A"/>
    <w:rsid w:val="008D3B4C"/>
    <w:rsid w:val="008D43DB"/>
    <w:rsid w:val="008E4263"/>
    <w:rsid w:val="008E4621"/>
    <w:rsid w:val="008E7199"/>
    <w:rsid w:val="008F0403"/>
    <w:rsid w:val="008F5D55"/>
    <w:rsid w:val="00900582"/>
    <w:rsid w:val="00901F91"/>
    <w:rsid w:val="00903BC0"/>
    <w:rsid w:val="00903FD5"/>
    <w:rsid w:val="009063BE"/>
    <w:rsid w:val="0090782E"/>
    <w:rsid w:val="00907A55"/>
    <w:rsid w:val="009106F8"/>
    <w:rsid w:val="00911BFF"/>
    <w:rsid w:val="00917FBF"/>
    <w:rsid w:val="00921127"/>
    <w:rsid w:val="00923016"/>
    <w:rsid w:val="00924C29"/>
    <w:rsid w:val="00924ECC"/>
    <w:rsid w:val="00930B1F"/>
    <w:rsid w:val="0093133F"/>
    <w:rsid w:val="009319E6"/>
    <w:rsid w:val="00933F1A"/>
    <w:rsid w:val="009363B6"/>
    <w:rsid w:val="00940F38"/>
    <w:rsid w:val="00941D19"/>
    <w:rsid w:val="009473D1"/>
    <w:rsid w:val="00947A5B"/>
    <w:rsid w:val="009503CB"/>
    <w:rsid w:val="00951A9D"/>
    <w:rsid w:val="00951F05"/>
    <w:rsid w:val="00953689"/>
    <w:rsid w:val="009575BC"/>
    <w:rsid w:val="00957EB3"/>
    <w:rsid w:val="009612F1"/>
    <w:rsid w:val="0096276C"/>
    <w:rsid w:val="00962B6A"/>
    <w:rsid w:val="009643C6"/>
    <w:rsid w:val="00975307"/>
    <w:rsid w:val="0097703F"/>
    <w:rsid w:val="009779B7"/>
    <w:rsid w:val="0098234F"/>
    <w:rsid w:val="0098349E"/>
    <w:rsid w:val="00984F79"/>
    <w:rsid w:val="00990A8C"/>
    <w:rsid w:val="0099671F"/>
    <w:rsid w:val="00996DC3"/>
    <w:rsid w:val="009978C6"/>
    <w:rsid w:val="009A1112"/>
    <w:rsid w:val="009A269E"/>
    <w:rsid w:val="009A4106"/>
    <w:rsid w:val="009B2796"/>
    <w:rsid w:val="009B27C1"/>
    <w:rsid w:val="009B2A5A"/>
    <w:rsid w:val="009B51DE"/>
    <w:rsid w:val="009B69A8"/>
    <w:rsid w:val="009C217A"/>
    <w:rsid w:val="009C67E0"/>
    <w:rsid w:val="009D062C"/>
    <w:rsid w:val="009D178E"/>
    <w:rsid w:val="009D3842"/>
    <w:rsid w:val="009D4163"/>
    <w:rsid w:val="009D4356"/>
    <w:rsid w:val="009D5F52"/>
    <w:rsid w:val="009E08E5"/>
    <w:rsid w:val="009E12DF"/>
    <w:rsid w:val="009F010E"/>
    <w:rsid w:val="009F0EBB"/>
    <w:rsid w:val="009F1C75"/>
    <w:rsid w:val="009F5E02"/>
    <w:rsid w:val="00A04CD7"/>
    <w:rsid w:val="00A124DA"/>
    <w:rsid w:val="00A13E57"/>
    <w:rsid w:val="00A14BEC"/>
    <w:rsid w:val="00A1772E"/>
    <w:rsid w:val="00A25146"/>
    <w:rsid w:val="00A369F1"/>
    <w:rsid w:val="00A37C57"/>
    <w:rsid w:val="00A448F8"/>
    <w:rsid w:val="00A455D1"/>
    <w:rsid w:val="00A47CE5"/>
    <w:rsid w:val="00A5074A"/>
    <w:rsid w:val="00A50F17"/>
    <w:rsid w:val="00A51557"/>
    <w:rsid w:val="00A51F53"/>
    <w:rsid w:val="00A521DD"/>
    <w:rsid w:val="00A534BB"/>
    <w:rsid w:val="00A55632"/>
    <w:rsid w:val="00A55FF5"/>
    <w:rsid w:val="00A57E62"/>
    <w:rsid w:val="00A6100C"/>
    <w:rsid w:val="00A62207"/>
    <w:rsid w:val="00A67C18"/>
    <w:rsid w:val="00A67E35"/>
    <w:rsid w:val="00A704E1"/>
    <w:rsid w:val="00A709B5"/>
    <w:rsid w:val="00A7551B"/>
    <w:rsid w:val="00A772CB"/>
    <w:rsid w:val="00A81BFE"/>
    <w:rsid w:val="00A973B9"/>
    <w:rsid w:val="00A97D71"/>
    <w:rsid w:val="00AA0F51"/>
    <w:rsid w:val="00AA2B77"/>
    <w:rsid w:val="00AA6918"/>
    <w:rsid w:val="00AA6B20"/>
    <w:rsid w:val="00AB022E"/>
    <w:rsid w:val="00AB38DD"/>
    <w:rsid w:val="00AB55A3"/>
    <w:rsid w:val="00AB7FB9"/>
    <w:rsid w:val="00AC0630"/>
    <w:rsid w:val="00AC0BD5"/>
    <w:rsid w:val="00AC342A"/>
    <w:rsid w:val="00AC589E"/>
    <w:rsid w:val="00AC79E9"/>
    <w:rsid w:val="00AC7C2B"/>
    <w:rsid w:val="00AD199B"/>
    <w:rsid w:val="00AD3771"/>
    <w:rsid w:val="00AE135A"/>
    <w:rsid w:val="00AE22E9"/>
    <w:rsid w:val="00AE2CEA"/>
    <w:rsid w:val="00B012E4"/>
    <w:rsid w:val="00B019A2"/>
    <w:rsid w:val="00B0418F"/>
    <w:rsid w:val="00B06A7F"/>
    <w:rsid w:val="00B12175"/>
    <w:rsid w:val="00B131DF"/>
    <w:rsid w:val="00B1406E"/>
    <w:rsid w:val="00B156CF"/>
    <w:rsid w:val="00B176B3"/>
    <w:rsid w:val="00B2008C"/>
    <w:rsid w:val="00B22717"/>
    <w:rsid w:val="00B23BB2"/>
    <w:rsid w:val="00B315BF"/>
    <w:rsid w:val="00B315E0"/>
    <w:rsid w:val="00B32494"/>
    <w:rsid w:val="00B326A3"/>
    <w:rsid w:val="00B356C6"/>
    <w:rsid w:val="00B4090C"/>
    <w:rsid w:val="00B40CF5"/>
    <w:rsid w:val="00B439E6"/>
    <w:rsid w:val="00B5347A"/>
    <w:rsid w:val="00B54C3E"/>
    <w:rsid w:val="00B54D8D"/>
    <w:rsid w:val="00B565A5"/>
    <w:rsid w:val="00B568E2"/>
    <w:rsid w:val="00B60EE0"/>
    <w:rsid w:val="00B62493"/>
    <w:rsid w:val="00B65AA0"/>
    <w:rsid w:val="00B76721"/>
    <w:rsid w:val="00B804AF"/>
    <w:rsid w:val="00B8357D"/>
    <w:rsid w:val="00B90FAE"/>
    <w:rsid w:val="00B96391"/>
    <w:rsid w:val="00BA494F"/>
    <w:rsid w:val="00BA6119"/>
    <w:rsid w:val="00BB2712"/>
    <w:rsid w:val="00BB48F3"/>
    <w:rsid w:val="00BB4CEB"/>
    <w:rsid w:val="00BB650F"/>
    <w:rsid w:val="00BB7E9E"/>
    <w:rsid w:val="00BD165C"/>
    <w:rsid w:val="00BD2893"/>
    <w:rsid w:val="00BD4B96"/>
    <w:rsid w:val="00BD60CD"/>
    <w:rsid w:val="00BD68CA"/>
    <w:rsid w:val="00BE0825"/>
    <w:rsid w:val="00BE68F4"/>
    <w:rsid w:val="00BE6EDF"/>
    <w:rsid w:val="00BF1C70"/>
    <w:rsid w:val="00BF3984"/>
    <w:rsid w:val="00BF4C97"/>
    <w:rsid w:val="00BF4F7F"/>
    <w:rsid w:val="00BF503C"/>
    <w:rsid w:val="00BF63AF"/>
    <w:rsid w:val="00C0401E"/>
    <w:rsid w:val="00C06F78"/>
    <w:rsid w:val="00C1357A"/>
    <w:rsid w:val="00C136EE"/>
    <w:rsid w:val="00C1392F"/>
    <w:rsid w:val="00C142C3"/>
    <w:rsid w:val="00C147AA"/>
    <w:rsid w:val="00C21D0B"/>
    <w:rsid w:val="00C27E7F"/>
    <w:rsid w:val="00C33710"/>
    <w:rsid w:val="00C40C1E"/>
    <w:rsid w:val="00C42096"/>
    <w:rsid w:val="00C432CB"/>
    <w:rsid w:val="00C465DE"/>
    <w:rsid w:val="00C46C69"/>
    <w:rsid w:val="00C470EF"/>
    <w:rsid w:val="00C508B6"/>
    <w:rsid w:val="00C52AD6"/>
    <w:rsid w:val="00C54FDB"/>
    <w:rsid w:val="00C6344E"/>
    <w:rsid w:val="00C671B8"/>
    <w:rsid w:val="00C67F1D"/>
    <w:rsid w:val="00C74243"/>
    <w:rsid w:val="00C76A60"/>
    <w:rsid w:val="00C80615"/>
    <w:rsid w:val="00C8084B"/>
    <w:rsid w:val="00C80ABB"/>
    <w:rsid w:val="00C90F2D"/>
    <w:rsid w:val="00CA0C58"/>
    <w:rsid w:val="00CA525F"/>
    <w:rsid w:val="00CB19EB"/>
    <w:rsid w:val="00CB1CCD"/>
    <w:rsid w:val="00CB2BD5"/>
    <w:rsid w:val="00CB43D7"/>
    <w:rsid w:val="00CB7FCD"/>
    <w:rsid w:val="00CC02E8"/>
    <w:rsid w:val="00CC0D10"/>
    <w:rsid w:val="00CC1138"/>
    <w:rsid w:val="00CC4AEB"/>
    <w:rsid w:val="00CC6EEF"/>
    <w:rsid w:val="00CD6882"/>
    <w:rsid w:val="00CE09E8"/>
    <w:rsid w:val="00CE1F52"/>
    <w:rsid w:val="00CE4C46"/>
    <w:rsid w:val="00CE51B6"/>
    <w:rsid w:val="00CE6B15"/>
    <w:rsid w:val="00CE7EA7"/>
    <w:rsid w:val="00CF7B7B"/>
    <w:rsid w:val="00D06C55"/>
    <w:rsid w:val="00D12BAC"/>
    <w:rsid w:val="00D1365C"/>
    <w:rsid w:val="00D139D2"/>
    <w:rsid w:val="00D1620A"/>
    <w:rsid w:val="00D216A9"/>
    <w:rsid w:val="00D24BBC"/>
    <w:rsid w:val="00D27A97"/>
    <w:rsid w:val="00D30BDD"/>
    <w:rsid w:val="00D3108A"/>
    <w:rsid w:val="00D35A7E"/>
    <w:rsid w:val="00D402E7"/>
    <w:rsid w:val="00D4306C"/>
    <w:rsid w:val="00D44664"/>
    <w:rsid w:val="00D5000F"/>
    <w:rsid w:val="00D61BD9"/>
    <w:rsid w:val="00D61C0C"/>
    <w:rsid w:val="00D63C4C"/>
    <w:rsid w:val="00D70543"/>
    <w:rsid w:val="00D718C5"/>
    <w:rsid w:val="00D80130"/>
    <w:rsid w:val="00D816DD"/>
    <w:rsid w:val="00D84028"/>
    <w:rsid w:val="00D8412B"/>
    <w:rsid w:val="00D85EBE"/>
    <w:rsid w:val="00D865C3"/>
    <w:rsid w:val="00D873AC"/>
    <w:rsid w:val="00D87D5F"/>
    <w:rsid w:val="00D91EA1"/>
    <w:rsid w:val="00D93189"/>
    <w:rsid w:val="00D944B8"/>
    <w:rsid w:val="00D95F1F"/>
    <w:rsid w:val="00D96FF0"/>
    <w:rsid w:val="00D972A4"/>
    <w:rsid w:val="00D9759B"/>
    <w:rsid w:val="00DA04BE"/>
    <w:rsid w:val="00DA064F"/>
    <w:rsid w:val="00DA2260"/>
    <w:rsid w:val="00DA6353"/>
    <w:rsid w:val="00DB1844"/>
    <w:rsid w:val="00DB19EB"/>
    <w:rsid w:val="00DB41C2"/>
    <w:rsid w:val="00DB47D3"/>
    <w:rsid w:val="00DB5891"/>
    <w:rsid w:val="00DB62FB"/>
    <w:rsid w:val="00DC532B"/>
    <w:rsid w:val="00DC669D"/>
    <w:rsid w:val="00DC7B34"/>
    <w:rsid w:val="00DC7D95"/>
    <w:rsid w:val="00DD26D5"/>
    <w:rsid w:val="00DD50FB"/>
    <w:rsid w:val="00DD52A7"/>
    <w:rsid w:val="00DD582C"/>
    <w:rsid w:val="00DE216B"/>
    <w:rsid w:val="00DE4A69"/>
    <w:rsid w:val="00DE66E3"/>
    <w:rsid w:val="00DE7325"/>
    <w:rsid w:val="00DE762D"/>
    <w:rsid w:val="00DF2383"/>
    <w:rsid w:val="00DF50FF"/>
    <w:rsid w:val="00DF6842"/>
    <w:rsid w:val="00E0115F"/>
    <w:rsid w:val="00E0609E"/>
    <w:rsid w:val="00E06305"/>
    <w:rsid w:val="00E06AB9"/>
    <w:rsid w:val="00E071ED"/>
    <w:rsid w:val="00E11C6F"/>
    <w:rsid w:val="00E14892"/>
    <w:rsid w:val="00E17825"/>
    <w:rsid w:val="00E213D7"/>
    <w:rsid w:val="00E235FC"/>
    <w:rsid w:val="00E305F2"/>
    <w:rsid w:val="00E313FC"/>
    <w:rsid w:val="00E34482"/>
    <w:rsid w:val="00E443E6"/>
    <w:rsid w:val="00E44582"/>
    <w:rsid w:val="00E4485C"/>
    <w:rsid w:val="00E467EE"/>
    <w:rsid w:val="00E473D0"/>
    <w:rsid w:val="00E50714"/>
    <w:rsid w:val="00E517FF"/>
    <w:rsid w:val="00E526F0"/>
    <w:rsid w:val="00E64BF0"/>
    <w:rsid w:val="00E72FD9"/>
    <w:rsid w:val="00E739A3"/>
    <w:rsid w:val="00E73ED7"/>
    <w:rsid w:val="00E76D64"/>
    <w:rsid w:val="00E801E6"/>
    <w:rsid w:val="00E97464"/>
    <w:rsid w:val="00E97BF7"/>
    <w:rsid w:val="00EA31CB"/>
    <w:rsid w:val="00EA33DB"/>
    <w:rsid w:val="00EA5CF8"/>
    <w:rsid w:val="00EA7864"/>
    <w:rsid w:val="00EB1A1D"/>
    <w:rsid w:val="00EB2F9B"/>
    <w:rsid w:val="00EB331C"/>
    <w:rsid w:val="00EB3C8A"/>
    <w:rsid w:val="00EB5953"/>
    <w:rsid w:val="00EB62BC"/>
    <w:rsid w:val="00EB649D"/>
    <w:rsid w:val="00EC0DEF"/>
    <w:rsid w:val="00EC27E6"/>
    <w:rsid w:val="00EC2EA2"/>
    <w:rsid w:val="00EC3662"/>
    <w:rsid w:val="00EC7695"/>
    <w:rsid w:val="00ED05E1"/>
    <w:rsid w:val="00ED0AE0"/>
    <w:rsid w:val="00ED1105"/>
    <w:rsid w:val="00ED3377"/>
    <w:rsid w:val="00ED4E74"/>
    <w:rsid w:val="00ED695C"/>
    <w:rsid w:val="00ED709B"/>
    <w:rsid w:val="00EE08F5"/>
    <w:rsid w:val="00EE280B"/>
    <w:rsid w:val="00EE7530"/>
    <w:rsid w:val="00EF51D0"/>
    <w:rsid w:val="00F00954"/>
    <w:rsid w:val="00F026A8"/>
    <w:rsid w:val="00F05D1E"/>
    <w:rsid w:val="00F069AB"/>
    <w:rsid w:val="00F07A2B"/>
    <w:rsid w:val="00F10D80"/>
    <w:rsid w:val="00F137F2"/>
    <w:rsid w:val="00F214A4"/>
    <w:rsid w:val="00F22E50"/>
    <w:rsid w:val="00F26114"/>
    <w:rsid w:val="00F3217C"/>
    <w:rsid w:val="00F32B5F"/>
    <w:rsid w:val="00F348AC"/>
    <w:rsid w:val="00F35D4B"/>
    <w:rsid w:val="00F41676"/>
    <w:rsid w:val="00F4197E"/>
    <w:rsid w:val="00F41CE2"/>
    <w:rsid w:val="00F42A34"/>
    <w:rsid w:val="00F440F3"/>
    <w:rsid w:val="00F45956"/>
    <w:rsid w:val="00F46C93"/>
    <w:rsid w:val="00F5187E"/>
    <w:rsid w:val="00F56358"/>
    <w:rsid w:val="00F5672A"/>
    <w:rsid w:val="00F6246D"/>
    <w:rsid w:val="00F647BD"/>
    <w:rsid w:val="00F67E48"/>
    <w:rsid w:val="00F70C02"/>
    <w:rsid w:val="00F73E09"/>
    <w:rsid w:val="00F74495"/>
    <w:rsid w:val="00F75D3C"/>
    <w:rsid w:val="00F760C5"/>
    <w:rsid w:val="00F77C60"/>
    <w:rsid w:val="00F800B9"/>
    <w:rsid w:val="00F82BAC"/>
    <w:rsid w:val="00F927D8"/>
    <w:rsid w:val="00F949C6"/>
    <w:rsid w:val="00FA1CDF"/>
    <w:rsid w:val="00FA4D2F"/>
    <w:rsid w:val="00FA574A"/>
    <w:rsid w:val="00FA6F67"/>
    <w:rsid w:val="00FA7D7F"/>
    <w:rsid w:val="00FB385A"/>
    <w:rsid w:val="00FB3CED"/>
    <w:rsid w:val="00FB42C2"/>
    <w:rsid w:val="00FC4741"/>
    <w:rsid w:val="00FC47A5"/>
    <w:rsid w:val="00FD02F0"/>
    <w:rsid w:val="00FD1734"/>
    <w:rsid w:val="00FD33ED"/>
    <w:rsid w:val="00FE14E3"/>
    <w:rsid w:val="00FE5721"/>
    <w:rsid w:val="00FE6894"/>
    <w:rsid w:val="00FF0E5F"/>
    <w:rsid w:val="00FF281A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B0998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7D532F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0B4AE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D53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532F"/>
    <w:pPr>
      <w:widowControl w:val="0"/>
      <w:autoSpaceDE w:val="0"/>
      <w:autoSpaceDN w:val="0"/>
      <w:spacing w:before="173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7D532F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7D532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532F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6A97D-A4EF-43C6-8A89-E5F35CDA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3340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2025-04-23T20:28:00Z</cp:lastPrinted>
  <dcterms:created xsi:type="dcterms:W3CDTF">2025-04-23T20:23:00Z</dcterms:created>
  <dcterms:modified xsi:type="dcterms:W3CDTF">2025-04-23T20:28:00Z</dcterms:modified>
</cp:coreProperties>
</file>