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EF3E" w14:textId="4CDA625E" w:rsidR="002665A5" w:rsidRDefault="00736277" w:rsidP="00912842">
      <w:pPr>
        <w:jc w:val="center"/>
        <w:rPr>
          <w:lang w:val="es-PE"/>
        </w:rPr>
      </w:pPr>
      <w:r>
        <w:rPr>
          <w:noProof/>
          <w:lang w:val="es-PE"/>
        </w:rPr>
        <w:drawing>
          <wp:inline distT="0" distB="0" distL="0" distR="0" wp14:anchorId="70FC84BD" wp14:editId="78109D1F">
            <wp:extent cx="3125337" cy="11506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stretch>
                      <a:fillRect/>
                    </a:stretch>
                  </pic:blipFill>
                  <pic:spPr>
                    <a:xfrm>
                      <a:off x="0" y="0"/>
                      <a:ext cx="3138202" cy="1155402"/>
                    </a:xfrm>
                    <a:prstGeom prst="rect">
                      <a:avLst/>
                    </a:prstGeom>
                  </pic:spPr>
                </pic:pic>
              </a:graphicData>
            </a:graphic>
          </wp:inline>
        </w:drawing>
      </w:r>
    </w:p>
    <w:p w14:paraId="1719A7F8" w14:textId="77777777" w:rsidR="002665A5" w:rsidRDefault="002665A5" w:rsidP="00DE0E5B">
      <w:pPr>
        <w:jc w:val="center"/>
        <w:rPr>
          <w:lang w:val="es-PE"/>
        </w:rPr>
      </w:pPr>
    </w:p>
    <w:p w14:paraId="12A4D660" w14:textId="77777777" w:rsidR="002665A5" w:rsidRDefault="002665A5" w:rsidP="00DE0E5B">
      <w:pPr>
        <w:jc w:val="center"/>
        <w:rPr>
          <w:lang w:val="es-PE"/>
        </w:rPr>
      </w:pPr>
    </w:p>
    <w:p w14:paraId="58C0CCC8" w14:textId="77777777" w:rsidR="002665A5" w:rsidRDefault="002665A5" w:rsidP="00DE0E5B">
      <w:pPr>
        <w:jc w:val="center"/>
        <w:rPr>
          <w:lang w:val="es-PE"/>
        </w:rPr>
      </w:pPr>
    </w:p>
    <w:p w14:paraId="115FF296" w14:textId="35D30A5F" w:rsidR="002665A5" w:rsidRDefault="00BA579D" w:rsidP="00DE0E5B">
      <w:pPr>
        <w:jc w:val="center"/>
        <w:rPr>
          <w:rFonts w:ascii="Poppins" w:hAnsi="Poppins" w:cs="Poppins"/>
          <w:b/>
          <w:bCs/>
          <w:sz w:val="32"/>
          <w:szCs w:val="32"/>
          <w:lang w:val="es-PE"/>
        </w:rPr>
      </w:pPr>
      <w:r w:rsidRPr="00912842">
        <w:rPr>
          <w:rFonts w:ascii="Poppins" w:hAnsi="Poppins" w:cs="Poppins"/>
          <w:b/>
          <w:bCs/>
          <w:sz w:val="32"/>
          <w:szCs w:val="32"/>
          <w:lang w:val="es-PE"/>
        </w:rPr>
        <w:t xml:space="preserve">Procedimiento para la Fijación de Peajes y Compensaciones </w:t>
      </w:r>
      <w:r w:rsidR="004862CE">
        <w:rPr>
          <w:rFonts w:ascii="Poppins" w:hAnsi="Poppins" w:cs="Poppins"/>
          <w:b/>
          <w:bCs/>
          <w:sz w:val="32"/>
          <w:szCs w:val="32"/>
          <w:lang w:val="es-PE"/>
        </w:rPr>
        <w:t>de</w:t>
      </w:r>
      <w:r w:rsidR="004862CE" w:rsidRPr="00912842">
        <w:rPr>
          <w:rFonts w:ascii="Poppins" w:hAnsi="Poppins" w:cs="Poppins"/>
          <w:b/>
          <w:bCs/>
          <w:sz w:val="32"/>
          <w:szCs w:val="32"/>
          <w:lang w:val="es-PE"/>
        </w:rPr>
        <w:t xml:space="preserve"> </w:t>
      </w:r>
      <w:r w:rsidRPr="00912842">
        <w:rPr>
          <w:rFonts w:ascii="Poppins" w:hAnsi="Poppins" w:cs="Poppins"/>
          <w:b/>
          <w:bCs/>
          <w:sz w:val="32"/>
          <w:szCs w:val="32"/>
          <w:lang w:val="es-PE"/>
        </w:rPr>
        <w:t>los Sistemas Secundarios de Transmisión y Sistemas Complementarios de Transmisión</w:t>
      </w:r>
      <w:r w:rsidR="002665A5" w:rsidRPr="00912842">
        <w:rPr>
          <w:rFonts w:ascii="Poppins" w:hAnsi="Poppins" w:cs="Poppins"/>
          <w:b/>
          <w:bCs/>
          <w:sz w:val="32"/>
          <w:szCs w:val="32"/>
          <w:lang w:val="es-PE"/>
        </w:rPr>
        <w:t xml:space="preserve"> </w:t>
      </w:r>
    </w:p>
    <w:p w14:paraId="2FC24CCA" w14:textId="77777777" w:rsidR="00912842" w:rsidRPr="00912842" w:rsidRDefault="00912842" w:rsidP="00DE0E5B">
      <w:pPr>
        <w:jc w:val="center"/>
        <w:rPr>
          <w:rFonts w:ascii="Poppins" w:hAnsi="Poppins" w:cs="Poppins"/>
          <w:b/>
          <w:bCs/>
          <w:sz w:val="32"/>
          <w:szCs w:val="32"/>
          <w:lang w:val="es-PE"/>
        </w:rPr>
      </w:pPr>
    </w:p>
    <w:p w14:paraId="28EA0CE1" w14:textId="3C37EBA4" w:rsidR="002665A5" w:rsidRPr="00912842" w:rsidRDefault="002665A5" w:rsidP="00DE0E5B">
      <w:pPr>
        <w:jc w:val="center"/>
        <w:rPr>
          <w:rFonts w:ascii="Poppins" w:hAnsi="Poppins" w:cs="Poppins"/>
          <w:b/>
          <w:bCs/>
          <w:sz w:val="32"/>
          <w:szCs w:val="32"/>
          <w:lang w:val="es-PE"/>
        </w:rPr>
      </w:pPr>
      <w:r w:rsidRPr="00912842">
        <w:rPr>
          <w:rFonts w:ascii="Poppins" w:hAnsi="Poppins" w:cs="Poppins"/>
          <w:b/>
          <w:bCs/>
          <w:sz w:val="32"/>
          <w:szCs w:val="32"/>
          <w:lang w:val="es-PE"/>
        </w:rPr>
        <w:t>Per</w:t>
      </w:r>
      <w:r w:rsidR="004B1B7C">
        <w:rPr>
          <w:rFonts w:ascii="Poppins" w:hAnsi="Poppins" w:cs="Poppins"/>
          <w:b/>
          <w:bCs/>
          <w:sz w:val="32"/>
          <w:szCs w:val="32"/>
          <w:lang w:val="es-PE"/>
        </w:rPr>
        <w:t>i</w:t>
      </w:r>
      <w:r w:rsidRPr="00912842">
        <w:rPr>
          <w:rFonts w:ascii="Poppins" w:hAnsi="Poppins" w:cs="Poppins"/>
          <w:b/>
          <w:bCs/>
          <w:sz w:val="32"/>
          <w:szCs w:val="32"/>
          <w:lang w:val="es-PE"/>
        </w:rPr>
        <w:t xml:space="preserve">odo </w:t>
      </w:r>
      <w:r w:rsidR="00361D36">
        <w:rPr>
          <w:rFonts w:ascii="Poppins" w:hAnsi="Poppins" w:cs="Poppins"/>
          <w:b/>
          <w:bCs/>
          <w:sz w:val="32"/>
          <w:szCs w:val="32"/>
          <w:lang w:val="es-PE"/>
        </w:rPr>
        <w:t xml:space="preserve">mayo </w:t>
      </w:r>
      <w:r w:rsidRPr="00912842">
        <w:rPr>
          <w:rFonts w:ascii="Poppins" w:hAnsi="Poppins" w:cs="Poppins"/>
          <w:b/>
          <w:bCs/>
          <w:sz w:val="32"/>
          <w:szCs w:val="32"/>
          <w:lang w:val="es-PE"/>
        </w:rPr>
        <w:t>20</w:t>
      </w:r>
      <w:r w:rsidR="00170649" w:rsidRPr="00912842">
        <w:rPr>
          <w:rFonts w:ascii="Poppins" w:hAnsi="Poppins" w:cs="Poppins"/>
          <w:b/>
          <w:bCs/>
          <w:sz w:val="32"/>
          <w:szCs w:val="32"/>
          <w:lang w:val="es-PE"/>
        </w:rPr>
        <w:t>2</w:t>
      </w:r>
      <w:r w:rsidR="00461073" w:rsidRPr="00912842">
        <w:rPr>
          <w:rFonts w:ascii="Poppins" w:hAnsi="Poppins" w:cs="Poppins"/>
          <w:b/>
          <w:bCs/>
          <w:sz w:val="32"/>
          <w:szCs w:val="32"/>
          <w:lang w:val="es-PE"/>
        </w:rPr>
        <w:t>5</w:t>
      </w:r>
      <w:r w:rsidR="00361D36">
        <w:rPr>
          <w:rFonts w:ascii="Poppins" w:hAnsi="Poppins" w:cs="Poppins"/>
          <w:b/>
          <w:bCs/>
          <w:sz w:val="32"/>
          <w:szCs w:val="32"/>
          <w:lang w:val="es-PE"/>
        </w:rPr>
        <w:t xml:space="preserve"> – abril </w:t>
      </w:r>
      <w:r w:rsidRPr="00912842">
        <w:rPr>
          <w:rFonts w:ascii="Poppins" w:hAnsi="Poppins" w:cs="Poppins"/>
          <w:b/>
          <w:bCs/>
          <w:sz w:val="32"/>
          <w:szCs w:val="32"/>
          <w:lang w:val="es-PE"/>
        </w:rPr>
        <w:t>20</w:t>
      </w:r>
      <w:r w:rsidR="00170649" w:rsidRPr="00912842">
        <w:rPr>
          <w:rFonts w:ascii="Poppins" w:hAnsi="Poppins" w:cs="Poppins"/>
          <w:b/>
          <w:bCs/>
          <w:sz w:val="32"/>
          <w:szCs w:val="32"/>
          <w:lang w:val="es-PE"/>
        </w:rPr>
        <w:t>2</w:t>
      </w:r>
      <w:r w:rsidR="00461073" w:rsidRPr="00912842">
        <w:rPr>
          <w:rFonts w:ascii="Poppins" w:hAnsi="Poppins" w:cs="Poppins"/>
          <w:b/>
          <w:bCs/>
          <w:sz w:val="32"/>
          <w:szCs w:val="32"/>
          <w:lang w:val="es-PE"/>
        </w:rPr>
        <w:t>9</w:t>
      </w:r>
    </w:p>
    <w:p w14:paraId="42A63EC6" w14:textId="77777777" w:rsidR="002665A5" w:rsidRPr="00912842" w:rsidRDefault="002665A5" w:rsidP="00DE0E5B">
      <w:pPr>
        <w:jc w:val="center"/>
        <w:rPr>
          <w:rFonts w:ascii="Poppins" w:hAnsi="Poppins" w:cs="Poppins"/>
          <w:b/>
          <w:bCs/>
          <w:sz w:val="32"/>
          <w:szCs w:val="32"/>
          <w:lang w:val="es-PE"/>
        </w:rPr>
      </w:pPr>
    </w:p>
    <w:p w14:paraId="7EC3156E" w14:textId="77777777" w:rsidR="002665A5" w:rsidRPr="00912842" w:rsidRDefault="002665A5" w:rsidP="00DE0E5B">
      <w:pPr>
        <w:jc w:val="center"/>
        <w:rPr>
          <w:rFonts w:ascii="Poppins" w:hAnsi="Poppins" w:cs="Poppins"/>
          <w:b/>
          <w:bCs/>
          <w:sz w:val="32"/>
          <w:szCs w:val="32"/>
          <w:lang w:val="es-PE"/>
        </w:rPr>
      </w:pPr>
    </w:p>
    <w:p w14:paraId="1D1A258F" w14:textId="6E16E0D6" w:rsidR="002665A5" w:rsidRPr="00912842" w:rsidRDefault="009B3712" w:rsidP="00DE0E5B">
      <w:pPr>
        <w:jc w:val="center"/>
        <w:rPr>
          <w:rFonts w:ascii="Poppins" w:hAnsi="Poppins" w:cs="Poppins"/>
          <w:b/>
          <w:bCs/>
          <w:sz w:val="32"/>
          <w:szCs w:val="32"/>
          <w:lang w:val="es-PE"/>
        </w:rPr>
      </w:pPr>
      <w:r w:rsidRPr="009B3712">
        <w:rPr>
          <w:rFonts w:ascii="Poppins" w:hAnsi="Poppins" w:cs="Poppins"/>
          <w:b/>
          <w:bCs/>
          <w:sz w:val="32"/>
          <w:szCs w:val="32"/>
          <w:lang w:val="es-PE"/>
        </w:rPr>
        <w:t xml:space="preserve">Presentación del </w:t>
      </w:r>
      <w:r w:rsidR="00361D36">
        <w:rPr>
          <w:rFonts w:ascii="Poppins" w:hAnsi="Poppins" w:cs="Poppins"/>
          <w:b/>
          <w:bCs/>
          <w:sz w:val="32"/>
          <w:szCs w:val="32"/>
          <w:lang w:val="es-PE"/>
        </w:rPr>
        <w:t>s</w:t>
      </w:r>
      <w:r w:rsidRPr="009B3712">
        <w:rPr>
          <w:rFonts w:ascii="Poppins" w:hAnsi="Poppins" w:cs="Poppins"/>
          <w:b/>
          <w:bCs/>
          <w:sz w:val="32"/>
          <w:szCs w:val="32"/>
          <w:lang w:val="es-PE"/>
        </w:rPr>
        <w:t xml:space="preserve">ustento de los </w:t>
      </w:r>
      <w:r w:rsidR="00361D36">
        <w:rPr>
          <w:rFonts w:ascii="Poppins" w:hAnsi="Poppins" w:cs="Poppins"/>
          <w:b/>
          <w:bCs/>
          <w:sz w:val="32"/>
          <w:szCs w:val="32"/>
          <w:lang w:val="es-PE"/>
        </w:rPr>
        <w:t>r</w:t>
      </w:r>
      <w:r w:rsidRPr="009B3712">
        <w:rPr>
          <w:rFonts w:ascii="Poppins" w:hAnsi="Poppins" w:cs="Poppins"/>
          <w:b/>
          <w:bCs/>
          <w:sz w:val="32"/>
          <w:szCs w:val="32"/>
          <w:lang w:val="es-PE"/>
        </w:rPr>
        <w:t xml:space="preserve">ecursos de </w:t>
      </w:r>
      <w:r w:rsidR="00361D36">
        <w:rPr>
          <w:rFonts w:ascii="Poppins" w:hAnsi="Poppins" w:cs="Poppins"/>
          <w:b/>
          <w:bCs/>
          <w:sz w:val="32"/>
          <w:szCs w:val="32"/>
          <w:lang w:val="es-PE"/>
        </w:rPr>
        <w:t>r</w:t>
      </w:r>
      <w:r w:rsidRPr="009B3712">
        <w:rPr>
          <w:rFonts w:ascii="Poppins" w:hAnsi="Poppins" w:cs="Poppins"/>
          <w:b/>
          <w:bCs/>
          <w:sz w:val="32"/>
          <w:szCs w:val="32"/>
          <w:lang w:val="es-PE"/>
        </w:rPr>
        <w:t xml:space="preserve">econsideración interpuestos contra la Resolución Nº </w:t>
      </w:r>
      <w:r>
        <w:rPr>
          <w:rFonts w:ascii="Poppins" w:hAnsi="Poppins" w:cs="Poppins"/>
          <w:b/>
          <w:bCs/>
          <w:sz w:val="32"/>
          <w:szCs w:val="32"/>
          <w:lang w:val="es-PE"/>
        </w:rPr>
        <w:t>047</w:t>
      </w:r>
      <w:r w:rsidRPr="009B3712">
        <w:rPr>
          <w:rFonts w:ascii="Poppins" w:hAnsi="Poppins" w:cs="Poppins"/>
          <w:b/>
          <w:bCs/>
          <w:sz w:val="32"/>
          <w:szCs w:val="32"/>
          <w:lang w:val="es-PE"/>
        </w:rPr>
        <w:t>-202</w:t>
      </w:r>
      <w:r>
        <w:rPr>
          <w:rFonts w:ascii="Poppins" w:hAnsi="Poppins" w:cs="Poppins"/>
          <w:b/>
          <w:bCs/>
          <w:sz w:val="32"/>
          <w:szCs w:val="32"/>
          <w:lang w:val="es-PE"/>
        </w:rPr>
        <w:t>5</w:t>
      </w:r>
      <w:r w:rsidRPr="009B3712">
        <w:rPr>
          <w:rFonts w:ascii="Poppins" w:hAnsi="Poppins" w:cs="Poppins"/>
          <w:b/>
          <w:bCs/>
          <w:sz w:val="32"/>
          <w:szCs w:val="32"/>
          <w:lang w:val="es-PE"/>
        </w:rPr>
        <w:t>-OS/CD</w:t>
      </w:r>
    </w:p>
    <w:p w14:paraId="0F1F9786" w14:textId="77777777" w:rsidR="002665A5" w:rsidRPr="00912842" w:rsidRDefault="002665A5" w:rsidP="00DE0E5B">
      <w:pPr>
        <w:jc w:val="center"/>
        <w:rPr>
          <w:rFonts w:ascii="Poppins" w:hAnsi="Poppins" w:cs="Poppins"/>
          <w:sz w:val="32"/>
          <w:szCs w:val="32"/>
          <w:lang w:val="es-PE"/>
        </w:rPr>
      </w:pPr>
    </w:p>
    <w:p w14:paraId="4A04A87A" w14:textId="77777777" w:rsidR="002665A5" w:rsidRDefault="002665A5" w:rsidP="00DE0E5B">
      <w:pPr>
        <w:jc w:val="center"/>
        <w:rPr>
          <w:lang w:val="es-PE"/>
        </w:rPr>
      </w:pPr>
    </w:p>
    <w:p w14:paraId="0A07D7E4" w14:textId="77777777" w:rsidR="00912842" w:rsidRDefault="00912842" w:rsidP="00912842">
      <w:pPr>
        <w:rPr>
          <w:lang w:val="es-PE"/>
        </w:rPr>
      </w:pPr>
    </w:p>
    <w:p w14:paraId="7B5E55A0" w14:textId="77777777" w:rsidR="002665A5" w:rsidRDefault="002665A5" w:rsidP="00DE0E5B">
      <w:pPr>
        <w:jc w:val="center"/>
        <w:rPr>
          <w:lang w:val="es-PE"/>
        </w:rPr>
      </w:pPr>
    </w:p>
    <w:p w14:paraId="6D07CF43" w14:textId="77777777" w:rsidR="002665A5" w:rsidRDefault="00890E7B" w:rsidP="00DE0E5B">
      <w:pPr>
        <w:jc w:val="center"/>
        <w:rPr>
          <w:lang w:val="es-PE"/>
        </w:rPr>
      </w:pPr>
      <w:r>
        <w:rPr>
          <w:noProof/>
          <w:lang w:val="es-PE" w:eastAsia="es-PE"/>
        </w:rPr>
        <mc:AlternateContent>
          <mc:Choice Requires="wpc">
            <w:drawing>
              <wp:inline distT="0" distB="0" distL="0" distR="0" wp14:anchorId="43233AE9" wp14:editId="6BBB66F2">
                <wp:extent cx="4477385" cy="2266950"/>
                <wp:effectExtent l="0" t="0" r="18415" b="0"/>
                <wp:docPr id="3"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0"/>
                            <a:ext cx="4477385" cy="1514474"/>
                          </a:xfrm>
                          <a:prstGeom prst="rect">
                            <a:avLst/>
                          </a:prstGeom>
                          <a:solidFill>
                            <a:srgbClr val="333399"/>
                          </a:solidFill>
                          <a:ln w="9525">
                            <a:solidFill>
                              <a:srgbClr val="000000"/>
                            </a:solidFill>
                            <a:miter lim="800000"/>
                            <a:headEnd/>
                            <a:tailEnd/>
                          </a:ln>
                        </wps:spPr>
                        <wps:txbx>
                          <w:txbxContent>
                            <w:p w14:paraId="5CB666FE" w14:textId="77777777" w:rsidR="002665A5" w:rsidRPr="0030549E" w:rsidRDefault="002665A5" w:rsidP="004376C5">
                              <w:pPr>
                                <w:jc w:val="center"/>
                                <w:rPr>
                                  <w:rFonts w:ascii="Tahoma" w:hAnsi="Tahoma" w:cs="Tahoma"/>
                                  <w:b/>
                                  <w:bCs/>
                                  <w:sz w:val="28"/>
                                  <w:szCs w:val="28"/>
                                </w:rPr>
                              </w:pPr>
                            </w:p>
                            <w:p w14:paraId="5410FADB" w14:textId="31E54C76" w:rsidR="00912842"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t>Audiencia Pública</w:t>
                              </w:r>
                            </w:p>
                            <w:p w14:paraId="5C99F4AA" w14:textId="407FDDED" w:rsidR="002665A5" w:rsidRPr="00912842" w:rsidRDefault="003D5762" w:rsidP="004376C5">
                              <w:pPr>
                                <w:jc w:val="center"/>
                                <w:rPr>
                                  <w:rFonts w:ascii="Poppins" w:hAnsi="Poppins" w:cs="Poppins"/>
                                  <w:b/>
                                  <w:bCs/>
                                  <w:color w:val="FFFFFF"/>
                                  <w:sz w:val="36"/>
                                  <w:szCs w:val="36"/>
                                </w:rPr>
                              </w:pPr>
                              <w:r>
                                <w:rPr>
                                  <w:rFonts w:ascii="Poppins" w:hAnsi="Poppins" w:cs="Poppins"/>
                                  <w:b/>
                                  <w:bCs/>
                                  <w:color w:val="FFFFFF"/>
                                  <w:sz w:val="36"/>
                                  <w:szCs w:val="36"/>
                                </w:rPr>
                                <w:t>26</w:t>
                              </w:r>
                              <w:r w:rsidR="002665A5" w:rsidRPr="00912842">
                                <w:rPr>
                                  <w:rFonts w:ascii="Poppins" w:hAnsi="Poppins" w:cs="Poppins"/>
                                  <w:b/>
                                  <w:bCs/>
                                  <w:color w:val="FFFFFF"/>
                                  <w:sz w:val="36"/>
                                  <w:szCs w:val="36"/>
                                </w:rPr>
                                <w:t xml:space="preserve"> de </w:t>
                              </w:r>
                              <w:r w:rsidR="00912842" w:rsidRPr="00912842">
                                <w:rPr>
                                  <w:rFonts w:ascii="Poppins" w:hAnsi="Poppins" w:cs="Poppins"/>
                                  <w:b/>
                                  <w:bCs/>
                                  <w:color w:val="FFFFFF"/>
                                  <w:sz w:val="36"/>
                                  <w:szCs w:val="36"/>
                                </w:rPr>
                                <w:t>ma</w:t>
                              </w:r>
                              <w:r>
                                <w:rPr>
                                  <w:rFonts w:ascii="Poppins" w:hAnsi="Poppins" w:cs="Poppins"/>
                                  <w:b/>
                                  <w:bCs/>
                                  <w:color w:val="FFFFFF"/>
                                  <w:sz w:val="36"/>
                                  <w:szCs w:val="36"/>
                                </w:rPr>
                                <w:t>y</w:t>
                              </w:r>
                              <w:r w:rsidR="00912842" w:rsidRPr="00912842">
                                <w:rPr>
                                  <w:rFonts w:ascii="Poppins" w:hAnsi="Poppins" w:cs="Poppins"/>
                                  <w:b/>
                                  <w:bCs/>
                                  <w:color w:val="FFFFFF"/>
                                  <w:sz w:val="36"/>
                                  <w:szCs w:val="36"/>
                                </w:rPr>
                                <w:t>o</w:t>
                              </w:r>
                              <w:r w:rsidR="002665A5" w:rsidRPr="00912842">
                                <w:rPr>
                                  <w:rFonts w:ascii="Poppins" w:hAnsi="Poppins" w:cs="Poppins"/>
                                  <w:b/>
                                  <w:bCs/>
                                  <w:color w:val="FFFFFF"/>
                                  <w:sz w:val="36"/>
                                  <w:szCs w:val="36"/>
                                </w:rPr>
                                <w:t xml:space="preserve"> de 20</w:t>
                              </w:r>
                              <w:r w:rsidR="00461073" w:rsidRPr="00912842">
                                <w:rPr>
                                  <w:rFonts w:ascii="Poppins" w:hAnsi="Poppins" w:cs="Poppins"/>
                                  <w:b/>
                                  <w:bCs/>
                                  <w:color w:val="FFFFFF"/>
                                  <w:sz w:val="36"/>
                                  <w:szCs w:val="36"/>
                                </w:rPr>
                                <w:t>2</w:t>
                              </w:r>
                              <w:r w:rsidR="00912842" w:rsidRPr="00912842">
                                <w:rPr>
                                  <w:rFonts w:ascii="Poppins" w:hAnsi="Poppins" w:cs="Poppins"/>
                                  <w:b/>
                                  <w:bCs/>
                                  <w:color w:val="FFFFFF"/>
                                  <w:sz w:val="36"/>
                                  <w:szCs w:val="36"/>
                                </w:rPr>
                                <w:t>5</w:t>
                              </w:r>
                            </w:p>
                            <w:p w14:paraId="194C0829" w14:textId="5C6FB5DD" w:rsidR="002665A5"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t>9:</w:t>
                              </w:r>
                              <w:r w:rsidR="00A65C1F">
                                <w:rPr>
                                  <w:rFonts w:ascii="Poppins" w:hAnsi="Poppins" w:cs="Poppins"/>
                                  <w:b/>
                                  <w:bCs/>
                                  <w:color w:val="FFFFFF"/>
                                  <w:sz w:val="36"/>
                                  <w:szCs w:val="36"/>
                                </w:rPr>
                                <w:t>0</w:t>
                              </w:r>
                              <w:r w:rsidRPr="00912842">
                                <w:rPr>
                                  <w:rFonts w:ascii="Poppins" w:hAnsi="Poppins" w:cs="Poppins"/>
                                  <w:b/>
                                  <w:bCs/>
                                  <w:color w:val="FFFFFF"/>
                                  <w:sz w:val="36"/>
                                  <w:szCs w:val="36"/>
                                </w:rPr>
                                <w:t>0 a.m.</w:t>
                              </w:r>
                            </w:p>
                          </w:txbxContent>
                        </wps:txbx>
                        <wps:bodyPr rot="0" vert="horz" wrap="square" lIns="91440" tIns="45720" rIns="91440" bIns="45720" anchor="t" anchorCtr="0" upright="1">
                          <a:noAutofit/>
                        </wps:bodyPr>
                      </wps:wsp>
                    </wpc:wpc>
                  </a:graphicData>
                </a:graphic>
              </wp:inline>
            </w:drawing>
          </mc:Choice>
          <mc:Fallback>
            <w:pict>
              <v:group w14:anchorId="43233AE9" id="Lienzo 2" o:spid="_x0000_s1026" editas="canvas" style="width:352.55pt;height:178.5pt;mso-position-horizontal-relative:char;mso-position-vertical-relative:line" coordsize="44773,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773;height:2266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44773;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" fillcolor="#339">
                  <v:textbox>
                    <w:txbxContent>
                      <w:p w14:paraId="5CB666FE" w14:textId="77777777" w:rsidR="002665A5" w:rsidRPr="0030549E" w:rsidRDefault="002665A5" w:rsidP="004376C5">
                        <w:pPr>
                          <w:jc w:val="center"/>
                          <w:rPr>
                            <w:rFonts w:ascii="Tahoma" w:hAnsi="Tahoma" w:cs="Tahoma"/>
                            <w:b/>
                            <w:bCs/>
                            <w:sz w:val="28"/>
                            <w:szCs w:val="28"/>
                          </w:rPr>
                        </w:pPr>
                      </w:p>
                      <w:p w14:paraId="5410FADB" w14:textId="31E54C76" w:rsidR="00912842"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t>Audiencia Pública</w:t>
                        </w:r>
                      </w:p>
                      <w:p w14:paraId="5C99F4AA" w14:textId="407FDDED" w:rsidR="002665A5" w:rsidRPr="00912842" w:rsidRDefault="003D5762" w:rsidP="004376C5">
                        <w:pPr>
                          <w:jc w:val="center"/>
                          <w:rPr>
                            <w:rFonts w:ascii="Poppins" w:hAnsi="Poppins" w:cs="Poppins"/>
                            <w:b/>
                            <w:bCs/>
                            <w:color w:val="FFFFFF"/>
                            <w:sz w:val="36"/>
                            <w:szCs w:val="36"/>
                          </w:rPr>
                        </w:pPr>
                        <w:r>
                          <w:rPr>
                            <w:rFonts w:ascii="Poppins" w:hAnsi="Poppins" w:cs="Poppins"/>
                            <w:b/>
                            <w:bCs/>
                            <w:color w:val="FFFFFF"/>
                            <w:sz w:val="36"/>
                            <w:szCs w:val="36"/>
                          </w:rPr>
                          <w:t>26</w:t>
                        </w:r>
                        <w:r w:rsidR="002665A5" w:rsidRPr="00912842">
                          <w:rPr>
                            <w:rFonts w:ascii="Poppins" w:hAnsi="Poppins" w:cs="Poppins"/>
                            <w:b/>
                            <w:bCs/>
                            <w:color w:val="FFFFFF"/>
                            <w:sz w:val="36"/>
                            <w:szCs w:val="36"/>
                          </w:rPr>
                          <w:t xml:space="preserve"> de </w:t>
                        </w:r>
                        <w:r w:rsidR="00912842" w:rsidRPr="00912842">
                          <w:rPr>
                            <w:rFonts w:ascii="Poppins" w:hAnsi="Poppins" w:cs="Poppins"/>
                            <w:b/>
                            <w:bCs/>
                            <w:color w:val="FFFFFF"/>
                            <w:sz w:val="36"/>
                            <w:szCs w:val="36"/>
                          </w:rPr>
                          <w:t>ma</w:t>
                        </w:r>
                        <w:r>
                          <w:rPr>
                            <w:rFonts w:ascii="Poppins" w:hAnsi="Poppins" w:cs="Poppins"/>
                            <w:b/>
                            <w:bCs/>
                            <w:color w:val="FFFFFF"/>
                            <w:sz w:val="36"/>
                            <w:szCs w:val="36"/>
                          </w:rPr>
                          <w:t>y</w:t>
                        </w:r>
                        <w:r w:rsidR="00912842" w:rsidRPr="00912842">
                          <w:rPr>
                            <w:rFonts w:ascii="Poppins" w:hAnsi="Poppins" w:cs="Poppins"/>
                            <w:b/>
                            <w:bCs/>
                            <w:color w:val="FFFFFF"/>
                            <w:sz w:val="36"/>
                            <w:szCs w:val="36"/>
                          </w:rPr>
                          <w:t>o</w:t>
                        </w:r>
                        <w:r w:rsidR="002665A5" w:rsidRPr="00912842">
                          <w:rPr>
                            <w:rFonts w:ascii="Poppins" w:hAnsi="Poppins" w:cs="Poppins"/>
                            <w:b/>
                            <w:bCs/>
                            <w:color w:val="FFFFFF"/>
                            <w:sz w:val="36"/>
                            <w:szCs w:val="36"/>
                          </w:rPr>
                          <w:t xml:space="preserve"> de 20</w:t>
                        </w:r>
                        <w:r w:rsidR="00461073" w:rsidRPr="00912842">
                          <w:rPr>
                            <w:rFonts w:ascii="Poppins" w:hAnsi="Poppins" w:cs="Poppins"/>
                            <w:b/>
                            <w:bCs/>
                            <w:color w:val="FFFFFF"/>
                            <w:sz w:val="36"/>
                            <w:szCs w:val="36"/>
                          </w:rPr>
                          <w:t>2</w:t>
                        </w:r>
                        <w:r w:rsidR="00912842" w:rsidRPr="00912842">
                          <w:rPr>
                            <w:rFonts w:ascii="Poppins" w:hAnsi="Poppins" w:cs="Poppins"/>
                            <w:b/>
                            <w:bCs/>
                            <w:color w:val="FFFFFF"/>
                            <w:sz w:val="36"/>
                            <w:szCs w:val="36"/>
                          </w:rPr>
                          <w:t>5</w:t>
                        </w:r>
                      </w:p>
                      <w:p w14:paraId="194C0829" w14:textId="5C6FB5DD" w:rsidR="002665A5"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t>9:</w:t>
                        </w:r>
                        <w:r w:rsidR="00A65C1F">
                          <w:rPr>
                            <w:rFonts w:ascii="Poppins" w:hAnsi="Poppins" w:cs="Poppins"/>
                            <w:b/>
                            <w:bCs/>
                            <w:color w:val="FFFFFF"/>
                            <w:sz w:val="36"/>
                            <w:szCs w:val="36"/>
                          </w:rPr>
                          <w:t>0</w:t>
                        </w:r>
                        <w:r w:rsidRPr="00912842">
                          <w:rPr>
                            <w:rFonts w:ascii="Poppins" w:hAnsi="Poppins" w:cs="Poppins"/>
                            <w:b/>
                            <w:bCs/>
                            <w:color w:val="FFFFFF"/>
                            <w:sz w:val="36"/>
                            <w:szCs w:val="36"/>
                          </w:rPr>
                          <w:t>0 a.m.</w:t>
                        </w:r>
                      </w:p>
                    </w:txbxContent>
                  </v:textbox>
                </v:shape>
                <w10:anchorlock/>
              </v:group>
            </w:pict>
          </mc:Fallback>
        </mc:AlternateContent>
      </w:r>
    </w:p>
    <w:p w14:paraId="5FA72C28" w14:textId="77777777" w:rsidR="002665A5" w:rsidRDefault="002665A5" w:rsidP="00DE0E5B">
      <w:pPr>
        <w:jc w:val="center"/>
        <w:rPr>
          <w:lang w:val="es-PE"/>
        </w:rPr>
      </w:pPr>
    </w:p>
    <w:p w14:paraId="45D037C3" w14:textId="77777777" w:rsidR="002665A5" w:rsidRPr="00912842" w:rsidRDefault="002665A5" w:rsidP="00DE0E5B">
      <w:pPr>
        <w:jc w:val="center"/>
        <w:rPr>
          <w:rFonts w:ascii="Poppins" w:hAnsi="Poppins" w:cs="Poppins"/>
          <w:b/>
          <w:bCs/>
          <w:color w:val="333399"/>
          <w:lang w:val="es-PE"/>
        </w:rPr>
      </w:pPr>
      <w:r w:rsidRPr="00912842">
        <w:rPr>
          <w:rFonts w:ascii="Poppins" w:hAnsi="Poppins" w:cs="Poppins"/>
          <w:b/>
          <w:bCs/>
          <w:color w:val="333399"/>
          <w:lang w:val="es-PE"/>
        </w:rPr>
        <w:t xml:space="preserve">Gerencia de Regulación </w:t>
      </w:r>
      <w:r w:rsidR="000C3FD8" w:rsidRPr="00912842">
        <w:rPr>
          <w:rFonts w:ascii="Poppins" w:hAnsi="Poppins" w:cs="Poppins"/>
          <w:b/>
          <w:bCs/>
          <w:color w:val="333399"/>
          <w:lang w:val="es-PE"/>
        </w:rPr>
        <w:t>de Tarifas</w:t>
      </w:r>
    </w:p>
    <w:p w14:paraId="5FF819E5" w14:textId="77777777" w:rsidR="002665A5" w:rsidRDefault="002665A5" w:rsidP="00DE0E5B">
      <w:pPr>
        <w:jc w:val="center"/>
        <w:rPr>
          <w:lang w:val="es-PE"/>
        </w:rPr>
        <w:sectPr w:rsidR="002665A5" w:rsidSect="00DE0E5B">
          <w:headerReference w:type="first" r:id="rId8"/>
          <w:pgSz w:w="11906" w:h="16838"/>
          <w:pgMar w:top="1417" w:right="566" w:bottom="1417" w:left="720" w:header="708" w:footer="708" w:gutter="0"/>
          <w:cols w:space="708"/>
          <w:docGrid w:linePitch="360"/>
        </w:sectPr>
      </w:pPr>
    </w:p>
    <w:p w14:paraId="4BB75A81" w14:textId="77777777" w:rsidR="00736277" w:rsidRDefault="00736277" w:rsidP="00A7311A">
      <w:pPr>
        <w:rPr>
          <w:rFonts w:ascii="Poppins" w:hAnsi="Poppins" w:cs="Poppins"/>
          <w:b/>
          <w:bCs/>
          <w:sz w:val="18"/>
          <w:szCs w:val="18"/>
          <w:lang w:val="es-PE"/>
        </w:rPr>
      </w:pPr>
    </w:p>
    <w:p w14:paraId="5BC23531" w14:textId="5E5A5D3A" w:rsidR="00A7311A" w:rsidRPr="00366C08" w:rsidRDefault="00A7311A" w:rsidP="00A7311A">
      <w:pPr>
        <w:rPr>
          <w:rFonts w:ascii="Poppins" w:hAnsi="Poppins" w:cs="Poppins"/>
          <w:b/>
          <w:bCs/>
          <w:sz w:val="18"/>
          <w:szCs w:val="18"/>
          <w:lang w:val="es-PE"/>
        </w:rPr>
      </w:pPr>
      <w:r w:rsidRPr="00366C08">
        <w:rPr>
          <w:rFonts w:ascii="Poppins" w:hAnsi="Poppins" w:cs="Poppins"/>
          <w:b/>
          <w:bCs/>
          <w:sz w:val="18"/>
          <w:szCs w:val="18"/>
          <w:lang w:val="es-PE"/>
        </w:rPr>
        <w:t>AUDIENCIA PÚBLICA</w:t>
      </w:r>
    </w:p>
    <w:p w14:paraId="447F7C88" w14:textId="77777777" w:rsidR="00A7311A" w:rsidRPr="00366C08" w:rsidRDefault="00A7311A" w:rsidP="00A7311A">
      <w:pPr>
        <w:rPr>
          <w:rFonts w:ascii="Poppins" w:hAnsi="Poppins" w:cs="Poppins"/>
          <w:sz w:val="10"/>
          <w:szCs w:val="10"/>
          <w:lang w:val="es-PE"/>
        </w:rPr>
      </w:pPr>
    </w:p>
    <w:p w14:paraId="5105CB26" w14:textId="276409D2" w:rsidR="002665A5" w:rsidRPr="00366C08" w:rsidRDefault="002665A5">
      <w:pPr>
        <w:rPr>
          <w:rFonts w:ascii="Poppins" w:hAnsi="Poppins" w:cs="Poppins"/>
          <w:b/>
          <w:bCs/>
          <w:sz w:val="16"/>
          <w:szCs w:val="16"/>
          <w:lang w:val="es-PE"/>
        </w:rPr>
      </w:pPr>
      <w:r w:rsidRPr="00366C08">
        <w:rPr>
          <w:rFonts w:ascii="Poppins" w:hAnsi="Poppins" w:cs="Poppins"/>
          <w:b/>
          <w:bCs/>
          <w:sz w:val="16"/>
          <w:szCs w:val="16"/>
          <w:lang w:val="es-PE"/>
        </w:rPr>
        <w:t>ANTECEDENTES</w:t>
      </w:r>
    </w:p>
    <w:p w14:paraId="3AA29CD7" w14:textId="03EB32B8" w:rsidR="009B3712" w:rsidRPr="004053C4" w:rsidRDefault="002665A5" w:rsidP="002378A7">
      <w:pPr>
        <w:spacing w:before="120"/>
        <w:jc w:val="both"/>
        <w:rPr>
          <w:rFonts w:ascii="Poppins" w:hAnsi="Poppins" w:cs="Poppins"/>
          <w:sz w:val="15"/>
          <w:szCs w:val="15"/>
        </w:rPr>
      </w:pPr>
      <w:r w:rsidRPr="004053C4">
        <w:rPr>
          <w:rFonts w:ascii="Poppins" w:hAnsi="Poppins" w:cs="Poppins"/>
          <w:sz w:val="15"/>
          <w:szCs w:val="15"/>
        </w:rPr>
        <w:t xml:space="preserve">En cumplimiento de lo dispuesto en el Anexo </w:t>
      </w:r>
      <w:r w:rsidR="00C52D43" w:rsidRPr="004053C4">
        <w:rPr>
          <w:rFonts w:ascii="Poppins" w:hAnsi="Poppins" w:cs="Poppins"/>
          <w:sz w:val="15"/>
          <w:szCs w:val="15"/>
        </w:rPr>
        <w:t>A.2.</w:t>
      </w:r>
      <w:r w:rsidR="00366C08" w:rsidRPr="004053C4">
        <w:rPr>
          <w:rFonts w:ascii="Poppins" w:hAnsi="Poppins" w:cs="Poppins"/>
          <w:sz w:val="15"/>
          <w:szCs w:val="15"/>
        </w:rPr>
        <w:t>2</w:t>
      </w:r>
      <w:r w:rsidRPr="004053C4">
        <w:rPr>
          <w:rFonts w:ascii="Poppins" w:hAnsi="Poppins" w:cs="Poppins"/>
          <w:sz w:val="15"/>
          <w:szCs w:val="15"/>
        </w:rPr>
        <w:t xml:space="preserve"> de la Norma "Procedimiento</w:t>
      </w:r>
      <w:r w:rsidR="00C52D43" w:rsidRPr="004053C4">
        <w:rPr>
          <w:rFonts w:ascii="Poppins" w:hAnsi="Poppins" w:cs="Poppins"/>
          <w:sz w:val="15"/>
          <w:szCs w:val="15"/>
        </w:rPr>
        <w:t>s</w:t>
      </w:r>
      <w:r w:rsidRPr="004053C4">
        <w:rPr>
          <w:rFonts w:ascii="Poppins" w:hAnsi="Poppins" w:cs="Poppins"/>
          <w:sz w:val="15"/>
          <w:szCs w:val="15"/>
        </w:rPr>
        <w:t xml:space="preserve"> para Fijación de Precios Regulados" aprobad</w:t>
      </w:r>
      <w:r w:rsidR="003706EE" w:rsidRPr="004053C4">
        <w:rPr>
          <w:rFonts w:ascii="Poppins" w:hAnsi="Poppins" w:cs="Poppins"/>
          <w:sz w:val="15"/>
          <w:szCs w:val="15"/>
        </w:rPr>
        <w:t>a</w:t>
      </w:r>
      <w:r w:rsidRPr="004053C4">
        <w:rPr>
          <w:rFonts w:ascii="Poppins" w:hAnsi="Poppins" w:cs="Poppins"/>
          <w:sz w:val="15"/>
          <w:szCs w:val="15"/>
        </w:rPr>
        <w:t xml:space="preserve"> mediante la Resolución N° </w:t>
      </w:r>
      <w:r w:rsidR="00C52D43" w:rsidRPr="004053C4">
        <w:rPr>
          <w:rFonts w:ascii="Poppins" w:hAnsi="Poppins" w:cs="Poppins"/>
          <w:sz w:val="15"/>
          <w:szCs w:val="15"/>
        </w:rPr>
        <w:t>080</w:t>
      </w:r>
      <w:r w:rsidRPr="004053C4">
        <w:rPr>
          <w:rFonts w:ascii="Poppins" w:hAnsi="Poppins" w:cs="Poppins"/>
          <w:sz w:val="15"/>
          <w:szCs w:val="15"/>
        </w:rPr>
        <w:t>-20</w:t>
      </w:r>
      <w:r w:rsidR="00C52D43" w:rsidRPr="004053C4">
        <w:rPr>
          <w:rFonts w:ascii="Poppins" w:hAnsi="Poppins" w:cs="Poppins"/>
          <w:sz w:val="15"/>
          <w:szCs w:val="15"/>
        </w:rPr>
        <w:t>12</w:t>
      </w:r>
      <w:r w:rsidRPr="004053C4">
        <w:rPr>
          <w:rFonts w:ascii="Poppins" w:hAnsi="Poppins" w:cs="Poppins"/>
          <w:sz w:val="15"/>
          <w:szCs w:val="15"/>
        </w:rPr>
        <w:t>-OS/CD</w:t>
      </w:r>
      <w:r w:rsidR="00BE12C9" w:rsidRPr="004053C4">
        <w:rPr>
          <w:rFonts w:ascii="Poppins" w:hAnsi="Poppins" w:cs="Poppins"/>
          <w:sz w:val="15"/>
          <w:szCs w:val="15"/>
        </w:rPr>
        <w:t xml:space="preserve"> (Norma Procedimiento)</w:t>
      </w:r>
      <w:r w:rsidRPr="004053C4">
        <w:rPr>
          <w:rFonts w:ascii="Poppins" w:hAnsi="Poppins" w:cs="Poppins"/>
          <w:sz w:val="15"/>
          <w:szCs w:val="15"/>
        </w:rPr>
        <w:t>, el Organismo Supervisor de la Inversión en Energía y Minería</w:t>
      </w:r>
      <w:r w:rsidR="004862CE" w:rsidRPr="004053C4">
        <w:rPr>
          <w:rFonts w:ascii="Poppins" w:hAnsi="Poppins" w:cs="Poppins"/>
          <w:sz w:val="15"/>
          <w:szCs w:val="15"/>
        </w:rPr>
        <w:t xml:space="preserve"> (</w:t>
      </w:r>
      <w:r w:rsidRPr="004053C4">
        <w:rPr>
          <w:rFonts w:ascii="Poppins" w:hAnsi="Poppins" w:cs="Poppins"/>
          <w:sz w:val="15"/>
          <w:szCs w:val="15"/>
        </w:rPr>
        <w:t>O</w:t>
      </w:r>
      <w:r w:rsidR="00C52D43" w:rsidRPr="004053C4">
        <w:rPr>
          <w:rFonts w:ascii="Poppins" w:hAnsi="Poppins" w:cs="Poppins"/>
          <w:sz w:val="15"/>
          <w:szCs w:val="15"/>
        </w:rPr>
        <w:t>sinergmin</w:t>
      </w:r>
      <w:r w:rsidR="004862CE" w:rsidRPr="004053C4">
        <w:rPr>
          <w:rFonts w:ascii="Poppins" w:hAnsi="Poppins" w:cs="Poppins"/>
          <w:sz w:val="15"/>
          <w:szCs w:val="15"/>
        </w:rPr>
        <w:t>)</w:t>
      </w:r>
      <w:r w:rsidRPr="004053C4">
        <w:rPr>
          <w:rFonts w:ascii="Poppins" w:hAnsi="Poppins" w:cs="Poppins"/>
          <w:sz w:val="15"/>
          <w:szCs w:val="15"/>
        </w:rPr>
        <w:t xml:space="preserve"> convocó a </w:t>
      </w:r>
      <w:r w:rsidR="004862CE" w:rsidRPr="004053C4">
        <w:rPr>
          <w:rFonts w:ascii="Poppins" w:hAnsi="Poppins" w:cs="Poppins"/>
          <w:sz w:val="15"/>
          <w:szCs w:val="15"/>
        </w:rPr>
        <w:t>a</w:t>
      </w:r>
      <w:r w:rsidRPr="004053C4">
        <w:rPr>
          <w:rFonts w:ascii="Poppins" w:hAnsi="Poppins" w:cs="Poppins"/>
          <w:sz w:val="15"/>
          <w:szCs w:val="15"/>
        </w:rPr>
        <w:t xml:space="preserve">udiencia </w:t>
      </w:r>
      <w:r w:rsidR="004862CE" w:rsidRPr="004053C4">
        <w:rPr>
          <w:rFonts w:ascii="Poppins" w:hAnsi="Poppins" w:cs="Poppins"/>
          <w:sz w:val="15"/>
          <w:szCs w:val="15"/>
        </w:rPr>
        <w:t>p</w:t>
      </w:r>
      <w:r w:rsidRPr="004053C4">
        <w:rPr>
          <w:rFonts w:ascii="Poppins" w:hAnsi="Poppins" w:cs="Poppins"/>
          <w:sz w:val="15"/>
          <w:szCs w:val="15"/>
        </w:rPr>
        <w:t xml:space="preserve">ública, </w:t>
      </w:r>
      <w:r w:rsidR="004862CE" w:rsidRPr="004053C4">
        <w:rPr>
          <w:rFonts w:ascii="Poppins" w:hAnsi="Poppins" w:cs="Poppins"/>
          <w:sz w:val="15"/>
          <w:szCs w:val="15"/>
        </w:rPr>
        <w:t xml:space="preserve">mediante </w:t>
      </w:r>
      <w:r w:rsidR="009B3712" w:rsidRPr="004053C4">
        <w:rPr>
          <w:rFonts w:ascii="Poppins" w:hAnsi="Poppins" w:cs="Poppins"/>
          <w:sz w:val="15"/>
          <w:szCs w:val="15"/>
        </w:rPr>
        <w:t xml:space="preserve">aviso publicado en su página Web y en el diario de mayor circulación, para que </w:t>
      </w:r>
      <w:r w:rsidR="00361D36">
        <w:rPr>
          <w:rFonts w:ascii="Poppins" w:hAnsi="Poppins" w:cs="Poppins"/>
          <w:sz w:val="15"/>
          <w:szCs w:val="15"/>
        </w:rPr>
        <w:t>quienes</w:t>
      </w:r>
      <w:r w:rsidR="009B3712" w:rsidRPr="004053C4">
        <w:rPr>
          <w:rFonts w:ascii="Poppins" w:hAnsi="Poppins" w:cs="Poppins"/>
          <w:sz w:val="15"/>
          <w:szCs w:val="15"/>
        </w:rPr>
        <w:t xml:space="preserve"> han impugnado la Resolución Nº </w:t>
      </w:r>
      <w:r w:rsidR="005D648E" w:rsidRPr="004053C4">
        <w:rPr>
          <w:rFonts w:ascii="Poppins" w:hAnsi="Poppins" w:cs="Poppins"/>
          <w:sz w:val="15"/>
          <w:szCs w:val="15"/>
        </w:rPr>
        <w:t>047</w:t>
      </w:r>
      <w:r w:rsidR="009B3712" w:rsidRPr="004053C4">
        <w:rPr>
          <w:rFonts w:ascii="Poppins" w:hAnsi="Poppins" w:cs="Poppins"/>
          <w:sz w:val="15"/>
          <w:szCs w:val="15"/>
        </w:rPr>
        <w:t>-202</w:t>
      </w:r>
      <w:r w:rsidR="005D648E" w:rsidRPr="004053C4">
        <w:rPr>
          <w:rFonts w:ascii="Poppins" w:hAnsi="Poppins" w:cs="Poppins"/>
          <w:sz w:val="15"/>
          <w:szCs w:val="15"/>
        </w:rPr>
        <w:t>5</w:t>
      </w:r>
      <w:r w:rsidR="009B3712" w:rsidRPr="004053C4">
        <w:rPr>
          <w:rFonts w:ascii="Poppins" w:hAnsi="Poppins" w:cs="Poppins"/>
          <w:sz w:val="15"/>
          <w:szCs w:val="15"/>
        </w:rPr>
        <w:t xml:space="preserve">-OS/CD, </w:t>
      </w:r>
      <w:r w:rsidR="00361D36">
        <w:rPr>
          <w:rFonts w:ascii="Poppins" w:hAnsi="Poppins" w:cs="Poppins"/>
          <w:sz w:val="15"/>
          <w:szCs w:val="15"/>
        </w:rPr>
        <w:t>con la que se fijaron</w:t>
      </w:r>
      <w:r w:rsidR="009B3712" w:rsidRPr="004053C4">
        <w:rPr>
          <w:rFonts w:ascii="Poppins" w:hAnsi="Poppins" w:cs="Poppins"/>
          <w:sz w:val="15"/>
          <w:szCs w:val="15"/>
        </w:rPr>
        <w:t xml:space="preserve"> </w:t>
      </w:r>
      <w:r w:rsidR="005D648E" w:rsidRPr="004053C4">
        <w:rPr>
          <w:rFonts w:ascii="Poppins" w:hAnsi="Poppins" w:cs="Poppins"/>
          <w:sz w:val="15"/>
          <w:szCs w:val="15"/>
        </w:rPr>
        <w:t xml:space="preserve">los </w:t>
      </w:r>
      <w:r w:rsidR="009B3712" w:rsidRPr="004053C4">
        <w:rPr>
          <w:rFonts w:ascii="Poppins" w:hAnsi="Poppins" w:cs="Poppins"/>
          <w:sz w:val="15"/>
          <w:szCs w:val="15"/>
        </w:rPr>
        <w:t>peajes y compensaciones de los Sistemas Secundarios de Transmisión (SST) y Sistemas Complementarios de Transmisión (SCT)</w:t>
      </w:r>
      <w:r w:rsidR="00361D36">
        <w:rPr>
          <w:rFonts w:ascii="Poppins" w:hAnsi="Poppins" w:cs="Poppins"/>
          <w:sz w:val="15"/>
          <w:szCs w:val="15"/>
        </w:rPr>
        <w:t xml:space="preserve"> aplicables al </w:t>
      </w:r>
      <w:r w:rsidR="009B3712" w:rsidRPr="004053C4">
        <w:rPr>
          <w:rFonts w:ascii="Poppins" w:hAnsi="Poppins" w:cs="Poppins"/>
          <w:sz w:val="15"/>
          <w:szCs w:val="15"/>
        </w:rPr>
        <w:t xml:space="preserve">periodo </w:t>
      </w:r>
      <w:r w:rsidR="00361D36">
        <w:rPr>
          <w:rFonts w:ascii="Poppins" w:hAnsi="Poppins" w:cs="Poppins"/>
          <w:sz w:val="15"/>
          <w:szCs w:val="15"/>
        </w:rPr>
        <w:t xml:space="preserve">mayo </w:t>
      </w:r>
      <w:r w:rsidR="009B3712" w:rsidRPr="004053C4">
        <w:rPr>
          <w:rFonts w:ascii="Poppins" w:hAnsi="Poppins" w:cs="Poppins"/>
          <w:sz w:val="15"/>
          <w:szCs w:val="15"/>
        </w:rPr>
        <w:t>2025 –</w:t>
      </w:r>
      <w:r w:rsidR="00361D36">
        <w:rPr>
          <w:rFonts w:ascii="Poppins" w:hAnsi="Poppins" w:cs="Poppins"/>
          <w:sz w:val="15"/>
          <w:szCs w:val="15"/>
        </w:rPr>
        <w:t xml:space="preserve"> abril</w:t>
      </w:r>
      <w:r w:rsidR="009B3712" w:rsidRPr="004053C4">
        <w:rPr>
          <w:rFonts w:ascii="Poppins" w:hAnsi="Poppins" w:cs="Poppins"/>
          <w:sz w:val="15"/>
          <w:szCs w:val="15"/>
        </w:rPr>
        <w:t xml:space="preserve"> 2029, expongan el sustento de sus recursos de reconsideración</w:t>
      </w:r>
      <w:r w:rsidR="005D648E" w:rsidRPr="004053C4">
        <w:rPr>
          <w:rFonts w:ascii="Poppins" w:hAnsi="Poppins" w:cs="Poppins"/>
          <w:sz w:val="15"/>
          <w:szCs w:val="15"/>
        </w:rPr>
        <w:t>.</w:t>
      </w:r>
    </w:p>
    <w:p w14:paraId="69BD91F0" w14:textId="6D9AF3AB" w:rsidR="004053C4" w:rsidRPr="004053C4" w:rsidRDefault="004053C4" w:rsidP="00263E9B">
      <w:pPr>
        <w:suppressAutoHyphens/>
        <w:spacing w:before="120"/>
        <w:jc w:val="both"/>
        <w:rPr>
          <w:rFonts w:ascii="Poppins" w:hAnsi="Poppins" w:cs="Poppins"/>
          <w:sz w:val="15"/>
          <w:szCs w:val="15"/>
        </w:rPr>
      </w:pPr>
      <w:r w:rsidRPr="004053C4">
        <w:rPr>
          <w:rFonts w:ascii="Poppins" w:hAnsi="Poppins" w:cs="Poppins"/>
          <w:sz w:val="15"/>
          <w:szCs w:val="15"/>
        </w:rPr>
        <w:t>Con fecha 15 de abril de 2025, en cumplimiento del mandato de la Ley de Concesiones Eléctricas y su Reglamento, y lo dispuesto en el Anexo A.2.2 de la Norma Procedimiento, Osinergmin fijó los peajes y compensaciones de los SST y SCT</w:t>
      </w:r>
      <w:r w:rsidR="00DE0039">
        <w:rPr>
          <w:rFonts w:ascii="Poppins" w:hAnsi="Poppins" w:cs="Poppins"/>
          <w:sz w:val="15"/>
          <w:szCs w:val="15"/>
        </w:rPr>
        <w:t xml:space="preserve"> para el</w:t>
      </w:r>
      <w:r w:rsidRPr="004053C4">
        <w:rPr>
          <w:rFonts w:ascii="Poppins" w:hAnsi="Poppins" w:cs="Poppins"/>
          <w:sz w:val="15"/>
          <w:szCs w:val="15"/>
        </w:rPr>
        <w:t xml:space="preserve"> periodo 2025 – 2029. Contra esta decisión del organismo regulador, se han presentado recursos de reconsideración que deben ser resueltos por Osinergmin.</w:t>
      </w:r>
    </w:p>
    <w:p w14:paraId="5F5F8890" w14:textId="5D60F8F9" w:rsidR="002665A5" w:rsidRPr="004053C4" w:rsidRDefault="00DE0039" w:rsidP="000012A6">
      <w:pPr>
        <w:suppressAutoHyphens/>
        <w:spacing w:before="120"/>
        <w:jc w:val="both"/>
        <w:rPr>
          <w:rFonts w:ascii="Poppins" w:hAnsi="Poppins" w:cs="Poppins"/>
          <w:sz w:val="15"/>
          <w:szCs w:val="15"/>
        </w:rPr>
      </w:pPr>
      <w:r w:rsidRPr="00DE0039">
        <w:rPr>
          <w:rFonts w:ascii="Poppins" w:hAnsi="Poppins" w:cs="Poppins"/>
          <w:sz w:val="15"/>
          <w:szCs w:val="15"/>
        </w:rPr>
        <w:t>Para que la participación de los consumidores, empresas concesionarias y demás interesados pueda realizarse con la debida motivación e información, Osinergmin ha publicado en su página Web los recursos de reconsideración y la información de este procedimiento regulatorio</w:t>
      </w:r>
      <w:r w:rsidR="008D5314" w:rsidRPr="004053C4">
        <w:rPr>
          <w:rFonts w:ascii="Poppins" w:hAnsi="Poppins" w:cs="Poppins"/>
          <w:sz w:val="15"/>
          <w:szCs w:val="15"/>
        </w:rPr>
        <w:t>.</w:t>
      </w:r>
    </w:p>
    <w:p w14:paraId="7FC9ACE4" w14:textId="07215CE4" w:rsidR="00ED27A7" w:rsidRPr="004053C4" w:rsidRDefault="00ED27A7" w:rsidP="000012A6">
      <w:pPr>
        <w:suppressAutoHyphens/>
        <w:spacing w:before="120"/>
        <w:jc w:val="both"/>
        <w:rPr>
          <w:rFonts w:ascii="Poppins" w:hAnsi="Poppins" w:cs="Poppins"/>
          <w:sz w:val="15"/>
          <w:szCs w:val="15"/>
        </w:rPr>
      </w:pPr>
      <w:r w:rsidRPr="004053C4">
        <w:rPr>
          <w:rFonts w:ascii="Poppins" w:hAnsi="Poppins" w:cs="Poppins"/>
          <w:sz w:val="15"/>
          <w:szCs w:val="15"/>
        </w:rPr>
        <w:t>De esta forma, de acuerdo con las disposiciones de la Ley Nº 27838, Ley de Transparencia y Simplificación de los Procedimientos Regulatorios de Tarifas</w:t>
      </w:r>
      <w:r w:rsidR="00361D36">
        <w:rPr>
          <w:rFonts w:ascii="Poppins" w:hAnsi="Poppins" w:cs="Poppins"/>
          <w:sz w:val="15"/>
          <w:szCs w:val="15"/>
        </w:rPr>
        <w:t>,</w:t>
      </w:r>
      <w:r w:rsidRPr="004053C4">
        <w:rPr>
          <w:rFonts w:ascii="Poppins" w:hAnsi="Poppins" w:cs="Poppins"/>
          <w:sz w:val="15"/>
          <w:szCs w:val="15"/>
        </w:rPr>
        <w:t xml:space="preserve"> y </w:t>
      </w:r>
      <w:r w:rsidR="00BE12C9" w:rsidRPr="004053C4">
        <w:rPr>
          <w:rFonts w:ascii="Poppins" w:hAnsi="Poppins" w:cs="Poppins"/>
          <w:sz w:val="15"/>
          <w:szCs w:val="15"/>
        </w:rPr>
        <w:t>la Norma Procedimiento</w:t>
      </w:r>
      <w:r w:rsidRPr="004053C4">
        <w:rPr>
          <w:rFonts w:ascii="Poppins" w:hAnsi="Poppins" w:cs="Poppins"/>
          <w:sz w:val="15"/>
          <w:szCs w:val="15"/>
        </w:rPr>
        <w:t>, Osinergmin alienta la participación de los consumidores, empresas concesionarias, especialistas y demás interesados en los procesos regulatorios, en un entorno de fortalecimiento permanente de los principios y mecanismos de transparencia de la regulación de precios de los servicios públicos de energía.</w:t>
      </w:r>
    </w:p>
    <w:p w14:paraId="6F06DF4A" w14:textId="77777777" w:rsidR="002665A5" w:rsidRPr="00366C08" w:rsidRDefault="002665A5" w:rsidP="006D0EE9">
      <w:pPr>
        <w:suppressAutoHyphens/>
        <w:spacing w:before="120"/>
        <w:jc w:val="both"/>
        <w:rPr>
          <w:rFonts w:ascii="Poppins" w:hAnsi="Poppins" w:cs="Poppins"/>
          <w:sz w:val="10"/>
          <w:szCs w:val="10"/>
        </w:rPr>
      </w:pPr>
    </w:p>
    <w:p w14:paraId="75B1180F" w14:textId="77777777" w:rsidR="002665A5" w:rsidRPr="00366C08" w:rsidRDefault="002665A5" w:rsidP="00642DB7">
      <w:pPr>
        <w:rPr>
          <w:rFonts w:ascii="Poppins" w:hAnsi="Poppins" w:cs="Poppins"/>
          <w:b/>
          <w:bCs/>
          <w:sz w:val="16"/>
          <w:szCs w:val="16"/>
          <w:lang w:val="es-PE"/>
        </w:rPr>
      </w:pPr>
      <w:r w:rsidRPr="00366C08">
        <w:rPr>
          <w:rFonts w:ascii="Poppins" w:hAnsi="Poppins" w:cs="Poppins"/>
          <w:b/>
          <w:bCs/>
          <w:sz w:val="16"/>
          <w:szCs w:val="16"/>
          <w:lang w:val="es-PE"/>
        </w:rPr>
        <w:t>DIRECTIVAS PARA SU REALIZACIÓN</w:t>
      </w:r>
    </w:p>
    <w:p w14:paraId="25F4F328" w14:textId="1A2E73B3" w:rsidR="002665A5" w:rsidRPr="004053C4" w:rsidRDefault="00BE12C9" w:rsidP="006D0EE9">
      <w:pPr>
        <w:suppressAutoHyphens/>
        <w:spacing w:before="120"/>
        <w:jc w:val="both"/>
        <w:rPr>
          <w:rFonts w:ascii="Poppins" w:hAnsi="Poppins" w:cs="Poppins"/>
          <w:sz w:val="15"/>
          <w:szCs w:val="15"/>
          <w:lang w:val="es-PE"/>
        </w:rPr>
      </w:pPr>
      <w:r w:rsidRPr="004053C4">
        <w:rPr>
          <w:rFonts w:ascii="Poppins" w:hAnsi="Poppins" w:cs="Poppins"/>
          <w:sz w:val="15"/>
          <w:szCs w:val="15"/>
        </w:rPr>
        <w:t>P</w:t>
      </w:r>
      <w:r w:rsidR="002665A5" w:rsidRPr="004053C4">
        <w:rPr>
          <w:rFonts w:ascii="Poppins" w:hAnsi="Poppins" w:cs="Poppins"/>
          <w:sz w:val="15"/>
          <w:szCs w:val="15"/>
        </w:rPr>
        <w:t xml:space="preserve">ara cumplir con los principios de transparencia </w:t>
      </w:r>
      <w:r w:rsidRPr="004053C4">
        <w:rPr>
          <w:rFonts w:ascii="Poppins" w:hAnsi="Poppins" w:cs="Poppins"/>
          <w:sz w:val="15"/>
          <w:szCs w:val="15"/>
        </w:rPr>
        <w:t>y participación, la audiencia pública debe</w:t>
      </w:r>
      <w:r w:rsidR="002665A5" w:rsidRPr="004053C4">
        <w:rPr>
          <w:rFonts w:ascii="Poppins" w:hAnsi="Poppins" w:cs="Poppins"/>
          <w:sz w:val="15"/>
          <w:szCs w:val="15"/>
        </w:rPr>
        <w:t xml:space="preserve"> realizarse en un </w:t>
      </w:r>
      <w:r w:rsidR="00CC160E" w:rsidRPr="004053C4">
        <w:rPr>
          <w:rFonts w:ascii="Poppins" w:hAnsi="Poppins" w:cs="Poppins"/>
          <w:sz w:val="15"/>
          <w:szCs w:val="15"/>
        </w:rPr>
        <w:t xml:space="preserve">entorno </w:t>
      </w:r>
      <w:r w:rsidR="002665A5" w:rsidRPr="004053C4">
        <w:rPr>
          <w:rFonts w:ascii="Poppins" w:hAnsi="Poppins" w:cs="Poppins"/>
          <w:sz w:val="15"/>
          <w:szCs w:val="15"/>
        </w:rPr>
        <w:t>que permita recoger y procesar adecuadamente las opiniones, sugerencias y observaciones de los interesados, para cuyo efecto s</w:t>
      </w:r>
      <w:r w:rsidR="00943DCE">
        <w:rPr>
          <w:rFonts w:ascii="Poppins" w:hAnsi="Poppins" w:cs="Poppins"/>
          <w:sz w:val="15"/>
          <w:szCs w:val="15"/>
        </w:rPr>
        <w:t>e</w:t>
      </w:r>
      <w:r w:rsidR="002665A5" w:rsidRPr="004053C4">
        <w:rPr>
          <w:rFonts w:ascii="Poppins" w:hAnsi="Poppins" w:cs="Poppins"/>
          <w:sz w:val="15"/>
          <w:szCs w:val="15"/>
          <w:lang w:val="es-PE"/>
        </w:rPr>
        <w:t xml:space="preserve"> debe tener </w:t>
      </w:r>
      <w:r w:rsidR="007A7251" w:rsidRPr="004053C4">
        <w:rPr>
          <w:rFonts w:ascii="Poppins" w:hAnsi="Poppins" w:cs="Poppins"/>
          <w:sz w:val="15"/>
          <w:szCs w:val="15"/>
          <w:lang w:val="es-PE"/>
        </w:rPr>
        <w:t>en cuenta lo</w:t>
      </w:r>
      <w:r w:rsidR="002665A5" w:rsidRPr="004053C4">
        <w:rPr>
          <w:rFonts w:ascii="Poppins" w:hAnsi="Poppins" w:cs="Poppins"/>
          <w:sz w:val="15"/>
          <w:szCs w:val="15"/>
          <w:lang w:val="es-PE"/>
        </w:rPr>
        <w:t xml:space="preserve"> siguiente:</w:t>
      </w:r>
    </w:p>
    <w:p w14:paraId="41211B2D" w14:textId="73F4AD33" w:rsidR="002665A5" w:rsidRPr="004053C4" w:rsidRDefault="002665A5" w:rsidP="00FD36E3">
      <w:pPr>
        <w:numPr>
          <w:ilvl w:val="0"/>
          <w:numId w:val="1"/>
        </w:numPr>
        <w:tabs>
          <w:tab w:val="clear" w:pos="720"/>
          <w:tab w:val="num" w:pos="360"/>
        </w:tabs>
        <w:suppressAutoHyphens/>
        <w:spacing w:before="120"/>
        <w:ind w:left="360"/>
        <w:jc w:val="both"/>
        <w:rPr>
          <w:rFonts w:ascii="Poppins" w:hAnsi="Poppins" w:cs="Poppins"/>
          <w:sz w:val="15"/>
          <w:szCs w:val="15"/>
          <w:lang w:val="es-PE"/>
        </w:rPr>
      </w:pPr>
      <w:r w:rsidRPr="004053C4">
        <w:rPr>
          <w:rFonts w:ascii="Poppins" w:hAnsi="Poppins" w:cs="Poppins"/>
          <w:sz w:val="15"/>
          <w:szCs w:val="15"/>
          <w:lang w:val="es-PE"/>
        </w:rPr>
        <w:t xml:space="preserve">Fecha, hora y lugar de realización de la </w:t>
      </w:r>
      <w:r w:rsidR="00BE12C9" w:rsidRPr="004053C4">
        <w:rPr>
          <w:rFonts w:ascii="Poppins" w:hAnsi="Poppins" w:cs="Poppins"/>
          <w:sz w:val="15"/>
          <w:szCs w:val="15"/>
          <w:lang w:val="es-PE"/>
        </w:rPr>
        <w:t>a</w:t>
      </w:r>
      <w:r w:rsidRPr="004053C4">
        <w:rPr>
          <w:rFonts w:ascii="Poppins" w:hAnsi="Poppins" w:cs="Poppins"/>
          <w:sz w:val="15"/>
          <w:szCs w:val="15"/>
          <w:lang w:val="es-PE"/>
        </w:rPr>
        <w:t xml:space="preserve">udiencia </w:t>
      </w:r>
      <w:r w:rsidR="00BE12C9" w:rsidRPr="004053C4">
        <w:rPr>
          <w:rFonts w:ascii="Poppins" w:hAnsi="Poppins" w:cs="Poppins"/>
          <w:sz w:val="15"/>
          <w:szCs w:val="15"/>
          <w:lang w:val="es-PE"/>
        </w:rPr>
        <w:t>p</w:t>
      </w:r>
      <w:r w:rsidRPr="004053C4">
        <w:rPr>
          <w:rFonts w:ascii="Poppins" w:hAnsi="Poppins" w:cs="Poppins"/>
          <w:sz w:val="15"/>
          <w:szCs w:val="15"/>
          <w:lang w:val="es-PE"/>
        </w:rPr>
        <w:t>ública</w:t>
      </w:r>
      <w:r w:rsidR="004D3229" w:rsidRPr="004053C4">
        <w:rPr>
          <w:rFonts w:ascii="Poppins" w:hAnsi="Poppins" w:cs="Poppins"/>
          <w:sz w:val="15"/>
          <w:szCs w:val="15"/>
          <w:lang w:val="es-PE"/>
        </w:rPr>
        <w:t>:</w:t>
      </w:r>
    </w:p>
    <w:p w14:paraId="1ABCCDE6" w14:textId="77777777" w:rsidR="009B3712" w:rsidRPr="004053C4" w:rsidRDefault="009B3712" w:rsidP="009B3712">
      <w:pPr>
        <w:tabs>
          <w:tab w:val="left" w:pos="1276"/>
        </w:tabs>
        <w:suppressAutoHyphens/>
        <w:ind w:left="709"/>
        <w:jc w:val="both"/>
        <w:rPr>
          <w:rFonts w:ascii="Poppins" w:hAnsi="Poppins" w:cs="Poppins"/>
          <w:sz w:val="15"/>
          <w:szCs w:val="15"/>
          <w:lang w:val="es-PE"/>
        </w:rPr>
      </w:pPr>
    </w:p>
    <w:p w14:paraId="2E1C586D" w14:textId="5888FF73" w:rsidR="002665A5" w:rsidRPr="004053C4" w:rsidRDefault="002665A5" w:rsidP="00461073">
      <w:pPr>
        <w:numPr>
          <w:ilvl w:val="1"/>
          <w:numId w:val="5"/>
        </w:numPr>
        <w:tabs>
          <w:tab w:val="clear" w:pos="1440"/>
          <w:tab w:val="left" w:pos="709"/>
          <w:tab w:val="left" w:pos="1276"/>
        </w:tabs>
        <w:suppressAutoHyphens/>
        <w:ind w:left="709" w:hanging="283"/>
        <w:jc w:val="both"/>
        <w:rPr>
          <w:rFonts w:ascii="Poppins" w:hAnsi="Poppins" w:cs="Poppins"/>
          <w:sz w:val="15"/>
          <w:szCs w:val="15"/>
          <w:lang w:val="es-PE"/>
        </w:rPr>
      </w:pPr>
      <w:r w:rsidRPr="004053C4">
        <w:rPr>
          <w:rFonts w:ascii="Poppins" w:hAnsi="Poppins" w:cs="Poppins"/>
          <w:sz w:val="15"/>
          <w:szCs w:val="15"/>
          <w:lang w:val="es-PE"/>
        </w:rPr>
        <w:t>Fecha</w:t>
      </w:r>
      <w:r w:rsidRPr="004053C4">
        <w:rPr>
          <w:rFonts w:ascii="Poppins" w:hAnsi="Poppins" w:cs="Poppins"/>
          <w:sz w:val="15"/>
          <w:szCs w:val="15"/>
          <w:lang w:val="es-PE"/>
        </w:rPr>
        <w:tab/>
        <w:t>:</w:t>
      </w:r>
      <w:r w:rsidRPr="004053C4">
        <w:rPr>
          <w:rFonts w:ascii="Poppins" w:hAnsi="Poppins" w:cs="Poppins"/>
          <w:sz w:val="15"/>
          <w:szCs w:val="15"/>
          <w:lang w:val="es-PE"/>
        </w:rPr>
        <w:tab/>
      </w:r>
      <w:proofErr w:type="gramStart"/>
      <w:r w:rsidR="003D5762" w:rsidRPr="004053C4">
        <w:rPr>
          <w:rFonts w:ascii="Poppins" w:hAnsi="Poppins" w:cs="Poppins"/>
          <w:sz w:val="15"/>
          <w:szCs w:val="15"/>
          <w:lang w:val="es-PE"/>
        </w:rPr>
        <w:t>Lunes</w:t>
      </w:r>
      <w:proofErr w:type="gramEnd"/>
      <w:r w:rsidR="008D5314" w:rsidRPr="004053C4">
        <w:rPr>
          <w:rFonts w:ascii="Poppins" w:hAnsi="Poppins" w:cs="Poppins"/>
          <w:sz w:val="15"/>
          <w:szCs w:val="15"/>
          <w:lang w:val="es-PE"/>
        </w:rPr>
        <w:t>,</w:t>
      </w:r>
      <w:r w:rsidR="00461073" w:rsidRPr="004053C4">
        <w:rPr>
          <w:rFonts w:ascii="Poppins" w:hAnsi="Poppins" w:cs="Poppins"/>
          <w:sz w:val="15"/>
          <w:szCs w:val="15"/>
          <w:lang w:val="es-PE"/>
        </w:rPr>
        <w:t xml:space="preserve"> </w:t>
      </w:r>
      <w:r w:rsidR="003D5762" w:rsidRPr="004053C4">
        <w:rPr>
          <w:rFonts w:ascii="Poppins" w:hAnsi="Poppins" w:cs="Poppins"/>
          <w:sz w:val="15"/>
          <w:szCs w:val="15"/>
          <w:lang w:val="es-PE"/>
        </w:rPr>
        <w:t>26</w:t>
      </w:r>
      <w:r w:rsidR="004936EE" w:rsidRPr="004053C4">
        <w:rPr>
          <w:rFonts w:ascii="Poppins" w:hAnsi="Poppins" w:cs="Poppins"/>
          <w:sz w:val="15"/>
          <w:szCs w:val="15"/>
          <w:lang w:val="es-PE"/>
        </w:rPr>
        <w:t xml:space="preserve"> de </w:t>
      </w:r>
      <w:r w:rsidR="008D5314" w:rsidRPr="004053C4">
        <w:rPr>
          <w:rFonts w:ascii="Poppins" w:hAnsi="Poppins" w:cs="Poppins"/>
          <w:sz w:val="15"/>
          <w:szCs w:val="15"/>
          <w:lang w:val="es-PE"/>
        </w:rPr>
        <w:t>ma</w:t>
      </w:r>
      <w:r w:rsidR="003D5762" w:rsidRPr="004053C4">
        <w:rPr>
          <w:rFonts w:ascii="Poppins" w:hAnsi="Poppins" w:cs="Poppins"/>
          <w:sz w:val="15"/>
          <w:szCs w:val="15"/>
          <w:lang w:val="es-PE"/>
        </w:rPr>
        <w:t>y</w:t>
      </w:r>
      <w:r w:rsidR="008D5314" w:rsidRPr="004053C4">
        <w:rPr>
          <w:rFonts w:ascii="Poppins" w:hAnsi="Poppins" w:cs="Poppins"/>
          <w:sz w:val="15"/>
          <w:szCs w:val="15"/>
          <w:lang w:val="es-PE"/>
        </w:rPr>
        <w:t>o</w:t>
      </w:r>
      <w:r w:rsidR="00461073" w:rsidRPr="004053C4">
        <w:rPr>
          <w:rFonts w:ascii="Poppins" w:hAnsi="Poppins" w:cs="Poppins"/>
          <w:sz w:val="15"/>
          <w:szCs w:val="15"/>
          <w:lang w:val="es-PE"/>
        </w:rPr>
        <w:t xml:space="preserve"> de 202</w:t>
      </w:r>
      <w:r w:rsidR="008D5314" w:rsidRPr="004053C4">
        <w:rPr>
          <w:rFonts w:ascii="Poppins" w:hAnsi="Poppins" w:cs="Poppins"/>
          <w:sz w:val="15"/>
          <w:szCs w:val="15"/>
          <w:lang w:val="es-PE"/>
        </w:rPr>
        <w:t>5</w:t>
      </w:r>
    </w:p>
    <w:p w14:paraId="10792797" w14:textId="411A81DC" w:rsidR="002665A5" w:rsidRPr="004053C4" w:rsidRDefault="002665A5" w:rsidP="007F1680">
      <w:pPr>
        <w:numPr>
          <w:ilvl w:val="1"/>
          <w:numId w:val="5"/>
        </w:numPr>
        <w:tabs>
          <w:tab w:val="clear" w:pos="1440"/>
          <w:tab w:val="left" w:pos="709"/>
          <w:tab w:val="left" w:pos="1276"/>
        </w:tabs>
        <w:suppressAutoHyphens/>
        <w:ind w:left="709" w:hanging="283"/>
        <w:jc w:val="both"/>
        <w:rPr>
          <w:rFonts w:ascii="Poppins" w:hAnsi="Poppins" w:cs="Poppins"/>
          <w:sz w:val="15"/>
          <w:szCs w:val="15"/>
          <w:lang w:val="es-PE"/>
        </w:rPr>
      </w:pPr>
      <w:r w:rsidRPr="004053C4">
        <w:rPr>
          <w:rFonts w:ascii="Poppins" w:hAnsi="Poppins" w:cs="Poppins"/>
          <w:sz w:val="15"/>
          <w:szCs w:val="15"/>
          <w:lang w:val="es-PE"/>
        </w:rPr>
        <w:t>Hora</w:t>
      </w:r>
      <w:r w:rsidRPr="004053C4">
        <w:rPr>
          <w:rFonts w:ascii="Poppins" w:hAnsi="Poppins" w:cs="Poppins"/>
          <w:sz w:val="15"/>
          <w:szCs w:val="15"/>
          <w:lang w:val="es-PE"/>
        </w:rPr>
        <w:tab/>
        <w:t>:</w:t>
      </w:r>
      <w:r w:rsidRPr="004053C4">
        <w:rPr>
          <w:rFonts w:ascii="Poppins" w:hAnsi="Poppins" w:cs="Poppins"/>
          <w:sz w:val="15"/>
          <w:szCs w:val="15"/>
          <w:lang w:val="es-PE"/>
        </w:rPr>
        <w:tab/>
        <w:t>9:</w:t>
      </w:r>
      <w:r w:rsidR="00A65C1F" w:rsidRPr="004053C4">
        <w:rPr>
          <w:rFonts w:ascii="Poppins" w:hAnsi="Poppins" w:cs="Poppins"/>
          <w:sz w:val="15"/>
          <w:szCs w:val="15"/>
          <w:lang w:val="es-PE"/>
        </w:rPr>
        <w:t>0</w:t>
      </w:r>
      <w:r w:rsidRPr="004053C4">
        <w:rPr>
          <w:rFonts w:ascii="Poppins" w:hAnsi="Poppins" w:cs="Poppins"/>
          <w:sz w:val="15"/>
          <w:szCs w:val="15"/>
          <w:lang w:val="es-PE"/>
        </w:rPr>
        <w:t>0 a.m.</w:t>
      </w:r>
    </w:p>
    <w:p w14:paraId="5C026201" w14:textId="7A3E632C" w:rsidR="000721FA" w:rsidRPr="004053C4" w:rsidRDefault="002665A5" w:rsidP="00F752A3">
      <w:pPr>
        <w:numPr>
          <w:ilvl w:val="1"/>
          <w:numId w:val="5"/>
        </w:numPr>
        <w:tabs>
          <w:tab w:val="left" w:pos="709"/>
          <w:tab w:val="left" w:pos="1276"/>
          <w:tab w:val="left" w:pos="1440"/>
        </w:tabs>
        <w:suppressAutoHyphens/>
        <w:ind w:left="1418" w:hanging="992"/>
        <w:jc w:val="both"/>
        <w:rPr>
          <w:rFonts w:ascii="Poppins" w:hAnsi="Poppins" w:cs="Poppins"/>
          <w:bCs/>
          <w:sz w:val="15"/>
          <w:szCs w:val="15"/>
          <w:lang w:val="es-PE"/>
        </w:rPr>
      </w:pPr>
      <w:r w:rsidRPr="004053C4">
        <w:rPr>
          <w:rFonts w:ascii="Poppins" w:hAnsi="Poppins" w:cs="Poppins"/>
          <w:sz w:val="15"/>
          <w:szCs w:val="15"/>
          <w:lang w:val="es-PE"/>
        </w:rPr>
        <w:t>Lugar</w:t>
      </w:r>
      <w:r w:rsidRPr="004053C4">
        <w:rPr>
          <w:rFonts w:ascii="Poppins" w:hAnsi="Poppins" w:cs="Poppins"/>
          <w:sz w:val="15"/>
          <w:szCs w:val="15"/>
          <w:lang w:val="es-PE"/>
        </w:rPr>
        <w:tab/>
        <w:t>:</w:t>
      </w:r>
      <w:r w:rsidRPr="004053C4">
        <w:rPr>
          <w:rFonts w:ascii="Poppins" w:hAnsi="Poppins" w:cs="Poppins"/>
          <w:sz w:val="15"/>
          <w:szCs w:val="15"/>
          <w:lang w:val="es-PE"/>
        </w:rPr>
        <w:tab/>
      </w:r>
      <w:r w:rsidR="000721FA" w:rsidRPr="004053C4">
        <w:rPr>
          <w:rFonts w:ascii="Poppins" w:hAnsi="Poppins" w:cs="Poppins"/>
          <w:bCs/>
          <w:sz w:val="15"/>
          <w:szCs w:val="15"/>
          <w:lang w:val="es-PE"/>
        </w:rPr>
        <w:t>Centro Empresarial Miraflores II – Auditorio</w:t>
      </w:r>
      <w:r w:rsidR="00F752A3" w:rsidRPr="004053C4">
        <w:rPr>
          <w:rFonts w:ascii="Poppins" w:hAnsi="Poppins" w:cs="Poppins"/>
          <w:bCs/>
          <w:sz w:val="15"/>
          <w:szCs w:val="15"/>
          <w:lang w:val="es-PE"/>
        </w:rPr>
        <w:t>.</w:t>
      </w:r>
    </w:p>
    <w:p w14:paraId="6814BEAC" w14:textId="1467ADD9" w:rsidR="003C1412" w:rsidRPr="004053C4" w:rsidRDefault="000721FA" w:rsidP="008D5314">
      <w:pPr>
        <w:tabs>
          <w:tab w:val="left" w:pos="1276"/>
          <w:tab w:val="left" w:pos="1440"/>
        </w:tabs>
        <w:suppressAutoHyphens/>
        <w:ind w:left="1418"/>
        <w:jc w:val="both"/>
        <w:rPr>
          <w:rFonts w:ascii="Poppins" w:hAnsi="Poppins" w:cs="Poppins"/>
          <w:bCs/>
          <w:sz w:val="15"/>
          <w:szCs w:val="15"/>
          <w:lang w:val="es-PE"/>
        </w:rPr>
      </w:pPr>
      <w:r w:rsidRPr="004053C4">
        <w:rPr>
          <w:rFonts w:ascii="Poppins" w:hAnsi="Poppins" w:cs="Poppins"/>
          <w:bCs/>
          <w:sz w:val="15"/>
          <w:szCs w:val="15"/>
          <w:lang w:val="es-PE"/>
        </w:rPr>
        <w:t>Av. Jorge Chávez 154</w:t>
      </w:r>
      <w:r w:rsidR="008D5314" w:rsidRPr="004053C4">
        <w:rPr>
          <w:rFonts w:ascii="Poppins" w:hAnsi="Poppins" w:cs="Poppins"/>
          <w:bCs/>
          <w:sz w:val="15"/>
          <w:szCs w:val="15"/>
          <w:lang w:val="es-PE"/>
        </w:rPr>
        <w:t xml:space="preserve">, </w:t>
      </w:r>
      <w:r w:rsidRPr="004053C4">
        <w:rPr>
          <w:rFonts w:ascii="Poppins" w:hAnsi="Poppins" w:cs="Poppins"/>
          <w:bCs/>
          <w:sz w:val="15"/>
          <w:szCs w:val="15"/>
          <w:lang w:val="es-PE"/>
        </w:rPr>
        <w:t>Miraflores</w:t>
      </w:r>
      <w:r w:rsidR="003D5762" w:rsidRPr="004053C4">
        <w:rPr>
          <w:rFonts w:ascii="Poppins" w:hAnsi="Poppins" w:cs="Poppins"/>
          <w:bCs/>
          <w:sz w:val="15"/>
          <w:szCs w:val="15"/>
          <w:lang w:val="es-PE"/>
        </w:rPr>
        <w:t xml:space="preserve"> - Lima</w:t>
      </w:r>
    </w:p>
    <w:p w14:paraId="56CFF485" w14:textId="77777777" w:rsidR="003D5762" w:rsidRPr="00C977A6" w:rsidRDefault="003D5762" w:rsidP="003C1412">
      <w:pPr>
        <w:pStyle w:val="Default"/>
        <w:tabs>
          <w:tab w:val="left" w:pos="142"/>
          <w:tab w:val="left" w:pos="709"/>
          <w:tab w:val="left" w:pos="1418"/>
          <w:tab w:val="left" w:pos="1560"/>
        </w:tabs>
        <w:ind w:left="1560" w:hanging="142"/>
        <w:jc w:val="both"/>
        <w:rPr>
          <w:rFonts w:ascii="Poppins" w:hAnsi="Poppins" w:cs="Poppins"/>
          <w:color w:val="auto"/>
          <w:sz w:val="10"/>
          <w:szCs w:val="10"/>
          <w:u w:val="single"/>
          <w:lang w:val="es-PE"/>
        </w:rPr>
      </w:pPr>
    </w:p>
    <w:p w14:paraId="0341B859" w14:textId="68852456" w:rsidR="003C1412" w:rsidRPr="004053C4" w:rsidRDefault="003C1412" w:rsidP="003C1412">
      <w:pPr>
        <w:pStyle w:val="Default"/>
        <w:tabs>
          <w:tab w:val="left" w:pos="142"/>
          <w:tab w:val="left" w:pos="709"/>
          <w:tab w:val="left" w:pos="1418"/>
          <w:tab w:val="left" w:pos="1560"/>
        </w:tabs>
        <w:ind w:left="1560" w:hanging="142"/>
        <w:jc w:val="both"/>
        <w:rPr>
          <w:rFonts w:ascii="Poppins" w:hAnsi="Poppins" w:cs="Poppins"/>
          <w:color w:val="auto"/>
          <w:sz w:val="15"/>
          <w:szCs w:val="15"/>
          <w:u w:val="single"/>
          <w:lang w:val="es-PE"/>
        </w:rPr>
      </w:pPr>
      <w:r w:rsidRPr="004053C4">
        <w:rPr>
          <w:rFonts w:ascii="Poppins" w:hAnsi="Poppins" w:cs="Poppins"/>
          <w:color w:val="auto"/>
          <w:sz w:val="15"/>
          <w:szCs w:val="15"/>
          <w:u w:val="single"/>
          <w:lang w:val="es-PE"/>
        </w:rPr>
        <w:t>Plataforma: Youtube (en vivo)</w:t>
      </w:r>
    </w:p>
    <w:p w14:paraId="0B49DE37" w14:textId="77777777" w:rsidR="003C1412" w:rsidRPr="004053C4" w:rsidRDefault="003C1412" w:rsidP="003C1412">
      <w:pPr>
        <w:pStyle w:val="Default"/>
        <w:tabs>
          <w:tab w:val="left" w:pos="142"/>
          <w:tab w:val="left" w:pos="709"/>
          <w:tab w:val="left" w:pos="1418"/>
          <w:tab w:val="left" w:pos="1560"/>
        </w:tabs>
        <w:ind w:left="1560" w:hanging="142"/>
        <w:jc w:val="both"/>
        <w:rPr>
          <w:rFonts w:ascii="Poppins" w:hAnsi="Poppins" w:cs="Poppins"/>
          <w:color w:val="auto"/>
          <w:sz w:val="15"/>
          <w:szCs w:val="15"/>
        </w:rPr>
      </w:pPr>
      <w:r w:rsidRPr="004053C4">
        <w:rPr>
          <w:rFonts w:ascii="Poppins" w:hAnsi="Poppins" w:cs="Poppins"/>
          <w:color w:val="auto"/>
          <w:sz w:val="15"/>
          <w:szCs w:val="15"/>
          <w:lang w:val="es-PE"/>
        </w:rPr>
        <w:t>https://www.youtube.</w:t>
      </w:r>
      <w:r w:rsidRPr="004053C4">
        <w:rPr>
          <w:rFonts w:ascii="Poppins" w:hAnsi="Poppins" w:cs="Poppins"/>
          <w:color w:val="auto"/>
          <w:sz w:val="15"/>
          <w:szCs w:val="15"/>
        </w:rPr>
        <w:t>com/@osinergmin</w:t>
      </w:r>
    </w:p>
    <w:p w14:paraId="055D3FE1" w14:textId="481EC820" w:rsidR="002665A5" w:rsidRPr="004053C4" w:rsidRDefault="00CC160E" w:rsidP="00FD36E3">
      <w:pPr>
        <w:numPr>
          <w:ilvl w:val="0"/>
          <w:numId w:val="1"/>
        </w:numPr>
        <w:tabs>
          <w:tab w:val="clear" w:pos="720"/>
          <w:tab w:val="num" w:pos="360"/>
        </w:tabs>
        <w:suppressAutoHyphens/>
        <w:spacing w:before="120"/>
        <w:ind w:left="360"/>
        <w:jc w:val="both"/>
        <w:rPr>
          <w:rFonts w:ascii="Poppins" w:hAnsi="Poppins" w:cs="Poppins"/>
          <w:sz w:val="15"/>
          <w:szCs w:val="15"/>
        </w:rPr>
      </w:pPr>
      <w:r w:rsidRPr="004053C4">
        <w:rPr>
          <w:rFonts w:ascii="Poppins" w:hAnsi="Poppins" w:cs="Poppins"/>
          <w:sz w:val="15"/>
          <w:szCs w:val="15"/>
        </w:rPr>
        <w:t>U</w:t>
      </w:r>
      <w:r w:rsidR="00C934BB" w:rsidRPr="004053C4">
        <w:rPr>
          <w:rFonts w:ascii="Poppins" w:hAnsi="Poppins" w:cs="Poppins"/>
          <w:sz w:val="15"/>
          <w:szCs w:val="15"/>
        </w:rPr>
        <w:t>n representante de Osinergmin designado</w:t>
      </w:r>
      <w:r w:rsidRPr="004053C4">
        <w:rPr>
          <w:rFonts w:ascii="Poppins" w:hAnsi="Poppins" w:cs="Poppins"/>
          <w:sz w:val="15"/>
          <w:szCs w:val="15"/>
        </w:rPr>
        <w:t xml:space="preserve"> dará apertura a la </w:t>
      </w:r>
      <w:r w:rsidR="00BE12C9" w:rsidRPr="004053C4">
        <w:rPr>
          <w:rFonts w:ascii="Poppins" w:hAnsi="Poppins" w:cs="Poppins"/>
          <w:sz w:val="15"/>
          <w:szCs w:val="15"/>
        </w:rPr>
        <w:t>a</w:t>
      </w:r>
      <w:r w:rsidRPr="004053C4">
        <w:rPr>
          <w:rFonts w:ascii="Poppins" w:hAnsi="Poppins" w:cs="Poppins"/>
          <w:sz w:val="15"/>
          <w:szCs w:val="15"/>
        </w:rPr>
        <w:t xml:space="preserve">udiencia </w:t>
      </w:r>
      <w:r w:rsidR="00BE12C9" w:rsidRPr="004053C4">
        <w:rPr>
          <w:rFonts w:ascii="Poppins" w:hAnsi="Poppins" w:cs="Poppins"/>
          <w:sz w:val="15"/>
          <w:szCs w:val="15"/>
        </w:rPr>
        <w:t>p</w:t>
      </w:r>
      <w:r w:rsidRPr="004053C4">
        <w:rPr>
          <w:rFonts w:ascii="Poppins" w:hAnsi="Poppins" w:cs="Poppins"/>
          <w:sz w:val="15"/>
          <w:szCs w:val="15"/>
        </w:rPr>
        <w:t>ública</w:t>
      </w:r>
      <w:r w:rsidR="002665A5" w:rsidRPr="004053C4">
        <w:rPr>
          <w:rFonts w:ascii="Poppins" w:hAnsi="Poppins" w:cs="Poppins"/>
          <w:sz w:val="15"/>
          <w:szCs w:val="15"/>
        </w:rPr>
        <w:t>.</w:t>
      </w:r>
    </w:p>
    <w:p w14:paraId="6AEE92E2" w14:textId="292FD7CB" w:rsidR="00F752A3" w:rsidRPr="004053C4" w:rsidRDefault="002665A5" w:rsidP="00F752A3">
      <w:pPr>
        <w:numPr>
          <w:ilvl w:val="0"/>
          <w:numId w:val="1"/>
        </w:numPr>
        <w:tabs>
          <w:tab w:val="clear" w:pos="720"/>
          <w:tab w:val="num" w:pos="360"/>
        </w:tabs>
        <w:suppressAutoHyphens/>
        <w:spacing w:before="120"/>
        <w:ind w:left="360"/>
        <w:jc w:val="both"/>
        <w:rPr>
          <w:rFonts w:ascii="Poppins" w:hAnsi="Poppins" w:cs="Poppins"/>
          <w:sz w:val="15"/>
          <w:szCs w:val="15"/>
        </w:rPr>
      </w:pPr>
      <w:r w:rsidRPr="004053C4">
        <w:rPr>
          <w:rFonts w:ascii="Poppins" w:hAnsi="Poppins" w:cs="Poppins"/>
          <w:sz w:val="15"/>
          <w:szCs w:val="15"/>
        </w:rPr>
        <w:t xml:space="preserve">La </w:t>
      </w:r>
      <w:r w:rsidR="00BE12C9" w:rsidRPr="004053C4">
        <w:rPr>
          <w:rFonts w:ascii="Poppins" w:hAnsi="Poppins" w:cs="Poppins"/>
          <w:sz w:val="15"/>
          <w:szCs w:val="15"/>
        </w:rPr>
        <w:t>a</w:t>
      </w:r>
      <w:r w:rsidRPr="004053C4">
        <w:rPr>
          <w:rFonts w:ascii="Poppins" w:hAnsi="Poppins" w:cs="Poppins"/>
          <w:sz w:val="15"/>
          <w:szCs w:val="15"/>
        </w:rPr>
        <w:t xml:space="preserve">udiencia </w:t>
      </w:r>
      <w:r w:rsidR="00BE12C9" w:rsidRPr="004053C4">
        <w:rPr>
          <w:rFonts w:ascii="Poppins" w:hAnsi="Poppins" w:cs="Poppins"/>
          <w:sz w:val="15"/>
          <w:szCs w:val="15"/>
        </w:rPr>
        <w:t>p</w:t>
      </w:r>
      <w:r w:rsidRPr="004053C4">
        <w:rPr>
          <w:rFonts w:ascii="Poppins" w:hAnsi="Poppins" w:cs="Poppins"/>
          <w:sz w:val="15"/>
          <w:szCs w:val="15"/>
        </w:rPr>
        <w:t xml:space="preserve">ública se desarrollará según el programa que aparece en la parte final de esta </w:t>
      </w:r>
      <w:r w:rsidR="0012473E" w:rsidRPr="004053C4">
        <w:rPr>
          <w:rFonts w:ascii="Poppins" w:hAnsi="Poppins" w:cs="Poppins"/>
          <w:sz w:val="15"/>
          <w:szCs w:val="15"/>
        </w:rPr>
        <w:t>hoja informativa</w:t>
      </w:r>
      <w:r w:rsidRPr="004053C4">
        <w:rPr>
          <w:rFonts w:ascii="Poppins" w:hAnsi="Poppins" w:cs="Poppins"/>
          <w:sz w:val="15"/>
          <w:szCs w:val="15"/>
        </w:rPr>
        <w:t>.</w:t>
      </w:r>
      <w:r w:rsidR="0012473E" w:rsidRPr="004053C4">
        <w:rPr>
          <w:rFonts w:ascii="Poppins" w:hAnsi="Poppins" w:cs="Poppins"/>
          <w:sz w:val="15"/>
          <w:szCs w:val="15"/>
        </w:rPr>
        <w:t xml:space="preserve"> Los tiempos programados son indicativos ya que </w:t>
      </w:r>
      <w:r w:rsidR="00BE12C9" w:rsidRPr="004053C4">
        <w:rPr>
          <w:rFonts w:ascii="Poppins" w:hAnsi="Poppins" w:cs="Poppins"/>
          <w:sz w:val="15"/>
          <w:szCs w:val="15"/>
        </w:rPr>
        <w:t xml:space="preserve">pueden </w:t>
      </w:r>
      <w:r w:rsidR="0012473E" w:rsidRPr="004053C4">
        <w:rPr>
          <w:rFonts w:ascii="Poppins" w:hAnsi="Poppins" w:cs="Poppins"/>
          <w:sz w:val="15"/>
          <w:szCs w:val="15"/>
        </w:rPr>
        <w:t>ser modificados</w:t>
      </w:r>
      <w:r w:rsidR="00DE0039">
        <w:rPr>
          <w:rFonts w:ascii="Poppins" w:hAnsi="Poppins" w:cs="Poppins"/>
          <w:sz w:val="15"/>
          <w:szCs w:val="15"/>
        </w:rPr>
        <w:t xml:space="preserve"> conforme al desarrollo de la audiencia pública</w:t>
      </w:r>
      <w:r w:rsidR="00FE311E" w:rsidRPr="004053C4">
        <w:rPr>
          <w:rFonts w:ascii="Poppins" w:hAnsi="Poppins" w:cs="Poppins"/>
          <w:sz w:val="15"/>
          <w:szCs w:val="15"/>
        </w:rPr>
        <w:t>.</w:t>
      </w:r>
    </w:p>
    <w:p w14:paraId="524D9FE0" w14:textId="6E721661" w:rsidR="009B3712" w:rsidRPr="00DE0039" w:rsidRDefault="009B3712" w:rsidP="00F752A3">
      <w:pPr>
        <w:numPr>
          <w:ilvl w:val="0"/>
          <w:numId w:val="1"/>
        </w:numPr>
        <w:tabs>
          <w:tab w:val="clear" w:pos="720"/>
          <w:tab w:val="num" w:pos="360"/>
        </w:tabs>
        <w:suppressAutoHyphens/>
        <w:spacing w:before="120"/>
        <w:ind w:left="360"/>
        <w:jc w:val="both"/>
        <w:rPr>
          <w:rFonts w:ascii="Poppins" w:hAnsi="Poppins" w:cs="Poppins"/>
          <w:sz w:val="15"/>
          <w:szCs w:val="15"/>
        </w:rPr>
      </w:pPr>
      <w:r w:rsidRPr="00DE0039">
        <w:rPr>
          <w:rFonts w:ascii="Poppins" w:hAnsi="Poppins" w:cs="Poppins"/>
          <w:sz w:val="15"/>
          <w:szCs w:val="15"/>
        </w:rPr>
        <w:t>Los recurrentes dispondrán de un máximo de 20 minutos para exponer sus recursos.</w:t>
      </w:r>
    </w:p>
    <w:p w14:paraId="27C46BF0" w14:textId="3FC078E4" w:rsidR="007A7251" w:rsidRPr="004053C4" w:rsidRDefault="007A7251" w:rsidP="007A7251">
      <w:pPr>
        <w:numPr>
          <w:ilvl w:val="0"/>
          <w:numId w:val="1"/>
        </w:numPr>
        <w:tabs>
          <w:tab w:val="clear" w:pos="720"/>
          <w:tab w:val="num" w:pos="360"/>
        </w:tabs>
        <w:suppressAutoHyphens/>
        <w:spacing w:before="120"/>
        <w:ind w:left="360"/>
        <w:jc w:val="both"/>
        <w:rPr>
          <w:rFonts w:ascii="Poppins" w:hAnsi="Poppins" w:cs="Poppins"/>
          <w:sz w:val="15"/>
          <w:szCs w:val="15"/>
        </w:rPr>
      </w:pPr>
      <w:r w:rsidRPr="004053C4">
        <w:rPr>
          <w:rFonts w:ascii="Poppins" w:hAnsi="Poppins" w:cs="Poppins"/>
          <w:sz w:val="15"/>
          <w:szCs w:val="15"/>
        </w:rPr>
        <w:t>Las personas interesadas en emitir opinión o solicitar aclaraciones sobre el tema de la audiencia, lo pueden hacer durante el ciclo de intervenciones de los asistentes, debiendo hacer llegar al moderador su voluntad de intervenir levantando la mano. Al iniciar su intervención deberán mencionar en forma clara su nombre completo y, de corresponder, el de la entidad a la que representan. Por otro lado, dado que la audiencia estará disponible a través de YouTube (</w:t>
      </w:r>
      <w:hyperlink r:id="rId9" w:history="1">
        <w:r w:rsidRPr="004053C4">
          <w:rPr>
            <w:rStyle w:val="Hipervnculo"/>
            <w:rFonts w:ascii="Poppins" w:hAnsi="Poppins" w:cs="Poppins"/>
            <w:sz w:val="15"/>
            <w:szCs w:val="15"/>
          </w:rPr>
          <w:t>https://www.youtube.com/osinergmin</w:t>
        </w:r>
      </w:hyperlink>
      <w:r w:rsidRPr="004053C4">
        <w:rPr>
          <w:rFonts w:ascii="Poppins" w:hAnsi="Poppins" w:cs="Poppins"/>
          <w:sz w:val="15"/>
          <w:szCs w:val="15"/>
        </w:rPr>
        <w:t xml:space="preserve">), las personas interesadas podrán emplear dicha plataforma para emitir opinión o solicitar aclaraciones, por escrito, según las indicaciones del moderador. </w:t>
      </w:r>
    </w:p>
    <w:p w14:paraId="273060F6" w14:textId="649E6640" w:rsidR="00CC6E27" w:rsidRPr="004053C4" w:rsidRDefault="007A7251" w:rsidP="00CC6E27">
      <w:pPr>
        <w:numPr>
          <w:ilvl w:val="0"/>
          <w:numId w:val="1"/>
        </w:numPr>
        <w:tabs>
          <w:tab w:val="clear" w:pos="720"/>
          <w:tab w:val="num" w:pos="360"/>
        </w:tabs>
        <w:suppressAutoHyphens/>
        <w:spacing w:before="120"/>
        <w:ind w:left="360"/>
        <w:jc w:val="both"/>
        <w:rPr>
          <w:rFonts w:ascii="Poppins" w:hAnsi="Poppins" w:cs="Poppins"/>
          <w:sz w:val="15"/>
          <w:szCs w:val="15"/>
        </w:rPr>
      </w:pPr>
      <w:r w:rsidRPr="004053C4">
        <w:rPr>
          <w:rFonts w:ascii="Poppins" w:hAnsi="Poppins" w:cs="Poppins"/>
          <w:sz w:val="15"/>
          <w:szCs w:val="15"/>
        </w:rPr>
        <w:t>Las intervenciones de los interesados serán tomadas en cuenta en el procedimiento regulatorio. El tiempo máximo de cada una de las intervenciones será de tres minutos, sin lugar a repreguntas</w:t>
      </w:r>
      <w:r w:rsidR="002665A5" w:rsidRPr="004053C4">
        <w:rPr>
          <w:rFonts w:ascii="Poppins" w:hAnsi="Poppins" w:cs="Poppins"/>
          <w:sz w:val="15"/>
          <w:szCs w:val="15"/>
        </w:rPr>
        <w:t>.</w:t>
      </w:r>
    </w:p>
    <w:p w14:paraId="157E2352" w14:textId="52424F3A" w:rsidR="00CC6E27" w:rsidRPr="004053C4" w:rsidRDefault="00CC6E27" w:rsidP="00CC6E27">
      <w:pPr>
        <w:numPr>
          <w:ilvl w:val="0"/>
          <w:numId w:val="1"/>
        </w:numPr>
        <w:tabs>
          <w:tab w:val="clear" w:pos="720"/>
          <w:tab w:val="num" w:pos="360"/>
        </w:tabs>
        <w:suppressAutoHyphens/>
        <w:spacing w:before="120"/>
        <w:ind w:left="360"/>
        <w:jc w:val="both"/>
        <w:rPr>
          <w:rFonts w:ascii="Poppins" w:hAnsi="Poppins" w:cs="Poppins"/>
          <w:sz w:val="15"/>
          <w:szCs w:val="15"/>
        </w:rPr>
      </w:pPr>
      <w:r w:rsidRPr="004053C4">
        <w:rPr>
          <w:rFonts w:ascii="Poppins" w:hAnsi="Poppins" w:cs="Poppins"/>
          <w:sz w:val="15"/>
          <w:szCs w:val="15"/>
        </w:rPr>
        <w:t xml:space="preserve">Los </w:t>
      </w:r>
      <w:r w:rsidR="009B3712" w:rsidRPr="004053C4">
        <w:rPr>
          <w:rFonts w:ascii="Poppins" w:hAnsi="Poppins" w:cs="Poppins"/>
          <w:sz w:val="15"/>
          <w:szCs w:val="15"/>
        </w:rPr>
        <w:t xml:space="preserve">recurrentes </w:t>
      </w:r>
      <w:r w:rsidRPr="004053C4">
        <w:rPr>
          <w:rFonts w:ascii="Poppins" w:hAnsi="Poppins" w:cs="Poppins"/>
          <w:sz w:val="15"/>
          <w:szCs w:val="15"/>
        </w:rPr>
        <w:t xml:space="preserve">responderán o comentarán las intervenciones de los asistentes a la </w:t>
      </w:r>
      <w:r w:rsidR="00BE12C9" w:rsidRPr="004053C4">
        <w:rPr>
          <w:rFonts w:ascii="Poppins" w:hAnsi="Poppins" w:cs="Poppins"/>
          <w:sz w:val="15"/>
          <w:szCs w:val="15"/>
        </w:rPr>
        <w:t>a</w:t>
      </w:r>
      <w:r w:rsidRPr="004053C4">
        <w:rPr>
          <w:rFonts w:ascii="Poppins" w:hAnsi="Poppins" w:cs="Poppins"/>
          <w:sz w:val="15"/>
          <w:szCs w:val="15"/>
        </w:rPr>
        <w:t xml:space="preserve">udiencia </w:t>
      </w:r>
      <w:r w:rsidR="00BE12C9" w:rsidRPr="004053C4">
        <w:rPr>
          <w:rFonts w:ascii="Poppins" w:hAnsi="Poppins" w:cs="Poppins"/>
          <w:sz w:val="15"/>
          <w:szCs w:val="15"/>
        </w:rPr>
        <w:t>p</w:t>
      </w:r>
      <w:r w:rsidRPr="004053C4">
        <w:rPr>
          <w:rFonts w:ascii="Poppins" w:hAnsi="Poppins" w:cs="Poppins"/>
          <w:sz w:val="15"/>
          <w:szCs w:val="15"/>
        </w:rPr>
        <w:t xml:space="preserve">ública, a medida que éstas se vayan sucediendo. </w:t>
      </w:r>
    </w:p>
    <w:p w14:paraId="667AE88F" w14:textId="32C2DF2E" w:rsidR="00CC6E27" w:rsidRPr="004053C4" w:rsidRDefault="007A7251" w:rsidP="00C674AC">
      <w:pPr>
        <w:numPr>
          <w:ilvl w:val="0"/>
          <w:numId w:val="1"/>
        </w:numPr>
        <w:tabs>
          <w:tab w:val="clear" w:pos="720"/>
          <w:tab w:val="num" w:pos="360"/>
        </w:tabs>
        <w:suppressAutoHyphens/>
        <w:spacing w:before="100"/>
        <w:ind w:left="360"/>
        <w:jc w:val="both"/>
        <w:rPr>
          <w:rFonts w:ascii="Poppins" w:hAnsi="Poppins" w:cs="Poppins"/>
          <w:sz w:val="15"/>
          <w:szCs w:val="15"/>
        </w:rPr>
      </w:pPr>
      <w:r w:rsidRPr="004053C4">
        <w:rPr>
          <w:rFonts w:ascii="Poppins" w:hAnsi="Poppins" w:cs="Poppins"/>
          <w:sz w:val="15"/>
          <w:szCs w:val="15"/>
        </w:rPr>
        <w:t>Las intervenciones de los asistentes (salvo las remitidas por escrito en tiempo real) y las respuestas o comentarios a las mismas se realizarán a viva voz</w:t>
      </w:r>
      <w:r w:rsidR="00CC6E27" w:rsidRPr="004053C4">
        <w:rPr>
          <w:rFonts w:ascii="Poppins" w:hAnsi="Poppins" w:cs="Poppins"/>
          <w:sz w:val="15"/>
          <w:szCs w:val="15"/>
        </w:rPr>
        <w:t>.</w:t>
      </w:r>
    </w:p>
    <w:p w14:paraId="4D487196" w14:textId="38C76598" w:rsidR="002665A5" w:rsidRPr="004053C4" w:rsidRDefault="00CC6E27" w:rsidP="00C674AC">
      <w:pPr>
        <w:numPr>
          <w:ilvl w:val="0"/>
          <w:numId w:val="1"/>
        </w:numPr>
        <w:tabs>
          <w:tab w:val="clear" w:pos="720"/>
          <w:tab w:val="num" w:pos="360"/>
        </w:tabs>
        <w:suppressAutoHyphens/>
        <w:spacing w:before="100"/>
        <w:ind w:left="360"/>
        <w:jc w:val="both"/>
        <w:rPr>
          <w:rFonts w:ascii="Poppins" w:hAnsi="Poppins" w:cs="Poppins"/>
          <w:sz w:val="15"/>
          <w:szCs w:val="15"/>
        </w:rPr>
      </w:pPr>
      <w:r w:rsidRPr="004053C4">
        <w:rPr>
          <w:rFonts w:ascii="Poppins" w:hAnsi="Poppins" w:cs="Poppins"/>
          <w:sz w:val="15"/>
          <w:szCs w:val="15"/>
        </w:rPr>
        <w:t>O</w:t>
      </w:r>
      <w:r w:rsidR="00C52D43" w:rsidRPr="004053C4">
        <w:rPr>
          <w:rFonts w:ascii="Poppins" w:hAnsi="Poppins" w:cs="Poppins"/>
          <w:sz w:val="15"/>
          <w:szCs w:val="15"/>
        </w:rPr>
        <w:t>sinergmin</w:t>
      </w:r>
      <w:r w:rsidR="002665A5" w:rsidRPr="004053C4">
        <w:rPr>
          <w:rFonts w:ascii="Poppins" w:hAnsi="Poppins" w:cs="Poppins"/>
          <w:sz w:val="15"/>
          <w:szCs w:val="15"/>
        </w:rPr>
        <w:t xml:space="preserve"> </w:t>
      </w:r>
      <w:r w:rsidR="00BE12C9" w:rsidRPr="004053C4">
        <w:rPr>
          <w:rFonts w:ascii="Poppins" w:hAnsi="Poppins" w:cs="Poppins"/>
          <w:sz w:val="15"/>
          <w:szCs w:val="15"/>
        </w:rPr>
        <w:t xml:space="preserve">elaborará </w:t>
      </w:r>
      <w:r w:rsidR="002665A5" w:rsidRPr="004053C4">
        <w:rPr>
          <w:rFonts w:ascii="Poppins" w:hAnsi="Poppins" w:cs="Poppins"/>
          <w:sz w:val="15"/>
          <w:szCs w:val="15"/>
        </w:rPr>
        <w:t xml:space="preserve">un acta de la </w:t>
      </w:r>
      <w:r w:rsidR="00BE12C9" w:rsidRPr="004053C4">
        <w:rPr>
          <w:rFonts w:ascii="Poppins" w:hAnsi="Poppins" w:cs="Poppins"/>
          <w:sz w:val="15"/>
          <w:szCs w:val="15"/>
        </w:rPr>
        <w:t>a</w:t>
      </w:r>
      <w:r w:rsidR="002665A5" w:rsidRPr="004053C4">
        <w:rPr>
          <w:rFonts w:ascii="Poppins" w:hAnsi="Poppins" w:cs="Poppins"/>
          <w:sz w:val="15"/>
          <w:szCs w:val="15"/>
        </w:rPr>
        <w:t xml:space="preserve">udiencia </w:t>
      </w:r>
      <w:r w:rsidR="00BE12C9" w:rsidRPr="004053C4">
        <w:rPr>
          <w:rFonts w:ascii="Poppins" w:hAnsi="Poppins" w:cs="Poppins"/>
          <w:sz w:val="15"/>
          <w:szCs w:val="15"/>
        </w:rPr>
        <w:t>p</w:t>
      </w:r>
      <w:r w:rsidR="002665A5" w:rsidRPr="004053C4">
        <w:rPr>
          <w:rFonts w:ascii="Poppins" w:hAnsi="Poppins" w:cs="Poppins"/>
          <w:sz w:val="15"/>
          <w:szCs w:val="15"/>
        </w:rPr>
        <w:t xml:space="preserve">ública que </w:t>
      </w:r>
      <w:r w:rsidR="00957E11">
        <w:rPr>
          <w:rFonts w:ascii="Poppins" w:hAnsi="Poppins" w:cs="Poppins"/>
          <w:sz w:val="15"/>
          <w:szCs w:val="15"/>
        </w:rPr>
        <w:t>podrá</w:t>
      </w:r>
      <w:r w:rsidR="00BE12C9" w:rsidRPr="004053C4">
        <w:rPr>
          <w:rFonts w:ascii="Poppins" w:hAnsi="Poppins" w:cs="Poppins"/>
          <w:sz w:val="15"/>
          <w:szCs w:val="15"/>
        </w:rPr>
        <w:t xml:space="preserve"> </w:t>
      </w:r>
      <w:r w:rsidR="002665A5" w:rsidRPr="004053C4">
        <w:rPr>
          <w:rFonts w:ascii="Poppins" w:hAnsi="Poppins" w:cs="Poppins"/>
          <w:sz w:val="15"/>
          <w:szCs w:val="15"/>
        </w:rPr>
        <w:t>ser suscrita por los asistentes.</w:t>
      </w:r>
      <w:r w:rsidR="00BE12C9" w:rsidRPr="004053C4">
        <w:rPr>
          <w:rFonts w:ascii="Poppins" w:hAnsi="Poppins" w:cs="Poppins"/>
          <w:sz w:val="15"/>
          <w:szCs w:val="15"/>
        </w:rPr>
        <w:t xml:space="preserve"> El acta se publicará en el portal web de Osinergmin.</w:t>
      </w:r>
    </w:p>
    <w:p w14:paraId="6F3A5650" w14:textId="54A376CA" w:rsidR="002665A5" w:rsidRPr="004053C4" w:rsidRDefault="002665A5" w:rsidP="00C674AC">
      <w:pPr>
        <w:numPr>
          <w:ilvl w:val="0"/>
          <w:numId w:val="1"/>
        </w:numPr>
        <w:tabs>
          <w:tab w:val="clear" w:pos="720"/>
          <w:tab w:val="num" w:pos="360"/>
        </w:tabs>
        <w:suppressAutoHyphens/>
        <w:spacing w:before="100"/>
        <w:ind w:left="360"/>
        <w:jc w:val="both"/>
        <w:rPr>
          <w:rFonts w:ascii="Poppins" w:hAnsi="Poppins" w:cs="Poppins"/>
          <w:sz w:val="15"/>
          <w:szCs w:val="15"/>
        </w:rPr>
      </w:pPr>
      <w:r w:rsidRPr="004053C4">
        <w:rPr>
          <w:rFonts w:ascii="Poppins" w:hAnsi="Poppins" w:cs="Poppins"/>
          <w:sz w:val="15"/>
          <w:szCs w:val="15"/>
        </w:rPr>
        <w:t>O</w:t>
      </w:r>
      <w:r w:rsidR="00C52D43" w:rsidRPr="004053C4">
        <w:rPr>
          <w:rFonts w:ascii="Poppins" w:hAnsi="Poppins" w:cs="Poppins"/>
          <w:sz w:val="15"/>
          <w:szCs w:val="15"/>
        </w:rPr>
        <w:t>sinergmin</w:t>
      </w:r>
      <w:r w:rsidRPr="004053C4">
        <w:rPr>
          <w:rFonts w:ascii="Poppins" w:hAnsi="Poppins" w:cs="Poppins"/>
          <w:sz w:val="15"/>
          <w:szCs w:val="15"/>
        </w:rPr>
        <w:t xml:space="preserve"> grabará y filmará el desarrollo de la </w:t>
      </w:r>
      <w:r w:rsidR="00BE12C9" w:rsidRPr="004053C4">
        <w:rPr>
          <w:rFonts w:ascii="Poppins" w:hAnsi="Poppins" w:cs="Poppins"/>
          <w:sz w:val="15"/>
          <w:szCs w:val="15"/>
        </w:rPr>
        <w:t>a</w:t>
      </w:r>
      <w:r w:rsidRPr="004053C4">
        <w:rPr>
          <w:rFonts w:ascii="Poppins" w:hAnsi="Poppins" w:cs="Poppins"/>
          <w:sz w:val="15"/>
          <w:szCs w:val="15"/>
        </w:rPr>
        <w:t xml:space="preserve">udiencia </w:t>
      </w:r>
      <w:r w:rsidR="00BE12C9" w:rsidRPr="004053C4">
        <w:rPr>
          <w:rFonts w:ascii="Poppins" w:hAnsi="Poppins" w:cs="Poppins"/>
          <w:sz w:val="15"/>
          <w:szCs w:val="15"/>
        </w:rPr>
        <w:t>p</w:t>
      </w:r>
      <w:r w:rsidRPr="004053C4">
        <w:rPr>
          <w:rFonts w:ascii="Poppins" w:hAnsi="Poppins" w:cs="Poppins"/>
          <w:sz w:val="15"/>
          <w:szCs w:val="15"/>
        </w:rPr>
        <w:t>ública.</w:t>
      </w:r>
      <w:r w:rsidR="00C47F92" w:rsidRPr="004053C4">
        <w:rPr>
          <w:rFonts w:ascii="Poppins" w:hAnsi="Poppins" w:cs="Poppins"/>
          <w:sz w:val="15"/>
          <w:szCs w:val="15"/>
        </w:rPr>
        <w:t xml:space="preserve"> Dicha grabación forma parte integrante del acta de la audiencia.</w:t>
      </w:r>
    </w:p>
    <w:p w14:paraId="2E28216A" w14:textId="4A7F8409" w:rsidR="00C40CCA" w:rsidRPr="004053C4" w:rsidRDefault="002665A5" w:rsidP="00C40CCA">
      <w:pPr>
        <w:numPr>
          <w:ilvl w:val="0"/>
          <w:numId w:val="1"/>
        </w:numPr>
        <w:tabs>
          <w:tab w:val="clear" w:pos="720"/>
          <w:tab w:val="num" w:pos="360"/>
        </w:tabs>
        <w:suppressAutoHyphens/>
        <w:spacing w:before="120"/>
        <w:ind w:left="360"/>
        <w:jc w:val="both"/>
        <w:rPr>
          <w:rFonts w:ascii="Poppins" w:hAnsi="Poppins" w:cs="Poppins"/>
          <w:sz w:val="15"/>
          <w:szCs w:val="15"/>
        </w:rPr>
      </w:pPr>
      <w:r w:rsidRPr="004053C4">
        <w:rPr>
          <w:rFonts w:ascii="Poppins" w:hAnsi="Poppins" w:cs="Poppins"/>
          <w:sz w:val="15"/>
          <w:szCs w:val="15"/>
        </w:rPr>
        <w:t>La</w:t>
      </w:r>
      <w:r w:rsidR="00957E11">
        <w:rPr>
          <w:rFonts w:ascii="Poppins" w:hAnsi="Poppins" w:cs="Poppins"/>
          <w:sz w:val="15"/>
          <w:szCs w:val="15"/>
        </w:rPr>
        <w:t xml:space="preserve"> información de los procedimientos tarifarios </w:t>
      </w:r>
      <w:r w:rsidRPr="004053C4">
        <w:rPr>
          <w:rFonts w:ascii="Poppins" w:hAnsi="Poppins" w:cs="Poppins"/>
          <w:sz w:val="15"/>
          <w:szCs w:val="15"/>
        </w:rPr>
        <w:t>puede ser descargad</w:t>
      </w:r>
      <w:r w:rsidR="00B040AD" w:rsidRPr="004053C4">
        <w:rPr>
          <w:rFonts w:ascii="Poppins" w:hAnsi="Poppins" w:cs="Poppins"/>
          <w:sz w:val="15"/>
          <w:szCs w:val="15"/>
        </w:rPr>
        <w:t>a</w:t>
      </w:r>
      <w:r w:rsidRPr="004053C4">
        <w:rPr>
          <w:rFonts w:ascii="Poppins" w:hAnsi="Poppins" w:cs="Poppins"/>
          <w:sz w:val="15"/>
          <w:szCs w:val="15"/>
        </w:rPr>
        <w:t xml:space="preserve"> de la pági</w:t>
      </w:r>
      <w:r w:rsidR="0063287D" w:rsidRPr="004053C4">
        <w:rPr>
          <w:rFonts w:ascii="Poppins" w:hAnsi="Poppins" w:cs="Poppins"/>
          <w:sz w:val="15"/>
          <w:szCs w:val="15"/>
        </w:rPr>
        <w:t xml:space="preserve">na </w:t>
      </w:r>
      <w:r w:rsidR="00957E11">
        <w:rPr>
          <w:rFonts w:ascii="Poppins" w:hAnsi="Poppins" w:cs="Poppins"/>
          <w:sz w:val="15"/>
          <w:szCs w:val="15"/>
        </w:rPr>
        <w:t>W</w:t>
      </w:r>
      <w:r w:rsidRPr="004053C4">
        <w:rPr>
          <w:rFonts w:ascii="Poppins" w:hAnsi="Poppins" w:cs="Poppins"/>
          <w:sz w:val="15"/>
          <w:szCs w:val="15"/>
        </w:rPr>
        <w:t>eb</w:t>
      </w:r>
      <w:r w:rsidR="0063287D" w:rsidRPr="004053C4">
        <w:rPr>
          <w:rFonts w:ascii="Poppins" w:hAnsi="Poppins" w:cs="Poppins"/>
          <w:sz w:val="15"/>
          <w:szCs w:val="15"/>
        </w:rPr>
        <w:t xml:space="preserve"> </w:t>
      </w:r>
      <w:hyperlink r:id="rId10" w:history="1">
        <w:r w:rsidR="0063287D" w:rsidRPr="004053C4">
          <w:rPr>
            <w:rStyle w:val="Hipervnculo"/>
            <w:rFonts w:ascii="Poppins" w:hAnsi="Poppins" w:cs="Poppins"/>
            <w:sz w:val="15"/>
            <w:szCs w:val="15"/>
          </w:rPr>
          <w:t>www.gob.pe/osinergmin</w:t>
        </w:r>
      </w:hyperlink>
      <w:r w:rsidR="0063287D" w:rsidRPr="004053C4">
        <w:rPr>
          <w:rFonts w:ascii="Poppins" w:hAnsi="Poppins" w:cs="Poppins"/>
          <w:sz w:val="15"/>
          <w:szCs w:val="15"/>
        </w:rPr>
        <w:t>, (Ruta: Regulación Tarifaria&gt;Visita página de Regulación Tarifaria&gt;Procesos Regulatorios&gt; Electricidad&gt;Procedimiento para fijación de Peajes y Compensaciones para SST y SCT&gt;En proceso&gt;</w:t>
      </w:r>
      <w:r w:rsidR="0063287D" w:rsidRPr="004053C4">
        <w:rPr>
          <w:rFonts w:ascii="Poppins" w:hAnsi="Poppins" w:cs="Poppins"/>
          <w:sz w:val="15"/>
          <w:szCs w:val="15"/>
          <w:u w:val="single"/>
        </w:rPr>
        <w:t>ítem 0</w:t>
      </w:r>
      <w:r w:rsidR="00CC6E27" w:rsidRPr="004053C4">
        <w:rPr>
          <w:rFonts w:ascii="Poppins" w:hAnsi="Poppins" w:cs="Poppins"/>
          <w:sz w:val="15"/>
          <w:szCs w:val="15"/>
          <w:u w:val="single"/>
        </w:rPr>
        <w:t>1</w:t>
      </w:r>
      <w:r w:rsidR="0063287D" w:rsidRPr="004053C4">
        <w:rPr>
          <w:rFonts w:ascii="Poppins" w:hAnsi="Poppins" w:cs="Poppins"/>
          <w:sz w:val="15"/>
          <w:szCs w:val="15"/>
        </w:rPr>
        <w:t xml:space="preserve">) </w:t>
      </w:r>
      <w:r w:rsidRPr="004053C4">
        <w:rPr>
          <w:rFonts w:ascii="Poppins" w:hAnsi="Poppins" w:cs="Poppins"/>
          <w:sz w:val="15"/>
          <w:szCs w:val="15"/>
        </w:rPr>
        <w:t>o también pueden ser obtenid</w:t>
      </w:r>
      <w:r w:rsidR="00B040AD" w:rsidRPr="004053C4">
        <w:rPr>
          <w:rFonts w:ascii="Poppins" w:hAnsi="Poppins" w:cs="Poppins"/>
          <w:sz w:val="15"/>
          <w:szCs w:val="15"/>
        </w:rPr>
        <w:t>a</w:t>
      </w:r>
      <w:r w:rsidRPr="004053C4">
        <w:rPr>
          <w:rFonts w:ascii="Poppins" w:hAnsi="Poppins" w:cs="Poppins"/>
          <w:sz w:val="15"/>
          <w:szCs w:val="15"/>
        </w:rPr>
        <w:t xml:space="preserve">s en las oficinas de la </w:t>
      </w:r>
      <w:r w:rsidR="00BE12C9" w:rsidRPr="004053C4">
        <w:rPr>
          <w:rFonts w:ascii="Poppins" w:hAnsi="Poppins" w:cs="Poppins"/>
          <w:sz w:val="15"/>
          <w:szCs w:val="15"/>
        </w:rPr>
        <w:t>G</w:t>
      </w:r>
      <w:r w:rsidR="00957E11">
        <w:rPr>
          <w:rFonts w:ascii="Poppins" w:hAnsi="Poppins" w:cs="Poppins"/>
          <w:sz w:val="15"/>
          <w:szCs w:val="15"/>
        </w:rPr>
        <w:t>erencia de Regulación de Tarifas</w:t>
      </w:r>
      <w:r w:rsidR="00BE12C9" w:rsidRPr="004053C4">
        <w:rPr>
          <w:rFonts w:ascii="Poppins" w:hAnsi="Poppins" w:cs="Poppins"/>
          <w:sz w:val="15"/>
          <w:szCs w:val="15"/>
        </w:rPr>
        <w:t xml:space="preserve"> </w:t>
      </w:r>
      <w:r w:rsidRPr="004053C4">
        <w:rPr>
          <w:rFonts w:ascii="Poppins" w:hAnsi="Poppins" w:cs="Poppins"/>
          <w:sz w:val="15"/>
          <w:szCs w:val="15"/>
        </w:rPr>
        <w:t>(</w:t>
      </w:r>
      <w:r w:rsidR="00461073" w:rsidRPr="004053C4">
        <w:rPr>
          <w:rFonts w:ascii="Poppins" w:hAnsi="Poppins" w:cs="Poppins"/>
          <w:sz w:val="15"/>
          <w:szCs w:val="15"/>
        </w:rPr>
        <w:t>Av. Jorge Chávez N° 154, Miraflores</w:t>
      </w:r>
      <w:r w:rsidRPr="004053C4">
        <w:rPr>
          <w:rFonts w:ascii="Poppins" w:hAnsi="Poppins" w:cs="Poppins"/>
          <w:sz w:val="15"/>
          <w:szCs w:val="15"/>
        </w:rPr>
        <w:t>), previo pago del derecho TUPA correspondiente.</w:t>
      </w:r>
    </w:p>
    <w:p w14:paraId="2A6FFE6C" w14:textId="77777777" w:rsidR="004053C4" w:rsidRPr="004053C4" w:rsidRDefault="004053C4" w:rsidP="00A063E7">
      <w:pPr>
        <w:suppressAutoHyphens/>
        <w:spacing w:before="120" w:after="60"/>
        <w:jc w:val="center"/>
        <w:rPr>
          <w:rFonts w:ascii="Poppins" w:hAnsi="Poppins" w:cs="Poppins"/>
          <w:b/>
          <w:bCs/>
          <w:sz w:val="4"/>
          <w:szCs w:val="4"/>
        </w:rPr>
      </w:pPr>
    </w:p>
    <w:p w14:paraId="43A45E6E" w14:textId="18F936EC" w:rsidR="00C40CCA" w:rsidRDefault="002665A5" w:rsidP="00C674AC">
      <w:pPr>
        <w:suppressAutoHyphens/>
        <w:spacing w:after="60"/>
        <w:jc w:val="center"/>
        <w:rPr>
          <w:rFonts w:ascii="Poppins" w:hAnsi="Poppins" w:cs="Poppins"/>
          <w:b/>
          <w:bCs/>
          <w:sz w:val="16"/>
          <w:szCs w:val="16"/>
        </w:rPr>
      </w:pPr>
      <w:r w:rsidRPr="0010004E">
        <w:rPr>
          <w:rFonts w:ascii="Poppins" w:hAnsi="Poppins" w:cs="Poppins"/>
          <w:b/>
          <w:bCs/>
          <w:sz w:val="16"/>
          <w:szCs w:val="16"/>
        </w:rPr>
        <w:t>Programa de la Audiencia Pública</w:t>
      </w:r>
      <w:r w:rsidR="00CC6E27" w:rsidRPr="0010004E">
        <w:rPr>
          <w:rFonts w:ascii="Poppins" w:hAnsi="Poppins" w:cs="Poppins"/>
          <w:b/>
          <w:bCs/>
          <w:sz w:val="16"/>
          <w:szCs w:val="16"/>
        </w:rPr>
        <w:t xml:space="preserve"> Descentralizada</w:t>
      </w:r>
      <w:r w:rsidRPr="0010004E">
        <w:rPr>
          <w:rFonts w:ascii="Poppins" w:hAnsi="Poppins" w:cs="Poppins"/>
          <w:b/>
          <w:bCs/>
          <w:sz w:val="16"/>
          <w:szCs w:val="16"/>
        </w:rPr>
        <w:br/>
      </w:r>
      <w:proofErr w:type="gramStart"/>
      <w:r w:rsidR="003D5762">
        <w:rPr>
          <w:rFonts w:ascii="Poppins" w:hAnsi="Poppins" w:cs="Poppins"/>
          <w:b/>
          <w:bCs/>
          <w:sz w:val="16"/>
          <w:szCs w:val="16"/>
        </w:rPr>
        <w:t>Lunes</w:t>
      </w:r>
      <w:proofErr w:type="gramEnd"/>
      <w:r w:rsidR="00461073" w:rsidRPr="0010004E">
        <w:rPr>
          <w:rFonts w:ascii="Poppins" w:hAnsi="Poppins" w:cs="Poppins"/>
          <w:b/>
          <w:bCs/>
          <w:sz w:val="16"/>
          <w:szCs w:val="16"/>
        </w:rPr>
        <w:t xml:space="preserve"> </w:t>
      </w:r>
      <w:r w:rsidR="003D5762">
        <w:rPr>
          <w:rFonts w:ascii="Poppins" w:hAnsi="Poppins" w:cs="Poppins"/>
          <w:b/>
          <w:bCs/>
          <w:sz w:val="16"/>
          <w:szCs w:val="16"/>
        </w:rPr>
        <w:t>26</w:t>
      </w:r>
      <w:r w:rsidR="00461073" w:rsidRPr="0010004E">
        <w:rPr>
          <w:rFonts w:ascii="Poppins" w:hAnsi="Poppins" w:cs="Poppins"/>
          <w:b/>
          <w:bCs/>
          <w:sz w:val="16"/>
          <w:szCs w:val="16"/>
        </w:rPr>
        <w:t xml:space="preserve"> de </w:t>
      </w:r>
      <w:r w:rsidR="00CC6E27" w:rsidRPr="0010004E">
        <w:rPr>
          <w:rFonts w:ascii="Poppins" w:hAnsi="Poppins" w:cs="Poppins"/>
          <w:b/>
          <w:bCs/>
          <w:sz w:val="16"/>
          <w:szCs w:val="16"/>
        </w:rPr>
        <w:t>ma</w:t>
      </w:r>
      <w:r w:rsidR="003D5762">
        <w:rPr>
          <w:rFonts w:ascii="Poppins" w:hAnsi="Poppins" w:cs="Poppins"/>
          <w:b/>
          <w:bCs/>
          <w:sz w:val="16"/>
          <w:szCs w:val="16"/>
        </w:rPr>
        <w:t>y</w:t>
      </w:r>
      <w:r w:rsidR="00CC6E27" w:rsidRPr="0010004E">
        <w:rPr>
          <w:rFonts w:ascii="Poppins" w:hAnsi="Poppins" w:cs="Poppins"/>
          <w:b/>
          <w:bCs/>
          <w:sz w:val="16"/>
          <w:szCs w:val="16"/>
        </w:rPr>
        <w:t>o</w:t>
      </w:r>
      <w:r w:rsidR="00461073" w:rsidRPr="0010004E">
        <w:rPr>
          <w:rFonts w:ascii="Poppins" w:hAnsi="Poppins" w:cs="Poppins"/>
          <w:b/>
          <w:bCs/>
          <w:sz w:val="16"/>
          <w:szCs w:val="16"/>
        </w:rPr>
        <w:t xml:space="preserve"> de 202</w:t>
      </w:r>
      <w:r w:rsidR="00CC6E27" w:rsidRPr="0010004E">
        <w:rPr>
          <w:rFonts w:ascii="Poppins" w:hAnsi="Poppins" w:cs="Poppins"/>
          <w:b/>
          <w:bCs/>
          <w:sz w:val="16"/>
          <w:szCs w:val="16"/>
        </w:rPr>
        <w:t>5</w:t>
      </w:r>
    </w:p>
    <w:p w14:paraId="2BBCB38F" w14:textId="77777777" w:rsidR="00957E11" w:rsidRPr="00957E11" w:rsidRDefault="00957E11" w:rsidP="00A063E7">
      <w:pPr>
        <w:suppressAutoHyphens/>
        <w:spacing w:before="120" w:after="60"/>
        <w:jc w:val="center"/>
        <w:rPr>
          <w:rFonts w:ascii="Poppins" w:hAnsi="Poppins" w:cs="Poppins"/>
          <w:b/>
          <w:bCs/>
          <w:sz w:val="4"/>
          <w:szCs w:val="4"/>
        </w:rPr>
      </w:pPr>
    </w:p>
    <w:tbl>
      <w:tblPr>
        <w:tblW w:w="4838" w:type="dxa"/>
        <w:jc w:val="right"/>
        <w:tblBorders>
          <w:top w:val="single" w:sz="4" w:space="0" w:color="auto"/>
          <w:bottom w:val="single" w:sz="4" w:space="0" w:color="auto"/>
          <w:insideH w:val="single" w:sz="4" w:space="0" w:color="auto"/>
        </w:tblBorders>
        <w:tblLook w:val="01E0" w:firstRow="1" w:lastRow="1" w:firstColumn="1" w:lastColumn="1" w:noHBand="0" w:noVBand="0"/>
      </w:tblPr>
      <w:tblGrid>
        <w:gridCol w:w="3936"/>
        <w:gridCol w:w="902"/>
      </w:tblGrid>
      <w:tr w:rsidR="00CB7FBB" w:rsidRPr="00CB7FBB" w14:paraId="08E94E35" w14:textId="77777777" w:rsidTr="00B15892">
        <w:trPr>
          <w:jc w:val="right"/>
        </w:trPr>
        <w:tc>
          <w:tcPr>
            <w:tcW w:w="3936" w:type="dxa"/>
            <w:tcBorders>
              <w:top w:val="single" w:sz="4" w:space="0" w:color="auto"/>
              <w:bottom w:val="single" w:sz="4" w:space="0" w:color="auto"/>
            </w:tcBorders>
            <w:shd w:val="clear" w:color="auto" w:fill="191919"/>
          </w:tcPr>
          <w:p w14:paraId="49105C5E" w14:textId="77777777" w:rsidR="00CB7FBB" w:rsidRPr="00CB7FBB" w:rsidRDefault="00CB7FBB" w:rsidP="00B15892">
            <w:pPr>
              <w:spacing w:before="60" w:after="60"/>
              <w:jc w:val="center"/>
              <w:rPr>
                <w:rFonts w:ascii="Poppins" w:hAnsi="Poppins" w:cs="Poppins"/>
                <w:sz w:val="13"/>
                <w:szCs w:val="13"/>
              </w:rPr>
            </w:pPr>
            <w:r w:rsidRPr="00CB7FBB">
              <w:rPr>
                <w:rFonts w:ascii="Poppins" w:hAnsi="Poppins" w:cs="Poppins"/>
                <w:sz w:val="13"/>
                <w:szCs w:val="13"/>
              </w:rPr>
              <w:t>Actividad</w:t>
            </w:r>
          </w:p>
        </w:tc>
        <w:tc>
          <w:tcPr>
            <w:tcW w:w="902" w:type="dxa"/>
            <w:tcBorders>
              <w:top w:val="single" w:sz="4" w:space="0" w:color="auto"/>
              <w:bottom w:val="single" w:sz="4" w:space="0" w:color="auto"/>
            </w:tcBorders>
            <w:shd w:val="clear" w:color="auto" w:fill="191919"/>
          </w:tcPr>
          <w:p w14:paraId="13B459E4" w14:textId="77777777" w:rsidR="00CB7FBB" w:rsidRPr="00CB7FBB" w:rsidRDefault="00CB7FBB" w:rsidP="00B15892">
            <w:pPr>
              <w:spacing w:before="60" w:after="60"/>
              <w:jc w:val="center"/>
              <w:rPr>
                <w:rFonts w:ascii="Poppins" w:hAnsi="Poppins" w:cs="Poppins"/>
                <w:sz w:val="13"/>
                <w:szCs w:val="13"/>
              </w:rPr>
            </w:pPr>
            <w:r w:rsidRPr="00CB7FBB">
              <w:rPr>
                <w:rFonts w:ascii="Poppins" w:hAnsi="Poppins" w:cs="Poppins"/>
                <w:sz w:val="13"/>
                <w:szCs w:val="13"/>
              </w:rPr>
              <w:t>Hora</w:t>
            </w:r>
          </w:p>
        </w:tc>
      </w:tr>
      <w:tr w:rsidR="00CB7FBB" w:rsidRPr="00CB7FBB" w14:paraId="441EA4EB" w14:textId="77777777" w:rsidTr="00B15892">
        <w:trPr>
          <w:jc w:val="right"/>
        </w:trPr>
        <w:tc>
          <w:tcPr>
            <w:tcW w:w="3936" w:type="dxa"/>
            <w:tcBorders>
              <w:top w:val="single" w:sz="4" w:space="0" w:color="auto"/>
              <w:bottom w:val="single" w:sz="4" w:space="0" w:color="auto"/>
            </w:tcBorders>
          </w:tcPr>
          <w:p w14:paraId="7969FA94" w14:textId="77777777" w:rsidR="00CB7FBB" w:rsidRPr="00CB7FBB" w:rsidRDefault="00CB7FBB" w:rsidP="00B15892">
            <w:pPr>
              <w:spacing w:before="40" w:after="40"/>
              <w:jc w:val="both"/>
              <w:rPr>
                <w:rFonts w:ascii="Poppins" w:hAnsi="Poppins" w:cs="Poppins"/>
                <w:sz w:val="13"/>
                <w:szCs w:val="13"/>
              </w:rPr>
            </w:pPr>
            <w:r w:rsidRPr="00CB7FBB">
              <w:rPr>
                <w:rFonts w:ascii="Poppins" w:hAnsi="Poppins" w:cs="Poppins"/>
                <w:sz w:val="13"/>
                <w:szCs w:val="13"/>
              </w:rPr>
              <w:t>Inscripción de Asistentes</w:t>
            </w:r>
          </w:p>
        </w:tc>
        <w:tc>
          <w:tcPr>
            <w:tcW w:w="902" w:type="dxa"/>
            <w:tcBorders>
              <w:top w:val="single" w:sz="4" w:space="0" w:color="auto"/>
              <w:bottom w:val="single" w:sz="4" w:space="0" w:color="auto"/>
            </w:tcBorders>
          </w:tcPr>
          <w:p w14:paraId="71BEE9DD" w14:textId="77777777" w:rsidR="00CB7FBB" w:rsidRPr="00CB7FBB" w:rsidRDefault="00CB7FBB" w:rsidP="00B15892">
            <w:pPr>
              <w:spacing w:before="40" w:after="40"/>
              <w:rPr>
                <w:rFonts w:ascii="Poppins" w:hAnsi="Poppins" w:cs="Poppins"/>
                <w:sz w:val="13"/>
                <w:szCs w:val="13"/>
              </w:rPr>
            </w:pPr>
            <w:r w:rsidRPr="00CB7FBB">
              <w:rPr>
                <w:rFonts w:ascii="Poppins" w:hAnsi="Poppins" w:cs="Poppins"/>
                <w:sz w:val="13"/>
                <w:szCs w:val="13"/>
              </w:rPr>
              <w:t>09:00 a.m.</w:t>
            </w:r>
          </w:p>
        </w:tc>
      </w:tr>
      <w:tr w:rsidR="00CB7FBB" w:rsidRPr="00CB7FBB" w14:paraId="5C2E4C34" w14:textId="77777777" w:rsidTr="00B15892">
        <w:trPr>
          <w:jc w:val="right"/>
        </w:trPr>
        <w:tc>
          <w:tcPr>
            <w:tcW w:w="3936" w:type="dxa"/>
            <w:tcBorders>
              <w:top w:val="single" w:sz="4" w:space="0" w:color="auto"/>
              <w:bottom w:val="single" w:sz="4" w:space="0" w:color="auto"/>
            </w:tcBorders>
          </w:tcPr>
          <w:p w14:paraId="66A998EB" w14:textId="77777777" w:rsidR="00CB7FBB" w:rsidRPr="00CB7FBB" w:rsidRDefault="00CB7FBB" w:rsidP="00B15892">
            <w:pPr>
              <w:spacing w:before="40" w:after="40"/>
              <w:jc w:val="both"/>
              <w:rPr>
                <w:rFonts w:ascii="Poppins" w:hAnsi="Poppins" w:cs="Poppins"/>
                <w:sz w:val="13"/>
                <w:szCs w:val="13"/>
              </w:rPr>
            </w:pPr>
            <w:r w:rsidRPr="00CB7FBB">
              <w:rPr>
                <w:rFonts w:ascii="Poppins" w:hAnsi="Poppins" w:cs="Poppins"/>
                <w:sz w:val="13"/>
                <w:szCs w:val="13"/>
              </w:rPr>
              <w:t>Apertura de la Audiencia Pública</w:t>
            </w:r>
          </w:p>
        </w:tc>
        <w:tc>
          <w:tcPr>
            <w:tcW w:w="902" w:type="dxa"/>
            <w:tcBorders>
              <w:top w:val="single" w:sz="4" w:space="0" w:color="auto"/>
              <w:bottom w:val="single" w:sz="4" w:space="0" w:color="auto"/>
            </w:tcBorders>
          </w:tcPr>
          <w:p w14:paraId="135C6F80" w14:textId="77777777" w:rsidR="00CB7FBB" w:rsidRPr="00CB7FBB" w:rsidRDefault="00CB7FBB" w:rsidP="00B15892">
            <w:pPr>
              <w:spacing w:before="40" w:after="40"/>
              <w:rPr>
                <w:rFonts w:ascii="Poppins" w:hAnsi="Poppins" w:cs="Poppins"/>
                <w:sz w:val="13"/>
                <w:szCs w:val="13"/>
              </w:rPr>
            </w:pPr>
            <w:r w:rsidRPr="00CB7FBB">
              <w:rPr>
                <w:rFonts w:ascii="Poppins" w:hAnsi="Poppins" w:cs="Poppins"/>
                <w:sz w:val="13"/>
                <w:szCs w:val="13"/>
              </w:rPr>
              <w:t>09:15 a.m.</w:t>
            </w:r>
          </w:p>
        </w:tc>
      </w:tr>
      <w:tr w:rsidR="00CB7FBB" w:rsidRPr="00CB7FBB" w14:paraId="0C65D110" w14:textId="77777777" w:rsidTr="00B15892">
        <w:trPr>
          <w:jc w:val="right"/>
        </w:trPr>
        <w:tc>
          <w:tcPr>
            <w:tcW w:w="3936" w:type="dxa"/>
            <w:tcBorders>
              <w:top w:val="single" w:sz="4" w:space="0" w:color="auto"/>
              <w:bottom w:val="single" w:sz="4" w:space="0" w:color="auto"/>
            </w:tcBorders>
          </w:tcPr>
          <w:p w14:paraId="772E4466" w14:textId="77777777" w:rsidR="00CB7FBB" w:rsidRPr="00CB7FBB" w:rsidRDefault="00CB7FBB" w:rsidP="00B15892">
            <w:pPr>
              <w:spacing w:before="40" w:after="40"/>
              <w:jc w:val="both"/>
              <w:rPr>
                <w:rFonts w:ascii="Poppins" w:hAnsi="Poppins" w:cs="Poppins"/>
                <w:sz w:val="13"/>
                <w:szCs w:val="13"/>
              </w:rPr>
            </w:pPr>
            <w:r w:rsidRPr="00CB7FBB">
              <w:rPr>
                <w:rFonts w:ascii="Poppins" w:hAnsi="Poppins" w:cs="Poppins"/>
                <w:sz w:val="13"/>
                <w:szCs w:val="13"/>
              </w:rPr>
              <w:t>Presentación de los siguientes recurrentes:</w:t>
            </w:r>
          </w:p>
          <w:p w14:paraId="4502F145" w14:textId="301D74BF" w:rsidR="00CB7FBB" w:rsidRPr="00CB7FBB" w:rsidRDefault="005D7528" w:rsidP="00C674AC">
            <w:pPr>
              <w:spacing w:before="40" w:after="40"/>
              <w:jc w:val="both"/>
              <w:rPr>
                <w:rFonts w:ascii="Poppins" w:hAnsi="Poppins" w:cs="Poppins"/>
                <w:sz w:val="13"/>
                <w:szCs w:val="13"/>
              </w:rPr>
            </w:pPr>
            <w:r w:rsidRPr="005D7528">
              <w:rPr>
                <w:rFonts w:ascii="Poppins" w:hAnsi="Poppins" w:cs="Poppins"/>
                <w:sz w:val="13"/>
                <w:szCs w:val="13"/>
              </w:rPr>
              <w:t>Electronoroeste S.A.</w:t>
            </w:r>
            <w:r>
              <w:rPr>
                <w:rFonts w:ascii="Poppins" w:hAnsi="Poppins" w:cs="Poppins"/>
                <w:sz w:val="13"/>
                <w:szCs w:val="13"/>
              </w:rPr>
              <w:t xml:space="preserve">, Red Eléctrica del Sur S.A., </w:t>
            </w:r>
            <w:r w:rsidRPr="005D7528">
              <w:rPr>
                <w:rFonts w:ascii="Poppins" w:hAnsi="Poppins" w:cs="Poppins"/>
                <w:sz w:val="13"/>
                <w:szCs w:val="13"/>
              </w:rPr>
              <w:t>Transmisora Eléctrica del Sur</w:t>
            </w:r>
            <w:r w:rsidR="00240D64">
              <w:rPr>
                <w:rFonts w:ascii="Poppins" w:hAnsi="Poppins" w:cs="Poppins"/>
                <w:sz w:val="13"/>
                <w:szCs w:val="13"/>
              </w:rPr>
              <w:t xml:space="preserve"> 3</w:t>
            </w:r>
            <w:r w:rsidRPr="005D7528">
              <w:rPr>
                <w:rFonts w:ascii="Poppins" w:hAnsi="Poppins" w:cs="Poppins"/>
                <w:sz w:val="13"/>
                <w:szCs w:val="13"/>
              </w:rPr>
              <w:t xml:space="preserve"> S.A.C</w:t>
            </w:r>
            <w:r>
              <w:rPr>
                <w:rFonts w:ascii="Poppins" w:hAnsi="Poppins" w:cs="Poppins"/>
                <w:sz w:val="13"/>
                <w:szCs w:val="13"/>
              </w:rPr>
              <w:t xml:space="preserve">, </w:t>
            </w:r>
            <w:r w:rsidRPr="005D7528">
              <w:rPr>
                <w:rFonts w:ascii="Poppins" w:hAnsi="Poppins" w:cs="Poppins"/>
                <w:sz w:val="13"/>
                <w:szCs w:val="13"/>
              </w:rPr>
              <w:t>Electro Ucayali S.A.,</w:t>
            </w:r>
            <w:r>
              <w:rPr>
                <w:rFonts w:ascii="Poppins" w:hAnsi="Poppins" w:cs="Poppins"/>
                <w:sz w:val="13"/>
                <w:szCs w:val="13"/>
              </w:rPr>
              <w:t xml:space="preserve"> </w:t>
            </w:r>
            <w:r w:rsidRPr="005D7528">
              <w:rPr>
                <w:rFonts w:ascii="Poppins" w:hAnsi="Poppins" w:cs="Poppins"/>
                <w:sz w:val="13"/>
                <w:szCs w:val="13"/>
              </w:rPr>
              <w:t>E</w:t>
            </w:r>
            <w:r>
              <w:rPr>
                <w:rFonts w:ascii="Poppins" w:hAnsi="Poppins" w:cs="Poppins"/>
                <w:sz w:val="13"/>
                <w:szCs w:val="13"/>
              </w:rPr>
              <w:t>NGIE</w:t>
            </w:r>
            <w:r w:rsidRPr="005D7528">
              <w:rPr>
                <w:rFonts w:ascii="Poppins" w:hAnsi="Poppins" w:cs="Poppins"/>
                <w:sz w:val="13"/>
                <w:szCs w:val="13"/>
              </w:rPr>
              <w:t xml:space="preserve"> Energ</w:t>
            </w:r>
            <w:r>
              <w:rPr>
                <w:rFonts w:ascii="Poppins" w:hAnsi="Poppins" w:cs="Poppins"/>
                <w:sz w:val="13"/>
                <w:szCs w:val="13"/>
              </w:rPr>
              <w:t>í</w:t>
            </w:r>
            <w:r w:rsidRPr="005D7528">
              <w:rPr>
                <w:rFonts w:ascii="Poppins" w:hAnsi="Poppins" w:cs="Poppins"/>
                <w:sz w:val="13"/>
                <w:szCs w:val="13"/>
              </w:rPr>
              <w:t>a Per</w:t>
            </w:r>
            <w:r>
              <w:rPr>
                <w:rFonts w:ascii="Poppins" w:hAnsi="Poppins" w:cs="Poppins"/>
                <w:sz w:val="13"/>
                <w:szCs w:val="13"/>
              </w:rPr>
              <w:t>ú</w:t>
            </w:r>
            <w:r w:rsidRPr="005D7528">
              <w:rPr>
                <w:rFonts w:ascii="Poppins" w:hAnsi="Poppins" w:cs="Poppins"/>
                <w:sz w:val="13"/>
                <w:szCs w:val="13"/>
              </w:rPr>
              <w:t xml:space="preserve"> S.</w:t>
            </w:r>
            <w:r>
              <w:rPr>
                <w:rFonts w:ascii="Poppins" w:hAnsi="Poppins" w:cs="Poppins"/>
                <w:sz w:val="13"/>
                <w:szCs w:val="13"/>
              </w:rPr>
              <w:t>A</w:t>
            </w:r>
            <w:r w:rsidRPr="005D7528">
              <w:rPr>
                <w:rFonts w:ascii="Poppins" w:hAnsi="Poppins" w:cs="Poppins"/>
                <w:sz w:val="13"/>
                <w:szCs w:val="13"/>
              </w:rPr>
              <w:t>.</w:t>
            </w:r>
            <w:r>
              <w:rPr>
                <w:rFonts w:ascii="Poppins" w:hAnsi="Poppins" w:cs="Poppins"/>
                <w:sz w:val="13"/>
                <w:szCs w:val="13"/>
              </w:rPr>
              <w:t xml:space="preserve">, </w:t>
            </w:r>
            <w:r w:rsidR="00C40419">
              <w:rPr>
                <w:rFonts w:ascii="Poppins" w:hAnsi="Poppins" w:cs="Poppins"/>
                <w:sz w:val="13"/>
                <w:szCs w:val="13"/>
              </w:rPr>
              <w:t xml:space="preserve">Electro Puno S.A.A., ORYGEN Perú S.A.A., </w:t>
            </w:r>
            <w:r w:rsidR="00C40419" w:rsidRPr="00C40419">
              <w:rPr>
                <w:rFonts w:ascii="Poppins" w:hAnsi="Poppins" w:cs="Poppins"/>
                <w:sz w:val="13"/>
                <w:szCs w:val="13"/>
              </w:rPr>
              <w:t>Empresa de Administración de Infraestructura Eléctrica S.A.</w:t>
            </w:r>
            <w:r w:rsidR="00C40419">
              <w:rPr>
                <w:rFonts w:ascii="Poppins" w:hAnsi="Poppins" w:cs="Poppins"/>
                <w:sz w:val="13"/>
                <w:szCs w:val="13"/>
              </w:rPr>
              <w:t xml:space="preserve">, </w:t>
            </w:r>
            <w:r w:rsidR="00C40419" w:rsidRPr="00C40419">
              <w:rPr>
                <w:rFonts w:ascii="Poppins" w:hAnsi="Poppins" w:cs="Poppins"/>
                <w:sz w:val="13"/>
                <w:szCs w:val="13"/>
              </w:rPr>
              <w:t>Electro Oriente S.A.</w:t>
            </w:r>
            <w:r w:rsidR="00C40419">
              <w:rPr>
                <w:rFonts w:ascii="Poppins" w:hAnsi="Poppins" w:cs="Poppins"/>
                <w:sz w:val="13"/>
                <w:szCs w:val="13"/>
              </w:rPr>
              <w:t>, Statkraft Perú S.A.</w:t>
            </w:r>
            <w:r w:rsidR="008E68C9">
              <w:rPr>
                <w:rFonts w:ascii="Poppins" w:hAnsi="Poppins" w:cs="Poppins"/>
                <w:sz w:val="13"/>
                <w:szCs w:val="13"/>
              </w:rPr>
              <w:t xml:space="preserve"> y Enel Generación Piura S.A.</w:t>
            </w:r>
          </w:p>
        </w:tc>
        <w:tc>
          <w:tcPr>
            <w:tcW w:w="902" w:type="dxa"/>
            <w:tcBorders>
              <w:top w:val="single" w:sz="4" w:space="0" w:color="auto"/>
              <w:bottom w:val="single" w:sz="4" w:space="0" w:color="auto"/>
            </w:tcBorders>
          </w:tcPr>
          <w:p w14:paraId="1CEEB36B" w14:textId="77777777" w:rsidR="00CB7FBB" w:rsidRPr="00CB7FBB" w:rsidRDefault="00CB7FBB" w:rsidP="00B15892">
            <w:pPr>
              <w:spacing w:before="40" w:after="40"/>
              <w:rPr>
                <w:rFonts w:ascii="Poppins" w:hAnsi="Poppins" w:cs="Poppins"/>
                <w:sz w:val="13"/>
                <w:szCs w:val="13"/>
              </w:rPr>
            </w:pPr>
            <w:r w:rsidRPr="00CB7FBB">
              <w:rPr>
                <w:rFonts w:ascii="Poppins" w:hAnsi="Poppins" w:cs="Poppins"/>
                <w:sz w:val="13"/>
                <w:szCs w:val="13"/>
              </w:rPr>
              <w:t>09:30 a.m.</w:t>
            </w:r>
          </w:p>
        </w:tc>
      </w:tr>
      <w:tr w:rsidR="00CB7FBB" w:rsidRPr="00CB7FBB" w14:paraId="1EAFE972" w14:textId="77777777" w:rsidTr="00B15892">
        <w:trPr>
          <w:jc w:val="right"/>
        </w:trPr>
        <w:tc>
          <w:tcPr>
            <w:tcW w:w="3936" w:type="dxa"/>
            <w:tcBorders>
              <w:top w:val="single" w:sz="4" w:space="0" w:color="auto"/>
              <w:bottom w:val="single" w:sz="4" w:space="0" w:color="auto"/>
            </w:tcBorders>
          </w:tcPr>
          <w:p w14:paraId="39120757" w14:textId="77777777" w:rsidR="00CB7FBB" w:rsidRPr="00CB7FBB" w:rsidRDefault="00CB7FBB" w:rsidP="00B15892">
            <w:pPr>
              <w:spacing w:before="40" w:after="40"/>
              <w:jc w:val="both"/>
              <w:rPr>
                <w:rFonts w:ascii="Poppins" w:hAnsi="Poppins" w:cs="Poppins"/>
                <w:sz w:val="13"/>
                <w:szCs w:val="13"/>
              </w:rPr>
            </w:pPr>
            <w:r w:rsidRPr="00CB7FBB">
              <w:rPr>
                <w:rFonts w:ascii="Poppins" w:hAnsi="Poppins" w:cs="Poppins"/>
                <w:sz w:val="13"/>
                <w:szCs w:val="13"/>
              </w:rPr>
              <w:t>Suspensión de la Audiencia Pública</w:t>
            </w:r>
          </w:p>
        </w:tc>
        <w:tc>
          <w:tcPr>
            <w:tcW w:w="902" w:type="dxa"/>
            <w:tcBorders>
              <w:top w:val="single" w:sz="4" w:space="0" w:color="auto"/>
              <w:bottom w:val="single" w:sz="4" w:space="0" w:color="auto"/>
            </w:tcBorders>
          </w:tcPr>
          <w:p w14:paraId="03B054C0" w14:textId="77777777" w:rsidR="00CB7FBB" w:rsidRPr="00CB7FBB" w:rsidRDefault="00CB7FBB" w:rsidP="00B15892">
            <w:pPr>
              <w:spacing w:before="40" w:after="40"/>
              <w:rPr>
                <w:rFonts w:ascii="Poppins" w:hAnsi="Poppins" w:cs="Poppins"/>
                <w:sz w:val="13"/>
                <w:szCs w:val="13"/>
              </w:rPr>
            </w:pPr>
            <w:r w:rsidRPr="00CB7FBB">
              <w:rPr>
                <w:rFonts w:ascii="Poppins" w:hAnsi="Poppins" w:cs="Poppins"/>
                <w:sz w:val="13"/>
                <w:szCs w:val="13"/>
              </w:rPr>
              <w:t>01:00 p.m.</w:t>
            </w:r>
          </w:p>
        </w:tc>
      </w:tr>
      <w:tr w:rsidR="00CB7FBB" w:rsidRPr="00CB7FBB" w14:paraId="5B4647A2" w14:textId="77777777" w:rsidTr="00B15892">
        <w:trPr>
          <w:jc w:val="right"/>
        </w:trPr>
        <w:tc>
          <w:tcPr>
            <w:tcW w:w="3936" w:type="dxa"/>
            <w:tcBorders>
              <w:top w:val="single" w:sz="4" w:space="0" w:color="auto"/>
              <w:bottom w:val="single" w:sz="4" w:space="0" w:color="auto"/>
            </w:tcBorders>
          </w:tcPr>
          <w:p w14:paraId="5D9B8DE2" w14:textId="77777777" w:rsidR="00CB7FBB" w:rsidRPr="00CB7FBB" w:rsidRDefault="00CB7FBB" w:rsidP="00B15892">
            <w:pPr>
              <w:spacing w:before="40" w:after="40"/>
              <w:jc w:val="both"/>
              <w:rPr>
                <w:rFonts w:ascii="Poppins" w:hAnsi="Poppins" w:cs="Poppins"/>
                <w:sz w:val="13"/>
                <w:szCs w:val="13"/>
              </w:rPr>
            </w:pPr>
            <w:r w:rsidRPr="00CB7FBB">
              <w:rPr>
                <w:rFonts w:ascii="Poppins" w:hAnsi="Poppins" w:cs="Poppins"/>
                <w:sz w:val="13"/>
                <w:szCs w:val="13"/>
              </w:rPr>
              <w:t>Presentación de los siguientes recurrentes:</w:t>
            </w:r>
          </w:p>
          <w:p w14:paraId="339EFE47" w14:textId="5BF12CE4" w:rsidR="00CB7FBB" w:rsidRPr="00CB7FBB" w:rsidRDefault="007340F2" w:rsidP="00505C69">
            <w:pPr>
              <w:spacing w:before="40" w:after="40"/>
              <w:jc w:val="both"/>
              <w:rPr>
                <w:rFonts w:ascii="Poppins" w:hAnsi="Poppins" w:cs="Poppins"/>
                <w:sz w:val="13"/>
                <w:szCs w:val="13"/>
              </w:rPr>
            </w:pPr>
            <w:r w:rsidRPr="007340F2">
              <w:rPr>
                <w:rFonts w:ascii="Poppins" w:hAnsi="Poppins" w:cs="Poppins"/>
                <w:sz w:val="13"/>
                <w:szCs w:val="13"/>
              </w:rPr>
              <w:t>Interconexión Eléctrica ISA Perú S.A.</w:t>
            </w:r>
            <w:r>
              <w:rPr>
                <w:rFonts w:ascii="Poppins" w:hAnsi="Poppins" w:cs="Poppins"/>
                <w:sz w:val="13"/>
                <w:szCs w:val="13"/>
              </w:rPr>
              <w:t xml:space="preserve">, Consorcio Transmantaro S.A., Red de Energía del Perú S.A., Electro Dunas S.A.A., Consorcio Eléctrico de Villacurí S.A.C. y </w:t>
            </w:r>
            <w:r w:rsidR="00505C69">
              <w:rPr>
                <w:rFonts w:ascii="Poppins" w:hAnsi="Poppins" w:cs="Poppins"/>
                <w:sz w:val="13"/>
                <w:szCs w:val="13"/>
              </w:rPr>
              <w:t>Electronorte S.A.</w:t>
            </w:r>
          </w:p>
        </w:tc>
        <w:tc>
          <w:tcPr>
            <w:tcW w:w="902" w:type="dxa"/>
            <w:tcBorders>
              <w:top w:val="single" w:sz="4" w:space="0" w:color="auto"/>
              <w:bottom w:val="single" w:sz="4" w:space="0" w:color="auto"/>
            </w:tcBorders>
          </w:tcPr>
          <w:p w14:paraId="758DC833" w14:textId="77777777" w:rsidR="00CB7FBB" w:rsidRPr="00CB7FBB" w:rsidRDefault="00CB7FBB" w:rsidP="00B15892">
            <w:pPr>
              <w:spacing w:before="40" w:after="40"/>
              <w:rPr>
                <w:rFonts w:ascii="Poppins" w:hAnsi="Poppins" w:cs="Poppins"/>
                <w:sz w:val="13"/>
                <w:szCs w:val="13"/>
              </w:rPr>
            </w:pPr>
            <w:r w:rsidRPr="00CB7FBB">
              <w:rPr>
                <w:rFonts w:ascii="Poppins" w:hAnsi="Poppins" w:cs="Poppins"/>
                <w:sz w:val="13"/>
                <w:szCs w:val="13"/>
              </w:rPr>
              <w:t>02:00 p.m.</w:t>
            </w:r>
          </w:p>
        </w:tc>
      </w:tr>
    </w:tbl>
    <w:p w14:paraId="00B3937E" w14:textId="283BB57C" w:rsidR="00017D3A" w:rsidRPr="00366C08" w:rsidRDefault="00017D3A" w:rsidP="00C674AC">
      <w:pPr>
        <w:jc w:val="both"/>
        <w:rPr>
          <w:rFonts w:ascii="Poppins" w:hAnsi="Poppins" w:cs="Poppins"/>
          <w:sz w:val="16"/>
          <w:szCs w:val="16"/>
        </w:rPr>
      </w:pPr>
    </w:p>
    <w:sectPr w:rsidR="00017D3A" w:rsidRPr="00366C08" w:rsidSect="00A063E7">
      <w:pgSz w:w="11906" w:h="16838" w:code="9"/>
      <w:pgMar w:top="535" w:right="567" w:bottom="1134" w:left="720" w:header="902" w:footer="709" w:gutter="0"/>
      <w:cols w:num="2" w:space="708" w:equalWidth="0">
        <w:col w:w="5040" w:space="360"/>
        <w:col w:w="5219"/>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F0CD" w14:textId="77777777" w:rsidR="00443FFD" w:rsidRDefault="00443FFD">
      <w:r>
        <w:separator/>
      </w:r>
    </w:p>
  </w:endnote>
  <w:endnote w:type="continuationSeparator" w:id="0">
    <w:p w14:paraId="6A5116E7" w14:textId="77777777" w:rsidR="00443FFD" w:rsidRDefault="0044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FNGM I+ Abadi MT">
    <w:altName w:val="Abadi"/>
    <w:panose1 w:val="00000000000000000000"/>
    <w:charset w:val="00"/>
    <w:family w:val="swiss"/>
    <w:notTrueType/>
    <w:pitch w:val="default"/>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23B4" w14:textId="77777777" w:rsidR="00443FFD" w:rsidRDefault="00443FFD">
      <w:r>
        <w:separator/>
      </w:r>
    </w:p>
  </w:footnote>
  <w:footnote w:type="continuationSeparator" w:id="0">
    <w:p w14:paraId="6D0C17B8" w14:textId="77777777" w:rsidR="00443FFD" w:rsidRDefault="0044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9830" w14:textId="001406C1" w:rsidR="00170649" w:rsidRDefault="00736277">
    <w:pPr>
      <w:pStyle w:val="Encabezado"/>
    </w:pPr>
    <w:r>
      <w:rPr>
        <w:noProof/>
      </w:rPr>
      <w:drawing>
        <wp:inline distT="0" distB="0" distL="0" distR="0" wp14:anchorId="1B53C679" wp14:editId="75E49CA5">
          <wp:extent cx="1357952" cy="396043"/>
          <wp:effectExtent l="0" t="0" r="0" b="4445"/>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70210" cy="399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4835"/>
    <w:multiLevelType w:val="hybridMultilevel"/>
    <w:tmpl w:val="9E6AE0C2"/>
    <w:lvl w:ilvl="0" w:tplc="0C0A000F">
      <w:start w:val="1"/>
      <w:numFmt w:val="decimal"/>
      <w:lvlText w:val="%1."/>
      <w:lvlJc w:val="left"/>
      <w:pPr>
        <w:tabs>
          <w:tab w:val="num" w:pos="720"/>
        </w:tabs>
        <w:ind w:left="720" w:hanging="360"/>
      </w:pPr>
    </w:lvl>
    <w:lvl w:ilvl="1" w:tplc="763A20DA">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4B413E15"/>
    <w:multiLevelType w:val="multilevel"/>
    <w:tmpl w:val="33B407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A0352A9"/>
    <w:multiLevelType w:val="hybridMultilevel"/>
    <w:tmpl w:val="BD04EF8A"/>
    <w:lvl w:ilvl="0" w:tplc="0C0A000F">
      <w:start w:val="1"/>
      <w:numFmt w:val="decimal"/>
      <w:lvlText w:val="%1."/>
      <w:lvlJc w:val="left"/>
      <w:pPr>
        <w:tabs>
          <w:tab w:val="num" w:pos="720"/>
        </w:tabs>
        <w:ind w:left="720" w:hanging="360"/>
      </w:pPr>
    </w:lvl>
    <w:lvl w:ilvl="1" w:tplc="292CCFD6">
      <w:start w:val="1"/>
      <w:numFmt w:val="bullet"/>
      <w:lvlText w:val=""/>
      <w:lvlJc w:val="left"/>
      <w:pPr>
        <w:tabs>
          <w:tab w:val="num" w:pos="1440"/>
        </w:tabs>
        <w:ind w:left="1440" w:hanging="360"/>
      </w:pPr>
      <w:rPr>
        <w:rFonts w:ascii="Symbol" w:hAnsi="Symbol" w:cs="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6B3F2CB1"/>
    <w:multiLevelType w:val="hybridMultilevel"/>
    <w:tmpl w:val="33B407E2"/>
    <w:lvl w:ilvl="0" w:tplc="0C0A000F">
      <w:start w:val="1"/>
      <w:numFmt w:val="decimal"/>
      <w:lvlText w:val="%1."/>
      <w:lvlJc w:val="left"/>
      <w:pPr>
        <w:tabs>
          <w:tab w:val="num" w:pos="720"/>
        </w:tabs>
        <w:ind w:left="720" w:hanging="360"/>
      </w:pPr>
    </w:lvl>
    <w:lvl w:ilvl="1" w:tplc="A6C42DA2">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791579BD"/>
    <w:multiLevelType w:val="multilevel"/>
    <w:tmpl w:val="33B407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E9"/>
    <w:rsid w:val="000012A6"/>
    <w:rsid w:val="000017CF"/>
    <w:rsid w:val="000049AA"/>
    <w:rsid w:val="00011409"/>
    <w:rsid w:val="00017D3A"/>
    <w:rsid w:val="0006408D"/>
    <w:rsid w:val="000641B7"/>
    <w:rsid w:val="000721FA"/>
    <w:rsid w:val="00080689"/>
    <w:rsid w:val="000B19E6"/>
    <w:rsid w:val="000C059E"/>
    <w:rsid w:val="000C3FD8"/>
    <w:rsid w:val="000C64B6"/>
    <w:rsid w:val="000D72F2"/>
    <w:rsid w:val="000F114E"/>
    <w:rsid w:val="000F602F"/>
    <w:rsid w:val="0010004E"/>
    <w:rsid w:val="00121217"/>
    <w:rsid w:val="00122D7C"/>
    <w:rsid w:val="00123B22"/>
    <w:rsid w:val="0012473E"/>
    <w:rsid w:val="0014120B"/>
    <w:rsid w:val="00143187"/>
    <w:rsid w:val="00170649"/>
    <w:rsid w:val="00193BBB"/>
    <w:rsid w:val="001A3638"/>
    <w:rsid w:val="001B7165"/>
    <w:rsid w:val="001D05CF"/>
    <w:rsid w:val="00202BA4"/>
    <w:rsid w:val="002139A9"/>
    <w:rsid w:val="002378A7"/>
    <w:rsid w:val="00237F83"/>
    <w:rsid w:val="00240D64"/>
    <w:rsid w:val="00263E9B"/>
    <w:rsid w:val="002665A5"/>
    <w:rsid w:val="0028611B"/>
    <w:rsid w:val="00290080"/>
    <w:rsid w:val="002A786E"/>
    <w:rsid w:val="0030549E"/>
    <w:rsid w:val="00306C47"/>
    <w:rsid w:val="00332CAB"/>
    <w:rsid w:val="00361D36"/>
    <w:rsid w:val="00366C08"/>
    <w:rsid w:val="003706EE"/>
    <w:rsid w:val="00385E43"/>
    <w:rsid w:val="003A786C"/>
    <w:rsid w:val="003A7CF1"/>
    <w:rsid w:val="003C1412"/>
    <w:rsid w:val="003C5D86"/>
    <w:rsid w:val="003D5762"/>
    <w:rsid w:val="003D6534"/>
    <w:rsid w:val="00402512"/>
    <w:rsid w:val="00402E4C"/>
    <w:rsid w:val="004053C4"/>
    <w:rsid w:val="00420BFF"/>
    <w:rsid w:val="004376C5"/>
    <w:rsid w:val="00443FFD"/>
    <w:rsid w:val="00452A38"/>
    <w:rsid w:val="00461073"/>
    <w:rsid w:val="00473A28"/>
    <w:rsid w:val="00485B81"/>
    <w:rsid w:val="004862CE"/>
    <w:rsid w:val="0049291D"/>
    <w:rsid w:val="004936EE"/>
    <w:rsid w:val="00495014"/>
    <w:rsid w:val="004A02B1"/>
    <w:rsid w:val="004A4FAB"/>
    <w:rsid w:val="004B1B7C"/>
    <w:rsid w:val="004D3229"/>
    <w:rsid w:val="004E0DEB"/>
    <w:rsid w:val="004F1864"/>
    <w:rsid w:val="004F48D9"/>
    <w:rsid w:val="005000CD"/>
    <w:rsid w:val="00503147"/>
    <w:rsid w:val="0050444F"/>
    <w:rsid w:val="00505C69"/>
    <w:rsid w:val="00507627"/>
    <w:rsid w:val="005224AD"/>
    <w:rsid w:val="00530B42"/>
    <w:rsid w:val="005431C6"/>
    <w:rsid w:val="0055181B"/>
    <w:rsid w:val="005B6087"/>
    <w:rsid w:val="005C4DED"/>
    <w:rsid w:val="005C6F8D"/>
    <w:rsid w:val="005D26DF"/>
    <w:rsid w:val="005D33FD"/>
    <w:rsid w:val="005D648E"/>
    <w:rsid w:val="005D7528"/>
    <w:rsid w:val="005F6627"/>
    <w:rsid w:val="0063287D"/>
    <w:rsid w:val="0063525D"/>
    <w:rsid w:val="00642DB7"/>
    <w:rsid w:val="00666EF2"/>
    <w:rsid w:val="00680099"/>
    <w:rsid w:val="00683046"/>
    <w:rsid w:val="006959E8"/>
    <w:rsid w:val="006D0EE9"/>
    <w:rsid w:val="006D2CA5"/>
    <w:rsid w:val="006F1742"/>
    <w:rsid w:val="006F20AB"/>
    <w:rsid w:val="006F4D76"/>
    <w:rsid w:val="00710582"/>
    <w:rsid w:val="00732372"/>
    <w:rsid w:val="00733937"/>
    <w:rsid w:val="007340F2"/>
    <w:rsid w:val="00735734"/>
    <w:rsid w:val="00736277"/>
    <w:rsid w:val="0078411A"/>
    <w:rsid w:val="007948A1"/>
    <w:rsid w:val="00796294"/>
    <w:rsid w:val="007A7251"/>
    <w:rsid w:val="007B3D61"/>
    <w:rsid w:val="007F1680"/>
    <w:rsid w:val="00810313"/>
    <w:rsid w:val="00822DD0"/>
    <w:rsid w:val="00840C39"/>
    <w:rsid w:val="0084507D"/>
    <w:rsid w:val="00850613"/>
    <w:rsid w:val="00890E7B"/>
    <w:rsid w:val="008B294A"/>
    <w:rsid w:val="008B5E94"/>
    <w:rsid w:val="008C4196"/>
    <w:rsid w:val="008C608F"/>
    <w:rsid w:val="008D5314"/>
    <w:rsid w:val="008D6243"/>
    <w:rsid w:val="008E02DF"/>
    <w:rsid w:val="008E68C9"/>
    <w:rsid w:val="008F1192"/>
    <w:rsid w:val="00912842"/>
    <w:rsid w:val="009269C7"/>
    <w:rsid w:val="00932D2B"/>
    <w:rsid w:val="00942E5A"/>
    <w:rsid w:val="00943DCE"/>
    <w:rsid w:val="00954D95"/>
    <w:rsid w:val="00957E11"/>
    <w:rsid w:val="00985BBC"/>
    <w:rsid w:val="00990EBD"/>
    <w:rsid w:val="009B3712"/>
    <w:rsid w:val="009D606F"/>
    <w:rsid w:val="009D74B9"/>
    <w:rsid w:val="00A063E7"/>
    <w:rsid w:val="00A31297"/>
    <w:rsid w:val="00A3408A"/>
    <w:rsid w:val="00A5490D"/>
    <w:rsid w:val="00A54A1C"/>
    <w:rsid w:val="00A65C1F"/>
    <w:rsid w:val="00A7311A"/>
    <w:rsid w:val="00A75F93"/>
    <w:rsid w:val="00A76926"/>
    <w:rsid w:val="00A90D3F"/>
    <w:rsid w:val="00A92FA6"/>
    <w:rsid w:val="00A94E86"/>
    <w:rsid w:val="00AD07C2"/>
    <w:rsid w:val="00AE231F"/>
    <w:rsid w:val="00B040AD"/>
    <w:rsid w:val="00B05F49"/>
    <w:rsid w:val="00B34D28"/>
    <w:rsid w:val="00B34F5E"/>
    <w:rsid w:val="00B4460A"/>
    <w:rsid w:val="00B57A5C"/>
    <w:rsid w:val="00B76161"/>
    <w:rsid w:val="00BA3E70"/>
    <w:rsid w:val="00BA579D"/>
    <w:rsid w:val="00BD795A"/>
    <w:rsid w:val="00BE12C9"/>
    <w:rsid w:val="00BE63AA"/>
    <w:rsid w:val="00C11A0E"/>
    <w:rsid w:val="00C17846"/>
    <w:rsid w:val="00C24773"/>
    <w:rsid w:val="00C40419"/>
    <w:rsid w:val="00C40CCA"/>
    <w:rsid w:val="00C47F92"/>
    <w:rsid w:val="00C52D43"/>
    <w:rsid w:val="00C60288"/>
    <w:rsid w:val="00C627A8"/>
    <w:rsid w:val="00C63C4E"/>
    <w:rsid w:val="00C674AC"/>
    <w:rsid w:val="00C934BB"/>
    <w:rsid w:val="00C975CE"/>
    <w:rsid w:val="00C977A6"/>
    <w:rsid w:val="00CA3AAD"/>
    <w:rsid w:val="00CA4AB9"/>
    <w:rsid w:val="00CA7A79"/>
    <w:rsid w:val="00CB7FBB"/>
    <w:rsid w:val="00CC160E"/>
    <w:rsid w:val="00CC17A6"/>
    <w:rsid w:val="00CC53F6"/>
    <w:rsid w:val="00CC6E27"/>
    <w:rsid w:val="00CE6C4D"/>
    <w:rsid w:val="00CF2B45"/>
    <w:rsid w:val="00CF6CD7"/>
    <w:rsid w:val="00D05BBA"/>
    <w:rsid w:val="00D22537"/>
    <w:rsid w:val="00D41E67"/>
    <w:rsid w:val="00D42DD5"/>
    <w:rsid w:val="00D57E8F"/>
    <w:rsid w:val="00D75663"/>
    <w:rsid w:val="00DB13B7"/>
    <w:rsid w:val="00DB53A6"/>
    <w:rsid w:val="00DC5C8B"/>
    <w:rsid w:val="00DE0039"/>
    <w:rsid w:val="00DE0E5B"/>
    <w:rsid w:val="00DF12F3"/>
    <w:rsid w:val="00DF7473"/>
    <w:rsid w:val="00E218FA"/>
    <w:rsid w:val="00E23097"/>
    <w:rsid w:val="00E24917"/>
    <w:rsid w:val="00E36B9A"/>
    <w:rsid w:val="00E404A1"/>
    <w:rsid w:val="00E74F82"/>
    <w:rsid w:val="00EA72FA"/>
    <w:rsid w:val="00EB6D3A"/>
    <w:rsid w:val="00ED27A7"/>
    <w:rsid w:val="00ED4CE5"/>
    <w:rsid w:val="00EE4769"/>
    <w:rsid w:val="00EF3575"/>
    <w:rsid w:val="00F4623E"/>
    <w:rsid w:val="00F573D1"/>
    <w:rsid w:val="00F752A3"/>
    <w:rsid w:val="00F76C9F"/>
    <w:rsid w:val="00F86B44"/>
    <w:rsid w:val="00FB0E3B"/>
    <w:rsid w:val="00FD36E3"/>
    <w:rsid w:val="00FE311E"/>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71EE28"/>
  <w15:docId w15:val="{09C7689E-E330-44D0-94CE-73551BB9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1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CarCarCarCarCarCarCarCharCharCarCarCarCarCarCarCharCharCarCarCharCharCar">
    <w:name w:val="Char Char Car Car Car Car Car Car Car Char Char Car Car Car Car Car Car Char Char Car Car Char Char Car"/>
    <w:basedOn w:val="Normal"/>
    <w:uiPriority w:val="99"/>
    <w:rsid w:val="006D0EE9"/>
    <w:pPr>
      <w:spacing w:after="160" w:line="240" w:lineRule="exact"/>
    </w:pPr>
    <w:rPr>
      <w:rFonts w:ascii="Tahoma" w:hAnsi="Tahoma" w:cs="Tahoma"/>
      <w:sz w:val="20"/>
      <w:szCs w:val="20"/>
      <w:lang w:val="en-US" w:eastAsia="en-US"/>
    </w:rPr>
  </w:style>
  <w:style w:type="character" w:styleId="Hipervnculo">
    <w:name w:val="Hyperlink"/>
    <w:rsid w:val="005D33FD"/>
    <w:rPr>
      <w:color w:val="0000FF"/>
      <w:u w:val="single"/>
    </w:rPr>
  </w:style>
  <w:style w:type="table" w:styleId="Tablaconcuadrcula">
    <w:name w:val="Table Grid"/>
    <w:basedOn w:val="Tablanormal"/>
    <w:uiPriority w:val="99"/>
    <w:rsid w:val="005D3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E67"/>
    <w:pPr>
      <w:widowControl w:val="0"/>
      <w:autoSpaceDE w:val="0"/>
      <w:autoSpaceDN w:val="0"/>
      <w:adjustRightInd w:val="0"/>
    </w:pPr>
    <w:rPr>
      <w:rFonts w:ascii="AFNGM I+ Abadi MT" w:hAnsi="AFNGM I+ Abadi MT" w:cs="AFNGM I+ Abadi MT"/>
      <w:color w:val="000000"/>
      <w:sz w:val="24"/>
      <w:szCs w:val="24"/>
      <w:lang w:val="es-ES" w:eastAsia="es-ES"/>
    </w:rPr>
  </w:style>
  <w:style w:type="paragraph" w:styleId="Textodeglobo">
    <w:name w:val="Balloon Text"/>
    <w:basedOn w:val="Normal"/>
    <w:link w:val="TextodegloboCar"/>
    <w:uiPriority w:val="99"/>
    <w:semiHidden/>
    <w:rsid w:val="009D74B9"/>
    <w:rPr>
      <w:rFonts w:ascii="Tahoma" w:hAnsi="Tahoma" w:cs="Tahoma"/>
      <w:sz w:val="16"/>
      <w:szCs w:val="16"/>
    </w:rPr>
  </w:style>
  <w:style w:type="character" w:customStyle="1" w:styleId="TextodegloboCar">
    <w:name w:val="Texto de globo Car"/>
    <w:link w:val="Textodeglobo"/>
    <w:uiPriority w:val="99"/>
    <w:locked/>
    <w:rsid w:val="009D74B9"/>
    <w:rPr>
      <w:rFonts w:ascii="Tahoma" w:hAnsi="Tahoma" w:cs="Tahoma"/>
      <w:sz w:val="16"/>
      <w:szCs w:val="16"/>
      <w:lang w:val="es-ES" w:eastAsia="es-ES"/>
    </w:rPr>
  </w:style>
  <w:style w:type="paragraph" w:styleId="Encabezado">
    <w:name w:val="header"/>
    <w:basedOn w:val="Normal"/>
    <w:link w:val="EncabezadoCar"/>
    <w:uiPriority w:val="99"/>
    <w:rsid w:val="00EB6D3A"/>
    <w:pPr>
      <w:tabs>
        <w:tab w:val="center" w:pos="4252"/>
        <w:tab w:val="right" w:pos="8504"/>
      </w:tabs>
    </w:pPr>
  </w:style>
  <w:style w:type="character" w:customStyle="1" w:styleId="EncabezadoCar">
    <w:name w:val="Encabezado Car"/>
    <w:link w:val="Encabezado"/>
    <w:uiPriority w:val="99"/>
    <w:semiHidden/>
    <w:locked/>
    <w:rPr>
      <w:sz w:val="24"/>
      <w:szCs w:val="24"/>
      <w:lang w:val="es-ES" w:eastAsia="es-ES"/>
    </w:rPr>
  </w:style>
  <w:style w:type="paragraph" w:styleId="Piedepgina">
    <w:name w:val="footer"/>
    <w:basedOn w:val="Normal"/>
    <w:link w:val="PiedepginaCar"/>
    <w:uiPriority w:val="99"/>
    <w:rsid w:val="00EB6D3A"/>
    <w:pPr>
      <w:tabs>
        <w:tab w:val="center" w:pos="4252"/>
        <w:tab w:val="right" w:pos="8504"/>
      </w:tabs>
    </w:pPr>
  </w:style>
  <w:style w:type="character" w:customStyle="1" w:styleId="PiedepginaCar">
    <w:name w:val="Pie de página Car"/>
    <w:link w:val="Piedepgina"/>
    <w:uiPriority w:val="99"/>
    <w:semiHidden/>
    <w:locked/>
    <w:rPr>
      <w:sz w:val="24"/>
      <w:szCs w:val="24"/>
      <w:lang w:val="es-ES" w:eastAsia="es-ES"/>
    </w:rPr>
  </w:style>
  <w:style w:type="character" w:styleId="Refdecomentario">
    <w:name w:val="annotation reference"/>
    <w:basedOn w:val="Fuentedeprrafopredeter"/>
    <w:uiPriority w:val="99"/>
    <w:semiHidden/>
    <w:unhideWhenUsed/>
    <w:rsid w:val="00461073"/>
    <w:rPr>
      <w:sz w:val="16"/>
      <w:szCs w:val="16"/>
    </w:rPr>
  </w:style>
  <w:style w:type="paragraph" w:styleId="Textocomentario">
    <w:name w:val="annotation text"/>
    <w:basedOn w:val="Normal"/>
    <w:link w:val="TextocomentarioCar"/>
    <w:uiPriority w:val="99"/>
    <w:semiHidden/>
    <w:unhideWhenUsed/>
    <w:rsid w:val="00461073"/>
    <w:rPr>
      <w:sz w:val="20"/>
      <w:szCs w:val="20"/>
    </w:rPr>
  </w:style>
  <w:style w:type="character" w:customStyle="1" w:styleId="TextocomentarioCar">
    <w:name w:val="Texto comentario Car"/>
    <w:basedOn w:val="Fuentedeprrafopredeter"/>
    <w:link w:val="Textocomentario"/>
    <w:uiPriority w:val="99"/>
    <w:semiHidden/>
    <w:rsid w:val="00461073"/>
    <w:rPr>
      <w:lang w:val="es-ES" w:eastAsia="es-ES"/>
    </w:rPr>
  </w:style>
  <w:style w:type="paragraph" w:styleId="Asuntodelcomentario">
    <w:name w:val="annotation subject"/>
    <w:basedOn w:val="Textocomentario"/>
    <w:next w:val="Textocomentario"/>
    <w:link w:val="AsuntodelcomentarioCar"/>
    <w:uiPriority w:val="99"/>
    <w:semiHidden/>
    <w:unhideWhenUsed/>
    <w:rsid w:val="00461073"/>
    <w:rPr>
      <w:b/>
      <w:bCs/>
    </w:rPr>
  </w:style>
  <w:style w:type="character" w:customStyle="1" w:styleId="AsuntodelcomentarioCar">
    <w:name w:val="Asunto del comentario Car"/>
    <w:basedOn w:val="TextocomentarioCar"/>
    <w:link w:val="Asuntodelcomentario"/>
    <w:uiPriority w:val="99"/>
    <w:semiHidden/>
    <w:rsid w:val="00461073"/>
    <w:rPr>
      <w:b/>
      <w:bCs/>
      <w:lang w:val="es-ES" w:eastAsia="es-ES"/>
    </w:rPr>
  </w:style>
  <w:style w:type="paragraph" w:styleId="Prrafodelista">
    <w:name w:val="List Paragraph"/>
    <w:basedOn w:val="Normal"/>
    <w:uiPriority w:val="34"/>
    <w:qFormat/>
    <w:rsid w:val="0063287D"/>
    <w:pPr>
      <w:ind w:left="720"/>
      <w:contextualSpacing/>
    </w:pPr>
  </w:style>
  <w:style w:type="character" w:styleId="Mencinsinresolver">
    <w:name w:val="Unresolved Mention"/>
    <w:basedOn w:val="Fuentedeprrafopredeter"/>
    <w:uiPriority w:val="99"/>
    <w:semiHidden/>
    <w:unhideWhenUsed/>
    <w:rsid w:val="00E23097"/>
    <w:rPr>
      <w:color w:val="605E5C"/>
      <w:shd w:val="clear" w:color="auto" w:fill="E1DFDD"/>
    </w:rPr>
  </w:style>
  <w:style w:type="character" w:styleId="Hipervnculovisitado">
    <w:name w:val="FollowedHyperlink"/>
    <w:basedOn w:val="Fuentedeprrafopredeter"/>
    <w:uiPriority w:val="99"/>
    <w:semiHidden/>
    <w:unhideWhenUsed/>
    <w:rsid w:val="00306C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b.pe/osinergmin" TargetMode="External"/><Relationship Id="rId4" Type="http://schemas.openxmlformats.org/officeDocument/2006/relationships/webSettings" Target="webSettings.xml"/><Relationship Id="rId9" Type="http://schemas.openxmlformats.org/officeDocument/2006/relationships/hyperlink" Target="https://www.youtube.com/osinergm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5131</Characters>
  <Application>Microsoft Office Word</Application>
  <DocSecurity>4</DocSecurity>
  <Lines>42</Lines>
  <Paragraphs>11</Paragraphs>
  <ScaleCrop>false</ScaleCrop>
  <HeadingPairs>
    <vt:vector size="2" baseType="variant">
      <vt:variant>
        <vt:lpstr>Título</vt:lpstr>
      </vt:variant>
      <vt:variant>
        <vt:i4>1</vt:i4>
      </vt:variant>
    </vt:vector>
  </HeadingPairs>
  <TitlesOfParts>
    <vt:vector size="1" baseType="lpstr">
      <vt:lpstr>Programa de Audiencia Pública</vt:lpstr>
    </vt:vector>
  </TitlesOfParts>
  <Company>OSINERGMIN-GART</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Audiencia Pública</dc:title>
  <dc:subject>Presentación y Sustento de las propuestas de los Subcomités de Generadores y Transmisores del COES-SINAC</dc:subject>
  <dc:creator>mfernandezb</dc:creator>
  <cp:keywords/>
  <dc:description/>
  <cp:lastModifiedBy>Miguel Angel Flores Cubas</cp:lastModifiedBy>
  <cp:revision>2</cp:revision>
  <cp:lastPrinted>2015-06-04T14:19:00Z</cp:lastPrinted>
  <dcterms:created xsi:type="dcterms:W3CDTF">2025-05-14T22:44:00Z</dcterms:created>
  <dcterms:modified xsi:type="dcterms:W3CDTF">2025-05-14T22:44:00Z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