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1F928" w14:textId="040151AC" w:rsidR="000D78F2" w:rsidRDefault="00541E5C" w:rsidP="00FA2101">
      <w:pPr>
        <w:pStyle w:val="Textoindependiente"/>
        <w:spacing w:line="242" w:lineRule="auto"/>
        <w:jc w:val="center"/>
        <w:rPr>
          <w:rFonts w:ascii="Book Antiqua" w:eastAsia="Times New Roman" w:hAnsi="Book Antiqua"/>
          <w:sz w:val="20"/>
          <w:szCs w:val="20"/>
          <w:lang w:eastAsia="es-PE"/>
        </w:rPr>
      </w:pPr>
      <w:bookmarkStart w:id="0" w:name="_Hlk201228314"/>
      <w:r w:rsidRPr="00541E5C">
        <w:rPr>
          <w:rFonts w:ascii="Book Antiqua" w:eastAsia="Times New Roman" w:hAnsi="Book Antiqua"/>
          <w:sz w:val="20"/>
          <w:szCs w:val="20"/>
          <w:lang w:eastAsia="es-PE"/>
        </w:rPr>
        <w:t>“CONTRATACIÓN DE UNA PERSONA NATURAL O JURÍDICA ENCARGADA DE LA EJECUCIÓN DEL PROYECTO DENOMINADO: “MEJORAMIENTO DE LOS SERVICIOS DEL CEMENTERIO MUNICIPAL UBICADO EN EL ASENTAMIENTO HUMANO BELLA ESPERANZA DEL DISTRITO DE ALTO SELVA ALEGRE -PROVINCIA DE AREQUIPA-DEPARTAMENTO DE AREQUIPA” I ETAPA CON CUI:2419308”</w:t>
      </w:r>
    </w:p>
    <w:bookmarkEnd w:id="0"/>
    <w:p w14:paraId="41A6DD98" w14:textId="77777777" w:rsidR="00541E5C" w:rsidRDefault="00541E5C" w:rsidP="00FA2101">
      <w:pPr>
        <w:pStyle w:val="Textoindependiente"/>
        <w:spacing w:line="242" w:lineRule="auto"/>
        <w:jc w:val="center"/>
        <w:rPr>
          <w:rFonts w:ascii="Book Antiqua" w:eastAsia="Times New Roman" w:hAnsi="Book Antiqua" w:cs="Times New Roman"/>
          <w:sz w:val="22"/>
          <w:szCs w:val="22"/>
          <w:lang w:eastAsia="es-ES"/>
        </w:rPr>
      </w:pPr>
    </w:p>
    <w:p w14:paraId="081611D3" w14:textId="31A4276A" w:rsidR="00FA2101" w:rsidRPr="00FA2101" w:rsidRDefault="00FA2101" w:rsidP="00FA2101">
      <w:pPr>
        <w:pStyle w:val="Textoindependiente"/>
        <w:spacing w:line="242" w:lineRule="auto"/>
        <w:jc w:val="center"/>
        <w:rPr>
          <w:rFonts w:ascii="Book Antiqua" w:eastAsia="Times New Roman" w:hAnsi="Book Antiqua" w:cs="Times New Roman"/>
          <w:b/>
          <w:bCs/>
          <w:sz w:val="22"/>
          <w:szCs w:val="22"/>
          <w:u w:val="single"/>
          <w:lang w:eastAsia="es-ES"/>
        </w:rPr>
      </w:pPr>
      <w:bookmarkStart w:id="1" w:name="_Hlk200954739"/>
      <w:r w:rsidRPr="00FA2101">
        <w:rPr>
          <w:rFonts w:ascii="Book Antiqua" w:eastAsia="Times New Roman" w:hAnsi="Book Antiqua" w:cs="Times New Roman"/>
          <w:b/>
          <w:bCs/>
          <w:sz w:val="22"/>
          <w:szCs w:val="22"/>
          <w:u w:val="single"/>
          <w:lang w:eastAsia="es-ES"/>
        </w:rPr>
        <w:t>CUESTIONARIO DE INTERACCIÓN CON EL MERCADO</w:t>
      </w:r>
    </w:p>
    <w:bookmarkEnd w:id="1"/>
    <w:p w14:paraId="51B66EAE" w14:textId="77777777" w:rsidR="00FA2101" w:rsidRPr="00C23D72" w:rsidRDefault="00FA2101" w:rsidP="00FA2101">
      <w:pPr>
        <w:pStyle w:val="Textoindependiente"/>
        <w:spacing w:line="242" w:lineRule="auto"/>
        <w:rPr>
          <w:rFonts w:ascii="Book Antiqua" w:eastAsia="Times New Roman" w:hAnsi="Book Antiqua" w:cs="Times New Roman"/>
          <w:sz w:val="22"/>
          <w:szCs w:val="22"/>
          <w:lang w:eastAsia="es-ES"/>
        </w:rPr>
      </w:pPr>
    </w:p>
    <w:p w14:paraId="5EC0F30C" w14:textId="77777777" w:rsidR="00FA2101" w:rsidRPr="00C23D72" w:rsidRDefault="00FA2101" w:rsidP="00FA2101">
      <w:pPr>
        <w:pStyle w:val="Textoindependiente"/>
        <w:numPr>
          <w:ilvl w:val="0"/>
          <w:numId w:val="2"/>
        </w:numPr>
        <w:spacing w:line="242" w:lineRule="auto"/>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Luego de revisados los términos de referencia, ¿Está de acuerdo con las condiciones estipuladas en los términos de referencia respecto del plazo máximo de respuesta entre las partes, modalidad de pago, adelantos, penalidades, forma de pago, solución de controversias y responsabilidad por vicios ocultos?, de ser negativa su respuesta indique que aspectos de los términos de referencia deberían ser modificados con el debido sustento técnico y legal.</w:t>
      </w:r>
    </w:p>
    <w:p w14:paraId="2B38EFD3"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2552AAC"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5852EB17"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0011ACB3"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11AEC40"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0E626F2" w14:textId="77777777" w:rsidR="00FA2101" w:rsidRPr="00C23D72" w:rsidRDefault="00FA2101" w:rsidP="00FA2101">
      <w:pPr>
        <w:pStyle w:val="Textoindependiente"/>
        <w:numPr>
          <w:ilvl w:val="0"/>
          <w:numId w:val="2"/>
        </w:numPr>
        <w:spacing w:line="242" w:lineRule="auto"/>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Luego de revisados los requisitos de calificación propuestos ¿Está de acuerdo con la propuesta de requisitos de calificación?, de ser negativa su respuesta indique que aspectos deberían ser modificados con el debido sustento técnico y legal.</w:t>
      </w:r>
    </w:p>
    <w:p w14:paraId="5870F545"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007E2C5D"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0378AC87"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477F681F"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7DCA519F"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55AA31FA"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7D4C2F57" w14:textId="77777777" w:rsidR="00FA2101" w:rsidRDefault="00FA2101" w:rsidP="00FA2101">
      <w:pPr>
        <w:pStyle w:val="Textoindependiente"/>
        <w:numPr>
          <w:ilvl w:val="0"/>
          <w:numId w:val="2"/>
        </w:numPr>
        <w:spacing w:line="242" w:lineRule="auto"/>
        <w:ind w:right="3"/>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Conforme a las bases estándar para licitaciones públicas abreviadas para la ejecución de obras de solo construcción, se le solicita de manera indicar que factores de evaluación consideran deberían estar establecidos en las bases del procedimiento de selección.</w:t>
      </w:r>
    </w:p>
    <w:p w14:paraId="528FC499" w14:textId="7075FCB1" w:rsidR="00C23D72" w:rsidRDefault="00C23D72" w:rsidP="00FA2101">
      <w:pPr>
        <w:pStyle w:val="Textoindependiente"/>
        <w:spacing w:line="360" w:lineRule="auto"/>
        <w:ind w:right="3"/>
        <w:jc w:val="both"/>
        <w:rPr>
          <w:rFonts w:ascii="Book Antiqua" w:eastAsia="Times New Roman" w:hAnsi="Book Antiqua" w:cs="Times New Roman"/>
          <w:sz w:val="22"/>
          <w:szCs w:val="22"/>
          <w:lang w:eastAsia="es-ES"/>
        </w:rPr>
      </w:pPr>
    </w:p>
    <w:p w14:paraId="796C0DB4" w14:textId="77777777" w:rsidR="00C23D72" w:rsidRPr="00C23D72" w:rsidRDefault="00C23D72" w:rsidP="00FA2101">
      <w:pPr>
        <w:pStyle w:val="Textoindependiente"/>
        <w:spacing w:line="360" w:lineRule="auto"/>
        <w:ind w:right="3"/>
        <w:jc w:val="both"/>
        <w:rPr>
          <w:rFonts w:ascii="Book Antiqua" w:eastAsia="Times New Roman" w:hAnsi="Book Antiqua" w:cs="Times New Roman"/>
          <w:sz w:val="22"/>
          <w:szCs w:val="22"/>
          <w:lang w:eastAsia="es-ES"/>
        </w:rPr>
      </w:pPr>
    </w:p>
    <w:sectPr w:rsidR="00C23D72" w:rsidRPr="00C23D72" w:rsidSect="00DD5391">
      <w:headerReference w:type="default" r:id="rId8"/>
      <w:type w:val="continuous"/>
      <w:pgSz w:w="1191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591F2" w14:textId="77777777" w:rsidR="00816C8B" w:rsidRDefault="00816C8B" w:rsidP="00DD5391">
      <w:r>
        <w:separator/>
      </w:r>
    </w:p>
  </w:endnote>
  <w:endnote w:type="continuationSeparator" w:id="0">
    <w:p w14:paraId="47CFF753" w14:textId="77777777" w:rsidR="00816C8B" w:rsidRDefault="00816C8B" w:rsidP="00DD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C381C" w14:textId="77777777" w:rsidR="00816C8B" w:rsidRDefault="00816C8B" w:rsidP="00DD5391">
      <w:r>
        <w:separator/>
      </w:r>
    </w:p>
  </w:footnote>
  <w:footnote w:type="continuationSeparator" w:id="0">
    <w:p w14:paraId="2B4C120A" w14:textId="77777777" w:rsidR="00816C8B" w:rsidRDefault="00816C8B" w:rsidP="00DD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4C26" w14:textId="3F82FC38" w:rsidR="00C23D72" w:rsidRDefault="00C23D72" w:rsidP="00C23D72">
    <w:pPr>
      <w:pStyle w:val="Encabezado"/>
      <w:tabs>
        <w:tab w:val="left" w:pos="2718"/>
      </w:tabs>
      <w:jc w:val="center"/>
    </w:pPr>
    <w:bookmarkStart w:id="2" w:name="_Hlk150263920"/>
    <w:bookmarkStart w:id="3" w:name="_Hlk150263921"/>
    <w:r>
      <w:rPr>
        <w:noProof/>
        <w:lang w:val="es-PE" w:eastAsia="es-PE"/>
      </w:rPr>
      <w:drawing>
        <wp:anchor distT="0" distB="0" distL="114300" distR="114300" simplePos="0" relativeHeight="251659264" behindDoc="0" locked="0" layoutInCell="1" allowOverlap="1" wp14:anchorId="612D2AAA" wp14:editId="6CC8880A">
          <wp:simplePos x="0" y="0"/>
          <wp:positionH relativeFrom="margin">
            <wp:posOffset>-289560</wp:posOffset>
          </wp:positionH>
          <wp:positionV relativeFrom="paragraph">
            <wp:posOffset>-193675</wp:posOffset>
          </wp:positionV>
          <wp:extent cx="1095375" cy="695241"/>
          <wp:effectExtent l="0" t="0" r="0" b="0"/>
          <wp:wrapNone/>
          <wp:docPr id="3" name="Imagen 3" descr="IMPUESTO PRE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PUESTO PREDI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95241"/>
                  </a:xfrm>
                  <a:prstGeom prst="rect">
                    <a:avLst/>
                  </a:prstGeom>
                  <a:noFill/>
                </pic:spPr>
              </pic:pic>
            </a:graphicData>
          </a:graphic>
          <wp14:sizeRelH relativeFrom="page">
            <wp14:pctWidth>0</wp14:pctWidth>
          </wp14:sizeRelH>
          <wp14:sizeRelV relativeFrom="page">
            <wp14:pctHeight>0</wp14:pctHeight>
          </wp14:sizeRelV>
        </wp:anchor>
      </w:drawing>
    </w:r>
  </w:p>
  <w:p w14:paraId="3E221CE7" w14:textId="53D8CED1" w:rsidR="00C23D72" w:rsidRDefault="00C23D72" w:rsidP="00C23D72">
    <w:pPr>
      <w:pStyle w:val="Encabezado"/>
      <w:tabs>
        <w:tab w:val="left" w:pos="2718"/>
      </w:tabs>
      <w:jc w:val="center"/>
    </w:pPr>
    <w:r>
      <w:t>“Decenio de la Igualdad de Oportunidades para mujeres y hombres”</w:t>
    </w:r>
  </w:p>
  <w:p w14:paraId="3DBB9AC4" w14:textId="12563A7D" w:rsidR="00C23D72" w:rsidRDefault="00C23D72" w:rsidP="00C23D72">
    <w:pPr>
      <w:pBdr>
        <w:bottom w:val="single" w:sz="6" w:space="1" w:color="auto"/>
      </w:pBdr>
      <w:jc w:val="center"/>
      <w:rPr>
        <w:rFonts w:ascii="Cambria Math" w:hAnsi="Cambria Math" w:cs="Cambria Math"/>
        <w:i/>
        <w:sz w:val="18"/>
      </w:rPr>
    </w:pPr>
    <w:r>
      <w:rPr>
        <w:rFonts w:ascii="Arial" w:hAnsi="Arial" w:cs="Arial"/>
        <w:i/>
        <w:sz w:val="18"/>
      </w:rPr>
      <w:t>“</w:t>
    </w:r>
    <w:r>
      <w:rPr>
        <w:rFonts w:ascii="Cambria Math" w:hAnsi="Cambria Math" w:cs="Cambria Math"/>
        <w:i/>
        <w:sz w:val="18"/>
      </w:rPr>
      <w:t>Año de la recuperación y consolidación de la economía peruana”</w:t>
    </w:r>
  </w:p>
  <w:p w14:paraId="110E8A54" w14:textId="77777777" w:rsidR="00C23D72" w:rsidRDefault="00C23D72" w:rsidP="00C23D72">
    <w:pPr>
      <w:pBdr>
        <w:bottom w:val="single" w:sz="6" w:space="1" w:color="auto"/>
      </w:pBdr>
      <w:jc w:val="center"/>
      <w:rPr>
        <w:rFonts w:ascii="Arial" w:hAnsi="Arial" w:cs="Arial"/>
        <w:i/>
        <w:sz w:val="18"/>
      </w:rPr>
    </w:pPr>
  </w:p>
  <w:p w14:paraId="14E50DEE" w14:textId="7176DDAA" w:rsidR="00DD5391" w:rsidRPr="00C23D72" w:rsidRDefault="00DD5391" w:rsidP="00C23D72">
    <w:pPr>
      <w:pStyle w:val="Encabezado"/>
    </w:pP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36FA0"/>
    <w:multiLevelType w:val="hybridMultilevel"/>
    <w:tmpl w:val="FB26AB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EC07F7D"/>
    <w:multiLevelType w:val="hybridMultilevel"/>
    <w:tmpl w:val="FB26AB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349339169">
    <w:abstractNumId w:val="0"/>
  </w:num>
  <w:num w:numId="2" w16cid:durableId="192487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F6"/>
    <w:rsid w:val="000C5D8D"/>
    <w:rsid w:val="000D78F2"/>
    <w:rsid w:val="00336FAA"/>
    <w:rsid w:val="003719E9"/>
    <w:rsid w:val="00376073"/>
    <w:rsid w:val="00476C5B"/>
    <w:rsid w:val="00541E5C"/>
    <w:rsid w:val="00624C8C"/>
    <w:rsid w:val="00816C8B"/>
    <w:rsid w:val="00A455C6"/>
    <w:rsid w:val="00AB241C"/>
    <w:rsid w:val="00AE6CF6"/>
    <w:rsid w:val="00C23D72"/>
    <w:rsid w:val="00C30AE9"/>
    <w:rsid w:val="00C83DEB"/>
    <w:rsid w:val="00CD26D5"/>
    <w:rsid w:val="00D45763"/>
    <w:rsid w:val="00DD5391"/>
    <w:rsid w:val="00F0674A"/>
    <w:rsid w:val="00FA21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B3D9"/>
  <w15:docId w15:val="{6B6C5E8C-7C5E-4B56-BB6F-925E11DF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866"/>
    </w:pPr>
    <w:rPr>
      <w:b/>
      <w:bCs/>
      <w:sz w:val="32"/>
      <w:szCs w:val="32"/>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maria"/>
    <w:basedOn w:val="Normal"/>
    <w:link w:val="EncabezadoCar"/>
    <w:uiPriority w:val="99"/>
    <w:unhideWhenUsed/>
    <w:rsid w:val="00DD5391"/>
    <w:pPr>
      <w:tabs>
        <w:tab w:val="center" w:pos="4252"/>
        <w:tab w:val="right" w:pos="8504"/>
      </w:tabs>
    </w:pPr>
  </w:style>
  <w:style w:type="character" w:customStyle="1" w:styleId="EncabezadoCar">
    <w:name w:val="Encabezado Car"/>
    <w:aliases w:val="maria Car"/>
    <w:basedOn w:val="Fuentedeprrafopredeter"/>
    <w:link w:val="Encabezado"/>
    <w:uiPriority w:val="99"/>
    <w:rsid w:val="00DD5391"/>
    <w:rPr>
      <w:rFonts w:ascii="Calibri" w:eastAsia="Calibri" w:hAnsi="Calibri" w:cs="Calibri"/>
      <w:lang w:val="es-ES"/>
    </w:rPr>
  </w:style>
  <w:style w:type="paragraph" w:styleId="Piedepgina">
    <w:name w:val="footer"/>
    <w:basedOn w:val="Normal"/>
    <w:link w:val="PiedepginaCar"/>
    <w:uiPriority w:val="99"/>
    <w:unhideWhenUsed/>
    <w:rsid w:val="00DD5391"/>
    <w:pPr>
      <w:tabs>
        <w:tab w:val="center" w:pos="4252"/>
        <w:tab w:val="right" w:pos="8504"/>
      </w:tabs>
    </w:pPr>
  </w:style>
  <w:style w:type="character" w:customStyle="1" w:styleId="PiedepginaCar">
    <w:name w:val="Pie de página Car"/>
    <w:basedOn w:val="Fuentedeprrafopredeter"/>
    <w:link w:val="Piedepgina"/>
    <w:uiPriority w:val="99"/>
    <w:rsid w:val="00DD5391"/>
    <w:rPr>
      <w:rFonts w:ascii="Calibri" w:eastAsia="Calibri" w:hAnsi="Calibri" w:cs="Calibri"/>
      <w:lang w:val="es-ES"/>
    </w:rPr>
  </w:style>
  <w:style w:type="character" w:styleId="Hipervnculo">
    <w:name w:val="Hyperlink"/>
    <w:basedOn w:val="Fuentedeprrafopredeter"/>
    <w:uiPriority w:val="99"/>
    <w:unhideWhenUsed/>
    <w:rsid w:val="00DD5391"/>
    <w:rPr>
      <w:color w:val="0000FF" w:themeColor="hyperlink"/>
      <w:u w:val="single"/>
    </w:rPr>
  </w:style>
  <w:style w:type="character" w:styleId="Mencinsinresolver">
    <w:name w:val="Unresolved Mention"/>
    <w:basedOn w:val="Fuentedeprrafopredeter"/>
    <w:uiPriority w:val="99"/>
    <w:semiHidden/>
    <w:unhideWhenUsed/>
    <w:rsid w:val="00DD5391"/>
    <w:rPr>
      <w:color w:val="605E5C"/>
      <w:shd w:val="clear" w:color="auto" w:fill="E1DFDD"/>
    </w:rPr>
  </w:style>
  <w:style w:type="paragraph" w:customStyle="1" w:styleId="Default">
    <w:name w:val="Default"/>
    <w:rsid w:val="00F0674A"/>
    <w:pPr>
      <w:widowControl/>
      <w:adjustRightInd w:val="0"/>
    </w:pPr>
    <w:rPr>
      <w:rFonts w:ascii="Arial" w:eastAsia="Calibri" w:hAnsi="Arial" w:cs="Arial"/>
      <w:color w:val="000000"/>
      <w:sz w:val="24"/>
      <w:szCs w:val="24"/>
      <w:lang w:val="es-PE"/>
    </w:rPr>
  </w:style>
  <w:style w:type="character" w:styleId="Hipervnculovisitado">
    <w:name w:val="FollowedHyperlink"/>
    <w:basedOn w:val="Fuentedeprrafopredeter"/>
    <w:uiPriority w:val="99"/>
    <w:semiHidden/>
    <w:unhideWhenUsed/>
    <w:rsid w:val="00541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munialtoselvaalegre.gob.pe/mdasa/wp-content/uploads/2019/03/cropped-logo_paginanueva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F04A-5CCE-4373-9B06-B83A134B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OA29 Javier Dario Mejía Huamán</dc:creator>
  <cp:lastModifiedBy>Informatica</cp:lastModifiedBy>
  <cp:revision>2</cp:revision>
  <cp:lastPrinted>2025-06-19T17:24:00Z</cp:lastPrinted>
  <dcterms:created xsi:type="dcterms:W3CDTF">2025-06-19T18:09:00Z</dcterms:created>
  <dcterms:modified xsi:type="dcterms:W3CDTF">2025-06-19T18:09:00Z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2021</vt:lpwstr>
  </property>
  <property fmtid="{D5CDD505-2E9C-101B-9397-08002B2CF9AE}" pid="4" name="LastSaved">
    <vt:filetime>2025-06-06T00:00:00Z</vt:filetime>
  </property>
  <property fmtid="{D5CDD505-2E9C-101B-9397-08002B2CF9AE}" pid="5" name="Producer">
    <vt:lpwstr>Microsoft® Word 2021</vt:lpwstr>
  </property>
</Properties>
</file>