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2D77" w:rsidRPr="00B66B72" w:rsidRDefault="00882D77" w:rsidP="00B66B72">
      <w:pPr>
        <w:widowControl w:val="0"/>
        <w:spacing w:after="0" w:line="240" w:lineRule="auto"/>
        <w:jc w:val="center"/>
        <w:rPr>
          <w:rFonts w:ascii="Times New Roman" w:hAnsi="Times New Roman" w:cs="Times New Roman"/>
          <w:b/>
          <w:sz w:val="24"/>
          <w:szCs w:val="24"/>
          <w:u w:val="single"/>
        </w:rPr>
      </w:pPr>
      <w:r w:rsidRPr="00B66B72">
        <w:rPr>
          <w:rFonts w:ascii="Times New Roman" w:hAnsi="Times New Roman" w:cs="Times New Roman"/>
          <w:b/>
          <w:sz w:val="24"/>
          <w:szCs w:val="24"/>
          <w:u w:val="single"/>
        </w:rPr>
        <w:t xml:space="preserve">PRONUNCIAMIENTO N° </w:t>
      </w:r>
      <w:r w:rsidR="00C354F6">
        <w:rPr>
          <w:rFonts w:ascii="Times New Roman" w:hAnsi="Times New Roman" w:cs="Times New Roman"/>
          <w:b/>
          <w:sz w:val="24"/>
          <w:szCs w:val="24"/>
          <w:u w:val="single"/>
        </w:rPr>
        <w:t>315</w:t>
      </w:r>
      <w:bookmarkStart w:id="0" w:name="_GoBack"/>
      <w:bookmarkEnd w:id="0"/>
      <w:r w:rsidRPr="00B66B72">
        <w:rPr>
          <w:rFonts w:ascii="Times New Roman" w:hAnsi="Times New Roman" w:cs="Times New Roman"/>
          <w:b/>
          <w:sz w:val="24"/>
          <w:szCs w:val="24"/>
          <w:u w:val="single"/>
        </w:rPr>
        <w:t>-2015/DSU</w:t>
      </w:r>
    </w:p>
    <w:p w:rsidR="00882D77" w:rsidRPr="00B66B72" w:rsidRDefault="00882D77" w:rsidP="00B66B72">
      <w:pPr>
        <w:widowControl w:val="0"/>
        <w:tabs>
          <w:tab w:val="left" w:pos="1980"/>
        </w:tabs>
        <w:spacing w:after="0" w:line="240" w:lineRule="auto"/>
        <w:ind w:left="2880" w:hanging="2880"/>
        <w:jc w:val="both"/>
        <w:rPr>
          <w:rFonts w:ascii="Times New Roman" w:hAnsi="Times New Roman" w:cs="Times New Roman"/>
          <w:sz w:val="24"/>
          <w:szCs w:val="24"/>
        </w:rPr>
      </w:pPr>
    </w:p>
    <w:p w:rsidR="00882D77" w:rsidRPr="00B66B72" w:rsidRDefault="00882D77" w:rsidP="00B66B72">
      <w:pPr>
        <w:widowControl w:val="0"/>
        <w:tabs>
          <w:tab w:val="left" w:pos="1980"/>
        </w:tabs>
        <w:spacing w:after="0" w:line="240" w:lineRule="auto"/>
        <w:ind w:left="2880" w:hanging="2880"/>
        <w:jc w:val="both"/>
        <w:rPr>
          <w:rFonts w:ascii="Times New Roman" w:hAnsi="Times New Roman" w:cs="Times New Roman"/>
          <w:sz w:val="24"/>
          <w:szCs w:val="24"/>
        </w:rPr>
      </w:pPr>
      <w:r w:rsidRPr="00B66B72">
        <w:rPr>
          <w:rFonts w:ascii="Times New Roman" w:hAnsi="Times New Roman" w:cs="Times New Roman"/>
          <w:sz w:val="24"/>
          <w:szCs w:val="24"/>
        </w:rPr>
        <w:t>Entidad:</w:t>
      </w:r>
      <w:r w:rsidRPr="00B66B72">
        <w:rPr>
          <w:rFonts w:ascii="Times New Roman" w:hAnsi="Times New Roman" w:cs="Times New Roman"/>
          <w:sz w:val="24"/>
          <w:szCs w:val="24"/>
        </w:rPr>
        <w:tab/>
      </w:r>
      <w:r w:rsidRPr="00B66B72">
        <w:rPr>
          <w:rFonts w:ascii="Times New Roman" w:hAnsi="Times New Roman" w:cs="Times New Roman"/>
          <w:sz w:val="24"/>
          <w:szCs w:val="24"/>
        </w:rPr>
        <w:tab/>
      </w:r>
      <w:r w:rsidR="001C4C1F" w:rsidRPr="00B66B72">
        <w:rPr>
          <w:rFonts w:ascii="Times New Roman" w:hAnsi="Times New Roman" w:cs="Times New Roman"/>
          <w:sz w:val="24"/>
          <w:szCs w:val="24"/>
        </w:rPr>
        <w:t>Universidad Nacional d</w:t>
      </w:r>
      <w:r w:rsidR="00392643" w:rsidRPr="00B66B72">
        <w:rPr>
          <w:rFonts w:ascii="Times New Roman" w:hAnsi="Times New Roman" w:cs="Times New Roman"/>
          <w:sz w:val="24"/>
          <w:szCs w:val="24"/>
        </w:rPr>
        <w:t xml:space="preserve">e Tumbes   </w:t>
      </w:r>
    </w:p>
    <w:p w:rsidR="00882D77" w:rsidRPr="00B66B72" w:rsidRDefault="00882D77" w:rsidP="00B66B72">
      <w:pPr>
        <w:widowControl w:val="0"/>
        <w:tabs>
          <w:tab w:val="left" w:pos="1980"/>
        </w:tabs>
        <w:spacing w:after="0" w:line="240" w:lineRule="auto"/>
        <w:ind w:left="2880" w:hanging="2880"/>
        <w:jc w:val="both"/>
        <w:rPr>
          <w:rFonts w:ascii="Times New Roman" w:hAnsi="Times New Roman" w:cs="Times New Roman"/>
          <w:sz w:val="24"/>
          <w:szCs w:val="24"/>
          <w:lang w:val="pt-BR"/>
        </w:rPr>
      </w:pPr>
    </w:p>
    <w:p w:rsidR="00882D77" w:rsidRPr="00B66B72" w:rsidRDefault="00882D77" w:rsidP="00B66B72">
      <w:pPr>
        <w:widowControl w:val="0"/>
        <w:tabs>
          <w:tab w:val="left" w:pos="1980"/>
        </w:tabs>
        <w:spacing w:after="0" w:line="240" w:lineRule="auto"/>
        <w:ind w:left="2880" w:hanging="2880"/>
        <w:jc w:val="both"/>
        <w:rPr>
          <w:rFonts w:ascii="Times New Roman" w:hAnsi="Times New Roman" w:cs="Times New Roman"/>
          <w:sz w:val="24"/>
          <w:szCs w:val="24"/>
          <w:lang w:val="es-ES"/>
        </w:rPr>
      </w:pPr>
      <w:r w:rsidRPr="00B66B72">
        <w:rPr>
          <w:rFonts w:ascii="Times New Roman" w:hAnsi="Times New Roman" w:cs="Times New Roman"/>
          <w:sz w:val="24"/>
          <w:szCs w:val="24"/>
        </w:rPr>
        <w:t>Referencia:</w:t>
      </w:r>
      <w:r w:rsidRPr="00B66B72">
        <w:rPr>
          <w:rFonts w:ascii="Times New Roman" w:hAnsi="Times New Roman" w:cs="Times New Roman"/>
          <w:sz w:val="24"/>
          <w:szCs w:val="24"/>
        </w:rPr>
        <w:tab/>
      </w:r>
      <w:r w:rsidRPr="00B66B72">
        <w:rPr>
          <w:rFonts w:ascii="Times New Roman" w:hAnsi="Times New Roman" w:cs="Times New Roman"/>
          <w:sz w:val="24"/>
          <w:szCs w:val="24"/>
        </w:rPr>
        <w:tab/>
        <w:t xml:space="preserve">Adjudicación Directa Selectiva N°1-2015/UNT-CEAO convocada para la </w:t>
      </w:r>
      <w:r w:rsidR="00544C89" w:rsidRPr="00B66B72">
        <w:rPr>
          <w:rFonts w:ascii="Times New Roman" w:hAnsi="Times New Roman" w:cs="Times New Roman"/>
          <w:sz w:val="24"/>
          <w:szCs w:val="24"/>
        </w:rPr>
        <w:t xml:space="preserve">contratación del servicio de “Elaboración de Estudio de Preinversión a nivel de perfil: </w:t>
      </w:r>
      <w:r w:rsidRPr="00B66B72">
        <w:rPr>
          <w:rFonts w:ascii="Times New Roman" w:hAnsi="Times New Roman" w:cs="Times New Roman"/>
          <w:sz w:val="24"/>
          <w:szCs w:val="24"/>
        </w:rPr>
        <w:t>“Creación de consultorios de simulación para la Escuela de Medicina Humana de la Facultad de Ciencias de la Salud de la Universidad Nacional de Tumbes”</w:t>
      </w:r>
      <w:r w:rsidR="00392643" w:rsidRPr="00B66B72">
        <w:rPr>
          <w:rFonts w:ascii="Times New Roman" w:hAnsi="Times New Roman" w:cs="Times New Roman"/>
          <w:sz w:val="24"/>
          <w:szCs w:val="24"/>
        </w:rPr>
        <w:t xml:space="preserve">. </w:t>
      </w:r>
    </w:p>
    <w:p w:rsidR="00882D77" w:rsidRPr="00B66B72" w:rsidRDefault="00882D77" w:rsidP="00B66B72">
      <w:pPr>
        <w:widowControl w:val="0"/>
        <w:pBdr>
          <w:bottom w:val="single" w:sz="6" w:space="1" w:color="auto"/>
        </w:pBdr>
        <w:spacing w:after="0" w:line="240" w:lineRule="auto"/>
        <w:jc w:val="both"/>
        <w:rPr>
          <w:rFonts w:ascii="Times New Roman" w:hAnsi="Times New Roman" w:cs="Times New Roman"/>
          <w:sz w:val="24"/>
          <w:szCs w:val="24"/>
          <w:lang w:val="es-ES"/>
        </w:rPr>
      </w:pPr>
    </w:p>
    <w:p w:rsidR="00882D77" w:rsidRPr="00B66B72" w:rsidRDefault="00882D77" w:rsidP="00B66B72">
      <w:pPr>
        <w:widowControl w:val="0"/>
        <w:spacing w:after="0" w:line="240" w:lineRule="auto"/>
        <w:jc w:val="both"/>
        <w:rPr>
          <w:rFonts w:ascii="Times New Roman" w:hAnsi="Times New Roman" w:cs="Times New Roman"/>
          <w:sz w:val="24"/>
          <w:szCs w:val="24"/>
        </w:rPr>
      </w:pPr>
    </w:p>
    <w:p w:rsidR="00882D77" w:rsidRPr="00B66B72" w:rsidRDefault="00882D77" w:rsidP="00B66B72">
      <w:pPr>
        <w:widowControl w:val="0"/>
        <w:numPr>
          <w:ilvl w:val="0"/>
          <w:numId w:val="1"/>
        </w:numPr>
        <w:spacing w:after="0" w:line="240" w:lineRule="auto"/>
        <w:ind w:left="567" w:hanging="567"/>
        <w:jc w:val="both"/>
        <w:rPr>
          <w:rFonts w:ascii="Times New Roman" w:hAnsi="Times New Roman" w:cs="Times New Roman"/>
          <w:b/>
          <w:sz w:val="24"/>
          <w:szCs w:val="24"/>
        </w:rPr>
      </w:pPr>
      <w:r w:rsidRPr="00B66B72">
        <w:rPr>
          <w:rFonts w:ascii="Times New Roman" w:hAnsi="Times New Roman" w:cs="Times New Roman"/>
          <w:b/>
          <w:sz w:val="24"/>
          <w:szCs w:val="24"/>
        </w:rPr>
        <w:t xml:space="preserve">ANTECEDENTES </w:t>
      </w:r>
    </w:p>
    <w:p w:rsidR="00882D77" w:rsidRPr="00B66B72" w:rsidRDefault="00882D77" w:rsidP="00B66B72">
      <w:pPr>
        <w:pStyle w:val="WW-Textoindependiente2"/>
        <w:tabs>
          <w:tab w:val="left" w:pos="0"/>
        </w:tabs>
        <w:suppressAutoHyphens w:val="0"/>
        <w:rPr>
          <w:rFonts w:ascii="Times New Roman" w:hAnsi="Times New Roman"/>
          <w:szCs w:val="24"/>
          <w:lang w:val="es-ES" w:eastAsia="es-ES"/>
        </w:rPr>
      </w:pPr>
    </w:p>
    <w:p w:rsidR="00882D77" w:rsidRPr="00B66B72" w:rsidRDefault="00882D77" w:rsidP="00B66B72">
      <w:pPr>
        <w:pStyle w:val="WW-Textoindependiente2"/>
        <w:tabs>
          <w:tab w:val="left" w:pos="0"/>
        </w:tabs>
        <w:suppressAutoHyphens w:val="0"/>
        <w:rPr>
          <w:rFonts w:ascii="Times New Roman" w:hAnsi="Times New Roman"/>
          <w:szCs w:val="24"/>
          <w:lang w:val="es-PE" w:eastAsia="es-ES"/>
        </w:rPr>
      </w:pPr>
      <w:r w:rsidRPr="00B66B72">
        <w:rPr>
          <w:rFonts w:ascii="Times New Roman" w:hAnsi="Times New Roman"/>
          <w:szCs w:val="24"/>
          <w:lang w:val="es-PE" w:eastAsia="es-ES"/>
        </w:rPr>
        <w:t>Mediante el Oficio N° 063-2015/UNT-CEAO, recibido el 23.MAR.15, el Presidente del Comité Especial de la referencia remitió al Organismo Supervisor de las Contrat</w:t>
      </w:r>
      <w:r w:rsidR="00392643" w:rsidRPr="00B66B72">
        <w:rPr>
          <w:rFonts w:ascii="Times New Roman" w:hAnsi="Times New Roman"/>
          <w:szCs w:val="24"/>
          <w:lang w:val="es-PE" w:eastAsia="es-ES"/>
        </w:rPr>
        <w:t>aciones del Estado (OSCE) las catorce (14) observaciones y los cuatro (4) cuestionamientos formulado</w:t>
      </w:r>
      <w:r w:rsidRPr="00B66B72">
        <w:rPr>
          <w:rFonts w:ascii="Times New Roman" w:hAnsi="Times New Roman"/>
          <w:szCs w:val="24"/>
          <w:lang w:val="es-PE" w:eastAsia="es-ES"/>
        </w:rPr>
        <w:t xml:space="preserve">s por el participante </w:t>
      </w:r>
      <w:r w:rsidRPr="00B66B72">
        <w:rPr>
          <w:rFonts w:ascii="Times New Roman" w:hAnsi="Times New Roman"/>
          <w:b/>
          <w:szCs w:val="24"/>
        </w:rPr>
        <w:t>DENNIS ALEXANDRA PRECIADO CHICA</w:t>
      </w:r>
      <w:r w:rsidR="00084F93" w:rsidRPr="00B66B72">
        <w:rPr>
          <w:rFonts w:ascii="Times New Roman" w:hAnsi="Times New Roman"/>
          <w:b/>
          <w:szCs w:val="24"/>
        </w:rPr>
        <w:t>,</w:t>
      </w:r>
      <w:r w:rsidRPr="00B66B72">
        <w:rPr>
          <w:rFonts w:ascii="Times New Roman" w:hAnsi="Times New Roman"/>
          <w:b/>
          <w:szCs w:val="24"/>
        </w:rPr>
        <w:t xml:space="preserve"> </w:t>
      </w:r>
      <w:r w:rsidRPr="00B66B72">
        <w:rPr>
          <w:rFonts w:ascii="Times New Roman" w:hAnsi="Times New Roman"/>
          <w:szCs w:val="24"/>
          <w:lang w:val="es-PE" w:eastAsia="es-ES"/>
        </w:rPr>
        <w:t xml:space="preserve"> así como el informe técnico respectivo, en cumplimiento de lo dispuesto en el artículo 28° </w:t>
      </w:r>
      <w:r w:rsidRPr="00B66B72">
        <w:rPr>
          <w:rFonts w:ascii="Times New Roman" w:hAnsi="Times New Roman"/>
          <w:szCs w:val="24"/>
        </w:rPr>
        <w:t>del Decreto Legislativo Nº 1017, que aprueba la Ley de Contrataciones del Estado, en adelante la Ley, y el artículo 58° de su Reglamento, aprobado por Decreto Supremo Nº 184-2008-EF, en adelante el Reglamento.</w:t>
      </w:r>
    </w:p>
    <w:p w:rsidR="00882D77" w:rsidRPr="00B66B72" w:rsidRDefault="00882D77" w:rsidP="00B66B72">
      <w:pPr>
        <w:pStyle w:val="WW-Textoindependiente2"/>
        <w:tabs>
          <w:tab w:val="left" w:pos="0"/>
        </w:tabs>
        <w:suppressAutoHyphens w:val="0"/>
        <w:rPr>
          <w:rFonts w:ascii="Times New Roman" w:hAnsi="Times New Roman"/>
          <w:szCs w:val="24"/>
        </w:rPr>
      </w:pPr>
    </w:p>
    <w:p w:rsidR="00882D77" w:rsidRPr="00B66B72" w:rsidRDefault="00882D77" w:rsidP="00B66B72">
      <w:pPr>
        <w:pStyle w:val="WW-Sangra3detindependiente"/>
        <w:suppressAutoHyphens w:val="0"/>
        <w:ind w:left="1"/>
        <w:rPr>
          <w:szCs w:val="24"/>
        </w:rPr>
      </w:pPr>
      <w:r w:rsidRPr="00B66B72">
        <w:rPr>
          <w:szCs w:val="24"/>
          <w:lang w:eastAsia="es-ES"/>
        </w:rPr>
        <w:t>Al respecto, resulta importante resaltar que,</w:t>
      </w:r>
      <w:r w:rsidRPr="00B66B72">
        <w:rPr>
          <w:i/>
          <w:szCs w:val="24"/>
          <w:lang w:eastAsia="es-ES"/>
        </w:rPr>
        <w:t xml:space="preserve"> </w:t>
      </w:r>
      <w:r w:rsidRPr="00B66B72">
        <w:rPr>
          <w:szCs w:val="24"/>
        </w:rPr>
        <w:t>atendiendo a lo dispuesto por el artículo 58º del Reglamento, independientemente de la denominación que les haya dado el participante, este Organismo Supervisor se pronunciará únicamente respecto de: 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este último manifieste que considera tal acogimiento contrario a la normativa; siempre que el solicitante se haya registrado como participante hasta el vencimiento del plazo previsto para formular observaciones.</w:t>
      </w:r>
    </w:p>
    <w:p w:rsidR="00882D77" w:rsidRPr="00B66B72" w:rsidRDefault="00882D77" w:rsidP="00B66B72">
      <w:pPr>
        <w:pStyle w:val="WW-Textoindependiente2"/>
        <w:tabs>
          <w:tab w:val="left" w:pos="0"/>
        </w:tabs>
        <w:suppressAutoHyphens w:val="0"/>
        <w:rPr>
          <w:rFonts w:ascii="Times New Roman" w:hAnsi="Times New Roman"/>
          <w:szCs w:val="24"/>
          <w:lang w:eastAsia="es-ES"/>
        </w:rPr>
      </w:pPr>
    </w:p>
    <w:p w:rsidR="00882D77" w:rsidRPr="00B66B72" w:rsidRDefault="00882D77" w:rsidP="00B66B72">
      <w:pPr>
        <w:pStyle w:val="WW-Textoindependiente2"/>
        <w:tabs>
          <w:tab w:val="left" w:pos="426"/>
        </w:tabs>
        <w:rPr>
          <w:rFonts w:ascii="Times New Roman" w:hAnsi="Times New Roman"/>
          <w:szCs w:val="24"/>
          <w:lang w:val="es-PE" w:eastAsia="es-ES"/>
        </w:rPr>
      </w:pPr>
      <w:r w:rsidRPr="00B66B72">
        <w:rPr>
          <w:rFonts w:ascii="Times New Roman" w:hAnsi="Times New Roman"/>
          <w:szCs w:val="24"/>
          <w:lang w:eastAsia="es-ES"/>
        </w:rPr>
        <w:t xml:space="preserve">En ese sentido,  respecto de </w:t>
      </w:r>
      <w:r w:rsidR="00284FBA" w:rsidRPr="00B66B72">
        <w:rPr>
          <w:rFonts w:ascii="Times New Roman" w:hAnsi="Times New Roman"/>
          <w:szCs w:val="24"/>
          <w:lang w:val="es-PE" w:eastAsia="es-ES"/>
        </w:rPr>
        <w:t>las catorce (14</w:t>
      </w:r>
      <w:r w:rsidRPr="00B66B72">
        <w:rPr>
          <w:rFonts w:ascii="Times New Roman" w:hAnsi="Times New Roman"/>
          <w:szCs w:val="24"/>
          <w:lang w:val="es-PE" w:eastAsia="es-ES"/>
        </w:rPr>
        <w:t>) observaciones</w:t>
      </w:r>
      <w:r w:rsidR="00392643" w:rsidRPr="00B66B72">
        <w:rPr>
          <w:rFonts w:ascii="Times New Roman" w:hAnsi="Times New Roman"/>
          <w:szCs w:val="24"/>
          <w:lang w:val="es-PE" w:eastAsia="es-ES"/>
        </w:rPr>
        <w:t xml:space="preserve"> y los cuatro (4) cuestionamientos formulado</w:t>
      </w:r>
      <w:r w:rsidRPr="00B66B72">
        <w:rPr>
          <w:rFonts w:ascii="Times New Roman" w:hAnsi="Times New Roman"/>
          <w:szCs w:val="24"/>
          <w:lang w:val="es-PE" w:eastAsia="es-ES"/>
        </w:rPr>
        <w:t xml:space="preserve">s por el participante </w:t>
      </w:r>
      <w:r w:rsidRPr="00B66B72">
        <w:rPr>
          <w:rFonts w:ascii="Times New Roman" w:hAnsi="Times New Roman"/>
          <w:b/>
          <w:szCs w:val="24"/>
          <w:lang w:val="es-PE"/>
        </w:rPr>
        <w:t>DENNIS ALEXANDRA PRECIADO CHICA</w:t>
      </w:r>
      <w:r w:rsidRPr="00B66B72">
        <w:rPr>
          <w:rFonts w:ascii="Times New Roman" w:hAnsi="Times New Roman"/>
          <w:b/>
          <w:szCs w:val="24"/>
        </w:rPr>
        <w:t>.</w:t>
      </w:r>
      <w:r w:rsidR="00392643" w:rsidRPr="00B66B72">
        <w:rPr>
          <w:rFonts w:ascii="Times New Roman" w:hAnsi="Times New Roman"/>
          <w:szCs w:val="24"/>
          <w:lang w:eastAsia="es-ES"/>
        </w:rPr>
        <w:t xml:space="preserve">, cabe señalar que </w:t>
      </w:r>
      <w:r w:rsidRPr="00B66B72">
        <w:rPr>
          <w:rFonts w:ascii="Times New Roman" w:hAnsi="Times New Roman"/>
          <w:szCs w:val="24"/>
          <w:lang w:val="es-PE" w:eastAsia="es-ES"/>
        </w:rPr>
        <w:t>este Organismo Supervisor no se pronunciará acerca de las O</w:t>
      </w:r>
      <w:r w:rsidR="00561B27" w:rsidRPr="00B66B72">
        <w:rPr>
          <w:rFonts w:ascii="Times New Roman" w:hAnsi="Times New Roman"/>
          <w:szCs w:val="24"/>
          <w:lang w:val="es-PE" w:eastAsia="es-ES"/>
        </w:rPr>
        <w:t>bservaciones N°</w:t>
      </w:r>
      <w:r w:rsidR="00A93FDD" w:rsidRPr="00B66B72">
        <w:rPr>
          <w:rFonts w:ascii="Times New Roman" w:hAnsi="Times New Roman"/>
          <w:szCs w:val="24"/>
          <w:lang w:val="es-PE" w:eastAsia="es-ES"/>
        </w:rPr>
        <w:t xml:space="preserve"> </w:t>
      </w:r>
      <w:r w:rsidR="00392643" w:rsidRPr="00B66B72">
        <w:rPr>
          <w:rFonts w:ascii="Times New Roman" w:hAnsi="Times New Roman"/>
          <w:szCs w:val="24"/>
          <w:lang w:val="es-PE" w:eastAsia="es-ES"/>
        </w:rPr>
        <w:t xml:space="preserve">1, 2, 3, 8 y 9, dado que de la revisión del pliego absolutorio de consultas y observaciones se advierte que las mismas constituyen solicitudes de información, aclaración y/o modificación respecto de extremos de las Bases, es decir, se tratan de consultas; supuesto no previsto en el artículo 58° del Reglamento. </w:t>
      </w:r>
    </w:p>
    <w:p w:rsidR="00392643" w:rsidRPr="00B66B72" w:rsidRDefault="00392643" w:rsidP="00B66B72">
      <w:pPr>
        <w:pStyle w:val="WW-Textoindependiente2"/>
        <w:tabs>
          <w:tab w:val="left" w:pos="426"/>
        </w:tabs>
        <w:rPr>
          <w:rFonts w:ascii="Times New Roman" w:hAnsi="Times New Roman"/>
          <w:szCs w:val="24"/>
          <w:lang w:val="es-PE" w:eastAsia="es-ES"/>
        </w:rPr>
      </w:pPr>
    </w:p>
    <w:p w:rsidR="00392643" w:rsidRPr="00B66B72" w:rsidRDefault="00392643" w:rsidP="00B66B72">
      <w:pPr>
        <w:pStyle w:val="WW-Textoindependiente2"/>
        <w:tabs>
          <w:tab w:val="left" w:pos="426"/>
        </w:tabs>
        <w:rPr>
          <w:rFonts w:ascii="Times New Roman" w:hAnsi="Times New Roman"/>
          <w:szCs w:val="24"/>
          <w:lang w:val="es-PE" w:eastAsia="es-ES"/>
        </w:rPr>
      </w:pPr>
      <w:r w:rsidRPr="00B66B72">
        <w:rPr>
          <w:rFonts w:ascii="Times New Roman" w:hAnsi="Times New Roman"/>
          <w:szCs w:val="24"/>
          <w:lang w:val="es-PE" w:eastAsia="es-ES"/>
        </w:rPr>
        <w:t xml:space="preserve">Con relación a las Observaciones N° 4, 6, 7 y 11, se advierte que tales observaciones fueron acogidas por el Comité Especial y no fueron objeto de cuestionamiento por parte del participante en su solicitud de elevación de observaciones, por lo que este Organismo Supervisor no se pronunciará al respecto. </w:t>
      </w:r>
    </w:p>
    <w:p w:rsidR="00392643" w:rsidRPr="00B66B72" w:rsidRDefault="00392643" w:rsidP="00B66B72">
      <w:pPr>
        <w:pStyle w:val="WW-Textoindependiente2"/>
        <w:tabs>
          <w:tab w:val="left" w:pos="426"/>
        </w:tabs>
        <w:rPr>
          <w:rFonts w:ascii="Times New Roman" w:hAnsi="Times New Roman"/>
          <w:szCs w:val="24"/>
          <w:lang w:val="es-PE" w:eastAsia="es-ES"/>
        </w:rPr>
      </w:pPr>
    </w:p>
    <w:p w:rsidR="00052BFB" w:rsidRPr="00B66B72" w:rsidRDefault="00052BFB" w:rsidP="00B66B72">
      <w:pPr>
        <w:pStyle w:val="WW-Textoindependiente2"/>
        <w:tabs>
          <w:tab w:val="left" w:pos="426"/>
        </w:tabs>
        <w:rPr>
          <w:rFonts w:ascii="Times New Roman" w:hAnsi="Times New Roman"/>
          <w:szCs w:val="24"/>
          <w:lang w:val="es-PE" w:eastAsia="es-ES"/>
        </w:rPr>
      </w:pPr>
      <w:r w:rsidRPr="00B66B72">
        <w:rPr>
          <w:rFonts w:ascii="Times New Roman" w:hAnsi="Times New Roman"/>
          <w:szCs w:val="24"/>
          <w:lang w:val="es-PE" w:eastAsia="es-ES"/>
        </w:rPr>
        <w:t xml:space="preserve">Con relación a la Observación N° 10, se advierte que contiene dos (2) extremos, de los cuáles </w:t>
      </w:r>
      <w:r w:rsidRPr="00B66B72">
        <w:rPr>
          <w:rFonts w:ascii="Times New Roman" w:hAnsi="Times New Roman"/>
          <w:szCs w:val="24"/>
          <w:lang w:val="es-PE" w:eastAsia="es-ES"/>
        </w:rPr>
        <w:lastRenderedPageBreak/>
        <w:t xml:space="preserve">uno de ellos constituye una solicitud de modificación, es decir, una consulta; por lo que este Organismo Supervisor no se pronunciará al respecto. </w:t>
      </w:r>
    </w:p>
    <w:p w:rsidR="00052BFB" w:rsidRPr="00B66B72" w:rsidRDefault="00052BFB" w:rsidP="00B66B72">
      <w:pPr>
        <w:pStyle w:val="WW-Textoindependiente2"/>
        <w:tabs>
          <w:tab w:val="left" w:pos="426"/>
        </w:tabs>
        <w:rPr>
          <w:rFonts w:ascii="Times New Roman" w:hAnsi="Times New Roman"/>
          <w:szCs w:val="24"/>
          <w:lang w:val="es-PE" w:eastAsia="es-ES"/>
        </w:rPr>
      </w:pPr>
    </w:p>
    <w:p w:rsidR="00392643" w:rsidRPr="00B66B72" w:rsidRDefault="00392643" w:rsidP="00B66B72">
      <w:pPr>
        <w:pStyle w:val="WW-Textoindependiente2"/>
        <w:tabs>
          <w:tab w:val="left" w:pos="426"/>
        </w:tabs>
        <w:rPr>
          <w:rFonts w:ascii="Times New Roman" w:hAnsi="Times New Roman"/>
          <w:szCs w:val="24"/>
          <w:lang w:val="es-PE" w:eastAsia="es-ES"/>
        </w:rPr>
      </w:pPr>
      <w:r w:rsidRPr="00B66B72">
        <w:rPr>
          <w:rFonts w:ascii="Times New Roman" w:hAnsi="Times New Roman"/>
          <w:szCs w:val="24"/>
          <w:lang w:val="es-PE" w:eastAsia="es-ES"/>
        </w:rPr>
        <w:t xml:space="preserve">Con relación a la Observación N° 12, se aprecia que si bien fue acogida por el Comité Especial, de la lectura de la solicitud de elevación de observaciones se advierte que </w:t>
      </w:r>
      <w:r w:rsidR="00052BFB" w:rsidRPr="00B66B72">
        <w:rPr>
          <w:rFonts w:ascii="Times New Roman" w:hAnsi="Times New Roman"/>
          <w:szCs w:val="24"/>
          <w:lang w:val="es-PE" w:eastAsia="es-ES"/>
        </w:rPr>
        <w:t xml:space="preserve">el participante cuestiona dicha absolución, por lo que este Organismo Supervisor se pronunciará al respecto denominándola Cuestionamiento N° 1. </w:t>
      </w:r>
    </w:p>
    <w:p w:rsidR="00052BFB" w:rsidRPr="00B66B72" w:rsidRDefault="00052BFB" w:rsidP="00B66B72">
      <w:pPr>
        <w:pStyle w:val="WW-Textoindependiente2"/>
        <w:tabs>
          <w:tab w:val="left" w:pos="426"/>
        </w:tabs>
        <w:rPr>
          <w:rFonts w:ascii="Times New Roman" w:hAnsi="Times New Roman"/>
          <w:szCs w:val="24"/>
          <w:lang w:val="es-PE" w:eastAsia="es-ES"/>
        </w:rPr>
      </w:pPr>
    </w:p>
    <w:p w:rsidR="00C42D83" w:rsidRPr="00B66B72" w:rsidRDefault="00C42D83" w:rsidP="00B66B72">
      <w:pPr>
        <w:pStyle w:val="WW-Textoindependiente2"/>
        <w:tabs>
          <w:tab w:val="left" w:pos="426"/>
        </w:tabs>
        <w:rPr>
          <w:rFonts w:ascii="Times New Roman" w:hAnsi="Times New Roman"/>
          <w:szCs w:val="24"/>
        </w:rPr>
      </w:pPr>
      <w:r w:rsidRPr="00B66B72">
        <w:rPr>
          <w:rFonts w:ascii="Times New Roman" w:hAnsi="Times New Roman"/>
          <w:szCs w:val="24"/>
        </w:rPr>
        <w:t>Con relación a la Observación N° 13, se advierte que ésta contiene nueve (9) extremos, de lo</w:t>
      </w:r>
      <w:r w:rsidR="00052BFB" w:rsidRPr="00B66B72">
        <w:rPr>
          <w:rFonts w:ascii="Times New Roman" w:hAnsi="Times New Roman"/>
          <w:szCs w:val="24"/>
        </w:rPr>
        <w:t>s cua</w:t>
      </w:r>
      <w:r w:rsidRPr="00B66B72">
        <w:rPr>
          <w:rFonts w:ascii="Times New Roman" w:hAnsi="Times New Roman"/>
          <w:szCs w:val="24"/>
        </w:rPr>
        <w:t xml:space="preserve">les </w:t>
      </w:r>
      <w:r w:rsidR="00052BFB" w:rsidRPr="00B66B72">
        <w:rPr>
          <w:rFonts w:ascii="Times New Roman" w:hAnsi="Times New Roman"/>
          <w:szCs w:val="24"/>
        </w:rPr>
        <w:t xml:space="preserve">se advierte que los primeros </w:t>
      </w:r>
      <w:r w:rsidR="00AD14EE" w:rsidRPr="00B66B72">
        <w:rPr>
          <w:rFonts w:ascii="Times New Roman" w:hAnsi="Times New Roman"/>
          <w:szCs w:val="24"/>
        </w:rPr>
        <w:t xml:space="preserve">cuatro (4) extremos fueron acogidos por el Comité </w:t>
      </w:r>
      <w:r w:rsidR="00017B91" w:rsidRPr="00B66B72">
        <w:rPr>
          <w:rFonts w:ascii="Times New Roman" w:hAnsi="Times New Roman"/>
          <w:szCs w:val="24"/>
        </w:rPr>
        <w:t>Especial</w:t>
      </w:r>
      <w:r w:rsidR="00AD14EE" w:rsidRPr="00B66B72">
        <w:rPr>
          <w:rFonts w:ascii="Times New Roman" w:hAnsi="Times New Roman"/>
          <w:szCs w:val="24"/>
        </w:rPr>
        <w:t xml:space="preserve">, </w:t>
      </w:r>
      <w:r w:rsidR="00052BFB" w:rsidRPr="00B66B72">
        <w:rPr>
          <w:rFonts w:ascii="Times New Roman" w:hAnsi="Times New Roman"/>
          <w:szCs w:val="24"/>
        </w:rPr>
        <w:t xml:space="preserve">y los </w:t>
      </w:r>
      <w:r w:rsidRPr="00B66B72">
        <w:rPr>
          <w:rFonts w:ascii="Times New Roman" w:hAnsi="Times New Roman"/>
          <w:szCs w:val="24"/>
        </w:rPr>
        <w:t xml:space="preserve">cinco (5) extremos </w:t>
      </w:r>
      <w:r w:rsidR="00052BFB" w:rsidRPr="00B66B72">
        <w:rPr>
          <w:rFonts w:ascii="Times New Roman" w:hAnsi="Times New Roman"/>
          <w:szCs w:val="24"/>
        </w:rPr>
        <w:t xml:space="preserve">restantes </w:t>
      </w:r>
      <w:r w:rsidRPr="00B66B72">
        <w:rPr>
          <w:rFonts w:ascii="Times New Roman" w:hAnsi="Times New Roman"/>
          <w:szCs w:val="24"/>
        </w:rPr>
        <w:t>constituyen solicitudes de información o aclaración respecto de extremos de las Bases, es decir, se tratan de consultas</w:t>
      </w:r>
      <w:r w:rsidR="00AD14EE" w:rsidRPr="00B66B72">
        <w:rPr>
          <w:rFonts w:ascii="Times New Roman" w:hAnsi="Times New Roman"/>
          <w:szCs w:val="24"/>
        </w:rPr>
        <w:t xml:space="preserve">, por lo que, este Organismo Supervisor no se pronunciará </w:t>
      </w:r>
      <w:r w:rsidR="00052BFB" w:rsidRPr="00B66B72">
        <w:rPr>
          <w:rFonts w:ascii="Times New Roman" w:hAnsi="Times New Roman"/>
          <w:szCs w:val="24"/>
        </w:rPr>
        <w:t xml:space="preserve">respecto de dicha observación. Cabe acotar que si bien en su solicitud de elevación el participante hace referencia a dicha observación, se advierte que los extremos que cuestionan se tratan de consultas; por lo que este Organismo Supervisor no se pronunciará acerca de tales extremos.  </w:t>
      </w:r>
    </w:p>
    <w:p w:rsidR="001A398B" w:rsidRPr="00B66B72" w:rsidRDefault="001A398B" w:rsidP="00B66B72">
      <w:pPr>
        <w:pStyle w:val="WW-Textoindependiente2"/>
        <w:tabs>
          <w:tab w:val="left" w:pos="426"/>
        </w:tabs>
        <w:rPr>
          <w:rFonts w:ascii="Times New Roman" w:hAnsi="Times New Roman"/>
          <w:szCs w:val="24"/>
        </w:rPr>
      </w:pPr>
    </w:p>
    <w:p w:rsidR="00E41E2C" w:rsidRDefault="001A398B" w:rsidP="00B66B72">
      <w:pPr>
        <w:pStyle w:val="WW-Textoindependiente2"/>
        <w:tabs>
          <w:tab w:val="left" w:pos="426"/>
        </w:tabs>
        <w:rPr>
          <w:rFonts w:ascii="Times New Roman" w:hAnsi="Times New Roman"/>
          <w:szCs w:val="24"/>
        </w:rPr>
      </w:pPr>
      <w:r w:rsidRPr="00B66B72">
        <w:rPr>
          <w:rFonts w:ascii="Times New Roman" w:hAnsi="Times New Roman"/>
          <w:szCs w:val="24"/>
        </w:rPr>
        <w:t xml:space="preserve">Con relación a la Observación N° 14, </w:t>
      </w:r>
      <w:r w:rsidR="00E41E2C" w:rsidRPr="00B66B72">
        <w:rPr>
          <w:rFonts w:ascii="Times New Roman" w:hAnsi="Times New Roman"/>
          <w:szCs w:val="24"/>
        </w:rPr>
        <w:t xml:space="preserve">cabe señalar que en la medida que a través de la misma se cuestiona la conformación del Comité Especial, mas no el contenido de las Bases, este Organismo Supervisor no se pronunciará al respecto, dado que de acuerdo con lo dispuesto en el artículo 56° del Reglamento dicha objeción no constituye una observación. Sin perjuicio de ello, en atención a lo dispuesto en el artículo 5° del Reglamento, los aspectos </w:t>
      </w:r>
      <w:r w:rsidR="00084F93" w:rsidRPr="00B66B72">
        <w:rPr>
          <w:rFonts w:ascii="Times New Roman" w:hAnsi="Times New Roman"/>
          <w:szCs w:val="24"/>
        </w:rPr>
        <w:t>cuestionados</w:t>
      </w:r>
      <w:r w:rsidR="00E41E2C" w:rsidRPr="00B66B72">
        <w:rPr>
          <w:rFonts w:ascii="Times New Roman" w:hAnsi="Times New Roman"/>
          <w:szCs w:val="24"/>
        </w:rPr>
        <w:t xml:space="preserve"> a través de dicha observación serán puestos en conocimiento del Titular de la Entida</w:t>
      </w:r>
      <w:r w:rsidR="00084F93" w:rsidRPr="00B66B72">
        <w:rPr>
          <w:rFonts w:ascii="Times New Roman" w:hAnsi="Times New Roman"/>
          <w:szCs w:val="24"/>
        </w:rPr>
        <w:t xml:space="preserve">d y el Sistema Nacional de Control a efectos de que </w:t>
      </w:r>
      <w:r w:rsidR="00A4101D">
        <w:rPr>
          <w:rFonts w:ascii="Times New Roman" w:hAnsi="Times New Roman"/>
          <w:szCs w:val="24"/>
        </w:rPr>
        <w:t xml:space="preserve">en el marco de sus competencias que el caso amerite. </w:t>
      </w:r>
    </w:p>
    <w:p w:rsidR="00A4101D" w:rsidRPr="00B66B72" w:rsidRDefault="00A4101D" w:rsidP="00B66B72">
      <w:pPr>
        <w:pStyle w:val="WW-Textoindependiente2"/>
        <w:tabs>
          <w:tab w:val="left" w:pos="426"/>
        </w:tabs>
        <w:rPr>
          <w:rFonts w:ascii="Times New Roman" w:hAnsi="Times New Roman"/>
          <w:szCs w:val="24"/>
        </w:rPr>
      </w:pPr>
    </w:p>
    <w:p w:rsidR="00052BFB" w:rsidRPr="00B66B72" w:rsidRDefault="00052BFB" w:rsidP="00B66B72">
      <w:pPr>
        <w:pStyle w:val="WW-Textoindependiente2"/>
        <w:tabs>
          <w:tab w:val="left" w:pos="426"/>
        </w:tabs>
        <w:rPr>
          <w:rFonts w:ascii="Times New Roman" w:hAnsi="Times New Roman"/>
          <w:szCs w:val="24"/>
        </w:rPr>
      </w:pPr>
      <w:r w:rsidRPr="00B66B72">
        <w:rPr>
          <w:rFonts w:ascii="Times New Roman" w:hAnsi="Times New Roman"/>
          <w:szCs w:val="24"/>
        </w:rPr>
        <w:t xml:space="preserve">Con relación a los Cuestionamiento N° 2, 3 y 4, se advierte que a través de los mismos se cuestiona la absolución de las Observaciones N° 1, 8 y 9, las cuales constituyen consultas, supuesto no previsto en el artículo 58° del Reglamento; por lo que este Organismo Supervisor no se pronunciará al respecto. </w:t>
      </w:r>
    </w:p>
    <w:p w:rsidR="00073468" w:rsidRPr="00B66B72" w:rsidRDefault="00073468" w:rsidP="00B66B72">
      <w:pPr>
        <w:pStyle w:val="WW-Sangra3detindependiente"/>
        <w:widowControl/>
        <w:suppressAutoHyphens w:val="0"/>
        <w:ind w:left="2"/>
        <w:rPr>
          <w:szCs w:val="24"/>
        </w:rPr>
      </w:pPr>
    </w:p>
    <w:p w:rsidR="00073468" w:rsidRPr="00B66B72" w:rsidRDefault="00073468" w:rsidP="00B66B72">
      <w:pPr>
        <w:pStyle w:val="WW-Sangra3detindependiente"/>
        <w:widowControl/>
        <w:suppressAutoHyphens w:val="0"/>
        <w:ind w:left="2"/>
        <w:rPr>
          <w:szCs w:val="24"/>
        </w:rPr>
      </w:pPr>
      <w:r w:rsidRPr="00B66B72">
        <w:rPr>
          <w:szCs w:val="24"/>
        </w:rPr>
        <w:t>Sin perjuicio de las observaciones de oficio que se formulen respecto de aspectos relevantes de las Bases, de conformidad con el artículo 58° de la Ley.</w:t>
      </w:r>
    </w:p>
    <w:p w:rsidR="00882D77" w:rsidRPr="00B66B72" w:rsidRDefault="00882D77" w:rsidP="00B66B72">
      <w:pPr>
        <w:pStyle w:val="WW-Textoindependiente2"/>
        <w:tabs>
          <w:tab w:val="left" w:pos="426"/>
        </w:tabs>
        <w:rPr>
          <w:rFonts w:ascii="Times New Roman" w:hAnsi="Times New Roman"/>
          <w:szCs w:val="24"/>
          <w:lang w:eastAsia="es-ES"/>
        </w:rPr>
      </w:pPr>
    </w:p>
    <w:p w:rsidR="00882D77" w:rsidRPr="00B66B72" w:rsidRDefault="00882D77" w:rsidP="00B66B72">
      <w:pPr>
        <w:widowControl w:val="0"/>
        <w:numPr>
          <w:ilvl w:val="0"/>
          <w:numId w:val="1"/>
        </w:numPr>
        <w:spacing w:after="0" w:line="240" w:lineRule="auto"/>
        <w:ind w:left="567" w:hanging="567"/>
        <w:jc w:val="both"/>
        <w:rPr>
          <w:rFonts w:ascii="Times New Roman" w:hAnsi="Times New Roman" w:cs="Times New Roman"/>
          <w:b/>
          <w:sz w:val="24"/>
          <w:szCs w:val="24"/>
        </w:rPr>
      </w:pPr>
      <w:r w:rsidRPr="00B66B72">
        <w:rPr>
          <w:rFonts w:ascii="Times New Roman" w:hAnsi="Times New Roman" w:cs="Times New Roman"/>
          <w:b/>
          <w:sz w:val="24"/>
          <w:szCs w:val="24"/>
        </w:rPr>
        <w:t>OBSERVACIONES</w:t>
      </w:r>
    </w:p>
    <w:p w:rsidR="00882D77" w:rsidRPr="00B66B72" w:rsidRDefault="00882D77" w:rsidP="00B66B72">
      <w:pPr>
        <w:widowControl w:val="0"/>
        <w:spacing w:after="0" w:line="240" w:lineRule="auto"/>
        <w:ind w:left="567"/>
        <w:jc w:val="both"/>
        <w:rPr>
          <w:rFonts w:ascii="Times New Roman" w:hAnsi="Times New Roman" w:cs="Times New Roman"/>
          <w:b/>
          <w:sz w:val="24"/>
          <w:szCs w:val="24"/>
        </w:rPr>
      </w:pPr>
    </w:p>
    <w:p w:rsidR="00882D77" w:rsidRPr="00B66B72" w:rsidRDefault="00882D77" w:rsidP="00B66B72">
      <w:pPr>
        <w:widowControl w:val="0"/>
        <w:spacing w:after="0" w:line="240" w:lineRule="auto"/>
        <w:ind w:left="4536" w:hanging="4536"/>
        <w:jc w:val="both"/>
        <w:rPr>
          <w:rFonts w:ascii="Times New Roman" w:hAnsi="Times New Roman" w:cs="Times New Roman"/>
          <w:b/>
          <w:sz w:val="24"/>
          <w:szCs w:val="24"/>
        </w:rPr>
      </w:pPr>
      <w:r w:rsidRPr="00B66B72">
        <w:rPr>
          <w:rFonts w:ascii="Times New Roman" w:hAnsi="Times New Roman" w:cs="Times New Roman"/>
          <w:b/>
          <w:sz w:val="24"/>
          <w:szCs w:val="24"/>
        </w:rPr>
        <w:t>Observante:</w:t>
      </w:r>
      <w:r w:rsidRPr="00B66B72">
        <w:rPr>
          <w:rFonts w:ascii="Times New Roman" w:hAnsi="Times New Roman" w:cs="Times New Roman"/>
          <w:b/>
          <w:sz w:val="24"/>
          <w:szCs w:val="24"/>
        </w:rPr>
        <w:tab/>
      </w:r>
      <w:r w:rsidR="00017B91" w:rsidRPr="00B66B72">
        <w:rPr>
          <w:rFonts w:ascii="Times New Roman" w:hAnsi="Times New Roman" w:cs="Times New Roman"/>
          <w:b/>
          <w:sz w:val="24"/>
          <w:szCs w:val="24"/>
        </w:rPr>
        <w:t xml:space="preserve">DENNIS ALEXANDRA PRECIADO CHICA </w:t>
      </w:r>
      <w:r w:rsidR="00017B91" w:rsidRPr="00B66B72">
        <w:rPr>
          <w:rFonts w:ascii="Times New Roman" w:hAnsi="Times New Roman" w:cs="Times New Roman"/>
          <w:sz w:val="24"/>
          <w:szCs w:val="24"/>
          <w:lang w:eastAsia="es-ES"/>
        </w:rPr>
        <w:t xml:space="preserve"> </w:t>
      </w:r>
    </w:p>
    <w:p w:rsidR="00882D77" w:rsidRPr="00B66B72" w:rsidRDefault="00882D77" w:rsidP="00B66B72">
      <w:pPr>
        <w:widowControl w:val="0"/>
        <w:tabs>
          <w:tab w:val="left" w:pos="4536"/>
        </w:tabs>
        <w:spacing w:after="0" w:line="240" w:lineRule="auto"/>
        <w:ind w:left="4536" w:hanging="4536"/>
        <w:jc w:val="both"/>
        <w:rPr>
          <w:rFonts w:ascii="Times New Roman" w:hAnsi="Times New Roman" w:cs="Times New Roman"/>
          <w:b/>
          <w:sz w:val="24"/>
          <w:szCs w:val="24"/>
        </w:rPr>
      </w:pPr>
    </w:p>
    <w:p w:rsidR="00882D77" w:rsidRPr="00B66B72" w:rsidRDefault="00395896" w:rsidP="00B66B72">
      <w:pPr>
        <w:widowControl w:val="0"/>
        <w:tabs>
          <w:tab w:val="left" w:pos="4536"/>
        </w:tabs>
        <w:spacing w:after="0" w:line="240" w:lineRule="auto"/>
        <w:ind w:left="4536" w:hanging="4536"/>
        <w:jc w:val="both"/>
        <w:rPr>
          <w:rFonts w:ascii="Times New Roman" w:hAnsi="Times New Roman" w:cs="Times New Roman"/>
          <w:b/>
          <w:sz w:val="24"/>
          <w:szCs w:val="24"/>
        </w:rPr>
      </w:pPr>
      <w:r w:rsidRPr="00B66B72">
        <w:rPr>
          <w:rFonts w:ascii="Times New Roman" w:hAnsi="Times New Roman" w:cs="Times New Roman"/>
          <w:b/>
          <w:sz w:val="24"/>
          <w:szCs w:val="24"/>
        </w:rPr>
        <w:t>Observación N° 5</w:t>
      </w:r>
      <w:r w:rsidR="00882D77" w:rsidRPr="00B66B72">
        <w:rPr>
          <w:rFonts w:ascii="Times New Roman" w:hAnsi="Times New Roman" w:cs="Times New Roman"/>
          <w:b/>
          <w:sz w:val="24"/>
          <w:szCs w:val="24"/>
        </w:rPr>
        <w:tab/>
        <w:t xml:space="preserve">Contra </w:t>
      </w:r>
      <w:r w:rsidR="00CE644F" w:rsidRPr="00B66B72">
        <w:rPr>
          <w:rFonts w:ascii="Times New Roman" w:hAnsi="Times New Roman" w:cs="Times New Roman"/>
          <w:b/>
          <w:sz w:val="24"/>
          <w:szCs w:val="24"/>
        </w:rPr>
        <w:t xml:space="preserve">la documentación obligatoria </w:t>
      </w:r>
    </w:p>
    <w:p w:rsidR="00882D77" w:rsidRPr="00B66B72" w:rsidRDefault="00882D77" w:rsidP="00B66B72">
      <w:pPr>
        <w:widowControl w:val="0"/>
        <w:tabs>
          <w:tab w:val="left" w:pos="4536"/>
        </w:tabs>
        <w:spacing w:after="0" w:line="240" w:lineRule="auto"/>
        <w:ind w:left="4536" w:hanging="4536"/>
        <w:jc w:val="both"/>
        <w:rPr>
          <w:rFonts w:ascii="Times New Roman" w:hAnsi="Times New Roman" w:cs="Times New Roman"/>
          <w:b/>
          <w:sz w:val="24"/>
          <w:szCs w:val="24"/>
        </w:rPr>
      </w:pPr>
      <w:r w:rsidRPr="00B66B72">
        <w:rPr>
          <w:rFonts w:ascii="Times New Roman" w:hAnsi="Times New Roman" w:cs="Times New Roman"/>
          <w:b/>
          <w:sz w:val="24"/>
          <w:szCs w:val="24"/>
        </w:rPr>
        <w:t xml:space="preserve">                                                                                                                                                                                                                                                                                                                                                                                                                                                                                                                                                                                                                                                                                                                                                                                                                                                                                                                                                           </w:t>
      </w:r>
    </w:p>
    <w:p w:rsidR="00882D77" w:rsidRPr="00B66B72" w:rsidRDefault="00882D77" w:rsidP="00B66B72">
      <w:pPr>
        <w:widowControl w:val="0"/>
        <w:tabs>
          <w:tab w:val="left" w:pos="0"/>
        </w:tabs>
        <w:spacing w:after="0" w:line="240" w:lineRule="auto"/>
        <w:jc w:val="both"/>
        <w:rPr>
          <w:rFonts w:ascii="Times New Roman" w:hAnsi="Times New Roman" w:cs="Times New Roman"/>
          <w:sz w:val="24"/>
          <w:szCs w:val="24"/>
        </w:rPr>
      </w:pPr>
      <w:r w:rsidRPr="00B66B72">
        <w:rPr>
          <w:rFonts w:ascii="Times New Roman" w:hAnsi="Times New Roman" w:cs="Times New Roman"/>
          <w:sz w:val="24"/>
          <w:szCs w:val="24"/>
        </w:rPr>
        <w:t>El participante cuestiona</w:t>
      </w:r>
      <w:r w:rsidR="00395896" w:rsidRPr="00B66B72">
        <w:rPr>
          <w:rFonts w:ascii="Times New Roman" w:hAnsi="Times New Roman" w:cs="Times New Roman"/>
          <w:sz w:val="24"/>
          <w:szCs w:val="24"/>
        </w:rPr>
        <w:t xml:space="preserve"> que </w:t>
      </w:r>
      <w:r w:rsidR="00CE644F" w:rsidRPr="00B66B72">
        <w:rPr>
          <w:rFonts w:ascii="Times New Roman" w:hAnsi="Times New Roman" w:cs="Times New Roman"/>
          <w:sz w:val="24"/>
          <w:szCs w:val="24"/>
        </w:rPr>
        <w:t xml:space="preserve">se requiera </w:t>
      </w:r>
      <w:r w:rsidR="00395896" w:rsidRPr="00B66B72">
        <w:rPr>
          <w:rFonts w:ascii="Times New Roman" w:hAnsi="Times New Roman" w:cs="Times New Roman"/>
          <w:sz w:val="24"/>
          <w:szCs w:val="24"/>
        </w:rPr>
        <w:t xml:space="preserve">un modelo de declaración jurada innecesaria, </w:t>
      </w:r>
      <w:r w:rsidR="00DE6D46" w:rsidRPr="00B66B72">
        <w:rPr>
          <w:rFonts w:ascii="Times New Roman" w:hAnsi="Times New Roman" w:cs="Times New Roman"/>
          <w:sz w:val="24"/>
          <w:szCs w:val="24"/>
        </w:rPr>
        <w:t>donde se indiquen datos personales</w:t>
      </w:r>
      <w:r w:rsidR="00395896" w:rsidRPr="00B66B72">
        <w:rPr>
          <w:rFonts w:ascii="Times New Roman" w:hAnsi="Times New Roman" w:cs="Times New Roman"/>
          <w:sz w:val="24"/>
          <w:szCs w:val="24"/>
        </w:rPr>
        <w:t xml:space="preserve"> que solo deben presentar los postores y no los miembros de un equipo técnico</w:t>
      </w:r>
      <w:r w:rsidR="00CE644F" w:rsidRPr="00B66B72">
        <w:rPr>
          <w:rFonts w:ascii="Times New Roman" w:hAnsi="Times New Roman" w:cs="Times New Roman"/>
          <w:sz w:val="24"/>
          <w:szCs w:val="24"/>
        </w:rPr>
        <w:t xml:space="preserve">, pues sostiene que dicha exigencia resulta innecesaria, ya que basta la presentación de una declaración jurada simple de compromiso del profesional a formar parte del equipo técnico y suscribir el estudio, por lo que considera que mantener dicha exigencia contraviene los Principios de la normativa de contratación pública. </w:t>
      </w:r>
      <w:r w:rsidR="00395896" w:rsidRPr="00B66B72">
        <w:rPr>
          <w:rFonts w:ascii="Times New Roman" w:hAnsi="Times New Roman" w:cs="Times New Roman"/>
          <w:sz w:val="24"/>
          <w:szCs w:val="24"/>
        </w:rPr>
        <w:t xml:space="preserve">Por lo tanto, solicita </w:t>
      </w:r>
      <w:r w:rsidR="00395896" w:rsidRPr="00B66B72">
        <w:rPr>
          <w:rFonts w:ascii="Times New Roman" w:hAnsi="Times New Roman" w:cs="Times New Roman"/>
          <w:sz w:val="24"/>
          <w:szCs w:val="24"/>
        </w:rPr>
        <w:lastRenderedPageBreak/>
        <w:t xml:space="preserve">suprimir </w:t>
      </w:r>
      <w:r w:rsidR="00CE644F" w:rsidRPr="00B66B72">
        <w:rPr>
          <w:rFonts w:ascii="Times New Roman" w:hAnsi="Times New Roman" w:cs="Times New Roman"/>
          <w:sz w:val="24"/>
          <w:szCs w:val="24"/>
        </w:rPr>
        <w:t xml:space="preserve">dicha exigencia. </w:t>
      </w:r>
    </w:p>
    <w:p w:rsidR="00CE644F" w:rsidRPr="00B66B72" w:rsidRDefault="00CE644F" w:rsidP="00B66B72">
      <w:pPr>
        <w:widowControl w:val="0"/>
        <w:tabs>
          <w:tab w:val="left" w:pos="0"/>
        </w:tabs>
        <w:spacing w:after="0" w:line="240" w:lineRule="auto"/>
        <w:jc w:val="both"/>
        <w:rPr>
          <w:rFonts w:ascii="Times New Roman" w:hAnsi="Times New Roman" w:cs="Times New Roman"/>
          <w:sz w:val="24"/>
          <w:szCs w:val="24"/>
        </w:rPr>
      </w:pPr>
    </w:p>
    <w:p w:rsidR="00882D77" w:rsidRPr="00B66B72" w:rsidRDefault="00882D77" w:rsidP="00B66B72">
      <w:pPr>
        <w:widowControl w:val="0"/>
        <w:tabs>
          <w:tab w:val="left" w:pos="0"/>
        </w:tabs>
        <w:spacing w:after="0" w:line="240" w:lineRule="auto"/>
        <w:jc w:val="both"/>
        <w:rPr>
          <w:rFonts w:ascii="Times New Roman" w:hAnsi="Times New Roman" w:cs="Times New Roman"/>
          <w:b/>
          <w:sz w:val="24"/>
          <w:szCs w:val="24"/>
        </w:rPr>
      </w:pPr>
      <w:r w:rsidRPr="00B66B72">
        <w:rPr>
          <w:rFonts w:ascii="Times New Roman" w:hAnsi="Times New Roman" w:cs="Times New Roman"/>
          <w:b/>
          <w:sz w:val="24"/>
          <w:szCs w:val="24"/>
        </w:rPr>
        <w:t xml:space="preserve">Pronunciamiento </w:t>
      </w:r>
    </w:p>
    <w:p w:rsidR="006C76C3" w:rsidRPr="00B66B72" w:rsidRDefault="006C76C3" w:rsidP="00B66B72">
      <w:pPr>
        <w:widowControl w:val="0"/>
        <w:tabs>
          <w:tab w:val="left" w:pos="0"/>
        </w:tabs>
        <w:spacing w:after="0" w:line="240" w:lineRule="auto"/>
        <w:jc w:val="both"/>
        <w:rPr>
          <w:rFonts w:ascii="Times New Roman" w:hAnsi="Times New Roman" w:cs="Times New Roman"/>
          <w:b/>
          <w:sz w:val="24"/>
          <w:szCs w:val="24"/>
        </w:rPr>
      </w:pPr>
    </w:p>
    <w:p w:rsidR="009817D8" w:rsidRPr="00B66B72" w:rsidRDefault="00882D77" w:rsidP="00B66B72">
      <w:pPr>
        <w:widowControl w:val="0"/>
        <w:tabs>
          <w:tab w:val="left" w:pos="4820"/>
        </w:tabs>
        <w:spacing w:after="0" w:line="240" w:lineRule="auto"/>
        <w:jc w:val="both"/>
        <w:rPr>
          <w:rFonts w:ascii="Times New Roman" w:hAnsi="Times New Roman" w:cs="Times New Roman"/>
          <w:sz w:val="24"/>
          <w:szCs w:val="24"/>
        </w:rPr>
      </w:pPr>
      <w:r w:rsidRPr="00B66B72">
        <w:rPr>
          <w:rFonts w:ascii="Times New Roman" w:hAnsi="Times New Roman" w:cs="Times New Roman"/>
          <w:sz w:val="24"/>
          <w:szCs w:val="24"/>
        </w:rPr>
        <w:t>De la revisión de las Bases se advierte</w:t>
      </w:r>
      <w:r w:rsidR="006C76C3" w:rsidRPr="00B66B72">
        <w:rPr>
          <w:rFonts w:ascii="Times New Roman" w:hAnsi="Times New Roman" w:cs="Times New Roman"/>
          <w:sz w:val="24"/>
          <w:szCs w:val="24"/>
        </w:rPr>
        <w:t xml:space="preserve"> que como parte del Capítulo III, Requerimientos Técnicos Mínimos, se requiere </w:t>
      </w:r>
      <w:r w:rsidR="00F63869" w:rsidRPr="00B66B72">
        <w:rPr>
          <w:rFonts w:ascii="Times New Roman" w:hAnsi="Times New Roman" w:cs="Times New Roman"/>
          <w:sz w:val="24"/>
          <w:szCs w:val="24"/>
        </w:rPr>
        <w:t xml:space="preserve">la siguiente declaración jurada: </w:t>
      </w:r>
    </w:p>
    <w:p w:rsidR="00F63869" w:rsidRPr="00B66B72" w:rsidRDefault="00F63869" w:rsidP="00B66B72">
      <w:pPr>
        <w:widowControl w:val="0"/>
        <w:tabs>
          <w:tab w:val="left" w:pos="4820"/>
        </w:tabs>
        <w:spacing w:after="0" w:line="240" w:lineRule="auto"/>
        <w:jc w:val="both"/>
        <w:rPr>
          <w:rFonts w:ascii="Times New Roman" w:hAnsi="Times New Roman" w:cs="Times New Roman"/>
          <w:sz w:val="24"/>
          <w:szCs w:val="24"/>
        </w:rPr>
      </w:pPr>
    </w:p>
    <w:p w:rsidR="00F63869" w:rsidRPr="00B66B72" w:rsidRDefault="00F63869" w:rsidP="00B66B72">
      <w:pPr>
        <w:widowControl w:val="0"/>
        <w:tabs>
          <w:tab w:val="left" w:pos="4820"/>
        </w:tabs>
        <w:spacing w:after="0" w:line="240" w:lineRule="auto"/>
        <w:jc w:val="both"/>
        <w:rPr>
          <w:rFonts w:ascii="Times New Roman" w:hAnsi="Times New Roman" w:cs="Times New Roman"/>
          <w:sz w:val="24"/>
          <w:szCs w:val="24"/>
        </w:rPr>
      </w:pPr>
    </w:p>
    <w:p w:rsidR="00F63869" w:rsidRPr="00B66B72" w:rsidRDefault="00F63869" w:rsidP="00B66B72">
      <w:pPr>
        <w:widowControl w:val="0"/>
        <w:tabs>
          <w:tab w:val="left" w:pos="4820"/>
        </w:tabs>
        <w:spacing w:after="0" w:line="240" w:lineRule="auto"/>
        <w:jc w:val="both"/>
        <w:rPr>
          <w:rFonts w:ascii="Times New Roman" w:hAnsi="Times New Roman" w:cs="Times New Roman"/>
          <w:sz w:val="24"/>
          <w:szCs w:val="24"/>
        </w:rPr>
      </w:pPr>
    </w:p>
    <w:p w:rsidR="00F63869" w:rsidRPr="00B66B72" w:rsidRDefault="00F63869" w:rsidP="00B66B72">
      <w:pPr>
        <w:widowControl w:val="0"/>
        <w:tabs>
          <w:tab w:val="left" w:pos="4820"/>
        </w:tabs>
        <w:spacing w:after="0" w:line="240" w:lineRule="auto"/>
        <w:jc w:val="both"/>
        <w:rPr>
          <w:rFonts w:ascii="Times New Roman" w:hAnsi="Times New Roman" w:cs="Times New Roman"/>
          <w:sz w:val="24"/>
          <w:szCs w:val="24"/>
        </w:rPr>
      </w:pPr>
      <w:r w:rsidRPr="00B66B72">
        <w:rPr>
          <w:rFonts w:ascii="Times New Roman" w:hAnsi="Times New Roman" w:cs="Times New Roman"/>
          <w:noProof/>
          <w:sz w:val="24"/>
          <w:szCs w:val="24"/>
        </w:rPr>
        <w:drawing>
          <wp:anchor distT="0" distB="0" distL="114300" distR="114300" simplePos="0" relativeHeight="251658240" behindDoc="1" locked="0" layoutInCell="1" allowOverlap="1" wp14:anchorId="3F5CEA4F" wp14:editId="6A95A726">
            <wp:simplePos x="0" y="0"/>
            <wp:positionH relativeFrom="column">
              <wp:posOffset>577215</wp:posOffset>
            </wp:positionH>
            <wp:positionV relativeFrom="paragraph">
              <wp:posOffset>-109221</wp:posOffset>
            </wp:positionV>
            <wp:extent cx="3942715" cy="4048125"/>
            <wp:effectExtent l="0" t="0" r="635"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46349" cy="405185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63869" w:rsidRPr="00B66B72" w:rsidRDefault="00F63869" w:rsidP="00B66B72">
      <w:pPr>
        <w:widowControl w:val="0"/>
        <w:tabs>
          <w:tab w:val="left" w:pos="4820"/>
        </w:tabs>
        <w:spacing w:after="0" w:line="240" w:lineRule="auto"/>
        <w:jc w:val="both"/>
        <w:rPr>
          <w:rFonts w:ascii="Times New Roman" w:hAnsi="Times New Roman" w:cs="Times New Roman"/>
          <w:sz w:val="24"/>
          <w:szCs w:val="24"/>
        </w:rPr>
      </w:pPr>
    </w:p>
    <w:p w:rsidR="00F63869" w:rsidRPr="00B66B72" w:rsidRDefault="00F63869" w:rsidP="00B66B72">
      <w:pPr>
        <w:widowControl w:val="0"/>
        <w:tabs>
          <w:tab w:val="left" w:pos="4820"/>
        </w:tabs>
        <w:spacing w:after="0" w:line="240" w:lineRule="auto"/>
        <w:jc w:val="both"/>
        <w:rPr>
          <w:rFonts w:ascii="Times New Roman" w:hAnsi="Times New Roman" w:cs="Times New Roman"/>
          <w:sz w:val="24"/>
          <w:szCs w:val="24"/>
        </w:rPr>
      </w:pPr>
    </w:p>
    <w:p w:rsidR="00F63869" w:rsidRPr="00B66B72" w:rsidRDefault="00F63869" w:rsidP="00B66B72">
      <w:pPr>
        <w:widowControl w:val="0"/>
        <w:tabs>
          <w:tab w:val="left" w:pos="4820"/>
        </w:tabs>
        <w:spacing w:after="0" w:line="240" w:lineRule="auto"/>
        <w:jc w:val="both"/>
        <w:rPr>
          <w:rFonts w:ascii="Times New Roman" w:hAnsi="Times New Roman" w:cs="Times New Roman"/>
          <w:sz w:val="24"/>
          <w:szCs w:val="24"/>
        </w:rPr>
      </w:pPr>
    </w:p>
    <w:p w:rsidR="00F63869" w:rsidRPr="00B66B72" w:rsidRDefault="00F63869" w:rsidP="00B66B72">
      <w:pPr>
        <w:widowControl w:val="0"/>
        <w:tabs>
          <w:tab w:val="left" w:pos="4820"/>
        </w:tabs>
        <w:spacing w:after="0" w:line="240" w:lineRule="auto"/>
        <w:jc w:val="both"/>
        <w:rPr>
          <w:rFonts w:ascii="Times New Roman" w:hAnsi="Times New Roman" w:cs="Times New Roman"/>
          <w:sz w:val="24"/>
          <w:szCs w:val="24"/>
        </w:rPr>
      </w:pPr>
    </w:p>
    <w:p w:rsidR="00F63869" w:rsidRPr="00B66B72" w:rsidRDefault="00F63869" w:rsidP="00B66B72">
      <w:pPr>
        <w:widowControl w:val="0"/>
        <w:tabs>
          <w:tab w:val="left" w:pos="4820"/>
        </w:tabs>
        <w:spacing w:after="0" w:line="240" w:lineRule="auto"/>
        <w:jc w:val="both"/>
        <w:rPr>
          <w:rFonts w:ascii="Times New Roman" w:hAnsi="Times New Roman" w:cs="Times New Roman"/>
          <w:sz w:val="24"/>
          <w:szCs w:val="24"/>
        </w:rPr>
      </w:pPr>
    </w:p>
    <w:p w:rsidR="00F63869" w:rsidRPr="00B66B72" w:rsidRDefault="00F63869" w:rsidP="00B66B72">
      <w:pPr>
        <w:widowControl w:val="0"/>
        <w:tabs>
          <w:tab w:val="left" w:pos="4820"/>
        </w:tabs>
        <w:spacing w:after="0" w:line="240" w:lineRule="auto"/>
        <w:jc w:val="both"/>
        <w:rPr>
          <w:rFonts w:ascii="Times New Roman" w:hAnsi="Times New Roman" w:cs="Times New Roman"/>
          <w:sz w:val="24"/>
          <w:szCs w:val="24"/>
        </w:rPr>
      </w:pPr>
    </w:p>
    <w:p w:rsidR="00F63869" w:rsidRPr="00B66B72" w:rsidRDefault="00F63869" w:rsidP="00B66B72">
      <w:pPr>
        <w:widowControl w:val="0"/>
        <w:tabs>
          <w:tab w:val="left" w:pos="4820"/>
        </w:tabs>
        <w:spacing w:after="0" w:line="240" w:lineRule="auto"/>
        <w:jc w:val="both"/>
        <w:rPr>
          <w:rFonts w:ascii="Times New Roman" w:hAnsi="Times New Roman" w:cs="Times New Roman"/>
          <w:sz w:val="24"/>
          <w:szCs w:val="24"/>
        </w:rPr>
      </w:pPr>
    </w:p>
    <w:p w:rsidR="00F63869" w:rsidRPr="00B66B72" w:rsidRDefault="00F63869" w:rsidP="00B66B72">
      <w:pPr>
        <w:widowControl w:val="0"/>
        <w:tabs>
          <w:tab w:val="left" w:pos="4820"/>
        </w:tabs>
        <w:spacing w:after="0" w:line="240" w:lineRule="auto"/>
        <w:jc w:val="both"/>
        <w:rPr>
          <w:rFonts w:ascii="Times New Roman" w:hAnsi="Times New Roman" w:cs="Times New Roman"/>
          <w:sz w:val="24"/>
          <w:szCs w:val="24"/>
        </w:rPr>
      </w:pPr>
    </w:p>
    <w:p w:rsidR="00F63869" w:rsidRPr="00B66B72" w:rsidRDefault="00F63869" w:rsidP="00B66B72">
      <w:pPr>
        <w:widowControl w:val="0"/>
        <w:tabs>
          <w:tab w:val="left" w:pos="4820"/>
        </w:tabs>
        <w:spacing w:after="0" w:line="240" w:lineRule="auto"/>
        <w:jc w:val="both"/>
        <w:rPr>
          <w:rFonts w:ascii="Times New Roman" w:hAnsi="Times New Roman" w:cs="Times New Roman"/>
          <w:sz w:val="24"/>
          <w:szCs w:val="24"/>
        </w:rPr>
      </w:pPr>
    </w:p>
    <w:p w:rsidR="00F63869" w:rsidRPr="00B66B72" w:rsidRDefault="00F63869" w:rsidP="00B66B72">
      <w:pPr>
        <w:widowControl w:val="0"/>
        <w:tabs>
          <w:tab w:val="left" w:pos="4820"/>
        </w:tabs>
        <w:spacing w:after="0" w:line="240" w:lineRule="auto"/>
        <w:jc w:val="both"/>
        <w:rPr>
          <w:rFonts w:ascii="Times New Roman" w:hAnsi="Times New Roman" w:cs="Times New Roman"/>
          <w:sz w:val="24"/>
          <w:szCs w:val="24"/>
        </w:rPr>
      </w:pPr>
    </w:p>
    <w:p w:rsidR="00F63869" w:rsidRPr="00B66B72" w:rsidRDefault="00F63869" w:rsidP="00B66B72">
      <w:pPr>
        <w:widowControl w:val="0"/>
        <w:tabs>
          <w:tab w:val="left" w:pos="4820"/>
        </w:tabs>
        <w:spacing w:after="0" w:line="240" w:lineRule="auto"/>
        <w:jc w:val="both"/>
        <w:rPr>
          <w:rFonts w:ascii="Times New Roman" w:hAnsi="Times New Roman" w:cs="Times New Roman"/>
          <w:sz w:val="24"/>
          <w:szCs w:val="24"/>
        </w:rPr>
      </w:pPr>
    </w:p>
    <w:p w:rsidR="00F63869" w:rsidRPr="00B66B72" w:rsidRDefault="00F63869" w:rsidP="00B66B72">
      <w:pPr>
        <w:widowControl w:val="0"/>
        <w:tabs>
          <w:tab w:val="left" w:pos="4820"/>
        </w:tabs>
        <w:spacing w:after="0" w:line="240" w:lineRule="auto"/>
        <w:jc w:val="both"/>
        <w:rPr>
          <w:rFonts w:ascii="Times New Roman" w:hAnsi="Times New Roman" w:cs="Times New Roman"/>
          <w:sz w:val="24"/>
          <w:szCs w:val="24"/>
        </w:rPr>
      </w:pPr>
    </w:p>
    <w:p w:rsidR="00F63869" w:rsidRPr="00B66B72" w:rsidRDefault="00F63869" w:rsidP="00B66B72">
      <w:pPr>
        <w:widowControl w:val="0"/>
        <w:tabs>
          <w:tab w:val="left" w:pos="4820"/>
        </w:tabs>
        <w:spacing w:after="0" w:line="240" w:lineRule="auto"/>
        <w:jc w:val="both"/>
        <w:rPr>
          <w:rFonts w:ascii="Times New Roman" w:hAnsi="Times New Roman" w:cs="Times New Roman"/>
          <w:sz w:val="24"/>
          <w:szCs w:val="24"/>
        </w:rPr>
      </w:pPr>
    </w:p>
    <w:p w:rsidR="00F63869" w:rsidRPr="00B66B72" w:rsidRDefault="00F63869" w:rsidP="00B66B72">
      <w:pPr>
        <w:widowControl w:val="0"/>
        <w:tabs>
          <w:tab w:val="left" w:pos="4820"/>
        </w:tabs>
        <w:spacing w:after="0" w:line="240" w:lineRule="auto"/>
        <w:jc w:val="both"/>
        <w:rPr>
          <w:rFonts w:ascii="Times New Roman" w:hAnsi="Times New Roman" w:cs="Times New Roman"/>
          <w:sz w:val="24"/>
          <w:szCs w:val="24"/>
        </w:rPr>
      </w:pPr>
    </w:p>
    <w:p w:rsidR="00F63869" w:rsidRPr="00B66B72" w:rsidRDefault="00F63869" w:rsidP="00B66B72">
      <w:pPr>
        <w:widowControl w:val="0"/>
        <w:tabs>
          <w:tab w:val="left" w:pos="4820"/>
        </w:tabs>
        <w:spacing w:after="0" w:line="240" w:lineRule="auto"/>
        <w:jc w:val="both"/>
        <w:rPr>
          <w:rFonts w:ascii="Times New Roman" w:hAnsi="Times New Roman" w:cs="Times New Roman"/>
          <w:sz w:val="24"/>
          <w:szCs w:val="24"/>
        </w:rPr>
      </w:pPr>
    </w:p>
    <w:p w:rsidR="00F63869" w:rsidRPr="00B66B72" w:rsidRDefault="00F63869" w:rsidP="00B66B72">
      <w:pPr>
        <w:widowControl w:val="0"/>
        <w:tabs>
          <w:tab w:val="left" w:pos="4820"/>
        </w:tabs>
        <w:spacing w:after="0" w:line="240" w:lineRule="auto"/>
        <w:jc w:val="both"/>
        <w:rPr>
          <w:rFonts w:ascii="Times New Roman" w:hAnsi="Times New Roman" w:cs="Times New Roman"/>
          <w:sz w:val="24"/>
          <w:szCs w:val="24"/>
        </w:rPr>
      </w:pPr>
    </w:p>
    <w:p w:rsidR="00F63869" w:rsidRPr="00B66B72" w:rsidRDefault="00F63869" w:rsidP="00B66B72">
      <w:pPr>
        <w:widowControl w:val="0"/>
        <w:tabs>
          <w:tab w:val="left" w:pos="4820"/>
        </w:tabs>
        <w:spacing w:after="0" w:line="240" w:lineRule="auto"/>
        <w:jc w:val="both"/>
        <w:rPr>
          <w:rFonts w:ascii="Times New Roman" w:hAnsi="Times New Roman" w:cs="Times New Roman"/>
          <w:sz w:val="24"/>
          <w:szCs w:val="24"/>
        </w:rPr>
      </w:pPr>
    </w:p>
    <w:p w:rsidR="00F63869" w:rsidRPr="00B66B72" w:rsidRDefault="00F63869" w:rsidP="00B66B72">
      <w:pPr>
        <w:widowControl w:val="0"/>
        <w:tabs>
          <w:tab w:val="left" w:pos="4820"/>
        </w:tabs>
        <w:spacing w:after="0" w:line="240" w:lineRule="auto"/>
        <w:jc w:val="both"/>
        <w:rPr>
          <w:rFonts w:ascii="Times New Roman" w:hAnsi="Times New Roman" w:cs="Times New Roman"/>
          <w:sz w:val="24"/>
          <w:szCs w:val="24"/>
        </w:rPr>
      </w:pPr>
    </w:p>
    <w:p w:rsidR="00F63869" w:rsidRPr="00B66B72" w:rsidRDefault="00F63869" w:rsidP="00B66B72">
      <w:pPr>
        <w:widowControl w:val="0"/>
        <w:tabs>
          <w:tab w:val="left" w:pos="4820"/>
        </w:tabs>
        <w:spacing w:after="0" w:line="240" w:lineRule="auto"/>
        <w:jc w:val="both"/>
        <w:rPr>
          <w:rFonts w:ascii="Times New Roman" w:hAnsi="Times New Roman" w:cs="Times New Roman"/>
          <w:sz w:val="24"/>
          <w:szCs w:val="24"/>
        </w:rPr>
      </w:pPr>
    </w:p>
    <w:p w:rsidR="00F63869" w:rsidRPr="00B66B72" w:rsidRDefault="00F63869" w:rsidP="00B66B72">
      <w:pPr>
        <w:widowControl w:val="0"/>
        <w:tabs>
          <w:tab w:val="left" w:pos="4820"/>
        </w:tabs>
        <w:spacing w:after="0" w:line="240" w:lineRule="auto"/>
        <w:jc w:val="both"/>
        <w:rPr>
          <w:rFonts w:ascii="Times New Roman" w:hAnsi="Times New Roman" w:cs="Times New Roman"/>
          <w:sz w:val="24"/>
          <w:szCs w:val="24"/>
        </w:rPr>
      </w:pPr>
    </w:p>
    <w:p w:rsidR="00F80A03" w:rsidRPr="00B66B72" w:rsidRDefault="00F80A03" w:rsidP="00B66B72">
      <w:pPr>
        <w:widowControl w:val="0"/>
        <w:tabs>
          <w:tab w:val="left" w:pos="4820"/>
        </w:tabs>
        <w:spacing w:after="0" w:line="240" w:lineRule="auto"/>
        <w:jc w:val="both"/>
        <w:rPr>
          <w:rFonts w:ascii="Times New Roman" w:hAnsi="Times New Roman" w:cs="Times New Roman"/>
          <w:sz w:val="24"/>
          <w:szCs w:val="24"/>
        </w:rPr>
      </w:pPr>
    </w:p>
    <w:p w:rsidR="00F80A03" w:rsidRPr="00B66B72" w:rsidRDefault="00F80A03" w:rsidP="00B66B72">
      <w:pPr>
        <w:widowControl w:val="0"/>
        <w:tabs>
          <w:tab w:val="left" w:pos="4820"/>
        </w:tabs>
        <w:spacing w:after="0" w:line="240" w:lineRule="auto"/>
        <w:jc w:val="both"/>
        <w:rPr>
          <w:rFonts w:ascii="Times New Roman" w:hAnsi="Times New Roman" w:cs="Times New Roman"/>
          <w:sz w:val="24"/>
          <w:szCs w:val="24"/>
        </w:rPr>
      </w:pPr>
    </w:p>
    <w:p w:rsidR="00882D77" w:rsidRPr="00B66B72" w:rsidRDefault="00882D77" w:rsidP="00B66B72">
      <w:pPr>
        <w:widowControl w:val="0"/>
        <w:tabs>
          <w:tab w:val="left" w:pos="4820"/>
        </w:tabs>
        <w:spacing w:after="0" w:line="240" w:lineRule="auto"/>
        <w:jc w:val="both"/>
        <w:rPr>
          <w:rFonts w:ascii="Times New Roman" w:hAnsi="Times New Roman" w:cs="Times New Roman"/>
          <w:i/>
          <w:sz w:val="24"/>
          <w:szCs w:val="24"/>
        </w:rPr>
      </w:pPr>
      <w:r w:rsidRPr="00B66B72">
        <w:rPr>
          <w:rFonts w:ascii="Times New Roman" w:hAnsi="Times New Roman" w:cs="Times New Roman"/>
          <w:sz w:val="24"/>
          <w:szCs w:val="24"/>
        </w:rPr>
        <w:t xml:space="preserve">Del pliego absolutorio de observaciones se advierte que al absolver la presente observación el Comité Especial ratificó lo solicitado en las Bases, señalando lo siguiente: </w:t>
      </w:r>
      <w:r w:rsidR="009817D8" w:rsidRPr="00B66B72">
        <w:rPr>
          <w:rFonts w:ascii="Times New Roman" w:hAnsi="Times New Roman" w:cs="Times New Roman"/>
          <w:i/>
          <w:sz w:val="24"/>
          <w:szCs w:val="24"/>
        </w:rPr>
        <w:t>“revisando</w:t>
      </w:r>
      <w:r w:rsidR="00F64915" w:rsidRPr="00B66B72">
        <w:rPr>
          <w:rFonts w:ascii="Times New Roman" w:hAnsi="Times New Roman" w:cs="Times New Roman"/>
          <w:i/>
          <w:sz w:val="24"/>
          <w:szCs w:val="24"/>
        </w:rPr>
        <w:t xml:space="preserve"> el Informe  N° 22-2014/UNT-OGP</w:t>
      </w:r>
      <w:r w:rsidR="009817D8" w:rsidRPr="00B66B72">
        <w:rPr>
          <w:rFonts w:ascii="Times New Roman" w:hAnsi="Times New Roman" w:cs="Times New Roman"/>
          <w:i/>
          <w:sz w:val="24"/>
          <w:szCs w:val="24"/>
        </w:rPr>
        <w:t>-UF-MNCI, dicho requisito no genera ningún costo adicional a los participantes</w:t>
      </w:r>
      <w:r w:rsidRPr="00B66B72">
        <w:rPr>
          <w:rFonts w:ascii="Times New Roman" w:hAnsi="Times New Roman" w:cs="Times New Roman"/>
          <w:i/>
          <w:sz w:val="24"/>
          <w:szCs w:val="24"/>
        </w:rPr>
        <w:t xml:space="preserve">”. </w:t>
      </w:r>
    </w:p>
    <w:p w:rsidR="00017B91" w:rsidRPr="00B66B72" w:rsidRDefault="00017B91" w:rsidP="00B66B72">
      <w:pPr>
        <w:pStyle w:val="Normaltimes"/>
        <w:widowControl w:val="0"/>
        <w:ind w:left="4111" w:hanging="4111"/>
        <w:jc w:val="both"/>
        <w:rPr>
          <w:b/>
          <w:szCs w:val="24"/>
        </w:rPr>
      </w:pPr>
    </w:p>
    <w:p w:rsidR="00F63869" w:rsidRPr="00B66B72" w:rsidRDefault="00F63869" w:rsidP="00B66B72">
      <w:pPr>
        <w:pStyle w:val="Normaltimes"/>
        <w:widowControl w:val="0"/>
        <w:jc w:val="both"/>
        <w:rPr>
          <w:i/>
          <w:szCs w:val="24"/>
        </w:rPr>
      </w:pPr>
      <w:r w:rsidRPr="00B66B72">
        <w:rPr>
          <w:szCs w:val="24"/>
        </w:rPr>
        <w:t xml:space="preserve">Cabe acotar que de la revisión de la información registrada junto con el pliego absolutorio de observaciones se advierte que el Informe N° 22-2014/UNT-OGP-UF-MNCI se trata en, estricto, del Informe N° 22-2015/UNT-OGP-UF-MNCI. Siendo ello así, respecto de la referida observación, se advierte que se señala lo siguiente: </w:t>
      </w:r>
      <w:r w:rsidRPr="00B66B72">
        <w:rPr>
          <w:i/>
          <w:szCs w:val="24"/>
        </w:rPr>
        <w:t>“…la declaración jurada no genera ningún gasto adicional”.</w:t>
      </w:r>
    </w:p>
    <w:p w:rsidR="00F63869" w:rsidRPr="00B66B72" w:rsidRDefault="00F63869" w:rsidP="00B66B72">
      <w:pPr>
        <w:pStyle w:val="Normaltimes"/>
        <w:widowControl w:val="0"/>
        <w:jc w:val="both"/>
        <w:rPr>
          <w:i/>
          <w:szCs w:val="24"/>
        </w:rPr>
      </w:pPr>
    </w:p>
    <w:p w:rsidR="00F63869" w:rsidRPr="00B66B72" w:rsidRDefault="00F63869" w:rsidP="00B66B72">
      <w:pPr>
        <w:pStyle w:val="Normaltimes"/>
        <w:widowControl w:val="0"/>
        <w:jc w:val="both"/>
        <w:rPr>
          <w:szCs w:val="24"/>
        </w:rPr>
      </w:pPr>
      <w:r w:rsidRPr="00B66B72">
        <w:rPr>
          <w:szCs w:val="24"/>
        </w:rPr>
        <w:t xml:space="preserve">En el Informe Técnico N° 002-2015/UNT-CEAO, remitido con ocasión de la elevación de observaciones, el Comité Especial agregó: “La participante reclama que se imponga un modelo especifico de declaración jurada, este órganos colegiado se ratifica en su absolución indicando que tratándose de un requisito técnico mínimo, el cual ha sido elaborado por el </w:t>
      </w:r>
      <w:r w:rsidRPr="00B66B72">
        <w:rPr>
          <w:szCs w:val="24"/>
        </w:rPr>
        <w:lastRenderedPageBreak/>
        <w:t xml:space="preserve">área usuaria, siendo esta la Oficina General de Planeamiento, quien de conformidad con el artículo 13 del Ley de Contrataciones del Estado, tiene responsabilidad en los mismos, tenemos que remitirnos a los informes del área usuaria, la cual </w:t>
      </w:r>
      <w:r w:rsidR="00C6075D" w:rsidRPr="00B66B72">
        <w:rPr>
          <w:szCs w:val="24"/>
        </w:rPr>
        <w:t>indica en Informe N° 22-2014/UNT-CEAO</w:t>
      </w:r>
      <w:r w:rsidRPr="00B66B72">
        <w:rPr>
          <w:szCs w:val="24"/>
        </w:rPr>
        <w:t>”</w:t>
      </w:r>
      <w:r w:rsidR="00C6075D" w:rsidRPr="00B66B72">
        <w:rPr>
          <w:szCs w:val="24"/>
        </w:rPr>
        <w:t xml:space="preserve">. </w:t>
      </w:r>
    </w:p>
    <w:p w:rsidR="00C6075D" w:rsidRPr="00B66B72" w:rsidRDefault="00C6075D" w:rsidP="00B66B72">
      <w:pPr>
        <w:pStyle w:val="Normaltimes"/>
        <w:widowControl w:val="0"/>
        <w:jc w:val="both"/>
        <w:rPr>
          <w:szCs w:val="24"/>
        </w:rPr>
      </w:pPr>
    </w:p>
    <w:p w:rsidR="00C6075D" w:rsidRPr="00B66B72" w:rsidRDefault="00C6075D" w:rsidP="00B66B72">
      <w:pPr>
        <w:pStyle w:val="Normaltimes"/>
        <w:widowControl w:val="0"/>
        <w:jc w:val="both"/>
        <w:rPr>
          <w:szCs w:val="24"/>
        </w:rPr>
      </w:pPr>
      <w:r w:rsidRPr="00B66B72">
        <w:rPr>
          <w:szCs w:val="24"/>
        </w:rPr>
        <w:t>Al respec</w:t>
      </w:r>
      <w:r w:rsidR="00A61909" w:rsidRPr="00B66B72">
        <w:rPr>
          <w:szCs w:val="24"/>
        </w:rPr>
        <w:t xml:space="preserve">to, en el artículo </w:t>
      </w:r>
      <w:r w:rsidRPr="00B66B72">
        <w:rPr>
          <w:szCs w:val="24"/>
        </w:rPr>
        <w:t>42° del Reglamento se señala que es responsabilidad del Comité Especial la determinación de los documentos que deberá presentar los proveedores como parte de su propuesta técnica, siempre que no se traten de exigencias y formalidades costosas e innecesarias en las Bases y en los contratos.</w:t>
      </w:r>
    </w:p>
    <w:p w:rsidR="00C6075D" w:rsidRPr="00B66B72" w:rsidRDefault="00C6075D" w:rsidP="00B66B72">
      <w:pPr>
        <w:pStyle w:val="Normaltimes"/>
        <w:widowControl w:val="0"/>
        <w:jc w:val="both"/>
        <w:rPr>
          <w:szCs w:val="24"/>
        </w:rPr>
      </w:pPr>
    </w:p>
    <w:p w:rsidR="00C6075D" w:rsidRPr="00B66B72" w:rsidRDefault="00C6075D" w:rsidP="00B66B72">
      <w:pPr>
        <w:pStyle w:val="Normaltimes"/>
        <w:widowControl w:val="0"/>
        <w:jc w:val="both"/>
        <w:rPr>
          <w:szCs w:val="24"/>
        </w:rPr>
      </w:pPr>
      <w:r w:rsidRPr="00B66B72">
        <w:rPr>
          <w:szCs w:val="24"/>
        </w:rPr>
        <w:t xml:space="preserve">Dicho lo anterior, en el presente caso se advierte que el documento solicitado por el Comité Especial tiene </w:t>
      </w:r>
      <w:r w:rsidR="001A398B" w:rsidRPr="00B66B72">
        <w:rPr>
          <w:szCs w:val="24"/>
        </w:rPr>
        <w:t>por finalidad asegurar que el personal propuesto por el postor se comprometa a participar en la ejecución del objeto de contratación</w:t>
      </w:r>
      <w:r w:rsidRPr="00B66B72">
        <w:rPr>
          <w:szCs w:val="24"/>
        </w:rPr>
        <w:t xml:space="preserve">, lo cual no contraviene la normativa de contratación pública, más aún permite que exista una certeza sobre el contenido de la misma a efectos de evitar subjetividades. Por lo tanto, toda vez que es responsabilidad de la Entidad la determinación del contenido de la propuesta técnica, este Organismo Supervisor ha decidido </w:t>
      </w:r>
      <w:r w:rsidRPr="00B66B72">
        <w:rPr>
          <w:b/>
          <w:szCs w:val="24"/>
        </w:rPr>
        <w:t>NO ACOGER</w:t>
      </w:r>
      <w:r w:rsidRPr="00B66B72">
        <w:rPr>
          <w:szCs w:val="24"/>
        </w:rPr>
        <w:t xml:space="preserve"> la presente observación. </w:t>
      </w:r>
    </w:p>
    <w:p w:rsidR="00C6075D" w:rsidRPr="00B66B72" w:rsidRDefault="00C6075D" w:rsidP="00B66B72">
      <w:pPr>
        <w:pStyle w:val="Normaltimes"/>
        <w:widowControl w:val="0"/>
        <w:jc w:val="both"/>
        <w:rPr>
          <w:szCs w:val="24"/>
        </w:rPr>
      </w:pPr>
    </w:p>
    <w:p w:rsidR="001A398B" w:rsidRPr="00B66B72" w:rsidRDefault="001A398B" w:rsidP="00B66B72">
      <w:pPr>
        <w:pStyle w:val="Normaltimes"/>
        <w:widowControl w:val="0"/>
        <w:jc w:val="both"/>
        <w:rPr>
          <w:szCs w:val="24"/>
        </w:rPr>
      </w:pPr>
      <w:r w:rsidRPr="00B66B72">
        <w:rPr>
          <w:szCs w:val="24"/>
        </w:rPr>
        <w:t xml:space="preserve">Sin perjuicio de lo expuesto, en atención del Principio de Informalismo, debe tenerse en cuenta que, en caso algún participante presente un documento distinto al Formato establecido por la Entidad, pero con el mismo contenido, </w:t>
      </w:r>
      <w:r w:rsidRPr="00B66B72">
        <w:rPr>
          <w:b/>
          <w:szCs w:val="24"/>
          <w:u w:val="single"/>
        </w:rPr>
        <w:t>ello no será causal de descalificación de la propuesta técnica.</w:t>
      </w:r>
    </w:p>
    <w:p w:rsidR="001A398B" w:rsidRPr="00B66B72" w:rsidRDefault="001A398B" w:rsidP="00B66B72">
      <w:pPr>
        <w:pStyle w:val="Normaltimes"/>
        <w:widowControl w:val="0"/>
        <w:jc w:val="both"/>
        <w:rPr>
          <w:szCs w:val="24"/>
        </w:rPr>
      </w:pPr>
    </w:p>
    <w:p w:rsidR="00C6075D" w:rsidRPr="00B66B72" w:rsidRDefault="001A398B" w:rsidP="00B66B72">
      <w:pPr>
        <w:pStyle w:val="Normaltimes"/>
        <w:widowControl w:val="0"/>
        <w:jc w:val="both"/>
        <w:rPr>
          <w:szCs w:val="24"/>
        </w:rPr>
      </w:pPr>
      <w:r w:rsidRPr="00B66B72">
        <w:rPr>
          <w:szCs w:val="24"/>
        </w:rPr>
        <w:t xml:space="preserve">Adicionalmente, </w:t>
      </w:r>
      <w:r w:rsidR="00084F93" w:rsidRPr="00B66B72">
        <w:rPr>
          <w:szCs w:val="24"/>
        </w:rPr>
        <w:t xml:space="preserve">dado que como parte de la declaración jurada requerida se pide </w:t>
      </w:r>
      <w:r w:rsidR="00A4101D">
        <w:rPr>
          <w:szCs w:val="24"/>
        </w:rPr>
        <w:t xml:space="preserve">información sobre </w:t>
      </w:r>
      <w:r w:rsidR="00084F93" w:rsidRPr="00B66B72">
        <w:rPr>
          <w:szCs w:val="24"/>
        </w:rPr>
        <w:t xml:space="preserve">la colegiatura de los profesionales y ya que conforme se señaló en el </w:t>
      </w:r>
      <w:r w:rsidR="00A61909" w:rsidRPr="00B66B72">
        <w:rPr>
          <w:szCs w:val="24"/>
        </w:rPr>
        <w:t>Precedente de Observancia Obligatoria, contenido en el Pronunciamiento N° 691-2012/DSU</w:t>
      </w:r>
      <w:r w:rsidR="0083144F" w:rsidRPr="00B66B72">
        <w:rPr>
          <w:szCs w:val="24"/>
        </w:rPr>
        <w:t xml:space="preserve">, </w:t>
      </w:r>
      <w:r w:rsidR="00A61909" w:rsidRPr="00B66B72">
        <w:rPr>
          <w:szCs w:val="24"/>
        </w:rPr>
        <w:t xml:space="preserve">lo que resulta relevante es que los profesionales que forman parte del personal propuesto cuente con colegiatura y habilitación </w:t>
      </w:r>
      <w:r w:rsidR="00A61909" w:rsidRPr="00B66B72">
        <w:rPr>
          <w:szCs w:val="24"/>
          <w:u w:val="single"/>
        </w:rPr>
        <w:t>desde el inicio de su participación efectiva en la ejecución del contrato</w:t>
      </w:r>
      <w:r w:rsidR="00A61909" w:rsidRPr="00B66B72">
        <w:rPr>
          <w:szCs w:val="24"/>
        </w:rPr>
        <w:t xml:space="preserve">, </w:t>
      </w:r>
      <w:r w:rsidR="00A61909" w:rsidRPr="00B66B72">
        <w:rPr>
          <w:b/>
          <w:szCs w:val="24"/>
          <w:u w:val="single"/>
        </w:rPr>
        <w:t>deberá tenerse</w:t>
      </w:r>
      <w:r w:rsidR="00A61909" w:rsidRPr="00B66B72">
        <w:rPr>
          <w:b/>
          <w:szCs w:val="24"/>
        </w:rPr>
        <w:t xml:space="preserve"> </w:t>
      </w:r>
      <w:r w:rsidR="00A61909" w:rsidRPr="00B66B72">
        <w:rPr>
          <w:szCs w:val="24"/>
        </w:rPr>
        <w:t>en cuenta que</w:t>
      </w:r>
      <w:r w:rsidR="0083144F" w:rsidRPr="00B66B72">
        <w:rPr>
          <w:szCs w:val="24"/>
        </w:rPr>
        <w:t>,</w:t>
      </w:r>
      <w:r w:rsidR="00A61909" w:rsidRPr="00B66B72">
        <w:rPr>
          <w:szCs w:val="24"/>
        </w:rPr>
        <w:t xml:space="preserve"> en caso tales profesionales no indiquen su número de colegiatura en </w:t>
      </w:r>
      <w:r w:rsidR="00084F93" w:rsidRPr="00B66B72">
        <w:rPr>
          <w:szCs w:val="24"/>
        </w:rPr>
        <w:t xml:space="preserve">la </w:t>
      </w:r>
      <w:r w:rsidR="00A61909" w:rsidRPr="00B66B72">
        <w:rPr>
          <w:szCs w:val="24"/>
        </w:rPr>
        <w:t xml:space="preserve">referida declaración jurada, </w:t>
      </w:r>
      <w:r w:rsidR="00A61909" w:rsidRPr="00B66B72">
        <w:rPr>
          <w:szCs w:val="24"/>
          <w:u w:val="single"/>
        </w:rPr>
        <w:t>ello no se</w:t>
      </w:r>
      <w:r w:rsidR="0083144F" w:rsidRPr="00B66B72">
        <w:rPr>
          <w:szCs w:val="24"/>
          <w:u w:val="single"/>
        </w:rPr>
        <w:t>rá</w:t>
      </w:r>
      <w:r w:rsidR="00A61909" w:rsidRPr="00B66B72">
        <w:rPr>
          <w:szCs w:val="24"/>
          <w:u w:val="single"/>
        </w:rPr>
        <w:t xml:space="preserve"> causal de descalificación de la propuesta técnica. </w:t>
      </w:r>
    </w:p>
    <w:p w:rsidR="00190F81" w:rsidRPr="00B66B72" w:rsidRDefault="00190F81" w:rsidP="00B66B72">
      <w:pPr>
        <w:pStyle w:val="Normaltimes"/>
        <w:widowControl w:val="0"/>
        <w:jc w:val="both"/>
        <w:rPr>
          <w:szCs w:val="24"/>
        </w:rPr>
      </w:pPr>
    </w:p>
    <w:p w:rsidR="00190F81" w:rsidRPr="00B66B72" w:rsidRDefault="00190F81" w:rsidP="00B66B72">
      <w:pPr>
        <w:pStyle w:val="Normaltimes"/>
        <w:widowControl w:val="0"/>
        <w:jc w:val="both"/>
        <w:rPr>
          <w:szCs w:val="24"/>
        </w:rPr>
      </w:pPr>
      <w:r w:rsidRPr="00B66B72">
        <w:rPr>
          <w:szCs w:val="24"/>
        </w:rPr>
        <w:t xml:space="preserve">Asimismo, </w:t>
      </w:r>
      <w:r w:rsidRPr="00B66B72">
        <w:rPr>
          <w:b/>
          <w:szCs w:val="24"/>
          <w:u w:val="single"/>
        </w:rPr>
        <w:t>deberá precisarse</w:t>
      </w:r>
      <w:r w:rsidRPr="00B66B72">
        <w:rPr>
          <w:szCs w:val="24"/>
        </w:rPr>
        <w:t xml:space="preserve"> en las Bases Integradas que la colegiatura y habilitación de los profesionales se requerirá para el </w:t>
      </w:r>
      <w:r w:rsidRPr="00B66B72">
        <w:rPr>
          <w:szCs w:val="24"/>
          <w:u w:val="single"/>
        </w:rPr>
        <w:t>inicio de su participación efectiva en la ejecución del contrato</w:t>
      </w:r>
      <w:r w:rsidRPr="00B66B72">
        <w:rPr>
          <w:szCs w:val="24"/>
        </w:rPr>
        <w:t xml:space="preserve">, tanto para aquellos titulados en el Perú o en el extranjero. </w:t>
      </w:r>
    </w:p>
    <w:p w:rsidR="00190F81" w:rsidRPr="00B66B72" w:rsidRDefault="00190F81" w:rsidP="00B66B72">
      <w:pPr>
        <w:pStyle w:val="Sinespaciado"/>
        <w:ind w:right="-116"/>
        <w:jc w:val="both"/>
        <w:rPr>
          <w:rFonts w:ascii="Times New Roman" w:hAnsi="Times New Roman"/>
          <w:sz w:val="24"/>
          <w:szCs w:val="24"/>
        </w:rPr>
      </w:pPr>
    </w:p>
    <w:p w:rsidR="00190F81" w:rsidRPr="00B66B72" w:rsidRDefault="00190F81" w:rsidP="00B66B72">
      <w:pPr>
        <w:pStyle w:val="Sinespaciado"/>
        <w:ind w:right="-116"/>
        <w:jc w:val="both"/>
        <w:rPr>
          <w:rFonts w:ascii="Times New Roman" w:hAnsi="Times New Roman"/>
          <w:sz w:val="24"/>
          <w:szCs w:val="24"/>
        </w:rPr>
      </w:pPr>
      <w:r w:rsidRPr="00B66B72">
        <w:rPr>
          <w:rFonts w:ascii="Times New Roman" w:hAnsi="Times New Roman"/>
          <w:sz w:val="24"/>
          <w:szCs w:val="24"/>
        </w:rPr>
        <w:t xml:space="preserve">Lo anterior no resulta impedimento para que la Entidad antes de suscribir el contrato, en el ejercicio de su función fiscalizadora, verifique que </w:t>
      </w:r>
      <w:r w:rsidRPr="00B66B72">
        <w:rPr>
          <w:rFonts w:ascii="Times New Roman" w:hAnsi="Times New Roman"/>
          <w:color w:val="000000"/>
          <w:sz w:val="24"/>
          <w:szCs w:val="24"/>
        </w:rPr>
        <w:t xml:space="preserve">la experiencia efectiva que se acreditó en la presentación de propuestas la obtuvo el profesional contando con las condiciones legales para el ejercicio de su profesión, </w:t>
      </w:r>
      <w:r w:rsidRPr="00B66B72">
        <w:rPr>
          <w:rFonts w:ascii="Times New Roman" w:hAnsi="Times New Roman"/>
          <w:b/>
          <w:color w:val="000000"/>
          <w:sz w:val="24"/>
          <w:szCs w:val="24"/>
          <w:u w:val="single"/>
        </w:rPr>
        <w:t>de acuerdo con el ordenamiento jurídico peruano o extranjero, según corresponda</w:t>
      </w:r>
      <w:r w:rsidRPr="00B66B72">
        <w:rPr>
          <w:rFonts w:ascii="Times New Roman" w:hAnsi="Times New Roman"/>
          <w:color w:val="000000"/>
          <w:sz w:val="24"/>
          <w:szCs w:val="24"/>
        </w:rPr>
        <w:t xml:space="preserve">. </w:t>
      </w:r>
      <w:r w:rsidRPr="00B66B72">
        <w:rPr>
          <w:rFonts w:ascii="Times New Roman" w:hAnsi="Times New Roman"/>
          <w:sz w:val="24"/>
          <w:szCs w:val="24"/>
        </w:rPr>
        <w:t xml:space="preserve"> </w:t>
      </w:r>
    </w:p>
    <w:p w:rsidR="00CE644F" w:rsidRPr="00B66B72" w:rsidRDefault="00CE644F" w:rsidP="00B66B72">
      <w:pPr>
        <w:pStyle w:val="Normaltimes"/>
        <w:widowControl w:val="0"/>
        <w:ind w:left="4111" w:hanging="4111"/>
        <w:jc w:val="both"/>
        <w:rPr>
          <w:b/>
          <w:szCs w:val="24"/>
        </w:rPr>
      </w:pPr>
    </w:p>
    <w:p w:rsidR="00CE644F" w:rsidRPr="00B66B72" w:rsidRDefault="00CE644F" w:rsidP="00B66B72">
      <w:pPr>
        <w:pStyle w:val="Normaltimes"/>
        <w:widowControl w:val="0"/>
        <w:ind w:left="4111" w:hanging="4111"/>
        <w:jc w:val="both"/>
        <w:rPr>
          <w:b/>
          <w:szCs w:val="24"/>
        </w:rPr>
      </w:pPr>
      <w:r w:rsidRPr="00B66B72">
        <w:rPr>
          <w:b/>
          <w:szCs w:val="24"/>
        </w:rPr>
        <w:t xml:space="preserve">Observación N° 10 </w:t>
      </w:r>
      <w:r w:rsidRPr="00B66B72">
        <w:rPr>
          <w:b/>
          <w:szCs w:val="24"/>
        </w:rPr>
        <w:tab/>
        <w:t xml:space="preserve">Contra la </w:t>
      </w:r>
      <w:r w:rsidR="00845A46" w:rsidRPr="00B66B72">
        <w:rPr>
          <w:b/>
          <w:szCs w:val="24"/>
        </w:rPr>
        <w:t>los requerimientos técnicos mínimos</w:t>
      </w:r>
      <w:r w:rsidRPr="00B66B72">
        <w:rPr>
          <w:b/>
          <w:szCs w:val="24"/>
        </w:rPr>
        <w:tab/>
      </w:r>
    </w:p>
    <w:p w:rsidR="00CE644F" w:rsidRPr="00B66B72" w:rsidRDefault="00845A46" w:rsidP="00B66B72">
      <w:pPr>
        <w:pStyle w:val="Normaltimes"/>
        <w:widowControl w:val="0"/>
        <w:jc w:val="both"/>
        <w:rPr>
          <w:szCs w:val="24"/>
        </w:rPr>
      </w:pPr>
      <w:r w:rsidRPr="00B66B72">
        <w:rPr>
          <w:szCs w:val="24"/>
        </w:rPr>
        <w:t xml:space="preserve">El participante cuestiona que en las Bases se señale “Los miembros del equipo técnico no deberán encontrarse inhabilitados para contratar con el Estado”, pues sostiene que la inhabilitación para ser participante, postor o contratista no se encuentra relacionado con el </w:t>
      </w:r>
      <w:r w:rsidRPr="00B66B72">
        <w:rPr>
          <w:szCs w:val="24"/>
        </w:rPr>
        <w:lastRenderedPageBreak/>
        <w:t xml:space="preserve">ejercicio profesional del personal propuesto, por lo que considera que dicho requerimiento no se ajusta con lo dispuesto en la normativa de contratación pública. Por lo tanto, solicita suprimir la frase </w:t>
      </w:r>
      <w:r w:rsidRPr="00B66B72">
        <w:rPr>
          <w:i/>
          <w:szCs w:val="24"/>
        </w:rPr>
        <w:t xml:space="preserve">“Los miembros del equipo técnico no deberán encontrarse inhabilitados para contratar con el Estado”. </w:t>
      </w:r>
    </w:p>
    <w:p w:rsidR="00845A46" w:rsidRPr="00B66B72" w:rsidRDefault="00845A46" w:rsidP="00B66B72">
      <w:pPr>
        <w:pStyle w:val="Normaltimes"/>
        <w:widowControl w:val="0"/>
        <w:ind w:left="4111" w:hanging="4111"/>
        <w:jc w:val="both"/>
        <w:rPr>
          <w:b/>
          <w:szCs w:val="24"/>
        </w:rPr>
      </w:pPr>
    </w:p>
    <w:p w:rsidR="00CE644F" w:rsidRPr="00B66B72" w:rsidRDefault="00845A46" w:rsidP="00B66B72">
      <w:pPr>
        <w:pStyle w:val="Normaltimes"/>
        <w:widowControl w:val="0"/>
        <w:ind w:left="4111" w:hanging="4111"/>
        <w:jc w:val="both"/>
        <w:rPr>
          <w:b/>
          <w:szCs w:val="24"/>
        </w:rPr>
      </w:pPr>
      <w:r w:rsidRPr="00B66B72">
        <w:rPr>
          <w:b/>
          <w:szCs w:val="24"/>
        </w:rPr>
        <w:t xml:space="preserve">Pronunciamiento </w:t>
      </w:r>
    </w:p>
    <w:p w:rsidR="00CE644F" w:rsidRPr="00B66B72" w:rsidRDefault="00CE644F" w:rsidP="00B66B72">
      <w:pPr>
        <w:pStyle w:val="Normaltimes"/>
        <w:widowControl w:val="0"/>
        <w:ind w:left="4111" w:hanging="4111"/>
        <w:jc w:val="both"/>
        <w:rPr>
          <w:b/>
          <w:szCs w:val="24"/>
        </w:rPr>
      </w:pPr>
    </w:p>
    <w:p w:rsidR="00190F81" w:rsidRPr="00B66B72" w:rsidRDefault="00190F81" w:rsidP="00B66B72">
      <w:pPr>
        <w:pStyle w:val="Normaltimes"/>
        <w:widowControl w:val="0"/>
        <w:jc w:val="both"/>
        <w:rPr>
          <w:i/>
          <w:szCs w:val="24"/>
        </w:rPr>
      </w:pPr>
      <w:r w:rsidRPr="00B66B72">
        <w:rPr>
          <w:szCs w:val="24"/>
        </w:rPr>
        <w:t>De la revisió</w:t>
      </w:r>
      <w:r w:rsidR="004927B3" w:rsidRPr="00B66B72">
        <w:rPr>
          <w:szCs w:val="24"/>
        </w:rPr>
        <w:t xml:space="preserve">n de las Bases se advierte que en el numeral IV del Capítulo III, Requerimientos Técnicos Mínimos, se señala lo siguiente: </w:t>
      </w:r>
      <w:r w:rsidR="004927B3" w:rsidRPr="00B66B72">
        <w:rPr>
          <w:i/>
          <w:szCs w:val="24"/>
        </w:rPr>
        <w:t xml:space="preserve">“Los miembros del equipo técnico deberán encontrarse inhabilitados para contratar con el Estado”. </w:t>
      </w:r>
    </w:p>
    <w:p w:rsidR="004927B3" w:rsidRPr="00B66B72" w:rsidRDefault="004927B3" w:rsidP="00B66B72">
      <w:pPr>
        <w:pStyle w:val="Normaltimes"/>
        <w:widowControl w:val="0"/>
        <w:jc w:val="both"/>
        <w:rPr>
          <w:i/>
          <w:szCs w:val="24"/>
        </w:rPr>
      </w:pPr>
    </w:p>
    <w:p w:rsidR="004927B3" w:rsidRPr="00B66B72" w:rsidRDefault="004927B3" w:rsidP="00B66B72">
      <w:pPr>
        <w:pStyle w:val="Normaltimes"/>
        <w:widowControl w:val="0"/>
        <w:jc w:val="both"/>
        <w:rPr>
          <w:szCs w:val="24"/>
        </w:rPr>
      </w:pPr>
      <w:r w:rsidRPr="00B66B72">
        <w:rPr>
          <w:szCs w:val="24"/>
        </w:rPr>
        <w:t xml:space="preserve">Del pliego absolutorio de observaciones se advierte que al absolver la presente observación el Comité Especial, en atención a lo señalado por el área usuaria, ratifica lo dispuesto en las Bases, señalando que ello se hace con la intención de salvaguardar los intereses de la institución. </w:t>
      </w:r>
    </w:p>
    <w:p w:rsidR="00350207" w:rsidRPr="00B66B72" w:rsidRDefault="00350207" w:rsidP="00B66B72">
      <w:pPr>
        <w:pStyle w:val="Normaltimes"/>
        <w:widowControl w:val="0"/>
        <w:jc w:val="both"/>
        <w:rPr>
          <w:szCs w:val="24"/>
        </w:rPr>
      </w:pPr>
    </w:p>
    <w:p w:rsidR="00350207" w:rsidRPr="00B66B72" w:rsidRDefault="00350207" w:rsidP="00B66B72">
      <w:pPr>
        <w:pStyle w:val="Normaltimes"/>
        <w:widowControl w:val="0"/>
        <w:jc w:val="both"/>
        <w:rPr>
          <w:szCs w:val="24"/>
        </w:rPr>
      </w:pPr>
      <w:r w:rsidRPr="00B66B72">
        <w:rPr>
          <w:szCs w:val="24"/>
        </w:rPr>
        <w:t xml:space="preserve">Cabe acotar que en el Informe Técnico N° 002-2015/UNT-CEAO, remitido con ocasión de la elevación de observaciones, el Comité Especial ratifica lo señalado en el pliego absolutorio de observaciones. </w:t>
      </w:r>
    </w:p>
    <w:p w:rsidR="004927B3" w:rsidRPr="00B66B72" w:rsidRDefault="004927B3" w:rsidP="00B66B72">
      <w:pPr>
        <w:pStyle w:val="Normaltimes"/>
        <w:widowControl w:val="0"/>
        <w:jc w:val="both"/>
        <w:rPr>
          <w:b/>
          <w:szCs w:val="24"/>
        </w:rPr>
      </w:pPr>
    </w:p>
    <w:p w:rsidR="00543565" w:rsidRPr="00B66B72" w:rsidRDefault="00350207" w:rsidP="00B66B72">
      <w:pPr>
        <w:pStyle w:val="Normaltimes"/>
        <w:widowControl w:val="0"/>
        <w:jc w:val="both"/>
        <w:rPr>
          <w:szCs w:val="24"/>
        </w:rPr>
      </w:pPr>
      <w:r w:rsidRPr="00B66B72">
        <w:rPr>
          <w:szCs w:val="24"/>
        </w:rPr>
        <w:t xml:space="preserve">Sobre el particular, la normativa de contratación pública no ha establecido </w:t>
      </w:r>
      <w:r w:rsidR="00173D74" w:rsidRPr="00B66B72">
        <w:rPr>
          <w:szCs w:val="24"/>
        </w:rPr>
        <w:t>impedimento</w:t>
      </w:r>
      <w:r w:rsidR="003236DD" w:rsidRPr="00B66B72">
        <w:rPr>
          <w:szCs w:val="24"/>
        </w:rPr>
        <w:t xml:space="preserve"> alguno </w:t>
      </w:r>
      <w:r w:rsidR="00B53ECE" w:rsidRPr="00B66B72">
        <w:rPr>
          <w:szCs w:val="24"/>
        </w:rPr>
        <w:t xml:space="preserve">respecto de </w:t>
      </w:r>
      <w:r w:rsidR="003236DD" w:rsidRPr="00B66B72">
        <w:rPr>
          <w:szCs w:val="24"/>
        </w:rPr>
        <w:t xml:space="preserve">los profesionales que </w:t>
      </w:r>
      <w:r w:rsidRPr="00B66B72">
        <w:rPr>
          <w:szCs w:val="24"/>
        </w:rPr>
        <w:t>formen parte del personal propuesto</w:t>
      </w:r>
      <w:r w:rsidR="003236DD" w:rsidRPr="00B66B72">
        <w:rPr>
          <w:szCs w:val="24"/>
        </w:rPr>
        <w:t xml:space="preserve"> del postor,</w:t>
      </w:r>
      <w:r w:rsidRPr="00B66B72">
        <w:rPr>
          <w:szCs w:val="24"/>
        </w:rPr>
        <w:t xml:space="preserve"> </w:t>
      </w:r>
      <w:r w:rsidR="001A5BDD" w:rsidRPr="00B66B72">
        <w:rPr>
          <w:szCs w:val="24"/>
        </w:rPr>
        <w:t>pero sí</w:t>
      </w:r>
      <w:r w:rsidR="0043337D" w:rsidRPr="00B66B72">
        <w:rPr>
          <w:szCs w:val="24"/>
        </w:rPr>
        <w:t xml:space="preserve"> para ser participante, postor y/o contratista</w:t>
      </w:r>
      <w:r w:rsidR="001A5BDD" w:rsidRPr="00B66B72">
        <w:rPr>
          <w:szCs w:val="24"/>
        </w:rPr>
        <w:t xml:space="preserve"> en las contrataciones que realicen las entidades</w:t>
      </w:r>
      <w:r w:rsidR="0043337D" w:rsidRPr="00B66B72">
        <w:rPr>
          <w:szCs w:val="24"/>
        </w:rPr>
        <w:t>, conforme lo dispuesto en el artículo 10° del Reglamento</w:t>
      </w:r>
      <w:r w:rsidR="001A5BDD" w:rsidRPr="00B66B72">
        <w:rPr>
          <w:szCs w:val="24"/>
        </w:rPr>
        <w:t xml:space="preserve">; por lo que siendo ello así no se advierte la razonabilidad de lo establecido por la Entidad en el presente caso. Por lo tanto, </w:t>
      </w:r>
      <w:r w:rsidR="00543565" w:rsidRPr="00B66B72">
        <w:rPr>
          <w:szCs w:val="24"/>
        </w:rPr>
        <w:t xml:space="preserve">este Organismo Supervisor ha decidido </w:t>
      </w:r>
      <w:r w:rsidR="00543565" w:rsidRPr="00B66B72">
        <w:rPr>
          <w:b/>
          <w:szCs w:val="24"/>
        </w:rPr>
        <w:t>ACOGER</w:t>
      </w:r>
      <w:r w:rsidR="00543565" w:rsidRPr="00B66B72">
        <w:rPr>
          <w:szCs w:val="24"/>
        </w:rPr>
        <w:t xml:space="preserve"> la Observación N° 10.  En consecuencia, con ocasión de la integración de las Bases, </w:t>
      </w:r>
      <w:r w:rsidR="00543565" w:rsidRPr="00B66B72">
        <w:rPr>
          <w:b/>
          <w:szCs w:val="24"/>
          <w:u w:val="single"/>
        </w:rPr>
        <w:t>deberá suprimirse</w:t>
      </w:r>
      <w:r w:rsidR="00543565" w:rsidRPr="00B66B72">
        <w:rPr>
          <w:szCs w:val="24"/>
        </w:rPr>
        <w:t xml:space="preserve"> la frase: </w:t>
      </w:r>
      <w:r w:rsidR="00543565" w:rsidRPr="00B66B72">
        <w:rPr>
          <w:i/>
          <w:szCs w:val="24"/>
        </w:rPr>
        <w:t>“Los miembros del equipo técnico no deberán encontrarse inhabilitados para contratar con el Estado”.</w:t>
      </w:r>
    </w:p>
    <w:p w:rsidR="00350207" w:rsidRPr="00B66B72" w:rsidRDefault="00350207" w:rsidP="00B66B72">
      <w:pPr>
        <w:pStyle w:val="Normaltimes"/>
        <w:widowControl w:val="0"/>
        <w:ind w:left="4111" w:hanging="4111"/>
        <w:jc w:val="both"/>
        <w:rPr>
          <w:szCs w:val="24"/>
        </w:rPr>
      </w:pPr>
    </w:p>
    <w:p w:rsidR="00CE644F" w:rsidRPr="00B66B72" w:rsidRDefault="00CE644F" w:rsidP="00B66B72">
      <w:pPr>
        <w:widowControl w:val="0"/>
        <w:spacing w:after="0" w:line="240" w:lineRule="auto"/>
        <w:ind w:left="4395" w:hanging="4395"/>
        <w:jc w:val="both"/>
        <w:rPr>
          <w:rFonts w:ascii="Times New Roman" w:hAnsi="Times New Roman" w:cs="Times New Roman"/>
          <w:b/>
          <w:sz w:val="24"/>
          <w:szCs w:val="24"/>
        </w:rPr>
      </w:pPr>
      <w:r w:rsidRPr="00B66B72">
        <w:rPr>
          <w:rFonts w:ascii="Times New Roman" w:hAnsi="Times New Roman" w:cs="Times New Roman"/>
          <w:b/>
          <w:sz w:val="24"/>
          <w:szCs w:val="24"/>
        </w:rPr>
        <w:t>Cuestionamiento N° 1                                   Contra la absolución de su Observación N° 12</w:t>
      </w:r>
    </w:p>
    <w:p w:rsidR="00845A46" w:rsidRPr="00B66B72" w:rsidRDefault="00845A46" w:rsidP="00B66B72">
      <w:pPr>
        <w:widowControl w:val="0"/>
        <w:spacing w:after="0" w:line="240" w:lineRule="auto"/>
        <w:ind w:left="4395" w:hanging="4395"/>
        <w:jc w:val="both"/>
        <w:rPr>
          <w:rFonts w:ascii="Times New Roman" w:hAnsi="Times New Roman" w:cs="Times New Roman"/>
          <w:b/>
          <w:sz w:val="24"/>
          <w:szCs w:val="24"/>
        </w:rPr>
      </w:pPr>
    </w:p>
    <w:p w:rsidR="00CE644F" w:rsidRPr="00B66B72" w:rsidRDefault="00845A46" w:rsidP="00B66B72">
      <w:pPr>
        <w:widowControl w:val="0"/>
        <w:spacing w:after="0" w:line="240" w:lineRule="auto"/>
        <w:jc w:val="both"/>
        <w:rPr>
          <w:rFonts w:ascii="Times New Roman" w:hAnsi="Times New Roman" w:cs="Times New Roman"/>
          <w:sz w:val="24"/>
          <w:szCs w:val="24"/>
        </w:rPr>
      </w:pPr>
      <w:r w:rsidRPr="00B66B72">
        <w:rPr>
          <w:rFonts w:ascii="Times New Roman" w:hAnsi="Times New Roman" w:cs="Times New Roman"/>
          <w:sz w:val="24"/>
          <w:szCs w:val="24"/>
        </w:rPr>
        <w:t xml:space="preserve">El participante cuestiona la absolución de su Observación N° 12, pues sostiene que la respuesta del Comité Especial no es clara, y sólo se limita a señalar que toda precisión se realizará en las Bases Integradas. </w:t>
      </w:r>
    </w:p>
    <w:p w:rsidR="00A61909" w:rsidRPr="00B66B72" w:rsidRDefault="00A61909" w:rsidP="00B66B72">
      <w:pPr>
        <w:widowControl w:val="0"/>
        <w:spacing w:after="0" w:line="240" w:lineRule="auto"/>
        <w:jc w:val="both"/>
        <w:rPr>
          <w:rFonts w:ascii="Times New Roman" w:hAnsi="Times New Roman" w:cs="Times New Roman"/>
          <w:b/>
          <w:sz w:val="24"/>
          <w:szCs w:val="24"/>
        </w:rPr>
      </w:pPr>
    </w:p>
    <w:p w:rsidR="003E04E8" w:rsidRPr="00B66B72" w:rsidRDefault="00A61909" w:rsidP="00B66B72">
      <w:pPr>
        <w:widowControl w:val="0"/>
        <w:spacing w:after="0" w:line="240" w:lineRule="auto"/>
        <w:jc w:val="both"/>
        <w:rPr>
          <w:rFonts w:ascii="Times New Roman" w:hAnsi="Times New Roman" w:cs="Times New Roman"/>
          <w:b/>
          <w:sz w:val="24"/>
          <w:szCs w:val="24"/>
        </w:rPr>
      </w:pPr>
      <w:r w:rsidRPr="00B66B72">
        <w:rPr>
          <w:rFonts w:ascii="Times New Roman" w:hAnsi="Times New Roman" w:cs="Times New Roman"/>
          <w:b/>
          <w:sz w:val="24"/>
          <w:szCs w:val="24"/>
        </w:rPr>
        <w:t>Pronunciamiento</w:t>
      </w:r>
    </w:p>
    <w:p w:rsidR="003E04E8" w:rsidRPr="00B66B72" w:rsidRDefault="003E04E8" w:rsidP="00B66B72">
      <w:pPr>
        <w:widowControl w:val="0"/>
        <w:spacing w:after="0" w:line="240" w:lineRule="auto"/>
        <w:jc w:val="both"/>
        <w:rPr>
          <w:rFonts w:ascii="Times New Roman" w:hAnsi="Times New Roman" w:cs="Times New Roman"/>
          <w:b/>
          <w:sz w:val="24"/>
          <w:szCs w:val="24"/>
        </w:rPr>
      </w:pPr>
    </w:p>
    <w:p w:rsidR="003E04E8" w:rsidRPr="00B66B72" w:rsidRDefault="003E04E8" w:rsidP="00B66B72">
      <w:pPr>
        <w:widowControl w:val="0"/>
        <w:spacing w:after="0" w:line="240" w:lineRule="auto"/>
        <w:jc w:val="both"/>
        <w:rPr>
          <w:rFonts w:ascii="Times New Roman" w:hAnsi="Times New Roman" w:cs="Times New Roman"/>
          <w:sz w:val="24"/>
          <w:szCs w:val="24"/>
        </w:rPr>
      </w:pPr>
      <w:r w:rsidRPr="00B66B72">
        <w:rPr>
          <w:rFonts w:ascii="Times New Roman" w:hAnsi="Times New Roman" w:cs="Times New Roman"/>
          <w:sz w:val="24"/>
          <w:szCs w:val="24"/>
        </w:rPr>
        <w:t xml:space="preserve">De la revisión del pliego absolutorio de observación se advierte que </w:t>
      </w:r>
      <w:r w:rsidR="006E4364" w:rsidRPr="00B66B72">
        <w:rPr>
          <w:rFonts w:ascii="Times New Roman" w:hAnsi="Times New Roman" w:cs="Times New Roman"/>
          <w:sz w:val="24"/>
          <w:szCs w:val="24"/>
        </w:rPr>
        <w:t>a través de la Observación N° 12 el recurrente</w:t>
      </w:r>
      <w:r w:rsidR="00C94937" w:rsidRPr="00B66B72">
        <w:rPr>
          <w:rFonts w:ascii="Times New Roman" w:hAnsi="Times New Roman" w:cs="Times New Roman"/>
          <w:sz w:val="24"/>
          <w:szCs w:val="24"/>
        </w:rPr>
        <w:t xml:space="preserve"> solicitó</w:t>
      </w:r>
      <w:r w:rsidR="00332467" w:rsidRPr="00B66B72">
        <w:rPr>
          <w:rFonts w:ascii="Times New Roman" w:hAnsi="Times New Roman" w:cs="Times New Roman"/>
          <w:sz w:val="24"/>
          <w:szCs w:val="24"/>
        </w:rPr>
        <w:t>, respecto del factor “Experiencia del Postor”</w:t>
      </w:r>
      <w:r w:rsidR="006E4364" w:rsidRPr="00B66B72">
        <w:rPr>
          <w:rFonts w:ascii="Times New Roman" w:hAnsi="Times New Roman" w:cs="Times New Roman"/>
          <w:sz w:val="24"/>
          <w:szCs w:val="24"/>
        </w:rPr>
        <w:t>:</w:t>
      </w:r>
      <w:r w:rsidR="00C94937" w:rsidRPr="00B66B72">
        <w:rPr>
          <w:rFonts w:ascii="Times New Roman" w:hAnsi="Times New Roman" w:cs="Times New Roman"/>
          <w:sz w:val="24"/>
          <w:szCs w:val="24"/>
        </w:rPr>
        <w:t xml:space="preserve"> i)  Establecer un desarrollo adecuado de las bases, basándose únicamente en las bases estandarizadas correspondientes al objeto de la convocatoria; ii) Considerar para la acreditación de la experiencia en la actividad únicamente estudios de preinversión (perfil, prefactibilidad y factibilidad)</w:t>
      </w:r>
      <w:r w:rsidR="00332467" w:rsidRPr="00B66B72">
        <w:rPr>
          <w:rFonts w:ascii="Times New Roman" w:hAnsi="Times New Roman" w:cs="Times New Roman"/>
          <w:sz w:val="24"/>
          <w:szCs w:val="24"/>
        </w:rPr>
        <w:t xml:space="preserve">; iii) Reformular los rangos de evaluación de la siguiente manera: </w:t>
      </w:r>
    </w:p>
    <w:p w:rsidR="00332467" w:rsidRPr="00B66B72" w:rsidRDefault="00332467" w:rsidP="00B66B72">
      <w:pPr>
        <w:widowControl w:val="0"/>
        <w:spacing w:after="0" w:line="240" w:lineRule="auto"/>
        <w:ind w:left="1418"/>
        <w:rPr>
          <w:rFonts w:ascii="Times New Roman" w:hAnsi="Times New Roman" w:cs="Times New Roman"/>
          <w:i/>
          <w:sz w:val="24"/>
          <w:szCs w:val="24"/>
        </w:rPr>
      </w:pPr>
      <w:r w:rsidRPr="00B66B72">
        <w:rPr>
          <w:rFonts w:ascii="Times New Roman" w:hAnsi="Times New Roman" w:cs="Times New Roman"/>
          <w:i/>
          <w:sz w:val="24"/>
          <w:szCs w:val="24"/>
        </w:rPr>
        <w:t>“M&gt;= 5 veces el valor referencial</w:t>
      </w:r>
    </w:p>
    <w:p w:rsidR="00332467" w:rsidRPr="00B66B72" w:rsidRDefault="00332467" w:rsidP="00B66B72">
      <w:pPr>
        <w:widowControl w:val="0"/>
        <w:spacing w:after="0" w:line="240" w:lineRule="auto"/>
        <w:ind w:left="1418"/>
        <w:rPr>
          <w:rFonts w:ascii="Times New Roman" w:hAnsi="Times New Roman" w:cs="Times New Roman"/>
          <w:i/>
          <w:sz w:val="24"/>
          <w:szCs w:val="24"/>
        </w:rPr>
      </w:pPr>
      <w:r w:rsidRPr="00B66B72">
        <w:rPr>
          <w:rFonts w:ascii="Times New Roman" w:hAnsi="Times New Roman" w:cs="Times New Roman"/>
          <w:i/>
          <w:sz w:val="24"/>
          <w:szCs w:val="24"/>
        </w:rPr>
        <w:t>M&gt;= 4 veces el valor referencial  y &lt; 5 veces el valor referencial</w:t>
      </w:r>
    </w:p>
    <w:p w:rsidR="00332467" w:rsidRPr="00B66B72" w:rsidRDefault="00332467" w:rsidP="00B66B72">
      <w:pPr>
        <w:widowControl w:val="0"/>
        <w:spacing w:after="0" w:line="240" w:lineRule="auto"/>
        <w:ind w:left="1418"/>
        <w:rPr>
          <w:rFonts w:ascii="Times New Roman" w:hAnsi="Times New Roman" w:cs="Times New Roman"/>
          <w:i/>
          <w:sz w:val="24"/>
          <w:szCs w:val="24"/>
        </w:rPr>
      </w:pPr>
      <w:r w:rsidRPr="00B66B72">
        <w:rPr>
          <w:rFonts w:ascii="Times New Roman" w:hAnsi="Times New Roman" w:cs="Times New Roman"/>
          <w:i/>
          <w:sz w:val="24"/>
          <w:szCs w:val="24"/>
        </w:rPr>
        <w:lastRenderedPageBreak/>
        <w:t>M&gt;= 3 veces el valor referencial y  &lt; 4 veces el valor referencial</w:t>
      </w:r>
    </w:p>
    <w:p w:rsidR="00332467" w:rsidRPr="00B66B72" w:rsidRDefault="00332467" w:rsidP="00B66B72">
      <w:pPr>
        <w:widowControl w:val="0"/>
        <w:spacing w:after="0" w:line="240" w:lineRule="auto"/>
        <w:ind w:left="1418"/>
        <w:rPr>
          <w:rFonts w:ascii="Times New Roman" w:hAnsi="Times New Roman" w:cs="Times New Roman"/>
          <w:i/>
          <w:sz w:val="24"/>
          <w:szCs w:val="24"/>
        </w:rPr>
      </w:pPr>
      <w:r w:rsidRPr="00B66B72">
        <w:rPr>
          <w:rFonts w:ascii="Times New Roman" w:hAnsi="Times New Roman" w:cs="Times New Roman"/>
          <w:i/>
          <w:sz w:val="24"/>
          <w:szCs w:val="24"/>
        </w:rPr>
        <w:t>M&gt;= 2 veces el valor referencial  y &lt; 3 veces el valor referencial</w:t>
      </w:r>
    </w:p>
    <w:p w:rsidR="00332467" w:rsidRPr="00B66B72" w:rsidRDefault="00332467" w:rsidP="00B66B72">
      <w:pPr>
        <w:widowControl w:val="0"/>
        <w:spacing w:after="0" w:line="240" w:lineRule="auto"/>
        <w:ind w:left="1418"/>
        <w:rPr>
          <w:rFonts w:ascii="Times New Roman" w:hAnsi="Times New Roman" w:cs="Times New Roman"/>
          <w:i/>
          <w:sz w:val="24"/>
          <w:szCs w:val="24"/>
        </w:rPr>
      </w:pPr>
      <w:r w:rsidRPr="00B66B72">
        <w:rPr>
          <w:rFonts w:ascii="Times New Roman" w:hAnsi="Times New Roman" w:cs="Times New Roman"/>
          <w:i/>
          <w:sz w:val="24"/>
          <w:szCs w:val="24"/>
        </w:rPr>
        <w:t>M&gt;= 1 vez el valor referencial  y &lt; 2 veces el valor referencial”.</w:t>
      </w:r>
    </w:p>
    <w:p w:rsidR="00332467" w:rsidRPr="00B66B72" w:rsidRDefault="00332467" w:rsidP="00B66B72">
      <w:pPr>
        <w:widowControl w:val="0"/>
        <w:spacing w:after="0" w:line="240" w:lineRule="auto"/>
        <w:ind w:left="1418"/>
        <w:rPr>
          <w:rFonts w:ascii="Times New Roman" w:hAnsi="Times New Roman" w:cs="Times New Roman"/>
          <w:i/>
          <w:sz w:val="24"/>
          <w:szCs w:val="24"/>
        </w:rPr>
      </w:pPr>
    </w:p>
    <w:p w:rsidR="006E4364" w:rsidRPr="00B66B72" w:rsidRDefault="006E4364" w:rsidP="00B66B72">
      <w:pPr>
        <w:widowControl w:val="0"/>
        <w:spacing w:after="0" w:line="240" w:lineRule="auto"/>
        <w:jc w:val="both"/>
        <w:rPr>
          <w:rFonts w:ascii="Times New Roman" w:hAnsi="Times New Roman" w:cs="Times New Roman"/>
          <w:sz w:val="24"/>
          <w:szCs w:val="24"/>
        </w:rPr>
      </w:pPr>
      <w:r w:rsidRPr="00B66B72">
        <w:rPr>
          <w:rFonts w:ascii="Times New Roman" w:hAnsi="Times New Roman" w:cs="Times New Roman"/>
          <w:sz w:val="24"/>
          <w:szCs w:val="24"/>
        </w:rPr>
        <w:t xml:space="preserve">Al respecto, el Comité Especial al absolver la presente observación manifestó lo siguiente: </w:t>
      </w:r>
    </w:p>
    <w:p w:rsidR="00FE6D15" w:rsidRPr="00B66B72" w:rsidRDefault="00FE6D15" w:rsidP="00B66B72">
      <w:pPr>
        <w:widowControl w:val="0"/>
        <w:spacing w:after="0" w:line="240" w:lineRule="auto"/>
        <w:jc w:val="both"/>
        <w:rPr>
          <w:rFonts w:ascii="Times New Roman" w:hAnsi="Times New Roman" w:cs="Times New Roman"/>
          <w:sz w:val="24"/>
          <w:szCs w:val="24"/>
        </w:rPr>
      </w:pPr>
    </w:p>
    <w:p w:rsidR="00FE6D15" w:rsidRPr="00B66B72" w:rsidRDefault="00FE6D15" w:rsidP="00B66B72">
      <w:pPr>
        <w:pStyle w:val="Prrafodelista"/>
        <w:widowControl w:val="0"/>
        <w:numPr>
          <w:ilvl w:val="0"/>
          <w:numId w:val="21"/>
        </w:numPr>
        <w:jc w:val="both"/>
        <w:rPr>
          <w:rFonts w:ascii="Times New Roman" w:hAnsi="Times New Roman" w:cs="Times New Roman"/>
          <w:i/>
          <w:sz w:val="24"/>
          <w:szCs w:val="24"/>
        </w:rPr>
      </w:pPr>
      <w:r w:rsidRPr="00B66B72">
        <w:rPr>
          <w:rFonts w:ascii="Times New Roman" w:hAnsi="Times New Roman" w:cs="Times New Roman"/>
          <w:i/>
          <w:sz w:val="24"/>
          <w:szCs w:val="24"/>
        </w:rPr>
        <w:t xml:space="preserve">“Con relación al primer extremo de la observación, el órgano colegiado indica que las bases corresponden al objeto de la convocatoria no pudiendo pronunciarse más por cuanto no indica el fondo de la observación. </w:t>
      </w:r>
    </w:p>
    <w:p w:rsidR="00FE6D15" w:rsidRPr="00B66B72" w:rsidRDefault="00FE6D15" w:rsidP="00B66B72">
      <w:pPr>
        <w:widowControl w:val="0"/>
        <w:spacing w:after="0" w:line="240" w:lineRule="auto"/>
        <w:jc w:val="both"/>
        <w:rPr>
          <w:rFonts w:ascii="Times New Roman" w:hAnsi="Times New Roman" w:cs="Times New Roman"/>
          <w:i/>
          <w:sz w:val="24"/>
          <w:szCs w:val="24"/>
        </w:rPr>
      </w:pPr>
    </w:p>
    <w:p w:rsidR="00FE6D15" w:rsidRPr="00B66B72" w:rsidRDefault="00FE6D15" w:rsidP="00B66B72">
      <w:pPr>
        <w:pStyle w:val="Prrafodelista"/>
        <w:widowControl w:val="0"/>
        <w:numPr>
          <w:ilvl w:val="0"/>
          <w:numId w:val="21"/>
        </w:numPr>
        <w:jc w:val="both"/>
        <w:rPr>
          <w:rFonts w:ascii="Times New Roman" w:hAnsi="Times New Roman" w:cs="Times New Roman"/>
          <w:i/>
          <w:sz w:val="24"/>
          <w:szCs w:val="24"/>
        </w:rPr>
      </w:pPr>
      <w:r w:rsidRPr="00B66B72">
        <w:rPr>
          <w:rFonts w:ascii="Times New Roman" w:hAnsi="Times New Roman" w:cs="Times New Roman"/>
          <w:i/>
          <w:sz w:val="24"/>
          <w:szCs w:val="24"/>
        </w:rPr>
        <w:t xml:space="preserve">Con relación al segundo extremo, se aclara que para la experiencia en la actividad, corresponde los estudios de preinversión: perfil, prefactibilidad y factibilidad, por lo que se acoge la observación en ese extremo. </w:t>
      </w:r>
    </w:p>
    <w:p w:rsidR="00FE6D15" w:rsidRPr="00B66B72" w:rsidRDefault="00FE6D15" w:rsidP="00B66B72">
      <w:pPr>
        <w:widowControl w:val="0"/>
        <w:spacing w:after="0" w:line="240" w:lineRule="auto"/>
        <w:jc w:val="both"/>
        <w:rPr>
          <w:rFonts w:ascii="Times New Roman" w:hAnsi="Times New Roman" w:cs="Times New Roman"/>
          <w:i/>
          <w:sz w:val="24"/>
          <w:szCs w:val="24"/>
        </w:rPr>
      </w:pPr>
    </w:p>
    <w:p w:rsidR="00FE6D15" w:rsidRPr="00B66B72" w:rsidRDefault="00FE6D15" w:rsidP="00B66B72">
      <w:pPr>
        <w:pStyle w:val="Prrafodelista"/>
        <w:widowControl w:val="0"/>
        <w:numPr>
          <w:ilvl w:val="0"/>
          <w:numId w:val="21"/>
        </w:numPr>
        <w:jc w:val="both"/>
        <w:rPr>
          <w:rFonts w:ascii="Times New Roman" w:hAnsi="Times New Roman" w:cs="Times New Roman"/>
          <w:i/>
          <w:sz w:val="24"/>
          <w:szCs w:val="24"/>
        </w:rPr>
      </w:pPr>
      <w:r w:rsidRPr="00B66B72">
        <w:rPr>
          <w:rFonts w:ascii="Times New Roman" w:hAnsi="Times New Roman" w:cs="Times New Roman"/>
          <w:i/>
          <w:sz w:val="24"/>
          <w:szCs w:val="24"/>
        </w:rPr>
        <w:t xml:space="preserve">Con relación al tercer extremo, se reformulará los rangos conforme lo solicitado por el participante, por lo que acoge la observación, lo antes indicado será indicado en las bases integradas”. </w:t>
      </w:r>
    </w:p>
    <w:p w:rsidR="00CE1D93" w:rsidRPr="00B66B72" w:rsidRDefault="00CE1D93" w:rsidP="00B66B72">
      <w:pPr>
        <w:widowControl w:val="0"/>
        <w:spacing w:after="0" w:line="240" w:lineRule="auto"/>
        <w:jc w:val="both"/>
        <w:rPr>
          <w:rFonts w:ascii="Times New Roman" w:hAnsi="Times New Roman" w:cs="Times New Roman"/>
          <w:sz w:val="24"/>
          <w:szCs w:val="24"/>
        </w:rPr>
      </w:pPr>
    </w:p>
    <w:p w:rsidR="00566ED1" w:rsidRPr="00B66B72" w:rsidRDefault="00CE1D93" w:rsidP="00B66B72">
      <w:pPr>
        <w:widowControl w:val="0"/>
        <w:spacing w:after="0" w:line="240" w:lineRule="auto"/>
        <w:jc w:val="both"/>
        <w:rPr>
          <w:rFonts w:ascii="Times New Roman" w:hAnsi="Times New Roman" w:cs="Times New Roman"/>
          <w:sz w:val="24"/>
          <w:szCs w:val="24"/>
        </w:rPr>
      </w:pPr>
      <w:r w:rsidRPr="00B66B72">
        <w:rPr>
          <w:rFonts w:ascii="Times New Roman" w:hAnsi="Times New Roman" w:cs="Times New Roman"/>
          <w:sz w:val="24"/>
          <w:szCs w:val="24"/>
        </w:rPr>
        <w:t xml:space="preserve">En el informe técnico, remitido con ocasión de la elevación de observaciones, </w:t>
      </w:r>
      <w:r w:rsidR="00566ED1" w:rsidRPr="00B66B72">
        <w:rPr>
          <w:rFonts w:ascii="Times New Roman" w:hAnsi="Times New Roman" w:cs="Times New Roman"/>
          <w:sz w:val="24"/>
          <w:szCs w:val="24"/>
        </w:rPr>
        <w:t xml:space="preserve">el Comité Especial manifestó: </w:t>
      </w:r>
    </w:p>
    <w:p w:rsidR="00566ED1" w:rsidRPr="00B66B72" w:rsidRDefault="00566ED1" w:rsidP="00B66B72">
      <w:pPr>
        <w:widowControl w:val="0"/>
        <w:spacing w:after="0" w:line="240" w:lineRule="auto"/>
        <w:jc w:val="both"/>
        <w:rPr>
          <w:rFonts w:ascii="Times New Roman" w:hAnsi="Times New Roman" w:cs="Times New Roman"/>
          <w:sz w:val="24"/>
          <w:szCs w:val="24"/>
        </w:rPr>
      </w:pPr>
    </w:p>
    <w:p w:rsidR="00906C0B" w:rsidRPr="00B66B72" w:rsidRDefault="00566ED1" w:rsidP="00B66B72">
      <w:pPr>
        <w:pStyle w:val="Prrafodelista"/>
        <w:widowControl w:val="0"/>
        <w:numPr>
          <w:ilvl w:val="0"/>
          <w:numId w:val="22"/>
        </w:numPr>
        <w:jc w:val="both"/>
        <w:rPr>
          <w:rFonts w:ascii="Times New Roman" w:hAnsi="Times New Roman" w:cs="Times New Roman"/>
          <w:i/>
          <w:sz w:val="24"/>
          <w:szCs w:val="24"/>
        </w:rPr>
      </w:pPr>
      <w:r w:rsidRPr="00B66B72">
        <w:rPr>
          <w:rFonts w:ascii="Times New Roman" w:hAnsi="Times New Roman" w:cs="Times New Roman"/>
          <w:i/>
          <w:sz w:val="24"/>
          <w:szCs w:val="24"/>
        </w:rPr>
        <w:t xml:space="preserve">“Con relación a la primera parte de la observación, en la que se solicita un desarrollo adecuado de las bases, el órgano colegiado </w:t>
      </w:r>
      <w:r w:rsidR="00906C0B" w:rsidRPr="00B66B72">
        <w:rPr>
          <w:rFonts w:ascii="Times New Roman" w:hAnsi="Times New Roman" w:cs="Times New Roman"/>
          <w:i/>
          <w:sz w:val="24"/>
          <w:szCs w:val="24"/>
        </w:rPr>
        <w:t xml:space="preserve">no puede emitir mayor comentario ya que el participante no indica el fondo de la observación. </w:t>
      </w:r>
    </w:p>
    <w:p w:rsidR="00906C0B" w:rsidRPr="00B66B72" w:rsidRDefault="00906C0B" w:rsidP="00B66B72">
      <w:pPr>
        <w:widowControl w:val="0"/>
        <w:spacing w:after="0" w:line="240" w:lineRule="auto"/>
        <w:jc w:val="both"/>
        <w:rPr>
          <w:rFonts w:ascii="Times New Roman" w:hAnsi="Times New Roman" w:cs="Times New Roman"/>
          <w:i/>
          <w:sz w:val="24"/>
          <w:szCs w:val="24"/>
        </w:rPr>
      </w:pPr>
    </w:p>
    <w:p w:rsidR="00906C0B" w:rsidRPr="00B66B72" w:rsidRDefault="00906C0B" w:rsidP="00B66B72">
      <w:pPr>
        <w:pStyle w:val="Prrafodelista"/>
        <w:widowControl w:val="0"/>
        <w:numPr>
          <w:ilvl w:val="0"/>
          <w:numId w:val="22"/>
        </w:numPr>
        <w:jc w:val="both"/>
        <w:rPr>
          <w:rFonts w:ascii="Times New Roman" w:hAnsi="Times New Roman" w:cs="Times New Roman"/>
          <w:i/>
          <w:sz w:val="24"/>
          <w:szCs w:val="24"/>
        </w:rPr>
      </w:pPr>
      <w:r w:rsidRPr="00B66B72">
        <w:rPr>
          <w:rFonts w:ascii="Times New Roman" w:hAnsi="Times New Roman" w:cs="Times New Roman"/>
          <w:i/>
          <w:sz w:val="24"/>
          <w:szCs w:val="24"/>
        </w:rPr>
        <w:t xml:space="preserve">Con relación al segundo extremo de la observación, el órgano colegiado indica lo siguiente: ‘se aclara que para la experiencia en la actividad, corresponde los estudios de preinversión: perfil, prefactible y factibilidad, por lo que se acoge la observación en ese extremo’. </w:t>
      </w:r>
    </w:p>
    <w:p w:rsidR="00906C0B" w:rsidRPr="00B66B72" w:rsidRDefault="00906C0B" w:rsidP="00B66B72">
      <w:pPr>
        <w:widowControl w:val="0"/>
        <w:spacing w:after="0" w:line="240" w:lineRule="auto"/>
        <w:jc w:val="both"/>
        <w:rPr>
          <w:rFonts w:ascii="Times New Roman" w:hAnsi="Times New Roman" w:cs="Times New Roman"/>
          <w:i/>
          <w:sz w:val="24"/>
          <w:szCs w:val="24"/>
        </w:rPr>
      </w:pPr>
    </w:p>
    <w:p w:rsidR="00CE1D93" w:rsidRPr="00B66B72" w:rsidRDefault="00906C0B" w:rsidP="00B66B72">
      <w:pPr>
        <w:pStyle w:val="Prrafodelista"/>
        <w:widowControl w:val="0"/>
        <w:numPr>
          <w:ilvl w:val="0"/>
          <w:numId w:val="22"/>
        </w:numPr>
        <w:jc w:val="both"/>
        <w:rPr>
          <w:rFonts w:ascii="Times New Roman" w:hAnsi="Times New Roman" w:cs="Times New Roman"/>
          <w:i/>
          <w:sz w:val="24"/>
          <w:szCs w:val="24"/>
        </w:rPr>
      </w:pPr>
      <w:r w:rsidRPr="00B66B72">
        <w:rPr>
          <w:rFonts w:ascii="Times New Roman" w:hAnsi="Times New Roman" w:cs="Times New Roman"/>
          <w:i/>
          <w:sz w:val="24"/>
          <w:szCs w:val="24"/>
        </w:rPr>
        <w:t>En esta absolución el órgano colegiado, indica de forma textual: ‘Con relación al tercer extremo, se reformula los rangos conforme lo solicitado por el participante, por lo acoge la observación, lo antes indicado será indicado en las Bases Integradas’</w:t>
      </w:r>
      <w:r w:rsidR="00FE6D15" w:rsidRPr="00B66B72">
        <w:rPr>
          <w:rFonts w:ascii="Times New Roman" w:hAnsi="Times New Roman" w:cs="Times New Roman"/>
          <w:i/>
          <w:sz w:val="24"/>
          <w:szCs w:val="24"/>
        </w:rPr>
        <w:t>. Al indicarse de esta forma queda claro para el órgano  colegiado, que la absolución es conforme los rangos indicados por el participante, dejando constancias además que se ha acogido su observación (Sic)</w:t>
      </w:r>
      <w:r w:rsidR="00566ED1" w:rsidRPr="00B66B72">
        <w:rPr>
          <w:rFonts w:ascii="Times New Roman" w:hAnsi="Times New Roman" w:cs="Times New Roman"/>
          <w:i/>
          <w:sz w:val="24"/>
          <w:szCs w:val="24"/>
        </w:rPr>
        <w:t>”</w:t>
      </w:r>
      <w:r w:rsidR="00FE6D15" w:rsidRPr="00B66B72">
        <w:rPr>
          <w:rFonts w:ascii="Times New Roman" w:hAnsi="Times New Roman" w:cs="Times New Roman"/>
          <w:i/>
          <w:sz w:val="24"/>
          <w:szCs w:val="24"/>
        </w:rPr>
        <w:t xml:space="preserve">. </w:t>
      </w:r>
    </w:p>
    <w:p w:rsidR="00566ED1" w:rsidRPr="00B66B72" w:rsidRDefault="00566ED1" w:rsidP="00B66B72">
      <w:pPr>
        <w:widowControl w:val="0"/>
        <w:spacing w:after="0" w:line="240" w:lineRule="auto"/>
        <w:jc w:val="both"/>
        <w:rPr>
          <w:rFonts w:ascii="Times New Roman" w:hAnsi="Times New Roman" w:cs="Times New Roman"/>
          <w:sz w:val="24"/>
          <w:szCs w:val="24"/>
        </w:rPr>
      </w:pPr>
    </w:p>
    <w:p w:rsidR="00136143" w:rsidRPr="00B66B72" w:rsidRDefault="00136143" w:rsidP="00B66B72">
      <w:pPr>
        <w:widowControl w:val="0"/>
        <w:spacing w:after="0" w:line="240" w:lineRule="auto"/>
        <w:jc w:val="both"/>
        <w:rPr>
          <w:rFonts w:ascii="Times New Roman" w:hAnsi="Times New Roman" w:cs="Times New Roman"/>
          <w:sz w:val="24"/>
          <w:szCs w:val="24"/>
        </w:rPr>
      </w:pPr>
      <w:r w:rsidRPr="00B66B72">
        <w:rPr>
          <w:rFonts w:ascii="Times New Roman" w:hAnsi="Times New Roman" w:cs="Times New Roman"/>
          <w:sz w:val="24"/>
          <w:szCs w:val="24"/>
        </w:rPr>
        <w:t xml:space="preserve">Ahora bien, respecto del primer extremo de la Observación N° 12, es de verse que la pretensión del participante no es clara, dado que no precisa qué extremo de las Bases no se encontraría acorde a la normativa de contratación pública </w:t>
      </w:r>
      <w:r w:rsidR="00A17956" w:rsidRPr="00B66B72">
        <w:rPr>
          <w:rFonts w:ascii="Times New Roman" w:hAnsi="Times New Roman" w:cs="Times New Roman"/>
          <w:sz w:val="24"/>
          <w:szCs w:val="24"/>
        </w:rPr>
        <w:t xml:space="preserve">y no </w:t>
      </w:r>
      <w:r w:rsidRPr="00B66B72">
        <w:rPr>
          <w:rFonts w:ascii="Times New Roman" w:hAnsi="Times New Roman" w:cs="Times New Roman"/>
          <w:sz w:val="24"/>
          <w:szCs w:val="24"/>
        </w:rPr>
        <w:t xml:space="preserve">señala qué extremo solicita que </w:t>
      </w:r>
      <w:r w:rsidR="00A17956" w:rsidRPr="00B66B72">
        <w:rPr>
          <w:rFonts w:ascii="Times New Roman" w:hAnsi="Times New Roman" w:cs="Times New Roman"/>
          <w:sz w:val="24"/>
          <w:szCs w:val="24"/>
        </w:rPr>
        <w:t>se</w:t>
      </w:r>
      <w:r w:rsidRPr="00B66B72">
        <w:rPr>
          <w:rFonts w:ascii="Times New Roman" w:hAnsi="Times New Roman" w:cs="Times New Roman"/>
          <w:sz w:val="24"/>
          <w:szCs w:val="24"/>
        </w:rPr>
        <w:t xml:space="preserve"> modifique, por lo que, </w:t>
      </w:r>
      <w:r w:rsidR="00084F93" w:rsidRPr="00B66B72">
        <w:rPr>
          <w:rFonts w:ascii="Times New Roman" w:hAnsi="Times New Roman" w:cs="Times New Roman"/>
          <w:sz w:val="24"/>
          <w:szCs w:val="24"/>
        </w:rPr>
        <w:t xml:space="preserve">la respuesta del Comité Especial resulta congruente con dicho aspecto. En ese sentido, </w:t>
      </w:r>
      <w:r w:rsidRPr="00B66B72">
        <w:rPr>
          <w:rFonts w:ascii="Times New Roman" w:hAnsi="Times New Roman" w:cs="Times New Roman"/>
          <w:sz w:val="24"/>
          <w:szCs w:val="24"/>
        </w:rPr>
        <w:t xml:space="preserve">este Organismo Supervisor ha decidido </w:t>
      </w:r>
      <w:r w:rsidRPr="00B66B72">
        <w:rPr>
          <w:rFonts w:ascii="Times New Roman" w:hAnsi="Times New Roman" w:cs="Times New Roman"/>
          <w:b/>
          <w:sz w:val="24"/>
          <w:szCs w:val="24"/>
        </w:rPr>
        <w:t>NO ACOGER</w:t>
      </w:r>
      <w:r w:rsidR="00084F93" w:rsidRPr="00B66B72">
        <w:rPr>
          <w:rFonts w:ascii="Times New Roman" w:hAnsi="Times New Roman" w:cs="Times New Roman"/>
          <w:sz w:val="24"/>
          <w:szCs w:val="24"/>
        </w:rPr>
        <w:t xml:space="preserve"> dicho extremo de la observación. </w:t>
      </w:r>
    </w:p>
    <w:p w:rsidR="00136143" w:rsidRPr="00B66B72" w:rsidRDefault="00136143" w:rsidP="00B66B72">
      <w:pPr>
        <w:widowControl w:val="0"/>
        <w:spacing w:after="0" w:line="240" w:lineRule="auto"/>
        <w:jc w:val="both"/>
        <w:rPr>
          <w:rFonts w:ascii="Times New Roman" w:hAnsi="Times New Roman" w:cs="Times New Roman"/>
          <w:sz w:val="24"/>
          <w:szCs w:val="24"/>
        </w:rPr>
      </w:pPr>
    </w:p>
    <w:p w:rsidR="00CE644F" w:rsidRPr="00B66B72" w:rsidRDefault="00136143" w:rsidP="00B66B72">
      <w:pPr>
        <w:widowControl w:val="0"/>
        <w:spacing w:after="0" w:line="240" w:lineRule="auto"/>
        <w:jc w:val="both"/>
        <w:rPr>
          <w:rFonts w:ascii="Times New Roman" w:eastAsia="MS Mincho" w:hAnsi="Times New Roman" w:cs="Times New Roman"/>
          <w:b/>
          <w:sz w:val="24"/>
          <w:szCs w:val="24"/>
        </w:rPr>
      </w:pPr>
      <w:r w:rsidRPr="00B66B72">
        <w:rPr>
          <w:rFonts w:ascii="Times New Roman" w:hAnsi="Times New Roman" w:cs="Times New Roman"/>
          <w:sz w:val="24"/>
          <w:szCs w:val="24"/>
        </w:rPr>
        <w:t>Con relación al primer y segundo extremo</w:t>
      </w:r>
      <w:r w:rsidR="00084F93" w:rsidRPr="00B66B72">
        <w:rPr>
          <w:rFonts w:ascii="Times New Roman" w:hAnsi="Times New Roman" w:cs="Times New Roman"/>
          <w:sz w:val="24"/>
          <w:szCs w:val="24"/>
        </w:rPr>
        <w:t xml:space="preserve"> de la Observación N° 12</w:t>
      </w:r>
      <w:r w:rsidRPr="00B66B72">
        <w:rPr>
          <w:rFonts w:ascii="Times New Roman" w:hAnsi="Times New Roman" w:cs="Times New Roman"/>
          <w:sz w:val="24"/>
          <w:szCs w:val="24"/>
        </w:rPr>
        <w:t>, se advierte que el Comité Especial acogió</w:t>
      </w:r>
      <w:r w:rsidR="00A17956" w:rsidRPr="00B66B72">
        <w:rPr>
          <w:rFonts w:ascii="Times New Roman" w:hAnsi="Times New Roman" w:cs="Times New Roman"/>
          <w:sz w:val="24"/>
          <w:szCs w:val="24"/>
        </w:rPr>
        <w:t xml:space="preserve"> tales extremos</w:t>
      </w:r>
      <w:r w:rsidRPr="00B66B72">
        <w:rPr>
          <w:rFonts w:ascii="Times New Roman" w:hAnsi="Times New Roman" w:cs="Times New Roman"/>
          <w:sz w:val="24"/>
          <w:szCs w:val="24"/>
        </w:rPr>
        <w:t xml:space="preserve">, precisando que </w:t>
      </w:r>
      <w:r w:rsidR="00A17956" w:rsidRPr="00B66B72">
        <w:rPr>
          <w:rFonts w:ascii="Times New Roman" w:hAnsi="Times New Roman" w:cs="Times New Roman"/>
          <w:sz w:val="24"/>
          <w:szCs w:val="24"/>
        </w:rPr>
        <w:t xml:space="preserve">los aspectos </w:t>
      </w:r>
      <w:r w:rsidRPr="00B66B72">
        <w:rPr>
          <w:rFonts w:ascii="Times New Roman" w:hAnsi="Times New Roman" w:cs="Times New Roman"/>
          <w:sz w:val="24"/>
          <w:szCs w:val="24"/>
        </w:rPr>
        <w:t>cuestionados por</w:t>
      </w:r>
      <w:r w:rsidR="00A17956" w:rsidRPr="00B66B72">
        <w:rPr>
          <w:rFonts w:ascii="Times New Roman" w:hAnsi="Times New Roman" w:cs="Times New Roman"/>
          <w:sz w:val="24"/>
          <w:szCs w:val="24"/>
        </w:rPr>
        <w:t xml:space="preserve"> el participante </w:t>
      </w:r>
      <w:r w:rsidRPr="00B66B72">
        <w:rPr>
          <w:rFonts w:ascii="Times New Roman" w:hAnsi="Times New Roman" w:cs="Times New Roman"/>
          <w:sz w:val="24"/>
          <w:szCs w:val="24"/>
        </w:rPr>
        <w:lastRenderedPageBreak/>
        <w:t>quedarían conforme lo solicitado por</w:t>
      </w:r>
      <w:r w:rsidR="00A17956" w:rsidRPr="00B66B72">
        <w:rPr>
          <w:rFonts w:ascii="Times New Roman" w:hAnsi="Times New Roman" w:cs="Times New Roman"/>
          <w:sz w:val="24"/>
          <w:szCs w:val="24"/>
        </w:rPr>
        <w:t xml:space="preserve"> éste</w:t>
      </w:r>
      <w:r w:rsidRPr="00B66B72">
        <w:rPr>
          <w:rFonts w:ascii="Times New Roman" w:hAnsi="Times New Roman" w:cs="Times New Roman"/>
          <w:sz w:val="24"/>
          <w:szCs w:val="24"/>
        </w:rPr>
        <w:t xml:space="preserve">, </w:t>
      </w:r>
      <w:r w:rsidR="00A17956" w:rsidRPr="00B66B72">
        <w:rPr>
          <w:rFonts w:ascii="Times New Roman" w:hAnsi="Times New Roman" w:cs="Times New Roman"/>
          <w:sz w:val="24"/>
          <w:szCs w:val="24"/>
        </w:rPr>
        <w:t xml:space="preserve">lo cual </w:t>
      </w:r>
      <w:r w:rsidRPr="00B66B72">
        <w:rPr>
          <w:rFonts w:ascii="Times New Roman" w:hAnsi="Times New Roman" w:cs="Times New Roman"/>
          <w:sz w:val="24"/>
          <w:szCs w:val="24"/>
        </w:rPr>
        <w:t xml:space="preserve">ha sido reiterado en el informe técnico. </w:t>
      </w:r>
      <w:r w:rsidR="00566ED1" w:rsidRPr="00B66B72">
        <w:rPr>
          <w:rFonts w:ascii="Times New Roman" w:hAnsi="Times New Roman" w:cs="Times New Roman"/>
          <w:sz w:val="24"/>
          <w:szCs w:val="24"/>
        </w:rPr>
        <w:t xml:space="preserve">Por lo tanto, </w:t>
      </w:r>
      <w:r w:rsidR="00A61909" w:rsidRPr="00B66B72">
        <w:rPr>
          <w:rFonts w:ascii="Times New Roman" w:hAnsi="Times New Roman" w:cs="Times New Roman"/>
          <w:b/>
          <w:sz w:val="24"/>
          <w:szCs w:val="24"/>
        </w:rPr>
        <w:t>CARECE DE OBJETO</w:t>
      </w:r>
      <w:r w:rsidR="00A61909" w:rsidRPr="00B66B72">
        <w:rPr>
          <w:rFonts w:ascii="Times New Roman" w:hAnsi="Times New Roman" w:cs="Times New Roman"/>
          <w:sz w:val="24"/>
          <w:szCs w:val="24"/>
        </w:rPr>
        <w:t xml:space="preserve"> que este Organismo Supervisor se pronuncie al respecto</w:t>
      </w:r>
      <w:r w:rsidR="00566ED1" w:rsidRPr="00B66B72">
        <w:rPr>
          <w:rFonts w:ascii="Times New Roman" w:hAnsi="Times New Roman" w:cs="Times New Roman"/>
          <w:sz w:val="24"/>
          <w:szCs w:val="24"/>
        </w:rPr>
        <w:t xml:space="preserve">. </w:t>
      </w:r>
    </w:p>
    <w:p w:rsidR="00017B91" w:rsidRPr="00B66B72" w:rsidRDefault="00017B91" w:rsidP="00B66B72">
      <w:pPr>
        <w:widowControl w:val="0"/>
        <w:spacing w:after="0" w:line="240" w:lineRule="auto"/>
        <w:jc w:val="both"/>
        <w:rPr>
          <w:rFonts w:ascii="Times New Roman" w:eastAsia="MS Mincho" w:hAnsi="Times New Roman" w:cs="Times New Roman"/>
          <w:sz w:val="24"/>
          <w:szCs w:val="24"/>
        </w:rPr>
      </w:pPr>
    </w:p>
    <w:p w:rsidR="000A76F1" w:rsidRPr="00B66B72" w:rsidRDefault="000A76F1" w:rsidP="00B66B72">
      <w:pPr>
        <w:widowControl w:val="0"/>
        <w:numPr>
          <w:ilvl w:val="0"/>
          <w:numId w:val="7"/>
        </w:numPr>
        <w:tabs>
          <w:tab w:val="clear" w:pos="360"/>
        </w:tabs>
        <w:spacing w:after="0" w:line="240" w:lineRule="auto"/>
        <w:ind w:left="284" w:hanging="284"/>
        <w:jc w:val="both"/>
        <w:rPr>
          <w:rFonts w:ascii="Times New Roman" w:eastAsia="Times New Roman" w:hAnsi="Times New Roman" w:cs="Times New Roman"/>
          <w:b/>
          <w:sz w:val="24"/>
          <w:szCs w:val="24"/>
          <w:lang w:val="es-MX" w:eastAsia="es-MX"/>
        </w:rPr>
      </w:pPr>
      <w:r w:rsidRPr="00B66B72">
        <w:rPr>
          <w:rFonts w:ascii="Times New Roman" w:eastAsia="Times New Roman" w:hAnsi="Times New Roman" w:cs="Times New Roman"/>
          <w:b/>
          <w:sz w:val="24"/>
          <w:szCs w:val="24"/>
          <w:lang w:val="es-MX" w:eastAsia="es-MX"/>
        </w:rPr>
        <w:t>CONTENIDO DE LAS BASES CONTRARIO A LA NORMATIVA</w:t>
      </w:r>
      <w:r w:rsidRPr="00B66B72">
        <w:rPr>
          <w:rFonts w:ascii="Times New Roman" w:eastAsia="Times New Roman" w:hAnsi="Times New Roman" w:cs="Times New Roman"/>
          <w:b/>
          <w:sz w:val="24"/>
          <w:szCs w:val="24"/>
          <w:lang w:eastAsia="es-MX"/>
        </w:rPr>
        <w:t xml:space="preserve"> SOBRE CONTRATACIONES DEL ESTADO </w:t>
      </w:r>
    </w:p>
    <w:p w:rsidR="000A76F1" w:rsidRPr="00B66B72" w:rsidRDefault="000A76F1" w:rsidP="00B66B72">
      <w:pPr>
        <w:widowControl w:val="0"/>
        <w:spacing w:after="0" w:line="240" w:lineRule="auto"/>
        <w:jc w:val="both"/>
        <w:rPr>
          <w:rFonts w:ascii="Times New Roman" w:eastAsia="Times New Roman" w:hAnsi="Times New Roman" w:cs="Times New Roman"/>
          <w:sz w:val="24"/>
          <w:szCs w:val="24"/>
          <w:lang w:val="es-MX" w:eastAsia="es-MX"/>
        </w:rPr>
      </w:pPr>
    </w:p>
    <w:p w:rsidR="000A76F1" w:rsidRPr="00B66B72" w:rsidRDefault="000A76F1" w:rsidP="00B66B72">
      <w:pPr>
        <w:widowControl w:val="0"/>
        <w:spacing w:after="0" w:line="240" w:lineRule="auto"/>
        <w:jc w:val="both"/>
        <w:rPr>
          <w:rFonts w:ascii="Times New Roman" w:hAnsi="Times New Roman" w:cs="Times New Roman"/>
          <w:sz w:val="24"/>
          <w:szCs w:val="24"/>
        </w:rPr>
      </w:pPr>
      <w:r w:rsidRPr="00B66B72">
        <w:rPr>
          <w:rFonts w:ascii="Times New Roman" w:eastAsia="Times New Roman" w:hAnsi="Times New Roman" w:cs="Times New Roman"/>
          <w:sz w:val="24"/>
          <w:szCs w:val="24"/>
          <w:lang w:val="es-MX" w:eastAsia="es-MX"/>
        </w:rPr>
        <w:t xml:space="preserve">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dicha Ley y su Reglamento. </w:t>
      </w:r>
      <w:r w:rsidRPr="00B66B72">
        <w:rPr>
          <w:rFonts w:ascii="Times New Roman" w:eastAsia="Times New Roman" w:hAnsi="Times New Roman" w:cs="Times New Roman"/>
          <w:sz w:val="24"/>
          <w:szCs w:val="24"/>
          <w:lang w:val="es-MX" w:eastAsia="es-MX"/>
        </w:rPr>
        <w:cr/>
      </w:r>
    </w:p>
    <w:p w:rsidR="00C71778" w:rsidRPr="00B66B72" w:rsidRDefault="00C71778" w:rsidP="00B66B72">
      <w:pPr>
        <w:pStyle w:val="Textoindependiente2"/>
        <w:widowControl w:val="0"/>
        <w:numPr>
          <w:ilvl w:val="1"/>
          <w:numId w:val="17"/>
        </w:numPr>
        <w:spacing w:after="0" w:line="240" w:lineRule="auto"/>
        <w:jc w:val="both"/>
        <w:rPr>
          <w:b/>
          <w:sz w:val="24"/>
          <w:szCs w:val="24"/>
        </w:rPr>
      </w:pPr>
      <w:r w:rsidRPr="00B66B72">
        <w:rPr>
          <w:b/>
          <w:sz w:val="24"/>
          <w:szCs w:val="24"/>
        </w:rPr>
        <w:t xml:space="preserve"> Contenido de la Propuesta Técnica </w:t>
      </w:r>
    </w:p>
    <w:p w:rsidR="00C71778" w:rsidRPr="00B66B72" w:rsidRDefault="00C71778" w:rsidP="00B66B72">
      <w:pPr>
        <w:pStyle w:val="Textoindependiente2"/>
        <w:widowControl w:val="0"/>
        <w:spacing w:after="0" w:line="240" w:lineRule="auto"/>
        <w:ind w:left="360"/>
        <w:jc w:val="both"/>
        <w:rPr>
          <w:b/>
          <w:sz w:val="24"/>
          <w:szCs w:val="24"/>
        </w:rPr>
      </w:pPr>
    </w:p>
    <w:p w:rsidR="00C71778" w:rsidRPr="00B66B72" w:rsidRDefault="00C71778" w:rsidP="00B66B72">
      <w:pPr>
        <w:pStyle w:val="Prrafodelista"/>
        <w:widowControl w:val="0"/>
        <w:numPr>
          <w:ilvl w:val="0"/>
          <w:numId w:val="19"/>
        </w:numPr>
        <w:tabs>
          <w:tab w:val="left" w:pos="426"/>
        </w:tabs>
        <w:ind w:left="284"/>
        <w:jc w:val="both"/>
        <w:rPr>
          <w:rFonts w:ascii="Times New Roman" w:hAnsi="Times New Roman" w:cs="Times New Roman"/>
          <w:bCs/>
          <w:sz w:val="24"/>
          <w:szCs w:val="24"/>
        </w:rPr>
      </w:pPr>
      <w:r w:rsidRPr="00B66B72">
        <w:rPr>
          <w:rFonts w:ascii="Times New Roman" w:hAnsi="Times New Roman" w:cs="Times New Roman"/>
          <w:bCs/>
          <w:sz w:val="24"/>
          <w:szCs w:val="24"/>
        </w:rPr>
        <w:t xml:space="preserve">En el literal f) de la documentación de presentación obligatoria </w:t>
      </w:r>
      <w:r w:rsidRPr="00B66B72">
        <w:rPr>
          <w:rFonts w:ascii="Times New Roman" w:hAnsi="Times New Roman" w:cs="Times New Roman"/>
          <w:b/>
          <w:bCs/>
          <w:sz w:val="24"/>
          <w:szCs w:val="24"/>
          <w:u w:val="single"/>
        </w:rPr>
        <w:t>deberá precisarse</w:t>
      </w:r>
      <w:r w:rsidRPr="00B66B72">
        <w:rPr>
          <w:rFonts w:ascii="Times New Roman" w:hAnsi="Times New Roman" w:cs="Times New Roman"/>
          <w:bCs/>
          <w:sz w:val="24"/>
          <w:szCs w:val="24"/>
        </w:rPr>
        <w:t xml:space="preserve"> la documentación que deberán presentar los postores a efectos de acreditar el cumplimiento de los requerimientos técnicos mínimos, pues dicho aspecto no se ha precisado. </w:t>
      </w:r>
    </w:p>
    <w:p w:rsidR="00C71778" w:rsidRPr="00B66B72" w:rsidRDefault="00C71778" w:rsidP="00B66B72">
      <w:pPr>
        <w:widowControl w:val="0"/>
        <w:tabs>
          <w:tab w:val="left" w:pos="426"/>
        </w:tabs>
        <w:spacing w:after="0" w:line="240" w:lineRule="auto"/>
        <w:ind w:left="284"/>
        <w:jc w:val="both"/>
        <w:rPr>
          <w:rFonts w:ascii="Times New Roman" w:hAnsi="Times New Roman" w:cs="Times New Roman"/>
          <w:bCs/>
          <w:sz w:val="24"/>
          <w:szCs w:val="24"/>
        </w:rPr>
      </w:pPr>
    </w:p>
    <w:p w:rsidR="00C71778" w:rsidRPr="00B66B72" w:rsidRDefault="00C71778" w:rsidP="00B66B72">
      <w:pPr>
        <w:pStyle w:val="Prrafodelista"/>
        <w:widowControl w:val="0"/>
        <w:numPr>
          <w:ilvl w:val="0"/>
          <w:numId w:val="19"/>
        </w:numPr>
        <w:tabs>
          <w:tab w:val="left" w:pos="426"/>
        </w:tabs>
        <w:ind w:left="284"/>
        <w:jc w:val="both"/>
        <w:rPr>
          <w:rFonts w:ascii="Times New Roman" w:hAnsi="Times New Roman" w:cs="Times New Roman"/>
          <w:bCs/>
          <w:sz w:val="24"/>
          <w:szCs w:val="24"/>
        </w:rPr>
      </w:pPr>
      <w:r w:rsidRPr="00B66B72">
        <w:rPr>
          <w:rFonts w:ascii="Times New Roman" w:hAnsi="Times New Roman" w:cs="Times New Roman"/>
          <w:bCs/>
          <w:sz w:val="24"/>
          <w:szCs w:val="24"/>
        </w:rPr>
        <w:t xml:space="preserve">En el literal d) de la documentación de presentación facultativa deberá precisarse los documentos que servirán para acreditar el cumplimiento de los factores de evaluación “Experiencia del Personal propuesto”, “Mejoras a las condiciones previstas”, “Otros factores referidos al objeto de la convocatoria”, pues ello no se ha señalado en dicho acápite. </w:t>
      </w:r>
    </w:p>
    <w:p w:rsidR="00C71778" w:rsidRPr="00B66B72" w:rsidRDefault="00C71778" w:rsidP="00B66B72">
      <w:pPr>
        <w:pStyle w:val="Textoindependiente2"/>
        <w:widowControl w:val="0"/>
        <w:spacing w:after="0" w:line="240" w:lineRule="auto"/>
        <w:ind w:left="360"/>
        <w:jc w:val="both"/>
        <w:rPr>
          <w:b/>
          <w:sz w:val="24"/>
          <w:szCs w:val="24"/>
        </w:rPr>
      </w:pPr>
    </w:p>
    <w:p w:rsidR="00C71778" w:rsidRPr="00B66B72" w:rsidRDefault="00C71778" w:rsidP="00B66B72">
      <w:pPr>
        <w:pStyle w:val="Textoindependiente2"/>
        <w:widowControl w:val="0"/>
        <w:numPr>
          <w:ilvl w:val="1"/>
          <w:numId w:val="17"/>
        </w:numPr>
        <w:tabs>
          <w:tab w:val="left" w:pos="540"/>
          <w:tab w:val="left" w:pos="1250"/>
        </w:tabs>
        <w:autoSpaceDE w:val="0"/>
        <w:autoSpaceDN w:val="0"/>
        <w:adjustRightInd w:val="0"/>
        <w:spacing w:after="0" w:line="240" w:lineRule="auto"/>
        <w:ind w:left="540" w:hanging="540"/>
        <w:jc w:val="both"/>
        <w:rPr>
          <w:b/>
          <w:bCs/>
          <w:color w:val="000000"/>
          <w:sz w:val="24"/>
          <w:szCs w:val="24"/>
        </w:rPr>
      </w:pPr>
      <w:r w:rsidRPr="00B66B72">
        <w:rPr>
          <w:sz w:val="24"/>
          <w:szCs w:val="24"/>
        </w:rPr>
        <w:t xml:space="preserve"> </w:t>
      </w:r>
      <w:r w:rsidRPr="00B66B72">
        <w:rPr>
          <w:b/>
          <w:bCs/>
          <w:color w:val="000000"/>
          <w:sz w:val="24"/>
          <w:szCs w:val="24"/>
        </w:rPr>
        <w:t>Modificaciones al Reglamento derivadas de la entrada en vigencia del Decreto Supremo Nº 080-2014-EF</w:t>
      </w:r>
      <w:r w:rsidRPr="00B66B72">
        <w:rPr>
          <w:color w:val="000000"/>
          <w:sz w:val="24"/>
          <w:szCs w:val="24"/>
        </w:rPr>
        <w:t xml:space="preserve"> </w:t>
      </w:r>
    </w:p>
    <w:p w:rsidR="00C71778" w:rsidRPr="00B66B72" w:rsidRDefault="00C71778" w:rsidP="00B66B72">
      <w:pPr>
        <w:pStyle w:val="Textoindependiente2"/>
        <w:widowControl w:val="0"/>
        <w:tabs>
          <w:tab w:val="left" w:pos="540"/>
          <w:tab w:val="left" w:pos="1250"/>
        </w:tabs>
        <w:autoSpaceDE w:val="0"/>
        <w:autoSpaceDN w:val="0"/>
        <w:adjustRightInd w:val="0"/>
        <w:spacing w:after="0" w:line="240" w:lineRule="auto"/>
        <w:ind w:left="540"/>
        <w:jc w:val="both"/>
        <w:rPr>
          <w:b/>
          <w:bCs/>
          <w:color w:val="000000"/>
          <w:sz w:val="24"/>
          <w:szCs w:val="24"/>
        </w:rPr>
      </w:pPr>
    </w:p>
    <w:p w:rsidR="00C71778" w:rsidRPr="00B66B72" w:rsidRDefault="00C71778" w:rsidP="00B66B72">
      <w:pPr>
        <w:tabs>
          <w:tab w:val="left" w:pos="540"/>
        </w:tabs>
        <w:autoSpaceDE w:val="0"/>
        <w:autoSpaceDN w:val="0"/>
        <w:adjustRightInd w:val="0"/>
        <w:spacing w:after="0" w:line="240" w:lineRule="auto"/>
        <w:jc w:val="both"/>
        <w:rPr>
          <w:rFonts w:ascii="Times New Roman" w:hAnsi="Times New Roman" w:cs="Times New Roman"/>
          <w:color w:val="000000"/>
          <w:sz w:val="24"/>
          <w:szCs w:val="24"/>
        </w:rPr>
      </w:pPr>
      <w:r w:rsidRPr="00B66B72">
        <w:rPr>
          <w:rFonts w:ascii="Times New Roman" w:hAnsi="Times New Roman" w:cs="Times New Roman"/>
          <w:color w:val="000000"/>
          <w:sz w:val="24"/>
          <w:szCs w:val="24"/>
        </w:rPr>
        <w:t>De conformidad con el Decreto Supremo N° 080-2014-EF, que modifica el Reglamento de la Ley de Contrataciones del estado, deberá adecuarse las siguientes secciones de las Bases:</w:t>
      </w:r>
    </w:p>
    <w:p w:rsidR="00C71778" w:rsidRPr="00B66B72" w:rsidRDefault="00C71778" w:rsidP="00B66B72">
      <w:pPr>
        <w:tabs>
          <w:tab w:val="left" w:pos="540"/>
        </w:tabs>
        <w:autoSpaceDE w:val="0"/>
        <w:autoSpaceDN w:val="0"/>
        <w:adjustRightInd w:val="0"/>
        <w:spacing w:after="0" w:line="240" w:lineRule="auto"/>
        <w:jc w:val="both"/>
        <w:rPr>
          <w:rFonts w:ascii="Times New Roman" w:hAnsi="Times New Roman" w:cs="Times New Roman"/>
          <w:color w:val="000000"/>
          <w:sz w:val="24"/>
          <w:szCs w:val="24"/>
        </w:rPr>
      </w:pPr>
    </w:p>
    <w:p w:rsidR="00C71778" w:rsidRPr="00B66B72" w:rsidRDefault="00C71778" w:rsidP="00B66B72">
      <w:pPr>
        <w:tabs>
          <w:tab w:val="left" w:pos="142"/>
        </w:tabs>
        <w:autoSpaceDE w:val="0"/>
        <w:autoSpaceDN w:val="0"/>
        <w:adjustRightInd w:val="0"/>
        <w:spacing w:after="0" w:line="240" w:lineRule="auto"/>
        <w:ind w:left="426" w:hanging="142"/>
        <w:jc w:val="both"/>
        <w:rPr>
          <w:rFonts w:ascii="Times New Roman" w:hAnsi="Times New Roman" w:cs="Times New Roman"/>
          <w:color w:val="000000"/>
          <w:sz w:val="24"/>
          <w:szCs w:val="24"/>
          <w:u w:val="single"/>
        </w:rPr>
      </w:pPr>
      <w:r w:rsidRPr="00B66B72">
        <w:rPr>
          <w:rFonts w:ascii="Times New Roman" w:hAnsi="Times New Roman" w:cs="Times New Roman"/>
          <w:color w:val="000000"/>
          <w:sz w:val="24"/>
          <w:szCs w:val="24"/>
        </w:rPr>
        <w:t>-</w:t>
      </w:r>
      <w:r w:rsidRPr="00B66B72">
        <w:rPr>
          <w:rFonts w:ascii="Times New Roman" w:hAnsi="Times New Roman" w:cs="Times New Roman"/>
          <w:color w:val="000000"/>
          <w:sz w:val="24"/>
          <w:szCs w:val="24"/>
        </w:rPr>
        <w:tab/>
      </w:r>
      <w:r w:rsidRPr="00B66B72">
        <w:rPr>
          <w:rFonts w:ascii="Times New Roman" w:hAnsi="Times New Roman" w:cs="Times New Roman"/>
          <w:color w:val="000000"/>
          <w:sz w:val="24"/>
          <w:szCs w:val="24"/>
          <w:u w:val="single"/>
        </w:rPr>
        <w:t>Plazo para la suscripción del contrato:</w:t>
      </w:r>
    </w:p>
    <w:p w:rsidR="00C71778" w:rsidRPr="00B66B72" w:rsidRDefault="00C71778" w:rsidP="00B66B72">
      <w:pPr>
        <w:tabs>
          <w:tab w:val="left" w:pos="284"/>
        </w:tabs>
        <w:autoSpaceDE w:val="0"/>
        <w:autoSpaceDN w:val="0"/>
        <w:adjustRightInd w:val="0"/>
        <w:spacing w:after="0" w:line="240" w:lineRule="auto"/>
        <w:ind w:left="426"/>
        <w:jc w:val="both"/>
        <w:rPr>
          <w:rFonts w:ascii="Times New Roman" w:hAnsi="Times New Roman" w:cs="Times New Roman"/>
          <w:color w:val="000000"/>
          <w:sz w:val="24"/>
          <w:szCs w:val="24"/>
          <w:u w:val="single"/>
        </w:rPr>
      </w:pPr>
    </w:p>
    <w:p w:rsidR="00C71778" w:rsidRPr="00B66B72" w:rsidRDefault="00C71778" w:rsidP="00B66B72">
      <w:pPr>
        <w:tabs>
          <w:tab w:val="left" w:pos="284"/>
        </w:tabs>
        <w:autoSpaceDE w:val="0"/>
        <w:autoSpaceDN w:val="0"/>
        <w:adjustRightInd w:val="0"/>
        <w:spacing w:after="0" w:line="240" w:lineRule="auto"/>
        <w:ind w:left="426"/>
        <w:jc w:val="both"/>
        <w:rPr>
          <w:rFonts w:ascii="Times New Roman" w:hAnsi="Times New Roman" w:cs="Times New Roman"/>
          <w:color w:val="000000"/>
          <w:sz w:val="24"/>
          <w:szCs w:val="24"/>
        </w:rPr>
      </w:pPr>
      <w:r w:rsidRPr="00B66B72">
        <w:rPr>
          <w:rFonts w:ascii="Times New Roman" w:hAnsi="Times New Roman" w:cs="Times New Roman"/>
          <w:b/>
          <w:bCs/>
          <w:color w:val="000000"/>
          <w:sz w:val="24"/>
          <w:szCs w:val="24"/>
        </w:rPr>
        <w:t>Deberá suprimirse</w:t>
      </w:r>
      <w:r w:rsidRPr="00B66B72">
        <w:rPr>
          <w:rFonts w:ascii="Times New Roman" w:hAnsi="Times New Roman" w:cs="Times New Roman"/>
          <w:color w:val="000000"/>
          <w:sz w:val="24"/>
          <w:szCs w:val="24"/>
        </w:rPr>
        <w:t xml:space="preserve"> lo consignado en el numeral 2.8 del Capítulo II de la Sección Específica, y deberá precisarse lo siguiente:</w:t>
      </w:r>
    </w:p>
    <w:p w:rsidR="00C71778" w:rsidRPr="00B66B72" w:rsidRDefault="00C71778" w:rsidP="00B66B72">
      <w:pPr>
        <w:tabs>
          <w:tab w:val="left" w:pos="284"/>
        </w:tabs>
        <w:autoSpaceDE w:val="0"/>
        <w:autoSpaceDN w:val="0"/>
        <w:adjustRightInd w:val="0"/>
        <w:spacing w:after="0" w:line="240" w:lineRule="auto"/>
        <w:ind w:left="426"/>
        <w:jc w:val="both"/>
        <w:rPr>
          <w:rFonts w:ascii="Times New Roman" w:hAnsi="Times New Roman" w:cs="Times New Roman"/>
          <w:color w:val="000000"/>
          <w:sz w:val="24"/>
          <w:szCs w:val="24"/>
        </w:rPr>
      </w:pPr>
    </w:p>
    <w:p w:rsidR="00C71778" w:rsidRPr="00B66B72" w:rsidRDefault="00C71778" w:rsidP="00B66B72">
      <w:pPr>
        <w:tabs>
          <w:tab w:val="left" w:pos="284"/>
        </w:tabs>
        <w:autoSpaceDE w:val="0"/>
        <w:autoSpaceDN w:val="0"/>
        <w:adjustRightInd w:val="0"/>
        <w:spacing w:after="0" w:line="240" w:lineRule="auto"/>
        <w:ind w:left="708"/>
        <w:jc w:val="both"/>
        <w:rPr>
          <w:rFonts w:ascii="Times New Roman" w:hAnsi="Times New Roman" w:cs="Times New Roman"/>
          <w:i/>
          <w:iCs/>
          <w:color w:val="000000"/>
          <w:sz w:val="24"/>
          <w:szCs w:val="24"/>
        </w:rPr>
      </w:pPr>
      <w:r w:rsidRPr="00B66B72">
        <w:rPr>
          <w:rFonts w:ascii="Times New Roman" w:hAnsi="Times New Roman" w:cs="Times New Roman"/>
          <w:i/>
          <w:iCs/>
          <w:color w:val="000000"/>
          <w:sz w:val="24"/>
          <w:szCs w:val="24"/>
        </w:rPr>
        <w:t>"Dentro del plazo de doce (12) días hábiles siguientes al consentimiento de la Buena Pro o cuando esta haya quedado administrativamente firme, debe suscribirse el contrato, plazo dentro del cual el postor ganador y la Entidad deberán realizar las acciones correspondientes para cumplir las disposiciones contenidas en el numeral 1 del artículo 148 del Reglamento.</w:t>
      </w:r>
    </w:p>
    <w:p w:rsidR="00C71778" w:rsidRPr="00B66B72" w:rsidRDefault="00C71778" w:rsidP="00B66B72">
      <w:pPr>
        <w:tabs>
          <w:tab w:val="left" w:pos="284"/>
        </w:tabs>
        <w:autoSpaceDE w:val="0"/>
        <w:autoSpaceDN w:val="0"/>
        <w:adjustRightInd w:val="0"/>
        <w:spacing w:after="0" w:line="240" w:lineRule="auto"/>
        <w:ind w:left="708"/>
        <w:jc w:val="both"/>
        <w:rPr>
          <w:rFonts w:ascii="Times New Roman" w:hAnsi="Times New Roman" w:cs="Times New Roman"/>
          <w:color w:val="000000"/>
          <w:sz w:val="24"/>
          <w:szCs w:val="24"/>
        </w:rPr>
      </w:pPr>
      <w:r w:rsidRPr="00B66B72">
        <w:rPr>
          <w:rFonts w:ascii="Times New Roman" w:hAnsi="Times New Roman" w:cs="Times New Roman"/>
          <w:i/>
          <w:iCs/>
          <w:color w:val="000000"/>
          <w:sz w:val="24"/>
          <w:szCs w:val="24"/>
        </w:rPr>
        <w:t>La citada documentación deberá ser presentada en [INDICAR LUGAR Y DIRECCIÓN EXACTA DONDE DEBERÁ DIRIGIRSE EL POSTOR GANADOR]".</w:t>
      </w:r>
      <w:r w:rsidRPr="00B66B72">
        <w:rPr>
          <w:rFonts w:ascii="Times New Roman" w:hAnsi="Times New Roman" w:cs="Times New Roman"/>
          <w:color w:val="000000"/>
          <w:sz w:val="24"/>
          <w:szCs w:val="24"/>
        </w:rPr>
        <w:t xml:space="preserve"> </w:t>
      </w:r>
    </w:p>
    <w:p w:rsidR="00C71778" w:rsidRPr="00B66B72" w:rsidRDefault="00C71778" w:rsidP="00B66B72">
      <w:pPr>
        <w:tabs>
          <w:tab w:val="left" w:pos="284"/>
        </w:tabs>
        <w:autoSpaceDE w:val="0"/>
        <w:autoSpaceDN w:val="0"/>
        <w:adjustRightInd w:val="0"/>
        <w:spacing w:after="0" w:line="240" w:lineRule="auto"/>
        <w:ind w:left="426"/>
        <w:jc w:val="both"/>
        <w:rPr>
          <w:rFonts w:ascii="Times New Roman" w:hAnsi="Times New Roman" w:cs="Times New Roman"/>
          <w:color w:val="000000"/>
          <w:sz w:val="24"/>
          <w:szCs w:val="24"/>
        </w:rPr>
      </w:pPr>
    </w:p>
    <w:p w:rsidR="00C71778" w:rsidRPr="00B66B72" w:rsidRDefault="00C71778" w:rsidP="00B66B72">
      <w:pPr>
        <w:tabs>
          <w:tab w:val="left" w:pos="284"/>
        </w:tabs>
        <w:autoSpaceDE w:val="0"/>
        <w:autoSpaceDN w:val="0"/>
        <w:adjustRightInd w:val="0"/>
        <w:spacing w:after="0" w:line="240" w:lineRule="auto"/>
        <w:ind w:left="426" w:hanging="142"/>
        <w:jc w:val="both"/>
        <w:rPr>
          <w:rFonts w:ascii="Times New Roman" w:hAnsi="Times New Roman" w:cs="Times New Roman"/>
          <w:color w:val="000000"/>
          <w:sz w:val="24"/>
          <w:szCs w:val="24"/>
          <w:u w:val="single"/>
        </w:rPr>
      </w:pPr>
      <w:r w:rsidRPr="00B66B72">
        <w:rPr>
          <w:rFonts w:ascii="Times New Roman" w:hAnsi="Times New Roman" w:cs="Times New Roman"/>
          <w:color w:val="000000"/>
          <w:sz w:val="24"/>
          <w:szCs w:val="24"/>
        </w:rPr>
        <w:t>-</w:t>
      </w:r>
      <w:r w:rsidRPr="00B66B72">
        <w:rPr>
          <w:rFonts w:ascii="Times New Roman" w:hAnsi="Times New Roman" w:cs="Times New Roman"/>
          <w:color w:val="000000"/>
          <w:sz w:val="24"/>
          <w:szCs w:val="24"/>
        </w:rPr>
        <w:tab/>
      </w:r>
      <w:r w:rsidRPr="00B66B72">
        <w:rPr>
          <w:rFonts w:ascii="Times New Roman" w:hAnsi="Times New Roman" w:cs="Times New Roman"/>
          <w:color w:val="000000"/>
          <w:sz w:val="24"/>
          <w:szCs w:val="24"/>
          <w:u w:val="single"/>
        </w:rPr>
        <w:t>Traducción de la documentación presentada en idioma distinto al castellano:</w:t>
      </w:r>
    </w:p>
    <w:p w:rsidR="00C71778" w:rsidRPr="00B66B72" w:rsidRDefault="00C71778" w:rsidP="00B66B72">
      <w:pPr>
        <w:tabs>
          <w:tab w:val="left" w:pos="284"/>
        </w:tabs>
        <w:autoSpaceDE w:val="0"/>
        <w:autoSpaceDN w:val="0"/>
        <w:adjustRightInd w:val="0"/>
        <w:spacing w:after="0" w:line="240" w:lineRule="auto"/>
        <w:ind w:left="426"/>
        <w:jc w:val="both"/>
        <w:rPr>
          <w:rFonts w:ascii="Times New Roman" w:hAnsi="Times New Roman" w:cs="Times New Roman"/>
          <w:color w:val="000000"/>
          <w:sz w:val="24"/>
          <w:szCs w:val="24"/>
          <w:u w:val="single"/>
        </w:rPr>
      </w:pPr>
    </w:p>
    <w:p w:rsidR="00C71778" w:rsidRPr="00B66B72" w:rsidRDefault="00C71778" w:rsidP="00B66B72">
      <w:pPr>
        <w:tabs>
          <w:tab w:val="left" w:pos="284"/>
        </w:tabs>
        <w:autoSpaceDE w:val="0"/>
        <w:autoSpaceDN w:val="0"/>
        <w:adjustRightInd w:val="0"/>
        <w:spacing w:after="0" w:line="240" w:lineRule="auto"/>
        <w:ind w:left="426"/>
        <w:jc w:val="both"/>
        <w:rPr>
          <w:rFonts w:ascii="Times New Roman" w:hAnsi="Times New Roman" w:cs="Times New Roman"/>
          <w:color w:val="000000"/>
          <w:sz w:val="24"/>
          <w:szCs w:val="24"/>
        </w:rPr>
      </w:pPr>
      <w:r w:rsidRPr="00B66B72">
        <w:rPr>
          <w:rFonts w:ascii="Times New Roman" w:hAnsi="Times New Roman" w:cs="Times New Roman"/>
          <w:b/>
          <w:bCs/>
          <w:color w:val="000000"/>
          <w:sz w:val="24"/>
          <w:szCs w:val="24"/>
        </w:rPr>
        <w:t>Deberá suprimirse</w:t>
      </w:r>
      <w:r w:rsidRPr="00B66B72">
        <w:rPr>
          <w:rFonts w:ascii="Times New Roman" w:hAnsi="Times New Roman" w:cs="Times New Roman"/>
          <w:color w:val="000000"/>
          <w:sz w:val="24"/>
          <w:szCs w:val="24"/>
        </w:rPr>
        <w:t xml:space="preserve"> lo consignado en el literal e) del numeral 2.7 del Capítulo II de la Sección Específica, referido a la traducción oficial efectuada por traductor público juramentado. </w:t>
      </w:r>
    </w:p>
    <w:p w:rsidR="00C71778" w:rsidRPr="00B66B72" w:rsidRDefault="00C71778" w:rsidP="00B66B72">
      <w:pPr>
        <w:tabs>
          <w:tab w:val="left" w:pos="284"/>
        </w:tabs>
        <w:autoSpaceDE w:val="0"/>
        <w:autoSpaceDN w:val="0"/>
        <w:adjustRightInd w:val="0"/>
        <w:spacing w:after="0" w:line="240" w:lineRule="auto"/>
        <w:ind w:left="426"/>
        <w:jc w:val="both"/>
        <w:rPr>
          <w:rFonts w:ascii="Times New Roman" w:hAnsi="Times New Roman" w:cs="Times New Roman"/>
          <w:color w:val="000000"/>
          <w:sz w:val="24"/>
          <w:szCs w:val="24"/>
        </w:rPr>
      </w:pPr>
    </w:p>
    <w:p w:rsidR="00C71778" w:rsidRPr="00B66B72" w:rsidRDefault="00C71778" w:rsidP="00B66B72">
      <w:pPr>
        <w:tabs>
          <w:tab w:val="left" w:pos="284"/>
        </w:tabs>
        <w:autoSpaceDE w:val="0"/>
        <w:autoSpaceDN w:val="0"/>
        <w:adjustRightInd w:val="0"/>
        <w:spacing w:after="0" w:line="240" w:lineRule="auto"/>
        <w:ind w:left="426"/>
        <w:jc w:val="both"/>
        <w:rPr>
          <w:rFonts w:ascii="Times New Roman" w:hAnsi="Times New Roman" w:cs="Times New Roman"/>
          <w:color w:val="000000"/>
          <w:sz w:val="24"/>
          <w:szCs w:val="24"/>
        </w:rPr>
      </w:pPr>
      <w:r w:rsidRPr="00B66B72">
        <w:rPr>
          <w:rFonts w:ascii="Times New Roman" w:hAnsi="Times New Roman" w:cs="Times New Roman"/>
          <w:color w:val="000000"/>
          <w:sz w:val="24"/>
          <w:szCs w:val="24"/>
        </w:rPr>
        <w:t xml:space="preserve">Asimismo, </w:t>
      </w:r>
      <w:r w:rsidRPr="00B66B72">
        <w:rPr>
          <w:rFonts w:ascii="Times New Roman" w:hAnsi="Times New Roman" w:cs="Times New Roman"/>
          <w:b/>
          <w:color w:val="000000"/>
          <w:sz w:val="24"/>
          <w:szCs w:val="24"/>
          <w:u w:val="single"/>
        </w:rPr>
        <w:t>deberá precisarse</w:t>
      </w:r>
      <w:r w:rsidRPr="00B66B72">
        <w:rPr>
          <w:rFonts w:ascii="Times New Roman" w:hAnsi="Times New Roman" w:cs="Times New Roman"/>
          <w:color w:val="000000"/>
          <w:sz w:val="24"/>
          <w:szCs w:val="24"/>
        </w:rPr>
        <w:t xml:space="preserve"> en el numeral 1.8 “Forma de presentación de propuestas y acreditación” del Capítulo I de la Sección General, lo siguiente:</w:t>
      </w:r>
    </w:p>
    <w:p w:rsidR="00C71778" w:rsidRPr="00B66B72" w:rsidRDefault="00C71778" w:rsidP="00B66B72">
      <w:pPr>
        <w:tabs>
          <w:tab w:val="left" w:pos="284"/>
        </w:tabs>
        <w:autoSpaceDE w:val="0"/>
        <w:autoSpaceDN w:val="0"/>
        <w:adjustRightInd w:val="0"/>
        <w:spacing w:after="0" w:line="240" w:lineRule="auto"/>
        <w:ind w:left="426"/>
        <w:jc w:val="both"/>
        <w:rPr>
          <w:rFonts w:ascii="Times New Roman" w:hAnsi="Times New Roman" w:cs="Times New Roman"/>
          <w:color w:val="000000"/>
          <w:sz w:val="24"/>
          <w:szCs w:val="24"/>
        </w:rPr>
      </w:pPr>
    </w:p>
    <w:p w:rsidR="00C71778" w:rsidRPr="00B66B72" w:rsidRDefault="00C71778" w:rsidP="00B66B72">
      <w:pPr>
        <w:tabs>
          <w:tab w:val="left" w:pos="284"/>
        </w:tabs>
        <w:autoSpaceDE w:val="0"/>
        <w:autoSpaceDN w:val="0"/>
        <w:adjustRightInd w:val="0"/>
        <w:spacing w:after="0" w:line="240" w:lineRule="auto"/>
        <w:ind w:left="708"/>
        <w:jc w:val="both"/>
        <w:rPr>
          <w:rFonts w:ascii="Times New Roman" w:hAnsi="Times New Roman" w:cs="Times New Roman"/>
          <w:i/>
          <w:iCs/>
          <w:color w:val="000000"/>
          <w:sz w:val="24"/>
          <w:szCs w:val="24"/>
        </w:rPr>
      </w:pPr>
      <w:r w:rsidRPr="00B66B72">
        <w:rPr>
          <w:rFonts w:ascii="Times New Roman" w:hAnsi="Times New Roman" w:cs="Times New Roman"/>
          <w:i/>
          <w:iCs/>
          <w:color w:val="000000"/>
          <w:sz w:val="24"/>
          <w:szCs w:val="24"/>
        </w:rPr>
        <w:t>“Todos los documentos que contengan información referida a los requisitos para la admisión de propuestas y factores de evaluación se presentan en idioma castellano o, en su defecto, acompañados de traducción oficial o sin valor oficial efectuada por traductor público juramentado o traducción certificada efectuada por traductor colegiado certificado, salvo el caso de la información técnica complementaria contenida en folletos, instructivos, catálogos o similares, que puede ser presentada en el idioma original. El postor es responsable de la exactitud y veracidad de dichos documentos”</w:t>
      </w:r>
    </w:p>
    <w:p w:rsidR="00C71778" w:rsidRPr="00B66B72" w:rsidRDefault="00C71778" w:rsidP="00B66B72">
      <w:pPr>
        <w:tabs>
          <w:tab w:val="left" w:pos="284"/>
        </w:tabs>
        <w:autoSpaceDE w:val="0"/>
        <w:autoSpaceDN w:val="0"/>
        <w:adjustRightInd w:val="0"/>
        <w:spacing w:after="0" w:line="240" w:lineRule="auto"/>
        <w:ind w:left="426"/>
        <w:jc w:val="both"/>
        <w:rPr>
          <w:rFonts w:ascii="Times New Roman" w:hAnsi="Times New Roman" w:cs="Times New Roman"/>
          <w:i/>
          <w:iCs/>
          <w:color w:val="000000"/>
          <w:sz w:val="24"/>
          <w:szCs w:val="24"/>
        </w:rPr>
      </w:pPr>
    </w:p>
    <w:p w:rsidR="00C71778" w:rsidRPr="00B66B72" w:rsidRDefault="00C71778" w:rsidP="00B66B72">
      <w:pPr>
        <w:tabs>
          <w:tab w:val="left" w:pos="284"/>
        </w:tabs>
        <w:autoSpaceDE w:val="0"/>
        <w:autoSpaceDN w:val="0"/>
        <w:adjustRightInd w:val="0"/>
        <w:spacing w:after="0" w:line="240" w:lineRule="auto"/>
        <w:ind w:left="426"/>
        <w:jc w:val="both"/>
        <w:rPr>
          <w:rFonts w:ascii="Times New Roman" w:hAnsi="Times New Roman" w:cs="Times New Roman"/>
          <w:color w:val="000000"/>
          <w:sz w:val="24"/>
          <w:szCs w:val="24"/>
        </w:rPr>
      </w:pPr>
      <w:r w:rsidRPr="00B66B72">
        <w:rPr>
          <w:rFonts w:ascii="Times New Roman" w:hAnsi="Times New Roman" w:cs="Times New Roman"/>
          <w:color w:val="000000"/>
          <w:sz w:val="24"/>
          <w:szCs w:val="24"/>
        </w:rPr>
        <w:t xml:space="preserve">Asimismo, </w:t>
      </w:r>
      <w:r w:rsidRPr="00B66B72">
        <w:rPr>
          <w:rFonts w:ascii="Times New Roman" w:hAnsi="Times New Roman" w:cs="Times New Roman"/>
          <w:b/>
          <w:bCs/>
          <w:color w:val="000000"/>
          <w:sz w:val="24"/>
          <w:szCs w:val="24"/>
          <w:u w:val="single"/>
        </w:rPr>
        <w:t>deberá modificarse el Capítulo III de la Sección General de las Bases</w:t>
      </w:r>
      <w:r w:rsidRPr="00B66B72">
        <w:rPr>
          <w:rFonts w:ascii="Times New Roman" w:hAnsi="Times New Roman" w:cs="Times New Roman"/>
          <w:color w:val="000000"/>
          <w:sz w:val="24"/>
          <w:szCs w:val="24"/>
        </w:rPr>
        <w:t xml:space="preserve"> de acuerdo a las Bases Estandarizadas de la Adjudicación Directa Selectiva para la contratación de servicios o para consultoría en general, </w:t>
      </w:r>
      <w:r w:rsidRPr="00B66B72">
        <w:rPr>
          <w:rFonts w:ascii="Times New Roman" w:hAnsi="Times New Roman" w:cs="Times New Roman"/>
          <w:color w:val="000000"/>
          <w:sz w:val="24"/>
          <w:szCs w:val="24"/>
          <w:u w:val="single"/>
        </w:rPr>
        <w:t>las cuales contienen las modificaciones realizadas en mérito a lo dispuesto en el Decreto Supremo N° 080-2014-EF</w:t>
      </w:r>
      <w:r w:rsidRPr="00B66B72">
        <w:rPr>
          <w:rFonts w:ascii="Times New Roman" w:hAnsi="Times New Roman" w:cs="Times New Roman"/>
          <w:color w:val="000000"/>
          <w:sz w:val="24"/>
          <w:szCs w:val="24"/>
        </w:rPr>
        <w:t>.</w:t>
      </w:r>
    </w:p>
    <w:p w:rsidR="00C71778" w:rsidRPr="00B66B72" w:rsidRDefault="00C71778" w:rsidP="00B66B72">
      <w:pPr>
        <w:tabs>
          <w:tab w:val="left" w:pos="284"/>
        </w:tabs>
        <w:autoSpaceDE w:val="0"/>
        <w:autoSpaceDN w:val="0"/>
        <w:adjustRightInd w:val="0"/>
        <w:spacing w:after="0" w:line="240" w:lineRule="auto"/>
        <w:ind w:left="426"/>
        <w:jc w:val="both"/>
        <w:rPr>
          <w:rFonts w:ascii="Times New Roman" w:hAnsi="Times New Roman" w:cs="Times New Roman"/>
          <w:color w:val="000000"/>
          <w:sz w:val="24"/>
          <w:szCs w:val="24"/>
        </w:rPr>
      </w:pPr>
    </w:p>
    <w:p w:rsidR="00C71778" w:rsidRPr="00B66B72" w:rsidRDefault="00C71778" w:rsidP="00B66B72">
      <w:pPr>
        <w:pStyle w:val="Textoindependiente2"/>
        <w:widowControl w:val="0"/>
        <w:spacing w:after="0" w:line="240" w:lineRule="auto"/>
        <w:jc w:val="both"/>
        <w:rPr>
          <w:sz w:val="24"/>
          <w:szCs w:val="24"/>
        </w:rPr>
      </w:pPr>
      <w:r w:rsidRPr="00B66B72">
        <w:rPr>
          <w:color w:val="000000"/>
          <w:sz w:val="24"/>
          <w:szCs w:val="24"/>
        </w:rPr>
        <w:t xml:space="preserve">Cabe precisar que, la Entidad </w:t>
      </w:r>
      <w:r w:rsidRPr="00B66B72">
        <w:rPr>
          <w:b/>
          <w:bCs/>
          <w:color w:val="000000"/>
          <w:sz w:val="24"/>
          <w:szCs w:val="24"/>
          <w:u w:val="single"/>
        </w:rPr>
        <w:t>deberá verificar</w:t>
      </w:r>
      <w:r w:rsidRPr="00B66B72">
        <w:rPr>
          <w:color w:val="000000"/>
          <w:sz w:val="24"/>
          <w:szCs w:val="24"/>
        </w:rPr>
        <w:t xml:space="preserve"> que las Bases del presente proceso se encuentren acorde con las referidas Bases Estandarizadas, siendo que, en caso de advertir incongruencias entre ambas, </w:t>
      </w:r>
      <w:r w:rsidRPr="00B66B72">
        <w:rPr>
          <w:b/>
          <w:bCs/>
          <w:color w:val="000000"/>
          <w:sz w:val="24"/>
          <w:szCs w:val="24"/>
          <w:u w:val="single"/>
        </w:rPr>
        <w:t>deberán realizarse las modificaciones pertinentes con ocasión de la integración de las Bases</w:t>
      </w:r>
      <w:r w:rsidRPr="00B66B72">
        <w:rPr>
          <w:color w:val="000000"/>
          <w:sz w:val="24"/>
          <w:szCs w:val="24"/>
        </w:rPr>
        <w:t>.</w:t>
      </w:r>
    </w:p>
    <w:p w:rsidR="00C71778" w:rsidRPr="00B66B72" w:rsidRDefault="00C71778" w:rsidP="00B66B72">
      <w:pPr>
        <w:pStyle w:val="Textoindependiente2"/>
        <w:widowControl w:val="0"/>
        <w:spacing w:after="0" w:line="240" w:lineRule="auto"/>
        <w:jc w:val="both"/>
        <w:rPr>
          <w:sz w:val="24"/>
          <w:szCs w:val="24"/>
        </w:rPr>
      </w:pPr>
    </w:p>
    <w:p w:rsidR="00C71778" w:rsidRPr="00B66B72" w:rsidRDefault="00C71778" w:rsidP="00B66B72">
      <w:pPr>
        <w:pStyle w:val="Textoindependiente2"/>
        <w:widowControl w:val="0"/>
        <w:numPr>
          <w:ilvl w:val="1"/>
          <w:numId w:val="17"/>
        </w:numPr>
        <w:tabs>
          <w:tab w:val="left" w:pos="540"/>
          <w:tab w:val="left" w:pos="1250"/>
        </w:tabs>
        <w:autoSpaceDE w:val="0"/>
        <w:autoSpaceDN w:val="0"/>
        <w:adjustRightInd w:val="0"/>
        <w:spacing w:after="0" w:line="240" w:lineRule="auto"/>
        <w:ind w:left="540" w:hanging="540"/>
        <w:jc w:val="both"/>
        <w:rPr>
          <w:b/>
          <w:bCs/>
          <w:color w:val="000000"/>
          <w:sz w:val="24"/>
          <w:szCs w:val="24"/>
        </w:rPr>
      </w:pPr>
      <w:r w:rsidRPr="00B66B72">
        <w:rPr>
          <w:b/>
          <w:bCs/>
          <w:color w:val="000000"/>
          <w:sz w:val="24"/>
          <w:szCs w:val="24"/>
        </w:rPr>
        <w:t>Requerimientos Técnicos Mínimos</w:t>
      </w:r>
    </w:p>
    <w:p w:rsidR="00C71778" w:rsidRPr="00B66B72" w:rsidRDefault="00C71778" w:rsidP="00B66B72">
      <w:pPr>
        <w:pStyle w:val="Textoindependiente2"/>
        <w:widowControl w:val="0"/>
        <w:tabs>
          <w:tab w:val="left" w:pos="540"/>
          <w:tab w:val="left" w:pos="1250"/>
        </w:tabs>
        <w:autoSpaceDE w:val="0"/>
        <w:autoSpaceDN w:val="0"/>
        <w:adjustRightInd w:val="0"/>
        <w:spacing w:after="0" w:line="240" w:lineRule="auto"/>
        <w:jc w:val="both"/>
        <w:rPr>
          <w:b/>
          <w:bCs/>
          <w:color w:val="000000"/>
          <w:sz w:val="24"/>
          <w:szCs w:val="24"/>
        </w:rPr>
      </w:pPr>
    </w:p>
    <w:p w:rsidR="00C71778" w:rsidRPr="00B66B72" w:rsidRDefault="00C71778" w:rsidP="00B66B72">
      <w:pPr>
        <w:pStyle w:val="Textoindependiente2"/>
        <w:widowControl w:val="0"/>
        <w:numPr>
          <w:ilvl w:val="0"/>
          <w:numId w:val="20"/>
        </w:numPr>
        <w:tabs>
          <w:tab w:val="left" w:pos="540"/>
          <w:tab w:val="left" w:pos="567"/>
        </w:tabs>
        <w:autoSpaceDE w:val="0"/>
        <w:autoSpaceDN w:val="0"/>
        <w:adjustRightInd w:val="0"/>
        <w:spacing w:after="0" w:line="240" w:lineRule="auto"/>
        <w:ind w:left="567"/>
        <w:jc w:val="both"/>
        <w:rPr>
          <w:bCs/>
          <w:color w:val="000000"/>
          <w:sz w:val="24"/>
          <w:szCs w:val="24"/>
        </w:rPr>
      </w:pPr>
      <w:r w:rsidRPr="00B66B72">
        <w:rPr>
          <w:bCs/>
          <w:color w:val="000000"/>
          <w:sz w:val="24"/>
          <w:szCs w:val="24"/>
        </w:rPr>
        <w:t xml:space="preserve">De la revisión de las Bases se advierte que, como parte del personal propuesto, se requiere un Ingeniero Mecánico Electrónico o Ingeniero Electricista, sin embargo, de la revisión del contenido del resumen ejecutivo se advierte que en la estructura de costos </w:t>
      </w:r>
      <w:r w:rsidR="00AD3EB8" w:rsidRPr="00B66B72">
        <w:rPr>
          <w:bCs/>
          <w:color w:val="000000"/>
          <w:sz w:val="24"/>
          <w:szCs w:val="24"/>
        </w:rPr>
        <w:t>no se consideraría el costo de</w:t>
      </w:r>
      <w:r w:rsidRPr="00B66B72">
        <w:rPr>
          <w:bCs/>
          <w:color w:val="000000"/>
          <w:sz w:val="24"/>
          <w:szCs w:val="24"/>
        </w:rPr>
        <w:t xml:space="preserve"> </w:t>
      </w:r>
      <w:r w:rsidR="00AD3EB8" w:rsidRPr="00B66B72">
        <w:rPr>
          <w:bCs/>
          <w:color w:val="000000"/>
          <w:sz w:val="24"/>
          <w:szCs w:val="24"/>
        </w:rPr>
        <w:t xml:space="preserve">participación de dicho profesional. En ese sentido, con ocasión de la integración de las Bases, </w:t>
      </w:r>
      <w:r w:rsidR="00AD3EB8" w:rsidRPr="00B66B72">
        <w:rPr>
          <w:b/>
          <w:bCs/>
          <w:color w:val="000000"/>
          <w:sz w:val="24"/>
          <w:szCs w:val="24"/>
          <w:u w:val="single"/>
        </w:rPr>
        <w:t>deberá publicarse</w:t>
      </w:r>
      <w:r w:rsidR="00AD3EB8" w:rsidRPr="00B66B72">
        <w:rPr>
          <w:bCs/>
          <w:color w:val="000000"/>
          <w:sz w:val="24"/>
          <w:szCs w:val="24"/>
        </w:rPr>
        <w:t xml:space="preserve"> en el SEACE la documentación de la cual se desprenda que el costo de participación de dicho profesional fue considerado en el valor referencial. </w:t>
      </w:r>
    </w:p>
    <w:p w:rsidR="00AD3EB8" w:rsidRPr="00B66B72" w:rsidRDefault="00AD3EB8" w:rsidP="00B66B72">
      <w:pPr>
        <w:pStyle w:val="Textoindependiente2"/>
        <w:widowControl w:val="0"/>
        <w:tabs>
          <w:tab w:val="left" w:pos="540"/>
          <w:tab w:val="left" w:pos="567"/>
        </w:tabs>
        <w:autoSpaceDE w:val="0"/>
        <w:autoSpaceDN w:val="0"/>
        <w:adjustRightInd w:val="0"/>
        <w:spacing w:after="0" w:line="240" w:lineRule="auto"/>
        <w:ind w:left="567"/>
        <w:jc w:val="both"/>
        <w:rPr>
          <w:bCs/>
          <w:color w:val="000000"/>
          <w:sz w:val="24"/>
          <w:szCs w:val="24"/>
        </w:rPr>
      </w:pPr>
    </w:p>
    <w:p w:rsidR="00AD3EB8" w:rsidRPr="00B66B72" w:rsidRDefault="00AD3EB8" w:rsidP="00B66B72">
      <w:pPr>
        <w:pStyle w:val="Textoindependiente2"/>
        <w:widowControl w:val="0"/>
        <w:numPr>
          <w:ilvl w:val="0"/>
          <w:numId w:val="20"/>
        </w:numPr>
        <w:tabs>
          <w:tab w:val="left" w:pos="540"/>
          <w:tab w:val="left" w:pos="567"/>
        </w:tabs>
        <w:autoSpaceDE w:val="0"/>
        <w:autoSpaceDN w:val="0"/>
        <w:adjustRightInd w:val="0"/>
        <w:spacing w:after="0" w:line="240" w:lineRule="auto"/>
        <w:ind w:left="567"/>
        <w:jc w:val="both"/>
        <w:rPr>
          <w:bCs/>
          <w:color w:val="000000"/>
          <w:sz w:val="24"/>
          <w:szCs w:val="24"/>
        </w:rPr>
      </w:pPr>
      <w:r w:rsidRPr="00B66B72">
        <w:rPr>
          <w:bCs/>
          <w:color w:val="000000"/>
          <w:sz w:val="24"/>
          <w:szCs w:val="24"/>
        </w:rPr>
        <w:t xml:space="preserve">En el numeral IV del Capítulo III se advierte que se requiere que el Jefe del Proyecto, Arquitecto, Ingeniero Civil y el Economista o Contador o Administrador acreditar capacitaciones mínimas de doscientos cincuenta (250) y doscientos (200) horas lectivas, respectivamente, lo cual resulta excesivo, restringiendo innecesariamente la participación de potenciales postores. En ese sentido, con ocasión de la integración de las Bases, </w:t>
      </w:r>
      <w:r w:rsidRPr="00B66B72">
        <w:rPr>
          <w:b/>
          <w:bCs/>
          <w:color w:val="000000"/>
          <w:sz w:val="24"/>
          <w:szCs w:val="24"/>
          <w:u w:val="single"/>
        </w:rPr>
        <w:t>deberá reducirse</w:t>
      </w:r>
      <w:r w:rsidRPr="00B66B72">
        <w:rPr>
          <w:bCs/>
          <w:color w:val="000000"/>
          <w:sz w:val="24"/>
          <w:szCs w:val="24"/>
        </w:rPr>
        <w:t xml:space="preserve"> las horas lectivas, de tal forma que no se requiera más de ochenta (80) horas lectivas</w:t>
      </w:r>
      <w:r w:rsidR="009A0F86" w:rsidRPr="00B66B72">
        <w:rPr>
          <w:bCs/>
          <w:color w:val="000000"/>
          <w:sz w:val="24"/>
          <w:szCs w:val="24"/>
        </w:rPr>
        <w:t xml:space="preserve">. </w:t>
      </w:r>
    </w:p>
    <w:p w:rsidR="000A76F1" w:rsidRPr="00B66B72" w:rsidRDefault="000A76F1" w:rsidP="00B66B72">
      <w:pPr>
        <w:widowControl w:val="0"/>
        <w:spacing w:after="0" w:line="240" w:lineRule="auto"/>
        <w:jc w:val="both"/>
        <w:rPr>
          <w:rFonts w:ascii="Times New Roman" w:hAnsi="Times New Roman" w:cs="Times New Roman"/>
          <w:color w:val="000000"/>
          <w:sz w:val="24"/>
          <w:szCs w:val="24"/>
          <w:lang w:val="es-ES"/>
        </w:rPr>
      </w:pPr>
    </w:p>
    <w:p w:rsidR="00696632" w:rsidRPr="00B66B72" w:rsidRDefault="00696632" w:rsidP="00B66B72">
      <w:pPr>
        <w:pStyle w:val="Prrafodelista"/>
        <w:widowControl w:val="0"/>
        <w:numPr>
          <w:ilvl w:val="0"/>
          <w:numId w:val="17"/>
        </w:numPr>
        <w:tabs>
          <w:tab w:val="left" w:pos="0"/>
        </w:tabs>
        <w:contextualSpacing/>
        <w:jc w:val="both"/>
        <w:rPr>
          <w:rFonts w:ascii="Times New Roman" w:hAnsi="Times New Roman" w:cs="Times New Roman"/>
          <w:b/>
          <w:sz w:val="24"/>
          <w:szCs w:val="24"/>
        </w:rPr>
      </w:pPr>
      <w:r w:rsidRPr="00B66B72">
        <w:rPr>
          <w:rFonts w:ascii="Times New Roman" w:hAnsi="Times New Roman" w:cs="Times New Roman"/>
          <w:b/>
          <w:sz w:val="24"/>
          <w:szCs w:val="24"/>
          <w:lang w:val="es-PE"/>
        </w:rPr>
        <w:t>CONCLUSIONES</w:t>
      </w:r>
    </w:p>
    <w:p w:rsidR="00696632" w:rsidRPr="00B66B72" w:rsidRDefault="00696632" w:rsidP="00B66B72">
      <w:pPr>
        <w:widowControl w:val="0"/>
        <w:spacing w:after="0" w:line="240" w:lineRule="auto"/>
        <w:ind w:left="567"/>
        <w:jc w:val="both"/>
        <w:rPr>
          <w:rFonts w:ascii="Times New Roman" w:hAnsi="Times New Roman" w:cs="Times New Roman"/>
          <w:sz w:val="24"/>
          <w:szCs w:val="24"/>
        </w:rPr>
      </w:pPr>
    </w:p>
    <w:p w:rsidR="00696632" w:rsidRPr="00B66B72" w:rsidRDefault="00696632" w:rsidP="00B66B72">
      <w:pPr>
        <w:widowControl w:val="0"/>
        <w:numPr>
          <w:ilvl w:val="1"/>
          <w:numId w:val="6"/>
        </w:numPr>
        <w:spacing w:after="0" w:line="240" w:lineRule="auto"/>
        <w:ind w:left="567" w:hanging="567"/>
        <w:jc w:val="both"/>
        <w:rPr>
          <w:rFonts w:ascii="Times New Roman" w:hAnsi="Times New Roman" w:cs="Times New Roman"/>
          <w:sz w:val="24"/>
          <w:szCs w:val="24"/>
        </w:rPr>
      </w:pPr>
      <w:r w:rsidRPr="00B66B72">
        <w:rPr>
          <w:rFonts w:ascii="Times New Roman" w:hAnsi="Times New Roman" w:cs="Times New Roman"/>
          <w:snapToGrid w:val="0"/>
          <w:sz w:val="24"/>
          <w:szCs w:val="24"/>
        </w:rPr>
        <w:t xml:space="preserve">El </w:t>
      </w:r>
      <w:r w:rsidRPr="00B66B72">
        <w:rPr>
          <w:rFonts w:ascii="Times New Roman" w:hAnsi="Times New Roman" w:cs="Times New Roman"/>
          <w:color w:val="000000"/>
          <w:sz w:val="24"/>
          <w:szCs w:val="24"/>
          <w:lang w:val="es-ES" w:eastAsia="es-ES"/>
        </w:rPr>
        <w:t>Comité Especial deberá cumplir con lo dispuesto por este Organismo Supervisor al absolver las observaciones indicadas en el numeral 2 del presente Pronunciamiento.</w:t>
      </w:r>
    </w:p>
    <w:p w:rsidR="00696632" w:rsidRPr="00B66B72" w:rsidRDefault="00696632" w:rsidP="00B66B72">
      <w:pPr>
        <w:widowControl w:val="0"/>
        <w:spacing w:after="0" w:line="240" w:lineRule="auto"/>
        <w:ind w:left="567"/>
        <w:jc w:val="both"/>
        <w:rPr>
          <w:rFonts w:ascii="Times New Roman" w:hAnsi="Times New Roman" w:cs="Times New Roman"/>
          <w:sz w:val="24"/>
          <w:szCs w:val="24"/>
        </w:rPr>
      </w:pPr>
    </w:p>
    <w:p w:rsidR="00696632" w:rsidRPr="00B66B72" w:rsidRDefault="00696632" w:rsidP="00B66B72">
      <w:pPr>
        <w:widowControl w:val="0"/>
        <w:numPr>
          <w:ilvl w:val="1"/>
          <w:numId w:val="6"/>
        </w:numPr>
        <w:spacing w:after="0" w:line="240" w:lineRule="auto"/>
        <w:ind w:left="567" w:hanging="567"/>
        <w:jc w:val="both"/>
        <w:rPr>
          <w:rFonts w:ascii="Times New Roman" w:hAnsi="Times New Roman" w:cs="Times New Roman"/>
          <w:sz w:val="24"/>
          <w:szCs w:val="24"/>
        </w:rPr>
      </w:pPr>
      <w:r w:rsidRPr="00B66B72">
        <w:rPr>
          <w:rFonts w:ascii="Times New Roman" w:hAnsi="Times New Roman" w:cs="Times New Roman"/>
          <w:iCs/>
          <w:color w:val="000000"/>
          <w:sz w:val="24"/>
          <w:szCs w:val="24"/>
        </w:rPr>
        <w:lastRenderedPageBreak/>
        <w:t>El Comité Especial deberá tener en cuenta lo indicado en el numeral 3 del presente Pronunciamiento a fin de efectuar las modificaciones a las Bases que hubiere a lugar, así como registrar en el SEACE la documentación solicitada.</w:t>
      </w:r>
    </w:p>
    <w:p w:rsidR="00696632" w:rsidRPr="00B66B72" w:rsidRDefault="00696632" w:rsidP="00B66B72">
      <w:pPr>
        <w:widowControl w:val="0"/>
        <w:spacing w:line="240" w:lineRule="auto"/>
        <w:jc w:val="both"/>
        <w:rPr>
          <w:rFonts w:ascii="Times New Roman" w:hAnsi="Times New Roman" w:cs="Times New Roman"/>
          <w:sz w:val="24"/>
          <w:szCs w:val="24"/>
        </w:rPr>
      </w:pPr>
    </w:p>
    <w:p w:rsidR="00696632" w:rsidRPr="00B66B72" w:rsidRDefault="00696632" w:rsidP="00B66B72">
      <w:pPr>
        <w:widowControl w:val="0"/>
        <w:numPr>
          <w:ilvl w:val="1"/>
          <w:numId w:val="6"/>
        </w:numPr>
        <w:spacing w:after="0" w:line="240" w:lineRule="auto"/>
        <w:ind w:left="567" w:hanging="567"/>
        <w:jc w:val="both"/>
        <w:rPr>
          <w:rFonts w:ascii="Times New Roman" w:hAnsi="Times New Roman" w:cs="Times New Roman"/>
          <w:sz w:val="24"/>
          <w:szCs w:val="24"/>
        </w:rPr>
      </w:pPr>
      <w:r w:rsidRPr="00B66B72">
        <w:rPr>
          <w:rFonts w:ascii="Times New Roman" w:hAnsi="Times New Roman" w:cs="Times New Roman"/>
          <w:iCs/>
          <w:color w:val="000000"/>
          <w:sz w:val="24"/>
          <w:szCs w:val="24"/>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696632" w:rsidRPr="00B66B72" w:rsidRDefault="00696632" w:rsidP="00B66B72">
      <w:pPr>
        <w:widowControl w:val="0"/>
        <w:spacing w:after="0" w:line="240" w:lineRule="auto"/>
        <w:ind w:left="567"/>
        <w:jc w:val="both"/>
        <w:rPr>
          <w:rFonts w:ascii="Times New Roman" w:hAnsi="Times New Roman" w:cs="Times New Roman"/>
          <w:iCs/>
          <w:color w:val="000000"/>
          <w:sz w:val="24"/>
          <w:szCs w:val="24"/>
        </w:rPr>
      </w:pPr>
    </w:p>
    <w:p w:rsidR="00696632" w:rsidRPr="00B66B72" w:rsidRDefault="00696632" w:rsidP="00B66B72">
      <w:pPr>
        <w:widowControl w:val="0"/>
        <w:numPr>
          <w:ilvl w:val="1"/>
          <w:numId w:val="6"/>
        </w:numPr>
        <w:spacing w:after="0" w:line="240" w:lineRule="auto"/>
        <w:ind w:left="567" w:hanging="567"/>
        <w:jc w:val="both"/>
        <w:rPr>
          <w:rFonts w:ascii="Times New Roman" w:hAnsi="Times New Roman" w:cs="Times New Roman"/>
          <w:iCs/>
          <w:color w:val="000000"/>
          <w:sz w:val="24"/>
          <w:szCs w:val="24"/>
        </w:rPr>
      </w:pPr>
      <w:r w:rsidRPr="00B66B72">
        <w:rPr>
          <w:rFonts w:ascii="Times New Roman" w:hAnsi="Times New Roman" w:cs="Times New Roman"/>
          <w:sz w:val="24"/>
          <w:szCs w:val="24"/>
        </w:rPr>
        <w:t xml:space="preserve">Al momento de integrar las Bases el Comité Especial deberá modificar las fechas de registro de participantes, integración de Bases, presentación de propuestas y otorgamiento de la buena pro, para lo cual deberá considerar que, </w:t>
      </w:r>
      <w:r w:rsidRPr="00B66B72">
        <w:rPr>
          <w:rFonts w:ascii="Times New Roman" w:hAnsi="Times New Roman" w:cs="Times New Roman"/>
          <w:iCs/>
          <w:sz w:val="24"/>
          <w:szCs w:val="24"/>
        </w:rPr>
        <w:t>de conformidad con lo dispuesto por la Novena Disposición Complementaria Transitoria del Reglamento, en tanto se implemente en el SEACE la funcionalidad para que el registro de participantes sea electrónico</w:t>
      </w:r>
      <w:r w:rsidRPr="00B66B72">
        <w:rPr>
          <w:rFonts w:ascii="Times New Roman" w:hAnsi="Times New Roman" w:cs="Times New Roman"/>
          <w:sz w:val="24"/>
          <w:szCs w:val="24"/>
        </w:rPr>
        <w:t>,</w:t>
      </w:r>
      <w:r w:rsidRPr="00B66B72">
        <w:rPr>
          <w:rFonts w:ascii="Times New Roman" w:hAnsi="Times New Roman" w:cs="Times New Roman"/>
          <w:iCs/>
          <w:sz w:val="24"/>
          <w:szCs w:val="24"/>
        </w:rPr>
        <w:t xml:space="preserve"> las personas naturales y jurídicas que deseen participar en el presente proceso de selección podrán registrarse hasta un</w:t>
      </w:r>
      <w:r w:rsidRPr="00B66B72">
        <w:rPr>
          <w:rFonts w:ascii="Times New Roman" w:hAnsi="Times New Roman" w:cs="Times New Roman"/>
          <w:iCs/>
          <w:color w:val="000000"/>
          <w:sz w:val="24"/>
          <w:szCs w:val="24"/>
        </w:rPr>
        <w:t xml:space="preserve"> (1) día después de haber quedado integradas las Bases, y que, a tenor del artículo 24 del Reglamento, entre la integración de Bases y la presentación de propuestas no podrá mediar menos de tres (3) días hábiles, computados a partir del día siguiente de la publicación de las  Bases Integradas en el SEACE.                     </w:t>
      </w:r>
    </w:p>
    <w:p w:rsidR="00696632" w:rsidRPr="00B66B72" w:rsidRDefault="00696632" w:rsidP="00B66B72">
      <w:pPr>
        <w:pStyle w:val="Prrafodelista"/>
        <w:ind w:left="0"/>
        <w:jc w:val="both"/>
        <w:rPr>
          <w:rFonts w:ascii="Times New Roman" w:hAnsi="Times New Roman" w:cs="Times New Roman"/>
          <w:sz w:val="24"/>
          <w:szCs w:val="24"/>
          <w:lang w:val="es-PE"/>
        </w:rPr>
      </w:pPr>
    </w:p>
    <w:p w:rsidR="00696632" w:rsidRPr="00B66B72" w:rsidRDefault="00696632" w:rsidP="00B66B72">
      <w:pPr>
        <w:widowControl w:val="0"/>
        <w:numPr>
          <w:ilvl w:val="1"/>
          <w:numId w:val="6"/>
        </w:numPr>
        <w:spacing w:after="0" w:line="240" w:lineRule="auto"/>
        <w:ind w:left="567" w:hanging="567"/>
        <w:jc w:val="both"/>
        <w:rPr>
          <w:rFonts w:ascii="Times New Roman" w:hAnsi="Times New Roman" w:cs="Times New Roman"/>
          <w:sz w:val="24"/>
          <w:szCs w:val="24"/>
        </w:rPr>
      </w:pPr>
      <w:r w:rsidRPr="00B66B72">
        <w:rPr>
          <w:rFonts w:ascii="Times New Roman" w:hAnsi="Times New Roman" w:cs="Times New Roman"/>
          <w:iCs/>
          <w:color w:val="000000"/>
          <w:sz w:val="24"/>
          <w:szCs w:val="24"/>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696632" w:rsidRPr="00B66B72" w:rsidRDefault="00696632" w:rsidP="00B66B72">
      <w:pPr>
        <w:widowControl w:val="0"/>
        <w:spacing w:after="0" w:line="240" w:lineRule="auto"/>
        <w:ind w:left="567"/>
        <w:jc w:val="both"/>
        <w:rPr>
          <w:rFonts w:ascii="Times New Roman" w:hAnsi="Times New Roman" w:cs="Times New Roman"/>
          <w:iCs/>
          <w:color w:val="000000"/>
          <w:sz w:val="24"/>
          <w:szCs w:val="24"/>
        </w:rPr>
      </w:pPr>
    </w:p>
    <w:p w:rsidR="00696632" w:rsidRPr="00B66B72" w:rsidRDefault="00696632" w:rsidP="00B66B72">
      <w:pPr>
        <w:widowControl w:val="0"/>
        <w:numPr>
          <w:ilvl w:val="1"/>
          <w:numId w:val="6"/>
        </w:numPr>
        <w:spacing w:after="0" w:line="240" w:lineRule="auto"/>
        <w:ind w:left="567" w:hanging="567"/>
        <w:jc w:val="both"/>
        <w:rPr>
          <w:rFonts w:ascii="Times New Roman" w:hAnsi="Times New Roman" w:cs="Times New Roman"/>
          <w:iCs/>
          <w:color w:val="000000"/>
          <w:sz w:val="24"/>
          <w:szCs w:val="24"/>
        </w:rPr>
      </w:pPr>
      <w:r w:rsidRPr="00B66B72">
        <w:rPr>
          <w:rFonts w:ascii="Times New Roman" w:hAnsi="Times New Roman" w:cs="Times New Roman"/>
          <w:iCs/>
          <w:color w:val="000000"/>
          <w:sz w:val="24"/>
          <w:szCs w:val="24"/>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696632" w:rsidRPr="00B66B72" w:rsidRDefault="00696632" w:rsidP="00B66B72">
      <w:pPr>
        <w:pStyle w:val="Prrafodelista"/>
        <w:ind w:left="0"/>
        <w:jc w:val="both"/>
        <w:rPr>
          <w:rFonts w:ascii="Times New Roman" w:hAnsi="Times New Roman" w:cs="Times New Roman"/>
          <w:iCs/>
          <w:sz w:val="24"/>
          <w:szCs w:val="24"/>
          <w:lang w:val="es-PE"/>
        </w:rPr>
      </w:pPr>
    </w:p>
    <w:p w:rsidR="00696632" w:rsidRPr="00B66B72" w:rsidRDefault="00696632" w:rsidP="00B66B72">
      <w:pPr>
        <w:widowControl w:val="0"/>
        <w:numPr>
          <w:ilvl w:val="1"/>
          <w:numId w:val="6"/>
        </w:numPr>
        <w:spacing w:after="0" w:line="240" w:lineRule="auto"/>
        <w:ind w:left="567" w:hanging="567"/>
        <w:jc w:val="both"/>
        <w:rPr>
          <w:rFonts w:ascii="Times New Roman" w:hAnsi="Times New Roman" w:cs="Times New Roman"/>
          <w:iCs/>
          <w:color w:val="000000"/>
          <w:sz w:val="24"/>
          <w:szCs w:val="24"/>
        </w:rPr>
      </w:pPr>
      <w:r w:rsidRPr="00B66B72">
        <w:rPr>
          <w:rFonts w:ascii="Times New Roman" w:hAnsi="Times New Roman" w:cs="Times New Roman"/>
          <w:iCs/>
          <w:color w:val="000000"/>
          <w:sz w:val="24"/>
          <w:szCs w:val="24"/>
        </w:rPr>
        <w:t xml:space="preserve">En caso la Entidad continúe con el proceso sin sujetarse a lo dispuesto en el presente Pronunciamiento, tal actuación constituirá un elemento a tomar en cuenta para la no emisión de </w:t>
      </w:r>
      <w:r w:rsidRPr="00B66B72">
        <w:rPr>
          <w:rFonts w:ascii="Times New Roman" w:hAnsi="Times New Roman" w:cs="Times New Roman"/>
          <w:iCs/>
          <w:sz w:val="24"/>
          <w:szCs w:val="24"/>
        </w:rPr>
        <w:t>las constancias necesarias para la suscripción del respectivo contrato;</w:t>
      </w:r>
      <w:r w:rsidRPr="00B66B72">
        <w:rPr>
          <w:rFonts w:ascii="Times New Roman" w:hAnsi="Times New Roman" w:cs="Times New Roman"/>
          <w:iCs/>
          <w:color w:val="000000"/>
          <w:sz w:val="24"/>
          <w:szCs w:val="24"/>
        </w:rPr>
        <w:t xml:space="preserve"> siendo que la dilación del proceso y los costos en los que podrían incurrir los postores y el ganador de la buena pro son de exclusiva responsabilidad de la Entidad.</w:t>
      </w:r>
    </w:p>
    <w:p w:rsidR="00696632" w:rsidRPr="00B66B72" w:rsidRDefault="00696632" w:rsidP="00B66B72">
      <w:pPr>
        <w:pStyle w:val="Prrafodelista"/>
        <w:widowControl w:val="0"/>
        <w:tabs>
          <w:tab w:val="left" w:pos="540"/>
        </w:tabs>
        <w:ind w:left="0"/>
        <w:jc w:val="both"/>
        <w:rPr>
          <w:rFonts w:ascii="Times New Roman" w:hAnsi="Times New Roman" w:cs="Times New Roman"/>
          <w:b/>
          <w:sz w:val="24"/>
          <w:szCs w:val="24"/>
          <w:lang w:val="es-MX"/>
        </w:rPr>
      </w:pPr>
    </w:p>
    <w:p w:rsidR="000A76F1" w:rsidRPr="00B66B72" w:rsidRDefault="00A40330" w:rsidP="00B66B72">
      <w:pPr>
        <w:widowControl w:val="0"/>
        <w:spacing w:after="0" w:line="240" w:lineRule="auto"/>
        <w:ind w:firstLine="567"/>
        <w:jc w:val="right"/>
        <w:rPr>
          <w:rFonts w:ascii="Times New Roman" w:hAnsi="Times New Roman" w:cs="Times New Roman"/>
          <w:b/>
          <w:sz w:val="24"/>
          <w:szCs w:val="24"/>
        </w:rPr>
      </w:pPr>
      <w:r w:rsidRPr="00B66B72">
        <w:rPr>
          <w:rFonts w:ascii="Times New Roman" w:hAnsi="Times New Roman" w:cs="Times New Roman"/>
          <w:sz w:val="24"/>
          <w:szCs w:val="24"/>
          <w:lang w:val="es-MX" w:eastAsia="es-MX"/>
        </w:rPr>
        <w:t xml:space="preserve">Jesús María, </w:t>
      </w:r>
      <w:r w:rsidR="009A0F86" w:rsidRPr="00B66B72">
        <w:rPr>
          <w:rFonts w:ascii="Times New Roman" w:hAnsi="Times New Roman" w:cs="Times New Roman"/>
          <w:sz w:val="24"/>
          <w:szCs w:val="24"/>
          <w:lang w:val="es-MX" w:eastAsia="es-MX"/>
        </w:rPr>
        <w:t xml:space="preserve">8 </w:t>
      </w:r>
      <w:r w:rsidR="000A76F1" w:rsidRPr="00B66B72">
        <w:rPr>
          <w:rFonts w:ascii="Times New Roman" w:hAnsi="Times New Roman" w:cs="Times New Roman"/>
          <w:sz w:val="24"/>
          <w:szCs w:val="24"/>
          <w:lang w:val="es-MX" w:eastAsia="es-MX"/>
        </w:rPr>
        <w:t xml:space="preserve">de </w:t>
      </w:r>
      <w:r w:rsidR="009A0F86" w:rsidRPr="00B66B72">
        <w:rPr>
          <w:rFonts w:ascii="Times New Roman" w:hAnsi="Times New Roman" w:cs="Times New Roman"/>
          <w:sz w:val="24"/>
          <w:szCs w:val="24"/>
          <w:lang w:val="es-MX" w:eastAsia="es-MX"/>
        </w:rPr>
        <w:t xml:space="preserve">abril </w:t>
      </w:r>
      <w:r w:rsidR="000A76F1" w:rsidRPr="00B66B72">
        <w:rPr>
          <w:rFonts w:ascii="Times New Roman" w:hAnsi="Times New Roman" w:cs="Times New Roman"/>
          <w:sz w:val="24"/>
          <w:szCs w:val="24"/>
          <w:lang w:val="es-MX" w:eastAsia="es-MX"/>
        </w:rPr>
        <w:t>de 201</w:t>
      </w:r>
      <w:r w:rsidRPr="00B66B72">
        <w:rPr>
          <w:rFonts w:ascii="Times New Roman" w:hAnsi="Times New Roman" w:cs="Times New Roman"/>
          <w:sz w:val="24"/>
          <w:szCs w:val="24"/>
          <w:lang w:val="es-MX" w:eastAsia="es-MX"/>
        </w:rPr>
        <w:t>5</w:t>
      </w:r>
    </w:p>
    <w:p w:rsidR="000A76F1" w:rsidRPr="00B66B72" w:rsidRDefault="000A76F1" w:rsidP="00B66B72">
      <w:pPr>
        <w:pStyle w:val="Textoindependiente2"/>
        <w:widowControl w:val="0"/>
        <w:tabs>
          <w:tab w:val="left" w:pos="284"/>
        </w:tabs>
        <w:spacing w:after="0" w:line="240" w:lineRule="auto"/>
        <w:ind w:left="426"/>
        <w:jc w:val="both"/>
        <w:rPr>
          <w:sz w:val="24"/>
          <w:szCs w:val="24"/>
        </w:rPr>
      </w:pPr>
    </w:p>
    <w:p w:rsidR="000A76F1" w:rsidRPr="00B66B72" w:rsidRDefault="000A76F1" w:rsidP="00B66B72">
      <w:pPr>
        <w:spacing w:after="0" w:line="240" w:lineRule="auto"/>
        <w:ind w:left="1080" w:right="139" w:firstLine="54"/>
        <w:jc w:val="center"/>
        <w:rPr>
          <w:rFonts w:ascii="Times New Roman" w:eastAsia="Times New Roman" w:hAnsi="Times New Roman" w:cs="Times New Roman"/>
          <w:b/>
          <w:sz w:val="24"/>
          <w:szCs w:val="24"/>
          <w:lang w:val="es-MX" w:eastAsia="es-MX"/>
        </w:rPr>
      </w:pPr>
      <w:r w:rsidRPr="00B66B72">
        <w:rPr>
          <w:rFonts w:ascii="Times New Roman" w:eastAsia="Times New Roman" w:hAnsi="Times New Roman" w:cs="Times New Roman"/>
          <w:b/>
          <w:sz w:val="24"/>
          <w:szCs w:val="24"/>
          <w:lang w:val="es-MX" w:eastAsia="es-MX"/>
        </w:rPr>
        <w:t>PATRICIA ALARCÓN ALVIZURI</w:t>
      </w:r>
    </w:p>
    <w:p w:rsidR="00A9285A" w:rsidRDefault="000A76F1" w:rsidP="00A9285A">
      <w:pPr>
        <w:spacing w:after="0" w:line="240" w:lineRule="auto"/>
        <w:ind w:left="1080" w:right="139" w:firstLine="54"/>
        <w:jc w:val="center"/>
        <w:rPr>
          <w:rFonts w:ascii="Times New Roman" w:eastAsia="Times New Roman" w:hAnsi="Times New Roman" w:cs="Times New Roman"/>
          <w:b/>
          <w:sz w:val="24"/>
          <w:szCs w:val="24"/>
          <w:lang w:val="es-MX" w:eastAsia="es-MX"/>
        </w:rPr>
      </w:pPr>
      <w:r w:rsidRPr="00B66B72">
        <w:rPr>
          <w:rFonts w:ascii="Times New Roman" w:eastAsia="Times New Roman" w:hAnsi="Times New Roman" w:cs="Times New Roman"/>
          <w:b/>
          <w:sz w:val="24"/>
          <w:szCs w:val="24"/>
          <w:lang w:val="es-MX" w:eastAsia="es-MX"/>
        </w:rPr>
        <w:t>Directora de Supervisión</w:t>
      </w:r>
    </w:p>
    <w:p w:rsidR="00882D77" w:rsidRPr="00B66B72" w:rsidRDefault="00696632" w:rsidP="00A9285A">
      <w:pPr>
        <w:spacing w:after="0" w:line="240" w:lineRule="auto"/>
        <w:ind w:left="1080" w:right="139" w:firstLine="54"/>
        <w:rPr>
          <w:rFonts w:ascii="Times New Roman" w:hAnsi="Times New Roman" w:cs="Times New Roman"/>
          <w:sz w:val="24"/>
          <w:szCs w:val="24"/>
          <w:lang w:val="es-MX"/>
        </w:rPr>
      </w:pPr>
      <w:r w:rsidRPr="00B66B72">
        <w:rPr>
          <w:rFonts w:ascii="Times New Roman" w:eastAsia="Times New Roman" w:hAnsi="Times New Roman" w:cs="Times New Roman"/>
          <w:sz w:val="24"/>
          <w:szCs w:val="24"/>
          <w:lang w:val="es-MX" w:eastAsia="es-MX"/>
        </w:rPr>
        <w:t xml:space="preserve">LMD/. </w:t>
      </w:r>
    </w:p>
    <w:sectPr w:rsidR="00882D77" w:rsidRPr="00B66B7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2AE1" w:rsidRDefault="00D42AE1" w:rsidP="00882D77">
      <w:pPr>
        <w:spacing w:after="0" w:line="240" w:lineRule="auto"/>
      </w:pPr>
      <w:r>
        <w:separator/>
      </w:r>
    </w:p>
  </w:endnote>
  <w:endnote w:type="continuationSeparator" w:id="0">
    <w:p w:rsidR="00D42AE1" w:rsidRDefault="00D42AE1" w:rsidP="00882D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2AE1" w:rsidRDefault="00D42AE1" w:rsidP="00882D77">
      <w:pPr>
        <w:spacing w:after="0" w:line="240" w:lineRule="auto"/>
      </w:pPr>
      <w:r>
        <w:separator/>
      </w:r>
    </w:p>
  </w:footnote>
  <w:footnote w:type="continuationSeparator" w:id="0">
    <w:p w:rsidR="00D42AE1" w:rsidRDefault="00D42AE1" w:rsidP="00882D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F59F2"/>
    <w:multiLevelType w:val="multilevel"/>
    <w:tmpl w:val="649AF4F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D647ED"/>
    <w:multiLevelType w:val="multilevel"/>
    <w:tmpl w:val="0FE883E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92D2AD8"/>
    <w:multiLevelType w:val="hybridMultilevel"/>
    <w:tmpl w:val="B212D6D2"/>
    <w:lvl w:ilvl="0" w:tplc="F986415A">
      <w:start w:val="1"/>
      <w:numFmt w:val="bullet"/>
      <w:lvlText w:val=""/>
      <w:lvlJc w:val="left"/>
      <w:pPr>
        <w:ind w:left="720" w:hanging="360"/>
      </w:pPr>
      <w:rPr>
        <w:rFonts w:ascii="Symbol" w:hAnsi="Symbol" w:hint="default"/>
      </w:rPr>
    </w:lvl>
    <w:lvl w:ilvl="1" w:tplc="280A0003">
      <w:start w:val="1"/>
      <w:numFmt w:val="decimal"/>
      <w:lvlText w:val="%2."/>
      <w:lvlJc w:val="left"/>
      <w:pPr>
        <w:tabs>
          <w:tab w:val="num" w:pos="1440"/>
        </w:tabs>
        <w:ind w:left="1440" w:hanging="360"/>
      </w:pPr>
    </w:lvl>
    <w:lvl w:ilvl="2" w:tplc="280A0005">
      <w:start w:val="1"/>
      <w:numFmt w:val="decimal"/>
      <w:lvlText w:val="%3."/>
      <w:lvlJc w:val="left"/>
      <w:pPr>
        <w:tabs>
          <w:tab w:val="num" w:pos="2160"/>
        </w:tabs>
        <w:ind w:left="2160" w:hanging="360"/>
      </w:pPr>
    </w:lvl>
    <w:lvl w:ilvl="3" w:tplc="280A0001">
      <w:start w:val="1"/>
      <w:numFmt w:val="decimal"/>
      <w:lvlText w:val="%4."/>
      <w:lvlJc w:val="left"/>
      <w:pPr>
        <w:tabs>
          <w:tab w:val="num" w:pos="2880"/>
        </w:tabs>
        <w:ind w:left="2880" w:hanging="360"/>
      </w:pPr>
    </w:lvl>
    <w:lvl w:ilvl="4" w:tplc="280A0003">
      <w:start w:val="1"/>
      <w:numFmt w:val="decimal"/>
      <w:lvlText w:val="%5."/>
      <w:lvlJc w:val="left"/>
      <w:pPr>
        <w:tabs>
          <w:tab w:val="num" w:pos="3600"/>
        </w:tabs>
        <w:ind w:left="3600" w:hanging="360"/>
      </w:pPr>
    </w:lvl>
    <w:lvl w:ilvl="5" w:tplc="280A0005">
      <w:start w:val="1"/>
      <w:numFmt w:val="decimal"/>
      <w:lvlText w:val="%6."/>
      <w:lvlJc w:val="left"/>
      <w:pPr>
        <w:tabs>
          <w:tab w:val="num" w:pos="4320"/>
        </w:tabs>
        <w:ind w:left="4320" w:hanging="360"/>
      </w:pPr>
    </w:lvl>
    <w:lvl w:ilvl="6" w:tplc="280A0001">
      <w:start w:val="1"/>
      <w:numFmt w:val="decimal"/>
      <w:lvlText w:val="%7."/>
      <w:lvlJc w:val="left"/>
      <w:pPr>
        <w:tabs>
          <w:tab w:val="num" w:pos="5040"/>
        </w:tabs>
        <w:ind w:left="5040" w:hanging="360"/>
      </w:pPr>
    </w:lvl>
    <w:lvl w:ilvl="7" w:tplc="280A0003">
      <w:start w:val="1"/>
      <w:numFmt w:val="decimal"/>
      <w:lvlText w:val="%8."/>
      <w:lvlJc w:val="left"/>
      <w:pPr>
        <w:tabs>
          <w:tab w:val="num" w:pos="5760"/>
        </w:tabs>
        <w:ind w:left="5760" w:hanging="360"/>
      </w:pPr>
    </w:lvl>
    <w:lvl w:ilvl="8" w:tplc="280A0005">
      <w:start w:val="1"/>
      <w:numFmt w:val="decimal"/>
      <w:lvlText w:val="%9."/>
      <w:lvlJc w:val="left"/>
      <w:pPr>
        <w:tabs>
          <w:tab w:val="num" w:pos="6480"/>
        </w:tabs>
        <w:ind w:left="6480" w:hanging="360"/>
      </w:pPr>
    </w:lvl>
  </w:abstractNum>
  <w:abstractNum w:abstractNumId="3">
    <w:nsid w:val="0BB427DE"/>
    <w:multiLevelType w:val="hybridMultilevel"/>
    <w:tmpl w:val="30D26C5E"/>
    <w:lvl w:ilvl="0" w:tplc="87D0C94E">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nsid w:val="16376597"/>
    <w:multiLevelType w:val="hybridMultilevel"/>
    <w:tmpl w:val="1AC2E056"/>
    <w:lvl w:ilvl="0" w:tplc="87D0C94E">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nsid w:val="19921D49"/>
    <w:multiLevelType w:val="hybridMultilevel"/>
    <w:tmpl w:val="4E9AD6B8"/>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
    <w:nsid w:val="20296F6A"/>
    <w:multiLevelType w:val="hybridMultilevel"/>
    <w:tmpl w:val="F1AAB852"/>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nsid w:val="274651A2"/>
    <w:multiLevelType w:val="multilevel"/>
    <w:tmpl w:val="CE74CF40"/>
    <w:lvl w:ilvl="0">
      <w:start w:val="4"/>
      <w:numFmt w:val="decimal"/>
      <w:lvlText w:val="%1."/>
      <w:lvlJc w:val="left"/>
      <w:pPr>
        <w:ind w:left="360" w:hanging="360"/>
      </w:pPr>
      <w:rPr>
        <w:b/>
      </w:rPr>
    </w:lvl>
    <w:lvl w:ilvl="1">
      <w:start w:val="1"/>
      <w:numFmt w:val="decimal"/>
      <w:lvlText w:val="%1.%2."/>
      <w:lvlJc w:val="left"/>
      <w:pPr>
        <w:ind w:left="360" w:hanging="360"/>
      </w:pPr>
      <w:rPr>
        <w:b w:val="0"/>
        <w:i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
    <w:nsid w:val="329664FF"/>
    <w:multiLevelType w:val="multilevel"/>
    <w:tmpl w:val="C2888B6C"/>
    <w:lvl w:ilvl="0">
      <w:start w:val="3"/>
      <w:numFmt w:val="decimal"/>
      <w:lvlText w:val="%1"/>
      <w:lvlJc w:val="left"/>
      <w:pPr>
        <w:ind w:left="360" w:hanging="360"/>
      </w:pPr>
    </w:lvl>
    <w:lvl w:ilvl="1">
      <w:start w:val="7"/>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nsid w:val="4625335C"/>
    <w:multiLevelType w:val="hybridMultilevel"/>
    <w:tmpl w:val="47D878B6"/>
    <w:lvl w:ilvl="0" w:tplc="CC24F95E">
      <w:numFmt w:val="bullet"/>
      <w:lvlText w:val="-"/>
      <w:lvlJc w:val="left"/>
      <w:pPr>
        <w:ind w:left="927" w:hanging="360"/>
      </w:pPr>
      <w:rPr>
        <w:rFonts w:ascii="Times New Roman" w:eastAsia="Times New Roman" w:hAnsi="Times New Roman" w:cs="Times New Roman" w:hint="default"/>
      </w:rPr>
    </w:lvl>
    <w:lvl w:ilvl="1" w:tplc="280A0003">
      <w:start w:val="1"/>
      <w:numFmt w:val="bullet"/>
      <w:lvlText w:val="o"/>
      <w:lvlJc w:val="left"/>
      <w:pPr>
        <w:ind w:left="1647" w:hanging="360"/>
      </w:pPr>
      <w:rPr>
        <w:rFonts w:ascii="Courier New" w:hAnsi="Courier New" w:cs="Courier New" w:hint="default"/>
      </w:rPr>
    </w:lvl>
    <w:lvl w:ilvl="2" w:tplc="280A0005">
      <w:start w:val="1"/>
      <w:numFmt w:val="bullet"/>
      <w:lvlText w:val=""/>
      <w:lvlJc w:val="left"/>
      <w:pPr>
        <w:ind w:left="2367" w:hanging="360"/>
      </w:pPr>
      <w:rPr>
        <w:rFonts w:ascii="Wingdings" w:hAnsi="Wingdings" w:hint="default"/>
      </w:rPr>
    </w:lvl>
    <w:lvl w:ilvl="3" w:tplc="280A0001">
      <w:start w:val="1"/>
      <w:numFmt w:val="bullet"/>
      <w:lvlText w:val=""/>
      <w:lvlJc w:val="left"/>
      <w:pPr>
        <w:ind w:left="3087" w:hanging="360"/>
      </w:pPr>
      <w:rPr>
        <w:rFonts w:ascii="Symbol" w:hAnsi="Symbol" w:hint="default"/>
      </w:rPr>
    </w:lvl>
    <w:lvl w:ilvl="4" w:tplc="280A0003">
      <w:start w:val="1"/>
      <w:numFmt w:val="bullet"/>
      <w:lvlText w:val="o"/>
      <w:lvlJc w:val="left"/>
      <w:pPr>
        <w:ind w:left="3807" w:hanging="360"/>
      </w:pPr>
      <w:rPr>
        <w:rFonts w:ascii="Courier New" w:hAnsi="Courier New" w:cs="Courier New" w:hint="default"/>
      </w:rPr>
    </w:lvl>
    <w:lvl w:ilvl="5" w:tplc="280A0005">
      <w:start w:val="1"/>
      <w:numFmt w:val="bullet"/>
      <w:lvlText w:val=""/>
      <w:lvlJc w:val="left"/>
      <w:pPr>
        <w:ind w:left="4527" w:hanging="360"/>
      </w:pPr>
      <w:rPr>
        <w:rFonts w:ascii="Wingdings" w:hAnsi="Wingdings" w:hint="default"/>
      </w:rPr>
    </w:lvl>
    <w:lvl w:ilvl="6" w:tplc="280A0001">
      <w:start w:val="1"/>
      <w:numFmt w:val="bullet"/>
      <w:lvlText w:val=""/>
      <w:lvlJc w:val="left"/>
      <w:pPr>
        <w:ind w:left="5247" w:hanging="360"/>
      </w:pPr>
      <w:rPr>
        <w:rFonts w:ascii="Symbol" w:hAnsi="Symbol" w:hint="default"/>
      </w:rPr>
    </w:lvl>
    <w:lvl w:ilvl="7" w:tplc="280A0003">
      <w:start w:val="1"/>
      <w:numFmt w:val="bullet"/>
      <w:lvlText w:val="o"/>
      <w:lvlJc w:val="left"/>
      <w:pPr>
        <w:ind w:left="5967" w:hanging="360"/>
      </w:pPr>
      <w:rPr>
        <w:rFonts w:ascii="Courier New" w:hAnsi="Courier New" w:cs="Courier New" w:hint="default"/>
      </w:rPr>
    </w:lvl>
    <w:lvl w:ilvl="8" w:tplc="280A0005">
      <w:start w:val="1"/>
      <w:numFmt w:val="bullet"/>
      <w:lvlText w:val=""/>
      <w:lvlJc w:val="left"/>
      <w:pPr>
        <w:ind w:left="6687" w:hanging="360"/>
      </w:pPr>
      <w:rPr>
        <w:rFonts w:ascii="Wingdings" w:hAnsi="Wingdings" w:hint="default"/>
      </w:rPr>
    </w:lvl>
  </w:abstractNum>
  <w:abstractNum w:abstractNumId="10">
    <w:nsid w:val="4DC24DB6"/>
    <w:multiLevelType w:val="multilevel"/>
    <w:tmpl w:val="E628166C"/>
    <w:lvl w:ilvl="0">
      <w:start w:val="1"/>
      <w:numFmt w:val="decimal"/>
      <w:lvlText w:val="%1."/>
      <w:lvlJc w:val="left"/>
      <w:pPr>
        <w:tabs>
          <w:tab w:val="num" w:pos="360"/>
        </w:tabs>
        <w:ind w:left="360" w:hanging="360"/>
      </w:pPr>
      <w:rPr>
        <w:b/>
      </w:rPr>
    </w:lvl>
    <w:lvl w:ilvl="1">
      <w:start w:val="11"/>
      <w:numFmt w:val="decimal"/>
      <w:isLgl/>
      <w:lvlText w:val="%1.%2."/>
      <w:lvlJc w:val="left"/>
      <w:pPr>
        <w:tabs>
          <w:tab w:val="num" w:pos="540"/>
        </w:tabs>
        <w:ind w:left="540" w:hanging="540"/>
      </w:pPr>
      <w:rPr>
        <w:b/>
      </w:rPr>
    </w:lvl>
    <w:lvl w:ilvl="2">
      <w:start w:val="1"/>
      <w:numFmt w:val="decimal"/>
      <w:isLgl/>
      <w:lvlText w:val="%1.%2.%3."/>
      <w:lvlJc w:val="left"/>
      <w:pPr>
        <w:tabs>
          <w:tab w:val="num" w:pos="720"/>
        </w:tabs>
        <w:ind w:left="720" w:hanging="720"/>
      </w:pPr>
      <w:rPr>
        <w:b/>
      </w:rPr>
    </w:lvl>
    <w:lvl w:ilvl="3">
      <w:start w:val="1"/>
      <w:numFmt w:val="decimal"/>
      <w:isLgl/>
      <w:lvlText w:val="%1.%2.%3.%4."/>
      <w:lvlJc w:val="left"/>
      <w:pPr>
        <w:tabs>
          <w:tab w:val="num" w:pos="720"/>
        </w:tabs>
        <w:ind w:left="720" w:hanging="720"/>
      </w:pPr>
      <w:rPr>
        <w:b/>
      </w:rPr>
    </w:lvl>
    <w:lvl w:ilvl="4">
      <w:start w:val="1"/>
      <w:numFmt w:val="decimal"/>
      <w:isLgl/>
      <w:lvlText w:val="%1.%2.%3.%4.%5."/>
      <w:lvlJc w:val="left"/>
      <w:pPr>
        <w:tabs>
          <w:tab w:val="num" w:pos="1080"/>
        </w:tabs>
        <w:ind w:left="1080" w:hanging="1080"/>
      </w:pPr>
      <w:rPr>
        <w:b/>
      </w:rPr>
    </w:lvl>
    <w:lvl w:ilvl="5">
      <w:start w:val="1"/>
      <w:numFmt w:val="decimal"/>
      <w:isLgl/>
      <w:lvlText w:val="%1.%2.%3.%4.%5.%6."/>
      <w:lvlJc w:val="left"/>
      <w:pPr>
        <w:tabs>
          <w:tab w:val="num" w:pos="1080"/>
        </w:tabs>
        <w:ind w:left="1080" w:hanging="1080"/>
      </w:pPr>
      <w:rPr>
        <w:b/>
      </w:rPr>
    </w:lvl>
    <w:lvl w:ilvl="6">
      <w:start w:val="1"/>
      <w:numFmt w:val="decimal"/>
      <w:isLgl/>
      <w:lvlText w:val="%1.%2.%3.%4.%5.%6.%7."/>
      <w:lvlJc w:val="left"/>
      <w:pPr>
        <w:tabs>
          <w:tab w:val="num" w:pos="1440"/>
        </w:tabs>
        <w:ind w:left="1440" w:hanging="1440"/>
      </w:pPr>
      <w:rPr>
        <w:b/>
      </w:rPr>
    </w:lvl>
    <w:lvl w:ilvl="7">
      <w:start w:val="1"/>
      <w:numFmt w:val="decimal"/>
      <w:isLgl/>
      <w:lvlText w:val="%1.%2.%3.%4.%5.%6.%7.%8."/>
      <w:lvlJc w:val="left"/>
      <w:pPr>
        <w:tabs>
          <w:tab w:val="num" w:pos="1440"/>
        </w:tabs>
        <w:ind w:left="1440" w:hanging="1440"/>
      </w:pPr>
      <w:rPr>
        <w:b/>
      </w:rPr>
    </w:lvl>
    <w:lvl w:ilvl="8">
      <w:start w:val="1"/>
      <w:numFmt w:val="decimal"/>
      <w:isLgl/>
      <w:lvlText w:val="%1.%2.%3.%4.%5.%6.%7.%8.%9."/>
      <w:lvlJc w:val="left"/>
      <w:pPr>
        <w:tabs>
          <w:tab w:val="num" w:pos="1800"/>
        </w:tabs>
        <w:ind w:left="1800" w:hanging="1800"/>
      </w:pPr>
      <w:rPr>
        <w:b/>
      </w:rPr>
    </w:lvl>
  </w:abstractNum>
  <w:abstractNum w:abstractNumId="11">
    <w:nsid w:val="591119D6"/>
    <w:multiLevelType w:val="hybridMultilevel"/>
    <w:tmpl w:val="99CEDED2"/>
    <w:lvl w:ilvl="0" w:tplc="42AC408A">
      <w:start w:val="30"/>
      <w:numFmt w:val="bullet"/>
      <w:lvlText w:val="-"/>
      <w:lvlJc w:val="left"/>
      <w:pPr>
        <w:ind w:left="720" w:hanging="360"/>
      </w:pPr>
      <w:rPr>
        <w:rFonts w:ascii="Times New Roman" w:eastAsia="MS Mincho"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2">
    <w:nsid w:val="5B353AB3"/>
    <w:multiLevelType w:val="hybridMultilevel"/>
    <w:tmpl w:val="4F4EC9FE"/>
    <w:lvl w:ilvl="0" w:tplc="F986415A">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nsid w:val="5C7F4890"/>
    <w:multiLevelType w:val="multilevel"/>
    <w:tmpl w:val="3BF45368"/>
    <w:lvl w:ilvl="0">
      <w:start w:val="5"/>
      <w:numFmt w:val="none"/>
      <w:lvlText w:val="4."/>
      <w:lvlJc w:val="left"/>
      <w:pPr>
        <w:ind w:left="360" w:hanging="360"/>
      </w:pPr>
    </w:lvl>
    <w:lvl w:ilvl="1">
      <w:start w:val="1"/>
      <w:numFmt w:val="decimal"/>
      <w:lvlText w:val="%14.%2."/>
      <w:lvlJc w:val="left"/>
      <w:pPr>
        <w:ind w:left="502"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5E756A5A"/>
    <w:multiLevelType w:val="hybridMultilevel"/>
    <w:tmpl w:val="91EC733A"/>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
    <w:nsid w:val="67E34476"/>
    <w:multiLevelType w:val="multilevel"/>
    <w:tmpl w:val="F40CF7C2"/>
    <w:lvl w:ilvl="0">
      <w:start w:val="3"/>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nsid w:val="704D169B"/>
    <w:multiLevelType w:val="multilevel"/>
    <w:tmpl w:val="ED465F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69C03BE"/>
    <w:multiLevelType w:val="multilevel"/>
    <w:tmpl w:val="EE70D4E2"/>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10"/>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3"/>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7"/>
  </w:num>
  <w:num w:numId="9">
    <w:abstractNumId w:val="0"/>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2"/>
  </w:num>
  <w:num w:numId="14">
    <w:abstractNumId w:val="11"/>
  </w:num>
  <w:num w:numId="15">
    <w:abstractNumId w:val="9"/>
  </w:num>
  <w:num w:numId="16">
    <w:abstractNumId w:val="15"/>
  </w:num>
  <w:num w:numId="17">
    <w:abstractNumId w:val="16"/>
  </w:num>
  <w:num w:numId="18">
    <w:abstractNumId w:val="2"/>
  </w:num>
  <w:num w:numId="19">
    <w:abstractNumId w:val="14"/>
  </w:num>
  <w:num w:numId="20">
    <w:abstractNumId w:val="6"/>
  </w:num>
  <w:num w:numId="21">
    <w:abstractNumId w:val="4"/>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D77"/>
    <w:rsid w:val="00017B91"/>
    <w:rsid w:val="000243B3"/>
    <w:rsid w:val="00052BFB"/>
    <w:rsid w:val="00073468"/>
    <w:rsid w:val="00084F93"/>
    <w:rsid w:val="000A61B5"/>
    <w:rsid w:val="000A76F1"/>
    <w:rsid w:val="000D55AE"/>
    <w:rsid w:val="00122056"/>
    <w:rsid w:val="00136143"/>
    <w:rsid w:val="00147C0D"/>
    <w:rsid w:val="001530EA"/>
    <w:rsid w:val="00154B4A"/>
    <w:rsid w:val="00173D74"/>
    <w:rsid w:val="00190F81"/>
    <w:rsid w:val="001A398B"/>
    <w:rsid w:val="001A5BDD"/>
    <w:rsid w:val="001C4C1F"/>
    <w:rsid w:val="002440F4"/>
    <w:rsid w:val="00284FBA"/>
    <w:rsid w:val="00294D44"/>
    <w:rsid w:val="002A6EE1"/>
    <w:rsid w:val="002C0660"/>
    <w:rsid w:val="002D0D47"/>
    <w:rsid w:val="003051A5"/>
    <w:rsid w:val="003236DD"/>
    <w:rsid w:val="00332467"/>
    <w:rsid w:val="00333AF9"/>
    <w:rsid w:val="00350207"/>
    <w:rsid w:val="00392643"/>
    <w:rsid w:val="00393923"/>
    <w:rsid w:val="00395896"/>
    <w:rsid w:val="003E04E8"/>
    <w:rsid w:val="003F275B"/>
    <w:rsid w:val="003F2A39"/>
    <w:rsid w:val="0043337D"/>
    <w:rsid w:val="00435CD2"/>
    <w:rsid w:val="0046566E"/>
    <w:rsid w:val="004927B3"/>
    <w:rsid w:val="004B2D01"/>
    <w:rsid w:val="00530903"/>
    <w:rsid w:val="00543565"/>
    <w:rsid w:val="00544C89"/>
    <w:rsid w:val="00551BF0"/>
    <w:rsid w:val="005600BE"/>
    <w:rsid w:val="00561B27"/>
    <w:rsid w:val="0056599E"/>
    <w:rsid w:val="00566ED1"/>
    <w:rsid w:val="00632E64"/>
    <w:rsid w:val="00696632"/>
    <w:rsid w:val="006C76C3"/>
    <w:rsid w:val="006E4364"/>
    <w:rsid w:val="0073178A"/>
    <w:rsid w:val="00735897"/>
    <w:rsid w:val="007431BD"/>
    <w:rsid w:val="007E74C4"/>
    <w:rsid w:val="00830DFA"/>
    <w:rsid w:val="0083144F"/>
    <w:rsid w:val="00845A46"/>
    <w:rsid w:val="00882D77"/>
    <w:rsid w:val="00884BBB"/>
    <w:rsid w:val="008A3BAB"/>
    <w:rsid w:val="00906C0B"/>
    <w:rsid w:val="00956479"/>
    <w:rsid w:val="009817D8"/>
    <w:rsid w:val="00985F7A"/>
    <w:rsid w:val="009A0F86"/>
    <w:rsid w:val="009F118C"/>
    <w:rsid w:val="00A16C4C"/>
    <w:rsid w:val="00A17956"/>
    <w:rsid w:val="00A40330"/>
    <w:rsid w:val="00A4101D"/>
    <w:rsid w:val="00A54100"/>
    <w:rsid w:val="00A61909"/>
    <w:rsid w:val="00A9285A"/>
    <w:rsid w:val="00A93FDD"/>
    <w:rsid w:val="00A9427A"/>
    <w:rsid w:val="00AD14EE"/>
    <w:rsid w:val="00AD3EB8"/>
    <w:rsid w:val="00AF7646"/>
    <w:rsid w:val="00B471C8"/>
    <w:rsid w:val="00B53ECE"/>
    <w:rsid w:val="00B66106"/>
    <w:rsid w:val="00B66B72"/>
    <w:rsid w:val="00C3483A"/>
    <w:rsid w:val="00C354F6"/>
    <w:rsid w:val="00C42D83"/>
    <w:rsid w:val="00C6075D"/>
    <w:rsid w:val="00C65BB6"/>
    <w:rsid w:val="00C71778"/>
    <w:rsid w:val="00C72AC1"/>
    <w:rsid w:val="00C94937"/>
    <w:rsid w:val="00CB7BB4"/>
    <w:rsid w:val="00CD2E7E"/>
    <w:rsid w:val="00CE1D93"/>
    <w:rsid w:val="00CE644F"/>
    <w:rsid w:val="00D42AE1"/>
    <w:rsid w:val="00DA281D"/>
    <w:rsid w:val="00DA568C"/>
    <w:rsid w:val="00DC519A"/>
    <w:rsid w:val="00DE6D46"/>
    <w:rsid w:val="00E21DFC"/>
    <w:rsid w:val="00E41E2C"/>
    <w:rsid w:val="00ED6A45"/>
    <w:rsid w:val="00EE7D09"/>
    <w:rsid w:val="00F307EF"/>
    <w:rsid w:val="00F63869"/>
    <w:rsid w:val="00F642C9"/>
    <w:rsid w:val="00F64915"/>
    <w:rsid w:val="00F80A03"/>
    <w:rsid w:val="00FE6D15"/>
    <w:rsid w:val="00FE7903"/>
    <w:rsid w:val="00FF0BB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36D6AA-5296-4CEA-8102-F1E03DC8E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PE" w:eastAsia="es-P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notapieCar">
    <w:name w:val="Texto nota pie Car"/>
    <w:aliases w:val="Car2 Car Car Car Car Car Car,Car2 Car Car,Car2 Car1,Car1 Car Car,Car Car,Car1 Car1,Car1 Car Car Car Car Car,Car1 Car Car Car Car Car Car Car,Car Car Car Car,Car2 Car Car Car Car Car Car1 Car,Car1 Car Car2 Car,Car Car1 Car"/>
    <w:basedOn w:val="Fuentedeprrafopredeter"/>
    <w:link w:val="Textonotapie1"/>
    <w:locked/>
    <w:rsid w:val="00882D77"/>
    <w:rPr>
      <w:rFonts w:ascii="Bookman Old Style" w:eastAsia="MS Mincho" w:hAnsi="Bookman Old Style"/>
      <w:i/>
    </w:rPr>
  </w:style>
  <w:style w:type="paragraph" w:customStyle="1" w:styleId="Textonotapie1">
    <w:name w:val="Texto nota pie1"/>
    <w:aliases w:val="Car2 Car Car Car Car Car,Car2 Car,Car2,Car1 Car,Car,Car1,Car1 Car Car Car Car,Car1 Car Car Car Car Car Car,Car Car Car,Car2 Car Car Car Car Car Car1,Car1 Car Car2,Car Car1,Car2 Car Car1,Car2 Car2,Car1 Car Car Car1,Car3 Car1,Car Car4, Car"/>
    <w:basedOn w:val="Normal"/>
    <w:link w:val="TextonotapieCar"/>
    <w:rsid w:val="00882D77"/>
    <w:pPr>
      <w:spacing w:after="0" w:line="240" w:lineRule="auto"/>
    </w:pPr>
    <w:rPr>
      <w:rFonts w:ascii="Bookman Old Style" w:eastAsia="MS Mincho" w:hAnsi="Bookman Old Style"/>
      <w:i/>
    </w:rPr>
  </w:style>
  <w:style w:type="paragraph" w:styleId="Textoindependiente2">
    <w:name w:val="Body Text 2"/>
    <w:basedOn w:val="Normal"/>
    <w:link w:val="Textoindependiente2Car"/>
    <w:unhideWhenUsed/>
    <w:rsid w:val="00882D77"/>
    <w:pPr>
      <w:spacing w:after="120" w:line="480" w:lineRule="auto"/>
    </w:pPr>
    <w:rPr>
      <w:rFonts w:ascii="Times New Roman" w:eastAsia="MS Mincho" w:hAnsi="Times New Roman" w:cs="Times New Roman"/>
      <w:sz w:val="20"/>
      <w:szCs w:val="20"/>
    </w:rPr>
  </w:style>
  <w:style w:type="character" w:customStyle="1" w:styleId="Textoindependiente2Car">
    <w:name w:val="Texto independiente 2 Car"/>
    <w:basedOn w:val="Fuentedeprrafopredeter"/>
    <w:link w:val="Textoindependiente2"/>
    <w:rsid w:val="00882D77"/>
    <w:rPr>
      <w:rFonts w:ascii="Times New Roman" w:eastAsia="MS Mincho" w:hAnsi="Times New Roman" w:cs="Times New Roman"/>
      <w:sz w:val="20"/>
      <w:szCs w:val="20"/>
    </w:rPr>
  </w:style>
  <w:style w:type="character" w:customStyle="1" w:styleId="PrrafodelistaCar">
    <w:name w:val="Párrafo de lista Car"/>
    <w:aliases w:val="Titulo de Fígura Car,TITULO A Car"/>
    <w:link w:val="Prrafodelista"/>
    <w:uiPriority w:val="34"/>
    <w:locked/>
    <w:rsid w:val="00882D77"/>
    <w:rPr>
      <w:rFonts w:ascii="MS Mincho" w:eastAsia="MS Mincho" w:hAnsi="MS Mincho"/>
      <w:lang w:val="es-ES"/>
    </w:rPr>
  </w:style>
  <w:style w:type="paragraph" w:styleId="Prrafodelista">
    <w:name w:val="List Paragraph"/>
    <w:aliases w:val="Titulo de Fígura,TITULO A"/>
    <w:basedOn w:val="Normal"/>
    <w:link w:val="PrrafodelistaCar"/>
    <w:uiPriority w:val="34"/>
    <w:qFormat/>
    <w:rsid w:val="00882D77"/>
    <w:pPr>
      <w:spacing w:after="0" w:line="240" w:lineRule="auto"/>
      <w:ind w:left="708"/>
    </w:pPr>
    <w:rPr>
      <w:rFonts w:ascii="MS Mincho" w:eastAsia="MS Mincho" w:hAnsi="MS Mincho"/>
      <w:lang w:val="es-ES"/>
    </w:rPr>
  </w:style>
  <w:style w:type="paragraph" w:customStyle="1" w:styleId="WW-Textoindependiente2">
    <w:name w:val="WW-Texto independiente 2"/>
    <w:basedOn w:val="Normal"/>
    <w:rsid w:val="00882D77"/>
    <w:pPr>
      <w:widowControl w:val="0"/>
      <w:suppressAutoHyphens/>
      <w:spacing w:after="0" w:line="240" w:lineRule="auto"/>
      <w:jc w:val="both"/>
    </w:pPr>
    <w:rPr>
      <w:rFonts w:ascii="Arial" w:eastAsia="MS Mincho" w:hAnsi="Arial" w:cs="Times New Roman"/>
      <w:sz w:val="24"/>
      <w:szCs w:val="20"/>
      <w:lang w:val="es-ES_tradnl"/>
    </w:rPr>
  </w:style>
  <w:style w:type="paragraph" w:customStyle="1" w:styleId="WW-Sangra3detindependiente">
    <w:name w:val="WW-Sangría 3 de t. independiente"/>
    <w:basedOn w:val="Normal"/>
    <w:rsid w:val="00882D77"/>
    <w:pPr>
      <w:widowControl w:val="0"/>
      <w:suppressAutoHyphens/>
      <w:spacing w:after="0" w:line="240" w:lineRule="auto"/>
      <w:ind w:left="426" w:firstLine="1"/>
      <w:jc w:val="both"/>
    </w:pPr>
    <w:rPr>
      <w:rFonts w:ascii="Times New Roman" w:eastAsia="Times New Roman" w:hAnsi="Times New Roman" w:cs="Times New Roman"/>
      <w:sz w:val="24"/>
      <w:szCs w:val="20"/>
      <w:lang w:val="es-ES_tradnl" w:eastAsia="es-MX"/>
    </w:rPr>
  </w:style>
  <w:style w:type="paragraph" w:customStyle="1" w:styleId="Default">
    <w:name w:val="Default"/>
    <w:rsid w:val="00882D77"/>
    <w:pPr>
      <w:autoSpaceDE w:val="0"/>
      <w:autoSpaceDN w:val="0"/>
      <w:adjustRightInd w:val="0"/>
      <w:spacing w:after="0" w:line="240" w:lineRule="auto"/>
    </w:pPr>
    <w:rPr>
      <w:rFonts w:ascii="Arial" w:eastAsia="Calibri" w:hAnsi="Arial" w:cs="Arial"/>
      <w:color w:val="000000"/>
      <w:sz w:val="24"/>
      <w:szCs w:val="24"/>
      <w:lang w:val="es-ES" w:eastAsia="es-ES"/>
    </w:rPr>
  </w:style>
  <w:style w:type="paragraph" w:customStyle="1" w:styleId="WW-Textosinformato">
    <w:name w:val="WW-Texto sin formato"/>
    <w:basedOn w:val="Normal"/>
    <w:rsid w:val="00882D77"/>
    <w:pPr>
      <w:suppressAutoHyphens/>
      <w:spacing w:after="0" w:line="240" w:lineRule="auto"/>
    </w:pPr>
    <w:rPr>
      <w:rFonts w:ascii="Courier New" w:eastAsia="MS Mincho" w:hAnsi="Courier New" w:cs="Times New Roman"/>
      <w:sz w:val="20"/>
      <w:szCs w:val="20"/>
      <w:lang w:eastAsia="es-ES"/>
    </w:rPr>
  </w:style>
  <w:style w:type="character" w:styleId="Refdenotaalpie">
    <w:name w:val="footnote reference"/>
    <w:aliases w:val="16 Point,Superscript 6 Point,FC,referencia nota al pie"/>
    <w:unhideWhenUsed/>
    <w:rsid w:val="00882D77"/>
    <w:rPr>
      <w:vertAlign w:val="superscript"/>
    </w:rPr>
  </w:style>
  <w:style w:type="paragraph" w:customStyle="1" w:styleId="Normaltimes">
    <w:name w:val="Normal+times"/>
    <w:basedOn w:val="Normal"/>
    <w:link w:val="NormaltimesCar"/>
    <w:rsid w:val="00017B91"/>
    <w:pPr>
      <w:spacing w:after="0" w:line="240" w:lineRule="auto"/>
    </w:pPr>
    <w:rPr>
      <w:rFonts w:ascii="Times New Roman" w:eastAsia="Times New Roman" w:hAnsi="Times New Roman" w:cs="Times New Roman"/>
      <w:sz w:val="24"/>
      <w:szCs w:val="20"/>
      <w:lang w:val="es-MX" w:eastAsia="es-MX"/>
    </w:rPr>
  </w:style>
  <w:style w:type="character" w:customStyle="1" w:styleId="NormaltimesCar">
    <w:name w:val="Normal+times Car"/>
    <w:link w:val="Normaltimes"/>
    <w:rsid w:val="00017B91"/>
    <w:rPr>
      <w:rFonts w:ascii="Times New Roman" w:eastAsia="Times New Roman" w:hAnsi="Times New Roman" w:cs="Times New Roman"/>
      <w:sz w:val="24"/>
      <w:szCs w:val="20"/>
      <w:lang w:val="es-MX" w:eastAsia="es-MX"/>
    </w:rPr>
  </w:style>
  <w:style w:type="character" w:styleId="Hipervnculo">
    <w:name w:val="Hyperlink"/>
    <w:basedOn w:val="Fuentedeprrafopredeter"/>
    <w:uiPriority w:val="99"/>
    <w:unhideWhenUsed/>
    <w:rsid w:val="000A76F1"/>
    <w:rPr>
      <w:color w:val="0000FF"/>
      <w:u w:val="single"/>
    </w:rPr>
  </w:style>
  <w:style w:type="paragraph" w:styleId="Sinespaciado">
    <w:name w:val="No Spacing"/>
    <w:link w:val="SinespaciadoCar"/>
    <w:uiPriority w:val="1"/>
    <w:qFormat/>
    <w:rsid w:val="00190F81"/>
    <w:pPr>
      <w:spacing w:after="0" w:line="240" w:lineRule="auto"/>
    </w:pPr>
    <w:rPr>
      <w:rFonts w:ascii="Calibri" w:eastAsia="Calibri" w:hAnsi="Calibri" w:cs="Times New Roman"/>
      <w:lang w:eastAsia="en-US"/>
    </w:rPr>
  </w:style>
  <w:style w:type="character" w:customStyle="1" w:styleId="SinespaciadoCar">
    <w:name w:val="Sin espaciado Car"/>
    <w:link w:val="Sinespaciado"/>
    <w:uiPriority w:val="1"/>
    <w:rsid w:val="00190F81"/>
    <w:rPr>
      <w:rFonts w:ascii="Calibri" w:eastAsia="Calibri" w:hAnsi="Calibri" w:cs="Times New Roman"/>
      <w:lang w:eastAsia="en-US"/>
    </w:rPr>
  </w:style>
  <w:style w:type="paragraph" w:styleId="Textodeglobo">
    <w:name w:val="Balloon Text"/>
    <w:basedOn w:val="Normal"/>
    <w:link w:val="TextodegloboCar"/>
    <w:uiPriority w:val="99"/>
    <w:semiHidden/>
    <w:unhideWhenUsed/>
    <w:rsid w:val="00F80A03"/>
    <w:pPr>
      <w:spacing w:after="0" w:line="240" w:lineRule="auto"/>
    </w:pPr>
    <w:rPr>
      <w:rFonts w:ascii="Arial" w:hAnsi="Arial" w:cs="Arial"/>
      <w:sz w:val="18"/>
      <w:szCs w:val="18"/>
    </w:rPr>
  </w:style>
  <w:style w:type="character" w:customStyle="1" w:styleId="TextodegloboCar">
    <w:name w:val="Texto de globo Car"/>
    <w:basedOn w:val="Fuentedeprrafopredeter"/>
    <w:link w:val="Textodeglobo"/>
    <w:uiPriority w:val="99"/>
    <w:semiHidden/>
    <w:rsid w:val="00F80A03"/>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4600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DB0FBE-0315-4E5D-9FE9-49B81DD48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9</Pages>
  <Words>3767</Words>
  <Characters>20722</Characters>
  <Application>Microsoft Office Word</Application>
  <DocSecurity>0</DocSecurity>
  <Lines>172</Lines>
  <Paragraphs>48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24441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mgarridor</dc:creator>
  <cp:lastModifiedBy>Luz Lizbhet Miguel Diaz</cp:lastModifiedBy>
  <cp:revision>16</cp:revision>
  <cp:lastPrinted>2015-04-08T21:25:00Z</cp:lastPrinted>
  <dcterms:created xsi:type="dcterms:W3CDTF">2015-04-08T20:43:00Z</dcterms:created>
  <dcterms:modified xsi:type="dcterms:W3CDTF">2015-04-08T23:26:00Z</dcterms:modified>
</cp:coreProperties>
</file>