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5F7" w:rsidRPr="006104FE" w:rsidRDefault="002055F7" w:rsidP="002055F7">
      <w:pPr>
        <w:widowControl w:val="0"/>
        <w:jc w:val="center"/>
        <w:rPr>
          <w:b/>
          <w:u w:val="single"/>
        </w:rPr>
      </w:pPr>
      <w:r w:rsidRPr="006104FE">
        <w:rPr>
          <w:b/>
          <w:u w:val="single"/>
        </w:rPr>
        <w:t xml:space="preserve">PRONUNCIAMIENTO Nº </w:t>
      </w:r>
      <w:r w:rsidR="00BC4A7C">
        <w:rPr>
          <w:b/>
          <w:u w:val="single"/>
        </w:rPr>
        <w:t>304</w:t>
      </w:r>
      <w:r w:rsidRPr="006104FE">
        <w:rPr>
          <w:b/>
          <w:u w:val="single"/>
        </w:rPr>
        <w:t>-</w:t>
      </w:r>
      <w:bookmarkStart w:id="0" w:name="_GoBack"/>
      <w:bookmarkEnd w:id="0"/>
      <w:r w:rsidRPr="006104FE">
        <w:rPr>
          <w:b/>
          <w:u w:val="single"/>
        </w:rPr>
        <w:t>2015/DSU</w:t>
      </w:r>
    </w:p>
    <w:p w:rsidR="002055F7" w:rsidRPr="006104FE" w:rsidRDefault="002055F7" w:rsidP="002055F7">
      <w:pPr>
        <w:widowControl w:val="0"/>
        <w:tabs>
          <w:tab w:val="left" w:pos="1980"/>
        </w:tabs>
        <w:jc w:val="both"/>
      </w:pPr>
    </w:p>
    <w:p w:rsidR="00B618E9" w:rsidRPr="006104FE" w:rsidRDefault="00B618E9" w:rsidP="002055F7">
      <w:pPr>
        <w:widowControl w:val="0"/>
        <w:tabs>
          <w:tab w:val="left" w:pos="1980"/>
        </w:tabs>
        <w:jc w:val="both"/>
      </w:pPr>
    </w:p>
    <w:p w:rsidR="002055F7" w:rsidRPr="006104FE" w:rsidRDefault="002055F7" w:rsidP="002055F7">
      <w:pPr>
        <w:widowControl w:val="0"/>
        <w:tabs>
          <w:tab w:val="left" w:pos="1980"/>
        </w:tabs>
        <w:ind w:left="2552" w:hanging="2552"/>
        <w:jc w:val="both"/>
      </w:pPr>
      <w:r w:rsidRPr="006104FE">
        <w:t>Entidad:</w:t>
      </w:r>
      <w:r w:rsidRPr="006104FE">
        <w:tab/>
        <w:t xml:space="preserve">         Instituto Vial Provincial de Vilcas Huamán</w:t>
      </w:r>
    </w:p>
    <w:p w:rsidR="002055F7" w:rsidRPr="006104FE" w:rsidRDefault="002055F7" w:rsidP="002055F7">
      <w:pPr>
        <w:widowControl w:val="0"/>
        <w:tabs>
          <w:tab w:val="left" w:pos="1980"/>
        </w:tabs>
        <w:ind w:left="2880" w:hanging="2880"/>
        <w:jc w:val="both"/>
      </w:pPr>
    </w:p>
    <w:p w:rsidR="002055F7" w:rsidRPr="006104FE" w:rsidRDefault="002055F7" w:rsidP="002055F7">
      <w:pPr>
        <w:ind w:left="2552" w:hanging="2552"/>
        <w:jc w:val="both"/>
      </w:pPr>
      <w:r w:rsidRPr="006104FE">
        <w:t>Referencia:</w:t>
      </w:r>
      <w:r w:rsidRPr="006104FE">
        <w:tab/>
      </w:r>
      <w:r w:rsidR="00555CBE">
        <w:t xml:space="preserve">Adjudicación Directa Selectiva N° 5-2015-IVP VH-1 </w:t>
      </w:r>
      <w:r w:rsidR="00555CBE" w:rsidRPr="006B0C8C">
        <w:t>conv</w:t>
      </w:r>
      <w:r w:rsidR="00555CBE">
        <w:t xml:space="preserve">ocado para la contratación </w:t>
      </w:r>
      <w:r w:rsidR="00555CBE" w:rsidRPr="006B0C8C">
        <w:t>del servicio "</w:t>
      </w:r>
      <w:r w:rsidR="00555CBE">
        <w:t>Mantenimiento rutinario de caminos vecinales tramo: Qayaraqasa - Pitiq - Paqchawallwa – Uquchirura Longitud = 20+000 Kms</w:t>
      </w:r>
      <w:r w:rsidRPr="006104FE">
        <w:t xml:space="preserve">”.  </w:t>
      </w:r>
    </w:p>
    <w:p w:rsidR="002055F7" w:rsidRPr="006104FE" w:rsidRDefault="002055F7" w:rsidP="002055F7">
      <w:pPr>
        <w:widowControl w:val="0"/>
        <w:pBdr>
          <w:bottom w:val="single" w:sz="6" w:space="1" w:color="auto"/>
        </w:pBdr>
        <w:jc w:val="both"/>
      </w:pPr>
    </w:p>
    <w:p w:rsidR="002055F7" w:rsidRPr="006104FE" w:rsidRDefault="002055F7" w:rsidP="002055F7">
      <w:pPr>
        <w:widowControl w:val="0"/>
        <w:jc w:val="both"/>
      </w:pPr>
    </w:p>
    <w:p w:rsidR="002055F7" w:rsidRPr="006104FE" w:rsidRDefault="002055F7" w:rsidP="002055F7">
      <w:pPr>
        <w:widowControl w:val="0"/>
        <w:numPr>
          <w:ilvl w:val="0"/>
          <w:numId w:val="1"/>
        </w:numPr>
        <w:ind w:left="567" w:hanging="567"/>
        <w:jc w:val="both"/>
        <w:rPr>
          <w:b/>
        </w:rPr>
      </w:pPr>
      <w:r w:rsidRPr="006104FE">
        <w:rPr>
          <w:b/>
        </w:rPr>
        <w:t xml:space="preserve">ANTECEDENTES </w:t>
      </w:r>
    </w:p>
    <w:p w:rsidR="002055F7" w:rsidRPr="006104FE" w:rsidRDefault="002055F7" w:rsidP="002055F7">
      <w:pPr>
        <w:widowControl w:val="0"/>
        <w:ind w:left="567"/>
        <w:jc w:val="both"/>
        <w:rPr>
          <w:b/>
        </w:rPr>
      </w:pPr>
      <w:r w:rsidRPr="006104FE">
        <w:rPr>
          <w:b/>
        </w:rPr>
        <w:t xml:space="preserve">                                                                                                                                                                                                                                                                                                    </w:t>
      </w:r>
    </w:p>
    <w:p w:rsidR="00555CBE" w:rsidRPr="006104FE" w:rsidRDefault="00555CBE" w:rsidP="00555CBE">
      <w:pPr>
        <w:pStyle w:val="WW-Sangra3detindependiente"/>
        <w:tabs>
          <w:tab w:val="left" w:pos="993"/>
        </w:tabs>
        <w:suppressAutoHyphens w:val="0"/>
        <w:ind w:left="1"/>
        <w:rPr>
          <w:rFonts w:eastAsia="MS Mincho"/>
          <w:szCs w:val="24"/>
          <w:lang w:eastAsia="es-ES"/>
        </w:rPr>
      </w:pPr>
      <w:r w:rsidRPr="006104FE">
        <w:rPr>
          <w:szCs w:val="24"/>
          <w:lang w:val="es-PE" w:eastAsia="es-ES"/>
        </w:rPr>
        <w:t xml:space="preserve">Mediante Oficio N° </w:t>
      </w:r>
      <w:r>
        <w:rPr>
          <w:szCs w:val="24"/>
          <w:lang w:val="es-PE" w:eastAsia="es-ES"/>
        </w:rPr>
        <w:t>005</w:t>
      </w:r>
      <w:r w:rsidRPr="006104FE">
        <w:rPr>
          <w:szCs w:val="24"/>
          <w:lang w:val="es-PE" w:eastAsia="es-ES"/>
        </w:rPr>
        <w:t xml:space="preserve">-2015-MPVH-IVP-VH/CEP, recibido con fecha 17.03.2015 el Presidente </w:t>
      </w:r>
      <w:r w:rsidRPr="006104FE">
        <w:rPr>
          <w:szCs w:val="24"/>
          <w:lang w:eastAsia="es-ES"/>
        </w:rPr>
        <w:t xml:space="preserve">del Comité Especial a cargo </w:t>
      </w:r>
      <w:r w:rsidRPr="006104FE">
        <w:rPr>
          <w:szCs w:val="24"/>
          <w:lang w:val="es-PE" w:eastAsia="es-ES"/>
        </w:rPr>
        <w:t>del proceso de selección de la referencia remitió al Organismo Supervisor de las Contrataciones del Estado (OSCE)  las dos (2) observaciones formuladas por el participante</w:t>
      </w:r>
      <w:r w:rsidRPr="006104FE">
        <w:rPr>
          <w:b/>
          <w:caps/>
          <w:szCs w:val="24"/>
        </w:rPr>
        <w:t xml:space="preserve"> microemp vial ayllus de vilcashuaman s.a.</w:t>
      </w:r>
      <w:r w:rsidRPr="006104FE">
        <w:rPr>
          <w:caps/>
          <w:szCs w:val="24"/>
        </w:rPr>
        <w:t xml:space="preserve">, </w:t>
      </w:r>
      <w:r w:rsidRPr="006104FE">
        <w:rPr>
          <w:szCs w:val="24"/>
          <w:lang w:val="es-PE" w:eastAsia="es-ES"/>
        </w:rPr>
        <w:t xml:space="preserve">así como el respectivo informe técnico, </w:t>
      </w:r>
      <w:r w:rsidRPr="006104FE">
        <w:rPr>
          <w:szCs w:val="24"/>
        </w:rPr>
        <w:t xml:space="preserve">en cumplimiento de lo dispuesto por el artículo 28 del Decreto Legislativo Nº 1017, </w:t>
      </w:r>
      <w:r w:rsidRPr="006104FE">
        <w:rPr>
          <w:szCs w:val="24"/>
          <w:lang w:eastAsia="es-ES"/>
        </w:rPr>
        <w:t>que aprueba la Ley de Contrataciones del Estado, en adelante la Ley, y el artículo 58 de su Reglamento, aprobado por Decreto Supremo Nº 184-2008-EF, en adelante el Reglamento.</w:t>
      </w:r>
    </w:p>
    <w:p w:rsidR="00B618E9" w:rsidRPr="006104FE" w:rsidRDefault="00B618E9" w:rsidP="00B618E9">
      <w:pPr>
        <w:pStyle w:val="WW-Sangra3detindependiente"/>
        <w:tabs>
          <w:tab w:val="left" w:pos="993"/>
        </w:tabs>
        <w:suppressAutoHyphens w:val="0"/>
        <w:ind w:left="1"/>
        <w:rPr>
          <w:rFonts w:eastAsia="MS Mincho"/>
          <w:szCs w:val="24"/>
          <w:lang w:eastAsia="es-ES"/>
        </w:rPr>
      </w:pPr>
    </w:p>
    <w:p w:rsidR="002055F7" w:rsidRPr="006104FE" w:rsidRDefault="002055F7" w:rsidP="00B618E9">
      <w:pPr>
        <w:pStyle w:val="WW-Sangra3detindependiente"/>
        <w:tabs>
          <w:tab w:val="left" w:pos="993"/>
        </w:tabs>
        <w:suppressAutoHyphens w:val="0"/>
        <w:ind w:left="1"/>
        <w:rPr>
          <w:rFonts w:eastAsia="MS Mincho"/>
          <w:szCs w:val="24"/>
          <w:lang w:eastAsia="es-ES"/>
        </w:rPr>
      </w:pPr>
      <w:r w:rsidRPr="006104FE">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2055F7" w:rsidRPr="006104FE" w:rsidRDefault="002055F7" w:rsidP="002055F7">
      <w:pPr>
        <w:pStyle w:val="WW-Sangra3detindependiente"/>
        <w:suppressAutoHyphens w:val="0"/>
        <w:ind w:left="1"/>
        <w:rPr>
          <w:szCs w:val="24"/>
        </w:rPr>
      </w:pPr>
    </w:p>
    <w:p w:rsidR="00152D27" w:rsidRPr="006104FE" w:rsidRDefault="00EC60F1" w:rsidP="00152D27">
      <w:pPr>
        <w:pStyle w:val="WW-Sangra3detindependiente"/>
        <w:suppressAutoHyphens w:val="0"/>
        <w:ind w:left="1" w:right="-1"/>
        <w:rPr>
          <w:szCs w:val="24"/>
          <w:lang w:val="es-PE" w:eastAsia="es-ES"/>
        </w:rPr>
      </w:pPr>
      <w:r w:rsidRPr="006104FE">
        <w:rPr>
          <w:szCs w:val="24"/>
        </w:rPr>
        <w:t xml:space="preserve">En ese sentido, respecto de </w:t>
      </w:r>
      <w:r w:rsidRPr="006104FE">
        <w:rPr>
          <w:szCs w:val="24"/>
          <w:lang w:val="es-PE" w:eastAsia="es-ES"/>
        </w:rPr>
        <w:t xml:space="preserve">las dos (2) observaciones formuladas por el participante </w:t>
      </w:r>
      <w:r w:rsidR="00555CBE" w:rsidRPr="006104FE">
        <w:rPr>
          <w:b/>
          <w:caps/>
          <w:szCs w:val="24"/>
        </w:rPr>
        <w:t>microemp vial ayllus de vilcashuaman s.a</w:t>
      </w:r>
      <w:r w:rsidRPr="006104FE">
        <w:rPr>
          <w:caps/>
          <w:szCs w:val="24"/>
        </w:rPr>
        <w:t>,</w:t>
      </w:r>
      <w:r w:rsidRPr="006104FE">
        <w:rPr>
          <w:szCs w:val="24"/>
          <w:lang w:val="es-PE" w:eastAsia="es-ES"/>
        </w:rPr>
        <w:t xml:space="preserve"> cabe señalar que de la lectura del pliego absolutorio se advierte que la Observación Nº 2 contiene dos extremos de los cuales </w:t>
      </w:r>
      <w:r w:rsidR="000C7A3A" w:rsidRPr="006104FE">
        <w:rPr>
          <w:szCs w:val="24"/>
          <w:lang w:val="es-PE" w:eastAsia="es-ES"/>
        </w:rPr>
        <w:t xml:space="preserve">uno de ellos constituye una observación no acogida por el Comité Especial, y, el otro extremo constituye una solicitud de modificación, es decir una consulta, supuesto no previsto en el artículo 58 del Reglamento, </w:t>
      </w:r>
      <w:r w:rsidR="00152D27" w:rsidRPr="006104FE">
        <w:rPr>
          <w:szCs w:val="24"/>
          <w:lang w:val="es-PE" w:eastAsia="es-ES"/>
        </w:rPr>
        <w:t xml:space="preserve">máxime si no ha indicado </w:t>
      </w:r>
      <w:r w:rsidR="0021047C">
        <w:rPr>
          <w:szCs w:val="24"/>
          <w:lang w:val="es-PE" w:eastAsia="es-ES"/>
        </w:rPr>
        <w:t xml:space="preserve">en </w:t>
      </w:r>
      <w:r w:rsidR="0021047C" w:rsidRPr="006104FE">
        <w:rPr>
          <w:szCs w:val="24"/>
          <w:lang w:val="es-PE" w:eastAsia="es-ES"/>
        </w:rPr>
        <w:t>qué</w:t>
      </w:r>
      <w:r w:rsidR="0021047C">
        <w:rPr>
          <w:szCs w:val="24"/>
          <w:lang w:val="es-PE" w:eastAsia="es-ES"/>
        </w:rPr>
        <w:t xml:space="preserve"> medida los</w:t>
      </w:r>
      <w:r w:rsidR="00152D27" w:rsidRPr="006104FE">
        <w:rPr>
          <w:szCs w:val="24"/>
          <w:lang w:val="es-PE" w:eastAsia="es-ES"/>
        </w:rPr>
        <w:t xml:space="preserve"> factores de evaluación resultarían contrarios a la normativa</w:t>
      </w:r>
      <w:r w:rsidR="00B618E9" w:rsidRPr="006104FE">
        <w:rPr>
          <w:szCs w:val="24"/>
          <w:lang w:val="es-PE" w:eastAsia="es-ES"/>
        </w:rPr>
        <w:t xml:space="preserve"> de contratación pública</w:t>
      </w:r>
      <w:r w:rsidR="00152D27" w:rsidRPr="006104FE">
        <w:rPr>
          <w:szCs w:val="24"/>
          <w:lang w:val="es-PE" w:eastAsia="es-ES"/>
        </w:rPr>
        <w:t xml:space="preserve">, </w:t>
      </w:r>
      <w:r w:rsidR="000C7A3A" w:rsidRPr="006104FE">
        <w:rPr>
          <w:szCs w:val="24"/>
          <w:lang w:val="es-PE" w:eastAsia="es-ES"/>
        </w:rPr>
        <w:t xml:space="preserve">por lo que este Organismo Supervisor solo se pronunciará sobre </w:t>
      </w:r>
      <w:r w:rsidR="00152D27" w:rsidRPr="006104FE">
        <w:rPr>
          <w:szCs w:val="24"/>
          <w:lang w:val="es-PE" w:eastAsia="es-ES"/>
        </w:rPr>
        <w:t>el extremo no acogido</w:t>
      </w:r>
      <w:r w:rsidR="00B618E9" w:rsidRPr="006104FE">
        <w:rPr>
          <w:szCs w:val="24"/>
          <w:lang w:val="es-PE" w:eastAsia="es-ES"/>
        </w:rPr>
        <w:t>. S</w:t>
      </w:r>
      <w:r w:rsidR="00152D27" w:rsidRPr="006104FE">
        <w:rPr>
          <w:szCs w:val="24"/>
        </w:rPr>
        <w:t>in perjuicio de las observaciones de oficio que se formulen respecto al contenido de las Bases, de conformidad con el artículo 58 de la Ley.</w:t>
      </w:r>
    </w:p>
    <w:p w:rsidR="00EC60F1" w:rsidRDefault="00EC60F1" w:rsidP="00EC60F1">
      <w:pPr>
        <w:pStyle w:val="WW-Sangra3detindependiente"/>
        <w:widowControl/>
        <w:suppressAutoHyphens w:val="0"/>
        <w:ind w:left="2"/>
        <w:rPr>
          <w:szCs w:val="24"/>
          <w:lang w:eastAsia="es-ES"/>
        </w:rPr>
      </w:pPr>
    </w:p>
    <w:p w:rsidR="00E4712F" w:rsidRPr="006104FE" w:rsidRDefault="00E4712F" w:rsidP="00EC60F1">
      <w:pPr>
        <w:pStyle w:val="WW-Sangra3detindependiente"/>
        <w:widowControl/>
        <w:suppressAutoHyphens w:val="0"/>
        <w:ind w:left="2"/>
        <w:rPr>
          <w:szCs w:val="24"/>
          <w:lang w:eastAsia="es-ES"/>
        </w:rPr>
      </w:pPr>
    </w:p>
    <w:p w:rsidR="00B618E9" w:rsidRPr="006104FE" w:rsidRDefault="00B618E9" w:rsidP="00EC60F1">
      <w:pPr>
        <w:pStyle w:val="WW-Sangra3detindependiente"/>
        <w:widowControl/>
        <w:suppressAutoHyphens w:val="0"/>
        <w:ind w:left="2"/>
        <w:rPr>
          <w:szCs w:val="24"/>
          <w:lang w:eastAsia="es-ES"/>
        </w:rPr>
      </w:pPr>
    </w:p>
    <w:p w:rsidR="00B618E9" w:rsidRPr="006104FE" w:rsidRDefault="00B618E9" w:rsidP="00EC60F1">
      <w:pPr>
        <w:pStyle w:val="WW-Sangra3detindependiente"/>
        <w:widowControl/>
        <w:suppressAutoHyphens w:val="0"/>
        <w:ind w:left="2"/>
        <w:rPr>
          <w:szCs w:val="24"/>
          <w:lang w:eastAsia="es-ES"/>
        </w:rPr>
      </w:pPr>
    </w:p>
    <w:p w:rsidR="00B618E9" w:rsidRPr="006104FE" w:rsidRDefault="00B618E9" w:rsidP="00EC60F1">
      <w:pPr>
        <w:pStyle w:val="WW-Sangra3detindependiente"/>
        <w:widowControl/>
        <w:suppressAutoHyphens w:val="0"/>
        <w:ind w:left="2"/>
        <w:rPr>
          <w:szCs w:val="24"/>
          <w:lang w:eastAsia="es-ES"/>
        </w:rPr>
      </w:pPr>
    </w:p>
    <w:p w:rsidR="00EC60F1" w:rsidRPr="006104FE" w:rsidRDefault="00EC60F1" w:rsidP="00EC60F1">
      <w:pPr>
        <w:pStyle w:val="Textoindependiente2"/>
        <w:widowControl w:val="0"/>
        <w:numPr>
          <w:ilvl w:val="0"/>
          <w:numId w:val="1"/>
        </w:numPr>
        <w:tabs>
          <w:tab w:val="clear" w:pos="360"/>
          <w:tab w:val="num" w:pos="567"/>
        </w:tabs>
        <w:spacing w:after="0" w:line="240" w:lineRule="auto"/>
        <w:ind w:left="567" w:hanging="567"/>
        <w:jc w:val="both"/>
        <w:rPr>
          <w:b/>
        </w:rPr>
      </w:pPr>
      <w:r w:rsidRPr="006104FE">
        <w:rPr>
          <w:b/>
        </w:rPr>
        <w:lastRenderedPageBreak/>
        <w:t>OBSERVACIONES</w:t>
      </w:r>
    </w:p>
    <w:p w:rsidR="00EC60F1" w:rsidRPr="006104FE" w:rsidRDefault="00EC60F1" w:rsidP="00EC60F1">
      <w:pPr>
        <w:pStyle w:val="Textoindependiente2"/>
        <w:widowControl w:val="0"/>
        <w:spacing w:after="0" w:line="240" w:lineRule="auto"/>
        <w:jc w:val="both"/>
        <w:rPr>
          <w:b/>
        </w:rPr>
      </w:pPr>
    </w:p>
    <w:p w:rsidR="00EC60F1" w:rsidRPr="006104FE" w:rsidRDefault="00EC60F1" w:rsidP="00EC60F1">
      <w:pPr>
        <w:widowControl w:val="0"/>
        <w:tabs>
          <w:tab w:val="left" w:pos="567"/>
          <w:tab w:val="left" w:pos="4253"/>
        </w:tabs>
        <w:ind w:left="4248" w:hanging="4248"/>
        <w:jc w:val="both"/>
        <w:rPr>
          <w:b/>
          <w:caps/>
          <w:lang w:val="es-ES_tradnl"/>
        </w:rPr>
      </w:pPr>
      <w:r w:rsidRPr="006104FE">
        <w:rPr>
          <w:b/>
          <w:lang w:val="es-PE"/>
        </w:rPr>
        <w:t>Observante:</w:t>
      </w:r>
      <w:r w:rsidRPr="006104FE">
        <w:rPr>
          <w:b/>
          <w:lang w:val="es-PE"/>
        </w:rPr>
        <w:tab/>
      </w:r>
      <w:r w:rsidR="00555CBE" w:rsidRPr="006104FE">
        <w:rPr>
          <w:b/>
          <w:caps/>
        </w:rPr>
        <w:t>microemp vial ayllus de vilcashuaman s.a</w:t>
      </w:r>
    </w:p>
    <w:p w:rsidR="00EC60F1" w:rsidRPr="006104FE" w:rsidRDefault="00EC60F1" w:rsidP="00EC60F1">
      <w:pPr>
        <w:widowControl w:val="0"/>
        <w:tabs>
          <w:tab w:val="left" w:pos="567"/>
          <w:tab w:val="left" w:pos="4253"/>
        </w:tabs>
        <w:ind w:left="4248" w:hanging="4248"/>
        <w:jc w:val="both"/>
        <w:rPr>
          <w:b/>
          <w:lang w:val="es-PE"/>
        </w:rPr>
      </w:pPr>
    </w:p>
    <w:p w:rsidR="00EC60F1" w:rsidRPr="006104FE" w:rsidRDefault="00EC60F1" w:rsidP="00EC60F1">
      <w:pPr>
        <w:widowControl w:val="0"/>
        <w:tabs>
          <w:tab w:val="left" w:pos="4253"/>
        </w:tabs>
        <w:ind w:left="4253" w:hanging="4253"/>
        <w:jc w:val="both"/>
        <w:rPr>
          <w:b/>
          <w:lang w:val="es-PE"/>
        </w:rPr>
      </w:pPr>
      <w:r w:rsidRPr="006104FE">
        <w:rPr>
          <w:b/>
          <w:lang w:val="es-PE"/>
        </w:rPr>
        <w:t>Observación Nº 1:</w:t>
      </w:r>
      <w:r w:rsidRPr="006104FE">
        <w:rPr>
          <w:b/>
          <w:lang w:val="es-PE"/>
        </w:rPr>
        <w:tab/>
        <w:t>Contra los documentos de presentación obligatoria</w:t>
      </w:r>
    </w:p>
    <w:p w:rsidR="00EC60F1" w:rsidRPr="006104FE" w:rsidRDefault="00EC60F1" w:rsidP="00EC60F1">
      <w:pPr>
        <w:widowControl w:val="0"/>
        <w:tabs>
          <w:tab w:val="left" w:pos="4253"/>
        </w:tabs>
        <w:ind w:left="4253" w:hanging="4253"/>
        <w:jc w:val="both"/>
        <w:rPr>
          <w:b/>
          <w:lang w:val="es-PE"/>
        </w:rPr>
      </w:pPr>
    </w:p>
    <w:p w:rsidR="00EC60F1" w:rsidRPr="006104FE" w:rsidRDefault="00EC60F1" w:rsidP="00EC60F1">
      <w:pPr>
        <w:jc w:val="both"/>
      </w:pPr>
      <w:r w:rsidRPr="006104FE">
        <w:t xml:space="preserve">El participante cuestiona que se solicite la presentación de </w:t>
      </w:r>
      <w:r w:rsidR="00B618E9" w:rsidRPr="006104FE">
        <w:t xml:space="preserve">la </w:t>
      </w:r>
      <w:r w:rsidRPr="006104FE">
        <w:t>Licencia de Funcionamiento</w:t>
      </w:r>
      <w:r w:rsidR="00B618E9" w:rsidRPr="006104FE">
        <w:t>,</w:t>
      </w:r>
      <w:r w:rsidRPr="006104FE">
        <w:t xml:space="preserve"> emitid</w:t>
      </w:r>
      <w:r w:rsidR="00B618E9" w:rsidRPr="006104FE">
        <w:t>a</w:t>
      </w:r>
      <w:r w:rsidRPr="006104FE">
        <w:t xml:space="preserve"> por la autoridad competente donde funciona la empresa y/o Asociación, pues sostiene que dicho requerimiento estaría contraviniendo los </w:t>
      </w:r>
      <w:r w:rsidR="00B618E9" w:rsidRPr="006104FE">
        <w:t xml:space="preserve">Principios </w:t>
      </w:r>
      <w:r w:rsidRPr="006104FE">
        <w:t>de Libre Concurrencia y Competencia y de Trato Justo e Igualitario</w:t>
      </w:r>
      <w:r w:rsidR="00B618E9" w:rsidRPr="006104FE">
        <w:t>,</w:t>
      </w:r>
      <w:r w:rsidRPr="006104FE">
        <w:t xml:space="preserve"> y</w:t>
      </w:r>
      <w:r w:rsidR="00B618E9" w:rsidRPr="006104FE">
        <w:t>,</w:t>
      </w:r>
      <w:r w:rsidRPr="006104FE">
        <w:t xml:space="preserve"> </w:t>
      </w:r>
      <w:r w:rsidR="0021047C">
        <w:t xml:space="preserve">orientaría </w:t>
      </w:r>
      <w:r w:rsidRPr="006104FE">
        <w:t xml:space="preserve">el </w:t>
      </w:r>
      <w:r w:rsidR="00B618E9" w:rsidRPr="006104FE">
        <w:t xml:space="preserve">presente </w:t>
      </w:r>
      <w:r w:rsidRPr="006104FE">
        <w:t>proceso</w:t>
      </w:r>
      <w:r w:rsidR="00B618E9" w:rsidRPr="006104FE">
        <w:t xml:space="preserve"> de selección</w:t>
      </w:r>
      <w:r w:rsidRPr="006104FE">
        <w:t xml:space="preserve">. Por tanto, solicita que se suprima el cuestionado </w:t>
      </w:r>
      <w:r w:rsidR="00B618E9" w:rsidRPr="006104FE">
        <w:t>requerimiento</w:t>
      </w:r>
      <w:r w:rsidRPr="006104FE">
        <w:t>.</w:t>
      </w:r>
    </w:p>
    <w:p w:rsidR="00EC60F1" w:rsidRPr="006104FE" w:rsidRDefault="00EC60F1" w:rsidP="00EC60F1">
      <w:pPr>
        <w:jc w:val="both"/>
        <w:rPr>
          <w:b/>
          <w:lang w:val="es-PE"/>
        </w:rPr>
      </w:pPr>
    </w:p>
    <w:p w:rsidR="00EC60F1" w:rsidRPr="006104FE" w:rsidRDefault="00EC60F1" w:rsidP="00EC60F1">
      <w:pPr>
        <w:jc w:val="both"/>
        <w:rPr>
          <w:b/>
          <w:lang w:val="es-PE"/>
        </w:rPr>
      </w:pPr>
      <w:r w:rsidRPr="006104FE">
        <w:rPr>
          <w:b/>
          <w:lang w:val="es-PE"/>
        </w:rPr>
        <w:t>Pronunciamiento</w:t>
      </w:r>
    </w:p>
    <w:p w:rsidR="00EC60F1" w:rsidRPr="006104FE" w:rsidRDefault="00EC60F1" w:rsidP="00EC60F1">
      <w:pPr>
        <w:jc w:val="both"/>
        <w:rPr>
          <w:lang w:val="es-PE"/>
        </w:rPr>
      </w:pPr>
    </w:p>
    <w:p w:rsidR="00EC60F1" w:rsidRPr="006104FE" w:rsidRDefault="00EC60F1" w:rsidP="00EC60F1">
      <w:pPr>
        <w:jc w:val="both"/>
        <w:rPr>
          <w:lang w:val="es-PE"/>
        </w:rPr>
      </w:pPr>
      <w:r w:rsidRPr="006104FE">
        <w:rPr>
          <w:lang w:val="es-PE"/>
        </w:rPr>
        <w:t>De la revisión de los documentos de presentación obligatoria contenidos en el Capítulo II de la Sección Específica de las Bases, se aprecia que se estableció, entre otros, el siguiente:</w:t>
      </w:r>
    </w:p>
    <w:p w:rsidR="00EC60F1" w:rsidRPr="006104FE" w:rsidRDefault="00EC60F1" w:rsidP="00EC60F1">
      <w:pPr>
        <w:jc w:val="both"/>
        <w:rPr>
          <w:lang w:val="es-PE"/>
        </w:rPr>
      </w:pPr>
    </w:p>
    <w:p w:rsidR="00EC60F1" w:rsidRPr="006104FE" w:rsidRDefault="00E35D90" w:rsidP="00E35D90">
      <w:pPr>
        <w:ind w:left="567" w:right="49"/>
        <w:jc w:val="both"/>
        <w:rPr>
          <w:i/>
          <w:lang w:val="es-PE"/>
        </w:rPr>
      </w:pPr>
      <w:r w:rsidRPr="006104FE">
        <w:rPr>
          <w:i/>
          <w:lang w:val="es-PE"/>
        </w:rPr>
        <w:t>“</w:t>
      </w:r>
      <w:r w:rsidR="00EC60F1" w:rsidRPr="006104FE">
        <w:rPr>
          <w:i/>
          <w:lang w:val="es-PE"/>
        </w:rPr>
        <w:t>b) Licencia de Funcionamiento emitido por la autoridad local, donde funciona la empresa y/o Asociación</w:t>
      </w:r>
      <w:r w:rsidRPr="006104FE">
        <w:rPr>
          <w:i/>
          <w:lang w:val="es-PE"/>
        </w:rPr>
        <w:t>”</w:t>
      </w:r>
      <w:r w:rsidR="00EC60F1" w:rsidRPr="006104FE">
        <w:rPr>
          <w:i/>
          <w:lang w:val="es-PE"/>
        </w:rPr>
        <w:t>.</w:t>
      </w:r>
    </w:p>
    <w:p w:rsidR="00EC60F1" w:rsidRPr="006104FE" w:rsidRDefault="00EC60F1" w:rsidP="00EC60F1">
      <w:pPr>
        <w:widowControl w:val="0"/>
        <w:jc w:val="both"/>
      </w:pPr>
    </w:p>
    <w:p w:rsidR="00EC60F1" w:rsidRPr="006104FE" w:rsidRDefault="00EC60F1" w:rsidP="00EC60F1">
      <w:pPr>
        <w:widowControl w:val="0"/>
        <w:jc w:val="both"/>
      </w:pPr>
      <w:r w:rsidRPr="006104FE">
        <w:t xml:space="preserve">Ahora bien, el Comité Especial al absolver la presente observación precisó lo siguiente: </w:t>
      </w:r>
    </w:p>
    <w:p w:rsidR="00EC60F1" w:rsidRPr="006104FE" w:rsidRDefault="00E35D90" w:rsidP="00E35D90">
      <w:pPr>
        <w:widowControl w:val="0"/>
        <w:tabs>
          <w:tab w:val="left" w:pos="1935"/>
        </w:tabs>
        <w:jc w:val="both"/>
      </w:pPr>
      <w:r w:rsidRPr="006104FE">
        <w:tab/>
      </w:r>
    </w:p>
    <w:p w:rsidR="00EC60F1" w:rsidRPr="006104FE" w:rsidRDefault="00EC60F1" w:rsidP="00E35D90">
      <w:pPr>
        <w:widowControl w:val="0"/>
        <w:ind w:left="567" w:right="49"/>
        <w:jc w:val="both"/>
        <w:rPr>
          <w:i/>
        </w:rPr>
      </w:pPr>
      <w:r w:rsidRPr="006104FE">
        <w:rPr>
          <w:i/>
        </w:rPr>
        <w:t>“El Comité especial permanente, NO ACOGE la observación precisando Licencia de Funcionamiento emitido por la autoridad local, donde funciona la empresa y/o asociación. Porque no contradice a lo concerniente a los principios de Libre Concurrencia porque su obtención se encuentra regulada en la Ley Marco de Licencias de Funcionamiento, Ley N° 28976".</w:t>
      </w:r>
    </w:p>
    <w:p w:rsidR="00EC60F1" w:rsidRPr="006104FE" w:rsidRDefault="00EC60F1" w:rsidP="00EC60F1">
      <w:pPr>
        <w:widowControl w:val="0"/>
        <w:jc w:val="both"/>
        <w:rPr>
          <w:i/>
        </w:rPr>
      </w:pPr>
    </w:p>
    <w:p w:rsidR="00EC60F1" w:rsidRPr="006104FE" w:rsidRDefault="00EC60F1" w:rsidP="00EC60F1">
      <w:pPr>
        <w:widowControl w:val="0"/>
        <w:jc w:val="both"/>
      </w:pPr>
      <w:r w:rsidRPr="006104FE">
        <w:t>Al respecto, cabe señalar que el artículo 13 de la Ley, concordado con el artículo 11 del Reglamento, establece que la definición de los requerimientos técnicos mínimos es de responsabilidad de la Entidad, sin mayor restricción que la de permitir la mayor concurrencia de proveedores en el mercado,</w:t>
      </w:r>
      <w:r w:rsidRPr="006104FE">
        <w:rPr>
          <w:b/>
        </w:rPr>
        <w:t xml:space="preserve"> </w:t>
      </w:r>
      <w:r w:rsidRPr="006104FE">
        <w:rPr>
          <w:b/>
          <w:u w:val="single"/>
        </w:rPr>
        <w:t>debiéndose considerar criterios de razonabilidad, congruencia y proporcionalidad</w:t>
      </w:r>
      <w:r w:rsidRPr="006104FE">
        <w:t>.</w:t>
      </w:r>
    </w:p>
    <w:p w:rsidR="00EC60F1" w:rsidRPr="006104FE" w:rsidRDefault="00EC60F1" w:rsidP="00EC60F1">
      <w:pPr>
        <w:widowControl w:val="0"/>
        <w:jc w:val="both"/>
      </w:pPr>
    </w:p>
    <w:p w:rsidR="00EC60F1" w:rsidRPr="006104FE" w:rsidRDefault="00EC60F1" w:rsidP="00EC60F1">
      <w:pPr>
        <w:pStyle w:val="Textoindependiente2"/>
        <w:tabs>
          <w:tab w:val="left" w:pos="0"/>
        </w:tabs>
        <w:spacing w:after="0" w:line="240" w:lineRule="auto"/>
        <w:jc w:val="both"/>
        <w:rPr>
          <w:lang w:val="es-ES"/>
        </w:rPr>
      </w:pPr>
      <w:r w:rsidRPr="006104FE">
        <w:rPr>
          <w:lang w:val="es-ES"/>
        </w:rPr>
        <w:t>Sobre el particular, respecto a la presentación de la licencia de funcionamiento,</w:t>
      </w:r>
      <w:r w:rsidRPr="006104FE">
        <w:t xml:space="preserve"> cabe precisar que, conforme a lo establecido en el Principio de Economía</w:t>
      </w:r>
      <w:r w:rsidRPr="006104FE">
        <w:rPr>
          <w:rStyle w:val="Refdenotaalpie"/>
          <w:rFonts w:eastAsia="MS Mincho"/>
          <w:lang w:val="es-ES_tradnl"/>
        </w:rPr>
        <w:footnoteReference w:id="1"/>
      </w:r>
      <w:r w:rsidRPr="006104FE">
        <w:t xml:space="preserve">, las Bases de los procesos de selección </w:t>
      </w:r>
      <w:r w:rsidRPr="006104FE">
        <w:rPr>
          <w:u w:val="single"/>
        </w:rPr>
        <w:t>deben evitar exigencias costosas e innecesarias</w:t>
      </w:r>
      <w:r w:rsidRPr="006104FE">
        <w:t xml:space="preserve">, </w:t>
      </w:r>
      <w:r w:rsidRPr="006104FE">
        <w:rPr>
          <w:lang w:val="es-PE"/>
        </w:rPr>
        <w:t xml:space="preserve">por lo que </w:t>
      </w:r>
      <w:r w:rsidRPr="006104FE">
        <w:rPr>
          <w:lang w:val="es-PE"/>
        </w:rPr>
        <w:lastRenderedPageBreak/>
        <w:t xml:space="preserve">únicamente puede exigirse la presentación de los documentos e información que resulten indispensables para el otorgamiento de la buena pro. </w:t>
      </w:r>
    </w:p>
    <w:p w:rsidR="00EC60F1" w:rsidRPr="006104FE" w:rsidRDefault="00EC60F1" w:rsidP="00EC60F1">
      <w:pPr>
        <w:pStyle w:val="Default"/>
        <w:jc w:val="both"/>
        <w:rPr>
          <w:b/>
          <w:iCs/>
        </w:rPr>
      </w:pPr>
    </w:p>
    <w:p w:rsidR="00A87B12" w:rsidRPr="005C3AC6" w:rsidRDefault="00A87B12" w:rsidP="00A87B12">
      <w:pPr>
        <w:widowControl w:val="0"/>
        <w:tabs>
          <w:tab w:val="left" w:pos="540"/>
        </w:tabs>
        <w:jc w:val="both"/>
        <w:rPr>
          <w:rFonts w:eastAsiaTheme="minorHAnsi"/>
          <w:color w:val="000000"/>
          <w:lang w:val="es-PE" w:eastAsia="en-US"/>
        </w:rPr>
      </w:pPr>
      <w:r>
        <w:rPr>
          <w:rFonts w:eastAsiaTheme="minorHAnsi"/>
          <w:color w:val="000000"/>
          <w:lang w:val="es-PE" w:eastAsia="en-US"/>
        </w:rPr>
        <w:t>Estando a ello</w:t>
      </w:r>
      <w:r w:rsidRPr="00AC1217">
        <w:rPr>
          <w:rFonts w:eastAsiaTheme="minorHAnsi"/>
          <w:color w:val="000000"/>
          <w:lang w:val="es-PE" w:eastAsia="en-US"/>
        </w:rPr>
        <w:t>,</w:t>
      </w:r>
      <w:r>
        <w:rPr>
          <w:rFonts w:eastAsiaTheme="minorHAnsi"/>
          <w:color w:val="000000"/>
          <w:lang w:val="es-PE" w:eastAsia="en-US"/>
        </w:rPr>
        <w:t xml:space="preserve"> cabe indicar que de lo expuesto por la Entidad no se aprecia la razonabilidad de requerir la licencia de funcionamiento como un documento de presentación obligatoria para la presentación de propuestas toda vez que por medio de este no se advertiría el cumplimiento de algún requerimiento vinculado con el objeto de la prestación, sin perjuicio de que ello no obsta que los proveedores, siguiendo las normas de la materia, contemplen su cumplimiento.</w:t>
      </w:r>
    </w:p>
    <w:p w:rsidR="00A87B12" w:rsidRPr="00AC1217" w:rsidRDefault="00A87B12" w:rsidP="00A87B12">
      <w:pPr>
        <w:widowControl w:val="0"/>
        <w:tabs>
          <w:tab w:val="left" w:pos="540"/>
        </w:tabs>
        <w:jc w:val="both"/>
      </w:pPr>
    </w:p>
    <w:p w:rsidR="00A87B12" w:rsidRPr="006104FE" w:rsidRDefault="00A87B12" w:rsidP="00A87B12">
      <w:pPr>
        <w:pStyle w:val="Textoindependiente2"/>
        <w:tabs>
          <w:tab w:val="left" w:pos="0"/>
        </w:tabs>
        <w:spacing w:after="0" w:line="240" w:lineRule="auto"/>
        <w:jc w:val="both"/>
        <w:rPr>
          <w:lang w:val="es-ES"/>
        </w:rPr>
      </w:pPr>
      <w:r w:rsidRPr="00AC1217">
        <w:t xml:space="preserve">Por lo tanto, toda vez que el requerir licencia de funcionamiento como parte de la propuesta técnica vulnera el Principio de Economía, </w:t>
      </w:r>
      <w:r w:rsidRPr="006104FE">
        <w:t xml:space="preserve">este Organismo Supervisor ha decidido </w:t>
      </w:r>
      <w:r w:rsidRPr="006104FE">
        <w:rPr>
          <w:b/>
        </w:rPr>
        <w:t>ACOGER</w:t>
      </w:r>
      <w:r w:rsidRPr="006104FE">
        <w:rPr>
          <w:lang w:val="es-ES"/>
        </w:rPr>
        <w:t xml:space="preserve"> la presente Observación, por lo tanto, con ocasión de la integración de las Bases, </w:t>
      </w:r>
      <w:r w:rsidRPr="006104FE">
        <w:rPr>
          <w:b/>
          <w:u w:val="single"/>
          <w:lang w:val="es-ES"/>
        </w:rPr>
        <w:t>deberá suprimirse</w:t>
      </w:r>
      <w:r w:rsidRPr="006104FE">
        <w:rPr>
          <w:lang w:val="es-ES"/>
        </w:rPr>
        <w:t xml:space="preserve"> la</w:t>
      </w:r>
      <w:r w:rsidRPr="006104FE">
        <w:t xml:space="preserve"> presentación de</w:t>
      </w:r>
      <w:r w:rsidRPr="006104FE">
        <w:rPr>
          <w:lang w:val="es-ES"/>
        </w:rPr>
        <w:t xml:space="preserve"> </w:t>
      </w:r>
      <w:r w:rsidRPr="006104FE">
        <w:t>l</w:t>
      </w:r>
      <w:r>
        <w:rPr>
          <w:lang w:val="es-ES"/>
        </w:rPr>
        <w:t>a licencia de funcionamiento</w:t>
      </w:r>
      <w:r w:rsidRPr="006104FE">
        <w:rPr>
          <w:lang w:val="es-ES"/>
        </w:rPr>
        <w:t>.</w:t>
      </w:r>
    </w:p>
    <w:p w:rsidR="00EC60F1" w:rsidRPr="006104FE" w:rsidRDefault="00EC60F1" w:rsidP="00EC60F1">
      <w:pPr>
        <w:widowControl w:val="0"/>
        <w:jc w:val="both"/>
        <w:rPr>
          <w:lang w:val="es-PE"/>
        </w:rPr>
      </w:pPr>
    </w:p>
    <w:p w:rsidR="00EC60F1" w:rsidRPr="006104FE" w:rsidRDefault="00EC60F1" w:rsidP="00EC60F1">
      <w:pPr>
        <w:widowControl w:val="0"/>
        <w:tabs>
          <w:tab w:val="left" w:pos="4253"/>
        </w:tabs>
        <w:ind w:left="4253" w:hanging="4253"/>
        <w:jc w:val="both"/>
        <w:rPr>
          <w:b/>
          <w:lang w:val="es-PE"/>
        </w:rPr>
      </w:pPr>
      <w:r w:rsidRPr="006104FE">
        <w:rPr>
          <w:b/>
          <w:lang w:val="es-PE"/>
        </w:rPr>
        <w:t>Observación Nº 2:</w:t>
      </w:r>
      <w:r w:rsidRPr="006104FE">
        <w:rPr>
          <w:b/>
          <w:lang w:val="es-PE"/>
        </w:rPr>
        <w:tab/>
        <w:t xml:space="preserve">            Contra los factores de evaluación </w:t>
      </w:r>
      <w:r w:rsidRPr="006104FE">
        <w:rPr>
          <w:b/>
          <w:lang w:val="es-PE"/>
        </w:rPr>
        <w:tab/>
      </w:r>
    </w:p>
    <w:p w:rsidR="00EC60F1" w:rsidRPr="006104FE" w:rsidRDefault="00EC60F1" w:rsidP="00EC60F1">
      <w:pPr>
        <w:jc w:val="both"/>
        <w:rPr>
          <w:lang w:val="es-PE"/>
        </w:rPr>
      </w:pPr>
    </w:p>
    <w:p w:rsidR="00EC60F1" w:rsidRPr="006104FE" w:rsidRDefault="00EC60F1" w:rsidP="00EC60F1">
      <w:pPr>
        <w:jc w:val="both"/>
        <w:rPr>
          <w:lang w:val="es-PE"/>
        </w:rPr>
      </w:pPr>
      <w:r w:rsidRPr="006104FE">
        <w:rPr>
          <w:lang w:val="es-PE"/>
        </w:rPr>
        <w:t>El participante cuestiona que no se haya establecido el factor</w:t>
      </w:r>
      <w:r w:rsidR="0021047C">
        <w:rPr>
          <w:lang w:val="es-PE"/>
        </w:rPr>
        <w:t xml:space="preserve"> de evaluación “Experiencia del postor”, pese a que su inclusión seria de carácter </w:t>
      </w:r>
      <w:r w:rsidR="009D761E">
        <w:rPr>
          <w:lang w:val="es-PE"/>
        </w:rPr>
        <w:t xml:space="preserve">obligatoria, </w:t>
      </w:r>
      <w:r w:rsidR="00F81721">
        <w:rPr>
          <w:lang w:val="es-PE"/>
        </w:rPr>
        <w:t xml:space="preserve">por lo que su </w:t>
      </w:r>
      <w:r w:rsidR="009D761E">
        <w:rPr>
          <w:lang w:val="es-PE"/>
        </w:rPr>
        <w:t xml:space="preserve">omisión seria causal de nulidad y evidenciaría una orientación del presente proceso de selección, contraviniéndose </w:t>
      </w:r>
      <w:r w:rsidR="00E35D90" w:rsidRPr="006104FE">
        <w:rPr>
          <w:lang w:val="es-PE"/>
        </w:rPr>
        <w:t xml:space="preserve">de esa forma </w:t>
      </w:r>
      <w:r w:rsidR="00263493" w:rsidRPr="006104FE">
        <w:rPr>
          <w:lang w:val="es-PE"/>
        </w:rPr>
        <w:t xml:space="preserve">el </w:t>
      </w:r>
      <w:r w:rsidR="00E35D90" w:rsidRPr="006104FE">
        <w:rPr>
          <w:lang w:val="es-PE"/>
        </w:rPr>
        <w:t xml:space="preserve">Principio de Transparencia, entre </w:t>
      </w:r>
      <w:r w:rsidRPr="006104FE">
        <w:rPr>
          <w:lang w:val="es-PE"/>
        </w:rPr>
        <w:t>otros.</w:t>
      </w:r>
      <w:r w:rsidR="00CC4EE2" w:rsidRPr="006104FE">
        <w:rPr>
          <w:lang w:val="es-PE"/>
        </w:rPr>
        <w:t xml:space="preserve"> </w:t>
      </w:r>
      <w:r w:rsidRPr="006104FE">
        <w:rPr>
          <w:lang w:val="es-PE"/>
        </w:rPr>
        <w:t xml:space="preserve">Por tanto, solicita </w:t>
      </w:r>
      <w:r w:rsidR="00CC4EE2" w:rsidRPr="006104FE">
        <w:rPr>
          <w:lang w:val="es-PE"/>
        </w:rPr>
        <w:t xml:space="preserve">que se incorpore </w:t>
      </w:r>
      <w:r w:rsidRPr="006104FE">
        <w:rPr>
          <w:lang w:val="es-PE"/>
        </w:rPr>
        <w:t xml:space="preserve">el factor </w:t>
      </w:r>
      <w:r w:rsidR="00CC4EE2" w:rsidRPr="006104FE">
        <w:rPr>
          <w:lang w:val="es-PE"/>
        </w:rPr>
        <w:t xml:space="preserve">de evaluación </w:t>
      </w:r>
      <w:r w:rsidR="009D761E">
        <w:rPr>
          <w:lang w:val="es-PE"/>
        </w:rPr>
        <w:t>“</w:t>
      </w:r>
      <w:r w:rsidR="009D761E" w:rsidRPr="006104FE">
        <w:rPr>
          <w:lang w:val="es-PE"/>
        </w:rPr>
        <w:t xml:space="preserve">Experiencia </w:t>
      </w:r>
      <w:r w:rsidRPr="006104FE">
        <w:rPr>
          <w:lang w:val="es-PE"/>
        </w:rPr>
        <w:t xml:space="preserve">del </w:t>
      </w:r>
      <w:r w:rsidR="009D761E" w:rsidRPr="006104FE">
        <w:rPr>
          <w:lang w:val="es-PE"/>
        </w:rPr>
        <w:t>Postor</w:t>
      </w:r>
      <w:r w:rsidR="009D761E">
        <w:rPr>
          <w:lang w:val="es-PE"/>
        </w:rPr>
        <w:t>”</w:t>
      </w:r>
      <w:r w:rsidRPr="006104FE">
        <w:rPr>
          <w:lang w:val="es-PE"/>
        </w:rPr>
        <w:t xml:space="preserve">. </w:t>
      </w:r>
    </w:p>
    <w:p w:rsidR="00EC60F1" w:rsidRPr="006104FE" w:rsidRDefault="00EC60F1" w:rsidP="00EC60F1">
      <w:pPr>
        <w:jc w:val="both"/>
        <w:rPr>
          <w:lang w:val="es-PE"/>
        </w:rPr>
      </w:pPr>
    </w:p>
    <w:p w:rsidR="00EC60F1" w:rsidRPr="006104FE" w:rsidRDefault="00EC60F1" w:rsidP="00EC60F1">
      <w:pPr>
        <w:jc w:val="both"/>
        <w:rPr>
          <w:b/>
          <w:lang w:val="es-PE"/>
        </w:rPr>
      </w:pPr>
      <w:r w:rsidRPr="006104FE">
        <w:rPr>
          <w:b/>
          <w:lang w:val="es-PE"/>
        </w:rPr>
        <w:t>Pronunciamiento</w:t>
      </w:r>
    </w:p>
    <w:p w:rsidR="00EC60F1" w:rsidRPr="006104FE" w:rsidRDefault="00EC60F1" w:rsidP="00EC60F1">
      <w:pPr>
        <w:pStyle w:val="Textoindependiente2"/>
        <w:widowControl w:val="0"/>
        <w:spacing w:after="0" w:line="240" w:lineRule="auto"/>
        <w:ind w:left="567" w:hanging="567"/>
        <w:jc w:val="both"/>
        <w:rPr>
          <w:b/>
          <w:lang w:val="es-PE"/>
        </w:rPr>
      </w:pPr>
    </w:p>
    <w:p w:rsidR="00EC60F1" w:rsidRPr="006104FE" w:rsidRDefault="00EC60F1" w:rsidP="00EC60F1">
      <w:pPr>
        <w:jc w:val="both"/>
        <w:rPr>
          <w:lang w:val="es-PE"/>
        </w:rPr>
      </w:pPr>
      <w:r w:rsidRPr="006104FE">
        <w:rPr>
          <w:lang w:val="es-PE"/>
        </w:rPr>
        <w:t xml:space="preserve">De la revisión del capítulo IV de la sección específica de las Bases se advierte que no se estableció el factor </w:t>
      </w:r>
      <w:r w:rsidR="008201E9" w:rsidRPr="006104FE">
        <w:rPr>
          <w:lang w:val="es-PE"/>
        </w:rPr>
        <w:t xml:space="preserve">de evaluación referido a la </w:t>
      </w:r>
      <w:r w:rsidRPr="006104FE">
        <w:rPr>
          <w:lang w:val="es-PE"/>
        </w:rPr>
        <w:t xml:space="preserve">experiencia del postor: </w:t>
      </w:r>
    </w:p>
    <w:p w:rsidR="00EC60F1" w:rsidRPr="006104FE" w:rsidRDefault="00EC60F1" w:rsidP="00EC60F1">
      <w:pPr>
        <w:jc w:val="both"/>
        <w:rPr>
          <w:lang w:val="es-PE"/>
        </w:rPr>
      </w:pPr>
    </w:p>
    <w:p w:rsidR="00EC60F1" w:rsidRPr="006104FE" w:rsidRDefault="00EC60F1" w:rsidP="00EC60F1">
      <w:pPr>
        <w:widowControl w:val="0"/>
        <w:jc w:val="both"/>
      </w:pPr>
      <w:r w:rsidRPr="006104FE">
        <w:t xml:space="preserve">Ahora bien, el Comité Especial al absolver la presente observación precisó lo siguiente: </w:t>
      </w:r>
    </w:p>
    <w:p w:rsidR="00EC60F1" w:rsidRPr="006104FE" w:rsidRDefault="00EC60F1" w:rsidP="00EC60F1">
      <w:pPr>
        <w:jc w:val="both"/>
      </w:pPr>
    </w:p>
    <w:p w:rsidR="00EC60F1" w:rsidRPr="006104FE" w:rsidRDefault="00EC60F1" w:rsidP="00CC4EE2">
      <w:pPr>
        <w:ind w:left="426" w:right="49"/>
        <w:jc w:val="both"/>
        <w:rPr>
          <w:i/>
        </w:rPr>
      </w:pPr>
      <w:r w:rsidRPr="006104FE">
        <w:rPr>
          <w:i/>
        </w:rPr>
        <w:t>"El Comité Especial Permanente, NO ACOGE la observación porque el trabajo a realizar no es complejo y de acuerdo a lo indicado en el art. 13 de la Ley.  Para ello, deberá tener en cuenta la concurrencia de la pluralidad de proveedores en el mercado y evitar incluir requisitos innecesarios cuyo cumplimiento solo favorezca a</w:t>
      </w:r>
      <w:r w:rsidR="00CC4EE2" w:rsidRPr="006104FE">
        <w:rPr>
          <w:i/>
        </w:rPr>
        <w:t xml:space="preserve"> </w:t>
      </w:r>
      <w:r w:rsidRPr="006104FE">
        <w:rPr>
          <w:i/>
        </w:rPr>
        <w:t>determinados postores</w:t>
      </w:r>
      <w:r w:rsidR="00CC4EE2" w:rsidRPr="006104FE">
        <w:rPr>
          <w:i/>
        </w:rPr>
        <w:t xml:space="preserve"> (…)</w:t>
      </w:r>
      <w:r w:rsidRPr="006104FE">
        <w:rPr>
          <w:i/>
        </w:rPr>
        <w:t xml:space="preserve">". </w:t>
      </w:r>
    </w:p>
    <w:p w:rsidR="00F81721" w:rsidRPr="006104FE" w:rsidRDefault="00F81721" w:rsidP="00EC60F1">
      <w:pPr>
        <w:jc w:val="both"/>
        <w:rPr>
          <w:lang w:val="es-PE"/>
        </w:rPr>
      </w:pPr>
    </w:p>
    <w:p w:rsidR="00EC60F1" w:rsidRPr="006104FE" w:rsidRDefault="00EC60F1" w:rsidP="00EC60F1">
      <w:pPr>
        <w:widowControl w:val="0"/>
        <w:jc w:val="both"/>
      </w:pPr>
      <w:r w:rsidRPr="006104FE">
        <w:t>Al respecto, de acuerdo con lo dispuesto en el artículo 43 del Reglamento, la determinación de los factores de evaluación es responsabilidad del Comité Especial, los que deberán ser objetivos y congruentes con el objeto de la convocatoria, debiendo sujetarse a criterios de razonabilidad y proporcionalidad.</w:t>
      </w:r>
    </w:p>
    <w:p w:rsidR="00EC60F1" w:rsidRPr="006104FE" w:rsidRDefault="00EC60F1" w:rsidP="00EC60F1">
      <w:pPr>
        <w:widowControl w:val="0"/>
        <w:jc w:val="both"/>
        <w:rPr>
          <w:b/>
        </w:rPr>
      </w:pPr>
    </w:p>
    <w:p w:rsidR="00EC60F1" w:rsidRPr="006104FE" w:rsidRDefault="00EC60F1" w:rsidP="00EC60F1">
      <w:pPr>
        <w:widowControl w:val="0"/>
        <w:jc w:val="both"/>
      </w:pPr>
      <w:r w:rsidRPr="006104FE">
        <w:rPr>
          <w:color w:val="000000"/>
        </w:rPr>
        <w:t xml:space="preserve">Además, </w:t>
      </w:r>
      <w:r w:rsidRPr="006104FE">
        <w:t xml:space="preserve">de acuerdo con lo establecido en el artículo 45 del Reglamento, en el caso de contratación de servicios en general debe considerarse como factor referido al postor la experiencia, el cual calificará la ejecución de servicios en la actividad y/o en la especialidad, considerando para ello el monto facturado acumulado por el postor durante un periodo determinado de hasta ocho (8) años a la fecha de la presentación de propuestas por un monto máximo acumulado de hasta cinco (5) veces el valor referencial de la </w:t>
      </w:r>
      <w:r w:rsidRPr="006104FE">
        <w:lastRenderedPageBreak/>
        <w:t xml:space="preserve">contratación o ítem materia de la convocatoria. </w:t>
      </w:r>
    </w:p>
    <w:p w:rsidR="00EC60F1" w:rsidRPr="006104FE" w:rsidRDefault="00EC60F1" w:rsidP="00EC60F1">
      <w:pPr>
        <w:widowControl w:val="0"/>
        <w:jc w:val="both"/>
      </w:pPr>
    </w:p>
    <w:p w:rsidR="008201E9" w:rsidRPr="006104FE" w:rsidRDefault="00EC60F1" w:rsidP="00EC60F1">
      <w:pPr>
        <w:widowControl w:val="0"/>
        <w:jc w:val="both"/>
      </w:pPr>
      <w:r w:rsidRPr="006104FE">
        <w:t>En ese sentido, de acuerdo a lo expuesto en el artículo señalado en el párrafo prece</w:t>
      </w:r>
      <w:r w:rsidR="008201E9" w:rsidRPr="006104FE">
        <w:t>dente se aprecia que</w:t>
      </w:r>
      <w:r w:rsidRPr="006104FE">
        <w:t xml:space="preserve"> la normativa de contratación pública establece de manera obligatoria el considerar el factor de experiencia del postor en la contratación de servicios</w:t>
      </w:r>
      <w:r w:rsidR="008201E9" w:rsidRPr="006104FE">
        <w:t>.</w:t>
      </w:r>
    </w:p>
    <w:p w:rsidR="008201E9" w:rsidRPr="006104FE" w:rsidRDefault="008201E9" w:rsidP="00EC60F1">
      <w:pPr>
        <w:widowControl w:val="0"/>
        <w:jc w:val="both"/>
      </w:pPr>
    </w:p>
    <w:p w:rsidR="00EC60F1" w:rsidRDefault="00EC60F1" w:rsidP="00EC60F1">
      <w:pPr>
        <w:widowControl w:val="0"/>
        <w:jc w:val="both"/>
      </w:pPr>
      <w:r w:rsidRPr="006104FE">
        <w:t xml:space="preserve">Por lo tanto, en la medida que el participante pretende incorporar el factor experiencia del postor, lo cual resulta obligatorio según lo dispuesto en el artículo 45 del Reglamento, este Organismo Supervisor decide </w:t>
      </w:r>
      <w:r w:rsidRPr="006104FE">
        <w:rPr>
          <w:b/>
        </w:rPr>
        <w:t>ACOGER</w:t>
      </w:r>
      <w:r w:rsidRPr="006104FE">
        <w:t xml:space="preserve"> la presente observación, por lo que, con ocasión de la integración de las Bases, </w:t>
      </w:r>
      <w:r w:rsidRPr="006104FE">
        <w:rPr>
          <w:b/>
          <w:u w:val="single"/>
        </w:rPr>
        <w:t>deberá incluirse</w:t>
      </w:r>
      <w:r w:rsidRPr="006104FE">
        <w:t xml:space="preserve"> el factor experiencia del postor, considerando criterios de razonabilidad y proporcionalidad</w:t>
      </w:r>
      <w:r w:rsidR="00BC19FA" w:rsidRPr="006104FE">
        <w:t xml:space="preserve">, así como lo dispuesto en el mencionado artículo. </w:t>
      </w:r>
      <w:r w:rsidRPr="006104FE">
        <w:t xml:space="preserve"> </w:t>
      </w:r>
    </w:p>
    <w:p w:rsidR="009D761E" w:rsidRDefault="009D761E" w:rsidP="00EC60F1">
      <w:pPr>
        <w:widowControl w:val="0"/>
        <w:jc w:val="both"/>
      </w:pPr>
    </w:p>
    <w:p w:rsidR="009D761E" w:rsidRPr="009D761E" w:rsidRDefault="009D761E" w:rsidP="00EC60F1">
      <w:pPr>
        <w:widowControl w:val="0"/>
        <w:jc w:val="both"/>
        <w:rPr>
          <w:u w:val="single"/>
        </w:rPr>
      </w:pPr>
      <w:r>
        <w:t xml:space="preserve">Cabe recordar que en la medida que se modificaran los puntajes de los factores de evaluación, el Comité Especial </w:t>
      </w:r>
      <w:r w:rsidRPr="009D761E">
        <w:rPr>
          <w:u w:val="single"/>
        </w:rPr>
        <w:t>deberá tener en cuenta que la sumatoria de dichos puntajes deberá ser de cien (100) puntos</w:t>
      </w:r>
      <w:r w:rsidRPr="009D761E">
        <w:t>.</w:t>
      </w:r>
    </w:p>
    <w:p w:rsidR="002055F7" w:rsidRPr="006104FE" w:rsidRDefault="002055F7" w:rsidP="002055F7">
      <w:pPr>
        <w:widowControl w:val="0"/>
        <w:tabs>
          <w:tab w:val="left" w:pos="4253"/>
        </w:tabs>
        <w:ind w:left="4253" w:hanging="4253"/>
        <w:jc w:val="both"/>
        <w:rPr>
          <w:b/>
          <w:lang w:val="es-PE"/>
        </w:rPr>
      </w:pPr>
    </w:p>
    <w:p w:rsidR="002055F7" w:rsidRPr="006104FE" w:rsidRDefault="002055F7" w:rsidP="002055F7">
      <w:pPr>
        <w:pStyle w:val="Textoindependiente2"/>
        <w:widowControl w:val="0"/>
        <w:spacing w:after="0" w:line="240" w:lineRule="auto"/>
        <w:ind w:left="567" w:hanging="567"/>
        <w:jc w:val="both"/>
      </w:pPr>
      <w:r w:rsidRPr="006104FE">
        <w:rPr>
          <w:b/>
          <w:lang w:val="es-PE"/>
        </w:rPr>
        <w:t xml:space="preserve">3. </w:t>
      </w:r>
      <w:r w:rsidRPr="006104FE">
        <w:rPr>
          <w:b/>
          <w:lang w:val="es-PE"/>
        </w:rPr>
        <w:tab/>
        <w:t>CONTENIDO DE LAS BASES CONTRARIO A LA NORMATIVA SOBRE CONTRATACIONES DEL ESTADO</w:t>
      </w:r>
    </w:p>
    <w:p w:rsidR="002055F7" w:rsidRPr="006104FE" w:rsidRDefault="002055F7" w:rsidP="002055F7">
      <w:pPr>
        <w:widowControl w:val="0"/>
        <w:tabs>
          <w:tab w:val="left" w:pos="540"/>
        </w:tabs>
        <w:jc w:val="both"/>
        <w:rPr>
          <w:b/>
        </w:rPr>
      </w:pPr>
      <w:r w:rsidRPr="006104FE">
        <w:t xml:space="preserve"> </w:t>
      </w:r>
    </w:p>
    <w:p w:rsidR="002055F7" w:rsidRPr="006104FE" w:rsidRDefault="002055F7" w:rsidP="002055F7">
      <w:pPr>
        <w:widowControl w:val="0"/>
        <w:tabs>
          <w:tab w:val="left" w:pos="540"/>
        </w:tabs>
        <w:jc w:val="both"/>
      </w:pPr>
      <w:r w:rsidRPr="006104FE">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D1691A" w:rsidRPr="006104FE" w:rsidRDefault="00D1691A" w:rsidP="00D1691A">
      <w:pPr>
        <w:widowControl w:val="0"/>
        <w:tabs>
          <w:tab w:val="left" w:pos="540"/>
        </w:tabs>
        <w:ind w:left="567"/>
        <w:jc w:val="both"/>
        <w:rPr>
          <w:rFonts w:eastAsia="MS Mincho"/>
        </w:rPr>
      </w:pPr>
    </w:p>
    <w:p w:rsidR="00807204" w:rsidRPr="006104FE" w:rsidRDefault="00807204" w:rsidP="00807204">
      <w:pPr>
        <w:widowControl w:val="0"/>
        <w:numPr>
          <w:ilvl w:val="1"/>
          <w:numId w:val="6"/>
        </w:numPr>
        <w:jc w:val="both"/>
        <w:rPr>
          <w:b/>
        </w:rPr>
      </w:pPr>
      <w:r w:rsidRPr="006104FE">
        <w:rPr>
          <w:b/>
        </w:rPr>
        <w:t>Resumen Ejecutivo</w:t>
      </w:r>
    </w:p>
    <w:p w:rsidR="00807204" w:rsidRPr="006104FE" w:rsidRDefault="00807204" w:rsidP="00807204">
      <w:pPr>
        <w:pStyle w:val="Prrafodelista"/>
        <w:widowControl w:val="0"/>
        <w:ind w:left="0" w:right="-1"/>
        <w:jc w:val="both"/>
        <w:rPr>
          <w:b/>
          <w:sz w:val="24"/>
          <w:szCs w:val="24"/>
          <w:lang w:val="es-PE" w:eastAsia="en-US"/>
        </w:rPr>
      </w:pPr>
    </w:p>
    <w:p w:rsidR="00807204" w:rsidRPr="006104FE" w:rsidRDefault="00807204" w:rsidP="00807204">
      <w:pPr>
        <w:pStyle w:val="Prrafodelista"/>
        <w:widowControl w:val="0"/>
        <w:ind w:left="0" w:right="-1"/>
        <w:jc w:val="both"/>
        <w:rPr>
          <w:sz w:val="24"/>
          <w:szCs w:val="24"/>
          <w:lang w:val="es-ES_tradnl"/>
        </w:rPr>
      </w:pPr>
      <w:r w:rsidRPr="006104FE">
        <w:rPr>
          <w:sz w:val="24"/>
          <w:szCs w:val="24"/>
          <w:lang w:val="es-ES_tradnl"/>
        </w:rPr>
        <w:t xml:space="preserve">Cabe señalar que mediante Resolución N° 270-2013-OSCE/PRE de fecha 09.AGO.2013 este Organismo Supervisor aprobó la Directiva N° 004-2013-OSCE/CD "Disposiciones sobre el contenido del Resumen Ejecutivo del estudio de posibilidades que ofrece el mercado", en adelante Directiva, y los formatos respectivos, los cuales son de obligatorio cumplimiento para todas las Entidades que se encuentran bajo el ámbito de aplicación de la normativa de contrataciones del Estado a partir del 1 de enero de 2014. </w:t>
      </w:r>
    </w:p>
    <w:p w:rsidR="00807204" w:rsidRPr="006104FE" w:rsidRDefault="00807204" w:rsidP="00807204">
      <w:pPr>
        <w:pStyle w:val="Prrafodelista"/>
        <w:widowControl w:val="0"/>
        <w:ind w:left="0" w:right="-1"/>
        <w:jc w:val="both"/>
        <w:rPr>
          <w:sz w:val="24"/>
          <w:szCs w:val="24"/>
          <w:lang w:val="es-ES_tradnl"/>
        </w:rPr>
      </w:pPr>
    </w:p>
    <w:p w:rsidR="00807204" w:rsidRPr="006104FE" w:rsidRDefault="00807204" w:rsidP="00807204">
      <w:pPr>
        <w:pStyle w:val="Prrafodelista"/>
        <w:widowControl w:val="0"/>
        <w:ind w:left="0" w:right="-1"/>
        <w:jc w:val="both"/>
        <w:rPr>
          <w:sz w:val="24"/>
          <w:szCs w:val="24"/>
          <w:lang w:val="es-ES_tradnl"/>
        </w:rPr>
      </w:pPr>
      <w:r w:rsidRPr="006104FE">
        <w:rPr>
          <w:sz w:val="24"/>
          <w:szCs w:val="24"/>
          <w:lang w:val="es-ES_tradnl"/>
        </w:rPr>
        <w:t>Ahora bien, de la revisión del Resumen Ejecutivo del Estudio de Posibilidades que ofrece el Mercado publicado conjuntamente con las Bases, se advierte que no se cumplió con registrar toda la información solicitada, toda vez que:</w:t>
      </w:r>
    </w:p>
    <w:p w:rsidR="00B73842" w:rsidRPr="006104FE" w:rsidRDefault="00B73842" w:rsidP="00807204">
      <w:pPr>
        <w:pStyle w:val="Prrafodelista"/>
        <w:widowControl w:val="0"/>
        <w:ind w:left="0" w:right="-1"/>
        <w:jc w:val="both"/>
        <w:rPr>
          <w:sz w:val="24"/>
          <w:szCs w:val="24"/>
          <w:lang w:val="es-ES_tradnl"/>
        </w:rPr>
      </w:pPr>
    </w:p>
    <w:p w:rsidR="006440F1" w:rsidRDefault="006440F1" w:rsidP="00807204">
      <w:pPr>
        <w:widowControl w:val="0"/>
        <w:numPr>
          <w:ilvl w:val="0"/>
          <w:numId w:val="9"/>
        </w:numPr>
        <w:tabs>
          <w:tab w:val="left" w:pos="709"/>
        </w:tabs>
        <w:ind w:left="714" w:hanging="288"/>
        <w:jc w:val="both"/>
        <w:rPr>
          <w:lang w:val="es-ES_tradnl"/>
        </w:rPr>
      </w:pPr>
      <w:r>
        <w:rPr>
          <w:lang w:val="es-ES_tradnl"/>
        </w:rPr>
        <w:t>Si bien la Entidad indicó en el numeral 3.1 que existió la imposibilidad de utilizar más de una fuente para determinar el valor referencial, y, que se habría utilizado otra fuente para determinarlo, en el numeral 3.2.5 no se ha indicado cual sería esta otra fuente, por lo que correspondería que ello sea precisado.</w:t>
      </w:r>
    </w:p>
    <w:p w:rsidR="006440F1" w:rsidRDefault="006440F1" w:rsidP="006440F1">
      <w:pPr>
        <w:widowControl w:val="0"/>
        <w:tabs>
          <w:tab w:val="left" w:pos="709"/>
        </w:tabs>
        <w:ind w:left="714"/>
        <w:jc w:val="both"/>
        <w:rPr>
          <w:lang w:val="es-ES_tradnl"/>
        </w:rPr>
      </w:pPr>
    </w:p>
    <w:p w:rsidR="00807204" w:rsidRPr="006104FE" w:rsidRDefault="00807204" w:rsidP="00807204">
      <w:pPr>
        <w:widowControl w:val="0"/>
        <w:numPr>
          <w:ilvl w:val="0"/>
          <w:numId w:val="9"/>
        </w:numPr>
        <w:tabs>
          <w:tab w:val="left" w:pos="709"/>
        </w:tabs>
        <w:ind w:left="714" w:hanging="288"/>
        <w:jc w:val="both"/>
        <w:rPr>
          <w:lang w:val="es-ES_tradnl"/>
        </w:rPr>
      </w:pPr>
      <w:r w:rsidRPr="006104FE">
        <w:rPr>
          <w:lang w:val="es-ES_tradnl"/>
        </w:rPr>
        <w:t>En el numeral 4.1 no se ha indicado la fecha de inicio y de culminación del estudio de posibilidades que ofrece el mercado.</w:t>
      </w:r>
    </w:p>
    <w:p w:rsidR="00807204" w:rsidRPr="006104FE" w:rsidRDefault="00807204" w:rsidP="00807204">
      <w:pPr>
        <w:widowControl w:val="0"/>
        <w:tabs>
          <w:tab w:val="left" w:pos="709"/>
        </w:tabs>
        <w:ind w:left="714"/>
        <w:jc w:val="both"/>
        <w:rPr>
          <w:lang w:val="es-ES_tradnl"/>
        </w:rPr>
      </w:pPr>
    </w:p>
    <w:p w:rsidR="00807204" w:rsidRPr="006104FE" w:rsidRDefault="00807204" w:rsidP="00807204">
      <w:pPr>
        <w:pStyle w:val="Prrafodelista"/>
        <w:ind w:left="0"/>
        <w:jc w:val="both"/>
        <w:rPr>
          <w:sz w:val="24"/>
          <w:szCs w:val="24"/>
        </w:rPr>
      </w:pPr>
      <w:r w:rsidRPr="006104FE">
        <w:rPr>
          <w:sz w:val="24"/>
          <w:szCs w:val="24"/>
          <w:lang w:val="es-ES_tradnl"/>
        </w:rPr>
        <w:lastRenderedPageBreak/>
        <w:t xml:space="preserve">Además, se advierte que </w:t>
      </w:r>
      <w:r w:rsidRPr="006104FE">
        <w:rPr>
          <w:b/>
          <w:sz w:val="24"/>
          <w:szCs w:val="24"/>
          <w:u w:val="single"/>
          <w:lang w:val="es-ES_tradnl"/>
        </w:rPr>
        <w:t>no se ha publicado</w:t>
      </w:r>
      <w:r w:rsidRPr="006104FE">
        <w:rPr>
          <w:sz w:val="24"/>
          <w:szCs w:val="24"/>
          <w:lang w:val="es-ES_tradnl"/>
        </w:rPr>
        <w:t xml:space="preserve"> en el SEACE el </w:t>
      </w:r>
      <w:r w:rsidRPr="006104FE">
        <w:rPr>
          <w:sz w:val="24"/>
          <w:szCs w:val="24"/>
        </w:rPr>
        <w:t>“Formato del Cuadro Comparativo”.</w:t>
      </w:r>
    </w:p>
    <w:p w:rsidR="00807204" w:rsidRPr="006104FE" w:rsidRDefault="00807204" w:rsidP="00807204">
      <w:pPr>
        <w:pStyle w:val="Prrafodelista"/>
        <w:ind w:left="0"/>
        <w:jc w:val="both"/>
        <w:rPr>
          <w:sz w:val="24"/>
          <w:szCs w:val="24"/>
          <w:lang w:val="es-ES_tradnl"/>
        </w:rPr>
      </w:pPr>
    </w:p>
    <w:p w:rsidR="00807204" w:rsidRPr="006104FE" w:rsidRDefault="00807204" w:rsidP="00807204">
      <w:pPr>
        <w:pStyle w:val="Prrafodelista"/>
        <w:widowControl w:val="0"/>
        <w:ind w:left="0" w:right="-1"/>
        <w:jc w:val="both"/>
        <w:rPr>
          <w:sz w:val="24"/>
          <w:szCs w:val="24"/>
        </w:rPr>
      </w:pPr>
      <w:r w:rsidRPr="006104FE">
        <w:rPr>
          <w:sz w:val="24"/>
          <w:szCs w:val="24"/>
          <w:lang w:val="es-ES_tradnl"/>
        </w:rPr>
        <w:t xml:space="preserve">Por lo tanto, con ocasión de la integración de las Bases, </w:t>
      </w:r>
      <w:r w:rsidRPr="006104FE">
        <w:rPr>
          <w:b/>
          <w:sz w:val="24"/>
          <w:szCs w:val="24"/>
          <w:u w:val="single"/>
          <w:lang w:val="es-ES_tradnl"/>
        </w:rPr>
        <w:t>deberá registrarse en el Sistema Electrónico de Contrataciones del Estado (SEACE) el Formato del Resumen Ejecutivo a través del cual se complete toda la información requerida, conforme lo dispuesto a la Directiva N° 004-2013-OSCE/CD</w:t>
      </w:r>
      <w:r w:rsidRPr="006104FE">
        <w:rPr>
          <w:sz w:val="24"/>
          <w:szCs w:val="24"/>
          <w:lang w:val="es-ES_tradnl"/>
        </w:rPr>
        <w:t xml:space="preserve">, y </w:t>
      </w:r>
      <w:r w:rsidRPr="006104FE">
        <w:rPr>
          <w:b/>
          <w:sz w:val="24"/>
          <w:szCs w:val="24"/>
          <w:u w:val="single"/>
        </w:rPr>
        <w:t>el “Formato del Cuadro Comparativo” debidamente llenado, el cual deberá guardar congruencia con lo consignado en el “Formato del Resumen Ejecutivo”</w:t>
      </w:r>
      <w:r w:rsidRPr="006104FE">
        <w:rPr>
          <w:sz w:val="24"/>
          <w:szCs w:val="24"/>
        </w:rPr>
        <w:t>.</w:t>
      </w:r>
    </w:p>
    <w:p w:rsidR="00807204" w:rsidRPr="006104FE" w:rsidRDefault="00807204" w:rsidP="00807204">
      <w:pPr>
        <w:pStyle w:val="Prrafodelista"/>
        <w:widowControl w:val="0"/>
        <w:ind w:left="0" w:right="-1"/>
        <w:jc w:val="both"/>
        <w:rPr>
          <w:sz w:val="24"/>
          <w:szCs w:val="24"/>
        </w:rPr>
      </w:pPr>
    </w:p>
    <w:p w:rsidR="00807204" w:rsidRPr="006104FE" w:rsidRDefault="00807204" w:rsidP="00807204">
      <w:pPr>
        <w:pStyle w:val="Prrafodelista"/>
        <w:widowControl w:val="0"/>
        <w:ind w:left="0" w:right="-1"/>
        <w:jc w:val="both"/>
        <w:rPr>
          <w:sz w:val="24"/>
          <w:szCs w:val="24"/>
          <w:lang w:val="es-ES_tradnl"/>
        </w:rPr>
      </w:pPr>
      <w:r w:rsidRPr="006104FE">
        <w:rPr>
          <w:sz w:val="24"/>
          <w:szCs w:val="24"/>
          <w:lang w:val="es-ES_tradnl"/>
        </w:rPr>
        <w:t xml:space="preserve">Asimismo, cabe recordar que el formato de Resumen Ejecutivo que obra en el expediente de contratación debe contener el </w:t>
      </w:r>
      <w:r w:rsidRPr="006104FE">
        <w:rPr>
          <w:b/>
          <w:sz w:val="24"/>
          <w:szCs w:val="24"/>
          <w:u w:val="single"/>
          <w:lang w:val="es-ES_tradnl"/>
        </w:rPr>
        <w:t>nombre, firma y sello del funcionario competente del Órgano Encargado de las Contrataciones, aun cuando el formato registrado en el SEACE no los contenga</w:t>
      </w:r>
      <w:r w:rsidRPr="006104FE">
        <w:rPr>
          <w:sz w:val="24"/>
          <w:szCs w:val="24"/>
          <w:lang w:val="es-ES_tradnl"/>
        </w:rPr>
        <w:t>.</w:t>
      </w:r>
    </w:p>
    <w:p w:rsidR="00807204" w:rsidRPr="006104FE" w:rsidRDefault="00807204" w:rsidP="00807204">
      <w:pPr>
        <w:pStyle w:val="Prrafodelista"/>
        <w:widowControl w:val="0"/>
        <w:ind w:left="0" w:right="-1"/>
        <w:jc w:val="both"/>
        <w:rPr>
          <w:sz w:val="24"/>
          <w:szCs w:val="24"/>
          <w:lang w:val="es-ES_tradnl"/>
        </w:rPr>
      </w:pPr>
    </w:p>
    <w:p w:rsidR="00807204" w:rsidRPr="006104FE" w:rsidRDefault="00807204" w:rsidP="00807204">
      <w:pPr>
        <w:pStyle w:val="Prrafodelista"/>
        <w:widowControl w:val="0"/>
        <w:ind w:left="0" w:right="-1"/>
        <w:jc w:val="both"/>
        <w:rPr>
          <w:sz w:val="24"/>
          <w:szCs w:val="24"/>
          <w:lang w:val="es-ES_tradnl"/>
        </w:rPr>
      </w:pPr>
      <w:r w:rsidRPr="006104FE">
        <w:rPr>
          <w:sz w:val="24"/>
          <w:szCs w:val="24"/>
          <w:lang w:val="es-ES_tradnl"/>
        </w:rPr>
        <w:t>Finalmente, la Entidad deberá impartir las directrices que resulten necesarias a fin de evitar situaciones similares en futuros procesos de selección.</w:t>
      </w:r>
    </w:p>
    <w:p w:rsidR="00807204" w:rsidRPr="006104FE" w:rsidRDefault="00807204" w:rsidP="00807204">
      <w:pPr>
        <w:pStyle w:val="Textoindependiente2"/>
        <w:widowControl w:val="0"/>
        <w:tabs>
          <w:tab w:val="num" w:pos="1250"/>
        </w:tabs>
        <w:spacing w:after="0" w:line="240" w:lineRule="auto"/>
        <w:ind w:left="540"/>
        <w:jc w:val="both"/>
        <w:rPr>
          <w:b/>
          <w:snapToGrid w:val="0"/>
          <w:lang w:val="es-ES"/>
        </w:rPr>
      </w:pPr>
    </w:p>
    <w:p w:rsidR="004E5673" w:rsidRPr="006104FE" w:rsidRDefault="004E5673" w:rsidP="004E5673">
      <w:pPr>
        <w:pStyle w:val="Textoindependiente2"/>
        <w:widowControl w:val="0"/>
        <w:numPr>
          <w:ilvl w:val="1"/>
          <w:numId w:val="6"/>
        </w:numPr>
        <w:tabs>
          <w:tab w:val="num" w:pos="1250"/>
        </w:tabs>
        <w:spacing w:after="0" w:line="240" w:lineRule="auto"/>
        <w:jc w:val="both"/>
        <w:rPr>
          <w:b/>
          <w:snapToGrid w:val="0"/>
          <w:lang w:val="es-ES"/>
        </w:rPr>
      </w:pPr>
      <w:r w:rsidRPr="006104FE">
        <w:rPr>
          <w:b/>
          <w:lang w:val="es-PE"/>
        </w:rPr>
        <w:t>Modificaciones al Reglamento derivadas de la entrada en vigencia del Decreto Supremo Nº 080-2014-EF</w:t>
      </w:r>
      <w:r w:rsidRPr="006104FE">
        <w:rPr>
          <w:rStyle w:val="Refdenotaalpie"/>
          <w:b/>
          <w:lang w:val="es-PE"/>
        </w:rPr>
        <w:footnoteReference w:id="2"/>
      </w:r>
      <w:r w:rsidRPr="006104FE">
        <w:rPr>
          <w:b/>
          <w:lang w:val="es-PE"/>
        </w:rPr>
        <w:t xml:space="preserve"> </w:t>
      </w:r>
    </w:p>
    <w:p w:rsidR="004E5673" w:rsidRPr="006104FE" w:rsidRDefault="004E5673" w:rsidP="004E5673">
      <w:pPr>
        <w:pStyle w:val="Textoindependiente2"/>
        <w:widowControl w:val="0"/>
        <w:tabs>
          <w:tab w:val="left" w:pos="540"/>
        </w:tabs>
        <w:spacing w:after="0" w:line="240" w:lineRule="auto"/>
        <w:jc w:val="both"/>
        <w:rPr>
          <w:b/>
          <w:lang w:val="es-ES"/>
        </w:rPr>
      </w:pPr>
    </w:p>
    <w:p w:rsidR="004E5673" w:rsidRPr="006104FE" w:rsidRDefault="004E5673" w:rsidP="004E5673">
      <w:pPr>
        <w:pStyle w:val="Textoindependiente2"/>
        <w:widowControl w:val="0"/>
        <w:tabs>
          <w:tab w:val="left" w:pos="540"/>
        </w:tabs>
        <w:spacing w:after="0" w:line="240" w:lineRule="auto"/>
        <w:jc w:val="both"/>
        <w:rPr>
          <w:lang w:val="es-ES"/>
        </w:rPr>
      </w:pPr>
      <w:r w:rsidRPr="006104FE">
        <w:t>De conformidad con el Decreto Supremo N° 080-2014-EF, que modifica el Reglamento de la Ley de Contrataciones del estado, deberá adecuarse las siguientes secciones de las Bases</w:t>
      </w:r>
      <w:r w:rsidRPr="006104FE">
        <w:rPr>
          <w:lang w:val="es-ES"/>
        </w:rPr>
        <w:t>:</w:t>
      </w:r>
    </w:p>
    <w:p w:rsidR="004E5673" w:rsidRPr="006104FE" w:rsidRDefault="004E5673" w:rsidP="004E5673">
      <w:pPr>
        <w:pStyle w:val="Textoindependiente2"/>
        <w:widowControl w:val="0"/>
        <w:tabs>
          <w:tab w:val="left" w:pos="540"/>
        </w:tabs>
        <w:spacing w:after="0" w:line="240" w:lineRule="auto"/>
        <w:jc w:val="both"/>
        <w:rPr>
          <w:u w:val="single"/>
          <w:lang w:val="es-PE"/>
        </w:rPr>
      </w:pPr>
    </w:p>
    <w:p w:rsidR="004E5673" w:rsidRPr="006104FE" w:rsidRDefault="004E5673" w:rsidP="004E5673">
      <w:pPr>
        <w:pStyle w:val="Textoindependiente2"/>
        <w:widowControl w:val="0"/>
        <w:numPr>
          <w:ilvl w:val="0"/>
          <w:numId w:val="4"/>
        </w:numPr>
        <w:tabs>
          <w:tab w:val="left" w:pos="142"/>
        </w:tabs>
        <w:spacing w:after="0" w:line="240" w:lineRule="auto"/>
        <w:ind w:left="426" w:hanging="142"/>
        <w:jc w:val="both"/>
        <w:rPr>
          <w:u w:val="single"/>
          <w:lang w:val="es-PE"/>
        </w:rPr>
      </w:pPr>
      <w:r w:rsidRPr="006104FE">
        <w:rPr>
          <w:u w:val="single"/>
          <w:lang w:val="es-PE"/>
        </w:rPr>
        <w:t>Plazo para la suscripción del contrato:</w:t>
      </w:r>
    </w:p>
    <w:p w:rsidR="004E5673" w:rsidRPr="006104FE" w:rsidRDefault="004E5673" w:rsidP="004E5673">
      <w:pPr>
        <w:pStyle w:val="Textoindependiente2"/>
        <w:widowControl w:val="0"/>
        <w:tabs>
          <w:tab w:val="left" w:pos="284"/>
        </w:tabs>
        <w:spacing w:after="0" w:line="240" w:lineRule="auto"/>
        <w:ind w:left="426"/>
        <w:jc w:val="both"/>
        <w:rPr>
          <w:u w:val="single"/>
          <w:lang w:val="es-PE"/>
        </w:rPr>
      </w:pPr>
    </w:p>
    <w:p w:rsidR="004E5673" w:rsidRPr="006104FE" w:rsidRDefault="004E5673" w:rsidP="004E5673">
      <w:pPr>
        <w:pStyle w:val="Textoindependiente2"/>
        <w:widowControl w:val="0"/>
        <w:tabs>
          <w:tab w:val="left" w:pos="284"/>
        </w:tabs>
        <w:spacing w:after="0" w:line="240" w:lineRule="auto"/>
        <w:ind w:left="426"/>
        <w:jc w:val="both"/>
        <w:rPr>
          <w:lang w:val="es-ES"/>
        </w:rPr>
      </w:pPr>
      <w:r w:rsidRPr="006104FE">
        <w:rPr>
          <w:b/>
        </w:rPr>
        <w:t>Deberá suprimirse</w:t>
      </w:r>
      <w:r w:rsidRPr="006104FE">
        <w:t xml:space="preserve"> lo consignado en el </w:t>
      </w:r>
      <w:r w:rsidRPr="006104FE">
        <w:rPr>
          <w:lang w:val="es-ES"/>
        </w:rPr>
        <w:t>numeral 2.8</w:t>
      </w:r>
      <w:r w:rsidRPr="006104FE">
        <w:t xml:space="preserve"> del Capítulo II de la Sección Específica, y deberá precisarse lo siguiente:</w:t>
      </w:r>
    </w:p>
    <w:p w:rsidR="004E5673" w:rsidRPr="006104FE" w:rsidRDefault="004E5673" w:rsidP="004E5673">
      <w:pPr>
        <w:pStyle w:val="Textoindependiente2"/>
        <w:widowControl w:val="0"/>
        <w:tabs>
          <w:tab w:val="left" w:pos="284"/>
        </w:tabs>
        <w:spacing w:after="0" w:line="240" w:lineRule="auto"/>
        <w:ind w:left="426"/>
        <w:jc w:val="both"/>
        <w:rPr>
          <w:lang w:val="es-ES"/>
        </w:rPr>
      </w:pPr>
    </w:p>
    <w:p w:rsidR="004E5673" w:rsidRPr="006104FE" w:rsidRDefault="004E5673" w:rsidP="004E5673">
      <w:pPr>
        <w:pStyle w:val="Textoindependiente2"/>
        <w:widowControl w:val="0"/>
        <w:tabs>
          <w:tab w:val="left" w:pos="284"/>
        </w:tabs>
        <w:spacing w:after="0" w:line="240" w:lineRule="auto"/>
        <w:ind w:left="708"/>
        <w:jc w:val="both"/>
        <w:rPr>
          <w:i/>
          <w:lang w:val="es-ES"/>
        </w:rPr>
      </w:pPr>
      <w:r w:rsidRPr="006104FE">
        <w:rPr>
          <w:i/>
          <w:lang w:val="es-ES"/>
        </w:rPr>
        <w:t>"Dentro del plazo de doce (12) días hábiles siguientes al consentimiento de la Buena Pro o cuando esta haya quedado administrativamente firme, debe suscribirse el contrato, plazo dentro del cual el postor ganador y la Entidad deberán realizar las acciones correspondientes para cumplir las disposiciones contenidas en el numeral 1 del artículo 148 del Reglamento.</w:t>
      </w:r>
    </w:p>
    <w:p w:rsidR="004E5673" w:rsidRPr="006104FE" w:rsidRDefault="004E5673" w:rsidP="004E5673">
      <w:pPr>
        <w:pStyle w:val="Textoindependiente2"/>
        <w:widowControl w:val="0"/>
        <w:tabs>
          <w:tab w:val="left" w:pos="284"/>
        </w:tabs>
        <w:spacing w:after="0" w:line="240" w:lineRule="auto"/>
        <w:ind w:left="708"/>
        <w:jc w:val="both"/>
        <w:rPr>
          <w:lang w:val="es-ES"/>
        </w:rPr>
      </w:pPr>
      <w:r w:rsidRPr="006104FE">
        <w:rPr>
          <w:i/>
          <w:lang w:val="es-ES"/>
        </w:rPr>
        <w:t>La citada documentación deberá ser presentada en [INDICAR LUGAR Y DIRECCIÓN EXACTA DONDE DEBERÁ DIRIGIRSE EL POSTOR GANADOR]".</w:t>
      </w:r>
      <w:r w:rsidRPr="006104FE">
        <w:rPr>
          <w:lang w:val="es-ES"/>
        </w:rPr>
        <w:t xml:space="preserve"> </w:t>
      </w:r>
    </w:p>
    <w:p w:rsidR="004E5673" w:rsidRPr="006104FE" w:rsidRDefault="004E5673" w:rsidP="004E5673">
      <w:pPr>
        <w:pStyle w:val="Textoindependiente2"/>
        <w:widowControl w:val="0"/>
        <w:tabs>
          <w:tab w:val="left" w:pos="284"/>
        </w:tabs>
        <w:spacing w:after="0" w:line="240" w:lineRule="auto"/>
        <w:ind w:left="426"/>
        <w:jc w:val="both"/>
        <w:rPr>
          <w:lang w:val="es-ES"/>
        </w:rPr>
      </w:pPr>
    </w:p>
    <w:p w:rsidR="004E5673" w:rsidRPr="006104FE" w:rsidRDefault="004E5673" w:rsidP="004E5673">
      <w:pPr>
        <w:pStyle w:val="Textoindependiente2"/>
        <w:widowControl w:val="0"/>
        <w:numPr>
          <w:ilvl w:val="0"/>
          <w:numId w:val="4"/>
        </w:numPr>
        <w:tabs>
          <w:tab w:val="left" w:pos="284"/>
        </w:tabs>
        <w:spacing w:after="0" w:line="240" w:lineRule="auto"/>
        <w:ind w:left="426" w:hanging="142"/>
        <w:jc w:val="both"/>
        <w:rPr>
          <w:u w:val="single"/>
          <w:lang w:val="es-ES"/>
        </w:rPr>
      </w:pPr>
      <w:r w:rsidRPr="006104FE">
        <w:rPr>
          <w:u w:val="single"/>
          <w:lang w:val="es-ES"/>
        </w:rPr>
        <w:t>Traducción de la documentación presentada en idioma distinto al castellano:</w:t>
      </w:r>
    </w:p>
    <w:p w:rsidR="004E5673" w:rsidRPr="006104FE" w:rsidRDefault="004E5673" w:rsidP="004E5673">
      <w:pPr>
        <w:pStyle w:val="Textoindependiente2"/>
        <w:widowControl w:val="0"/>
        <w:tabs>
          <w:tab w:val="left" w:pos="284"/>
        </w:tabs>
        <w:spacing w:after="0" w:line="240" w:lineRule="auto"/>
        <w:ind w:left="426"/>
        <w:jc w:val="both"/>
        <w:rPr>
          <w:u w:val="single"/>
          <w:lang w:val="es-ES"/>
        </w:rPr>
      </w:pPr>
    </w:p>
    <w:p w:rsidR="004E5673" w:rsidRPr="006104FE" w:rsidRDefault="004E5673" w:rsidP="004E5673">
      <w:pPr>
        <w:pStyle w:val="Textoindependiente2"/>
        <w:widowControl w:val="0"/>
        <w:tabs>
          <w:tab w:val="left" w:pos="284"/>
        </w:tabs>
        <w:spacing w:after="0" w:line="240" w:lineRule="auto"/>
        <w:ind w:left="426"/>
        <w:jc w:val="both"/>
        <w:rPr>
          <w:lang w:val="es-ES"/>
        </w:rPr>
      </w:pPr>
      <w:r w:rsidRPr="006104FE">
        <w:rPr>
          <w:b/>
        </w:rPr>
        <w:t>Deberá precisarse</w:t>
      </w:r>
      <w:r w:rsidRPr="006104FE">
        <w:t xml:space="preserve"> en el numeral 1.</w:t>
      </w:r>
      <w:r w:rsidR="00BC19FA" w:rsidRPr="006104FE">
        <w:rPr>
          <w:lang w:val="es-ES"/>
        </w:rPr>
        <w:t>8</w:t>
      </w:r>
      <w:r w:rsidRPr="006104FE">
        <w:t xml:space="preserve"> “Forma de presentación de propuestas y acreditación” del Capítulo I de la Sección General, lo siguiente:</w:t>
      </w:r>
    </w:p>
    <w:p w:rsidR="004E5673" w:rsidRPr="006104FE" w:rsidRDefault="004E5673" w:rsidP="004E5673">
      <w:pPr>
        <w:pStyle w:val="Textoindependiente2"/>
        <w:widowControl w:val="0"/>
        <w:tabs>
          <w:tab w:val="left" w:pos="284"/>
        </w:tabs>
        <w:spacing w:after="0" w:line="240" w:lineRule="auto"/>
        <w:ind w:left="426"/>
        <w:jc w:val="both"/>
        <w:rPr>
          <w:lang w:val="es-ES"/>
        </w:rPr>
      </w:pPr>
    </w:p>
    <w:p w:rsidR="004E5673" w:rsidRPr="006104FE" w:rsidRDefault="004E5673" w:rsidP="004E5673">
      <w:pPr>
        <w:pStyle w:val="Textoindependiente2"/>
        <w:widowControl w:val="0"/>
        <w:tabs>
          <w:tab w:val="left" w:pos="284"/>
        </w:tabs>
        <w:spacing w:after="0" w:line="240" w:lineRule="auto"/>
        <w:ind w:left="708"/>
        <w:jc w:val="both"/>
        <w:rPr>
          <w:i/>
          <w:lang w:val="es-ES"/>
        </w:rPr>
      </w:pPr>
      <w:r w:rsidRPr="006104FE">
        <w:rPr>
          <w:i/>
          <w:lang w:val="es-ES"/>
        </w:rPr>
        <w:t xml:space="preserve">“Todos los documentos que contengan información referida a los requisitos para la admisión de propuestas y factores de evaluación se presentan en idioma castellano o, en su defecto, acompañados de traducción oficial o sin valor oficial efectuada </w:t>
      </w:r>
      <w:r w:rsidRPr="006104FE">
        <w:rPr>
          <w:i/>
          <w:lang w:val="es-ES"/>
        </w:rPr>
        <w:lastRenderedPageBreak/>
        <w:t>por traductor público juramentado o traducción certificada efectuada por traductor colegiado certificado, salvo el caso de la información técnica complementaria contenida en folletos, instructivos, catálogos o similares, que puede ser presentada en el idioma original. El postor es responsable de la exactitud y veracidad de dichos documentos”</w:t>
      </w:r>
    </w:p>
    <w:p w:rsidR="00BC19FA" w:rsidRPr="006104FE" w:rsidRDefault="00BC19FA" w:rsidP="004E5673">
      <w:pPr>
        <w:widowControl w:val="0"/>
        <w:tabs>
          <w:tab w:val="left" w:pos="284"/>
        </w:tabs>
        <w:ind w:left="426"/>
        <w:jc w:val="both"/>
      </w:pPr>
    </w:p>
    <w:p w:rsidR="004E5673" w:rsidRPr="006104FE" w:rsidRDefault="004E5673" w:rsidP="004E5673">
      <w:pPr>
        <w:widowControl w:val="0"/>
        <w:tabs>
          <w:tab w:val="left" w:pos="284"/>
        </w:tabs>
        <w:ind w:left="426"/>
        <w:jc w:val="both"/>
      </w:pPr>
      <w:r w:rsidRPr="006104FE">
        <w:t xml:space="preserve">Asimismo, </w:t>
      </w:r>
      <w:r w:rsidRPr="006104FE">
        <w:rPr>
          <w:b/>
          <w:u w:val="single"/>
        </w:rPr>
        <w:t>deberá modificarse el Capítulo III de la Sección General de las Bases</w:t>
      </w:r>
      <w:r w:rsidRPr="006104FE">
        <w:t xml:space="preserve"> de acuerdo a las Bases Estandarizadas </w:t>
      </w:r>
      <w:r w:rsidRPr="006104FE">
        <w:rPr>
          <w:lang w:eastAsia="es-ES"/>
        </w:rPr>
        <w:t>de la Adjudicación Directa Selectiva para la contratación de servicios</w:t>
      </w:r>
      <w:r w:rsidR="000C4B69" w:rsidRPr="006104FE">
        <w:rPr>
          <w:lang w:eastAsia="es-ES"/>
        </w:rPr>
        <w:t xml:space="preserve"> o para consultoría en general</w:t>
      </w:r>
      <w:r w:rsidRPr="006104FE">
        <w:t xml:space="preserve">, </w:t>
      </w:r>
      <w:r w:rsidRPr="006104FE">
        <w:rPr>
          <w:u w:val="single"/>
        </w:rPr>
        <w:t>las cuales contienen las modificaciones realizadas en mérito a lo dispuesto en el Decreto Supremo N° 080-2014-EF</w:t>
      </w:r>
      <w:r w:rsidRPr="006104FE">
        <w:t>.</w:t>
      </w:r>
    </w:p>
    <w:p w:rsidR="004E5673" w:rsidRPr="006104FE" w:rsidRDefault="004E5673" w:rsidP="004E5673">
      <w:pPr>
        <w:pStyle w:val="Textoindependiente2"/>
        <w:widowControl w:val="0"/>
        <w:tabs>
          <w:tab w:val="left" w:pos="284"/>
        </w:tabs>
        <w:spacing w:after="0" w:line="240" w:lineRule="auto"/>
        <w:ind w:left="426"/>
        <w:jc w:val="both"/>
        <w:rPr>
          <w:i/>
          <w:lang w:val="es-ES"/>
        </w:rPr>
      </w:pPr>
    </w:p>
    <w:p w:rsidR="004E5673" w:rsidRPr="006104FE" w:rsidRDefault="004E5673" w:rsidP="004E5673">
      <w:pPr>
        <w:widowControl w:val="0"/>
        <w:tabs>
          <w:tab w:val="left" w:pos="284"/>
        </w:tabs>
        <w:ind w:left="426"/>
        <w:jc w:val="both"/>
      </w:pPr>
      <w:r w:rsidRPr="006104FE">
        <w:t xml:space="preserve">Cabe precisar que, la Entidad </w:t>
      </w:r>
      <w:r w:rsidRPr="006104FE">
        <w:rPr>
          <w:b/>
          <w:u w:val="single"/>
        </w:rPr>
        <w:t>deberá verificar</w:t>
      </w:r>
      <w:r w:rsidRPr="006104FE">
        <w:t xml:space="preserve"> que las Bases del presente proceso se encuentren acorde con las referidas Bases Estandarizadas</w:t>
      </w:r>
      <w:r w:rsidRPr="006104FE">
        <w:rPr>
          <w:rStyle w:val="Refdenotaalpie"/>
        </w:rPr>
        <w:footnoteReference w:id="3"/>
      </w:r>
      <w:r w:rsidRPr="006104FE">
        <w:t xml:space="preserve">, siendo que, en caso de advertir incongruencias entre ambas, </w:t>
      </w:r>
      <w:r w:rsidRPr="006104FE">
        <w:rPr>
          <w:b/>
          <w:u w:val="single"/>
        </w:rPr>
        <w:t>deberán realizarse las modificaciones pertinentes con ocasión de la integración de las Bases</w:t>
      </w:r>
      <w:r w:rsidRPr="006104FE">
        <w:t xml:space="preserve">. </w:t>
      </w:r>
    </w:p>
    <w:p w:rsidR="004E5673" w:rsidRPr="006104FE" w:rsidRDefault="004E5673" w:rsidP="00D1691A">
      <w:pPr>
        <w:widowControl w:val="0"/>
        <w:tabs>
          <w:tab w:val="left" w:pos="0"/>
        </w:tabs>
        <w:ind w:left="567" w:hanging="567"/>
        <w:jc w:val="both"/>
        <w:rPr>
          <w:b/>
        </w:rPr>
      </w:pPr>
    </w:p>
    <w:p w:rsidR="0051509F" w:rsidRPr="006104FE" w:rsidRDefault="000C4B69" w:rsidP="00187EB3">
      <w:pPr>
        <w:pStyle w:val="Textoindependiente2"/>
        <w:widowControl w:val="0"/>
        <w:numPr>
          <w:ilvl w:val="1"/>
          <w:numId w:val="6"/>
        </w:numPr>
        <w:tabs>
          <w:tab w:val="left" w:pos="284"/>
          <w:tab w:val="num" w:pos="1250"/>
        </w:tabs>
        <w:spacing w:after="0" w:line="240" w:lineRule="auto"/>
        <w:jc w:val="both"/>
      </w:pPr>
      <w:r w:rsidRPr="006104FE">
        <w:rPr>
          <w:b/>
          <w:lang w:val="es-PE"/>
        </w:rPr>
        <w:t>Presentación de Propuestas</w:t>
      </w:r>
    </w:p>
    <w:p w:rsidR="000C4B69" w:rsidRPr="006104FE" w:rsidRDefault="000C4B69" w:rsidP="000C4B69">
      <w:pPr>
        <w:pStyle w:val="Textoindependiente2"/>
        <w:widowControl w:val="0"/>
        <w:tabs>
          <w:tab w:val="left" w:pos="284"/>
        </w:tabs>
        <w:spacing w:after="0" w:line="240" w:lineRule="auto"/>
        <w:jc w:val="both"/>
      </w:pPr>
    </w:p>
    <w:p w:rsidR="0051509F" w:rsidRPr="006104FE" w:rsidRDefault="0051509F" w:rsidP="00A33E84">
      <w:pPr>
        <w:widowControl w:val="0"/>
        <w:tabs>
          <w:tab w:val="left" w:pos="284"/>
        </w:tabs>
        <w:jc w:val="both"/>
      </w:pPr>
      <w:r w:rsidRPr="006104FE">
        <w:t xml:space="preserve">En el numeral 2.4 del capítulo II de la </w:t>
      </w:r>
      <w:r w:rsidR="000C4B69" w:rsidRPr="006104FE">
        <w:t xml:space="preserve">Sección Específica </w:t>
      </w:r>
      <w:r w:rsidRPr="006104FE">
        <w:t xml:space="preserve">de las Bases se aprecia que se estableció lo siguiente: </w:t>
      </w:r>
    </w:p>
    <w:p w:rsidR="0051509F" w:rsidRPr="006104FE" w:rsidRDefault="0051509F" w:rsidP="00A33E84">
      <w:pPr>
        <w:widowControl w:val="0"/>
        <w:tabs>
          <w:tab w:val="left" w:pos="284"/>
        </w:tabs>
        <w:jc w:val="both"/>
      </w:pPr>
    </w:p>
    <w:p w:rsidR="0051509F" w:rsidRPr="006104FE" w:rsidRDefault="0051509F" w:rsidP="00A33E84">
      <w:pPr>
        <w:widowControl w:val="0"/>
        <w:tabs>
          <w:tab w:val="left" w:pos="284"/>
        </w:tabs>
        <w:jc w:val="both"/>
      </w:pPr>
      <w:r w:rsidRPr="006104FE">
        <w:rPr>
          <w:noProof/>
          <w:lang w:val="es-PE" w:eastAsia="es-PE"/>
        </w:rPr>
        <w:drawing>
          <wp:inline distT="0" distB="0" distL="0" distR="0">
            <wp:extent cx="5609660" cy="174960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612130" cy="1750370"/>
                    </a:xfrm>
                    <a:prstGeom prst="rect">
                      <a:avLst/>
                    </a:prstGeom>
                    <a:noFill/>
                    <a:ln w="9525">
                      <a:noFill/>
                      <a:miter lim="800000"/>
                      <a:headEnd/>
                      <a:tailEnd/>
                    </a:ln>
                  </pic:spPr>
                </pic:pic>
              </a:graphicData>
            </a:graphic>
          </wp:inline>
        </w:drawing>
      </w:r>
    </w:p>
    <w:p w:rsidR="0051509F" w:rsidRPr="006104FE" w:rsidRDefault="0051509F" w:rsidP="00A33E84">
      <w:pPr>
        <w:widowControl w:val="0"/>
        <w:tabs>
          <w:tab w:val="left" w:pos="284"/>
        </w:tabs>
        <w:jc w:val="both"/>
      </w:pPr>
    </w:p>
    <w:p w:rsidR="0051509F" w:rsidRPr="006104FE" w:rsidRDefault="000C4B69" w:rsidP="00A33E84">
      <w:pPr>
        <w:widowControl w:val="0"/>
        <w:tabs>
          <w:tab w:val="left" w:pos="284"/>
        </w:tabs>
        <w:jc w:val="both"/>
      </w:pPr>
      <w:r w:rsidRPr="006104FE">
        <w:t xml:space="preserve">Sobre el particular, cabe señalar que </w:t>
      </w:r>
      <w:r w:rsidR="0051509F" w:rsidRPr="006104FE">
        <w:t xml:space="preserve">de acuerdo con lo establecido </w:t>
      </w:r>
      <w:r w:rsidRPr="006104FE">
        <w:t xml:space="preserve">en </w:t>
      </w:r>
      <w:r w:rsidR="0051509F" w:rsidRPr="006104FE">
        <w:t xml:space="preserve">el artículo 64 del Reglamento, el acto de presentación de propuestas en una Adjudicación Directa Selectiva </w:t>
      </w:r>
      <w:r w:rsidR="0051509F" w:rsidRPr="006104FE">
        <w:rPr>
          <w:b/>
          <w:u w:val="single"/>
        </w:rPr>
        <w:t>puede ser</w:t>
      </w:r>
      <w:r w:rsidR="0051509F" w:rsidRPr="006104FE">
        <w:t xml:space="preserve"> público o privado; por lo que, con ocasión de la integración de Bases, </w:t>
      </w:r>
      <w:r w:rsidR="0051509F" w:rsidRPr="006104FE">
        <w:rPr>
          <w:b/>
          <w:u w:val="single"/>
        </w:rPr>
        <w:t xml:space="preserve">deberá </w:t>
      </w:r>
      <w:r w:rsidRPr="006104FE">
        <w:rPr>
          <w:b/>
          <w:u w:val="single"/>
        </w:rPr>
        <w:t xml:space="preserve">establecerse claramente </w:t>
      </w:r>
      <w:r w:rsidR="0051509F" w:rsidRPr="006104FE">
        <w:t>si la presentación de propuestas se reali</w:t>
      </w:r>
      <w:r w:rsidRPr="006104FE">
        <w:t>zará en acto público o privado, y, suprimirse aquel que no corresponda.</w:t>
      </w:r>
    </w:p>
    <w:p w:rsidR="00415EF6" w:rsidRPr="006104FE" w:rsidRDefault="00415EF6" w:rsidP="00A33E84">
      <w:pPr>
        <w:widowControl w:val="0"/>
        <w:tabs>
          <w:tab w:val="left" w:pos="284"/>
        </w:tabs>
        <w:jc w:val="both"/>
      </w:pPr>
    </w:p>
    <w:p w:rsidR="00415EF6" w:rsidRPr="006104FE" w:rsidRDefault="006104FE" w:rsidP="00A33E84">
      <w:pPr>
        <w:pStyle w:val="Textoindependiente2"/>
        <w:widowControl w:val="0"/>
        <w:numPr>
          <w:ilvl w:val="1"/>
          <w:numId w:val="6"/>
        </w:numPr>
        <w:tabs>
          <w:tab w:val="left" w:pos="284"/>
          <w:tab w:val="num" w:pos="1250"/>
        </w:tabs>
        <w:spacing w:after="0" w:line="240" w:lineRule="auto"/>
        <w:jc w:val="both"/>
      </w:pPr>
      <w:r w:rsidRPr="006104FE">
        <w:rPr>
          <w:b/>
        </w:rPr>
        <w:t xml:space="preserve">Documentación de presentación obligatoria </w:t>
      </w:r>
    </w:p>
    <w:p w:rsidR="00415EF6" w:rsidRPr="006104FE" w:rsidRDefault="00415EF6" w:rsidP="00A33E84">
      <w:pPr>
        <w:widowControl w:val="0"/>
        <w:tabs>
          <w:tab w:val="left" w:pos="284"/>
        </w:tabs>
        <w:jc w:val="both"/>
      </w:pPr>
    </w:p>
    <w:p w:rsidR="009D761E" w:rsidRPr="006104FE" w:rsidRDefault="009D761E" w:rsidP="009D761E">
      <w:pPr>
        <w:pStyle w:val="Prrafodelista"/>
        <w:widowControl w:val="0"/>
        <w:numPr>
          <w:ilvl w:val="0"/>
          <w:numId w:val="4"/>
        </w:numPr>
        <w:tabs>
          <w:tab w:val="left" w:pos="284"/>
        </w:tabs>
        <w:jc w:val="both"/>
        <w:rPr>
          <w:sz w:val="24"/>
          <w:szCs w:val="24"/>
        </w:rPr>
      </w:pPr>
      <w:r w:rsidRPr="006104FE">
        <w:rPr>
          <w:sz w:val="24"/>
          <w:szCs w:val="24"/>
        </w:rPr>
        <w:t xml:space="preserve">En el literal a) de la documentación de presentación obligatoria se solicita la presentación de la copia simple del certificado de inscripción vigente en el Registro Nacional de Proveedores: Registro de Servicios, lo cual no se ajusta con lo dispuesto en el artículo 42 del Reglamento, que dispone que dicho documento ya no </w:t>
      </w:r>
      <w:r w:rsidRPr="006104FE">
        <w:rPr>
          <w:sz w:val="24"/>
          <w:szCs w:val="24"/>
        </w:rPr>
        <w:lastRenderedPageBreak/>
        <w:t xml:space="preserve">debe ser  requerido como parte de la propuesta técnica. </w:t>
      </w:r>
    </w:p>
    <w:p w:rsidR="009D761E" w:rsidRPr="006104FE" w:rsidRDefault="009D761E" w:rsidP="009D761E">
      <w:pPr>
        <w:pStyle w:val="Prrafodelista"/>
        <w:widowControl w:val="0"/>
        <w:tabs>
          <w:tab w:val="left" w:pos="284"/>
        </w:tabs>
        <w:ind w:left="720"/>
        <w:jc w:val="both"/>
        <w:rPr>
          <w:sz w:val="24"/>
          <w:szCs w:val="24"/>
        </w:rPr>
      </w:pPr>
    </w:p>
    <w:p w:rsidR="009D761E" w:rsidRPr="006104FE" w:rsidRDefault="009D761E" w:rsidP="009D761E">
      <w:pPr>
        <w:pStyle w:val="Prrafodelista"/>
        <w:widowControl w:val="0"/>
        <w:tabs>
          <w:tab w:val="left" w:pos="284"/>
        </w:tabs>
        <w:ind w:left="720"/>
        <w:jc w:val="both"/>
        <w:rPr>
          <w:sz w:val="24"/>
          <w:szCs w:val="24"/>
        </w:rPr>
      </w:pPr>
      <w:r w:rsidRPr="006104FE">
        <w:rPr>
          <w:sz w:val="24"/>
          <w:szCs w:val="24"/>
        </w:rPr>
        <w:t xml:space="preserve">En ese sentido, con ocasión de la integración de las Bases, </w:t>
      </w:r>
      <w:r w:rsidRPr="006104FE">
        <w:rPr>
          <w:b/>
          <w:sz w:val="24"/>
          <w:szCs w:val="24"/>
          <w:u w:val="single"/>
        </w:rPr>
        <w:t>deberá suprimirse</w:t>
      </w:r>
      <w:r w:rsidRPr="006104FE">
        <w:rPr>
          <w:sz w:val="24"/>
          <w:szCs w:val="24"/>
        </w:rPr>
        <w:t xml:space="preserve"> el literal a) de la documentación de presentación obligatoria.</w:t>
      </w:r>
    </w:p>
    <w:p w:rsidR="009D761E" w:rsidRDefault="009D761E" w:rsidP="009D761E">
      <w:pPr>
        <w:pStyle w:val="Prrafodelista"/>
        <w:widowControl w:val="0"/>
        <w:tabs>
          <w:tab w:val="left" w:pos="284"/>
        </w:tabs>
        <w:ind w:left="720"/>
        <w:jc w:val="both"/>
        <w:rPr>
          <w:sz w:val="24"/>
          <w:szCs w:val="24"/>
        </w:rPr>
      </w:pPr>
    </w:p>
    <w:p w:rsidR="009D761E" w:rsidRDefault="009D761E" w:rsidP="00415EF6">
      <w:pPr>
        <w:pStyle w:val="Prrafodelista"/>
        <w:widowControl w:val="0"/>
        <w:numPr>
          <w:ilvl w:val="0"/>
          <w:numId w:val="4"/>
        </w:numPr>
        <w:tabs>
          <w:tab w:val="left" w:pos="284"/>
        </w:tabs>
        <w:jc w:val="both"/>
        <w:rPr>
          <w:sz w:val="24"/>
          <w:szCs w:val="24"/>
        </w:rPr>
      </w:pPr>
      <w:r>
        <w:rPr>
          <w:sz w:val="24"/>
          <w:szCs w:val="24"/>
        </w:rPr>
        <w:t xml:space="preserve">De la revisión de los documentos de presentación obligatoria se advierte que en el literal m) se requiere lo siguiente: </w:t>
      </w:r>
      <w:r w:rsidRPr="009D761E">
        <w:rPr>
          <w:i/>
          <w:sz w:val="24"/>
          <w:szCs w:val="24"/>
        </w:rPr>
        <w:t>“m) Constancia Emitido por el Jefe de Operaciones de IVP – Vilcas Huamán de no tener ningún documento como (Informe, liquidación de mantenimiento rutinario, etc.)”</w:t>
      </w:r>
    </w:p>
    <w:p w:rsidR="009D761E" w:rsidRDefault="009D761E" w:rsidP="009D761E">
      <w:pPr>
        <w:pStyle w:val="Prrafodelista"/>
        <w:widowControl w:val="0"/>
        <w:tabs>
          <w:tab w:val="left" w:pos="284"/>
        </w:tabs>
        <w:ind w:left="720"/>
        <w:jc w:val="both"/>
        <w:rPr>
          <w:sz w:val="24"/>
          <w:szCs w:val="24"/>
        </w:rPr>
      </w:pPr>
    </w:p>
    <w:p w:rsidR="00A95281" w:rsidRDefault="009D761E" w:rsidP="00A95281">
      <w:pPr>
        <w:pStyle w:val="Prrafodelista"/>
        <w:widowControl w:val="0"/>
        <w:tabs>
          <w:tab w:val="left" w:pos="284"/>
        </w:tabs>
        <w:ind w:left="720"/>
        <w:jc w:val="both"/>
        <w:rPr>
          <w:sz w:val="24"/>
          <w:szCs w:val="24"/>
        </w:rPr>
      </w:pPr>
      <w:r>
        <w:rPr>
          <w:sz w:val="24"/>
          <w:szCs w:val="24"/>
        </w:rPr>
        <w:t xml:space="preserve">Al respecto, </w:t>
      </w:r>
      <w:r w:rsidR="00A95281">
        <w:rPr>
          <w:sz w:val="24"/>
          <w:szCs w:val="24"/>
        </w:rPr>
        <w:t xml:space="preserve">cabe señalar que se desprende que el mencionado requerimiento tiene como finalidad restringir la participación de </w:t>
      </w:r>
      <w:r w:rsidR="00237B1C">
        <w:rPr>
          <w:sz w:val="24"/>
          <w:szCs w:val="24"/>
        </w:rPr>
        <w:t xml:space="preserve">aquellos postores </w:t>
      </w:r>
      <w:r w:rsidR="00A95281">
        <w:rPr>
          <w:sz w:val="24"/>
          <w:szCs w:val="24"/>
        </w:rPr>
        <w:t>que han tenido o tienen algún contrato con el Instituto Vial Provincial de Vilcas Huamán en el cual se haya incumplido con sus obligaciones contractuales.</w:t>
      </w:r>
    </w:p>
    <w:p w:rsidR="00A95281" w:rsidRDefault="00A95281" w:rsidP="00A95281">
      <w:pPr>
        <w:pStyle w:val="Prrafodelista"/>
        <w:widowControl w:val="0"/>
        <w:tabs>
          <w:tab w:val="left" w:pos="284"/>
        </w:tabs>
        <w:ind w:left="720"/>
        <w:jc w:val="both"/>
        <w:rPr>
          <w:sz w:val="24"/>
          <w:szCs w:val="24"/>
        </w:rPr>
      </w:pPr>
    </w:p>
    <w:p w:rsidR="00237B1C" w:rsidRPr="007261BB" w:rsidRDefault="00F81721" w:rsidP="007261BB">
      <w:pPr>
        <w:pStyle w:val="Prrafodelista"/>
        <w:widowControl w:val="0"/>
        <w:tabs>
          <w:tab w:val="left" w:pos="284"/>
        </w:tabs>
        <w:ind w:left="720"/>
        <w:jc w:val="both"/>
        <w:rPr>
          <w:sz w:val="24"/>
          <w:szCs w:val="24"/>
        </w:rPr>
      </w:pPr>
      <w:r>
        <w:rPr>
          <w:sz w:val="24"/>
          <w:szCs w:val="24"/>
        </w:rPr>
        <w:t xml:space="preserve">Siendo así, </w:t>
      </w:r>
      <w:r w:rsidR="00A95281">
        <w:rPr>
          <w:sz w:val="24"/>
          <w:szCs w:val="24"/>
        </w:rPr>
        <w:t xml:space="preserve">cabe señalar que </w:t>
      </w:r>
      <w:r w:rsidR="00A95281" w:rsidRPr="00A95281">
        <w:rPr>
          <w:sz w:val="24"/>
          <w:szCs w:val="24"/>
        </w:rPr>
        <w:t xml:space="preserve">no existe impedimento legal que restrinja la posibilidad de </w:t>
      </w:r>
      <w:r w:rsidR="00A95281">
        <w:rPr>
          <w:sz w:val="24"/>
          <w:szCs w:val="24"/>
        </w:rPr>
        <w:t>que determinad</w:t>
      </w:r>
      <w:r w:rsidR="00237B1C">
        <w:rPr>
          <w:sz w:val="24"/>
          <w:szCs w:val="24"/>
        </w:rPr>
        <w:t>o</w:t>
      </w:r>
      <w:r w:rsidR="00A95281">
        <w:rPr>
          <w:sz w:val="24"/>
          <w:szCs w:val="24"/>
        </w:rPr>
        <w:t xml:space="preserve"> </w:t>
      </w:r>
      <w:r w:rsidR="00237B1C">
        <w:rPr>
          <w:sz w:val="24"/>
          <w:szCs w:val="24"/>
        </w:rPr>
        <w:t xml:space="preserve">postor </w:t>
      </w:r>
      <w:r w:rsidR="00A95281">
        <w:rPr>
          <w:sz w:val="24"/>
          <w:szCs w:val="24"/>
        </w:rPr>
        <w:t xml:space="preserve">que </w:t>
      </w:r>
      <w:r w:rsidR="00A95281" w:rsidRPr="00A95281">
        <w:rPr>
          <w:sz w:val="24"/>
          <w:szCs w:val="24"/>
        </w:rPr>
        <w:t xml:space="preserve">tenga </w:t>
      </w:r>
      <w:r w:rsidR="00A95281">
        <w:rPr>
          <w:sz w:val="24"/>
          <w:szCs w:val="24"/>
        </w:rPr>
        <w:t xml:space="preserve">algún </w:t>
      </w:r>
      <w:r w:rsidR="00A95281" w:rsidRPr="00A95281">
        <w:rPr>
          <w:sz w:val="24"/>
          <w:szCs w:val="24"/>
        </w:rPr>
        <w:t xml:space="preserve">trabajo pendiente </w:t>
      </w:r>
      <w:r w:rsidR="00237B1C">
        <w:rPr>
          <w:sz w:val="24"/>
          <w:szCs w:val="24"/>
        </w:rPr>
        <w:t xml:space="preserve">con la Entidad pueda participar en otro </w:t>
      </w:r>
      <w:r w:rsidR="00A95281" w:rsidRPr="00A95281">
        <w:rPr>
          <w:sz w:val="24"/>
          <w:szCs w:val="24"/>
        </w:rPr>
        <w:t xml:space="preserve">proceso de selección, </w:t>
      </w:r>
      <w:r w:rsidR="007261BB">
        <w:rPr>
          <w:sz w:val="24"/>
          <w:szCs w:val="24"/>
        </w:rPr>
        <w:t xml:space="preserve">asimismo, </w:t>
      </w:r>
      <w:r w:rsidR="00237B1C" w:rsidRPr="007261BB">
        <w:rPr>
          <w:sz w:val="24"/>
          <w:szCs w:val="24"/>
        </w:rPr>
        <w:t xml:space="preserve">la normativa de contratación pública permite que toda persona, </w:t>
      </w:r>
      <w:r w:rsidR="00237B1C" w:rsidRPr="007261BB">
        <w:rPr>
          <w:sz w:val="24"/>
          <w:szCs w:val="24"/>
          <w:u w:val="single"/>
        </w:rPr>
        <w:t>natural o jurídica</w:t>
      </w:r>
      <w:r w:rsidR="00237B1C" w:rsidRPr="007261BB">
        <w:rPr>
          <w:sz w:val="24"/>
          <w:szCs w:val="24"/>
        </w:rPr>
        <w:t xml:space="preserve">, que cumpla con los requisitos previstos en esta pueda ser participante, postor o contratista en las contrataciones que las Entidades llevan a cabo para abastecerse de los bienes, servicios y obras necesarios para el cumplimiento de sus funciones, </w:t>
      </w:r>
      <w:r w:rsidR="00237B1C" w:rsidRPr="007261BB">
        <w:rPr>
          <w:b/>
          <w:sz w:val="24"/>
          <w:szCs w:val="24"/>
          <w:u w:val="single"/>
        </w:rPr>
        <w:t>salvo</w:t>
      </w:r>
      <w:r w:rsidR="00237B1C" w:rsidRPr="007261BB">
        <w:rPr>
          <w:sz w:val="24"/>
          <w:szCs w:val="24"/>
          <w:u w:val="single"/>
        </w:rPr>
        <w:t xml:space="preserve"> que se encuentre incursa en alguno de los impedimentos establecidos en el artículo 10 de la Ley</w:t>
      </w:r>
      <w:r w:rsidR="00237B1C" w:rsidRPr="007261BB">
        <w:rPr>
          <w:sz w:val="24"/>
          <w:szCs w:val="24"/>
        </w:rPr>
        <w:t>.</w:t>
      </w:r>
    </w:p>
    <w:p w:rsidR="00237B1C" w:rsidRDefault="00237B1C" w:rsidP="00237B1C">
      <w:pPr>
        <w:pStyle w:val="Prrafodelista"/>
        <w:widowControl w:val="0"/>
        <w:tabs>
          <w:tab w:val="left" w:pos="0"/>
        </w:tabs>
        <w:ind w:left="720"/>
        <w:jc w:val="both"/>
        <w:rPr>
          <w:sz w:val="24"/>
          <w:szCs w:val="24"/>
        </w:rPr>
      </w:pPr>
    </w:p>
    <w:p w:rsidR="00F81721" w:rsidRPr="00F81721" w:rsidRDefault="00237B1C" w:rsidP="00F81721">
      <w:pPr>
        <w:pStyle w:val="Prrafodelista"/>
        <w:widowControl w:val="0"/>
        <w:tabs>
          <w:tab w:val="left" w:pos="0"/>
        </w:tabs>
        <w:ind w:left="720"/>
        <w:jc w:val="both"/>
        <w:rPr>
          <w:sz w:val="24"/>
          <w:szCs w:val="24"/>
        </w:rPr>
      </w:pPr>
      <w:r>
        <w:rPr>
          <w:sz w:val="24"/>
          <w:szCs w:val="24"/>
        </w:rPr>
        <w:t>Ahora bien, resulta necesario indicar que en el referido artículo no se ha contemplado algún impedimento relacionado al hecho de</w:t>
      </w:r>
      <w:r w:rsidR="007261BB">
        <w:rPr>
          <w:sz w:val="24"/>
          <w:szCs w:val="24"/>
        </w:rPr>
        <w:t xml:space="preserve"> tener algún documento pendiente con la Entidad convocante; por tanto, con ocasión de la integración de las Bases, </w:t>
      </w:r>
      <w:r w:rsidR="007261BB" w:rsidRPr="007261BB">
        <w:rPr>
          <w:b/>
          <w:sz w:val="24"/>
          <w:szCs w:val="24"/>
          <w:u w:val="single"/>
        </w:rPr>
        <w:t>deberá suprimirse</w:t>
      </w:r>
      <w:r w:rsidR="007261BB">
        <w:rPr>
          <w:sz w:val="24"/>
          <w:szCs w:val="24"/>
        </w:rPr>
        <w:t xml:space="preserve"> el literal m) de la relación de documentos de presentación obligatoria</w:t>
      </w:r>
      <w:r w:rsidR="00F81721">
        <w:rPr>
          <w:sz w:val="24"/>
          <w:szCs w:val="24"/>
        </w:rPr>
        <w:t xml:space="preserve">, máxime si se tiene en consideración </w:t>
      </w:r>
      <w:r w:rsidR="00F81721" w:rsidRPr="00F81721">
        <w:rPr>
          <w:sz w:val="24"/>
          <w:szCs w:val="24"/>
        </w:rPr>
        <w:t xml:space="preserve">que el postor es responsable de la propuesta que presenta y que de obtener la buena pro se encontrará obligado a cumplir cabalmente con lo ofrecido, conforme lo señala el artículo 49 de la Ley; lo contrario constituiría causal de resolución de contrato y el inicio del procedimiento administrativo sancionador correspondiente. </w:t>
      </w:r>
    </w:p>
    <w:p w:rsidR="00F81721" w:rsidRDefault="00F81721" w:rsidP="009D761E">
      <w:pPr>
        <w:pStyle w:val="Prrafodelista"/>
        <w:widowControl w:val="0"/>
        <w:tabs>
          <w:tab w:val="left" w:pos="284"/>
        </w:tabs>
        <w:ind w:left="720"/>
        <w:jc w:val="both"/>
        <w:rPr>
          <w:sz w:val="24"/>
          <w:szCs w:val="24"/>
        </w:rPr>
      </w:pPr>
    </w:p>
    <w:p w:rsidR="006104FE" w:rsidRDefault="006104FE" w:rsidP="00415EF6">
      <w:pPr>
        <w:pStyle w:val="Prrafodelista"/>
        <w:widowControl w:val="0"/>
        <w:numPr>
          <w:ilvl w:val="0"/>
          <w:numId w:val="4"/>
        </w:numPr>
        <w:tabs>
          <w:tab w:val="left" w:pos="284"/>
        </w:tabs>
        <w:jc w:val="both"/>
        <w:rPr>
          <w:sz w:val="24"/>
          <w:szCs w:val="24"/>
        </w:rPr>
      </w:pPr>
      <w:r>
        <w:rPr>
          <w:sz w:val="24"/>
          <w:szCs w:val="24"/>
        </w:rPr>
        <w:t xml:space="preserve">En los literales n) y o) de los documentos de presentación obligatoria se requiere </w:t>
      </w:r>
      <w:r w:rsidRPr="006104FE">
        <w:rPr>
          <w:i/>
          <w:sz w:val="24"/>
          <w:szCs w:val="24"/>
        </w:rPr>
        <w:t>“Resumen de metrados del camino (Anexo N° 11)”</w:t>
      </w:r>
      <w:r>
        <w:rPr>
          <w:sz w:val="24"/>
          <w:szCs w:val="24"/>
        </w:rPr>
        <w:t xml:space="preserve"> y </w:t>
      </w:r>
      <w:r w:rsidRPr="006104FE">
        <w:rPr>
          <w:i/>
          <w:sz w:val="24"/>
          <w:szCs w:val="24"/>
        </w:rPr>
        <w:t>“Resumen de metrados de las cargas (Anexo N° 12)”</w:t>
      </w:r>
      <w:r>
        <w:rPr>
          <w:sz w:val="24"/>
          <w:szCs w:val="24"/>
        </w:rPr>
        <w:t>, respectivamente; ahora bien, de la revisión de dichos anexos se advierte que estos han sido establecidos de la siguiente forma:</w:t>
      </w:r>
    </w:p>
    <w:p w:rsidR="006104FE" w:rsidRDefault="006104FE" w:rsidP="006104FE">
      <w:pPr>
        <w:pStyle w:val="Prrafodelista"/>
        <w:widowControl w:val="0"/>
        <w:tabs>
          <w:tab w:val="left" w:pos="284"/>
        </w:tabs>
        <w:ind w:left="851" w:firstLine="283"/>
        <w:jc w:val="both"/>
        <w:rPr>
          <w:noProof/>
          <w:sz w:val="24"/>
          <w:szCs w:val="24"/>
          <w:lang w:val="es-PE" w:eastAsia="es-PE"/>
        </w:rPr>
      </w:pPr>
    </w:p>
    <w:p w:rsidR="00A87B12" w:rsidRDefault="00A87B12" w:rsidP="006104FE">
      <w:pPr>
        <w:pStyle w:val="Prrafodelista"/>
        <w:widowControl w:val="0"/>
        <w:tabs>
          <w:tab w:val="left" w:pos="284"/>
        </w:tabs>
        <w:ind w:left="851" w:firstLine="283"/>
        <w:jc w:val="both"/>
        <w:rPr>
          <w:noProof/>
          <w:sz w:val="24"/>
          <w:szCs w:val="24"/>
          <w:lang w:val="es-PE" w:eastAsia="es-PE"/>
        </w:rPr>
      </w:pPr>
      <w:r>
        <w:rPr>
          <w:noProof/>
          <w:sz w:val="24"/>
          <w:szCs w:val="24"/>
          <w:lang w:val="es-PE" w:eastAsia="es-PE"/>
        </w:rPr>
        <w:drawing>
          <wp:inline distT="0" distB="0" distL="0" distR="0">
            <wp:extent cx="4476750" cy="1390909"/>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03579" cy="1399245"/>
                    </a:xfrm>
                    <a:prstGeom prst="rect">
                      <a:avLst/>
                    </a:prstGeom>
                    <a:noFill/>
                    <a:ln>
                      <a:noFill/>
                    </a:ln>
                  </pic:spPr>
                </pic:pic>
              </a:graphicData>
            </a:graphic>
          </wp:inline>
        </w:drawing>
      </w:r>
    </w:p>
    <w:p w:rsidR="006104FE" w:rsidRDefault="006104FE" w:rsidP="006104FE">
      <w:pPr>
        <w:pStyle w:val="Prrafodelista"/>
        <w:widowControl w:val="0"/>
        <w:tabs>
          <w:tab w:val="left" w:pos="284"/>
        </w:tabs>
        <w:ind w:left="720" w:firstLine="414"/>
        <w:jc w:val="both"/>
        <w:rPr>
          <w:sz w:val="24"/>
          <w:szCs w:val="24"/>
        </w:rPr>
      </w:pPr>
      <w:r>
        <w:rPr>
          <w:noProof/>
          <w:sz w:val="24"/>
          <w:szCs w:val="24"/>
          <w:lang w:val="es-PE" w:eastAsia="es-PE"/>
        </w:rPr>
        <w:lastRenderedPageBreak/>
        <w:drawing>
          <wp:inline distT="0" distB="0" distL="0" distR="0" wp14:anchorId="053F18D1" wp14:editId="60A7BC0D">
            <wp:extent cx="4690110" cy="1661823"/>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t="24680" b="47132"/>
                    <a:stretch/>
                  </pic:blipFill>
                  <pic:spPr bwMode="auto">
                    <a:xfrm>
                      <a:off x="0" y="0"/>
                      <a:ext cx="4702771" cy="1666309"/>
                    </a:xfrm>
                    <a:prstGeom prst="rect">
                      <a:avLst/>
                    </a:prstGeom>
                    <a:noFill/>
                    <a:ln>
                      <a:noFill/>
                    </a:ln>
                    <a:extLst>
                      <a:ext uri="{53640926-AAD7-44D8-BBD7-CCE9431645EC}">
                        <a14:shadowObscured xmlns:a14="http://schemas.microsoft.com/office/drawing/2010/main"/>
                      </a:ext>
                    </a:extLst>
                  </pic:spPr>
                </pic:pic>
              </a:graphicData>
            </a:graphic>
          </wp:inline>
        </w:drawing>
      </w:r>
    </w:p>
    <w:p w:rsidR="006104FE" w:rsidRDefault="006104FE" w:rsidP="006104FE">
      <w:pPr>
        <w:pStyle w:val="Prrafodelista"/>
        <w:widowControl w:val="0"/>
        <w:tabs>
          <w:tab w:val="left" w:pos="284"/>
        </w:tabs>
        <w:ind w:left="720" w:firstLine="414"/>
        <w:jc w:val="both"/>
        <w:rPr>
          <w:sz w:val="24"/>
          <w:szCs w:val="24"/>
        </w:rPr>
      </w:pPr>
      <w:r>
        <w:rPr>
          <w:noProof/>
          <w:sz w:val="24"/>
          <w:szCs w:val="24"/>
          <w:lang w:val="es-PE" w:eastAsia="es-PE"/>
        </w:rPr>
        <w:drawing>
          <wp:inline distT="0" distB="0" distL="0" distR="0" wp14:anchorId="19546EC8" wp14:editId="572ABFE1">
            <wp:extent cx="4690639" cy="2659822"/>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t="54887" b="1"/>
                    <a:stretch/>
                  </pic:blipFill>
                  <pic:spPr bwMode="auto">
                    <a:xfrm>
                      <a:off x="0" y="0"/>
                      <a:ext cx="4702771" cy="2666701"/>
                    </a:xfrm>
                    <a:prstGeom prst="rect">
                      <a:avLst/>
                    </a:prstGeom>
                    <a:noFill/>
                    <a:ln>
                      <a:noFill/>
                    </a:ln>
                    <a:extLst>
                      <a:ext uri="{53640926-AAD7-44D8-BBD7-CCE9431645EC}">
                        <a14:shadowObscured xmlns:a14="http://schemas.microsoft.com/office/drawing/2010/main"/>
                      </a:ext>
                    </a:extLst>
                  </pic:spPr>
                </pic:pic>
              </a:graphicData>
            </a:graphic>
          </wp:inline>
        </w:drawing>
      </w:r>
    </w:p>
    <w:p w:rsidR="00A87B12" w:rsidRDefault="00A87B12" w:rsidP="006104FE">
      <w:pPr>
        <w:pStyle w:val="Prrafodelista"/>
        <w:widowControl w:val="0"/>
        <w:tabs>
          <w:tab w:val="left" w:pos="284"/>
        </w:tabs>
        <w:ind w:left="720" w:firstLine="414"/>
        <w:jc w:val="both"/>
        <w:rPr>
          <w:sz w:val="24"/>
          <w:szCs w:val="24"/>
        </w:rPr>
      </w:pPr>
    </w:p>
    <w:p w:rsidR="006104FE" w:rsidRDefault="00A87B12" w:rsidP="006104FE">
      <w:pPr>
        <w:pStyle w:val="Prrafodelista"/>
        <w:widowControl w:val="0"/>
        <w:tabs>
          <w:tab w:val="left" w:pos="284"/>
        </w:tabs>
        <w:ind w:left="720" w:firstLine="414"/>
        <w:jc w:val="both"/>
        <w:rPr>
          <w:sz w:val="24"/>
          <w:szCs w:val="24"/>
        </w:rPr>
      </w:pPr>
      <w:r>
        <w:rPr>
          <w:noProof/>
          <w:sz w:val="24"/>
          <w:szCs w:val="24"/>
          <w:lang w:val="es-PE" w:eastAsia="es-PE"/>
        </w:rPr>
        <w:drawing>
          <wp:inline distT="0" distB="0" distL="0" distR="0">
            <wp:extent cx="4724400" cy="1427747"/>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48679" cy="1435084"/>
                    </a:xfrm>
                    <a:prstGeom prst="rect">
                      <a:avLst/>
                    </a:prstGeom>
                    <a:noFill/>
                    <a:ln>
                      <a:noFill/>
                    </a:ln>
                  </pic:spPr>
                </pic:pic>
              </a:graphicData>
            </a:graphic>
          </wp:inline>
        </w:drawing>
      </w:r>
    </w:p>
    <w:p w:rsidR="006104FE" w:rsidRDefault="006104FE" w:rsidP="006104FE">
      <w:pPr>
        <w:pStyle w:val="Prrafodelista"/>
        <w:widowControl w:val="0"/>
        <w:tabs>
          <w:tab w:val="left" w:pos="284"/>
        </w:tabs>
        <w:ind w:left="720" w:firstLine="414"/>
        <w:jc w:val="both"/>
        <w:rPr>
          <w:sz w:val="24"/>
          <w:szCs w:val="24"/>
        </w:rPr>
      </w:pPr>
    </w:p>
    <w:p w:rsidR="006104FE" w:rsidRDefault="006104FE" w:rsidP="00B64E94">
      <w:pPr>
        <w:pStyle w:val="Prrafodelista"/>
        <w:widowControl w:val="0"/>
        <w:tabs>
          <w:tab w:val="left" w:pos="284"/>
        </w:tabs>
        <w:ind w:left="720" w:firstLine="414"/>
        <w:jc w:val="both"/>
        <w:rPr>
          <w:sz w:val="24"/>
          <w:szCs w:val="24"/>
        </w:rPr>
      </w:pPr>
      <w:r>
        <w:rPr>
          <w:noProof/>
          <w:sz w:val="24"/>
          <w:szCs w:val="24"/>
          <w:lang w:val="es-PE" w:eastAsia="es-PE"/>
        </w:rPr>
        <w:drawing>
          <wp:inline distT="0" distB="0" distL="0" distR="0" wp14:anchorId="1F487B12" wp14:editId="3AA61B3C">
            <wp:extent cx="4865849" cy="2107096"/>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2">
                      <a:extLst>
                        <a:ext uri="{28A0092B-C50C-407E-A947-70E740481C1C}">
                          <a14:useLocalDpi xmlns:a14="http://schemas.microsoft.com/office/drawing/2010/main" val="0"/>
                        </a:ext>
                      </a:extLst>
                    </a:blip>
                    <a:srcRect t="24360" b="41482"/>
                    <a:stretch/>
                  </pic:blipFill>
                  <pic:spPr bwMode="auto">
                    <a:xfrm>
                      <a:off x="0" y="0"/>
                      <a:ext cx="4876669" cy="2111782"/>
                    </a:xfrm>
                    <a:prstGeom prst="rect">
                      <a:avLst/>
                    </a:prstGeom>
                    <a:noFill/>
                    <a:ln>
                      <a:noFill/>
                    </a:ln>
                    <a:extLst>
                      <a:ext uri="{53640926-AAD7-44D8-BBD7-CCE9431645EC}">
                        <a14:shadowObscured xmlns:a14="http://schemas.microsoft.com/office/drawing/2010/main"/>
                      </a:ext>
                    </a:extLst>
                  </pic:spPr>
                </pic:pic>
              </a:graphicData>
            </a:graphic>
          </wp:inline>
        </w:drawing>
      </w:r>
    </w:p>
    <w:p w:rsidR="006104FE" w:rsidRDefault="006104FE" w:rsidP="00B64E94">
      <w:pPr>
        <w:pStyle w:val="Prrafodelista"/>
        <w:widowControl w:val="0"/>
        <w:tabs>
          <w:tab w:val="left" w:pos="284"/>
          <w:tab w:val="left" w:pos="3218"/>
        </w:tabs>
        <w:ind w:left="720" w:firstLine="414"/>
        <w:jc w:val="both"/>
        <w:rPr>
          <w:sz w:val="24"/>
          <w:szCs w:val="24"/>
        </w:rPr>
      </w:pPr>
      <w:r>
        <w:rPr>
          <w:noProof/>
          <w:sz w:val="24"/>
          <w:szCs w:val="24"/>
          <w:lang w:val="es-PE" w:eastAsia="es-PE"/>
        </w:rPr>
        <w:lastRenderedPageBreak/>
        <w:drawing>
          <wp:inline distT="0" distB="0" distL="0" distR="0" wp14:anchorId="4CF5AD9D" wp14:editId="08124FD5">
            <wp:extent cx="4865849" cy="2550933"/>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2">
                      <a:extLst>
                        <a:ext uri="{28A0092B-C50C-407E-A947-70E740481C1C}">
                          <a14:useLocalDpi xmlns:a14="http://schemas.microsoft.com/office/drawing/2010/main" val="0"/>
                        </a:ext>
                      </a:extLst>
                    </a:blip>
                    <a:srcRect t="58647"/>
                    <a:stretch/>
                  </pic:blipFill>
                  <pic:spPr bwMode="auto">
                    <a:xfrm>
                      <a:off x="0" y="0"/>
                      <a:ext cx="4876669" cy="2556606"/>
                    </a:xfrm>
                    <a:prstGeom prst="rect">
                      <a:avLst/>
                    </a:prstGeom>
                    <a:noFill/>
                    <a:ln>
                      <a:noFill/>
                    </a:ln>
                    <a:extLst>
                      <a:ext uri="{53640926-AAD7-44D8-BBD7-CCE9431645EC}">
                        <a14:shadowObscured xmlns:a14="http://schemas.microsoft.com/office/drawing/2010/main"/>
                      </a:ext>
                    </a:extLst>
                  </pic:spPr>
                </pic:pic>
              </a:graphicData>
            </a:graphic>
          </wp:inline>
        </w:drawing>
      </w:r>
    </w:p>
    <w:p w:rsidR="006104FE" w:rsidRDefault="006104FE" w:rsidP="006104FE">
      <w:pPr>
        <w:pStyle w:val="Prrafodelista"/>
        <w:widowControl w:val="0"/>
        <w:tabs>
          <w:tab w:val="left" w:pos="284"/>
        </w:tabs>
        <w:ind w:left="720"/>
        <w:jc w:val="both"/>
        <w:rPr>
          <w:sz w:val="24"/>
          <w:szCs w:val="24"/>
        </w:rPr>
      </w:pPr>
    </w:p>
    <w:p w:rsidR="00B64E94" w:rsidRDefault="00B64E94" w:rsidP="00B64E94">
      <w:pPr>
        <w:pStyle w:val="Prrafodelista"/>
        <w:widowControl w:val="0"/>
        <w:tabs>
          <w:tab w:val="left" w:pos="284"/>
        </w:tabs>
        <w:ind w:left="720"/>
        <w:jc w:val="both"/>
        <w:rPr>
          <w:sz w:val="24"/>
          <w:szCs w:val="24"/>
        </w:rPr>
      </w:pPr>
      <w:r>
        <w:rPr>
          <w:sz w:val="24"/>
          <w:szCs w:val="24"/>
        </w:rPr>
        <w:t xml:space="preserve">Sobre el particular, cabe señalar que de la revisión de dichos anexos se advierte que los postores tendrían que realizar determinados trabajos o investigaciones a fin de poder obtener los datos que </w:t>
      </w:r>
      <w:r w:rsidR="009D761E">
        <w:rPr>
          <w:sz w:val="24"/>
          <w:szCs w:val="24"/>
        </w:rPr>
        <w:t xml:space="preserve">se </w:t>
      </w:r>
      <w:r>
        <w:rPr>
          <w:sz w:val="24"/>
          <w:szCs w:val="24"/>
        </w:rPr>
        <w:t>debe</w:t>
      </w:r>
      <w:r w:rsidR="009D761E">
        <w:rPr>
          <w:sz w:val="24"/>
          <w:szCs w:val="24"/>
        </w:rPr>
        <w:t>n</w:t>
      </w:r>
      <w:r>
        <w:rPr>
          <w:sz w:val="24"/>
          <w:szCs w:val="24"/>
        </w:rPr>
        <w:t xml:space="preserve"> consignar en los mencionados anexos, en ese sentido, se desprende que dicha actividad implicaría que los postores incurran en determinados gastos para cumplir con la exigencia relacionada a dichos anexos, sin tener la certeza que serán adjudicados con la buena pro del presente proceso de selección, aspecto que resultaría excesivo y oneroso para la etapa de presentación de propuestas. </w:t>
      </w:r>
    </w:p>
    <w:p w:rsidR="00B64E94" w:rsidRDefault="00B64E94" w:rsidP="00B64E94">
      <w:pPr>
        <w:pStyle w:val="Prrafodelista"/>
        <w:widowControl w:val="0"/>
        <w:tabs>
          <w:tab w:val="left" w:pos="284"/>
        </w:tabs>
        <w:ind w:left="720"/>
        <w:jc w:val="both"/>
        <w:rPr>
          <w:sz w:val="24"/>
          <w:szCs w:val="24"/>
        </w:rPr>
      </w:pPr>
    </w:p>
    <w:p w:rsidR="00B64E94" w:rsidRPr="006104FE" w:rsidRDefault="00B64E94" w:rsidP="00B64E94">
      <w:pPr>
        <w:pStyle w:val="Prrafodelista"/>
        <w:widowControl w:val="0"/>
        <w:tabs>
          <w:tab w:val="left" w:pos="284"/>
        </w:tabs>
        <w:ind w:left="720"/>
        <w:jc w:val="both"/>
        <w:rPr>
          <w:sz w:val="24"/>
          <w:szCs w:val="24"/>
        </w:rPr>
      </w:pPr>
      <w:r>
        <w:rPr>
          <w:sz w:val="24"/>
          <w:szCs w:val="24"/>
        </w:rPr>
        <w:t xml:space="preserve">Por lo tanto, con ocasión de la integración de las Bases, </w:t>
      </w:r>
      <w:r w:rsidRPr="00B64E94">
        <w:rPr>
          <w:b/>
          <w:sz w:val="24"/>
          <w:szCs w:val="24"/>
          <w:u w:val="single"/>
        </w:rPr>
        <w:t>deberá</w:t>
      </w:r>
      <w:r>
        <w:rPr>
          <w:b/>
          <w:sz w:val="24"/>
          <w:szCs w:val="24"/>
          <w:u w:val="single"/>
        </w:rPr>
        <w:t>n</w:t>
      </w:r>
      <w:r w:rsidRPr="00B64E94">
        <w:rPr>
          <w:b/>
          <w:sz w:val="24"/>
          <w:szCs w:val="24"/>
          <w:u w:val="single"/>
        </w:rPr>
        <w:t xml:space="preserve"> suprimirse</w:t>
      </w:r>
      <w:r>
        <w:rPr>
          <w:sz w:val="24"/>
          <w:szCs w:val="24"/>
        </w:rPr>
        <w:t xml:space="preserve"> los literales n) y o) de la relación de documentos de presentación obligatoria, y, </w:t>
      </w:r>
      <w:r w:rsidRPr="00B64E94">
        <w:rPr>
          <w:b/>
          <w:sz w:val="24"/>
          <w:szCs w:val="24"/>
          <w:u w:val="single"/>
        </w:rPr>
        <w:t>deberán consignarse</w:t>
      </w:r>
      <w:r>
        <w:rPr>
          <w:sz w:val="24"/>
          <w:szCs w:val="24"/>
        </w:rPr>
        <w:t xml:space="preserve"> estos requerimientos en el numeral 2.7 del Capítulo II de la Sección Específica de las Bases, el cual hace referencia a los requisitos para la suscripción del contrato.</w:t>
      </w:r>
    </w:p>
    <w:p w:rsidR="00B64E94" w:rsidRDefault="00B64E94" w:rsidP="006104FE">
      <w:pPr>
        <w:pStyle w:val="Prrafodelista"/>
        <w:widowControl w:val="0"/>
        <w:tabs>
          <w:tab w:val="left" w:pos="284"/>
        </w:tabs>
        <w:ind w:left="720"/>
        <w:jc w:val="both"/>
        <w:rPr>
          <w:sz w:val="24"/>
          <w:szCs w:val="24"/>
        </w:rPr>
      </w:pPr>
    </w:p>
    <w:p w:rsidR="00AC7E99" w:rsidRPr="006104FE" w:rsidRDefault="00807204" w:rsidP="003904E1">
      <w:pPr>
        <w:pStyle w:val="Textoindependiente2"/>
        <w:widowControl w:val="0"/>
        <w:numPr>
          <w:ilvl w:val="1"/>
          <w:numId w:val="6"/>
        </w:numPr>
        <w:tabs>
          <w:tab w:val="left" w:pos="284"/>
          <w:tab w:val="num" w:pos="1250"/>
        </w:tabs>
        <w:spacing w:after="0" w:line="240" w:lineRule="auto"/>
        <w:jc w:val="both"/>
        <w:rPr>
          <w:b/>
        </w:rPr>
      </w:pPr>
      <w:r w:rsidRPr="006104FE">
        <w:rPr>
          <w:b/>
        </w:rPr>
        <w:t>Personal del mantenimiento rutinario</w:t>
      </w:r>
    </w:p>
    <w:p w:rsidR="00CB4B93" w:rsidRPr="006104FE" w:rsidRDefault="00CB4B93" w:rsidP="00A33E84">
      <w:pPr>
        <w:widowControl w:val="0"/>
        <w:tabs>
          <w:tab w:val="left" w:pos="284"/>
        </w:tabs>
        <w:jc w:val="both"/>
      </w:pPr>
    </w:p>
    <w:p w:rsidR="00CB4B93" w:rsidRPr="006104FE" w:rsidRDefault="00CB4B93" w:rsidP="00A33E84">
      <w:pPr>
        <w:widowControl w:val="0"/>
        <w:tabs>
          <w:tab w:val="left" w:pos="284"/>
        </w:tabs>
        <w:jc w:val="both"/>
        <w:rPr>
          <w:i/>
        </w:rPr>
      </w:pPr>
      <w:r w:rsidRPr="006104FE">
        <w:t xml:space="preserve">En el numeral 4.3 del </w:t>
      </w:r>
      <w:r w:rsidR="005C338A" w:rsidRPr="006104FE">
        <w:t xml:space="preserve">Capítulo </w:t>
      </w:r>
      <w:r w:rsidRPr="006104FE">
        <w:t>I</w:t>
      </w:r>
      <w:r w:rsidR="005C338A" w:rsidRPr="006104FE">
        <w:t>I</w:t>
      </w:r>
      <w:r w:rsidRPr="006104FE">
        <w:t xml:space="preserve">I de la </w:t>
      </w:r>
      <w:r w:rsidR="005C338A" w:rsidRPr="006104FE">
        <w:t xml:space="preserve">Sección Específica </w:t>
      </w:r>
      <w:r w:rsidRPr="006104FE">
        <w:t xml:space="preserve">de las Bases se ha establecido que </w:t>
      </w:r>
      <w:r w:rsidRPr="006104FE">
        <w:rPr>
          <w:i/>
        </w:rPr>
        <w:t>"el proveedor que preste servicios de Mantenimiento Rutinario, deberá presentar una relación de personal que tenga por residencia efectiva en las inmediaciones o en las comunidades de la zona de influencia  del camino vecinal, debiendo asignar el 35% redondeado al número entero inmediato superior, de personal femenino y el 15% redondeado al numero entero inmediato superior de personal adulto mayor (50 - 65 años)".</w:t>
      </w:r>
    </w:p>
    <w:p w:rsidR="00CB4B93" w:rsidRPr="006104FE" w:rsidRDefault="00CB4B93" w:rsidP="00CB4B93">
      <w:pPr>
        <w:pStyle w:val="Default"/>
        <w:jc w:val="both"/>
        <w:rPr>
          <w:rFonts w:ascii="Times New Roman" w:eastAsia="Times New Roman" w:hAnsi="Times New Roman" w:cs="Times New Roman"/>
          <w:i/>
          <w:color w:val="auto"/>
          <w:lang w:val="es-MX" w:eastAsia="es-MX"/>
        </w:rPr>
      </w:pPr>
    </w:p>
    <w:p w:rsidR="00807204" w:rsidRPr="006104FE" w:rsidRDefault="00807204" w:rsidP="00CB4B93">
      <w:pPr>
        <w:pStyle w:val="Default"/>
        <w:jc w:val="both"/>
        <w:rPr>
          <w:rFonts w:ascii="Times New Roman" w:eastAsia="Times New Roman" w:hAnsi="Times New Roman" w:cs="Times New Roman"/>
          <w:color w:val="auto"/>
          <w:lang w:val="es-MX" w:eastAsia="es-MX"/>
        </w:rPr>
      </w:pPr>
      <w:r w:rsidRPr="006104FE">
        <w:rPr>
          <w:rFonts w:ascii="Times New Roman" w:eastAsia="Times New Roman" w:hAnsi="Times New Roman" w:cs="Times New Roman"/>
          <w:color w:val="auto"/>
          <w:lang w:val="es-MX" w:eastAsia="es-MX"/>
        </w:rPr>
        <w:t>Asimismo, en el Capítulo IV de la Sección Específica se ha</w:t>
      </w:r>
      <w:r w:rsidR="00207547" w:rsidRPr="006104FE">
        <w:rPr>
          <w:rFonts w:ascii="Times New Roman" w:eastAsia="Times New Roman" w:hAnsi="Times New Roman" w:cs="Times New Roman"/>
          <w:color w:val="auto"/>
          <w:lang w:val="es-MX" w:eastAsia="es-MX"/>
        </w:rPr>
        <w:t>n</w:t>
      </w:r>
      <w:r w:rsidRPr="006104FE">
        <w:rPr>
          <w:rFonts w:ascii="Times New Roman" w:eastAsia="Times New Roman" w:hAnsi="Times New Roman" w:cs="Times New Roman"/>
          <w:color w:val="auto"/>
          <w:lang w:val="es-MX" w:eastAsia="es-MX"/>
        </w:rPr>
        <w:t xml:space="preserve"> contemplado </w:t>
      </w:r>
      <w:r w:rsidR="00207547" w:rsidRPr="006104FE">
        <w:rPr>
          <w:rFonts w:ascii="Times New Roman" w:eastAsia="Times New Roman" w:hAnsi="Times New Roman" w:cs="Times New Roman"/>
          <w:color w:val="auto"/>
          <w:lang w:val="es-MX" w:eastAsia="es-MX"/>
        </w:rPr>
        <w:t xml:space="preserve">los </w:t>
      </w:r>
      <w:r w:rsidRPr="006104FE">
        <w:rPr>
          <w:rFonts w:ascii="Times New Roman" w:eastAsia="Times New Roman" w:hAnsi="Times New Roman" w:cs="Times New Roman"/>
          <w:color w:val="auto"/>
          <w:lang w:val="es-MX" w:eastAsia="es-MX"/>
        </w:rPr>
        <w:t>siguiente</w:t>
      </w:r>
      <w:r w:rsidR="00207547" w:rsidRPr="006104FE">
        <w:rPr>
          <w:rFonts w:ascii="Times New Roman" w:eastAsia="Times New Roman" w:hAnsi="Times New Roman" w:cs="Times New Roman"/>
          <w:color w:val="auto"/>
          <w:lang w:val="es-MX" w:eastAsia="es-MX"/>
        </w:rPr>
        <w:t>s</w:t>
      </w:r>
      <w:r w:rsidRPr="006104FE">
        <w:rPr>
          <w:rFonts w:ascii="Times New Roman" w:eastAsia="Times New Roman" w:hAnsi="Times New Roman" w:cs="Times New Roman"/>
          <w:color w:val="auto"/>
          <w:lang w:val="es-MX" w:eastAsia="es-MX"/>
        </w:rPr>
        <w:t xml:space="preserve"> factor</w:t>
      </w:r>
      <w:r w:rsidR="00207547" w:rsidRPr="006104FE">
        <w:rPr>
          <w:rFonts w:ascii="Times New Roman" w:eastAsia="Times New Roman" w:hAnsi="Times New Roman" w:cs="Times New Roman"/>
          <w:color w:val="auto"/>
          <w:lang w:val="es-MX" w:eastAsia="es-MX"/>
        </w:rPr>
        <w:t>es</w:t>
      </w:r>
      <w:r w:rsidRPr="006104FE">
        <w:rPr>
          <w:rFonts w:ascii="Times New Roman" w:eastAsia="Times New Roman" w:hAnsi="Times New Roman" w:cs="Times New Roman"/>
          <w:color w:val="auto"/>
          <w:lang w:val="es-MX" w:eastAsia="es-MX"/>
        </w:rPr>
        <w:t xml:space="preserve"> de evaluación:</w:t>
      </w:r>
    </w:p>
    <w:p w:rsidR="00807204" w:rsidRPr="006104FE" w:rsidRDefault="00807204" w:rsidP="00CB4B93">
      <w:pPr>
        <w:pStyle w:val="Default"/>
        <w:jc w:val="both"/>
        <w:rPr>
          <w:rFonts w:ascii="Times New Roman" w:eastAsia="Times New Roman" w:hAnsi="Times New Roman" w:cs="Times New Roman"/>
          <w:color w:val="auto"/>
          <w:lang w:val="es-MX" w:eastAsia="es-MX"/>
        </w:rPr>
      </w:pPr>
    </w:p>
    <w:p w:rsidR="00207547" w:rsidRPr="006104FE" w:rsidRDefault="00207547" w:rsidP="00CB4B93">
      <w:pPr>
        <w:pStyle w:val="Default"/>
        <w:jc w:val="both"/>
        <w:rPr>
          <w:rFonts w:ascii="Times New Roman" w:eastAsia="Times New Roman" w:hAnsi="Times New Roman" w:cs="Times New Roman"/>
          <w:color w:val="auto"/>
          <w:lang w:val="es-MX" w:eastAsia="es-MX"/>
        </w:rPr>
      </w:pPr>
      <w:r w:rsidRPr="006104FE">
        <w:rPr>
          <w:rFonts w:ascii="Times New Roman" w:eastAsia="Times New Roman" w:hAnsi="Times New Roman" w:cs="Times New Roman"/>
          <w:noProof/>
          <w:color w:val="auto"/>
        </w:rPr>
        <w:lastRenderedPageBreak/>
        <w:drawing>
          <wp:inline distT="0" distB="0" distL="0" distR="0">
            <wp:extent cx="5610225" cy="94297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0225" cy="942975"/>
                    </a:xfrm>
                    <a:prstGeom prst="rect">
                      <a:avLst/>
                    </a:prstGeom>
                    <a:noFill/>
                    <a:ln>
                      <a:noFill/>
                    </a:ln>
                  </pic:spPr>
                </pic:pic>
              </a:graphicData>
            </a:graphic>
          </wp:inline>
        </w:drawing>
      </w:r>
    </w:p>
    <w:p w:rsidR="00207547" w:rsidRPr="006104FE" w:rsidRDefault="00207547" w:rsidP="00CB4B93">
      <w:pPr>
        <w:pStyle w:val="Default"/>
        <w:jc w:val="both"/>
        <w:rPr>
          <w:rFonts w:ascii="Times New Roman" w:eastAsia="Times New Roman" w:hAnsi="Times New Roman" w:cs="Times New Roman"/>
          <w:color w:val="auto"/>
          <w:lang w:val="es-MX" w:eastAsia="es-MX"/>
        </w:rPr>
      </w:pPr>
    </w:p>
    <w:p w:rsidR="00807204" w:rsidRPr="006104FE" w:rsidRDefault="00807204" w:rsidP="00CB4B93">
      <w:pPr>
        <w:pStyle w:val="Default"/>
        <w:jc w:val="both"/>
        <w:rPr>
          <w:rFonts w:ascii="Times New Roman" w:eastAsia="Times New Roman" w:hAnsi="Times New Roman" w:cs="Times New Roman"/>
          <w:color w:val="auto"/>
          <w:lang w:val="es-MX" w:eastAsia="es-MX"/>
        </w:rPr>
      </w:pPr>
      <w:r w:rsidRPr="006104FE">
        <w:rPr>
          <w:rFonts w:ascii="Times New Roman" w:eastAsia="Times New Roman" w:hAnsi="Times New Roman" w:cs="Times New Roman"/>
          <w:noProof/>
          <w:color w:val="auto"/>
        </w:rPr>
        <w:drawing>
          <wp:inline distT="0" distB="0" distL="0" distR="0">
            <wp:extent cx="5610225" cy="17907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0225" cy="1790700"/>
                    </a:xfrm>
                    <a:prstGeom prst="rect">
                      <a:avLst/>
                    </a:prstGeom>
                    <a:noFill/>
                    <a:ln>
                      <a:noFill/>
                    </a:ln>
                  </pic:spPr>
                </pic:pic>
              </a:graphicData>
            </a:graphic>
          </wp:inline>
        </w:drawing>
      </w:r>
    </w:p>
    <w:p w:rsidR="00807204" w:rsidRPr="006104FE" w:rsidRDefault="00807204" w:rsidP="00CB4B93">
      <w:pPr>
        <w:pStyle w:val="Default"/>
        <w:jc w:val="both"/>
        <w:rPr>
          <w:rFonts w:ascii="Times New Roman" w:eastAsia="Times New Roman" w:hAnsi="Times New Roman" w:cs="Times New Roman"/>
          <w:i/>
          <w:color w:val="auto"/>
          <w:lang w:val="es-MX" w:eastAsia="es-MX"/>
        </w:rPr>
      </w:pPr>
    </w:p>
    <w:p w:rsidR="00CB4B93" w:rsidRPr="006104FE" w:rsidRDefault="00CB4B93" w:rsidP="000B19DD">
      <w:pPr>
        <w:widowControl w:val="0"/>
        <w:tabs>
          <w:tab w:val="left" w:pos="284"/>
        </w:tabs>
        <w:jc w:val="both"/>
      </w:pPr>
      <w:r w:rsidRPr="006104FE">
        <w:t>Ahora bien, este Organismo Supervisor considera preciso señalar que el Principio de Promoción del Desarrollo Humano</w:t>
      </w:r>
      <w:r w:rsidRPr="006104FE">
        <w:rPr>
          <w:vertAlign w:val="superscript"/>
        </w:rPr>
        <w:footnoteReference w:id="4"/>
      </w:r>
      <w:r w:rsidRPr="006104FE">
        <w:t xml:space="preserve"> tiene por finalidad, entre otras, eliminar disposiciones que impliquen tratamientos diferenciados que no obedezcan a criterios objetivos y razonables en función de lo que se pretende contratar, tales como determinar la composición del personal requerido para la prestación del servicio de la referencia en virtud al sexo</w:t>
      </w:r>
      <w:r w:rsidR="00C6015F" w:rsidRPr="006104FE">
        <w:t xml:space="preserve"> o al lugar de residencia</w:t>
      </w:r>
      <w:r w:rsidRPr="006104FE">
        <w:t>, ya que el mismo no resulta determinante para la correcta prestación del mismo</w:t>
      </w:r>
      <w:r w:rsidR="000B19DD" w:rsidRPr="006104FE">
        <w:t>.</w:t>
      </w:r>
      <w:r w:rsidRPr="006104FE">
        <w:t xml:space="preserve"> </w:t>
      </w:r>
    </w:p>
    <w:p w:rsidR="00CB4B93" w:rsidRPr="006104FE" w:rsidRDefault="00CB4B93" w:rsidP="00A33E84">
      <w:pPr>
        <w:widowControl w:val="0"/>
        <w:tabs>
          <w:tab w:val="left" w:pos="284"/>
        </w:tabs>
        <w:jc w:val="both"/>
      </w:pPr>
    </w:p>
    <w:p w:rsidR="00C6015F" w:rsidRPr="006104FE" w:rsidRDefault="00CB4B93" w:rsidP="000B19DD">
      <w:pPr>
        <w:widowControl w:val="0"/>
        <w:tabs>
          <w:tab w:val="left" w:pos="284"/>
        </w:tabs>
        <w:jc w:val="both"/>
      </w:pPr>
      <w:r w:rsidRPr="006104FE">
        <w:t xml:space="preserve">Por lo tanto, con ocasión de la integración de las Bases el Comité Especial </w:t>
      </w:r>
      <w:r w:rsidRPr="006104FE">
        <w:rPr>
          <w:b/>
          <w:u w:val="single"/>
        </w:rPr>
        <w:t xml:space="preserve">deberá suprimir </w:t>
      </w:r>
      <w:r w:rsidR="00814A9E" w:rsidRPr="006104FE">
        <w:rPr>
          <w:b/>
          <w:u w:val="single"/>
        </w:rPr>
        <w:t xml:space="preserve">tanto lo concerniente </w:t>
      </w:r>
      <w:r w:rsidRPr="006104FE">
        <w:rPr>
          <w:b/>
          <w:u w:val="single"/>
        </w:rPr>
        <w:t xml:space="preserve">al sexo del personal </w:t>
      </w:r>
      <w:r w:rsidR="00C6015F" w:rsidRPr="006104FE">
        <w:rPr>
          <w:b/>
          <w:u w:val="single"/>
        </w:rPr>
        <w:t xml:space="preserve">de campo </w:t>
      </w:r>
      <w:r w:rsidR="00807204" w:rsidRPr="006104FE">
        <w:rPr>
          <w:b/>
          <w:u w:val="single"/>
        </w:rPr>
        <w:t xml:space="preserve">y a su edad, </w:t>
      </w:r>
      <w:r w:rsidR="00C6015F" w:rsidRPr="006104FE">
        <w:rPr>
          <w:b/>
          <w:u w:val="single"/>
        </w:rPr>
        <w:t>co</w:t>
      </w:r>
      <w:r w:rsidR="000B19DD" w:rsidRPr="006104FE">
        <w:rPr>
          <w:b/>
          <w:u w:val="single"/>
        </w:rPr>
        <w:t xml:space="preserve">mo lo referido a que </w:t>
      </w:r>
      <w:r w:rsidR="00814A9E" w:rsidRPr="006104FE">
        <w:rPr>
          <w:b/>
          <w:u w:val="single"/>
        </w:rPr>
        <w:t xml:space="preserve">dicho personal </w:t>
      </w:r>
      <w:r w:rsidR="000B19DD" w:rsidRPr="006104FE">
        <w:rPr>
          <w:b/>
          <w:u w:val="single"/>
        </w:rPr>
        <w:t xml:space="preserve">deba tener </w:t>
      </w:r>
      <w:r w:rsidR="00814A9E" w:rsidRPr="006104FE">
        <w:rPr>
          <w:b/>
          <w:u w:val="single"/>
        </w:rPr>
        <w:t xml:space="preserve">residencia efectiva en las inmediaciones o en las comunidades de la zona de influencia del camino </w:t>
      </w:r>
      <w:r w:rsidR="00814A9E" w:rsidRPr="006104FE">
        <w:rPr>
          <w:u w:val="single"/>
        </w:rPr>
        <w:t>vecinal</w:t>
      </w:r>
      <w:r w:rsidR="00807204" w:rsidRPr="006104FE">
        <w:rPr>
          <w:u w:val="single"/>
        </w:rPr>
        <w:t xml:space="preserve"> de</w:t>
      </w:r>
      <w:r w:rsidR="00807204" w:rsidRPr="006104FE">
        <w:rPr>
          <w:b/>
          <w:u w:val="single"/>
        </w:rPr>
        <w:t xml:space="preserve"> los requerimientos técnicos mínimos, así como </w:t>
      </w:r>
      <w:r w:rsidR="00207547" w:rsidRPr="006104FE">
        <w:rPr>
          <w:b/>
          <w:u w:val="single"/>
        </w:rPr>
        <w:t>los</w:t>
      </w:r>
      <w:r w:rsidR="00807204" w:rsidRPr="006104FE">
        <w:rPr>
          <w:b/>
          <w:u w:val="single"/>
        </w:rPr>
        <w:t xml:space="preserve"> factor</w:t>
      </w:r>
      <w:r w:rsidR="00207547" w:rsidRPr="006104FE">
        <w:rPr>
          <w:b/>
          <w:u w:val="single"/>
        </w:rPr>
        <w:t>es</w:t>
      </w:r>
      <w:r w:rsidR="00807204" w:rsidRPr="006104FE">
        <w:rPr>
          <w:b/>
          <w:u w:val="single"/>
        </w:rPr>
        <w:t xml:space="preserve"> de evaluación </w:t>
      </w:r>
      <w:r w:rsidR="00207547" w:rsidRPr="006104FE">
        <w:rPr>
          <w:b/>
          <w:i/>
          <w:u w:val="single"/>
        </w:rPr>
        <w:t>“A.2 Del Personal de Campo”</w:t>
      </w:r>
      <w:r w:rsidR="00207547" w:rsidRPr="006104FE">
        <w:rPr>
          <w:b/>
          <w:u w:val="single"/>
        </w:rPr>
        <w:t xml:space="preserve"> y </w:t>
      </w:r>
      <w:r w:rsidR="00807204" w:rsidRPr="006104FE">
        <w:rPr>
          <w:b/>
          <w:i/>
          <w:u w:val="single"/>
        </w:rPr>
        <w:t>“A.3 Personal femenino y adulto mayor</w:t>
      </w:r>
      <w:r w:rsidR="00807204" w:rsidRPr="006104FE">
        <w:rPr>
          <w:b/>
          <w:i/>
        </w:rPr>
        <w:t>”</w:t>
      </w:r>
      <w:r w:rsidR="00807204" w:rsidRPr="006104FE">
        <w:t xml:space="preserve">, debiéndose redistribuir </w:t>
      </w:r>
      <w:r w:rsidR="00207547" w:rsidRPr="006104FE">
        <w:t xml:space="preserve">sus </w:t>
      </w:r>
      <w:r w:rsidR="00807204" w:rsidRPr="006104FE">
        <w:t>puntaje</w:t>
      </w:r>
      <w:r w:rsidR="00207547" w:rsidRPr="006104FE">
        <w:t>s</w:t>
      </w:r>
      <w:r w:rsidR="00807204" w:rsidRPr="006104FE">
        <w:t xml:space="preserve"> entre los demás factores de evaluación.</w:t>
      </w:r>
    </w:p>
    <w:p w:rsidR="00814A9E" w:rsidRPr="006104FE" w:rsidRDefault="00814A9E" w:rsidP="00EA4EDE">
      <w:pPr>
        <w:pStyle w:val="Prrafodelista"/>
        <w:widowControl w:val="0"/>
        <w:tabs>
          <w:tab w:val="left" w:pos="709"/>
        </w:tabs>
        <w:autoSpaceDE w:val="0"/>
        <w:autoSpaceDN w:val="0"/>
        <w:adjustRightInd w:val="0"/>
        <w:ind w:left="0" w:right="-1"/>
        <w:jc w:val="both"/>
        <w:rPr>
          <w:rFonts w:eastAsia="Calibri" w:cs="Arial"/>
          <w:color w:val="000000"/>
          <w:sz w:val="24"/>
          <w:szCs w:val="24"/>
          <w:lang w:val="es-ES_tradnl" w:eastAsia="es-PE"/>
        </w:rPr>
      </w:pPr>
    </w:p>
    <w:p w:rsidR="00EA4EDE" w:rsidRPr="006104FE" w:rsidRDefault="00EA4EDE" w:rsidP="005C338A">
      <w:pPr>
        <w:pStyle w:val="Textoindependiente2"/>
        <w:widowControl w:val="0"/>
        <w:numPr>
          <w:ilvl w:val="1"/>
          <w:numId w:val="6"/>
        </w:numPr>
        <w:tabs>
          <w:tab w:val="left" w:pos="284"/>
          <w:tab w:val="num" w:pos="1250"/>
        </w:tabs>
        <w:spacing w:after="0" w:line="240" w:lineRule="auto"/>
        <w:jc w:val="both"/>
        <w:rPr>
          <w:b/>
        </w:rPr>
      </w:pPr>
      <w:r w:rsidRPr="006104FE">
        <w:rPr>
          <w:b/>
        </w:rPr>
        <w:t>Forma de acreditación de experiencia del personal propuesto</w:t>
      </w:r>
    </w:p>
    <w:p w:rsidR="00EA4EDE" w:rsidRPr="006104FE" w:rsidRDefault="00EA4EDE" w:rsidP="00EA4EDE">
      <w:pPr>
        <w:pStyle w:val="Prrafodelista"/>
        <w:widowControl w:val="0"/>
        <w:tabs>
          <w:tab w:val="left" w:pos="709"/>
        </w:tabs>
        <w:autoSpaceDE w:val="0"/>
        <w:autoSpaceDN w:val="0"/>
        <w:adjustRightInd w:val="0"/>
        <w:ind w:left="0" w:right="-1"/>
        <w:jc w:val="both"/>
        <w:rPr>
          <w:sz w:val="24"/>
          <w:szCs w:val="24"/>
        </w:rPr>
      </w:pPr>
    </w:p>
    <w:p w:rsidR="00EA4EDE" w:rsidRPr="006104FE" w:rsidRDefault="00EA4EDE" w:rsidP="00EA4EDE">
      <w:pPr>
        <w:pStyle w:val="Prrafodelista"/>
        <w:widowControl w:val="0"/>
        <w:tabs>
          <w:tab w:val="left" w:pos="709"/>
        </w:tabs>
        <w:autoSpaceDE w:val="0"/>
        <w:autoSpaceDN w:val="0"/>
        <w:adjustRightInd w:val="0"/>
        <w:ind w:left="0" w:right="-1"/>
        <w:jc w:val="both"/>
        <w:rPr>
          <w:sz w:val="24"/>
          <w:szCs w:val="24"/>
        </w:rPr>
      </w:pPr>
      <w:r w:rsidRPr="006104FE">
        <w:rPr>
          <w:sz w:val="24"/>
          <w:szCs w:val="24"/>
        </w:rPr>
        <w:t xml:space="preserve">En el numeral 4.5 de los Términos de referencia se ha establecido que el Jefe de  mantenimiento deberá ser personal de campo propuesto con un mínimo de 12 meses de experiencia en la especialidad (mantenimiento de camino vial  rutinario) </w:t>
      </w:r>
      <w:r w:rsidR="005C338A" w:rsidRPr="006104FE">
        <w:rPr>
          <w:sz w:val="24"/>
          <w:szCs w:val="24"/>
        </w:rPr>
        <w:t>la</w:t>
      </w:r>
      <w:r w:rsidRPr="006104FE">
        <w:rPr>
          <w:sz w:val="24"/>
          <w:szCs w:val="24"/>
        </w:rPr>
        <w:t xml:space="preserve"> </w:t>
      </w:r>
      <w:r w:rsidR="005C338A" w:rsidRPr="006104FE">
        <w:rPr>
          <w:sz w:val="24"/>
          <w:szCs w:val="24"/>
        </w:rPr>
        <w:t xml:space="preserve">misma </w:t>
      </w:r>
      <w:r w:rsidRPr="006104FE">
        <w:rPr>
          <w:sz w:val="24"/>
          <w:szCs w:val="24"/>
        </w:rPr>
        <w:t xml:space="preserve">que se acreditara con </w:t>
      </w:r>
      <w:r w:rsidR="005C338A" w:rsidRPr="006104FE">
        <w:rPr>
          <w:i/>
          <w:sz w:val="24"/>
          <w:szCs w:val="24"/>
        </w:rPr>
        <w:t>“</w:t>
      </w:r>
      <w:r w:rsidRPr="006104FE">
        <w:rPr>
          <w:i/>
          <w:sz w:val="24"/>
          <w:szCs w:val="24"/>
        </w:rPr>
        <w:t>contratos y la conformidad o certificados de trabajo</w:t>
      </w:r>
      <w:r w:rsidR="005C338A" w:rsidRPr="006104FE">
        <w:rPr>
          <w:i/>
          <w:sz w:val="24"/>
          <w:szCs w:val="24"/>
        </w:rPr>
        <w:t>”</w:t>
      </w:r>
      <w:r w:rsidRPr="006104FE">
        <w:rPr>
          <w:sz w:val="24"/>
          <w:szCs w:val="24"/>
        </w:rPr>
        <w:t xml:space="preserve">. </w:t>
      </w:r>
    </w:p>
    <w:p w:rsidR="00EA4EDE" w:rsidRPr="006104FE" w:rsidRDefault="00EA4EDE" w:rsidP="00EA4EDE">
      <w:pPr>
        <w:pStyle w:val="Prrafodelista"/>
        <w:widowControl w:val="0"/>
        <w:tabs>
          <w:tab w:val="left" w:pos="709"/>
        </w:tabs>
        <w:autoSpaceDE w:val="0"/>
        <w:autoSpaceDN w:val="0"/>
        <w:adjustRightInd w:val="0"/>
        <w:ind w:left="0" w:right="-1"/>
        <w:jc w:val="both"/>
        <w:rPr>
          <w:sz w:val="24"/>
          <w:szCs w:val="24"/>
        </w:rPr>
      </w:pPr>
    </w:p>
    <w:p w:rsidR="00EA4EDE" w:rsidRPr="006104FE" w:rsidRDefault="00EA4EDE" w:rsidP="00EA4EDE">
      <w:pPr>
        <w:pStyle w:val="Textoindependiente2"/>
        <w:widowControl w:val="0"/>
        <w:spacing w:after="0" w:line="240" w:lineRule="auto"/>
        <w:jc w:val="both"/>
        <w:rPr>
          <w:b/>
          <w:snapToGrid w:val="0"/>
          <w:lang w:val="es-ES"/>
        </w:rPr>
      </w:pPr>
      <w:r w:rsidRPr="006104FE">
        <w:t>Al respecto, de acuerdo con el Precedente Administrativo de Observancia Obligatoria contenido en el Pronunciamiento N° 723-2013/DSU</w:t>
      </w:r>
      <w:r w:rsidRPr="006104FE">
        <w:rPr>
          <w:rStyle w:val="Refdenotaalpie"/>
        </w:rPr>
        <w:footnoteReference w:id="5"/>
      </w:r>
      <w:r w:rsidRPr="006104FE">
        <w:t>, l</w:t>
      </w:r>
      <w:r w:rsidRPr="006104FE">
        <w:rPr>
          <w:rFonts w:eastAsia="MS Mincho"/>
          <w:snapToGrid w:val="0"/>
          <w:lang w:eastAsia="es-PE"/>
        </w:rPr>
        <w:t xml:space="preserve">a experiencia del personal propuesto, se podrá acreditar con cualquiera de los siguientes documentos: </w:t>
      </w:r>
      <w:r w:rsidRPr="006104FE">
        <w:rPr>
          <w:rFonts w:eastAsia="MS Mincho"/>
          <w:snapToGrid w:val="0"/>
          <w:u w:val="single"/>
          <w:lang w:eastAsia="es-PE"/>
        </w:rPr>
        <w:t>(i) copia simple de contratos y su respectiva conformidad o (ii) constancias o (iii) certificados o (iv) cualquier otra documentación que, de manera fehaciente demuestre la experiencia del personal propuesto</w:t>
      </w:r>
      <w:r w:rsidRPr="006104FE">
        <w:rPr>
          <w:rFonts w:eastAsia="MS Mincho"/>
          <w:snapToGrid w:val="0"/>
          <w:lang w:eastAsia="es-PE"/>
        </w:rPr>
        <w:t xml:space="preserve">, </w:t>
      </w:r>
      <w:r w:rsidRPr="006104FE">
        <w:rPr>
          <w:rFonts w:eastAsia="MS Mincho"/>
          <w:b/>
          <w:snapToGrid w:val="0"/>
          <w:u w:val="single"/>
          <w:lang w:eastAsia="es-PE"/>
        </w:rPr>
        <w:t>no siendo válida cualquier regulación de las Bases que se oponga a lo señalado</w:t>
      </w:r>
      <w:r w:rsidRPr="006104FE">
        <w:rPr>
          <w:rFonts w:eastAsia="MS Mincho"/>
          <w:snapToGrid w:val="0"/>
          <w:lang w:eastAsia="es-PE"/>
        </w:rPr>
        <w:t>.</w:t>
      </w:r>
    </w:p>
    <w:p w:rsidR="00EA4EDE" w:rsidRPr="006104FE" w:rsidRDefault="00EA4EDE" w:rsidP="00EA4EDE">
      <w:pPr>
        <w:widowControl w:val="0"/>
        <w:jc w:val="both"/>
        <w:rPr>
          <w:rFonts w:eastAsia="MS Mincho"/>
          <w:lang w:val="es-ES" w:eastAsia="es-PE"/>
        </w:rPr>
      </w:pPr>
    </w:p>
    <w:p w:rsidR="00EA4EDE" w:rsidRPr="006104FE" w:rsidRDefault="00EA4EDE" w:rsidP="00EA4EDE">
      <w:pPr>
        <w:pStyle w:val="Textoindependiente2"/>
        <w:widowControl w:val="0"/>
        <w:spacing w:after="0" w:line="240" w:lineRule="auto"/>
        <w:jc w:val="both"/>
        <w:rPr>
          <w:b/>
          <w:snapToGrid w:val="0"/>
        </w:rPr>
      </w:pPr>
      <w:r w:rsidRPr="006104FE">
        <w:t xml:space="preserve">En ese sentido, </w:t>
      </w:r>
      <w:r w:rsidRPr="006104FE">
        <w:rPr>
          <w:b/>
          <w:u w:val="single"/>
          <w:lang w:val="es-ES"/>
        </w:rPr>
        <w:t xml:space="preserve">lo anteriormente expuesto rige para </w:t>
      </w:r>
      <w:r w:rsidRPr="006104FE">
        <w:rPr>
          <w:b/>
          <w:u w:val="single"/>
        </w:rPr>
        <w:t>todos los extremos de las Bases, donde se haga referencia a la forma de acreditación experiencia del personal propuesto, no siendo válida cualquier regulación contraria de cualquier extremo de las Bases</w:t>
      </w:r>
      <w:r w:rsidRPr="006104FE">
        <w:t>.</w:t>
      </w:r>
    </w:p>
    <w:p w:rsidR="00EA4EDE" w:rsidRPr="006104FE" w:rsidRDefault="00EA4EDE" w:rsidP="00EA4EDE">
      <w:pPr>
        <w:pStyle w:val="Prrafodelista"/>
        <w:widowControl w:val="0"/>
        <w:tabs>
          <w:tab w:val="left" w:pos="709"/>
        </w:tabs>
        <w:autoSpaceDE w:val="0"/>
        <w:autoSpaceDN w:val="0"/>
        <w:adjustRightInd w:val="0"/>
        <w:ind w:left="0" w:right="-1"/>
        <w:jc w:val="both"/>
        <w:rPr>
          <w:sz w:val="24"/>
          <w:szCs w:val="24"/>
        </w:rPr>
      </w:pPr>
    </w:p>
    <w:p w:rsidR="004073ED" w:rsidRPr="006104FE" w:rsidRDefault="00EA4EDE" w:rsidP="004073ED">
      <w:pPr>
        <w:pStyle w:val="Textoindependiente2"/>
        <w:widowControl w:val="0"/>
        <w:tabs>
          <w:tab w:val="left" w:pos="426"/>
        </w:tabs>
        <w:spacing w:after="0" w:line="240" w:lineRule="auto"/>
        <w:jc w:val="both"/>
        <w:rPr>
          <w:color w:val="FF0000"/>
        </w:rPr>
      </w:pPr>
      <w:r w:rsidRPr="006104FE">
        <w:rPr>
          <w:b/>
          <w:lang w:val="es-ES"/>
        </w:rPr>
        <w:t xml:space="preserve">3.7 </w:t>
      </w:r>
      <w:r w:rsidR="004073ED" w:rsidRPr="006104FE">
        <w:rPr>
          <w:b/>
          <w:lang w:val="es-ES"/>
        </w:rPr>
        <w:t xml:space="preserve">Factores de evaluación </w:t>
      </w:r>
    </w:p>
    <w:p w:rsidR="004073ED" w:rsidRPr="006104FE" w:rsidRDefault="004073ED" w:rsidP="004073ED">
      <w:pPr>
        <w:pStyle w:val="Prrafodelista"/>
        <w:tabs>
          <w:tab w:val="left" w:pos="567"/>
        </w:tabs>
        <w:ind w:left="567"/>
        <w:jc w:val="both"/>
        <w:rPr>
          <w:rFonts w:eastAsia="Times New Roman"/>
          <w:sz w:val="24"/>
          <w:szCs w:val="24"/>
          <w:lang w:val="es-MX"/>
        </w:rPr>
      </w:pPr>
    </w:p>
    <w:p w:rsidR="003D1AB1" w:rsidRPr="006104FE" w:rsidRDefault="004073ED" w:rsidP="003D1AB1">
      <w:pPr>
        <w:pStyle w:val="Prrafodelista"/>
        <w:numPr>
          <w:ilvl w:val="0"/>
          <w:numId w:val="4"/>
        </w:numPr>
        <w:jc w:val="both"/>
        <w:rPr>
          <w:rFonts w:eastAsia="Calibri"/>
          <w:color w:val="000000"/>
          <w:sz w:val="24"/>
          <w:szCs w:val="24"/>
          <w:lang w:val="es-PE" w:eastAsia="es-PE"/>
        </w:rPr>
      </w:pPr>
      <w:r w:rsidRPr="006104FE">
        <w:rPr>
          <w:rFonts w:eastAsia="Calibri"/>
          <w:color w:val="000000"/>
          <w:sz w:val="24"/>
          <w:szCs w:val="24"/>
          <w:lang w:val="es-PE" w:eastAsia="es-PE"/>
        </w:rPr>
        <w:t>En el literal A del Capítulo IV referido al factor</w:t>
      </w:r>
      <w:r w:rsidR="00646BEC" w:rsidRPr="006104FE">
        <w:rPr>
          <w:rFonts w:eastAsia="Calibri"/>
          <w:color w:val="000000"/>
          <w:sz w:val="24"/>
          <w:szCs w:val="24"/>
          <w:lang w:val="es-PE" w:eastAsia="es-PE"/>
        </w:rPr>
        <w:t xml:space="preserve"> "Del personal técnico (Jefe de Mantenimiento)</w:t>
      </w:r>
      <w:r w:rsidRPr="006104FE">
        <w:rPr>
          <w:rFonts w:eastAsia="Calibri"/>
          <w:color w:val="000000"/>
          <w:sz w:val="24"/>
          <w:szCs w:val="24"/>
          <w:lang w:val="es-PE" w:eastAsia="es-PE"/>
        </w:rPr>
        <w:t>” se advierte que</w:t>
      </w:r>
      <w:r w:rsidR="00646BEC" w:rsidRPr="006104FE">
        <w:rPr>
          <w:rFonts w:eastAsia="Calibri"/>
          <w:color w:val="000000"/>
          <w:sz w:val="24"/>
          <w:szCs w:val="24"/>
          <w:lang w:val="es-PE" w:eastAsia="es-PE"/>
        </w:rPr>
        <w:t xml:space="preserve"> se está otorgando puntaje cuando el tiempo de experiencia en la especialidad </w:t>
      </w:r>
      <w:r w:rsidR="000B19DD" w:rsidRPr="006104FE">
        <w:rPr>
          <w:rFonts w:eastAsia="Calibri"/>
          <w:color w:val="000000"/>
          <w:sz w:val="24"/>
          <w:szCs w:val="24"/>
          <w:lang w:val="es-PE" w:eastAsia="es-PE"/>
        </w:rPr>
        <w:t xml:space="preserve">del referido </w:t>
      </w:r>
      <w:r w:rsidR="002875DC" w:rsidRPr="006104FE">
        <w:rPr>
          <w:rFonts w:eastAsia="Calibri"/>
          <w:color w:val="000000"/>
          <w:sz w:val="24"/>
          <w:szCs w:val="24"/>
          <w:lang w:val="es-PE" w:eastAsia="es-PE"/>
        </w:rPr>
        <w:t>profesional</w:t>
      </w:r>
      <w:r w:rsidR="00646BEC" w:rsidRPr="006104FE">
        <w:rPr>
          <w:rFonts w:eastAsia="Calibri"/>
          <w:color w:val="000000"/>
          <w:sz w:val="24"/>
          <w:szCs w:val="24"/>
          <w:lang w:val="es-PE" w:eastAsia="es-PE"/>
        </w:rPr>
        <w:t xml:space="preserve"> se encuentre </w:t>
      </w:r>
      <w:r w:rsidR="00646BEC" w:rsidRPr="006104FE">
        <w:rPr>
          <w:rFonts w:eastAsia="Calibri"/>
          <w:i/>
          <w:color w:val="000000"/>
          <w:sz w:val="24"/>
          <w:szCs w:val="24"/>
          <w:lang w:val="es-PE" w:eastAsia="es-PE"/>
        </w:rPr>
        <w:t>"desde 01 año hasta 02 años"</w:t>
      </w:r>
      <w:r w:rsidR="00646BEC" w:rsidRPr="006104FE">
        <w:rPr>
          <w:rFonts w:eastAsia="Calibri"/>
          <w:color w:val="000000"/>
          <w:sz w:val="24"/>
          <w:szCs w:val="24"/>
          <w:lang w:val="es-PE" w:eastAsia="es-PE"/>
        </w:rPr>
        <w:t xml:space="preserve">, ahora bien, en los requerimientos </w:t>
      </w:r>
      <w:r w:rsidR="007D3E9D" w:rsidRPr="006104FE">
        <w:rPr>
          <w:rFonts w:eastAsia="Calibri"/>
          <w:color w:val="000000"/>
          <w:sz w:val="24"/>
          <w:szCs w:val="24"/>
          <w:lang w:val="es-PE" w:eastAsia="es-PE"/>
        </w:rPr>
        <w:t>técnicos</w:t>
      </w:r>
      <w:r w:rsidR="00646BEC" w:rsidRPr="006104FE">
        <w:rPr>
          <w:rFonts w:eastAsia="Calibri"/>
          <w:color w:val="000000"/>
          <w:sz w:val="24"/>
          <w:szCs w:val="24"/>
          <w:lang w:val="es-PE" w:eastAsia="es-PE"/>
        </w:rPr>
        <w:t xml:space="preserve"> </w:t>
      </w:r>
      <w:r w:rsidR="007D3E9D" w:rsidRPr="006104FE">
        <w:rPr>
          <w:rFonts w:eastAsia="Calibri"/>
          <w:color w:val="000000"/>
          <w:sz w:val="24"/>
          <w:szCs w:val="24"/>
          <w:lang w:val="es-PE" w:eastAsia="es-PE"/>
        </w:rPr>
        <w:t>mínimos</w:t>
      </w:r>
      <w:r w:rsidR="00646BEC" w:rsidRPr="006104FE">
        <w:rPr>
          <w:rFonts w:eastAsia="Calibri"/>
          <w:color w:val="000000"/>
          <w:sz w:val="24"/>
          <w:szCs w:val="24"/>
          <w:lang w:val="es-PE" w:eastAsia="es-PE"/>
        </w:rPr>
        <w:t xml:space="preserve"> </w:t>
      </w:r>
      <w:r w:rsidR="002875DC" w:rsidRPr="006104FE">
        <w:rPr>
          <w:rFonts w:eastAsia="Calibri"/>
          <w:color w:val="000000"/>
          <w:sz w:val="24"/>
          <w:szCs w:val="24"/>
          <w:lang w:val="es-PE" w:eastAsia="es-PE"/>
        </w:rPr>
        <w:t xml:space="preserve">se ha establecido que el </w:t>
      </w:r>
      <w:r w:rsidR="00646BEC" w:rsidRPr="006104FE">
        <w:rPr>
          <w:rFonts w:eastAsia="Calibri"/>
          <w:color w:val="000000"/>
          <w:sz w:val="24"/>
          <w:szCs w:val="24"/>
          <w:lang w:val="es-PE" w:eastAsia="es-PE"/>
        </w:rPr>
        <w:t xml:space="preserve">Jefe de Mantenimiento deberá contar con un mínimo </w:t>
      </w:r>
      <w:r w:rsidR="007D3E9D" w:rsidRPr="006104FE">
        <w:rPr>
          <w:rFonts w:eastAsia="Calibri"/>
          <w:color w:val="000000"/>
          <w:sz w:val="24"/>
          <w:szCs w:val="24"/>
          <w:lang w:val="es-PE" w:eastAsia="es-PE"/>
        </w:rPr>
        <w:t>de</w:t>
      </w:r>
      <w:r w:rsidR="00646BEC" w:rsidRPr="006104FE">
        <w:rPr>
          <w:rFonts w:eastAsia="Calibri"/>
          <w:color w:val="000000"/>
          <w:sz w:val="24"/>
          <w:szCs w:val="24"/>
          <w:lang w:val="es-PE" w:eastAsia="es-PE"/>
        </w:rPr>
        <w:t xml:space="preserve"> </w:t>
      </w:r>
      <w:r w:rsidR="002875DC" w:rsidRPr="006104FE">
        <w:rPr>
          <w:rFonts w:eastAsia="Calibri"/>
          <w:color w:val="000000"/>
          <w:sz w:val="24"/>
          <w:szCs w:val="24"/>
          <w:lang w:val="es-PE" w:eastAsia="es-PE"/>
        </w:rPr>
        <w:t>doce (</w:t>
      </w:r>
      <w:r w:rsidR="00646BEC" w:rsidRPr="006104FE">
        <w:rPr>
          <w:rFonts w:eastAsia="Calibri"/>
          <w:color w:val="000000"/>
          <w:sz w:val="24"/>
          <w:szCs w:val="24"/>
          <w:lang w:val="es-PE" w:eastAsia="es-PE"/>
        </w:rPr>
        <w:t>12</w:t>
      </w:r>
      <w:r w:rsidR="002875DC" w:rsidRPr="006104FE">
        <w:rPr>
          <w:rFonts w:eastAsia="Calibri"/>
          <w:color w:val="000000"/>
          <w:sz w:val="24"/>
          <w:szCs w:val="24"/>
          <w:lang w:val="es-PE" w:eastAsia="es-PE"/>
        </w:rPr>
        <w:t>)</w:t>
      </w:r>
      <w:r w:rsidR="00646BEC" w:rsidRPr="006104FE">
        <w:rPr>
          <w:rFonts w:eastAsia="Calibri"/>
          <w:color w:val="000000"/>
          <w:sz w:val="24"/>
          <w:szCs w:val="24"/>
          <w:lang w:val="es-PE" w:eastAsia="es-PE"/>
        </w:rPr>
        <w:t xml:space="preserve"> meses de experiencia en la </w:t>
      </w:r>
      <w:r w:rsidR="007D3E9D" w:rsidRPr="006104FE">
        <w:rPr>
          <w:rFonts w:eastAsia="Calibri"/>
          <w:color w:val="000000"/>
          <w:sz w:val="24"/>
          <w:szCs w:val="24"/>
          <w:lang w:val="es-PE" w:eastAsia="es-PE"/>
        </w:rPr>
        <w:t>especialidad</w:t>
      </w:r>
      <w:r w:rsidR="00646BEC" w:rsidRPr="006104FE">
        <w:rPr>
          <w:rFonts w:eastAsia="Calibri"/>
          <w:color w:val="000000"/>
          <w:sz w:val="24"/>
          <w:szCs w:val="24"/>
          <w:lang w:val="es-PE" w:eastAsia="es-PE"/>
        </w:rPr>
        <w:t xml:space="preserve"> </w:t>
      </w:r>
      <w:r w:rsidR="007D3E9D" w:rsidRPr="006104FE">
        <w:rPr>
          <w:rFonts w:eastAsia="Calibri"/>
          <w:color w:val="000000"/>
          <w:sz w:val="24"/>
          <w:szCs w:val="24"/>
          <w:lang w:val="es-PE" w:eastAsia="es-PE"/>
        </w:rPr>
        <w:t>(mantenimiento de camino vial rutinario).</w:t>
      </w:r>
    </w:p>
    <w:p w:rsidR="003D1AB1" w:rsidRPr="006104FE" w:rsidRDefault="003D1AB1" w:rsidP="003D1AB1">
      <w:pPr>
        <w:pStyle w:val="Prrafodelista"/>
        <w:ind w:left="720"/>
        <w:jc w:val="both"/>
        <w:rPr>
          <w:rFonts w:eastAsia="Calibri"/>
          <w:color w:val="000000"/>
          <w:sz w:val="24"/>
          <w:szCs w:val="24"/>
          <w:lang w:val="es-PE" w:eastAsia="es-PE"/>
        </w:rPr>
      </w:pPr>
    </w:p>
    <w:p w:rsidR="00AC7E99" w:rsidRPr="006104FE" w:rsidRDefault="004073ED" w:rsidP="00315713">
      <w:pPr>
        <w:pStyle w:val="Prrafodelista"/>
        <w:ind w:left="720"/>
        <w:jc w:val="both"/>
        <w:rPr>
          <w:rFonts w:eastAsia="Calibri"/>
          <w:color w:val="000000"/>
          <w:sz w:val="24"/>
          <w:szCs w:val="24"/>
          <w:lang w:val="es-PE" w:eastAsia="es-PE"/>
        </w:rPr>
      </w:pPr>
      <w:r w:rsidRPr="006104FE">
        <w:rPr>
          <w:rFonts w:eastAsia="Calibri"/>
          <w:color w:val="000000"/>
          <w:sz w:val="24"/>
          <w:szCs w:val="24"/>
          <w:lang w:val="es-PE" w:eastAsia="es-PE"/>
        </w:rPr>
        <w:t xml:space="preserve">En ese sentido, toda vez que se estaría </w:t>
      </w:r>
      <w:r w:rsidR="002875DC" w:rsidRPr="006104FE">
        <w:rPr>
          <w:rFonts w:eastAsia="Calibri"/>
          <w:color w:val="000000"/>
          <w:sz w:val="24"/>
          <w:szCs w:val="24"/>
          <w:lang w:val="es-PE" w:eastAsia="es-PE"/>
        </w:rPr>
        <w:t xml:space="preserve">contemplando el otorgar </w:t>
      </w:r>
      <w:r w:rsidRPr="006104FE">
        <w:rPr>
          <w:rFonts w:eastAsia="Calibri"/>
          <w:color w:val="000000"/>
          <w:sz w:val="24"/>
          <w:szCs w:val="24"/>
          <w:lang w:val="es-PE" w:eastAsia="es-PE"/>
        </w:rPr>
        <w:t xml:space="preserve">puntaje </w:t>
      </w:r>
      <w:r w:rsidR="000B19DD" w:rsidRPr="006104FE">
        <w:rPr>
          <w:rFonts w:eastAsia="Calibri"/>
          <w:color w:val="000000"/>
          <w:sz w:val="24"/>
          <w:szCs w:val="24"/>
          <w:lang w:val="es-PE" w:eastAsia="es-PE"/>
        </w:rPr>
        <w:t xml:space="preserve">al </w:t>
      </w:r>
      <w:r w:rsidR="002875DC" w:rsidRPr="006104FE">
        <w:rPr>
          <w:rFonts w:eastAsia="Calibri"/>
          <w:color w:val="000000"/>
          <w:sz w:val="24"/>
          <w:szCs w:val="24"/>
          <w:lang w:val="es-PE" w:eastAsia="es-PE"/>
        </w:rPr>
        <w:t>cumplimiento de los requerimientos técnicos mínimos</w:t>
      </w:r>
      <w:r w:rsidRPr="006104FE">
        <w:rPr>
          <w:rFonts w:eastAsia="Calibri"/>
          <w:color w:val="000000"/>
          <w:sz w:val="24"/>
          <w:szCs w:val="24"/>
          <w:lang w:val="es-PE" w:eastAsia="es-PE"/>
        </w:rPr>
        <w:t xml:space="preserve">, </w:t>
      </w:r>
      <w:r w:rsidR="002875DC" w:rsidRPr="006104FE">
        <w:rPr>
          <w:rFonts w:eastAsia="Calibri"/>
          <w:color w:val="000000"/>
          <w:sz w:val="24"/>
          <w:szCs w:val="24"/>
          <w:lang w:val="es-PE" w:eastAsia="es-PE"/>
        </w:rPr>
        <w:t xml:space="preserve">con ocasión de la integración de las Bases, </w:t>
      </w:r>
      <w:r w:rsidRPr="006104FE">
        <w:rPr>
          <w:rFonts w:eastAsia="Calibri"/>
          <w:b/>
          <w:color w:val="000000"/>
          <w:sz w:val="24"/>
          <w:szCs w:val="24"/>
          <w:u w:val="single"/>
          <w:lang w:val="es-PE" w:eastAsia="es-PE"/>
        </w:rPr>
        <w:t>deberá reformular</w:t>
      </w:r>
      <w:r w:rsidR="002875DC" w:rsidRPr="006104FE">
        <w:rPr>
          <w:rFonts w:eastAsia="Calibri"/>
          <w:b/>
          <w:color w:val="000000"/>
          <w:sz w:val="24"/>
          <w:szCs w:val="24"/>
          <w:u w:val="single"/>
          <w:lang w:val="es-PE" w:eastAsia="es-PE"/>
        </w:rPr>
        <w:t>se</w:t>
      </w:r>
      <w:r w:rsidRPr="006104FE">
        <w:rPr>
          <w:rFonts w:eastAsia="Calibri"/>
          <w:b/>
          <w:color w:val="000000"/>
          <w:sz w:val="24"/>
          <w:szCs w:val="24"/>
          <w:u w:val="single"/>
          <w:lang w:val="es-PE" w:eastAsia="es-PE"/>
        </w:rPr>
        <w:t xml:space="preserve"> el referido factor, teniendo en cuenta que en el mismo no debe </w:t>
      </w:r>
      <w:r w:rsidR="002875DC" w:rsidRPr="006104FE">
        <w:rPr>
          <w:rFonts w:eastAsia="Calibri"/>
          <w:b/>
          <w:color w:val="000000"/>
          <w:sz w:val="24"/>
          <w:szCs w:val="24"/>
          <w:u w:val="single"/>
          <w:lang w:val="es-PE" w:eastAsia="es-PE"/>
        </w:rPr>
        <w:t xml:space="preserve">contemplar el otorgar puntaje al cumplimiento de </w:t>
      </w:r>
      <w:r w:rsidRPr="006104FE">
        <w:rPr>
          <w:rFonts w:eastAsia="Calibri"/>
          <w:b/>
          <w:color w:val="000000"/>
          <w:sz w:val="24"/>
          <w:szCs w:val="24"/>
          <w:u w:val="single"/>
          <w:lang w:val="es-PE" w:eastAsia="es-PE"/>
        </w:rPr>
        <w:t>los requerimientos técnicos mínimos</w:t>
      </w:r>
      <w:r w:rsidR="002875DC" w:rsidRPr="006104FE">
        <w:rPr>
          <w:rFonts w:eastAsia="Calibri"/>
          <w:color w:val="000000"/>
          <w:sz w:val="24"/>
          <w:szCs w:val="24"/>
          <w:lang w:val="es-PE" w:eastAsia="es-PE"/>
        </w:rPr>
        <w:t>.</w:t>
      </w:r>
    </w:p>
    <w:p w:rsidR="003D1AB1" w:rsidRPr="006104FE" w:rsidRDefault="003D1AB1" w:rsidP="003D1AB1">
      <w:pPr>
        <w:pStyle w:val="Prrafodelista"/>
        <w:rPr>
          <w:rFonts w:eastAsia="Calibri"/>
          <w:color w:val="000000"/>
          <w:sz w:val="24"/>
          <w:szCs w:val="24"/>
          <w:lang w:val="es-PE" w:eastAsia="es-PE"/>
        </w:rPr>
      </w:pPr>
    </w:p>
    <w:p w:rsidR="003D1AB1" w:rsidRPr="006104FE" w:rsidRDefault="00315713" w:rsidP="003D1AB1">
      <w:pPr>
        <w:pStyle w:val="Prrafodelista"/>
        <w:numPr>
          <w:ilvl w:val="0"/>
          <w:numId w:val="4"/>
        </w:numPr>
        <w:jc w:val="both"/>
        <w:rPr>
          <w:rFonts w:eastAsia="Calibri"/>
          <w:color w:val="000000"/>
          <w:sz w:val="24"/>
          <w:szCs w:val="24"/>
          <w:lang w:val="es-PE" w:eastAsia="es-PE"/>
        </w:rPr>
      </w:pPr>
      <w:r w:rsidRPr="006104FE">
        <w:rPr>
          <w:rFonts w:eastAsia="Calibri"/>
          <w:color w:val="000000"/>
          <w:sz w:val="24"/>
          <w:szCs w:val="24"/>
          <w:lang w:val="es-PE" w:eastAsia="es-PE"/>
        </w:rPr>
        <w:t xml:space="preserve">En </w:t>
      </w:r>
      <w:r w:rsidR="006D27DC" w:rsidRPr="006104FE">
        <w:rPr>
          <w:rFonts w:eastAsia="Calibri"/>
          <w:color w:val="000000"/>
          <w:sz w:val="24"/>
          <w:szCs w:val="24"/>
          <w:lang w:val="es-PE" w:eastAsia="es-PE"/>
        </w:rPr>
        <w:t xml:space="preserve">los </w:t>
      </w:r>
      <w:r w:rsidRPr="006104FE">
        <w:rPr>
          <w:rFonts w:eastAsia="Calibri"/>
          <w:color w:val="000000"/>
          <w:sz w:val="24"/>
          <w:szCs w:val="24"/>
          <w:lang w:val="es-PE" w:eastAsia="es-PE"/>
        </w:rPr>
        <w:t>literal</w:t>
      </w:r>
      <w:r w:rsidR="006D27DC" w:rsidRPr="006104FE">
        <w:rPr>
          <w:rFonts w:eastAsia="Calibri"/>
          <w:color w:val="000000"/>
          <w:sz w:val="24"/>
          <w:szCs w:val="24"/>
          <w:lang w:val="es-PE" w:eastAsia="es-PE"/>
        </w:rPr>
        <w:t>es</w:t>
      </w:r>
      <w:r w:rsidRPr="006104FE">
        <w:rPr>
          <w:rFonts w:eastAsia="Calibri"/>
          <w:color w:val="000000"/>
          <w:sz w:val="24"/>
          <w:szCs w:val="24"/>
          <w:lang w:val="es-PE" w:eastAsia="es-PE"/>
        </w:rPr>
        <w:t xml:space="preserve"> B </w:t>
      </w:r>
      <w:r w:rsidR="006D27DC" w:rsidRPr="006104FE">
        <w:rPr>
          <w:rFonts w:eastAsia="Calibri"/>
          <w:color w:val="000000"/>
          <w:sz w:val="24"/>
          <w:szCs w:val="24"/>
          <w:lang w:val="es-PE" w:eastAsia="es-PE"/>
        </w:rPr>
        <w:t xml:space="preserve">y C </w:t>
      </w:r>
      <w:r w:rsidRPr="006104FE">
        <w:rPr>
          <w:rFonts w:eastAsia="Calibri"/>
          <w:color w:val="000000"/>
          <w:sz w:val="24"/>
          <w:szCs w:val="24"/>
          <w:lang w:val="es-PE" w:eastAsia="es-PE"/>
        </w:rPr>
        <w:t>del Capítulo IV se advierte que se ha</w:t>
      </w:r>
      <w:r w:rsidR="006D27DC" w:rsidRPr="006104FE">
        <w:rPr>
          <w:rFonts w:eastAsia="Calibri"/>
          <w:color w:val="000000"/>
          <w:sz w:val="24"/>
          <w:szCs w:val="24"/>
          <w:lang w:val="es-PE" w:eastAsia="es-PE"/>
        </w:rPr>
        <w:t>n</w:t>
      </w:r>
      <w:r w:rsidRPr="006104FE">
        <w:rPr>
          <w:rFonts w:eastAsia="Calibri"/>
          <w:color w:val="000000"/>
          <w:sz w:val="24"/>
          <w:szCs w:val="24"/>
          <w:lang w:val="es-PE" w:eastAsia="es-PE"/>
        </w:rPr>
        <w:t xml:space="preserve"> establecido </w:t>
      </w:r>
      <w:r w:rsidR="006D27DC" w:rsidRPr="006104FE">
        <w:rPr>
          <w:rFonts w:eastAsia="Calibri"/>
          <w:color w:val="000000"/>
          <w:sz w:val="24"/>
          <w:szCs w:val="24"/>
          <w:lang w:val="es-PE" w:eastAsia="es-PE"/>
        </w:rPr>
        <w:t xml:space="preserve">los factores de evaluación </w:t>
      </w:r>
      <w:r w:rsidRPr="006104FE">
        <w:rPr>
          <w:rFonts w:eastAsia="Calibri"/>
          <w:color w:val="000000"/>
          <w:sz w:val="24"/>
          <w:szCs w:val="24"/>
          <w:lang w:val="es-PE" w:eastAsia="es-PE"/>
        </w:rPr>
        <w:t xml:space="preserve">“Factor Referido al objeto de la convocatoria” </w:t>
      </w:r>
      <w:r w:rsidR="006D27DC" w:rsidRPr="006104FE">
        <w:rPr>
          <w:rFonts w:eastAsia="Calibri"/>
          <w:color w:val="000000"/>
          <w:sz w:val="24"/>
          <w:szCs w:val="24"/>
          <w:lang w:val="es-PE" w:eastAsia="es-PE"/>
        </w:rPr>
        <w:t xml:space="preserve">y “Otros Factores”, respectivamente, de </w:t>
      </w:r>
      <w:r w:rsidRPr="006104FE">
        <w:rPr>
          <w:rFonts w:eastAsia="Calibri"/>
          <w:color w:val="000000"/>
          <w:sz w:val="24"/>
          <w:szCs w:val="24"/>
          <w:lang w:val="es-PE" w:eastAsia="es-PE"/>
        </w:rPr>
        <w:t>acuerdo al siguiente detalle:</w:t>
      </w:r>
    </w:p>
    <w:p w:rsidR="00315713" w:rsidRPr="006104FE" w:rsidRDefault="00315713" w:rsidP="00315713">
      <w:pPr>
        <w:pStyle w:val="Prrafodelista"/>
        <w:ind w:left="720"/>
        <w:jc w:val="both"/>
        <w:rPr>
          <w:rFonts w:eastAsia="Calibri"/>
          <w:color w:val="000000"/>
          <w:sz w:val="24"/>
          <w:szCs w:val="24"/>
          <w:lang w:val="es-PE" w:eastAsia="es-PE"/>
        </w:rPr>
      </w:pPr>
    </w:p>
    <w:p w:rsidR="00315713" w:rsidRPr="006104FE" w:rsidRDefault="00315713" w:rsidP="00315713">
      <w:pPr>
        <w:pStyle w:val="Prrafodelista"/>
        <w:ind w:left="720"/>
        <w:jc w:val="both"/>
        <w:rPr>
          <w:rFonts w:eastAsia="Calibri"/>
          <w:color w:val="000000"/>
          <w:sz w:val="24"/>
          <w:szCs w:val="24"/>
          <w:lang w:val="es-PE" w:eastAsia="es-PE"/>
        </w:rPr>
      </w:pPr>
      <w:r w:rsidRPr="006104FE">
        <w:rPr>
          <w:rFonts w:eastAsia="Calibri"/>
          <w:noProof/>
          <w:color w:val="000000"/>
          <w:sz w:val="24"/>
          <w:szCs w:val="24"/>
          <w:lang w:val="es-PE" w:eastAsia="es-PE"/>
        </w:rPr>
        <w:drawing>
          <wp:inline distT="0" distB="0" distL="0" distR="0">
            <wp:extent cx="5248275" cy="1862291"/>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5737" cy="1864939"/>
                    </a:xfrm>
                    <a:prstGeom prst="rect">
                      <a:avLst/>
                    </a:prstGeom>
                    <a:noFill/>
                    <a:ln>
                      <a:noFill/>
                    </a:ln>
                  </pic:spPr>
                </pic:pic>
              </a:graphicData>
            </a:graphic>
          </wp:inline>
        </w:drawing>
      </w:r>
    </w:p>
    <w:p w:rsidR="00315713" w:rsidRPr="006104FE" w:rsidRDefault="00315713" w:rsidP="00315713">
      <w:pPr>
        <w:pStyle w:val="Prrafodelista"/>
        <w:ind w:left="720"/>
        <w:jc w:val="both"/>
        <w:rPr>
          <w:rFonts w:eastAsia="Calibri"/>
          <w:color w:val="000000"/>
          <w:sz w:val="24"/>
          <w:szCs w:val="24"/>
          <w:lang w:val="es-PE" w:eastAsia="es-PE"/>
        </w:rPr>
      </w:pPr>
      <w:r w:rsidRPr="006104FE">
        <w:rPr>
          <w:rFonts w:eastAsia="Calibri"/>
          <w:noProof/>
          <w:color w:val="000000"/>
          <w:sz w:val="24"/>
          <w:szCs w:val="24"/>
          <w:lang w:val="es-PE" w:eastAsia="es-PE"/>
        </w:rPr>
        <w:lastRenderedPageBreak/>
        <w:drawing>
          <wp:inline distT="0" distB="0" distL="0" distR="0">
            <wp:extent cx="5257800" cy="1044419"/>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97855" cy="1052376"/>
                    </a:xfrm>
                    <a:prstGeom prst="rect">
                      <a:avLst/>
                    </a:prstGeom>
                    <a:noFill/>
                    <a:ln>
                      <a:noFill/>
                    </a:ln>
                  </pic:spPr>
                </pic:pic>
              </a:graphicData>
            </a:graphic>
          </wp:inline>
        </w:drawing>
      </w:r>
    </w:p>
    <w:p w:rsidR="006D27DC" w:rsidRPr="006104FE" w:rsidRDefault="006D27DC" w:rsidP="000F1DEF">
      <w:pPr>
        <w:pStyle w:val="Prrafodelista"/>
        <w:ind w:left="720"/>
        <w:jc w:val="both"/>
        <w:rPr>
          <w:rFonts w:eastAsia="Calibri"/>
          <w:color w:val="000000"/>
          <w:sz w:val="24"/>
          <w:szCs w:val="24"/>
          <w:lang w:val="es-PE" w:eastAsia="es-PE"/>
        </w:rPr>
      </w:pPr>
      <w:r w:rsidRPr="006104FE">
        <w:rPr>
          <w:rFonts w:eastAsia="Calibri"/>
          <w:noProof/>
          <w:color w:val="000000"/>
          <w:sz w:val="24"/>
          <w:szCs w:val="24"/>
          <w:lang w:val="es-PE" w:eastAsia="es-PE"/>
        </w:rPr>
        <w:drawing>
          <wp:inline distT="0" distB="0" distL="0" distR="0">
            <wp:extent cx="5286375" cy="1723233"/>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97922" cy="1726997"/>
                    </a:xfrm>
                    <a:prstGeom prst="rect">
                      <a:avLst/>
                    </a:prstGeom>
                    <a:noFill/>
                    <a:ln>
                      <a:noFill/>
                    </a:ln>
                  </pic:spPr>
                </pic:pic>
              </a:graphicData>
            </a:graphic>
          </wp:inline>
        </w:drawing>
      </w:r>
    </w:p>
    <w:p w:rsidR="006D27DC" w:rsidRPr="006104FE" w:rsidRDefault="006D27DC" w:rsidP="000F1DEF">
      <w:pPr>
        <w:pStyle w:val="Prrafodelista"/>
        <w:ind w:left="720"/>
        <w:jc w:val="both"/>
        <w:rPr>
          <w:rFonts w:eastAsia="Calibri"/>
          <w:color w:val="000000"/>
          <w:sz w:val="24"/>
          <w:szCs w:val="24"/>
          <w:lang w:val="es-PE" w:eastAsia="es-PE"/>
        </w:rPr>
      </w:pPr>
    </w:p>
    <w:p w:rsidR="000F1DEF" w:rsidRPr="006104FE" w:rsidRDefault="003D3E29" w:rsidP="000F1DEF">
      <w:pPr>
        <w:pStyle w:val="Prrafodelista"/>
        <w:ind w:left="720"/>
        <w:jc w:val="both"/>
        <w:rPr>
          <w:color w:val="000000"/>
          <w:sz w:val="24"/>
          <w:szCs w:val="24"/>
        </w:rPr>
      </w:pPr>
      <w:r w:rsidRPr="006104FE">
        <w:rPr>
          <w:rFonts w:eastAsia="Calibri"/>
          <w:color w:val="000000"/>
          <w:sz w:val="24"/>
          <w:szCs w:val="24"/>
          <w:lang w:val="es-PE" w:eastAsia="es-PE"/>
        </w:rPr>
        <w:t xml:space="preserve">Sobre el particular, cabe señalar que </w:t>
      </w:r>
      <w:r w:rsidR="000F1DEF" w:rsidRPr="006104FE">
        <w:rPr>
          <w:sz w:val="24"/>
          <w:szCs w:val="24"/>
        </w:rPr>
        <w:t xml:space="preserve">lo descrito </w:t>
      </w:r>
      <w:r w:rsidRPr="006104FE">
        <w:rPr>
          <w:sz w:val="24"/>
          <w:szCs w:val="24"/>
        </w:rPr>
        <w:t xml:space="preserve">en los citados factores de evaluación se advierte que estos </w:t>
      </w:r>
      <w:r w:rsidR="000F1DEF" w:rsidRPr="006104FE">
        <w:rPr>
          <w:sz w:val="24"/>
          <w:szCs w:val="24"/>
        </w:rPr>
        <w:t>involucraría</w:t>
      </w:r>
      <w:r w:rsidRPr="006104FE">
        <w:rPr>
          <w:sz w:val="24"/>
          <w:szCs w:val="24"/>
        </w:rPr>
        <w:t>n</w:t>
      </w:r>
      <w:r w:rsidR="000F1DEF" w:rsidRPr="006104FE">
        <w:rPr>
          <w:sz w:val="24"/>
          <w:szCs w:val="24"/>
        </w:rPr>
        <w:t xml:space="preserve"> la presentación de documentación de carácter meramente descriptiva, toda vez que </w:t>
      </w:r>
      <w:r w:rsidR="000F1DEF" w:rsidRPr="006104FE">
        <w:rPr>
          <w:color w:val="000000"/>
          <w:sz w:val="24"/>
          <w:szCs w:val="24"/>
        </w:rPr>
        <w:t>la Entidad, independientemente de la calidad de su contenido, tendría que aceptar</w:t>
      </w:r>
      <w:r w:rsidRPr="006104FE">
        <w:rPr>
          <w:color w:val="000000"/>
          <w:sz w:val="24"/>
          <w:szCs w:val="24"/>
        </w:rPr>
        <w:t xml:space="preserve">los </w:t>
      </w:r>
      <w:r w:rsidR="000F1DEF" w:rsidRPr="006104FE">
        <w:rPr>
          <w:color w:val="000000"/>
          <w:sz w:val="24"/>
          <w:szCs w:val="24"/>
        </w:rPr>
        <w:t xml:space="preserve">y otorgar el puntaje correspondiente, ya que </w:t>
      </w:r>
      <w:r w:rsidR="000F1DEF" w:rsidRPr="006104FE">
        <w:rPr>
          <w:b/>
          <w:color w:val="000000"/>
          <w:sz w:val="24"/>
          <w:szCs w:val="24"/>
          <w:u w:val="single"/>
        </w:rPr>
        <w:t>valorar el contenido de lo requerido resultaría subjetivo</w:t>
      </w:r>
      <w:r w:rsidR="000F1DEF" w:rsidRPr="006104FE">
        <w:rPr>
          <w:color w:val="000000"/>
          <w:sz w:val="24"/>
          <w:szCs w:val="24"/>
        </w:rPr>
        <w:t>; siendo así, ello podría ocasionar inconvenientes durante la etapa de ejecución contractual ya que la Entidad no podría exigir al contratista que desarrolle sus obligaciones de una manera distinta a la ofrecida y aceptada durante el proceso de selección.</w:t>
      </w:r>
    </w:p>
    <w:p w:rsidR="00B64E94" w:rsidRDefault="00B64E94" w:rsidP="000F1DEF">
      <w:pPr>
        <w:pStyle w:val="Prrafodelista"/>
        <w:ind w:left="720"/>
        <w:jc w:val="both"/>
        <w:rPr>
          <w:color w:val="000000"/>
          <w:sz w:val="24"/>
          <w:szCs w:val="24"/>
        </w:rPr>
      </w:pPr>
    </w:p>
    <w:p w:rsidR="003D3E29" w:rsidRPr="006104FE" w:rsidRDefault="003D3E29" w:rsidP="000F1DEF">
      <w:pPr>
        <w:pStyle w:val="Prrafodelista"/>
        <w:ind w:left="720"/>
        <w:jc w:val="both"/>
        <w:rPr>
          <w:color w:val="000000"/>
          <w:sz w:val="24"/>
          <w:szCs w:val="24"/>
        </w:rPr>
      </w:pPr>
      <w:r w:rsidRPr="006104FE">
        <w:rPr>
          <w:color w:val="000000"/>
          <w:sz w:val="24"/>
          <w:szCs w:val="24"/>
        </w:rPr>
        <w:t xml:space="preserve">Asimismo, respecto al factor que otorga puntaje al plan de trabajo se advierte que se ha establecido que se otorgará puntaje al plan de trabajo que sea coherente e innovador, aspectos que </w:t>
      </w:r>
      <w:r w:rsidR="00A95281">
        <w:rPr>
          <w:color w:val="000000"/>
          <w:sz w:val="24"/>
          <w:szCs w:val="24"/>
        </w:rPr>
        <w:t>resultarían subjetivos</w:t>
      </w:r>
      <w:r w:rsidRPr="006104FE">
        <w:rPr>
          <w:color w:val="000000"/>
          <w:sz w:val="24"/>
          <w:szCs w:val="24"/>
        </w:rPr>
        <w:t>, dado que la interpretación de qué resulta innovador dependería del análisis valorativo de cada persona, pudiéndose dar el caso que el Comité Especial no comparta el criterio del postor que proponga lo que a su criterio considera un plan de trabajo innovador.</w:t>
      </w:r>
    </w:p>
    <w:p w:rsidR="003D3E29" w:rsidRPr="006104FE" w:rsidRDefault="003D3E29" w:rsidP="000F1DEF">
      <w:pPr>
        <w:pStyle w:val="Prrafodelista"/>
        <w:ind w:left="720"/>
        <w:jc w:val="both"/>
        <w:rPr>
          <w:color w:val="000000"/>
          <w:sz w:val="24"/>
          <w:szCs w:val="24"/>
        </w:rPr>
      </w:pPr>
    </w:p>
    <w:p w:rsidR="001D03FA" w:rsidRPr="006104FE" w:rsidRDefault="003D3E29" w:rsidP="000F1DEF">
      <w:pPr>
        <w:pStyle w:val="Prrafodelista"/>
        <w:ind w:left="720"/>
        <w:jc w:val="both"/>
        <w:rPr>
          <w:color w:val="000000"/>
          <w:sz w:val="24"/>
          <w:szCs w:val="24"/>
        </w:rPr>
      </w:pPr>
      <w:r w:rsidRPr="006104FE">
        <w:rPr>
          <w:color w:val="000000"/>
          <w:sz w:val="24"/>
          <w:szCs w:val="24"/>
        </w:rPr>
        <w:t>Además, respecto al factor referido a la presentación de actividades complementarias, cabe señalar que este contempla otorgar puntaje a aquel postor que identifique “obras complementarias requeridas”, sin embargo, ello no guarda relación con el objeto del presente proceso de selección el</w:t>
      </w:r>
      <w:r w:rsidR="00A95281">
        <w:rPr>
          <w:color w:val="000000"/>
          <w:sz w:val="24"/>
          <w:szCs w:val="24"/>
        </w:rPr>
        <w:t xml:space="preserve"> cual es un servicio, asimismo, el hecho de otorgar puntaje a los postores que identifiquen “obras complementarias requeridas” podría </w:t>
      </w:r>
      <w:r w:rsidR="00252A2E">
        <w:rPr>
          <w:color w:val="000000"/>
          <w:sz w:val="24"/>
          <w:szCs w:val="24"/>
        </w:rPr>
        <w:t xml:space="preserve">evidenciar </w:t>
      </w:r>
      <w:r w:rsidR="00A95281">
        <w:rPr>
          <w:color w:val="000000"/>
          <w:sz w:val="24"/>
          <w:szCs w:val="24"/>
        </w:rPr>
        <w:t xml:space="preserve">una incorrecta determinación de los términos de referencia del presente proceso en la medida que la Entidad calificaría con mayor puntaje a los postores que advirtiesen deficiencias las cuales buscarían ser corregidas a través de estas “obras complementarias requeridas”, adicionalmente, </w:t>
      </w:r>
      <w:r w:rsidRPr="006104FE">
        <w:rPr>
          <w:color w:val="000000"/>
          <w:sz w:val="24"/>
          <w:szCs w:val="24"/>
        </w:rPr>
        <w:t xml:space="preserve">se advierte que el criterio de evaluación depende de que la propuesta tenga sustento o no lo tenga, aspecto que </w:t>
      </w:r>
      <w:r w:rsidR="001D03FA" w:rsidRPr="006104FE">
        <w:rPr>
          <w:color w:val="000000"/>
          <w:sz w:val="24"/>
          <w:szCs w:val="24"/>
        </w:rPr>
        <w:t>ahondaría más en la subjetividad del factor</w:t>
      </w:r>
      <w:r w:rsidRPr="006104FE">
        <w:rPr>
          <w:color w:val="000000"/>
          <w:sz w:val="24"/>
          <w:szCs w:val="24"/>
        </w:rPr>
        <w:t xml:space="preserve"> </w:t>
      </w:r>
      <w:r w:rsidR="001D03FA" w:rsidRPr="006104FE">
        <w:rPr>
          <w:color w:val="000000"/>
          <w:sz w:val="24"/>
          <w:szCs w:val="24"/>
        </w:rPr>
        <w:t>en la medida que no resulta claro el procedimiento por el cual se determinaría que lo requerido sea tenga carácter de “sustentado” o no.</w:t>
      </w:r>
    </w:p>
    <w:p w:rsidR="001D03FA" w:rsidRPr="006104FE" w:rsidRDefault="001D03FA" w:rsidP="000F1DEF">
      <w:pPr>
        <w:pStyle w:val="Prrafodelista"/>
        <w:ind w:left="720"/>
        <w:jc w:val="both"/>
        <w:rPr>
          <w:color w:val="000000"/>
          <w:sz w:val="24"/>
          <w:szCs w:val="24"/>
        </w:rPr>
      </w:pPr>
    </w:p>
    <w:p w:rsidR="00A95281" w:rsidRDefault="00A95281" w:rsidP="000F1DEF">
      <w:pPr>
        <w:pStyle w:val="Prrafodelista"/>
        <w:ind w:left="720"/>
        <w:jc w:val="both"/>
        <w:rPr>
          <w:color w:val="000000"/>
          <w:sz w:val="24"/>
          <w:szCs w:val="24"/>
        </w:rPr>
      </w:pPr>
    </w:p>
    <w:p w:rsidR="001D03FA" w:rsidRPr="006104FE" w:rsidRDefault="001D03FA" w:rsidP="000F1DEF">
      <w:pPr>
        <w:pStyle w:val="Prrafodelista"/>
        <w:ind w:left="720"/>
        <w:jc w:val="both"/>
        <w:rPr>
          <w:color w:val="000000"/>
          <w:sz w:val="24"/>
          <w:szCs w:val="24"/>
        </w:rPr>
      </w:pPr>
      <w:r w:rsidRPr="006104FE">
        <w:rPr>
          <w:color w:val="000000"/>
          <w:sz w:val="24"/>
          <w:szCs w:val="24"/>
        </w:rPr>
        <w:t xml:space="preserve">Por lo tanto, con ocasión de la integración de las Bases, </w:t>
      </w:r>
      <w:r w:rsidRPr="006104FE">
        <w:rPr>
          <w:b/>
          <w:color w:val="000000"/>
          <w:sz w:val="24"/>
          <w:szCs w:val="24"/>
          <w:u w:val="single"/>
        </w:rPr>
        <w:t>deberá suprimirse</w:t>
      </w:r>
      <w:r w:rsidRPr="006104FE">
        <w:rPr>
          <w:color w:val="000000"/>
          <w:sz w:val="24"/>
          <w:szCs w:val="24"/>
        </w:rPr>
        <w:t xml:space="preserve"> los factores de evaluación contenidos en los literales B y C del Capítulo IV de la Sección Específica de las Bases, </w:t>
      </w:r>
      <w:r w:rsidRPr="006104FE">
        <w:rPr>
          <w:b/>
          <w:color w:val="000000"/>
          <w:sz w:val="24"/>
          <w:szCs w:val="24"/>
          <w:u w:val="single"/>
        </w:rPr>
        <w:t>debiéndose redistribuir</w:t>
      </w:r>
      <w:r w:rsidRPr="006104FE">
        <w:rPr>
          <w:color w:val="000000"/>
          <w:sz w:val="24"/>
          <w:szCs w:val="24"/>
        </w:rPr>
        <w:t xml:space="preserve"> su puntaje entre los otros factores de evaluación.</w:t>
      </w:r>
    </w:p>
    <w:p w:rsidR="001D03FA" w:rsidRPr="006104FE" w:rsidRDefault="001D03FA" w:rsidP="000F1DEF">
      <w:pPr>
        <w:pStyle w:val="Prrafodelista"/>
        <w:ind w:left="720"/>
        <w:jc w:val="both"/>
        <w:rPr>
          <w:color w:val="000000"/>
          <w:sz w:val="24"/>
          <w:szCs w:val="24"/>
        </w:rPr>
      </w:pPr>
    </w:p>
    <w:p w:rsidR="002055F7" w:rsidRPr="006104FE" w:rsidRDefault="002055F7" w:rsidP="002055F7">
      <w:pPr>
        <w:pStyle w:val="Textoindependiente2"/>
        <w:numPr>
          <w:ilvl w:val="0"/>
          <w:numId w:val="2"/>
        </w:numPr>
        <w:spacing w:after="0" w:line="240" w:lineRule="auto"/>
        <w:ind w:left="567" w:hanging="567"/>
        <w:jc w:val="both"/>
        <w:rPr>
          <w:b/>
        </w:rPr>
      </w:pPr>
      <w:r w:rsidRPr="006104FE">
        <w:rPr>
          <w:b/>
          <w:lang w:val="es-PE"/>
        </w:rPr>
        <w:t>CONCLUSIONES</w:t>
      </w:r>
    </w:p>
    <w:p w:rsidR="002055F7" w:rsidRPr="006104FE" w:rsidRDefault="002055F7" w:rsidP="002055F7">
      <w:pPr>
        <w:widowControl w:val="0"/>
        <w:jc w:val="both"/>
        <w:rPr>
          <w:snapToGrid w:val="0"/>
          <w:color w:val="FF0000"/>
        </w:rPr>
      </w:pPr>
    </w:p>
    <w:p w:rsidR="002055F7" w:rsidRPr="006104FE" w:rsidRDefault="002055F7" w:rsidP="002055F7">
      <w:pPr>
        <w:widowControl w:val="0"/>
        <w:numPr>
          <w:ilvl w:val="1"/>
          <w:numId w:val="3"/>
        </w:numPr>
        <w:ind w:left="567" w:hanging="567"/>
        <w:jc w:val="both"/>
      </w:pPr>
      <w:r w:rsidRPr="006104FE">
        <w:rPr>
          <w:snapToGrid w:val="0"/>
        </w:rPr>
        <w:t xml:space="preserve">El </w:t>
      </w:r>
      <w:r w:rsidRPr="006104FE">
        <w:rPr>
          <w:color w:val="000000"/>
          <w:lang w:val="es-ES" w:eastAsia="es-ES"/>
        </w:rPr>
        <w:t>Comité Especial deberá cumplir con lo dispuesto por este Organismo Supervisor al absolver las observaciones indicadas en el numeral 2 del presente Pronunciamiento.</w:t>
      </w:r>
    </w:p>
    <w:p w:rsidR="002055F7" w:rsidRPr="006104FE" w:rsidRDefault="002055F7" w:rsidP="002055F7">
      <w:pPr>
        <w:widowControl w:val="0"/>
        <w:jc w:val="both"/>
      </w:pPr>
    </w:p>
    <w:p w:rsidR="002055F7" w:rsidRPr="006104FE" w:rsidRDefault="002055F7" w:rsidP="002055F7">
      <w:pPr>
        <w:widowControl w:val="0"/>
        <w:numPr>
          <w:ilvl w:val="1"/>
          <w:numId w:val="3"/>
        </w:numPr>
        <w:ind w:left="567" w:hanging="567"/>
        <w:jc w:val="both"/>
      </w:pPr>
      <w:r w:rsidRPr="006104FE">
        <w:rPr>
          <w:iCs/>
          <w:color w:val="000000"/>
        </w:rPr>
        <w:t>El Comité Especial deberá tener en cuenta lo indicado en el numeral 3 del presente Pronunciamiento a fin de efectuar las modificaciones a las Bases que hubiere a lugar, así como registrar en el SEACE la documentación solicitada.</w:t>
      </w:r>
    </w:p>
    <w:p w:rsidR="002055F7" w:rsidRPr="006104FE" w:rsidRDefault="002055F7" w:rsidP="002055F7">
      <w:pPr>
        <w:widowControl w:val="0"/>
        <w:jc w:val="both"/>
      </w:pPr>
    </w:p>
    <w:p w:rsidR="002055F7" w:rsidRPr="006104FE" w:rsidRDefault="002055F7" w:rsidP="002055F7">
      <w:pPr>
        <w:widowControl w:val="0"/>
        <w:numPr>
          <w:ilvl w:val="1"/>
          <w:numId w:val="3"/>
        </w:numPr>
        <w:ind w:left="567" w:hanging="567"/>
        <w:jc w:val="both"/>
      </w:pPr>
      <w:r w:rsidRPr="006104FE">
        <w:rPr>
          <w:iCs/>
          <w:color w:val="000000"/>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2055F7" w:rsidRPr="006104FE" w:rsidRDefault="002055F7" w:rsidP="002055F7">
      <w:pPr>
        <w:widowControl w:val="0"/>
        <w:jc w:val="both"/>
        <w:rPr>
          <w:iCs/>
          <w:color w:val="000000"/>
        </w:rPr>
      </w:pPr>
    </w:p>
    <w:p w:rsidR="002055F7" w:rsidRPr="006104FE" w:rsidRDefault="002055F7" w:rsidP="002055F7">
      <w:pPr>
        <w:widowControl w:val="0"/>
        <w:numPr>
          <w:ilvl w:val="1"/>
          <w:numId w:val="3"/>
        </w:numPr>
        <w:ind w:left="567" w:hanging="567"/>
        <w:jc w:val="both"/>
        <w:rPr>
          <w:iCs/>
          <w:color w:val="000000"/>
        </w:rPr>
      </w:pPr>
      <w:r w:rsidRPr="006104FE">
        <w:t xml:space="preserve">Al momento de integrar las Bases el Comité Especial deberá modificar las fechas de registro de participantes, integración de Bases, presentación de propuestas y otorgamiento de la buena pro, para lo cual deberá considerar que, </w:t>
      </w:r>
      <w:r w:rsidRPr="006104FE">
        <w:rPr>
          <w:iCs/>
        </w:rPr>
        <w:t>de conformidad con lo dispuesto por la Novena Disposición Complementaria Transitoria del Reglamento, en tanto se implemente en el SEACE la funcionalidad para que el registro de participantes sea electrónico</w:t>
      </w:r>
      <w:r w:rsidRPr="006104FE">
        <w:t>,</w:t>
      </w:r>
      <w:r w:rsidRPr="006104FE">
        <w:rPr>
          <w:iCs/>
        </w:rPr>
        <w:t xml:space="preserve"> las personas naturales y jurídicas que deseen participar en el presente proceso de selección podrán registrarse hasta un</w:t>
      </w:r>
      <w:r w:rsidRPr="006104FE">
        <w:rPr>
          <w:iCs/>
          <w:color w:val="000000"/>
        </w:rPr>
        <w:t xml:space="preserve"> (1) día después de haber quedado integradas las Bases, y que, a tenor del artículo 24 del Reglamento, entre la integración de Bases y la presentación de propuestas no podrá mediar menos de </w:t>
      </w:r>
      <w:r w:rsidR="00B64E94">
        <w:rPr>
          <w:iCs/>
          <w:color w:val="000000"/>
        </w:rPr>
        <w:t>tres</w:t>
      </w:r>
      <w:r w:rsidRPr="006104FE">
        <w:rPr>
          <w:iCs/>
          <w:color w:val="000000"/>
        </w:rPr>
        <w:t xml:space="preserve"> </w:t>
      </w:r>
      <w:r w:rsidR="00B64E94">
        <w:rPr>
          <w:iCs/>
          <w:color w:val="000000"/>
        </w:rPr>
        <w:t>(3</w:t>
      </w:r>
      <w:r w:rsidRPr="006104FE">
        <w:rPr>
          <w:iCs/>
          <w:color w:val="000000"/>
        </w:rPr>
        <w:t xml:space="preserve">) días hábiles, computados a partir del día siguiente de la publicación de las  Bases Integradas en el SEACE.                     </w:t>
      </w:r>
    </w:p>
    <w:p w:rsidR="00B64E94" w:rsidRPr="006104FE" w:rsidRDefault="00B64E94" w:rsidP="002055F7">
      <w:pPr>
        <w:pStyle w:val="Prrafodelista"/>
        <w:ind w:left="0"/>
        <w:jc w:val="both"/>
        <w:rPr>
          <w:sz w:val="24"/>
          <w:szCs w:val="24"/>
        </w:rPr>
      </w:pPr>
    </w:p>
    <w:p w:rsidR="002055F7" w:rsidRPr="006104FE" w:rsidRDefault="002055F7" w:rsidP="002055F7">
      <w:pPr>
        <w:widowControl w:val="0"/>
        <w:numPr>
          <w:ilvl w:val="1"/>
          <w:numId w:val="3"/>
        </w:numPr>
        <w:ind w:left="567" w:hanging="567"/>
        <w:jc w:val="both"/>
      </w:pPr>
      <w:r w:rsidRPr="006104FE">
        <w:rPr>
          <w:iCs/>
          <w:color w:val="000000"/>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2055F7" w:rsidRPr="006104FE" w:rsidRDefault="002055F7" w:rsidP="002055F7">
      <w:pPr>
        <w:widowControl w:val="0"/>
        <w:ind w:left="567"/>
        <w:jc w:val="both"/>
      </w:pPr>
    </w:p>
    <w:p w:rsidR="002055F7" w:rsidRPr="006104FE" w:rsidRDefault="002055F7" w:rsidP="002055F7">
      <w:pPr>
        <w:widowControl w:val="0"/>
        <w:numPr>
          <w:ilvl w:val="1"/>
          <w:numId w:val="3"/>
        </w:numPr>
        <w:ind w:left="567" w:hanging="567"/>
        <w:jc w:val="both"/>
        <w:rPr>
          <w:iCs/>
          <w:color w:val="000000"/>
        </w:rPr>
      </w:pPr>
      <w:r w:rsidRPr="006104FE">
        <w:rPr>
          <w:iCs/>
          <w:color w:val="000000"/>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2055F7" w:rsidRDefault="002055F7" w:rsidP="002055F7">
      <w:pPr>
        <w:pStyle w:val="Prrafodelista"/>
        <w:ind w:left="0"/>
        <w:jc w:val="both"/>
        <w:rPr>
          <w:iCs/>
          <w:sz w:val="24"/>
          <w:szCs w:val="24"/>
        </w:rPr>
      </w:pPr>
    </w:p>
    <w:p w:rsidR="00A87B12" w:rsidRPr="006104FE" w:rsidRDefault="00A87B12" w:rsidP="002055F7">
      <w:pPr>
        <w:pStyle w:val="Prrafodelista"/>
        <w:ind w:left="0"/>
        <w:jc w:val="both"/>
        <w:rPr>
          <w:iCs/>
          <w:sz w:val="24"/>
          <w:szCs w:val="24"/>
        </w:rPr>
      </w:pPr>
    </w:p>
    <w:p w:rsidR="002055F7" w:rsidRPr="006104FE" w:rsidRDefault="002055F7" w:rsidP="002055F7">
      <w:pPr>
        <w:widowControl w:val="0"/>
        <w:numPr>
          <w:ilvl w:val="1"/>
          <w:numId w:val="3"/>
        </w:numPr>
        <w:ind w:left="567" w:hanging="567"/>
        <w:jc w:val="both"/>
        <w:rPr>
          <w:iCs/>
          <w:color w:val="000000"/>
        </w:rPr>
      </w:pPr>
      <w:r w:rsidRPr="006104FE">
        <w:rPr>
          <w:iCs/>
          <w:color w:val="000000"/>
        </w:rPr>
        <w:t xml:space="preserve">En caso la Entidad continúe con el proceso sin sujetarse a lo dispuesto en el presente Pronunciamiento, tal actuación constituirá un elemento a tomar en cuenta para la no emisión de </w:t>
      </w:r>
      <w:r w:rsidRPr="006104FE">
        <w:rPr>
          <w:iCs/>
        </w:rPr>
        <w:t>las constancias necesarias para la suscripción del respectivo contrato;</w:t>
      </w:r>
      <w:r w:rsidRPr="006104FE">
        <w:rPr>
          <w:iCs/>
          <w:color w:val="000000"/>
        </w:rPr>
        <w:t xml:space="preserve"> siendo que la dilación del proceso y los costos en los que podrían incurrir los postores y el ganador de la buena pro son de exclusiva responsabilidad de la Entidad.</w:t>
      </w:r>
    </w:p>
    <w:p w:rsidR="002055F7" w:rsidRPr="006104FE" w:rsidRDefault="002055F7" w:rsidP="002055F7">
      <w:pPr>
        <w:pStyle w:val="Prrafodelista"/>
        <w:widowControl w:val="0"/>
        <w:tabs>
          <w:tab w:val="left" w:pos="540"/>
        </w:tabs>
        <w:ind w:left="0"/>
        <w:jc w:val="both"/>
        <w:rPr>
          <w:b/>
          <w:sz w:val="24"/>
          <w:szCs w:val="24"/>
          <w:lang w:val="es-MX"/>
        </w:rPr>
      </w:pPr>
    </w:p>
    <w:p w:rsidR="002055F7" w:rsidRPr="006104FE" w:rsidRDefault="002055F7" w:rsidP="002055F7">
      <w:pPr>
        <w:widowControl w:val="0"/>
        <w:jc w:val="right"/>
      </w:pPr>
      <w:r w:rsidRPr="006104FE">
        <w:t xml:space="preserve">Jesús María, </w:t>
      </w:r>
      <w:r w:rsidR="00807204" w:rsidRPr="006104FE">
        <w:t>31</w:t>
      </w:r>
      <w:r w:rsidRPr="006104FE">
        <w:t xml:space="preserve"> de marzo de 2015</w:t>
      </w:r>
    </w:p>
    <w:p w:rsidR="002055F7" w:rsidRPr="006104FE" w:rsidRDefault="002055F7" w:rsidP="002055F7">
      <w:pPr>
        <w:keepNext/>
        <w:keepLines/>
        <w:widowControl w:val="0"/>
        <w:tabs>
          <w:tab w:val="left" w:pos="2660"/>
        </w:tabs>
        <w:jc w:val="center"/>
        <w:rPr>
          <w:b/>
          <w:color w:val="000000"/>
          <w:lang w:val="es-PE" w:eastAsia="es-PE"/>
        </w:rPr>
      </w:pPr>
    </w:p>
    <w:p w:rsidR="002055F7" w:rsidRDefault="002055F7" w:rsidP="002055F7">
      <w:pPr>
        <w:keepNext/>
        <w:keepLines/>
        <w:widowControl w:val="0"/>
        <w:tabs>
          <w:tab w:val="left" w:pos="2660"/>
        </w:tabs>
        <w:jc w:val="center"/>
        <w:rPr>
          <w:b/>
          <w:color w:val="000000"/>
          <w:lang w:val="es-PE" w:eastAsia="es-PE"/>
        </w:rPr>
      </w:pPr>
    </w:p>
    <w:p w:rsidR="00B64E94" w:rsidRPr="006104FE" w:rsidRDefault="00B64E94" w:rsidP="002055F7">
      <w:pPr>
        <w:keepNext/>
        <w:keepLines/>
        <w:widowControl w:val="0"/>
        <w:tabs>
          <w:tab w:val="left" w:pos="2660"/>
        </w:tabs>
        <w:jc w:val="center"/>
        <w:rPr>
          <w:b/>
          <w:color w:val="000000"/>
          <w:lang w:val="es-PE" w:eastAsia="es-PE"/>
        </w:rPr>
      </w:pPr>
    </w:p>
    <w:p w:rsidR="002055F7" w:rsidRPr="006104FE" w:rsidRDefault="002055F7" w:rsidP="002055F7">
      <w:pPr>
        <w:keepNext/>
        <w:keepLines/>
        <w:widowControl w:val="0"/>
        <w:tabs>
          <w:tab w:val="left" w:pos="2660"/>
        </w:tabs>
        <w:jc w:val="center"/>
        <w:rPr>
          <w:b/>
          <w:color w:val="000000"/>
          <w:lang w:val="es-PE" w:eastAsia="es-PE"/>
        </w:rPr>
      </w:pPr>
    </w:p>
    <w:p w:rsidR="002055F7" w:rsidRPr="006104FE" w:rsidRDefault="00807204" w:rsidP="002055F7">
      <w:pPr>
        <w:keepNext/>
        <w:keepLines/>
        <w:widowControl w:val="0"/>
        <w:tabs>
          <w:tab w:val="left" w:pos="2660"/>
        </w:tabs>
        <w:jc w:val="center"/>
        <w:rPr>
          <w:b/>
          <w:color w:val="000000"/>
          <w:lang w:val="es-PE" w:eastAsia="es-PE"/>
        </w:rPr>
      </w:pPr>
      <w:r w:rsidRPr="006104FE">
        <w:rPr>
          <w:b/>
          <w:noProof/>
          <w:color w:val="000000"/>
          <w:lang w:val="es-PE" w:eastAsia="es-PE"/>
        </w:rPr>
        <w:drawing>
          <wp:anchor distT="0" distB="0" distL="114300" distR="114300" simplePos="0" relativeHeight="251659264" behindDoc="1" locked="0" layoutInCell="1" allowOverlap="1">
            <wp:simplePos x="0" y="0"/>
            <wp:positionH relativeFrom="column">
              <wp:posOffset>1309370</wp:posOffset>
            </wp:positionH>
            <wp:positionV relativeFrom="paragraph">
              <wp:posOffset>3175</wp:posOffset>
            </wp:positionV>
            <wp:extent cx="2894965" cy="107632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8">
                      <a:extLst>
                        <a:ext uri="{28A0092B-C50C-407E-A947-70E740481C1C}">
                          <a14:useLocalDpi xmlns:a14="http://schemas.microsoft.com/office/drawing/2010/main" val="0"/>
                        </a:ext>
                      </a:extLst>
                    </a:blip>
                    <a:srcRect t="5208" r="7138" b="15625"/>
                    <a:stretch>
                      <a:fillRect/>
                    </a:stretch>
                  </pic:blipFill>
                  <pic:spPr bwMode="auto">
                    <a:xfrm>
                      <a:off x="0" y="0"/>
                      <a:ext cx="2894965" cy="1076325"/>
                    </a:xfrm>
                    <a:prstGeom prst="rect">
                      <a:avLst/>
                    </a:prstGeom>
                    <a:noFill/>
                  </pic:spPr>
                </pic:pic>
              </a:graphicData>
            </a:graphic>
            <wp14:sizeRelH relativeFrom="page">
              <wp14:pctWidth>0</wp14:pctWidth>
            </wp14:sizeRelH>
            <wp14:sizeRelV relativeFrom="page">
              <wp14:pctHeight>0</wp14:pctHeight>
            </wp14:sizeRelV>
          </wp:anchor>
        </w:drawing>
      </w:r>
    </w:p>
    <w:p w:rsidR="002055F7" w:rsidRPr="006104FE" w:rsidRDefault="002055F7" w:rsidP="002055F7">
      <w:pPr>
        <w:widowControl w:val="0"/>
        <w:jc w:val="both"/>
      </w:pPr>
    </w:p>
    <w:p w:rsidR="00807204" w:rsidRPr="006104FE" w:rsidRDefault="00807204" w:rsidP="002055F7">
      <w:pPr>
        <w:widowControl w:val="0"/>
        <w:jc w:val="both"/>
      </w:pPr>
    </w:p>
    <w:p w:rsidR="00807204" w:rsidRPr="006104FE" w:rsidRDefault="00807204" w:rsidP="002055F7">
      <w:pPr>
        <w:widowControl w:val="0"/>
        <w:jc w:val="both"/>
      </w:pPr>
    </w:p>
    <w:p w:rsidR="00807204" w:rsidRPr="006104FE" w:rsidRDefault="00807204" w:rsidP="002055F7">
      <w:pPr>
        <w:widowControl w:val="0"/>
        <w:jc w:val="both"/>
      </w:pPr>
    </w:p>
    <w:p w:rsidR="00807204" w:rsidRPr="006104FE" w:rsidRDefault="00807204" w:rsidP="002055F7">
      <w:pPr>
        <w:widowControl w:val="0"/>
        <w:jc w:val="both"/>
      </w:pPr>
    </w:p>
    <w:p w:rsidR="00807204" w:rsidRPr="006104FE" w:rsidRDefault="00807204" w:rsidP="002055F7">
      <w:pPr>
        <w:widowControl w:val="0"/>
        <w:jc w:val="both"/>
      </w:pPr>
    </w:p>
    <w:p w:rsidR="002055F7" w:rsidRPr="006104FE" w:rsidRDefault="002055F7" w:rsidP="002055F7">
      <w:pPr>
        <w:widowControl w:val="0"/>
        <w:jc w:val="both"/>
      </w:pPr>
      <w:r w:rsidRPr="006104FE">
        <w:t>AEC/</w:t>
      </w:r>
      <w:r w:rsidR="00315713" w:rsidRPr="006104FE">
        <w:t>GOA</w:t>
      </w:r>
      <w:r w:rsidRPr="006104FE">
        <w:t>.</w:t>
      </w:r>
    </w:p>
    <w:p w:rsidR="002055F7" w:rsidRPr="006104FE" w:rsidRDefault="002055F7" w:rsidP="002055F7">
      <w:pPr>
        <w:widowControl w:val="0"/>
        <w:jc w:val="both"/>
      </w:pPr>
    </w:p>
    <w:p w:rsidR="002055F7" w:rsidRPr="006104FE" w:rsidRDefault="002055F7" w:rsidP="002055F7">
      <w:pPr>
        <w:widowControl w:val="0"/>
        <w:jc w:val="both"/>
      </w:pPr>
    </w:p>
    <w:p w:rsidR="002055F7" w:rsidRPr="006104FE" w:rsidRDefault="002055F7" w:rsidP="002055F7">
      <w:pPr>
        <w:widowControl w:val="0"/>
        <w:jc w:val="both"/>
      </w:pPr>
    </w:p>
    <w:p w:rsidR="002055F7" w:rsidRPr="006104FE" w:rsidRDefault="002055F7" w:rsidP="002055F7"/>
    <w:p w:rsidR="00D1691A" w:rsidRPr="006104FE" w:rsidRDefault="00D1691A"/>
    <w:sectPr w:rsidR="00D1691A" w:rsidRPr="006104FE" w:rsidSect="004C4014">
      <w:headerReference w:type="default" r:id="rId1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7FE" w:rsidRDefault="00E907FE" w:rsidP="002055F7">
      <w:r>
        <w:separator/>
      </w:r>
    </w:p>
  </w:endnote>
  <w:endnote w:type="continuationSeparator" w:id="0">
    <w:p w:rsidR="00E907FE" w:rsidRDefault="00E907FE" w:rsidP="00205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7FE" w:rsidRDefault="00E907FE" w:rsidP="002055F7">
      <w:r>
        <w:separator/>
      </w:r>
    </w:p>
  </w:footnote>
  <w:footnote w:type="continuationSeparator" w:id="0">
    <w:p w:rsidR="00E907FE" w:rsidRDefault="00E907FE" w:rsidP="002055F7">
      <w:r>
        <w:continuationSeparator/>
      </w:r>
    </w:p>
  </w:footnote>
  <w:footnote w:id="1">
    <w:p w:rsidR="000B19DD" w:rsidRDefault="000B19DD" w:rsidP="00EC60F1">
      <w:pPr>
        <w:pStyle w:val="Default"/>
        <w:jc w:val="both"/>
        <w:rPr>
          <w:rFonts w:ascii="Times New Roman" w:hAnsi="Times New Roman" w:cs="Times New Roman"/>
          <w:iCs/>
          <w:sz w:val="22"/>
          <w:szCs w:val="22"/>
        </w:rPr>
      </w:pPr>
      <w:r>
        <w:rPr>
          <w:rStyle w:val="Refdenotaalpie"/>
          <w:rFonts w:eastAsia="MS Mincho"/>
          <w:sz w:val="22"/>
          <w:szCs w:val="22"/>
        </w:rPr>
        <w:footnoteRef/>
      </w:r>
      <w:r>
        <w:rPr>
          <w:rFonts w:ascii="Times New Roman" w:hAnsi="Times New Roman" w:cs="Times New Roman"/>
          <w:sz w:val="22"/>
          <w:szCs w:val="22"/>
        </w:rPr>
        <w:t xml:space="preserve"> </w:t>
      </w:r>
      <w:r>
        <w:rPr>
          <w:rFonts w:ascii="Times New Roman" w:hAnsi="Times New Roman" w:cs="Times New Roman"/>
          <w:iCs/>
          <w:sz w:val="22"/>
          <w:szCs w:val="22"/>
          <w:u w:val="single"/>
        </w:rPr>
        <w:t>Artículo 4.- Principios que rigen las contrataciones</w:t>
      </w:r>
      <w:r>
        <w:rPr>
          <w:rFonts w:ascii="Times New Roman" w:hAnsi="Times New Roman" w:cs="Times New Roman"/>
          <w:iCs/>
          <w:sz w:val="22"/>
          <w:szCs w:val="22"/>
        </w:rPr>
        <w:t>.-</w:t>
      </w:r>
    </w:p>
    <w:p w:rsidR="000B19DD" w:rsidRDefault="000B19DD" w:rsidP="00EC60F1">
      <w:pPr>
        <w:pStyle w:val="Default"/>
        <w:ind w:left="142"/>
        <w:jc w:val="both"/>
        <w:rPr>
          <w:rFonts w:ascii="Times New Roman" w:hAnsi="Times New Roman" w:cs="Times New Roman"/>
          <w:iCs/>
          <w:sz w:val="22"/>
          <w:szCs w:val="22"/>
        </w:rPr>
      </w:pPr>
      <w:r>
        <w:rPr>
          <w:rFonts w:ascii="Times New Roman" w:hAnsi="Times New Roman" w:cs="Times New Roman"/>
          <w:iCs/>
          <w:sz w:val="22"/>
          <w:szCs w:val="22"/>
        </w:rPr>
        <w:t>[…]</w:t>
      </w:r>
    </w:p>
    <w:p w:rsidR="000B19DD" w:rsidRDefault="000B19DD" w:rsidP="00EC60F1">
      <w:pPr>
        <w:pStyle w:val="Default"/>
        <w:ind w:left="142"/>
        <w:jc w:val="both"/>
        <w:rPr>
          <w:rFonts w:ascii="Times New Roman" w:hAnsi="Times New Roman" w:cs="Times New Roman"/>
          <w:iCs/>
          <w:sz w:val="22"/>
          <w:szCs w:val="22"/>
        </w:rPr>
      </w:pPr>
      <w:r>
        <w:rPr>
          <w:rFonts w:ascii="Times New Roman" w:hAnsi="Times New Roman" w:cs="Times New Roman"/>
          <w:iCs/>
          <w:sz w:val="22"/>
          <w:szCs w:val="22"/>
        </w:rPr>
        <w:t>i) Principio de Economía: En toda contratación se aplicarán los criterios de simplicidad, austeridad, concentración y ahorro en el uso de los recursos, en las etapas de los procesos de selección y en los acuerdos y resoluciones recaídos sobre ellos, debiéndose evitar exigencias y formalidades costosas e innecesarias en las Bases y en los contratos.</w:t>
      </w:r>
    </w:p>
    <w:p w:rsidR="000B19DD" w:rsidRDefault="000B19DD" w:rsidP="00EC60F1">
      <w:pPr>
        <w:pStyle w:val="Default"/>
        <w:ind w:left="142"/>
        <w:jc w:val="both"/>
        <w:rPr>
          <w:iCs/>
          <w:sz w:val="22"/>
          <w:szCs w:val="22"/>
        </w:rPr>
      </w:pPr>
      <w:r>
        <w:rPr>
          <w:rFonts w:ascii="Times New Roman" w:hAnsi="Times New Roman" w:cs="Times New Roman"/>
          <w:iCs/>
          <w:sz w:val="22"/>
          <w:szCs w:val="22"/>
        </w:rPr>
        <w:t>[…]</w:t>
      </w:r>
    </w:p>
  </w:footnote>
  <w:footnote w:id="2">
    <w:p w:rsidR="004E5673" w:rsidRPr="00005183" w:rsidRDefault="004E5673" w:rsidP="004E5673">
      <w:pPr>
        <w:pStyle w:val="Textonotapie"/>
      </w:pPr>
      <w:r w:rsidRPr="00005183">
        <w:rPr>
          <w:rStyle w:val="Refdenotaalpie"/>
        </w:rPr>
        <w:footnoteRef/>
      </w:r>
      <w:r w:rsidRPr="00005183">
        <w:t xml:space="preserve"> Publicado en el Diario Oficial “El Peruano” el 22.04.14.</w:t>
      </w:r>
    </w:p>
  </w:footnote>
  <w:footnote w:id="3">
    <w:p w:rsidR="004E5673" w:rsidRPr="007D4985" w:rsidRDefault="004E5673" w:rsidP="004E5673">
      <w:pPr>
        <w:pStyle w:val="Textonotapie"/>
        <w:rPr>
          <w:lang w:val="es-ES"/>
        </w:rPr>
      </w:pPr>
      <w:r w:rsidRPr="007D4985">
        <w:rPr>
          <w:rStyle w:val="Refdenotaalpie"/>
        </w:rPr>
        <w:footnoteRef/>
      </w:r>
      <w:r w:rsidRPr="007D4985">
        <w:t xml:space="preserve"> </w:t>
      </w:r>
      <w:hyperlink r:id="rId1" w:history="1">
        <w:r w:rsidRPr="007D4985">
          <w:rPr>
            <w:rStyle w:val="Hipervnculo"/>
          </w:rPr>
          <w:t>http://portal.osce.gob.pe/osce/node/282</w:t>
        </w:r>
      </w:hyperlink>
      <w:r w:rsidRPr="007D4985">
        <w:rPr>
          <w:lang w:val="es-ES"/>
        </w:rPr>
        <w:t xml:space="preserve"> </w:t>
      </w:r>
    </w:p>
  </w:footnote>
  <w:footnote w:id="4">
    <w:p w:rsidR="000B19DD" w:rsidRPr="007261BB" w:rsidRDefault="000B19DD" w:rsidP="00CB4B93">
      <w:pPr>
        <w:tabs>
          <w:tab w:val="left" w:pos="6495"/>
        </w:tabs>
        <w:jc w:val="both"/>
        <w:rPr>
          <w:sz w:val="22"/>
          <w:szCs w:val="22"/>
          <w:u w:val="single"/>
        </w:rPr>
      </w:pPr>
      <w:r w:rsidRPr="007261BB">
        <w:rPr>
          <w:rStyle w:val="Refdenotaalpie"/>
          <w:sz w:val="22"/>
          <w:szCs w:val="22"/>
        </w:rPr>
        <w:footnoteRef/>
      </w:r>
      <w:r w:rsidRPr="007261BB">
        <w:rPr>
          <w:sz w:val="22"/>
          <w:szCs w:val="22"/>
        </w:rPr>
        <w:t xml:space="preserve"> </w:t>
      </w:r>
      <w:r w:rsidRPr="007261BB">
        <w:rPr>
          <w:sz w:val="22"/>
          <w:szCs w:val="22"/>
          <w:u w:val="single"/>
        </w:rPr>
        <w:t>Artículo 4.- Principios que rigen las contrataciones.-</w:t>
      </w:r>
    </w:p>
    <w:p w:rsidR="000B19DD" w:rsidRPr="007261BB" w:rsidRDefault="000B19DD" w:rsidP="00CB4B93">
      <w:pPr>
        <w:tabs>
          <w:tab w:val="left" w:pos="6495"/>
        </w:tabs>
        <w:jc w:val="both"/>
        <w:rPr>
          <w:sz w:val="22"/>
          <w:szCs w:val="22"/>
        </w:rPr>
      </w:pPr>
      <w:r w:rsidRPr="007261BB">
        <w:rPr>
          <w:sz w:val="22"/>
          <w:szCs w:val="22"/>
        </w:rPr>
        <w:t xml:space="preserve">[…] </w:t>
      </w:r>
    </w:p>
    <w:p w:rsidR="000B19DD" w:rsidRPr="007261BB" w:rsidRDefault="000B19DD" w:rsidP="00CB4B93">
      <w:pPr>
        <w:pStyle w:val="Textonotapie"/>
        <w:jc w:val="both"/>
      </w:pPr>
      <w:r w:rsidRPr="007261BB">
        <w:t xml:space="preserve">a) </w:t>
      </w:r>
      <w:r w:rsidRPr="007261BB">
        <w:rPr>
          <w:color w:val="221E1F"/>
        </w:rPr>
        <w:t>Principio de Promoción del Desarrollo Humano: La contratación pública debe coadyuvar al desarrollo en el ámbito nacional, de conformidad con los estándares universalmente aceptados sobre la materia.</w:t>
      </w:r>
      <w:r w:rsidRPr="007261BB">
        <w:t xml:space="preserve">  </w:t>
      </w:r>
    </w:p>
    <w:p w:rsidR="000B19DD" w:rsidRPr="007261BB" w:rsidRDefault="000B19DD" w:rsidP="00CB4B93">
      <w:pPr>
        <w:pStyle w:val="Textonotapie"/>
        <w:jc w:val="both"/>
      </w:pPr>
      <w:r w:rsidRPr="007261BB">
        <w:t>[…]</w:t>
      </w:r>
    </w:p>
    <w:p w:rsidR="000B19DD" w:rsidRPr="009A5AA9" w:rsidRDefault="000B19DD" w:rsidP="00CB4B93">
      <w:pPr>
        <w:pStyle w:val="Textonotapie"/>
      </w:pPr>
      <w:r>
        <w:t xml:space="preserve"> </w:t>
      </w:r>
    </w:p>
  </w:footnote>
  <w:footnote w:id="5">
    <w:p w:rsidR="000B19DD" w:rsidRPr="004447C0" w:rsidRDefault="000B19DD" w:rsidP="00EA4EDE">
      <w:pPr>
        <w:pStyle w:val="Sinespaciado"/>
        <w:jc w:val="both"/>
        <w:rPr>
          <w:rFonts w:ascii="Times New Roman" w:hAnsi="Times New Roman"/>
        </w:rPr>
      </w:pPr>
      <w:r w:rsidRPr="004447C0">
        <w:rPr>
          <w:rStyle w:val="Refdenotaalpie"/>
        </w:rPr>
        <w:footnoteRef/>
      </w:r>
      <w:r>
        <w:rPr>
          <w:rFonts w:ascii="Times New Roman" w:eastAsia="Times New Roman" w:hAnsi="Times New Roman"/>
          <w:lang w:eastAsia="es-MX"/>
        </w:rPr>
        <w:t xml:space="preserve"> </w:t>
      </w:r>
      <w:r w:rsidRPr="003B6568">
        <w:rPr>
          <w:rFonts w:ascii="Times New Roman" w:eastAsia="Times New Roman" w:hAnsi="Times New Roman"/>
          <w:lang w:eastAsia="es-MX"/>
        </w:rPr>
        <w:t>Ver:</w:t>
      </w:r>
      <w:r w:rsidRPr="004447C0">
        <w:rPr>
          <w:rFonts w:ascii="Times New Roman" w:hAnsi="Times New Roman"/>
        </w:rPr>
        <w:t xml:space="preserve"> Precedentes Administrativos de Observancia Obligatoria del año 2013. Sección: Legislación y documentos OSCE. En: </w:t>
      </w:r>
      <w:hyperlink r:id="rId2" w:history="1">
        <w:r w:rsidRPr="004447C0">
          <w:rPr>
            <w:rStyle w:val="Hipervnculo"/>
            <w:rFonts w:ascii="Times New Roman" w:hAnsi="Times New Roman"/>
            <w:iCs/>
          </w:rPr>
          <w:t>www.osce.gob.pe</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424448"/>
      <w:docPartObj>
        <w:docPartGallery w:val="Page Numbers (Top of Page)"/>
        <w:docPartUnique/>
      </w:docPartObj>
    </w:sdtPr>
    <w:sdtEndPr/>
    <w:sdtContent>
      <w:p w:rsidR="00807204" w:rsidRDefault="00807204">
        <w:pPr>
          <w:pStyle w:val="Encabezado"/>
          <w:jc w:val="center"/>
        </w:pPr>
        <w:r>
          <w:fldChar w:fldCharType="begin"/>
        </w:r>
        <w:r>
          <w:instrText>PAGE   \* MERGEFORMAT</w:instrText>
        </w:r>
        <w:r>
          <w:fldChar w:fldCharType="separate"/>
        </w:r>
        <w:r w:rsidR="00BC4A7C" w:rsidRPr="00BC4A7C">
          <w:rPr>
            <w:noProof/>
            <w:lang w:val="es-ES"/>
          </w:rPr>
          <w:t>1</w:t>
        </w:r>
        <w:r>
          <w:fldChar w:fldCharType="end"/>
        </w:r>
      </w:p>
    </w:sdtContent>
  </w:sdt>
  <w:p w:rsidR="00807204" w:rsidRDefault="0080720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A6268"/>
    <w:multiLevelType w:val="hybridMultilevel"/>
    <w:tmpl w:val="10AAB87A"/>
    <w:lvl w:ilvl="0" w:tplc="47DA0424">
      <w:start w:val="1"/>
      <w:numFmt w:val="bullet"/>
      <w:lvlText w:val="-"/>
      <w:lvlJc w:val="left"/>
      <w:pPr>
        <w:ind w:left="3204" w:hanging="360"/>
      </w:pPr>
      <w:rPr>
        <w:rFonts w:ascii="Times New Roman" w:eastAsia="Times New Roman" w:hAnsi="Times New Roman" w:cs="Times New Roman" w:hint="default"/>
      </w:rPr>
    </w:lvl>
    <w:lvl w:ilvl="1" w:tplc="0C0A0003">
      <w:start w:val="1"/>
      <w:numFmt w:val="bullet"/>
      <w:lvlText w:val="o"/>
      <w:lvlJc w:val="left"/>
      <w:pPr>
        <w:ind w:left="3924" w:hanging="360"/>
      </w:pPr>
      <w:rPr>
        <w:rFonts w:ascii="Courier New" w:hAnsi="Courier New" w:cs="Courier New" w:hint="default"/>
      </w:rPr>
    </w:lvl>
    <w:lvl w:ilvl="2" w:tplc="0C0A0005" w:tentative="1">
      <w:start w:val="1"/>
      <w:numFmt w:val="bullet"/>
      <w:lvlText w:val=""/>
      <w:lvlJc w:val="left"/>
      <w:pPr>
        <w:ind w:left="4644" w:hanging="360"/>
      </w:pPr>
      <w:rPr>
        <w:rFonts w:ascii="Wingdings" w:hAnsi="Wingdings" w:hint="default"/>
      </w:rPr>
    </w:lvl>
    <w:lvl w:ilvl="3" w:tplc="0C0A0001" w:tentative="1">
      <w:start w:val="1"/>
      <w:numFmt w:val="bullet"/>
      <w:lvlText w:val=""/>
      <w:lvlJc w:val="left"/>
      <w:pPr>
        <w:ind w:left="5364" w:hanging="360"/>
      </w:pPr>
      <w:rPr>
        <w:rFonts w:ascii="Symbol" w:hAnsi="Symbol" w:hint="default"/>
      </w:rPr>
    </w:lvl>
    <w:lvl w:ilvl="4" w:tplc="0C0A0003" w:tentative="1">
      <w:start w:val="1"/>
      <w:numFmt w:val="bullet"/>
      <w:lvlText w:val="o"/>
      <w:lvlJc w:val="left"/>
      <w:pPr>
        <w:ind w:left="6084" w:hanging="360"/>
      </w:pPr>
      <w:rPr>
        <w:rFonts w:ascii="Courier New" w:hAnsi="Courier New" w:cs="Courier New" w:hint="default"/>
      </w:rPr>
    </w:lvl>
    <w:lvl w:ilvl="5" w:tplc="0C0A0005" w:tentative="1">
      <w:start w:val="1"/>
      <w:numFmt w:val="bullet"/>
      <w:lvlText w:val=""/>
      <w:lvlJc w:val="left"/>
      <w:pPr>
        <w:ind w:left="6804" w:hanging="360"/>
      </w:pPr>
      <w:rPr>
        <w:rFonts w:ascii="Wingdings" w:hAnsi="Wingdings" w:hint="default"/>
      </w:rPr>
    </w:lvl>
    <w:lvl w:ilvl="6" w:tplc="0C0A0001" w:tentative="1">
      <w:start w:val="1"/>
      <w:numFmt w:val="bullet"/>
      <w:lvlText w:val=""/>
      <w:lvlJc w:val="left"/>
      <w:pPr>
        <w:ind w:left="7524" w:hanging="360"/>
      </w:pPr>
      <w:rPr>
        <w:rFonts w:ascii="Symbol" w:hAnsi="Symbol" w:hint="default"/>
      </w:rPr>
    </w:lvl>
    <w:lvl w:ilvl="7" w:tplc="0C0A0003" w:tentative="1">
      <w:start w:val="1"/>
      <w:numFmt w:val="bullet"/>
      <w:lvlText w:val="o"/>
      <w:lvlJc w:val="left"/>
      <w:pPr>
        <w:ind w:left="8244" w:hanging="360"/>
      </w:pPr>
      <w:rPr>
        <w:rFonts w:ascii="Courier New" w:hAnsi="Courier New" w:cs="Courier New" w:hint="default"/>
      </w:rPr>
    </w:lvl>
    <w:lvl w:ilvl="8" w:tplc="0C0A0005" w:tentative="1">
      <w:start w:val="1"/>
      <w:numFmt w:val="bullet"/>
      <w:lvlText w:val=""/>
      <w:lvlJc w:val="left"/>
      <w:pPr>
        <w:ind w:left="8964" w:hanging="360"/>
      </w:pPr>
      <w:rPr>
        <w:rFonts w:ascii="Wingdings" w:hAnsi="Wingdings" w:hint="default"/>
      </w:rPr>
    </w:lvl>
  </w:abstractNum>
  <w:abstractNum w:abstractNumId="1">
    <w:nsid w:val="1C010C04"/>
    <w:multiLevelType w:val="multilevel"/>
    <w:tmpl w:val="5204CE5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1D771C09"/>
    <w:multiLevelType w:val="hybridMultilevel"/>
    <w:tmpl w:val="B1CEC97C"/>
    <w:lvl w:ilvl="0" w:tplc="888627DE">
      <w:numFmt w:val="bullet"/>
      <w:lvlText w:val="-"/>
      <w:lvlJc w:val="left"/>
      <w:pPr>
        <w:ind w:left="720" w:hanging="360"/>
      </w:pPr>
      <w:rPr>
        <w:rFonts w:ascii="Times New Roman" w:eastAsia="Calibri"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D36554C"/>
    <w:multiLevelType w:val="multilevel"/>
    <w:tmpl w:val="9EA6E58A"/>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4">
    <w:nsid w:val="4DC24DB6"/>
    <w:multiLevelType w:val="multilevel"/>
    <w:tmpl w:val="EC5AD446"/>
    <w:lvl w:ilvl="0">
      <w:start w:val="1"/>
      <w:numFmt w:val="decimal"/>
      <w:lvlText w:val="%1."/>
      <w:lvlJc w:val="left"/>
      <w:pPr>
        <w:tabs>
          <w:tab w:val="num" w:pos="360"/>
        </w:tabs>
        <w:ind w:left="360" w:hanging="360"/>
      </w:pPr>
      <w:rPr>
        <w:b/>
      </w:rPr>
    </w:lvl>
    <w:lvl w:ilvl="1">
      <w:start w:val="11"/>
      <w:numFmt w:val="decimal"/>
      <w:isLgl/>
      <w:lvlText w:val="%1.%2."/>
      <w:lvlJc w:val="left"/>
      <w:pPr>
        <w:tabs>
          <w:tab w:val="num" w:pos="540"/>
        </w:tabs>
        <w:ind w:left="540" w:hanging="54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5">
    <w:nsid w:val="589173D5"/>
    <w:multiLevelType w:val="hybridMultilevel"/>
    <w:tmpl w:val="2580EC9A"/>
    <w:lvl w:ilvl="0" w:tplc="03C873BE">
      <w:start w:val="20"/>
      <w:numFmt w:val="bullet"/>
      <w:lvlText w:val="-"/>
      <w:lvlJc w:val="left"/>
      <w:pPr>
        <w:ind w:left="644" w:hanging="360"/>
      </w:pPr>
      <w:rPr>
        <w:rFonts w:ascii="Times New Roman" w:eastAsia="Times New Roman" w:hAnsi="Times New Roman" w:cs="Times New Roman"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6">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68E73AE9"/>
    <w:multiLevelType w:val="multilevel"/>
    <w:tmpl w:val="214E02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40F34D0"/>
    <w:multiLevelType w:val="hybridMultilevel"/>
    <w:tmpl w:val="75746EEC"/>
    <w:lvl w:ilvl="0" w:tplc="0C0A000F">
      <w:start w:val="4"/>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7"/>
  </w:num>
  <w:num w:numId="6">
    <w:abstractNumId w:val="3"/>
  </w:num>
  <w:num w:numId="7">
    <w:abstractNumId w:val="0"/>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055F7"/>
    <w:rsid w:val="000728C9"/>
    <w:rsid w:val="000A7DC7"/>
    <w:rsid w:val="000B19DD"/>
    <w:rsid w:val="000C4B69"/>
    <w:rsid w:val="000C7A3A"/>
    <w:rsid w:val="000F1DEF"/>
    <w:rsid w:val="00152D27"/>
    <w:rsid w:val="001537E7"/>
    <w:rsid w:val="001566F6"/>
    <w:rsid w:val="001D03FA"/>
    <w:rsid w:val="002055F7"/>
    <w:rsid w:val="00207547"/>
    <w:rsid w:val="0021047C"/>
    <w:rsid w:val="00237B1C"/>
    <w:rsid w:val="00252A2E"/>
    <w:rsid w:val="00263493"/>
    <w:rsid w:val="002875DC"/>
    <w:rsid w:val="00315713"/>
    <w:rsid w:val="00376D83"/>
    <w:rsid w:val="00390346"/>
    <w:rsid w:val="0039649F"/>
    <w:rsid w:val="003D1AB1"/>
    <w:rsid w:val="003D3E29"/>
    <w:rsid w:val="004073ED"/>
    <w:rsid w:val="00415EF6"/>
    <w:rsid w:val="004A2DCF"/>
    <w:rsid w:val="004B6D30"/>
    <w:rsid w:val="004C4014"/>
    <w:rsid w:val="004E5673"/>
    <w:rsid w:val="004F7955"/>
    <w:rsid w:val="0051509F"/>
    <w:rsid w:val="00532D11"/>
    <w:rsid w:val="00553CAB"/>
    <w:rsid w:val="00555CBE"/>
    <w:rsid w:val="00573C0C"/>
    <w:rsid w:val="005C338A"/>
    <w:rsid w:val="00602A2E"/>
    <w:rsid w:val="006104FE"/>
    <w:rsid w:val="006440F1"/>
    <w:rsid w:val="00646BEC"/>
    <w:rsid w:val="00654CD3"/>
    <w:rsid w:val="006D27DC"/>
    <w:rsid w:val="006E3399"/>
    <w:rsid w:val="00717C68"/>
    <w:rsid w:val="007261BB"/>
    <w:rsid w:val="00742E12"/>
    <w:rsid w:val="00751BFA"/>
    <w:rsid w:val="00794EB4"/>
    <w:rsid w:val="007D3E9D"/>
    <w:rsid w:val="00807204"/>
    <w:rsid w:val="00814A9E"/>
    <w:rsid w:val="008201E9"/>
    <w:rsid w:val="00886805"/>
    <w:rsid w:val="008F35E9"/>
    <w:rsid w:val="009D761E"/>
    <w:rsid w:val="00A01040"/>
    <w:rsid w:val="00A15DAF"/>
    <w:rsid w:val="00A33E84"/>
    <w:rsid w:val="00A53F2E"/>
    <w:rsid w:val="00A87B12"/>
    <w:rsid w:val="00A95281"/>
    <w:rsid w:val="00AC1217"/>
    <w:rsid w:val="00AC7E99"/>
    <w:rsid w:val="00AF69E1"/>
    <w:rsid w:val="00B118EF"/>
    <w:rsid w:val="00B231AF"/>
    <w:rsid w:val="00B618E9"/>
    <w:rsid w:val="00B64E94"/>
    <w:rsid w:val="00B73842"/>
    <w:rsid w:val="00B847F0"/>
    <w:rsid w:val="00BC19FA"/>
    <w:rsid w:val="00BC4A7C"/>
    <w:rsid w:val="00C6015F"/>
    <w:rsid w:val="00CB4B93"/>
    <w:rsid w:val="00CC4EE2"/>
    <w:rsid w:val="00D1691A"/>
    <w:rsid w:val="00D40121"/>
    <w:rsid w:val="00DC6896"/>
    <w:rsid w:val="00E35D90"/>
    <w:rsid w:val="00E4712F"/>
    <w:rsid w:val="00E87AF2"/>
    <w:rsid w:val="00E907FE"/>
    <w:rsid w:val="00E972DA"/>
    <w:rsid w:val="00EA4EDE"/>
    <w:rsid w:val="00EA5A71"/>
    <w:rsid w:val="00EC60F1"/>
    <w:rsid w:val="00F81721"/>
    <w:rsid w:val="00F937A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85AD82-67DA-4601-B204-AB08EF01B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5F7"/>
    <w:pPr>
      <w:spacing w:after="0" w:line="240" w:lineRule="auto"/>
    </w:pPr>
    <w:rPr>
      <w:rFonts w:ascii="Times New Roman" w:eastAsia="Times New Roman" w:hAnsi="Times New Roman" w:cs="Times New Roman"/>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unhideWhenUsed/>
    <w:rsid w:val="002055F7"/>
    <w:pPr>
      <w:spacing w:after="120" w:line="480" w:lineRule="auto"/>
    </w:pPr>
  </w:style>
  <w:style w:type="character" w:customStyle="1" w:styleId="Textoindependiente2Car">
    <w:name w:val="Texto independiente 2 Car"/>
    <w:basedOn w:val="Fuentedeprrafopredeter"/>
    <w:link w:val="Textoindependiente2"/>
    <w:uiPriority w:val="99"/>
    <w:rsid w:val="002055F7"/>
    <w:rPr>
      <w:rFonts w:ascii="Times New Roman" w:eastAsia="Times New Roman" w:hAnsi="Times New Roman" w:cs="Times New Roman"/>
      <w:sz w:val="24"/>
      <w:szCs w:val="24"/>
      <w:lang w:val="es-MX" w:eastAsia="es-MX"/>
    </w:rPr>
  </w:style>
  <w:style w:type="paragraph" w:styleId="Sinespaciado">
    <w:name w:val="No Spacing"/>
    <w:link w:val="SinespaciadoCar"/>
    <w:uiPriority w:val="1"/>
    <w:qFormat/>
    <w:rsid w:val="002055F7"/>
    <w:pPr>
      <w:spacing w:after="0" w:line="240" w:lineRule="auto"/>
    </w:pPr>
    <w:rPr>
      <w:rFonts w:ascii="Calibri" w:eastAsia="Calibri" w:hAnsi="Calibri" w:cs="Times New Roman"/>
    </w:rPr>
  </w:style>
  <w:style w:type="character" w:customStyle="1" w:styleId="PrrafodelistaCar">
    <w:name w:val="Párrafo de lista Car"/>
    <w:aliases w:val="Titulo de Fígura Car,TITULO A Car"/>
    <w:link w:val="Prrafodelista"/>
    <w:uiPriority w:val="34"/>
    <w:locked/>
    <w:rsid w:val="002055F7"/>
    <w:rPr>
      <w:rFonts w:ascii="Times New Roman" w:eastAsia="MS Mincho" w:hAnsi="Times New Roman" w:cs="Times New Roman"/>
      <w:lang w:val="es-ES" w:eastAsia="es-MX"/>
    </w:rPr>
  </w:style>
  <w:style w:type="paragraph" w:styleId="Prrafodelista">
    <w:name w:val="List Paragraph"/>
    <w:aliases w:val="Titulo de Fígura,TITULO A"/>
    <w:basedOn w:val="Normal"/>
    <w:link w:val="PrrafodelistaCar"/>
    <w:uiPriority w:val="34"/>
    <w:qFormat/>
    <w:rsid w:val="002055F7"/>
    <w:pPr>
      <w:ind w:left="708"/>
    </w:pPr>
    <w:rPr>
      <w:rFonts w:eastAsia="MS Mincho"/>
      <w:sz w:val="22"/>
      <w:szCs w:val="22"/>
      <w:lang w:val="es-ES"/>
    </w:rPr>
  </w:style>
  <w:style w:type="character" w:customStyle="1" w:styleId="TextonotapieCar">
    <w:name w:val="Texto nota pie Car"/>
    <w:aliases w:val="Car Car,Car2 Car Car Car Car Car Car,Car2 Car,Car1 Car Car,Car1 Car1,Car1 Car Car Car Car Car Car,Car1 Car Car Car Car Car1,Car Car Car Car Car,Car2 Car Car Car Car,Car2 Car Car1 Car,Car3 Car,Car1 Ca Car, Car2 Car, Car1 Car Car"/>
    <w:basedOn w:val="Fuentedeprrafopredeter"/>
    <w:link w:val="Textonotapie"/>
    <w:locked/>
    <w:rsid w:val="002055F7"/>
    <w:rPr>
      <w:rFonts w:ascii="Times New Roman" w:eastAsia="Times New Roman" w:hAnsi="Times New Roman" w:cs="Times New Roman"/>
      <w:lang w:val="es-MX" w:eastAsia="es-MX"/>
    </w:rPr>
  </w:style>
  <w:style w:type="paragraph" w:styleId="Textonotapie">
    <w:name w:val="footnote text"/>
    <w:aliases w:val="Car,Car2 Car Car Car Car Car,Car2,Car1 Car,Car1,Car1 Car Car Car Car Car,Car1 Car Car Car Car,Car Car Car Car,Car2 Car Car Car,Car2 Car Car1,Car3,Car1 Ca, Car2, Car2 Car Car Car Car Car, Car1 Car, Car2 Car Car, Car, Car1, Car Car Ca"/>
    <w:basedOn w:val="Normal"/>
    <w:link w:val="TextonotapieCar"/>
    <w:unhideWhenUsed/>
    <w:rsid w:val="002055F7"/>
    <w:rPr>
      <w:sz w:val="22"/>
      <w:szCs w:val="22"/>
    </w:rPr>
  </w:style>
  <w:style w:type="character" w:customStyle="1" w:styleId="TextonotapieCar1">
    <w:name w:val="Texto nota pie Car1"/>
    <w:basedOn w:val="Fuentedeprrafopredeter"/>
    <w:uiPriority w:val="99"/>
    <w:semiHidden/>
    <w:rsid w:val="002055F7"/>
    <w:rPr>
      <w:rFonts w:ascii="Times New Roman" w:eastAsia="Times New Roman" w:hAnsi="Times New Roman" w:cs="Times New Roman"/>
      <w:sz w:val="20"/>
      <w:szCs w:val="20"/>
      <w:lang w:val="es-MX" w:eastAsia="es-MX"/>
    </w:rPr>
  </w:style>
  <w:style w:type="paragraph" w:customStyle="1" w:styleId="WW-Textoindependiente2">
    <w:name w:val="WW-Texto independiente 2"/>
    <w:basedOn w:val="Normal"/>
    <w:rsid w:val="002055F7"/>
    <w:pPr>
      <w:snapToGrid w:val="0"/>
      <w:jc w:val="both"/>
    </w:pPr>
    <w:rPr>
      <w:rFonts w:ascii="Arial" w:hAnsi="Arial"/>
      <w:lang w:val="es-ES"/>
    </w:rPr>
  </w:style>
  <w:style w:type="paragraph" w:customStyle="1" w:styleId="WW-Sangra3detindependiente">
    <w:name w:val="WW-Sangría 3 de t. independiente"/>
    <w:basedOn w:val="Normal"/>
    <w:rsid w:val="002055F7"/>
    <w:pPr>
      <w:widowControl w:val="0"/>
      <w:suppressAutoHyphens/>
      <w:ind w:left="426" w:firstLine="1"/>
      <w:jc w:val="both"/>
    </w:pPr>
    <w:rPr>
      <w:szCs w:val="20"/>
      <w:lang w:val="es-ES_tradnl"/>
    </w:rPr>
  </w:style>
  <w:style w:type="character" w:customStyle="1" w:styleId="NormaltimesCar">
    <w:name w:val="Normal+times Car"/>
    <w:link w:val="Normaltimes"/>
    <w:locked/>
    <w:rsid w:val="002055F7"/>
    <w:rPr>
      <w:rFonts w:ascii="Times New Roman" w:eastAsia="Times New Roman" w:hAnsi="Times New Roman" w:cs="Times New Roman"/>
      <w:sz w:val="24"/>
      <w:lang w:val="es-MX" w:eastAsia="es-MX"/>
    </w:rPr>
  </w:style>
  <w:style w:type="paragraph" w:customStyle="1" w:styleId="Normaltimes">
    <w:name w:val="Normal+times"/>
    <w:basedOn w:val="Normal"/>
    <w:link w:val="NormaltimesCar"/>
    <w:rsid w:val="002055F7"/>
    <w:rPr>
      <w:szCs w:val="22"/>
    </w:rPr>
  </w:style>
  <w:style w:type="character" w:styleId="Refdenotaalpie">
    <w:name w:val="footnote reference"/>
    <w:aliases w:val="FC,16 Point,Superscript 6 Point,referencia nota al pie,CVR Ref. de nota al pie"/>
    <w:unhideWhenUsed/>
    <w:rsid w:val="002055F7"/>
    <w:rPr>
      <w:vertAlign w:val="superscript"/>
    </w:rPr>
  </w:style>
  <w:style w:type="paragraph" w:styleId="Textodeglobo">
    <w:name w:val="Balloon Text"/>
    <w:basedOn w:val="Normal"/>
    <w:link w:val="TextodegloboCar"/>
    <w:uiPriority w:val="99"/>
    <w:semiHidden/>
    <w:unhideWhenUsed/>
    <w:rsid w:val="002055F7"/>
    <w:rPr>
      <w:rFonts w:ascii="Tahoma" w:hAnsi="Tahoma" w:cs="Tahoma"/>
      <w:sz w:val="16"/>
      <w:szCs w:val="16"/>
    </w:rPr>
  </w:style>
  <w:style w:type="character" w:customStyle="1" w:styleId="TextodegloboCar">
    <w:name w:val="Texto de globo Car"/>
    <w:basedOn w:val="Fuentedeprrafopredeter"/>
    <w:link w:val="Textodeglobo"/>
    <w:uiPriority w:val="99"/>
    <w:semiHidden/>
    <w:rsid w:val="002055F7"/>
    <w:rPr>
      <w:rFonts w:ascii="Tahoma" w:eastAsia="Times New Roman" w:hAnsi="Tahoma" w:cs="Tahoma"/>
      <w:sz w:val="16"/>
      <w:szCs w:val="16"/>
      <w:lang w:val="es-MX" w:eastAsia="es-MX"/>
    </w:rPr>
  </w:style>
  <w:style w:type="paragraph" w:customStyle="1" w:styleId="Default">
    <w:name w:val="Default"/>
    <w:rsid w:val="00EC60F1"/>
    <w:pPr>
      <w:autoSpaceDE w:val="0"/>
      <w:autoSpaceDN w:val="0"/>
      <w:adjustRightInd w:val="0"/>
      <w:spacing w:after="0" w:line="240" w:lineRule="auto"/>
    </w:pPr>
    <w:rPr>
      <w:rFonts w:ascii="Arial" w:eastAsia="Calibri" w:hAnsi="Arial" w:cs="Arial"/>
      <w:color w:val="000000"/>
      <w:sz w:val="24"/>
      <w:szCs w:val="24"/>
      <w:lang w:eastAsia="es-PE"/>
    </w:rPr>
  </w:style>
  <w:style w:type="character" w:styleId="Hipervnculo">
    <w:name w:val="Hyperlink"/>
    <w:uiPriority w:val="99"/>
    <w:unhideWhenUsed/>
    <w:rsid w:val="00EA4EDE"/>
    <w:rPr>
      <w:color w:val="0000FF"/>
      <w:u w:val="single"/>
    </w:rPr>
  </w:style>
  <w:style w:type="character" w:customStyle="1" w:styleId="SinespaciadoCar">
    <w:name w:val="Sin espaciado Car"/>
    <w:link w:val="Sinespaciado"/>
    <w:uiPriority w:val="1"/>
    <w:rsid w:val="00EA4EDE"/>
    <w:rPr>
      <w:rFonts w:ascii="Calibri" w:eastAsia="Calibri" w:hAnsi="Calibri" w:cs="Times New Roman"/>
    </w:rPr>
  </w:style>
  <w:style w:type="paragraph" w:styleId="Encabezado">
    <w:name w:val="header"/>
    <w:basedOn w:val="Normal"/>
    <w:link w:val="EncabezadoCar"/>
    <w:uiPriority w:val="99"/>
    <w:unhideWhenUsed/>
    <w:rsid w:val="00886805"/>
    <w:pPr>
      <w:tabs>
        <w:tab w:val="center" w:pos="4252"/>
        <w:tab w:val="right" w:pos="8504"/>
      </w:tabs>
    </w:pPr>
  </w:style>
  <w:style w:type="character" w:customStyle="1" w:styleId="EncabezadoCar">
    <w:name w:val="Encabezado Car"/>
    <w:basedOn w:val="Fuentedeprrafopredeter"/>
    <w:link w:val="Encabezado"/>
    <w:uiPriority w:val="99"/>
    <w:rsid w:val="00886805"/>
    <w:rPr>
      <w:rFonts w:ascii="Times New Roman" w:eastAsia="Times New Roman" w:hAnsi="Times New Roman" w:cs="Times New Roman"/>
      <w:sz w:val="24"/>
      <w:szCs w:val="24"/>
      <w:lang w:val="es-MX" w:eastAsia="es-MX"/>
    </w:rPr>
  </w:style>
  <w:style w:type="paragraph" w:styleId="Piedepgina">
    <w:name w:val="footer"/>
    <w:basedOn w:val="Normal"/>
    <w:link w:val="PiedepginaCar"/>
    <w:uiPriority w:val="99"/>
    <w:unhideWhenUsed/>
    <w:rsid w:val="00886805"/>
    <w:pPr>
      <w:tabs>
        <w:tab w:val="center" w:pos="4252"/>
        <w:tab w:val="right" w:pos="8504"/>
      </w:tabs>
    </w:pPr>
  </w:style>
  <w:style w:type="character" w:customStyle="1" w:styleId="PiedepginaCar">
    <w:name w:val="Pie de página Car"/>
    <w:basedOn w:val="Fuentedeprrafopredeter"/>
    <w:link w:val="Piedepgina"/>
    <w:uiPriority w:val="99"/>
    <w:rsid w:val="00886805"/>
    <w:rPr>
      <w:rFonts w:ascii="Times New Roman" w:eastAsia="Times New Roman" w:hAnsi="Times New Roman" w:cs="Times New Roman"/>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31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notes.xml.rels><?xml version="1.0" encoding="UTF-8" standalone="yes"?>
<Relationships xmlns="http://schemas.openxmlformats.org/package/2006/relationships"><Relationship Id="rId2" Type="http://schemas.openxmlformats.org/officeDocument/2006/relationships/hyperlink" Target="http://www.osce.gob.pe" TargetMode="External"/><Relationship Id="rId1" Type="http://schemas.openxmlformats.org/officeDocument/2006/relationships/hyperlink" Target="http://portal.osce.gob.pe/osce/node/28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CB092-EAE8-4A7B-BB90-A2ECBF518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14</Pages>
  <Words>4226</Words>
  <Characters>23247</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gosorio</dc:creator>
  <cp:lastModifiedBy>Alberto Augusto Egoavil Cornejo</cp:lastModifiedBy>
  <cp:revision>26</cp:revision>
  <cp:lastPrinted>2015-03-30T21:56:00Z</cp:lastPrinted>
  <dcterms:created xsi:type="dcterms:W3CDTF">2015-03-26T15:43:00Z</dcterms:created>
  <dcterms:modified xsi:type="dcterms:W3CDTF">2015-03-31T17:19:00Z</dcterms:modified>
</cp:coreProperties>
</file>