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50BC" w:rsidRPr="00451222" w:rsidRDefault="002E50BC" w:rsidP="002E50BC">
      <w:pPr>
        <w:rPr>
          <w:b/>
          <w:sz w:val="24"/>
          <w:szCs w:val="24"/>
          <w:highlight w:val="yellow"/>
          <w:u w:val="single"/>
        </w:rPr>
      </w:pPr>
      <w:bookmarkStart w:id="0" w:name="_GoBack"/>
      <w:bookmarkEnd w:id="0"/>
    </w:p>
    <w:p w:rsidR="002E50BC" w:rsidRPr="00451222" w:rsidRDefault="000201D1" w:rsidP="002E50BC">
      <w:pPr>
        <w:jc w:val="center"/>
        <w:rPr>
          <w:b/>
          <w:sz w:val="24"/>
          <w:szCs w:val="24"/>
          <w:u w:val="single"/>
        </w:rPr>
      </w:pPr>
      <w:r>
        <w:rPr>
          <w:b/>
          <w:sz w:val="24"/>
          <w:szCs w:val="24"/>
          <w:u w:val="single"/>
        </w:rPr>
        <w:t>PRONUNCIAMIENTO Nº 390</w:t>
      </w:r>
      <w:r w:rsidR="002E50BC" w:rsidRPr="00451222">
        <w:rPr>
          <w:b/>
          <w:sz w:val="24"/>
          <w:szCs w:val="24"/>
          <w:u w:val="single"/>
        </w:rPr>
        <w:t>- 201</w:t>
      </w:r>
      <w:r w:rsidR="008C5391">
        <w:rPr>
          <w:b/>
          <w:sz w:val="24"/>
          <w:szCs w:val="24"/>
          <w:u w:val="single"/>
        </w:rPr>
        <w:t>5</w:t>
      </w:r>
      <w:r w:rsidR="002E50BC" w:rsidRPr="00451222">
        <w:rPr>
          <w:b/>
          <w:sz w:val="24"/>
          <w:szCs w:val="24"/>
          <w:u w:val="single"/>
        </w:rPr>
        <w:t>/DSU</w:t>
      </w:r>
    </w:p>
    <w:p w:rsidR="002E50BC" w:rsidRPr="00451222" w:rsidRDefault="002E50BC" w:rsidP="002E50BC">
      <w:pPr>
        <w:rPr>
          <w:sz w:val="24"/>
          <w:szCs w:val="24"/>
        </w:rPr>
      </w:pPr>
      <w:r w:rsidRPr="00451222">
        <w:rPr>
          <w:sz w:val="24"/>
          <w:szCs w:val="24"/>
        </w:rPr>
        <w:tab/>
      </w:r>
    </w:p>
    <w:p w:rsidR="002E50BC" w:rsidRPr="00451222" w:rsidRDefault="002E50BC" w:rsidP="002E50BC">
      <w:pPr>
        <w:widowControl w:val="0"/>
        <w:tabs>
          <w:tab w:val="left" w:pos="1980"/>
        </w:tabs>
        <w:ind w:left="2880" w:hanging="2880"/>
        <w:jc w:val="both"/>
        <w:rPr>
          <w:sz w:val="24"/>
          <w:szCs w:val="24"/>
        </w:rPr>
      </w:pPr>
      <w:r w:rsidRPr="00451222">
        <w:rPr>
          <w:sz w:val="24"/>
          <w:szCs w:val="24"/>
        </w:rPr>
        <w:t>Entidad:</w:t>
      </w:r>
      <w:r w:rsidRPr="00451222">
        <w:rPr>
          <w:sz w:val="24"/>
          <w:szCs w:val="24"/>
        </w:rPr>
        <w:tab/>
      </w:r>
      <w:r w:rsidRPr="00451222">
        <w:rPr>
          <w:sz w:val="24"/>
          <w:szCs w:val="24"/>
        </w:rPr>
        <w:tab/>
        <w:t>Seguro Social de Salud (ESSALUD)</w:t>
      </w:r>
    </w:p>
    <w:p w:rsidR="002E50BC" w:rsidRPr="00451222" w:rsidRDefault="002E50BC" w:rsidP="002E50BC">
      <w:pPr>
        <w:widowControl w:val="0"/>
        <w:tabs>
          <w:tab w:val="left" w:pos="1980"/>
        </w:tabs>
        <w:ind w:left="2880" w:hanging="2880"/>
        <w:jc w:val="both"/>
        <w:rPr>
          <w:sz w:val="24"/>
          <w:szCs w:val="24"/>
        </w:rPr>
      </w:pPr>
    </w:p>
    <w:p w:rsidR="002E50BC" w:rsidRPr="00451222" w:rsidRDefault="002E50BC" w:rsidP="002E50BC">
      <w:pPr>
        <w:widowControl w:val="0"/>
        <w:tabs>
          <w:tab w:val="left" w:pos="1980"/>
        </w:tabs>
        <w:ind w:left="2880" w:hanging="2880"/>
        <w:jc w:val="both"/>
        <w:rPr>
          <w:sz w:val="24"/>
          <w:szCs w:val="24"/>
        </w:rPr>
      </w:pPr>
      <w:r w:rsidRPr="00451222">
        <w:rPr>
          <w:sz w:val="24"/>
          <w:szCs w:val="24"/>
        </w:rPr>
        <w:t>Referencia:</w:t>
      </w:r>
      <w:r w:rsidRPr="00451222">
        <w:rPr>
          <w:sz w:val="24"/>
          <w:szCs w:val="24"/>
        </w:rPr>
        <w:tab/>
      </w:r>
      <w:r w:rsidRPr="00451222">
        <w:rPr>
          <w:sz w:val="24"/>
          <w:szCs w:val="24"/>
        </w:rPr>
        <w:tab/>
        <w:t xml:space="preserve">Concurso Público Nº </w:t>
      </w:r>
      <w:r>
        <w:rPr>
          <w:sz w:val="24"/>
          <w:szCs w:val="24"/>
        </w:rPr>
        <w:t>1</w:t>
      </w:r>
      <w:r w:rsidRPr="00451222">
        <w:rPr>
          <w:bCs/>
          <w:sz w:val="24"/>
          <w:szCs w:val="24"/>
        </w:rPr>
        <w:t>-201</w:t>
      </w:r>
      <w:r>
        <w:rPr>
          <w:bCs/>
          <w:sz w:val="24"/>
          <w:szCs w:val="24"/>
        </w:rPr>
        <w:t>5</w:t>
      </w:r>
      <w:r w:rsidRPr="00451222">
        <w:rPr>
          <w:bCs/>
          <w:sz w:val="24"/>
          <w:szCs w:val="24"/>
        </w:rPr>
        <w:t>-ESSALUD/</w:t>
      </w:r>
      <w:r>
        <w:rPr>
          <w:bCs/>
          <w:sz w:val="24"/>
          <w:szCs w:val="24"/>
        </w:rPr>
        <w:t>GCL</w:t>
      </w:r>
      <w:r w:rsidRPr="00451222">
        <w:rPr>
          <w:sz w:val="24"/>
          <w:szCs w:val="24"/>
        </w:rPr>
        <w:t xml:space="preserve">, convocada para la “Contratación del Servicio de </w:t>
      </w:r>
      <w:r>
        <w:rPr>
          <w:sz w:val="24"/>
          <w:szCs w:val="24"/>
        </w:rPr>
        <w:t>Citas por Sistema de Referencias, Información Administrativa, Económica y de Seguros, Consejería en Salud y Recepción e Ingreso de Reclamos Sede Central</w:t>
      </w:r>
      <w:r w:rsidRPr="00451222">
        <w:rPr>
          <w:sz w:val="24"/>
          <w:szCs w:val="24"/>
        </w:rPr>
        <w:t>”.</w:t>
      </w:r>
    </w:p>
    <w:p w:rsidR="002E50BC" w:rsidRPr="00451222" w:rsidRDefault="002E50BC" w:rsidP="002E50BC">
      <w:pPr>
        <w:widowControl w:val="0"/>
        <w:pBdr>
          <w:bottom w:val="single" w:sz="6" w:space="1" w:color="auto"/>
        </w:pBdr>
        <w:jc w:val="both"/>
        <w:rPr>
          <w:sz w:val="24"/>
          <w:szCs w:val="24"/>
        </w:rPr>
      </w:pPr>
    </w:p>
    <w:p w:rsidR="002E50BC" w:rsidRPr="00451222" w:rsidRDefault="002E50BC" w:rsidP="002E50BC">
      <w:pPr>
        <w:rPr>
          <w:sz w:val="24"/>
          <w:szCs w:val="24"/>
        </w:rPr>
      </w:pPr>
      <w:r w:rsidRPr="00451222">
        <w:rPr>
          <w:sz w:val="24"/>
          <w:szCs w:val="24"/>
        </w:rPr>
        <w:t xml:space="preserve"> </w:t>
      </w:r>
    </w:p>
    <w:p w:rsidR="002E50BC" w:rsidRPr="00451222" w:rsidRDefault="002E50BC" w:rsidP="002E50BC">
      <w:pPr>
        <w:widowControl w:val="0"/>
        <w:numPr>
          <w:ilvl w:val="0"/>
          <w:numId w:val="1"/>
        </w:numPr>
        <w:ind w:left="567" w:hanging="567"/>
        <w:jc w:val="both"/>
        <w:rPr>
          <w:b/>
          <w:sz w:val="24"/>
          <w:szCs w:val="24"/>
        </w:rPr>
      </w:pPr>
      <w:r w:rsidRPr="00451222">
        <w:rPr>
          <w:b/>
          <w:sz w:val="24"/>
          <w:szCs w:val="24"/>
        </w:rPr>
        <w:t>ANTECEDENTES</w:t>
      </w:r>
    </w:p>
    <w:p w:rsidR="002E50BC" w:rsidRPr="00451222" w:rsidRDefault="002E50BC" w:rsidP="002E50BC">
      <w:pPr>
        <w:rPr>
          <w:sz w:val="24"/>
          <w:szCs w:val="24"/>
        </w:rPr>
      </w:pPr>
    </w:p>
    <w:p w:rsidR="002E50BC" w:rsidRPr="00451222" w:rsidRDefault="002E50BC" w:rsidP="002E50BC">
      <w:pPr>
        <w:jc w:val="both"/>
        <w:rPr>
          <w:sz w:val="24"/>
          <w:szCs w:val="24"/>
          <w:lang w:val="es-ES_tradnl" w:eastAsia="es-ES"/>
        </w:rPr>
      </w:pPr>
      <w:r w:rsidRPr="00451222">
        <w:rPr>
          <w:sz w:val="24"/>
          <w:szCs w:val="24"/>
          <w:lang w:val="es-PE" w:eastAsia="es-ES"/>
        </w:rPr>
        <w:t xml:space="preserve">Mediante </w:t>
      </w:r>
      <w:r>
        <w:rPr>
          <w:sz w:val="24"/>
          <w:szCs w:val="24"/>
          <w:lang w:val="es-PE" w:eastAsia="es-ES"/>
        </w:rPr>
        <w:t>Carta</w:t>
      </w:r>
      <w:r w:rsidRPr="00451222">
        <w:rPr>
          <w:sz w:val="24"/>
          <w:szCs w:val="24"/>
          <w:lang w:val="es-PE" w:eastAsia="es-ES"/>
        </w:rPr>
        <w:t xml:space="preserve"> Nº </w:t>
      </w:r>
      <w:r>
        <w:rPr>
          <w:sz w:val="24"/>
          <w:szCs w:val="24"/>
          <w:lang w:val="es-PE" w:eastAsia="es-ES"/>
        </w:rPr>
        <w:t>001-CE-CP-N° 1599P00011</w:t>
      </w:r>
      <w:r w:rsidRPr="00451222">
        <w:rPr>
          <w:sz w:val="24"/>
          <w:szCs w:val="24"/>
          <w:lang w:val="es-PE" w:eastAsia="es-ES"/>
        </w:rPr>
        <w:t xml:space="preserve"> recibido con fecha </w:t>
      </w:r>
      <w:r>
        <w:rPr>
          <w:sz w:val="24"/>
          <w:szCs w:val="24"/>
          <w:lang w:val="es-PE" w:eastAsia="es-ES"/>
        </w:rPr>
        <w:t>20</w:t>
      </w:r>
      <w:r w:rsidRPr="00451222">
        <w:rPr>
          <w:sz w:val="24"/>
          <w:szCs w:val="24"/>
          <w:lang w:val="es-PE" w:eastAsia="es-ES"/>
        </w:rPr>
        <w:t>.</w:t>
      </w:r>
      <w:r>
        <w:rPr>
          <w:sz w:val="24"/>
          <w:szCs w:val="24"/>
          <w:lang w:val="es-PE" w:eastAsia="es-ES"/>
        </w:rPr>
        <w:t>ABR</w:t>
      </w:r>
      <w:r w:rsidRPr="00451222">
        <w:rPr>
          <w:sz w:val="24"/>
          <w:szCs w:val="24"/>
          <w:lang w:val="es-PE" w:eastAsia="es-ES"/>
        </w:rPr>
        <w:t>.201</w:t>
      </w:r>
      <w:r>
        <w:rPr>
          <w:sz w:val="24"/>
          <w:szCs w:val="24"/>
          <w:lang w:val="es-PE" w:eastAsia="es-ES"/>
        </w:rPr>
        <w:t>5</w:t>
      </w:r>
      <w:r w:rsidRPr="00451222">
        <w:rPr>
          <w:sz w:val="24"/>
          <w:szCs w:val="24"/>
          <w:lang w:val="es-PE" w:eastAsia="es-ES"/>
        </w:rPr>
        <w:t xml:space="preserve">, el Presidente </w:t>
      </w:r>
      <w:r w:rsidRPr="00451222">
        <w:rPr>
          <w:sz w:val="24"/>
          <w:szCs w:val="24"/>
          <w:lang w:eastAsia="es-ES"/>
        </w:rPr>
        <w:t xml:space="preserve">del Comité Especial a cargo </w:t>
      </w:r>
      <w:r w:rsidRPr="00451222">
        <w:rPr>
          <w:sz w:val="24"/>
          <w:szCs w:val="24"/>
          <w:lang w:val="es-PE" w:eastAsia="es-ES"/>
        </w:rPr>
        <w:t xml:space="preserve">del proceso de selección de la referencia remitió al Organismo Supervisor de las Contrataciones del Estado (OSCE) </w:t>
      </w:r>
      <w:r>
        <w:rPr>
          <w:sz w:val="24"/>
          <w:szCs w:val="24"/>
          <w:lang w:val="es-PE" w:eastAsia="es-ES"/>
        </w:rPr>
        <w:t>la única</w:t>
      </w:r>
      <w:r w:rsidRPr="00451222">
        <w:rPr>
          <w:sz w:val="24"/>
          <w:szCs w:val="24"/>
          <w:lang w:val="es-PE" w:eastAsia="es-ES"/>
        </w:rPr>
        <w:t xml:space="preserve"> (</w:t>
      </w:r>
      <w:r>
        <w:rPr>
          <w:sz w:val="24"/>
          <w:szCs w:val="24"/>
          <w:lang w:val="es-PE" w:eastAsia="es-ES"/>
        </w:rPr>
        <w:t>1</w:t>
      </w:r>
      <w:r w:rsidRPr="00451222">
        <w:rPr>
          <w:sz w:val="24"/>
          <w:szCs w:val="24"/>
          <w:lang w:val="es-PE" w:eastAsia="es-ES"/>
        </w:rPr>
        <w:t>) observaci</w:t>
      </w:r>
      <w:r>
        <w:rPr>
          <w:sz w:val="24"/>
          <w:szCs w:val="24"/>
          <w:lang w:val="es-PE" w:eastAsia="es-ES"/>
        </w:rPr>
        <w:t>ón y el único (1) cuestionamiento</w:t>
      </w:r>
      <w:r w:rsidRPr="00451222">
        <w:rPr>
          <w:sz w:val="24"/>
          <w:szCs w:val="24"/>
          <w:lang w:val="es-PE" w:eastAsia="es-ES"/>
        </w:rPr>
        <w:t xml:space="preserve"> formulad</w:t>
      </w:r>
      <w:r>
        <w:rPr>
          <w:sz w:val="24"/>
          <w:szCs w:val="24"/>
          <w:lang w:val="es-PE" w:eastAsia="es-ES"/>
        </w:rPr>
        <w:t>o</w:t>
      </w:r>
      <w:r w:rsidRPr="00451222">
        <w:rPr>
          <w:sz w:val="24"/>
          <w:szCs w:val="24"/>
          <w:lang w:val="es-PE" w:eastAsia="es-ES"/>
        </w:rPr>
        <w:t xml:space="preserve"> por el participante </w:t>
      </w:r>
      <w:r>
        <w:rPr>
          <w:b/>
          <w:sz w:val="24"/>
          <w:szCs w:val="24"/>
          <w:lang w:val="es-PE" w:eastAsia="es-ES"/>
        </w:rPr>
        <w:t>REPRESENTACIONES ACRO E.I.R.L.</w:t>
      </w:r>
      <w:r w:rsidRPr="00451222">
        <w:rPr>
          <w:b/>
          <w:sz w:val="24"/>
          <w:szCs w:val="24"/>
          <w:lang w:val="es-PE" w:eastAsia="es-ES"/>
        </w:rPr>
        <w:t xml:space="preserve">, </w:t>
      </w:r>
      <w:r w:rsidRPr="00451222">
        <w:rPr>
          <w:sz w:val="24"/>
          <w:szCs w:val="24"/>
          <w:lang w:val="es-PE" w:eastAsia="es-ES"/>
        </w:rPr>
        <w:t xml:space="preserve">así como el respectivo informe técnico, </w:t>
      </w:r>
      <w:r w:rsidRPr="00451222">
        <w:rPr>
          <w:sz w:val="24"/>
          <w:szCs w:val="24"/>
          <w:lang w:eastAsia="es-ES"/>
        </w:rPr>
        <w:t>en cumplimiento de lo dispuesto por el artículo 28º</w:t>
      </w:r>
      <w:r w:rsidRPr="00451222">
        <w:rPr>
          <w:sz w:val="24"/>
          <w:szCs w:val="24"/>
        </w:rPr>
        <w:t xml:space="preserve"> del Decreto Legislativo Nº 1017, </w:t>
      </w:r>
      <w:r w:rsidRPr="00451222">
        <w:rPr>
          <w:sz w:val="24"/>
          <w:szCs w:val="24"/>
          <w:lang w:val="es-ES_tradnl" w:eastAsia="es-ES"/>
        </w:rPr>
        <w:t>que aprueba la Ley de Contrataciones del Estado, en adelante la Ley, y el artículo 58º de su Reglamento, aprobado por Decreto Supremo Nº 184-2008-EF, en adelante el Reglamento.</w:t>
      </w:r>
    </w:p>
    <w:p w:rsidR="002E50BC" w:rsidRPr="00451222" w:rsidRDefault="002E50BC" w:rsidP="002E50BC">
      <w:pPr>
        <w:jc w:val="both"/>
        <w:rPr>
          <w:sz w:val="24"/>
          <w:szCs w:val="24"/>
          <w:lang w:val="es-ES_tradnl" w:eastAsia="es-ES"/>
        </w:rPr>
      </w:pPr>
    </w:p>
    <w:p w:rsidR="002E50BC" w:rsidRPr="00451222" w:rsidRDefault="002E50BC" w:rsidP="002E50BC">
      <w:pPr>
        <w:pStyle w:val="WW-Sangra3detindependiente"/>
        <w:suppressAutoHyphens w:val="0"/>
        <w:ind w:left="1"/>
        <w:rPr>
          <w:szCs w:val="24"/>
        </w:rPr>
      </w:pPr>
      <w:r w:rsidRPr="00451222">
        <w:rPr>
          <w:szCs w:val="24"/>
          <w:lang w:val="es-PE" w:eastAsia="es-ES"/>
        </w:rPr>
        <w:t xml:space="preserve">Al respecto, </w:t>
      </w:r>
      <w:r w:rsidRPr="00451222">
        <w:rPr>
          <w:szCs w:val="24"/>
          <w:lang w:val="es-PE"/>
        </w:rPr>
        <w:t xml:space="preserve">atendiendo a lo dispuesto por el artículo 58º del Reglamento, independientemente de la denominación que les haya dado el participante, este Organismo Supervisor se pronunciará únicamente respecto de: </w:t>
      </w:r>
      <w:r w:rsidRPr="00451222">
        <w:rPr>
          <w:szCs w:val="24"/>
        </w:rPr>
        <w:t xml:space="preserve">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 </w:t>
      </w:r>
    </w:p>
    <w:p w:rsidR="002E50BC" w:rsidRPr="00451222" w:rsidRDefault="002E50BC" w:rsidP="002E50BC">
      <w:pPr>
        <w:pStyle w:val="WW-Textoindependiente2"/>
        <w:rPr>
          <w:rFonts w:ascii="Times New Roman" w:eastAsia="Calibri" w:hAnsi="Times New Roman"/>
          <w:szCs w:val="24"/>
        </w:rPr>
      </w:pPr>
    </w:p>
    <w:p w:rsidR="002E50BC" w:rsidRPr="00990A9C" w:rsidRDefault="002E50BC" w:rsidP="002E50BC">
      <w:pPr>
        <w:widowControl w:val="0"/>
        <w:suppressAutoHyphens/>
        <w:jc w:val="both"/>
        <w:rPr>
          <w:sz w:val="24"/>
          <w:szCs w:val="24"/>
          <w:lang w:eastAsia="es-ES"/>
        </w:rPr>
      </w:pPr>
      <w:r w:rsidRPr="00247AE8">
        <w:rPr>
          <w:sz w:val="24"/>
          <w:szCs w:val="24"/>
          <w:lang w:eastAsia="es-ES"/>
        </w:rPr>
        <w:t xml:space="preserve">En relación con lo anterior, </w:t>
      </w:r>
      <w:r>
        <w:rPr>
          <w:sz w:val="24"/>
          <w:szCs w:val="24"/>
          <w:lang w:eastAsia="es-ES"/>
        </w:rPr>
        <w:t>de la revisión de la solicitud</w:t>
      </w:r>
      <w:r w:rsidRPr="005627CD">
        <w:rPr>
          <w:sz w:val="24"/>
          <w:szCs w:val="24"/>
          <w:lang w:eastAsia="es-ES"/>
        </w:rPr>
        <w:t xml:space="preserve"> de elevación de observaciones se aprecia que a través de </w:t>
      </w:r>
      <w:r>
        <w:rPr>
          <w:sz w:val="24"/>
          <w:szCs w:val="24"/>
          <w:lang w:eastAsia="es-ES"/>
        </w:rPr>
        <w:t>su</w:t>
      </w:r>
      <w:r w:rsidRPr="005627CD">
        <w:rPr>
          <w:sz w:val="24"/>
          <w:szCs w:val="24"/>
          <w:lang w:eastAsia="es-ES"/>
        </w:rPr>
        <w:t xml:space="preserve"> cuestionamiento N° </w:t>
      </w:r>
      <w:r>
        <w:rPr>
          <w:sz w:val="24"/>
          <w:szCs w:val="24"/>
          <w:lang w:eastAsia="es-ES"/>
        </w:rPr>
        <w:t>1 el recurrente</w:t>
      </w:r>
      <w:r w:rsidRPr="005627CD">
        <w:rPr>
          <w:sz w:val="24"/>
          <w:szCs w:val="24"/>
          <w:lang w:eastAsia="es-ES"/>
        </w:rPr>
        <w:t xml:space="preserve"> elevó la Observación N° </w:t>
      </w:r>
      <w:r w:rsidRPr="00247AE8">
        <w:rPr>
          <w:sz w:val="24"/>
          <w:szCs w:val="24"/>
          <w:lang w:eastAsia="es-ES"/>
        </w:rPr>
        <w:t>2</w:t>
      </w:r>
      <w:r w:rsidRPr="005627CD">
        <w:rPr>
          <w:sz w:val="24"/>
          <w:szCs w:val="24"/>
          <w:lang w:eastAsia="es-ES"/>
        </w:rPr>
        <w:t xml:space="preserve"> del participante </w:t>
      </w:r>
      <w:r w:rsidRPr="00247AE8">
        <w:rPr>
          <w:sz w:val="24"/>
          <w:szCs w:val="24"/>
          <w:lang w:eastAsia="es-ES"/>
        </w:rPr>
        <w:t>SERVICIOS INTEGRADOS DE LIMPIEZA S.A.</w:t>
      </w:r>
      <w:r w:rsidRPr="005627CD">
        <w:rPr>
          <w:sz w:val="24"/>
          <w:szCs w:val="24"/>
          <w:lang w:eastAsia="es-ES"/>
        </w:rPr>
        <w:t xml:space="preserve">, la misma que constituye, en estricto, </w:t>
      </w:r>
      <w:r>
        <w:rPr>
          <w:sz w:val="24"/>
          <w:szCs w:val="24"/>
          <w:lang w:eastAsia="es-ES"/>
        </w:rPr>
        <w:t xml:space="preserve">una </w:t>
      </w:r>
      <w:r w:rsidRPr="00247AE8">
        <w:rPr>
          <w:sz w:val="24"/>
          <w:szCs w:val="24"/>
          <w:lang w:eastAsia="es-ES"/>
        </w:rPr>
        <w:t xml:space="preserve">consulta; asimismo, a través de dicho documento pretende cuestionar </w:t>
      </w:r>
      <w:r>
        <w:rPr>
          <w:sz w:val="24"/>
          <w:szCs w:val="24"/>
          <w:lang w:eastAsia="es-ES"/>
        </w:rPr>
        <w:t xml:space="preserve">aspectos </w:t>
      </w:r>
      <w:r w:rsidRPr="005627CD">
        <w:rPr>
          <w:sz w:val="24"/>
          <w:szCs w:val="24"/>
          <w:lang w:eastAsia="es-ES"/>
        </w:rPr>
        <w:t>que estuv</w:t>
      </w:r>
      <w:r>
        <w:rPr>
          <w:sz w:val="24"/>
          <w:szCs w:val="24"/>
          <w:lang w:eastAsia="es-ES"/>
        </w:rPr>
        <w:t>ieron</w:t>
      </w:r>
      <w:r w:rsidRPr="005627CD">
        <w:rPr>
          <w:sz w:val="24"/>
          <w:szCs w:val="24"/>
          <w:lang w:eastAsia="es-ES"/>
        </w:rPr>
        <w:t xml:space="preserve"> previsto</w:t>
      </w:r>
      <w:r>
        <w:rPr>
          <w:sz w:val="24"/>
          <w:szCs w:val="24"/>
          <w:lang w:eastAsia="es-ES"/>
        </w:rPr>
        <w:t>s</w:t>
      </w:r>
      <w:r w:rsidRPr="005627CD">
        <w:rPr>
          <w:sz w:val="24"/>
          <w:szCs w:val="24"/>
          <w:lang w:eastAsia="es-ES"/>
        </w:rPr>
        <w:t xml:space="preserve"> desde las Bases originales</w:t>
      </w:r>
      <w:r>
        <w:rPr>
          <w:rStyle w:val="Refdenotaalpie"/>
          <w:sz w:val="24"/>
          <w:szCs w:val="24"/>
          <w:lang w:eastAsia="es-ES"/>
        </w:rPr>
        <w:footnoteReference w:id="1"/>
      </w:r>
      <w:r>
        <w:rPr>
          <w:sz w:val="24"/>
          <w:szCs w:val="24"/>
          <w:lang w:eastAsia="es-ES"/>
        </w:rPr>
        <w:t>,</w:t>
      </w:r>
      <w:r w:rsidRPr="005627CD">
        <w:rPr>
          <w:sz w:val="24"/>
          <w:szCs w:val="24"/>
          <w:lang w:eastAsia="es-ES"/>
        </w:rPr>
        <w:t xml:space="preserve"> por lo que al no haberse realizado dicha</w:t>
      </w:r>
      <w:r>
        <w:rPr>
          <w:sz w:val="24"/>
          <w:szCs w:val="24"/>
          <w:lang w:eastAsia="es-ES"/>
        </w:rPr>
        <w:t>s</w:t>
      </w:r>
      <w:r w:rsidRPr="005627CD">
        <w:rPr>
          <w:sz w:val="24"/>
          <w:szCs w:val="24"/>
          <w:lang w:eastAsia="es-ES"/>
        </w:rPr>
        <w:t xml:space="preserve"> observaci</w:t>
      </w:r>
      <w:r>
        <w:rPr>
          <w:sz w:val="24"/>
          <w:szCs w:val="24"/>
          <w:lang w:eastAsia="es-ES"/>
        </w:rPr>
        <w:t>ones</w:t>
      </w:r>
      <w:r w:rsidRPr="005627CD">
        <w:rPr>
          <w:sz w:val="24"/>
          <w:szCs w:val="24"/>
          <w:lang w:eastAsia="es-ES"/>
        </w:rPr>
        <w:t xml:space="preserve"> en la etapa prevista para tales efectos, ésta</w:t>
      </w:r>
      <w:r>
        <w:rPr>
          <w:sz w:val="24"/>
          <w:szCs w:val="24"/>
          <w:lang w:eastAsia="es-ES"/>
        </w:rPr>
        <w:t>s</w:t>
      </w:r>
      <w:r w:rsidRPr="005627CD">
        <w:rPr>
          <w:sz w:val="24"/>
          <w:szCs w:val="24"/>
          <w:lang w:eastAsia="es-ES"/>
        </w:rPr>
        <w:t xml:space="preserve"> deviene</w:t>
      </w:r>
      <w:r>
        <w:rPr>
          <w:sz w:val="24"/>
          <w:szCs w:val="24"/>
          <w:lang w:eastAsia="es-ES"/>
        </w:rPr>
        <w:t>n</w:t>
      </w:r>
      <w:r w:rsidRPr="005627CD">
        <w:rPr>
          <w:sz w:val="24"/>
          <w:szCs w:val="24"/>
          <w:lang w:eastAsia="es-ES"/>
        </w:rPr>
        <w:t xml:space="preserve"> en extemporánea</w:t>
      </w:r>
      <w:r>
        <w:rPr>
          <w:sz w:val="24"/>
          <w:szCs w:val="24"/>
          <w:lang w:eastAsia="es-ES"/>
        </w:rPr>
        <w:t>s</w:t>
      </w:r>
      <w:r w:rsidRPr="005627CD">
        <w:rPr>
          <w:sz w:val="24"/>
          <w:szCs w:val="24"/>
          <w:lang w:eastAsia="es-ES"/>
        </w:rPr>
        <w:t>; por consiguiente, no corresponde a este Organismo Supervisor emitir pronunciamiento al respecto</w:t>
      </w:r>
      <w:r w:rsidRPr="006F4312">
        <w:rPr>
          <w:rFonts w:eastAsia="Calibri"/>
          <w:sz w:val="24"/>
          <w:szCs w:val="24"/>
          <w:lang w:eastAsia="es-PE"/>
        </w:rPr>
        <w:t>; sin perjuicio de las observaciones de oficio que puedan realizarse sobre aspectos relevantes de las Bases, al amparo de lo previsto por el inciso a) del artículo 58° de la Ley.</w:t>
      </w:r>
    </w:p>
    <w:p w:rsidR="002E50BC" w:rsidRDefault="002E50BC" w:rsidP="002E50BC">
      <w:pPr>
        <w:pStyle w:val="WW-Textoindependiente2"/>
        <w:rPr>
          <w:rFonts w:ascii="Times New Roman" w:eastAsia="Times New Roman" w:hAnsi="Times New Roman"/>
          <w:szCs w:val="24"/>
          <w:lang w:eastAsia="es-ES"/>
        </w:rPr>
      </w:pPr>
    </w:p>
    <w:p w:rsidR="00D268BF" w:rsidRDefault="00D268BF" w:rsidP="002E50BC">
      <w:pPr>
        <w:pStyle w:val="WW-Textoindependiente2"/>
        <w:rPr>
          <w:rFonts w:ascii="Times New Roman" w:eastAsia="Times New Roman" w:hAnsi="Times New Roman"/>
          <w:szCs w:val="24"/>
          <w:lang w:eastAsia="es-ES"/>
        </w:rPr>
      </w:pPr>
    </w:p>
    <w:p w:rsidR="00D268BF" w:rsidRDefault="00D268BF" w:rsidP="002E50BC">
      <w:pPr>
        <w:pStyle w:val="WW-Textoindependiente2"/>
        <w:rPr>
          <w:rFonts w:ascii="Times New Roman" w:eastAsia="Times New Roman" w:hAnsi="Times New Roman"/>
          <w:szCs w:val="24"/>
          <w:lang w:eastAsia="es-ES"/>
        </w:rPr>
      </w:pPr>
    </w:p>
    <w:p w:rsidR="00D268BF" w:rsidRPr="00451222" w:rsidRDefault="00D268BF" w:rsidP="002E50BC">
      <w:pPr>
        <w:pStyle w:val="WW-Textoindependiente2"/>
        <w:rPr>
          <w:rFonts w:ascii="Times New Roman" w:eastAsia="Calibri" w:hAnsi="Times New Roman"/>
          <w:szCs w:val="24"/>
          <w:lang w:val="es-PE"/>
        </w:rPr>
      </w:pPr>
    </w:p>
    <w:p w:rsidR="002E50BC" w:rsidRPr="00451222" w:rsidRDefault="002E50BC" w:rsidP="002E50BC">
      <w:pPr>
        <w:widowControl w:val="0"/>
        <w:numPr>
          <w:ilvl w:val="0"/>
          <w:numId w:val="1"/>
        </w:numPr>
        <w:ind w:left="567" w:hanging="567"/>
        <w:jc w:val="both"/>
        <w:rPr>
          <w:b/>
          <w:sz w:val="24"/>
          <w:szCs w:val="24"/>
        </w:rPr>
      </w:pPr>
      <w:r w:rsidRPr="00451222">
        <w:rPr>
          <w:b/>
          <w:sz w:val="24"/>
          <w:szCs w:val="24"/>
        </w:rPr>
        <w:lastRenderedPageBreak/>
        <w:t>OBSERVACIONES</w:t>
      </w:r>
    </w:p>
    <w:p w:rsidR="002E50BC" w:rsidRPr="00451222" w:rsidRDefault="002E50BC" w:rsidP="002E50BC">
      <w:pPr>
        <w:widowControl w:val="0"/>
        <w:ind w:left="567"/>
        <w:jc w:val="both"/>
        <w:rPr>
          <w:b/>
          <w:sz w:val="24"/>
          <w:szCs w:val="24"/>
        </w:rPr>
      </w:pPr>
    </w:p>
    <w:p w:rsidR="002E50BC" w:rsidRPr="00451222" w:rsidRDefault="002E50BC" w:rsidP="002E50BC">
      <w:pPr>
        <w:widowControl w:val="0"/>
        <w:tabs>
          <w:tab w:val="left" w:pos="4111"/>
        </w:tabs>
        <w:ind w:left="3969" w:hanging="3969"/>
        <w:jc w:val="both"/>
        <w:rPr>
          <w:b/>
          <w:sz w:val="24"/>
          <w:szCs w:val="24"/>
          <w:lang w:val="es-PE" w:eastAsia="es-ES"/>
        </w:rPr>
      </w:pPr>
      <w:r w:rsidRPr="00451222">
        <w:rPr>
          <w:b/>
          <w:sz w:val="24"/>
          <w:szCs w:val="24"/>
          <w:lang w:val="es-PE"/>
        </w:rPr>
        <w:t>Observante:</w:t>
      </w:r>
      <w:r w:rsidRPr="00451222">
        <w:rPr>
          <w:b/>
          <w:sz w:val="24"/>
          <w:szCs w:val="24"/>
          <w:lang w:val="es-PE"/>
        </w:rPr>
        <w:tab/>
      </w:r>
      <w:r>
        <w:rPr>
          <w:b/>
          <w:sz w:val="24"/>
          <w:szCs w:val="24"/>
          <w:lang w:val="es-PE" w:eastAsia="es-ES"/>
        </w:rPr>
        <w:t>REPRESENTACIONES ACRO E.I.R.L.</w:t>
      </w:r>
    </w:p>
    <w:p w:rsidR="002E50BC" w:rsidRDefault="002E50BC" w:rsidP="002E50BC">
      <w:pPr>
        <w:pStyle w:val="Textoindependiente"/>
        <w:widowControl w:val="0"/>
        <w:spacing w:after="0"/>
        <w:jc w:val="both"/>
        <w:rPr>
          <w:snapToGrid w:val="0"/>
          <w:sz w:val="24"/>
          <w:szCs w:val="24"/>
        </w:rPr>
      </w:pPr>
    </w:p>
    <w:p w:rsidR="002E50BC" w:rsidRPr="00B027C9" w:rsidRDefault="002E50BC" w:rsidP="002E50BC">
      <w:pPr>
        <w:tabs>
          <w:tab w:val="left" w:pos="567"/>
        </w:tabs>
        <w:ind w:left="3969" w:hanging="3969"/>
        <w:jc w:val="both"/>
        <w:rPr>
          <w:b/>
          <w:sz w:val="24"/>
          <w:szCs w:val="24"/>
        </w:rPr>
      </w:pPr>
      <w:r>
        <w:rPr>
          <w:b/>
          <w:sz w:val="24"/>
          <w:szCs w:val="24"/>
        </w:rPr>
        <w:t>Observación</w:t>
      </w:r>
      <w:r w:rsidRPr="00B027C9">
        <w:rPr>
          <w:b/>
          <w:sz w:val="24"/>
          <w:szCs w:val="24"/>
        </w:rPr>
        <w:t xml:space="preserve"> </w:t>
      </w:r>
      <w:r w:rsidR="00052134">
        <w:rPr>
          <w:b/>
          <w:sz w:val="24"/>
          <w:szCs w:val="24"/>
        </w:rPr>
        <w:t>Única</w:t>
      </w:r>
      <w:r>
        <w:rPr>
          <w:b/>
          <w:sz w:val="24"/>
          <w:szCs w:val="24"/>
        </w:rPr>
        <w:tab/>
      </w:r>
      <w:r w:rsidRPr="00B027C9">
        <w:rPr>
          <w:b/>
          <w:sz w:val="24"/>
          <w:szCs w:val="24"/>
        </w:rPr>
        <w:t xml:space="preserve">Contra </w:t>
      </w:r>
      <w:r>
        <w:rPr>
          <w:b/>
          <w:sz w:val="24"/>
          <w:szCs w:val="24"/>
        </w:rPr>
        <w:t>los requerimientos técnicos mínimos</w:t>
      </w:r>
    </w:p>
    <w:p w:rsidR="002E50BC" w:rsidRDefault="002E50BC" w:rsidP="002E50BC">
      <w:pPr>
        <w:pStyle w:val="Textoindependiente"/>
        <w:widowControl w:val="0"/>
        <w:spacing w:after="0"/>
        <w:jc w:val="both"/>
        <w:rPr>
          <w:snapToGrid w:val="0"/>
          <w:sz w:val="24"/>
          <w:szCs w:val="24"/>
        </w:rPr>
      </w:pPr>
    </w:p>
    <w:p w:rsidR="002E50BC" w:rsidRDefault="002E50BC" w:rsidP="002E50BC">
      <w:pPr>
        <w:pStyle w:val="Textoindependiente"/>
        <w:widowControl w:val="0"/>
        <w:spacing w:after="0"/>
        <w:jc w:val="both"/>
        <w:rPr>
          <w:snapToGrid w:val="0"/>
          <w:sz w:val="24"/>
          <w:szCs w:val="24"/>
        </w:rPr>
      </w:pPr>
      <w:r>
        <w:rPr>
          <w:snapToGrid w:val="0"/>
          <w:sz w:val="24"/>
          <w:szCs w:val="24"/>
        </w:rPr>
        <w:t xml:space="preserve">El participante cuestiona la constancia de inscripción en el Registro Nacional de Empresas y Entidades que realizan intermediación laboral prevista en la documentación obligatoria, por lo siguientes motivos: </w:t>
      </w:r>
    </w:p>
    <w:p w:rsidR="002E50BC" w:rsidRDefault="002E50BC" w:rsidP="002E50BC">
      <w:pPr>
        <w:pStyle w:val="Textoindependiente"/>
        <w:widowControl w:val="0"/>
        <w:spacing w:after="0"/>
        <w:jc w:val="both"/>
        <w:rPr>
          <w:snapToGrid w:val="0"/>
          <w:sz w:val="24"/>
          <w:szCs w:val="24"/>
        </w:rPr>
      </w:pPr>
    </w:p>
    <w:p w:rsidR="002E50BC" w:rsidRDefault="002E50BC" w:rsidP="002E50BC">
      <w:pPr>
        <w:pStyle w:val="Textoindependiente"/>
        <w:widowControl w:val="0"/>
        <w:numPr>
          <w:ilvl w:val="0"/>
          <w:numId w:val="6"/>
        </w:numPr>
        <w:spacing w:after="0"/>
        <w:jc w:val="both"/>
        <w:rPr>
          <w:snapToGrid w:val="0"/>
          <w:sz w:val="24"/>
          <w:szCs w:val="24"/>
        </w:rPr>
      </w:pPr>
      <w:r>
        <w:rPr>
          <w:snapToGrid w:val="0"/>
          <w:sz w:val="24"/>
          <w:szCs w:val="24"/>
        </w:rPr>
        <w:t xml:space="preserve">No se desprendería que el servicio objeto del proceso corresponda a una intermediación laboral, pues no se trataría de un servicio temporal; por el contrario, éste se prestaría de manera constante dentro de la institución. </w:t>
      </w:r>
    </w:p>
    <w:p w:rsidR="002E50BC" w:rsidRDefault="002E50BC" w:rsidP="002E50BC">
      <w:pPr>
        <w:pStyle w:val="Textoindependiente"/>
        <w:widowControl w:val="0"/>
        <w:numPr>
          <w:ilvl w:val="0"/>
          <w:numId w:val="6"/>
        </w:numPr>
        <w:spacing w:after="0"/>
        <w:jc w:val="both"/>
        <w:rPr>
          <w:snapToGrid w:val="0"/>
          <w:sz w:val="24"/>
          <w:szCs w:val="24"/>
        </w:rPr>
      </w:pPr>
      <w:r>
        <w:rPr>
          <w:snapToGrid w:val="0"/>
          <w:sz w:val="24"/>
          <w:szCs w:val="24"/>
        </w:rPr>
        <w:t xml:space="preserve">El servicio tampoco constituiría una actividad complementaria, pues el mismo se encontraría </w:t>
      </w:r>
      <w:r w:rsidRPr="008C5391">
        <w:rPr>
          <w:snapToGrid w:val="0"/>
          <w:sz w:val="24"/>
          <w:szCs w:val="24"/>
        </w:rPr>
        <w:t>vinculado</w:t>
      </w:r>
      <w:r>
        <w:rPr>
          <w:snapToGrid w:val="0"/>
          <w:sz w:val="24"/>
          <w:szCs w:val="24"/>
        </w:rPr>
        <w:t xml:space="preserve"> a una actividad principal, siendo que su falta de ejecución interrumpiría la continuidad y ejecución de la actividad principal de la institución. </w:t>
      </w:r>
    </w:p>
    <w:p w:rsidR="002E50BC" w:rsidRDefault="002E50BC" w:rsidP="002E50BC">
      <w:pPr>
        <w:pStyle w:val="Textoindependiente"/>
        <w:widowControl w:val="0"/>
        <w:numPr>
          <w:ilvl w:val="0"/>
          <w:numId w:val="6"/>
        </w:numPr>
        <w:spacing w:after="0"/>
        <w:jc w:val="both"/>
        <w:rPr>
          <w:snapToGrid w:val="0"/>
          <w:sz w:val="24"/>
          <w:szCs w:val="24"/>
        </w:rPr>
      </w:pPr>
      <w:r>
        <w:rPr>
          <w:snapToGrid w:val="0"/>
          <w:sz w:val="24"/>
          <w:szCs w:val="24"/>
        </w:rPr>
        <w:t xml:space="preserve">Tampoco constituiría un servicio especializado, pues no se exigiría un alto nivel de conocimientos técnicos o científicos o particularmente calificados. </w:t>
      </w:r>
    </w:p>
    <w:p w:rsidR="002E50BC" w:rsidRDefault="002E50BC" w:rsidP="002E50BC">
      <w:pPr>
        <w:pStyle w:val="Textoindependiente"/>
        <w:widowControl w:val="0"/>
        <w:numPr>
          <w:ilvl w:val="0"/>
          <w:numId w:val="6"/>
        </w:numPr>
        <w:spacing w:after="0"/>
        <w:jc w:val="both"/>
        <w:rPr>
          <w:snapToGrid w:val="0"/>
          <w:sz w:val="24"/>
          <w:szCs w:val="24"/>
        </w:rPr>
      </w:pPr>
      <w:r>
        <w:rPr>
          <w:snapToGrid w:val="0"/>
          <w:sz w:val="24"/>
          <w:szCs w:val="24"/>
        </w:rPr>
        <w:t xml:space="preserve">El servicio objeto de contratación resultaría una actividad constante en la empresa, tanto que cada año es convocado por diferentes redes de la Entidad, en los cuales no se lo habría considerado un servicio de intermediación </w:t>
      </w:r>
    </w:p>
    <w:p w:rsidR="002E50BC" w:rsidRDefault="002E50BC" w:rsidP="002E50BC">
      <w:pPr>
        <w:pStyle w:val="Textoindependiente"/>
        <w:widowControl w:val="0"/>
        <w:spacing w:after="0"/>
        <w:jc w:val="both"/>
        <w:rPr>
          <w:snapToGrid w:val="0"/>
          <w:sz w:val="24"/>
          <w:szCs w:val="24"/>
        </w:rPr>
      </w:pPr>
    </w:p>
    <w:p w:rsidR="002E50BC" w:rsidRDefault="002E50BC" w:rsidP="002E50BC">
      <w:pPr>
        <w:pStyle w:val="Textoindependiente"/>
        <w:widowControl w:val="0"/>
        <w:spacing w:after="0"/>
        <w:jc w:val="both"/>
        <w:rPr>
          <w:snapToGrid w:val="0"/>
          <w:sz w:val="24"/>
          <w:szCs w:val="24"/>
        </w:rPr>
      </w:pPr>
      <w:r>
        <w:rPr>
          <w:snapToGrid w:val="0"/>
          <w:sz w:val="24"/>
          <w:szCs w:val="24"/>
        </w:rPr>
        <w:t xml:space="preserve">Por lo expuesto, solicita que se excluya el requerimiento en cuestión, teniendo en cuenta que en los términos de referencia no se exige como requisito la inscripción al referido registro. </w:t>
      </w:r>
    </w:p>
    <w:p w:rsidR="002E50BC" w:rsidRDefault="002E50BC" w:rsidP="002E50BC">
      <w:pPr>
        <w:pStyle w:val="Textoindependiente"/>
        <w:widowControl w:val="0"/>
        <w:spacing w:after="0"/>
        <w:jc w:val="both"/>
        <w:rPr>
          <w:snapToGrid w:val="0"/>
          <w:sz w:val="24"/>
          <w:szCs w:val="24"/>
        </w:rPr>
      </w:pPr>
    </w:p>
    <w:p w:rsidR="002E50BC" w:rsidRDefault="002E50BC" w:rsidP="002E50BC">
      <w:pPr>
        <w:pStyle w:val="Textoindependiente"/>
        <w:widowControl w:val="0"/>
        <w:spacing w:after="0"/>
        <w:jc w:val="both"/>
        <w:rPr>
          <w:b/>
          <w:snapToGrid w:val="0"/>
          <w:sz w:val="24"/>
          <w:szCs w:val="24"/>
        </w:rPr>
      </w:pPr>
      <w:r>
        <w:rPr>
          <w:b/>
          <w:snapToGrid w:val="0"/>
          <w:sz w:val="24"/>
          <w:szCs w:val="24"/>
        </w:rPr>
        <w:t>Pronunciamiento</w:t>
      </w:r>
    </w:p>
    <w:p w:rsidR="002E50BC" w:rsidRDefault="002E50BC" w:rsidP="002E50BC">
      <w:pPr>
        <w:pStyle w:val="Textoindependiente"/>
        <w:widowControl w:val="0"/>
        <w:spacing w:after="0"/>
        <w:jc w:val="both"/>
        <w:rPr>
          <w:b/>
          <w:snapToGrid w:val="0"/>
          <w:sz w:val="24"/>
          <w:szCs w:val="24"/>
        </w:rPr>
      </w:pPr>
    </w:p>
    <w:p w:rsidR="002E50BC" w:rsidRDefault="002E50BC" w:rsidP="002E50BC">
      <w:pPr>
        <w:pStyle w:val="Textoindependiente"/>
        <w:widowControl w:val="0"/>
        <w:spacing w:after="0"/>
        <w:jc w:val="both"/>
        <w:rPr>
          <w:snapToGrid w:val="0"/>
          <w:sz w:val="24"/>
          <w:szCs w:val="24"/>
        </w:rPr>
      </w:pPr>
      <w:r>
        <w:rPr>
          <w:snapToGrid w:val="0"/>
          <w:sz w:val="24"/>
          <w:szCs w:val="24"/>
        </w:rPr>
        <w:t>En el literal f) de la de la relación de documentos obligatorios se ha previsto la presentación de lo siguiente:</w:t>
      </w:r>
    </w:p>
    <w:p w:rsidR="002E50BC" w:rsidRDefault="002E50BC" w:rsidP="002E50BC">
      <w:pPr>
        <w:pStyle w:val="Textoindependiente"/>
        <w:widowControl w:val="0"/>
        <w:spacing w:after="0"/>
        <w:jc w:val="both"/>
        <w:rPr>
          <w:snapToGrid w:val="0"/>
          <w:sz w:val="24"/>
          <w:szCs w:val="24"/>
        </w:rPr>
      </w:pPr>
    </w:p>
    <w:p w:rsidR="002E50BC" w:rsidRDefault="002E50BC" w:rsidP="002E50BC">
      <w:pPr>
        <w:pStyle w:val="Textoindependiente"/>
        <w:widowControl w:val="0"/>
        <w:spacing w:after="0"/>
        <w:jc w:val="both"/>
        <w:rPr>
          <w:i/>
          <w:snapToGrid w:val="0"/>
          <w:sz w:val="24"/>
          <w:szCs w:val="24"/>
        </w:rPr>
      </w:pPr>
      <w:r>
        <w:rPr>
          <w:i/>
          <w:snapToGrid w:val="0"/>
          <w:sz w:val="24"/>
          <w:szCs w:val="24"/>
        </w:rPr>
        <w:t>“f) Copia simple de la constancia de inscripción vigente en el “Registro Nacional de empresas y entidades que realizan actividades de intermediación laboral” donde se señale(n) el(los) domicilio(s) que permita determinar el ámbito de sus operaciones y de las actividades a las cuales ésta puede dedicarse”.</w:t>
      </w:r>
    </w:p>
    <w:p w:rsidR="002E50BC" w:rsidRDefault="002E50BC" w:rsidP="002E50BC">
      <w:pPr>
        <w:pStyle w:val="Textoindependiente"/>
        <w:widowControl w:val="0"/>
        <w:spacing w:after="0"/>
        <w:jc w:val="both"/>
        <w:rPr>
          <w:i/>
          <w:snapToGrid w:val="0"/>
          <w:sz w:val="24"/>
          <w:szCs w:val="24"/>
        </w:rPr>
      </w:pPr>
    </w:p>
    <w:p w:rsidR="002E50BC" w:rsidRDefault="002E50BC" w:rsidP="002E50BC">
      <w:pPr>
        <w:pStyle w:val="Textoindependiente"/>
        <w:widowControl w:val="0"/>
        <w:spacing w:after="0"/>
        <w:jc w:val="both"/>
        <w:rPr>
          <w:i/>
          <w:snapToGrid w:val="0"/>
          <w:sz w:val="24"/>
          <w:szCs w:val="24"/>
        </w:rPr>
      </w:pPr>
      <w:r>
        <w:rPr>
          <w:snapToGrid w:val="0"/>
          <w:sz w:val="24"/>
          <w:szCs w:val="24"/>
        </w:rPr>
        <w:t xml:space="preserve">Sobre el particular, en el pliego absolutorio de observaciones, el Comité Especial señaló que </w:t>
      </w:r>
      <w:r>
        <w:rPr>
          <w:i/>
          <w:snapToGrid w:val="0"/>
          <w:sz w:val="24"/>
          <w:szCs w:val="24"/>
        </w:rPr>
        <w:t xml:space="preserve">“el servicio solicitado requiere, por su naturaleza el destaque de personal al centro de operaciones de la Entidad usuaria (ESSALUD). </w:t>
      </w:r>
    </w:p>
    <w:p w:rsidR="002E50BC" w:rsidRDefault="002E50BC" w:rsidP="002E50BC">
      <w:pPr>
        <w:pStyle w:val="Textoindependiente"/>
        <w:widowControl w:val="0"/>
        <w:spacing w:after="0"/>
        <w:jc w:val="both"/>
        <w:rPr>
          <w:i/>
          <w:snapToGrid w:val="0"/>
          <w:sz w:val="24"/>
          <w:szCs w:val="24"/>
        </w:rPr>
      </w:pPr>
    </w:p>
    <w:p w:rsidR="002E50BC" w:rsidRDefault="002E50BC" w:rsidP="002E50BC">
      <w:pPr>
        <w:pStyle w:val="Textoindependiente"/>
        <w:widowControl w:val="0"/>
        <w:spacing w:after="0"/>
        <w:jc w:val="both"/>
        <w:rPr>
          <w:i/>
          <w:snapToGrid w:val="0"/>
          <w:sz w:val="24"/>
          <w:szCs w:val="24"/>
        </w:rPr>
      </w:pPr>
      <w:r>
        <w:rPr>
          <w:i/>
          <w:snapToGrid w:val="0"/>
          <w:sz w:val="24"/>
          <w:szCs w:val="24"/>
        </w:rPr>
        <w:t xml:space="preserve">Asimismo, los trabajadores destacados no prestan servicios que implican la actividad principal de ESSALUD, ya que la actividad principal es la atención médica. El otorgamiento de citas complementa dicha actividad. </w:t>
      </w:r>
    </w:p>
    <w:p w:rsidR="002E50BC" w:rsidRDefault="002E50BC" w:rsidP="002E50BC">
      <w:pPr>
        <w:pStyle w:val="Textoindependiente"/>
        <w:widowControl w:val="0"/>
        <w:spacing w:after="0"/>
        <w:jc w:val="both"/>
        <w:rPr>
          <w:i/>
          <w:snapToGrid w:val="0"/>
          <w:sz w:val="24"/>
          <w:szCs w:val="24"/>
        </w:rPr>
      </w:pPr>
    </w:p>
    <w:p w:rsidR="002E50BC" w:rsidRDefault="002E50BC" w:rsidP="002E50BC">
      <w:pPr>
        <w:pStyle w:val="Textoindependiente"/>
        <w:widowControl w:val="0"/>
        <w:spacing w:after="0"/>
        <w:jc w:val="both"/>
        <w:rPr>
          <w:i/>
          <w:snapToGrid w:val="0"/>
          <w:sz w:val="24"/>
          <w:szCs w:val="24"/>
        </w:rPr>
      </w:pPr>
      <w:r>
        <w:rPr>
          <w:i/>
          <w:snapToGrid w:val="0"/>
          <w:sz w:val="24"/>
          <w:szCs w:val="24"/>
        </w:rPr>
        <w:t xml:space="preserve">Cabe precisar que la empresa a contratar no deberá contar con la propiedad de los equipos a utilizar. </w:t>
      </w:r>
    </w:p>
    <w:p w:rsidR="00D268BF" w:rsidRDefault="00D268BF" w:rsidP="002E50BC">
      <w:pPr>
        <w:pStyle w:val="Textoindependiente"/>
        <w:widowControl w:val="0"/>
        <w:spacing w:after="0"/>
        <w:jc w:val="both"/>
        <w:rPr>
          <w:i/>
          <w:snapToGrid w:val="0"/>
          <w:sz w:val="24"/>
          <w:szCs w:val="24"/>
        </w:rPr>
      </w:pPr>
    </w:p>
    <w:p w:rsidR="002E50BC" w:rsidRPr="00B14D16" w:rsidRDefault="002E50BC" w:rsidP="002E50BC">
      <w:pPr>
        <w:pStyle w:val="Textoindependiente"/>
        <w:widowControl w:val="0"/>
        <w:spacing w:after="0"/>
        <w:jc w:val="both"/>
        <w:rPr>
          <w:i/>
          <w:snapToGrid w:val="0"/>
          <w:sz w:val="24"/>
          <w:szCs w:val="24"/>
        </w:rPr>
      </w:pPr>
      <w:r>
        <w:rPr>
          <w:i/>
          <w:snapToGrid w:val="0"/>
          <w:sz w:val="24"/>
          <w:szCs w:val="24"/>
        </w:rPr>
        <w:t xml:space="preserve">Por lo expuesto, y de acuerdo a lo normado en la Ley N° 27626, el requerimiento solicitado cumple con las características de un Servicio de Intermediación Laboral”. </w:t>
      </w:r>
    </w:p>
    <w:p w:rsidR="002E50BC" w:rsidRDefault="002E50BC" w:rsidP="002E50BC">
      <w:pPr>
        <w:pStyle w:val="Textoindependiente"/>
        <w:widowControl w:val="0"/>
        <w:spacing w:after="0"/>
        <w:jc w:val="both"/>
        <w:rPr>
          <w:snapToGrid w:val="0"/>
          <w:sz w:val="24"/>
          <w:szCs w:val="24"/>
        </w:rPr>
      </w:pPr>
    </w:p>
    <w:p w:rsidR="002E50BC" w:rsidRPr="00205E90" w:rsidRDefault="002E50BC" w:rsidP="002E50BC">
      <w:pPr>
        <w:pStyle w:val="Textoindependiente"/>
        <w:jc w:val="both"/>
        <w:rPr>
          <w:sz w:val="24"/>
          <w:szCs w:val="24"/>
          <w:lang w:eastAsia="es-ES"/>
        </w:rPr>
      </w:pPr>
      <w:r w:rsidRPr="00205E90">
        <w:rPr>
          <w:sz w:val="24"/>
          <w:szCs w:val="24"/>
          <w:lang w:val="es-PE" w:eastAsia="es-ES"/>
        </w:rPr>
        <w:lastRenderedPageBreak/>
        <w:t xml:space="preserve">El artículo 13º de </w:t>
      </w:r>
      <w:smartTag w:uri="urn:schemas-microsoft-com:office:smarttags" w:element="PersonName">
        <w:smartTagPr>
          <w:attr w:name="ProductID" w:val="la Ley"/>
        </w:smartTagPr>
        <w:r w:rsidRPr="00205E90">
          <w:rPr>
            <w:sz w:val="24"/>
            <w:szCs w:val="24"/>
            <w:lang w:val="es-PE" w:eastAsia="es-ES"/>
          </w:rPr>
          <w:t>la Ley</w:t>
        </w:r>
      </w:smartTag>
      <w:r w:rsidRPr="00205E90">
        <w:rPr>
          <w:sz w:val="24"/>
          <w:szCs w:val="24"/>
          <w:lang w:val="es-PE" w:eastAsia="es-ES"/>
        </w:rPr>
        <w:t xml:space="preserve">, </w:t>
      </w:r>
      <w:r w:rsidRPr="00205E90">
        <w:rPr>
          <w:sz w:val="24"/>
          <w:szCs w:val="24"/>
          <w:lang w:eastAsia="es-ES"/>
        </w:rPr>
        <w:t xml:space="preserve">concordado con el artículo 11º del Reglamento, establece que </w:t>
      </w:r>
      <w:r w:rsidRPr="00205E90">
        <w:rPr>
          <w:sz w:val="24"/>
          <w:szCs w:val="24"/>
          <w:u w:val="single"/>
          <w:lang w:eastAsia="es-ES"/>
        </w:rPr>
        <w:t xml:space="preserve">la definición de los requerimientos técnicos mínimos es de exclusiva responsabilidad de </w:t>
      </w:r>
      <w:smartTag w:uri="urn:schemas-microsoft-com:office:smarttags" w:element="PersonName">
        <w:smartTagPr>
          <w:attr w:name="ProductID" w:val="la Entidad"/>
        </w:smartTagPr>
        <w:r w:rsidRPr="00205E90">
          <w:rPr>
            <w:sz w:val="24"/>
            <w:szCs w:val="24"/>
            <w:u w:val="single"/>
            <w:lang w:eastAsia="es-ES"/>
          </w:rPr>
          <w:t>la Entidad</w:t>
        </w:r>
      </w:smartTag>
      <w:r w:rsidRPr="00205E90">
        <w:rPr>
          <w:sz w:val="24"/>
          <w:szCs w:val="24"/>
          <w:lang w:eastAsia="es-ES"/>
        </w:rPr>
        <w:t>, sin mayor restricción que la de permitir la mayor concurrencia de proveedores en el mercado, debiéndose considerar criterios de razonabilidad, congruencia y proporcionalidad.</w:t>
      </w:r>
    </w:p>
    <w:p w:rsidR="002E50BC" w:rsidRPr="00205E90" w:rsidRDefault="002E50BC" w:rsidP="002E50BC">
      <w:pPr>
        <w:widowControl w:val="0"/>
        <w:tabs>
          <w:tab w:val="num" w:pos="0"/>
        </w:tabs>
        <w:jc w:val="both"/>
        <w:rPr>
          <w:sz w:val="24"/>
          <w:szCs w:val="24"/>
        </w:rPr>
      </w:pPr>
      <w:r w:rsidRPr="00205E90">
        <w:rPr>
          <w:sz w:val="24"/>
          <w:szCs w:val="24"/>
        </w:rPr>
        <w:t xml:space="preserve">Adicionalmente, el artículo 29º de </w:t>
      </w:r>
      <w:smartTag w:uri="urn:schemas-microsoft-com:office:smarttags" w:element="PersonName">
        <w:smartTagPr>
          <w:attr w:name="ProductID" w:val="la Ley"/>
        </w:smartTagPr>
        <w:r w:rsidRPr="00205E90">
          <w:rPr>
            <w:sz w:val="24"/>
            <w:szCs w:val="24"/>
          </w:rPr>
          <w:t>la Ley</w:t>
        </w:r>
      </w:smartTag>
      <w:r w:rsidRPr="00205E90">
        <w:rPr>
          <w:sz w:val="24"/>
          <w:szCs w:val="24"/>
        </w:rPr>
        <w:t xml:space="preserve">, concordado con el artículo 61º del Reglamento, dispone que los requerimientos técnicos mínimos son las características técnicas, normas reglamentarias y cualquier otro requisito establecido en las Bases </w:t>
      </w:r>
      <w:r w:rsidRPr="00205E90">
        <w:rPr>
          <w:sz w:val="24"/>
          <w:szCs w:val="24"/>
          <w:u w:val="single"/>
        </w:rPr>
        <w:t>y en las disposiciones legales que regulan el objeto materia de la contratación</w:t>
      </w:r>
      <w:r w:rsidRPr="00205E90">
        <w:rPr>
          <w:sz w:val="24"/>
          <w:szCs w:val="24"/>
        </w:rPr>
        <w:t>.</w:t>
      </w:r>
    </w:p>
    <w:p w:rsidR="002E50BC" w:rsidRPr="00205E90" w:rsidRDefault="002E50BC" w:rsidP="002E50BC">
      <w:pPr>
        <w:widowControl w:val="0"/>
        <w:jc w:val="both"/>
        <w:rPr>
          <w:sz w:val="24"/>
          <w:szCs w:val="24"/>
        </w:rPr>
      </w:pPr>
    </w:p>
    <w:p w:rsidR="002E50BC" w:rsidRPr="00205E90" w:rsidRDefault="002E50BC" w:rsidP="002E50BC">
      <w:pPr>
        <w:widowControl w:val="0"/>
        <w:jc w:val="both"/>
        <w:rPr>
          <w:sz w:val="24"/>
          <w:szCs w:val="24"/>
        </w:rPr>
      </w:pPr>
      <w:r w:rsidRPr="00205E90">
        <w:rPr>
          <w:sz w:val="24"/>
          <w:szCs w:val="24"/>
        </w:rPr>
        <w:t>De lo expuesto en los párrafos precedentes se desprende que, si bien constituye facultad de las Entidades determinar, en atención a sus propias necesidades, los requerimientos técnicos mínimos de los servicios que se pretende contratar, deben ser acordes con la legislación materia de la convocatoria.</w:t>
      </w:r>
    </w:p>
    <w:p w:rsidR="002E50BC" w:rsidRPr="00205E90" w:rsidRDefault="002E50BC" w:rsidP="002E50BC">
      <w:pPr>
        <w:widowControl w:val="0"/>
        <w:jc w:val="both"/>
        <w:rPr>
          <w:sz w:val="24"/>
          <w:szCs w:val="24"/>
        </w:rPr>
      </w:pPr>
    </w:p>
    <w:p w:rsidR="002E50BC" w:rsidRPr="00205E90" w:rsidRDefault="002E50BC" w:rsidP="002E50BC">
      <w:pPr>
        <w:widowControl w:val="0"/>
        <w:jc w:val="both"/>
        <w:rPr>
          <w:rFonts w:cs="Arial"/>
          <w:sz w:val="24"/>
          <w:szCs w:val="24"/>
          <w:lang w:val="es-PE"/>
        </w:rPr>
      </w:pPr>
      <w:r w:rsidRPr="00205E90">
        <w:rPr>
          <w:sz w:val="24"/>
          <w:szCs w:val="24"/>
        </w:rPr>
        <w:t xml:space="preserve">Así, </w:t>
      </w:r>
      <w:r w:rsidRPr="00205E90">
        <w:rPr>
          <w:sz w:val="24"/>
          <w:szCs w:val="24"/>
          <w:lang w:val="es-ES_tradnl"/>
        </w:rPr>
        <w:t xml:space="preserve">con relación a la constancia de inscripción en el </w:t>
      </w:r>
      <w:r w:rsidRPr="00205E90">
        <w:rPr>
          <w:sz w:val="24"/>
          <w:szCs w:val="24"/>
        </w:rPr>
        <w:t xml:space="preserve">Registro Nacional de Empresas y Entidades que realizan actividades de intermediación laboral, debe precisarse que </w:t>
      </w:r>
      <w:r w:rsidRPr="00205E90">
        <w:rPr>
          <w:sz w:val="24"/>
          <w:szCs w:val="24"/>
          <w:lang w:val="es-ES_tradnl"/>
        </w:rPr>
        <w:t xml:space="preserve">de acuerdo con el artículo 3º de </w:t>
      </w:r>
      <w:smartTag w:uri="urn:schemas-microsoft-com:office:smarttags" w:element="PersonName">
        <w:smartTagPr>
          <w:attr w:name="ProductID" w:val="la Ley N"/>
        </w:smartTagPr>
        <w:r w:rsidRPr="00205E90">
          <w:rPr>
            <w:sz w:val="24"/>
            <w:szCs w:val="24"/>
            <w:lang w:val="es-PE"/>
          </w:rPr>
          <w:t xml:space="preserve">la </w:t>
        </w:r>
        <w:r w:rsidRPr="00205E90">
          <w:rPr>
            <w:rFonts w:cs="Arial"/>
            <w:sz w:val="24"/>
            <w:szCs w:val="24"/>
            <w:lang w:val="es-PE"/>
          </w:rPr>
          <w:t>Ley N</w:t>
        </w:r>
      </w:smartTag>
      <w:r w:rsidRPr="00205E90">
        <w:rPr>
          <w:rFonts w:cs="Arial"/>
          <w:sz w:val="24"/>
          <w:szCs w:val="24"/>
          <w:lang w:val="es-PE"/>
        </w:rPr>
        <w:t>º 27626, Ley que regula la actividad de las Empresas Especiales de Servicios y de las Cooperativas de Trabajadores</w:t>
      </w:r>
      <w:r w:rsidRPr="00205E90">
        <w:rPr>
          <w:sz w:val="24"/>
          <w:szCs w:val="24"/>
          <w:lang w:val="es-PE"/>
        </w:rPr>
        <w:t xml:space="preserve">, </w:t>
      </w:r>
      <w:r w:rsidRPr="00205E90">
        <w:rPr>
          <w:rFonts w:cs="Arial"/>
          <w:sz w:val="24"/>
          <w:szCs w:val="24"/>
          <w:lang w:val="es-PE"/>
        </w:rPr>
        <w:t xml:space="preserve">la intermediación laboral sólo procede cuando medien supuestos de temporalidad, </w:t>
      </w:r>
      <w:r w:rsidRPr="00205E90">
        <w:rPr>
          <w:rFonts w:cs="Arial"/>
          <w:sz w:val="24"/>
          <w:szCs w:val="24"/>
          <w:u w:val="single"/>
          <w:lang w:val="es-PE"/>
        </w:rPr>
        <w:t>complementariedad</w:t>
      </w:r>
      <w:r w:rsidRPr="00205E90">
        <w:rPr>
          <w:rFonts w:cs="Arial"/>
          <w:sz w:val="24"/>
          <w:szCs w:val="24"/>
          <w:lang w:val="es-PE"/>
        </w:rPr>
        <w:t xml:space="preserve"> o especialización, precisándose que los trabajadores </w:t>
      </w:r>
      <w:r w:rsidRPr="00205E90">
        <w:rPr>
          <w:rFonts w:cs="Arial"/>
          <w:sz w:val="24"/>
          <w:szCs w:val="24"/>
          <w:u w:val="single"/>
          <w:lang w:val="es-PE"/>
        </w:rPr>
        <w:t>destacados a una empresa usuaria</w:t>
      </w:r>
      <w:r w:rsidRPr="00205E90">
        <w:rPr>
          <w:rFonts w:cs="Arial"/>
          <w:sz w:val="24"/>
          <w:szCs w:val="24"/>
          <w:lang w:val="es-PE"/>
        </w:rPr>
        <w:t xml:space="preserve"> no pueden prestar servicios que impliquen la ejecución permanente de la actividad principal de dicha empresa.</w:t>
      </w:r>
    </w:p>
    <w:p w:rsidR="002E50BC" w:rsidRPr="00205E90" w:rsidRDefault="002E50BC" w:rsidP="002E50BC">
      <w:pPr>
        <w:widowControl w:val="0"/>
        <w:jc w:val="both"/>
        <w:rPr>
          <w:rFonts w:cs="Arial"/>
          <w:sz w:val="24"/>
          <w:szCs w:val="24"/>
          <w:lang w:val="es-PE"/>
        </w:rPr>
      </w:pPr>
    </w:p>
    <w:p w:rsidR="002E50BC" w:rsidRPr="00205E90" w:rsidRDefault="002E50BC" w:rsidP="002E50BC">
      <w:pPr>
        <w:widowControl w:val="0"/>
        <w:jc w:val="both"/>
        <w:rPr>
          <w:rFonts w:cs="Arial"/>
          <w:sz w:val="24"/>
          <w:szCs w:val="24"/>
          <w:u w:val="single"/>
          <w:lang w:val="es-PE"/>
        </w:rPr>
      </w:pPr>
      <w:r w:rsidRPr="00205E90">
        <w:rPr>
          <w:rFonts w:cs="Arial"/>
          <w:sz w:val="24"/>
          <w:szCs w:val="24"/>
          <w:lang w:val="es-PE"/>
        </w:rPr>
        <w:t xml:space="preserve">Asimismo, el artículo 1º del Decreto Supremo Nº 003-2002-TR, que establece disposiciones para la aplicación de </w:t>
      </w:r>
      <w:smartTag w:uri="urn:schemas-microsoft-com:office:smarttags" w:element="PersonName">
        <w:smartTagPr>
          <w:attr w:name="ProductID" w:val="la Ley N"/>
        </w:smartTagPr>
        <w:r w:rsidRPr="00205E90">
          <w:rPr>
            <w:rFonts w:cs="Arial"/>
            <w:sz w:val="24"/>
            <w:szCs w:val="24"/>
            <w:lang w:val="es-PE"/>
          </w:rPr>
          <w:t>la Ley N</w:t>
        </w:r>
      </w:smartTag>
      <w:r w:rsidRPr="00205E90">
        <w:rPr>
          <w:rFonts w:cs="Arial"/>
          <w:sz w:val="24"/>
          <w:szCs w:val="24"/>
          <w:lang w:val="es-PE"/>
        </w:rPr>
        <w:t xml:space="preserve">º 27626, indica que la intermediación de servicios complementarios consiste en prestar servicios por una persona jurídica que </w:t>
      </w:r>
      <w:r w:rsidRPr="00205E90">
        <w:rPr>
          <w:rFonts w:cs="Arial"/>
          <w:sz w:val="24"/>
          <w:szCs w:val="24"/>
          <w:u w:val="single"/>
          <w:lang w:val="es-PE"/>
        </w:rPr>
        <w:t>destaca a su personal a una empresa usuaria, para desarrollar labores complementarias</w:t>
      </w:r>
      <w:r w:rsidRPr="00205E90">
        <w:rPr>
          <w:rFonts w:cs="Arial"/>
          <w:sz w:val="24"/>
          <w:szCs w:val="24"/>
          <w:lang w:val="es-PE"/>
        </w:rPr>
        <w:t xml:space="preserve">, </w:t>
      </w:r>
      <w:r w:rsidRPr="00205E90">
        <w:rPr>
          <w:rFonts w:cs="Arial"/>
          <w:sz w:val="24"/>
          <w:szCs w:val="24"/>
          <w:u w:val="single"/>
          <w:lang w:val="es-PE"/>
        </w:rPr>
        <w:t>en las que esta última no determina ni supervisa sustancialmente las tareas del trabajador destacado.</w:t>
      </w:r>
    </w:p>
    <w:p w:rsidR="002E50BC" w:rsidRPr="00205E90" w:rsidRDefault="002E50BC" w:rsidP="002E50BC">
      <w:pPr>
        <w:widowControl w:val="0"/>
        <w:jc w:val="both"/>
        <w:rPr>
          <w:sz w:val="24"/>
          <w:szCs w:val="24"/>
          <w:lang w:val="es-PE"/>
        </w:rPr>
      </w:pPr>
    </w:p>
    <w:p w:rsidR="00756866" w:rsidRDefault="002E50BC" w:rsidP="002E50BC">
      <w:pPr>
        <w:widowControl w:val="0"/>
        <w:jc w:val="both"/>
        <w:rPr>
          <w:sz w:val="24"/>
          <w:szCs w:val="24"/>
        </w:rPr>
      </w:pPr>
      <w:r>
        <w:rPr>
          <w:sz w:val="24"/>
          <w:szCs w:val="24"/>
        </w:rPr>
        <w:t>En</w:t>
      </w:r>
      <w:r w:rsidRPr="00205E90">
        <w:rPr>
          <w:sz w:val="24"/>
          <w:szCs w:val="24"/>
        </w:rPr>
        <w:t xml:space="preserve"> el presente caso, se aprecia que de conformidad con los términos de referencia de las Bases, el proceso de selección tiene como objeto la contratación</w:t>
      </w:r>
      <w:r>
        <w:rPr>
          <w:sz w:val="24"/>
          <w:szCs w:val="24"/>
        </w:rPr>
        <w:t xml:space="preserve"> de una empresa que brinde el </w:t>
      </w:r>
      <w:r w:rsidRPr="00756866">
        <w:rPr>
          <w:sz w:val="24"/>
          <w:szCs w:val="24"/>
        </w:rPr>
        <w:t>servicio</w:t>
      </w:r>
      <w:r>
        <w:rPr>
          <w:sz w:val="24"/>
          <w:szCs w:val="24"/>
        </w:rPr>
        <w:t xml:space="preserve"> de otorgamiento de citas, información administrativa, económica y de seguros, consejería en salud y recepción e ingreso de reclamos para la Sede Central de ESSALUD, a través del servicio telefónico y página web, </w:t>
      </w:r>
      <w:r w:rsidR="00756866">
        <w:rPr>
          <w:sz w:val="24"/>
          <w:szCs w:val="24"/>
        </w:rPr>
        <w:t xml:space="preserve">el mismo que, de acuerdo a lo señalado por el Comité Especial, constituiría una actividad complementaria a la atención médica que brinda la referida Entidad. </w:t>
      </w:r>
    </w:p>
    <w:p w:rsidR="002E50BC" w:rsidRPr="00205E90" w:rsidRDefault="002E50BC" w:rsidP="002E50BC">
      <w:pPr>
        <w:widowControl w:val="0"/>
        <w:jc w:val="both"/>
        <w:rPr>
          <w:sz w:val="24"/>
          <w:szCs w:val="24"/>
        </w:rPr>
      </w:pPr>
    </w:p>
    <w:p w:rsidR="002E50BC" w:rsidRPr="00052134" w:rsidRDefault="002E50BC" w:rsidP="00052134">
      <w:pPr>
        <w:pStyle w:val="Textoindependiente"/>
        <w:jc w:val="both"/>
        <w:rPr>
          <w:sz w:val="24"/>
          <w:szCs w:val="24"/>
        </w:rPr>
      </w:pPr>
      <w:r w:rsidRPr="00205E90">
        <w:rPr>
          <w:sz w:val="24"/>
          <w:szCs w:val="24"/>
        </w:rPr>
        <w:t xml:space="preserve">Por lo tanto, en </w:t>
      </w:r>
      <w:r w:rsidR="000201D1">
        <w:rPr>
          <w:sz w:val="24"/>
          <w:szCs w:val="24"/>
        </w:rPr>
        <w:t>la medida que</w:t>
      </w:r>
      <w:r w:rsidRPr="00205E90">
        <w:rPr>
          <w:sz w:val="24"/>
          <w:szCs w:val="24"/>
        </w:rPr>
        <w:t xml:space="preserve"> constituye competencia de la Entidad la determinación del objeto de la convocatoria, así como de sus términos de referencia, y </w:t>
      </w:r>
      <w:r w:rsidR="004A5F33">
        <w:rPr>
          <w:sz w:val="24"/>
          <w:szCs w:val="24"/>
        </w:rPr>
        <w:t>teniendo en cuenta que</w:t>
      </w:r>
      <w:r w:rsidRPr="00205E90">
        <w:rPr>
          <w:sz w:val="24"/>
          <w:szCs w:val="24"/>
        </w:rPr>
        <w:t xml:space="preserve"> </w:t>
      </w:r>
      <w:r w:rsidR="004A5F33">
        <w:rPr>
          <w:sz w:val="24"/>
          <w:szCs w:val="24"/>
        </w:rPr>
        <w:t xml:space="preserve">el participante pretendería que se suprima la </w:t>
      </w:r>
      <w:r w:rsidR="00052134">
        <w:rPr>
          <w:sz w:val="24"/>
          <w:szCs w:val="24"/>
        </w:rPr>
        <w:t>exigencia de presentar</w:t>
      </w:r>
      <w:r w:rsidR="004A5F33">
        <w:rPr>
          <w:sz w:val="24"/>
          <w:szCs w:val="24"/>
        </w:rPr>
        <w:t xml:space="preserve"> </w:t>
      </w:r>
      <w:r w:rsidR="00052134">
        <w:rPr>
          <w:sz w:val="24"/>
          <w:szCs w:val="24"/>
        </w:rPr>
        <w:t>l</w:t>
      </w:r>
      <w:r w:rsidR="004A5F33">
        <w:rPr>
          <w:sz w:val="24"/>
          <w:szCs w:val="24"/>
        </w:rPr>
        <w:t xml:space="preserve">a </w:t>
      </w:r>
      <w:r w:rsidR="004A5F33">
        <w:rPr>
          <w:snapToGrid w:val="0"/>
          <w:sz w:val="24"/>
          <w:szCs w:val="24"/>
        </w:rPr>
        <w:t xml:space="preserve">constancia de inscripción en el Registro Nacional de Empresas y Entidades que realizan intermediación laboral, </w:t>
      </w:r>
      <w:r w:rsidR="00052134">
        <w:rPr>
          <w:snapToGrid w:val="0"/>
          <w:sz w:val="24"/>
          <w:szCs w:val="24"/>
        </w:rPr>
        <w:t>sin tener facultades para ello</w:t>
      </w:r>
      <w:r w:rsidRPr="00205E90">
        <w:rPr>
          <w:sz w:val="24"/>
          <w:szCs w:val="24"/>
        </w:rPr>
        <w:t xml:space="preserve">, este Organismo Supervisor ha </w:t>
      </w:r>
      <w:r w:rsidR="00052134">
        <w:rPr>
          <w:sz w:val="24"/>
          <w:szCs w:val="24"/>
        </w:rPr>
        <w:t>decidido</w:t>
      </w:r>
      <w:r w:rsidRPr="00205E90">
        <w:rPr>
          <w:sz w:val="24"/>
          <w:szCs w:val="24"/>
        </w:rPr>
        <w:t xml:space="preserve"> </w:t>
      </w:r>
      <w:r w:rsidRPr="00205E90">
        <w:rPr>
          <w:b/>
          <w:sz w:val="24"/>
          <w:szCs w:val="24"/>
        </w:rPr>
        <w:t>NO ACOGER</w:t>
      </w:r>
      <w:r w:rsidRPr="00205E90">
        <w:rPr>
          <w:sz w:val="24"/>
          <w:szCs w:val="24"/>
        </w:rPr>
        <w:t xml:space="preserve"> la </w:t>
      </w:r>
      <w:r w:rsidR="00052134">
        <w:rPr>
          <w:sz w:val="24"/>
          <w:szCs w:val="24"/>
        </w:rPr>
        <w:t xml:space="preserve">presente observación. </w:t>
      </w:r>
      <w:r>
        <w:rPr>
          <w:rFonts w:eastAsia="Calibri"/>
          <w:bCs/>
          <w:sz w:val="24"/>
          <w:szCs w:val="24"/>
          <w:lang w:eastAsia="es-ES"/>
        </w:rPr>
        <w:t xml:space="preserve"> </w:t>
      </w:r>
    </w:p>
    <w:p w:rsidR="00756866" w:rsidRDefault="00756866" w:rsidP="00756866">
      <w:pPr>
        <w:pStyle w:val="NormalWeb"/>
        <w:ind w:right="173"/>
        <w:jc w:val="both"/>
        <w:textAlignment w:val="top"/>
        <w:rPr>
          <w:lang w:val="es-MX" w:eastAsia="es-MX"/>
        </w:rPr>
      </w:pPr>
      <w:r>
        <w:rPr>
          <w:snapToGrid w:val="0"/>
        </w:rPr>
        <w:t xml:space="preserve">Sin perjuicio de lo anterior, </w:t>
      </w:r>
      <w:r>
        <w:rPr>
          <w:lang w:val="es-MX" w:eastAsia="es-MX"/>
        </w:rPr>
        <w:t xml:space="preserve">con ocasión de la Integración de las Bases, y en virtud al Principio de Transparencia que rige las contrataciones públicas, deberá registrarse en el SEACE, un Informe Técnico Legal en el que se sustente la viabilidad de convocar el </w:t>
      </w:r>
      <w:r>
        <w:rPr>
          <w:lang w:val="es-MX" w:eastAsia="es-MX"/>
        </w:rPr>
        <w:lastRenderedPageBreak/>
        <w:t xml:space="preserve">presente servicio como uno de intermediación laboral, adecuándose el contenido de las Bases conforme la conclusión a la que se arribe en dicho informe. </w:t>
      </w:r>
    </w:p>
    <w:p w:rsidR="00756866" w:rsidRPr="00756866" w:rsidRDefault="00756866" w:rsidP="00756866">
      <w:pPr>
        <w:tabs>
          <w:tab w:val="left" w:pos="567"/>
          <w:tab w:val="left" w:pos="1418"/>
        </w:tabs>
        <w:autoSpaceDE w:val="0"/>
        <w:autoSpaceDN w:val="0"/>
        <w:adjustRightInd w:val="0"/>
        <w:jc w:val="both"/>
        <w:rPr>
          <w:rFonts w:eastAsia="Calibri"/>
          <w:b/>
          <w:bCs/>
          <w:color w:val="000000"/>
          <w:sz w:val="24"/>
          <w:szCs w:val="24"/>
          <w:u w:val="single"/>
          <w:lang w:val="es-PE" w:eastAsia="es-PE"/>
        </w:rPr>
      </w:pPr>
      <w:r w:rsidRPr="00756866">
        <w:rPr>
          <w:sz w:val="24"/>
          <w:szCs w:val="24"/>
          <w:lang w:val="es-MX"/>
        </w:rPr>
        <w:t>Ahora bien, en caso se verifique</w:t>
      </w:r>
      <w:r>
        <w:rPr>
          <w:sz w:val="24"/>
          <w:szCs w:val="24"/>
          <w:lang w:val="es-MX"/>
        </w:rPr>
        <w:t xml:space="preserve"> que</w:t>
      </w:r>
      <w:r w:rsidRPr="00756866">
        <w:rPr>
          <w:sz w:val="24"/>
          <w:szCs w:val="24"/>
          <w:lang w:val="es-MX"/>
        </w:rPr>
        <w:t xml:space="preserve"> se trata de un servicio de tercerización, deberá suprimirse, con motivo de la integración de las Bases, la obligación de presentar en la Propuesta Técnica (literal f), la </w:t>
      </w:r>
      <w:r w:rsidRPr="00756866">
        <w:rPr>
          <w:i/>
          <w:sz w:val="24"/>
          <w:szCs w:val="24"/>
          <w:lang w:val="es-MX"/>
        </w:rPr>
        <w:t>"</w:t>
      </w:r>
      <w:r w:rsidRPr="00756866">
        <w:rPr>
          <w:i/>
          <w:snapToGrid w:val="0"/>
          <w:sz w:val="24"/>
          <w:szCs w:val="24"/>
        </w:rPr>
        <w:t xml:space="preserve"> </w:t>
      </w:r>
      <w:r>
        <w:rPr>
          <w:i/>
          <w:snapToGrid w:val="0"/>
          <w:sz w:val="24"/>
          <w:szCs w:val="24"/>
        </w:rPr>
        <w:t>Copia simple de la constancia de inscripción vigente en el “Registro Nacional de empresas y entidades que realizan actividades de intermediación laboral</w:t>
      </w:r>
      <w:r w:rsidRPr="00756866">
        <w:rPr>
          <w:i/>
          <w:sz w:val="24"/>
          <w:szCs w:val="24"/>
          <w:lang w:val="es-MX"/>
        </w:rPr>
        <w:t xml:space="preserve"> (...)". </w:t>
      </w:r>
      <w:r w:rsidRPr="00756866">
        <w:rPr>
          <w:sz w:val="24"/>
          <w:szCs w:val="24"/>
          <w:lang w:val="es-MX"/>
        </w:rPr>
        <w:t>Asimismo,</w:t>
      </w:r>
      <w:r w:rsidRPr="00756866">
        <w:rPr>
          <w:i/>
          <w:sz w:val="24"/>
          <w:szCs w:val="24"/>
          <w:lang w:val="es-MX"/>
        </w:rPr>
        <w:t xml:space="preserve"> </w:t>
      </w:r>
      <w:r w:rsidRPr="00756866">
        <w:rPr>
          <w:rFonts w:eastAsia="Calibri"/>
          <w:color w:val="000000"/>
          <w:sz w:val="24"/>
          <w:szCs w:val="24"/>
          <w:lang w:val="es-PE" w:eastAsia="es-PE"/>
        </w:rPr>
        <w:t xml:space="preserve">cabe mencionar que en caso nos encontremos en dicho supuesto, deberá atenderse a lo previsto en el artículo 9° del Decreto Supremo </w:t>
      </w:r>
      <w:r w:rsidR="00B4055A">
        <w:rPr>
          <w:rFonts w:eastAsia="Calibri"/>
          <w:color w:val="000000"/>
          <w:sz w:val="24"/>
          <w:szCs w:val="24"/>
          <w:lang w:val="es-PE" w:eastAsia="es-PE"/>
        </w:rPr>
        <w:t xml:space="preserve">        </w:t>
      </w:r>
      <w:r w:rsidRPr="00756866">
        <w:rPr>
          <w:rFonts w:eastAsia="Calibri"/>
          <w:color w:val="000000"/>
          <w:sz w:val="24"/>
          <w:szCs w:val="24"/>
          <w:lang w:val="es-PE" w:eastAsia="es-PE"/>
        </w:rPr>
        <w:t>N° 006-2008-TR.</w:t>
      </w:r>
      <w:r w:rsidRPr="00756866">
        <w:rPr>
          <w:rStyle w:val="Refdenotaalpie"/>
          <w:rFonts w:eastAsia="Calibri"/>
          <w:color w:val="000000"/>
          <w:sz w:val="24"/>
          <w:szCs w:val="24"/>
          <w:lang w:val="es-PE" w:eastAsia="es-PE"/>
        </w:rPr>
        <w:footnoteReference w:id="2"/>
      </w:r>
      <w:r w:rsidRPr="00756866">
        <w:rPr>
          <w:rFonts w:eastAsia="Calibri"/>
          <w:color w:val="000000"/>
          <w:sz w:val="24"/>
          <w:szCs w:val="24"/>
          <w:lang w:val="es-PE" w:eastAsia="es-PE"/>
        </w:rPr>
        <w:t xml:space="preserve">, en el cual se establece que, se consideran inscritas en el registro de empresas </w:t>
      </w:r>
      <w:proofErr w:type="spellStart"/>
      <w:r w:rsidRPr="00756866">
        <w:rPr>
          <w:rFonts w:eastAsia="Calibri"/>
          <w:color w:val="000000"/>
          <w:sz w:val="24"/>
          <w:szCs w:val="24"/>
          <w:lang w:val="es-PE" w:eastAsia="es-PE"/>
        </w:rPr>
        <w:t>tercerizadoras</w:t>
      </w:r>
      <w:proofErr w:type="spellEnd"/>
      <w:r w:rsidRPr="00756866">
        <w:rPr>
          <w:rFonts w:eastAsia="Calibri"/>
          <w:color w:val="000000"/>
          <w:sz w:val="24"/>
          <w:szCs w:val="24"/>
          <w:lang w:val="es-PE" w:eastAsia="es-PE"/>
        </w:rPr>
        <w:t>, las empresas que, durante el período declarado, cumplen con registrar el desplazamiento de su personal a empresas principales, en la planilla electrónica que se encuentra regulada por el Decreto Supremo Nº 018-2007-TR</w:t>
      </w:r>
      <w:r w:rsidRPr="00756866">
        <w:rPr>
          <w:rStyle w:val="Refdenotaalpie"/>
          <w:rFonts w:eastAsia="Calibri"/>
          <w:color w:val="000000"/>
          <w:sz w:val="24"/>
          <w:szCs w:val="24"/>
          <w:lang w:val="es-PE" w:eastAsia="es-PE"/>
        </w:rPr>
        <w:footnoteReference w:id="3"/>
      </w:r>
      <w:r w:rsidRPr="00756866">
        <w:rPr>
          <w:rFonts w:eastAsia="Calibri"/>
          <w:color w:val="000000"/>
          <w:sz w:val="24"/>
          <w:szCs w:val="24"/>
          <w:lang w:val="es-PE" w:eastAsia="es-PE"/>
        </w:rPr>
        <w:t xml:space="preserve"> y sus normas modificatorias y complementarias, con independencia de su fecha de constitución; por lo que puede colegirse que para considerarse inscrito en el mencionado registro, basta que las empresas </w:t>
      </w:r>
      <w:proofErr w:type="spellStart"/>
      <w:r w:rsidRPr="00756866">
        <w:rPr>
          <w:rFonts w:eastAsia="Calibri"/>
          <w:color w:val="000000"/>
          <w:sz w:val="24"/>
          <w:szCs w:val="24"/>
          <w:lang w:val="es-PE" w:eastAsia="es-PE"/>
        </w:rPr>
        <w:t>tercerizadoras</w:t>
      </w:r>
      <w:proofErr w:type="spellEnd"/>
      <w:r w:rsidRPr="00756866">
        <w:rPr>
          <w:rFonts w:eastAsia="Calibri"/>
          <w:color w:val="000000"/>
          <w:sz w:val="24"/>
          <w:szCs w:val="24"/>
          <w:lang w:val="es-PE" w:eastAsia="es-PE"/>
        </w:rPr>
        <w:t xml:space="preserve"> proporcionen la información correspondiente al desplazamiento de su personal a las empresas principales (usuarias), a través de la declaración respectiva en la planilla electrónica, motivo por el cual, de ser el caso, </w:t>
      </w:r>
      <w:r w:rsidRPr="00756866">
        <w:rPr>
          <w:rFonts w:eastAsia="Calibri"/>
          <w:b/>
          <w:bCs/>
          <w:color w:val="000000"/>
          <w:sz w:val="24"/>
          <w:szCs w:val="24"/>
          <w:u w:val="single"/>
          <w:lang w:val="es-PE" w:eastAsia="es-PE"/>
        </w:rPr>
        <w:t xml:space="preserve">no se deberá requerir en las Bases algún documento que acredite la inscripción en el aludido registro a fin de acreditarse como empresa </w:t>
      </w:r>
      <w:proofErr w:type="spellStart"/>
      <w:r w:rsidRPr="00756866">
        <w:rPr>
          <w:rFonts w:eastAsia="Calibri"/>
          <w:b/>
          <w:bCs/>
          <w:color w:val="000000"/>
          <w:sz w:val="24"/>
          <w:szCs w:val="24"/>
          <w:u w:val="single"/>
          <w:lang w:val="es-PE" w:eastAsia="es-PE"/>
        </w:rPr>
        <w:t>tercerizadora</w:t>
      </w:r>
      <w:proofErr w:type="spellEnd"/>
      <w:r w:rsidRPr="00756866">
        <w:rPr>
          <w:rFonts w:eastAsia="Calibri"/>
          <w:b/>
          <w:bCs/>
          <w:color w:val="000000"/>
          <w:sz w:val="24"/>
          <w:szCs w:val="24"/>
          <w:u w:val="single"/>
          <w:lang w:val="es-PE" w:eastAsia="es-PE"/>
        </w:rPr>
        <w:t>.</w:t>
      </w:r>
      <w:r w:rsidR="00B4055A">
        <w:rPr>
          <w:rFonts w:eastAsia="Calibri"/>
          <w:b/>
          <w:bCs/>
          <w:color w:val="000000"/>
          <w:sz w:val="24"/>
          <w:szCs w:val="24"/>
          <w:u w:val="single"/>
          <w:lang w:val="es-PE" w:eastAsia="es-PE"/>
        </w:rPr>
        <w:t xml:space="preserve"> </w:t>
      </w:r>
    </w:p>
    <w:p w:rsidR="00756866" w:rsidRPr="00B4055A" w:rsidRDefault="00B4055A" w:rsidP="00B4055A">
      <w:pPr>
        <w:pStyle w:val="NormalWeb"/>
        <w:ind w:right="173"/>
        <w:jc w:val="both"/>
        <w:textAlignment w:val="top"/>
        <w:rPr>
          <w:lang w:val="es-MX" w:eastAsia="es-MX"/>
        </w:rPr>
      </w:pPr>
      <w:r>
        <w:rPr>
          <w:rFonts w:eastAsia="Calibri"/>
          <w:lang w:val="es-PE" w:eastAsia="es-PE"/>
        </w:rPr>
        <w:t>Adicionalmente</w:t>
      </w:r>
      <w:r w:rsidR="00756866" w:rsidRPr="00756866">
        <w:rPr>
          <w:rFonts w:eastAsia="Calibri"/>
          <w:lang w:val="es-PE" w:eastAsia="es-PE"/>
        </w:rPr>
        <w:t>, en dicho caso, la Entidad deberá verifica</w:t>
      </w:r>
      <w:r>
        <w:rPr>
          <w:rFonts w:eastAsia="Calibri"/>
          <w:lang w:val="es-PE" w:eastAsia="es-PE"/>
        </w:rPr>
        <w:t>r que la empresa ganadora de la B</w:t>
      </w:r>
      <w:r w:rsidR="00756866" w:rsidRPr="00756866">
        <w:rPr>
          <w:rFonts w:eastAsia="Calibri"/>
          <w:lang w:val="es-PE" w:eastAsia="es-PE"/>
        </w:rPr>
        <w:t xml:space="preserve">uena </w:t>
      </w:r>
      <w:r>
        <w:rPr>
          <w:rFonts w:eastAsia="Calibri"/>
          <w:lang w:val="es-PE" w:eastAsia="es-PE"/>
        </w:rPr>
        <w:t>P</w:t>
      </w:r>
      <w:r w:rsidR="00756866" w:rsidRPr="00756866">
        <w:rPr>
          <w:rFonts w:eastAsia="Calibri"/>
          <w:lang w:val="es-PE" w:eastAsia="es-PE"/>
        </w:rPr>
        <w:t xml:space="preserve">ro no se encuentre en </w:t>
      </w:r>
      <w:r w:rsidR="00756866" w:rsidRPr="00756866">
        <w:rPr>
          <w:rFonts w:eastAsia="Calibri"/>
          <w:b/>
          <w:bCs/>
          <w:u w:val="single"/>
          <w:lang w:val="es-PE" w:eastAsia="es-PE"/>
        </w:rPr>
        <w:t xml:space="preserve">la lista pública de empresas </w:t>
      </w:r>
      <w:proofErr w:type="spellStart"/>
      <w:r w:rsidR="00756866" w:rsidRPr="00756866">
        <w:rPr>
          <w:rFonts w:eastAsia="Calibri"/>
          <w:b/>
          <w:bCs/>
          <w:u w:val="single"/>
          <w:lang w:val="es-PE" w:eastAsia="es-PE"/>
        </w:rPr>
        <w:t>tercerizadoras</w:t>
      </w:r>
      <w:proofErr w:type="spellEnd"/>
      <w:r w:rsidR="00756866" w:rsidRPr="00756866">
        <w:rPr>
          <w:rFonts w:eastAsia="Calibri"/>
          <w:b/>
          <w:bCs/>
          <w:u w:val="single"/>
          <w:lang w:val="es-PE" w:eastAsia="es-PE"/>
        </w:rPr>
        <w:t xml:space="preserve"> cuyo registro haya sido cancelado</w:t>
      </w:r>
      <w:r w:rsidR="00756866" w:rsidRPr="00756866">
        <w:rPr>
          <w:rFonts w:eastAsia="Calibri"/>
          <w:bCs/>
          <w:lang w:val="es-PE" w:eastAsia="es-PE"/>
        </w:rPr>
        <w:t>; lista que es</w:t>
      </w:r>
      <w:r w:rsidR="00756866" w:rsidRPr="00B4055A">
        <w:rPr>
          <w:rFonts w:eastAsia="Calibri"/>
          <w:bCs/>
          <w:lang w:val="es-PE" w:eastAsia="es-PE"/>
        </w:rPr>
        <w:t xml:space="preserve"> </w:t>
      </w:r>
      <w:r w:rsidR="00756866" w:rsidRPr="00756866">
        <w:rPr>
          <w:rFonts w:eastAsia="Calibri"/>
          <w:bCs/>
          <w:lang w:val="es-PE" w:eastAsia="es-PE"/>
        </w:rPr>
        <w:t>elaborada por el Ministerio de Trabajo y Promoción del Empleo, conforme lo previsto en el tercer párrafo del artículo 9º del Decreto Supremo N° 006-2008-TR</w:t>
      </w:r>
      <w:r w:rsidR="00756866" w:rsidRPr="00756866">
        <w:rPr>
          <w:rFonts w:eastAsia="Calibri"/>
          <w:lang w:val="es-PE" w:eastAsia="es-PE"/>
        </w:rPr>
        <w:t>.</w:t>
      </w:r>
    </w:p>
    <w:p w:rsidR="002E50BC" w:rsidRPr="00C86371" w:rsidRDefault="002E50BC" w:rsidP="002E50BC">
      <w:pPr>
        <w:widowControl w:val="0"/>
        <w:numPr>
          <w:ilvl w:val="0"/>
          <w:numId w:val="1"/>
        </w:numPr>
        <w:shd w:val="clear" w:color="auto" w:fill="FFFFFF"/>
        <w:tabs>
          <w:tab w:val="clear" w:pos="360"/>
        </w:tabs>
        <w:ind w:left="0" w:right="-2" w:firstLine="0"/>
        <w:jc w:val="both"/>
        <w:rPr>
          <w:sz w:val="24"/>
          <w:szCs w:val="24"/>
        </w:rPr>
      </w:pPr>
      <w:r w:rsidRPr="00C86371">
        <w:rPr>
          <w:b/>
          <w:snapToGrid w:val="0"/>
          <w:sz w:val="24"/>
          <w:szCs w:val="24"/>
        </w:rPr>
        <w:t xml:space="preserve">CONTENIDO DE LAS BASES CONTRARIO A LA NORMATIVA </w:t>
      </w:r>
      <w:r w:rsidRPr="00C86371">
        <w:rPr>
          <w:b/>
          <w:snapToGrid w:val="0"/>
          <w:sz w:val="24"/>
          <w:szCs w:val="24"/>
        </w:rPr>
        <w:tab/>
        <w:t>SOBRE</w:t>
      </w:r>
      <w:r w:rsidRPr="00C86371">
        <w:rPr>
          <w:b/>
          <w:sz w:val="24"/>
          <w:szCs w:val="24"/>
          <w:lang w:val="es-PE"/>
        </w:rPr>
        <w:t xml:space="preserve"> CONTRATACIONES DEL ESTADO</w:t>
      </w:r>
    </w:p>
    <w:p w:rsidR="002E50BC" w:rsidRPr="00451222" w:rsidRDefault="002E50BC" w:rsidP="002E50BC">
      <w:pPr>
        <w:tabs>
          <w:tab w:val="left" w:pos="567"/>
        </w:tabs>
        <w:jc w:val="both"/>
        <w:rPr>
          <w:b/>
          <w:sz w:val="24"/>
          <w:szCs w:val="24"/>
        </w:rPr>
      </w:pPr>
    </w:p>
    <w:p w:rsidR="002E50BC" w:rsidRPr="00B027C9" w:rsidRDefault="002E50BC" w:rsidP="002E50BC">
      <w:pPr>
        <w:pStyle w:val="Ttulo8"/>
        <w:widowControl w:val="0"/>
        <w:spacing w:before="0" w:after="0"/>
        <w:ind w:right="-2"/>
        <w:jc w:val="both"/>
        <w:rPr>
          <w:rFonts w:ascii="Times New Roman" w:hAnsi="Times New Roman"/>
          <w:i w:val="0"/>
          <w:lang w:val="es-ES"/>
        </w:rPr>
      </w:pPr>
      <w:r w:rsidRPr="00B027C9">
        <w:rPr>
          <w:rFonts w:ascii="Times New Roman" w:hAnsi="Times New Roman"/>
          <w:i w:val="0"/>
          <w:lang w:val="es-ES"/>
        </w:rPr>
        <w:t xml:space="preserve">En ejercicio de su función de velar por el cumplimiento de la Ley y su </w:t>
      </w:r>
      <w:r w:rsidRPr="00B027C9">
        <w:rPr>
          <w:rFonts w:ascii="Times New Roman" w:hAnsi="Times New Roman"/>
          <w:i w:val="0"/>
        </w:rPr>
        <w:t>Reglamento</w:t>
      </w:r>
      <w:r w:rsidRPr="00B027C9">
        <w:rPr>
          <w:rFonts w:ascii="Times New Roman" w:hAnsi="Times New Roman"/>
          <w:i w:val="0"/>
          <w:lang w:val="es-ES"/>
        </w:rPr>
        <w:t xml:space="preserve">, de conformidad con lo dispuesto en el literal a) del artículo 58° de la Ley, este Organismo Supervisor ha efectuado una revisión </w:t>
      </w:r>
      <w:r w:rsidRPr="00B027C9">
        <w:rPr>
          <w:rFonts w:ascii="Times New Roman" w:hAnsi="Times New Roman"/>
          <w:i w:val="0"/>
          <w:lang w:val="es-PE"/>
        </w:rPr>
        <w:t>de</w:t>
      </w:r>
      <w:r w:rsidRPr="00B027C9">
        <w:rPr>
          <w:rFonts w:ascii="Times New Roman" w:hAnsi="Times New Roman"/>
          <w:i w:val="0"/>
          <w:lang w:val="es-ES"/>
        </w:rPr>
        <w:t xml:space="preserve"> oficio de las Bases del presente proceso, advirtiendo las siguientes deficiencias, las mismas que deberán ser implementadas, obligatoriamente, en la Integración de Bases, en mérito a lo dispuesto en el artículo 59° del Reglamento.</w:t>
      </w:r>
    </w:p>
    <w:p w:rsidR="002E50BC" w:rsidRPr="00CA28FB" w:rsidRDefault="002E50BC" w:rsidP="002E50BC">
      <w:pPr>
        <w:tabs>
          <w:tab w:val="left" w:pos="426"/>
        </w:tabs>
        <w:jc w:val="both"/>
        <w:rPr>
          <w:rFonts w:eastAsia="Calibri"/>
          <w:bCs/>
          <w:color w:val="000000"/>
          <w:sz w:val="24"/>
          <w:szCs w:val="24"/>
          <w:lang w:eastAsia="es-ES"/>
        </w:rPr>
      </w:pPr>
    </w:p>
    <w:p w:rsidR="007652C8" w:rsidRDefault="007652C8" w:rsidP="002E50BC">
      <w:pPr>
        <w:numPr>
          <w:ilvl w:val="1"/>
          <w:numId w:val="3"/>
        </w:numPr>
        <w:tabs>
          <w:tab w:val="left" w:pos="426"/>
        </w:tabs>
        <w:ind w:hanging="927"/>
        <w:jc w:val="both"/>
        <w:rPr>
          <w:rFonts w:eastAsia="Calibri"/>
          <w:b/>
          <w:bCs/>
          <w:color w:val="000000"/>
          <w:sz w:val="24"/>
          <w:szCs w:val="24"/>
          <w:lang w:eastAsia="es-ES"/>
        </w:rPr>
      </w:pPr>
      <w:r w:rsidRPr="00F31ADF">
        <w:rPr>
          <w:b/>
          <w:sz w:val="24"/>
          <w:szCs w:val="24"/>
          <w:lang w:eastAsia="es-ES"/>
        </w:rPr>
        <w:t>Requisitos para la suscripción del contrato</w:t>
      </w:r>
    </w:p>
    <w:p w:rsidR="007652C8" w:rsidRDefault="007652C8" w:rsidP="007652C8">
      <w:pPr>
        <w:tabs>
          <w:tab w:val="left" w:pos="426"/>
        </w:tabs>
        <w:ind w:left="927"/>
        <w:jc w:val="both"/>
        <w:rPr>
          <w:rFonts w:eastAsia="Calibri"/>
          <w:b/>
          <w:bCs/>
          <w:color w:val="000000"/>
          <w:sz w:val="24"/>
          <w:szCs w:val="24"/>
          <w:lang w:eastAsia="es-ES"/>
        </w:rPr>
      </w:pPr>
    </w:p>
    <w:p w:rsidR="007652C8" w:rsidRDefault="007652C8" w:rsidP="007652C8">
      <w:pPr>
        <w:widowControl w:val="0"/>
        <w:jc w:val="both"/>
        <w:rPr>
          <w:sz w:val="24"/>
          <w:szCs w:val="24"/>
          <w:lang w:eastAsia="es-ES"/>
        </w:rPr>
      </w:pPr>
      <w:r>
        <w:rPr>
          <w:sz w:val="24"/>
          <w:szCs w:val="24"/>
          <w:lang w:eastAsia="es-ES"/>
        </w:rPr>
        <w:t xml:space="preserve">En el literal </w:t>
      </w:r>
      <w:r w:rsidR="00142DE7">
        <w:rPr>
          <w:sz w:val="24"/>
          <w:szCs w:val="24"/>
          <w:lang w:eastAsia="es-ES"/>
        </w:rPr>
        <w:t>f</w:t>
      </w:r>
      <w:r>
        <w:rPr>
          <w:sz w:val="24"/>
          <w:szCs w:val="24"/>
          <w:lang w:eastAsia="es-ES"/>
        </w:rPr>
        <w:t>) de los documentos necesarios para la suscripción del contrato, se ha previsto lo siguiente:</w:t>
      </w:r>
    </w:p>
    <w:p w:rsidR="007652C8" w:rsidRDefault="007652C8" w:rsidP="007652C8">
      <w:pPr>
        <w:widowControl w:val="0"/>
        <w:jc w:val="both"/>
        <w:rPr>
          <w:sz w:val="24"/>
          <w:szCs w:val="24"/>
          <w:lang w:eastAsia="es-ES"/>
        </w:rPr>
      </w:pPr>
    </w:p>
    <w:p w:rsidR="007652C8" w:rsidRPr="00142DE7" w:rsidRDefault="007652C8" w:rsidP="00142DE7">
      <w:pPr>
        <w:widowControl w:val="0"/>
        <w:jc w:val="both"/>
        <w:rPr>
          <w:i/>
          <w:sz w:val="24"/>
          <w:szCs w:val="24"/>
          <w:lang w:eastAsia="es-ES"/>
        </w:rPr>
      </w:pPr>
      <w:r>
        <w:rPr>
          <w:i/>
          <w:sz w:val="24"/>
          <w:szCs w:val="24"/>
          <w:lang w:eastAsia="es-ES"/>
        </w:rPr>
        <w:t xml:space="preserve">“g) </w:t>
      </w:r>
      <w:r w:rsidRPr="00F31ADF">
        <w:rPr>
          <w:i/>
          <w:sz w:val="24"/>
          <w:szCs w:val="24"/>
          <w:u w:val="single"/>
          <w:lang w:val="es-ES_tradnl" w:eastAsia="es-ES"/>
        </w:rPr>
        <w:t>Traducción oficial efectuada por traductor público juramentado de todos los documentos de la propuesta presentados en idioma extranjero que fueron acompañados de traducción certificada, de ser el caso</w:t>
      </w:r>
      <w:r>
        <w:rPr>
          <w:i/>
          <w:sz w:val="24"/>
          <w:szCs w:val="24"/>
          <w:lang w:val="es-ES_tradnl" w:eastAsia="es-ES"/>
        </w:rPr>
        <w:t xml:space="preserve">”. </w:t>
      </w:r>
      <w:r>
        <w:rPr>
          <w:sz w:val="24"/>
          <w:szCs w:val="24"/>
          <w:lang w:val="es-ES_tradnl" w:eastAsia="es-ES"/>
        </w:rPr>
        <w:t xml:space="preserve">(El subrayado es agregado). </w:t>
      </w:r>
    </w:p>
    <w:p w:rsidR="007652C8" w:rsidRDefault="007652C8" w:rsidP="007652C8">
      <w:pPr>
        <w:widowControl w:val="0"/>
        <w:jc w:val="both"/>
        <w:rPr>
          <w:sz w:val="24"/>
          <w:szCs w:val="24"/>
          <w:lang w:val="es-ES_tradnl" w:eastAsia="es-ES"/>
        </w:rPr>
      </w:pPr>
    </w:p>
    <w:p w:rsidR="007652C8" w:rsidRPr="00F31ADF" w:rsidRDefault="007652C8" w:rsidP="007652C8">
      <w:pPr>
        <w:widowControl w:val="0"/>
        <w:jc w:val="both"/>
        <w:rPr>
          <w:sz w:val="24"/>
          <w:szCs w:val="24"/>
          <w:lang w:val="es-ES_tradnl" w:eastAsia="es-ES"/>
        </w:rPr>
      </w:pPr>
      <w:r>
        <w:rPr>
          <w:sz w:val="24"/>
          <w:szCs w:val="24"/>
          <w:lang w:val="es-ES_tradnl" w:eastAsia="es-ES"/>
        </w:rPr>
        <w:t xml:space="preserve">Al respecto, se advierte que el requisito de presentar la traducción oficial de los documentos ofrecidos en idioma extranjero resultaría contrario con lo previsto en el </w:t>
      </w:r>
      <w:r w:rsidRPr="00BF00A3">
        <w:rPr>
          <w:sz w:val="24"/>
          <w:szCs w:val="24"/>
        </w:rPr>
        <w:lastRenderedPageBreak/>
        <w:t>numeral 1.</w:t>
      </w:r>
      <w:r w:rsidR="00142DE7">
        <w:rPr>
          <w:sz w:val="24"/>
          <w:szCs w:val="24"/>
        </w:rPr>
        <w:t>10</w:t>
      </w:r>
      <w:r w:rsidRPr="00BF00A3">
        <w:rPr>
          <w:sz w:val="24"/>
          <w:szCs w:val="24"/>
        </w:rPr>
        <w:t xml:space="preserve"> “Forma de presentación de propuestas y acreditación” del Capítulo I de la Sección General</w:t>
      </w:r>
      <w:r>
        <w:rPr>
          <w:sz w:val="24"/>
          <w:szCs w:val="24"/>
        </w:rPr>
        <w:t xml:space="preserve"> y lo dispuesto en el </w:t>
      </w:r>
      <w:r w:rsidRPr="00BF00A3">
        <w:rPr>
          <w:sz w:val="24"/>
          <w:szCs w:val="24"/>
        </w:rPr>
        <w:t>Decreto Supremo N° 080-2014-EF</w:t>
      </w:r>
      <w:r>
        <w:rPr>
          <w:sz w:val="24"/>
          <w:szCs w:val="24"/>
        </w:rPr>
        <w:t xml:space="preserve">; en ese sentido, con ocasión de la integración de las Bases, </w:t>
      </w:r>
      <w:r w:rsidRPr="00F75D0C">
        <w:rPr>
          <w:b/>
          <w:sz w:val="24"/>
          <w:szCs w:val="24"/>
          <w:u w:val="single"/>
        </w:rPr>
        <w:t>deberá suprimirse</w:t>
      </w:r>
      <w:r>
        <w:rPr>
          <w:sz w:val="24"/>
          <w:szCs w:val="24"/>
        </w:rPr>
        <w:t xml:space="preserve"> el requisito en cuestión. </w:t>
      </w:r>
    </w:p>
    <w:p w:rsidR="00142DE7" w:rsidRDefault="00142DE7" w:rsidP="00142DE7">
      <w:pPr>
        <w:tabs>
          <w:tab w:val="left" w:pos="426"/>
        </w:tabs>
        <w:jc w:val="both"/>
        <w:rPr>
          <w:rFonts w:eastAsia="Calibri"/>
          <w:b/>
          <w:bCs/>
          <w:color w:val="000000"/>
          <w:sz w:val="24"/>
          <w:szCs w:val="24"/>
          <w:lang w:eastAsia="es-ES"/>
        </w:rPr>
      </w:pPr>
    </w:p>
    <w:p w:rsidR="002E50BC" w:rsidRDefault="00AE2E16" w:rsidP="002E50BC">
      <w:pPr>
        <w:numPr>
          <w:ilvl w:val="1"/>
          <w:numId w:val="3"/>
        </w:numPr>
        <w:tabs>
          <w:tab w:val="left" w:pos="426"/>
        </w:tabs>
        <w:ind w:hanging="927"/>
        <w:jc w:val="both"/>
        <w:rPr>
          <w:rFonts w:eastAsia="Calibri"/>
          <w:b/>
          <w:bCs/>
          <w:color w:val="000000"/>
          <w:sz w:val="24"/>
          <w:szCs w:val="24"/>
          <w:lang w:eastAsia="es-ES"/>
        </w:rPr>
      </w:pPr>
      <w:r>
        <w:rPr>
          <w:rFonts w:eastAsia="Calibri"/>
          <w:b/>
          <w:bCs/>
          <w:color w:val="000000"/>
          <w:sz w:val="24"/>
          <w:szCs w:val="24"/>
          <w:lang w:eastAsia="es-ES"/>
        </w:rPr>
        <w:t xml:space="preserve">Requerimientos Técnicos Mínimos                                                                    </w:t>
      </w:r>
    </w:p>
    <w:p w:rsidR="002E50BC" w:rsidRDefault="002E50BC" w:rsidP="002E50BC">
      <w:pPr>
        <w:tabs>
          <w:tab w:val="left" w:pos="426"/>
        </w:tabs>
        <w:jc w:val="both"/>
        <w:rPr>
          <w:rFonts w:eastAsia="Calibri"/>
          <w:b/>
          <w:bCs/>
          <w:color w:val="000000"/>
          <w:sz w:val="24"/>
          <w:szCs w:val="24"/>
          <w:lang w:eastAsia="es-ES"/>
        </w:rPr>
      </w:pPr>
    </w:p>
    <w:p w:rsidR="00AE2E16" w:rsidRPr="00AE2E16" w:rsidRDefault="00AE2E16" w:rsidP="00AE2E16">
      <w:pPr>
        <w:pStyle w:val="Prrafodelista"/>
        <w:widowControl w:val="0"/>
        <w:numPr>
          <w:ilvl w:val="0"/>
          <w:numId w:val="7"/>
        </w:numPr>
        <w:jc w:val="both"/>
        <w:rPr>
          <w:sz w:val="24"/>
          <w:szCs w:val="24"/>
          <w:u w:val="single"/>
        </w:rPr>
      </w:pPr>
      <w:r w:rsidRPr="00AE2E16">
        <w:rPr>
          <w:sz w:val="24"/>
          <w:szCs w:val="24"/>
        </w:rPr>
        <w:t xml:space="preserve">De conformidad con lo señalado en el Precedente Administrativo de Observancia Obligatoria contenido en el Pronunciamiento N° 723-2013/DSU, </w:t>
      </w:r>
      <w:r w:rsidRPr="00AE2E16">
        <w:rPr>
          <w:sz w:val="24"/>
          <w:szCs w:val="24"/>
          <w:u w:val="single"/>
        </w:rPr>
        <w:t>con motivo de la integración de Bases, deberá precisarse en los perfiles mínimos de las supervisoras y del técnico programador (numeral 7 del Capítulo III de la Sección Específica de las Bases), que la experiencia del personal propuesto podrá verificarse con la presentaci</w:t>
      </w:r>
      <w:r w:rsidR="0057268E">
        <w:rPr>
          <w:sz w:val="24"/>
          <w:szCs w:val="24"/>
          <w:u w:val="single"/>
        </w:rPr>
        <w:t xml:space="preserve">ón de </w:t>
      </w:r>
      <w:r w:rsidRPr="00AE2E16">
        <w:rPr>
          <w:sz w:val="24"/>
          <w:szCs w:val="24"/>
          <w:u w:val="single"/>
        </w:rPr>
        <w:t xml:space="preserve">i) contratos con su respectiva conformidad o ii) constancias o iii) certificados o iv) cualquier otro documento que, de manera fehaciente, demuestre el tiempo de experiencia del personal propuesto. </w:t>
      </w:r>
    </w:p>
    <w:p w:rsidR="00AE2E16" w:rsidRDefault="00AE2E16" w:rsidP="002E50BC">
      <w:pPr>
        <w:tabs>
          <w:tab w:val="left" w:pos="426"/>
        </w:tabs>
        <w:jc w:val="both"/>
        <w:rPr>
          <w:rFonts w:eastAsia="Calibri"/>
          <w:b/>
          <w:bCs/>
          <w:color w:val="000000"/>
          <w:sz w:val="24"/>
          <w:szCs w:val="24"/>
          <w:lang w:eastAsia="es-ES"/>
        </w:rPr>
      </w:pPr>
    </w:p>
    <w:p w:rsidR="002E50BC" w:rsidRPr="00AE2E16" w:rsidRDefault="002E50BC" w:rsidP="00AE2E16">
      <w:pPr>
        <w:pStyle w:val="Prrafodelista"/>
        <w:numPr>
          <w:ilvl w:val="0"/>
          <w:numId w:val="7"/>
        </w:numPr>
        <w:tabs>
          <w:tab w:val="left" w:pos="426"/>
        </w:tabs>
        <w:jc w:val="both"/>
        <w:rPr>
          <w:rFonts w:eastAsia="Calibri"/>
          <w:b/>
          <w:bCs/>
          <w:color w:val="000000"/>
          <w:sz w:val="24"/>
          <w:szCs w:val="24"/>
          <w:lang w:eastAsia="es-ES"/>
        </w:rPr>
      </w:pPr>
      <w:r w:rsidRPr="00AE2E16">
        <w:rPr>
          <w:sz w:val="24"/>
          <w:szCs w:val="24"/>
          <w:lang w:val="es-MX"/>
        </w:rPr>
        <w:t xml:space="preserve">En </w:t>
      </w:r>
      <w:r w:rsidR="00515883">
        <w:rPr>
          <w:sz w:val="24"/>
          <w:szCs w:val="24"/>
          <w:lang w:val="es-MX"/>
        </w:rPr>
        <w:t>el acápite “Perfil del Recurso Humano” del numeral 7</w:t>
      </w:r>
      <w:r w:rsidRPr="00AE2E16">
        <w:rPr>
          <w:sz w:val="24"/>
          <w:szCs w:val="24"/>
          <w:lang w:val="es-MX"/>
        </w:rPr>
        <w:t xml:space="preserve"> del Capítulo III de la Sección Específica de las Bases se requiere </w:t>
      </w:r>
      <w:r w:rsidR="00515883">
        <w:rPr>
          <w:sz w:val="24"/>
          <w:szCs w:val="24"/>
          <w:lang w:val="es-MX"/>
        </w:rPr>
        <w:t>lo siguiente</w:t>
      </w:r>
      <w:r w:rsidRPr="00AE2E16">
        <w:rPr>
          <w:sz w:val="24"/>
          <w:szCs w:val="24"/>
          <w:lang w:val="es-MX"/>
        </w:rPr>
        <w:t>:</w:t>
      </w:r>
    </w:p>
    <w:p w:rsidR="002E50BC" w:rsidRDefault="002E50BC" w:rsidP="00DA08ED">
      <w:pPr>
        <w:widowControl w:val="0"/>
        <w:jc w:val="both"/>
        <w:rPr>
          <w:sz w:val="24"/>
          <w:szCs w:val="24"/>
          <w:lang w:val="es-MX"/>
        </w:rPr>
      </w:pPr>
    </w:p>
    <w:p w:rsidR="002E50BC" w:rsidRPr="00AF5DD2" w:rsidRDefault="002E50BC" w:rsidP="002E50BC">
      <w:pPr>
        <w:widowControl w:val="0"/>
        <w:ind w:left="284" w:hanging="284"/>
        <w:jc w:val="both"/>
        <w:rPr>
          <w:i/>
          <w:sz w:val="22"/>
          <w:szCs w:val="22"/>
          <w:lang w:val="es-MX"/>
        </w:rPr>
      </w:pPr>
      <w:r>
        <w:rPr>
          <w:sz w:val="24"/>
          <w:szCs w:val="24"/>
          <w:lang w:val="es-MX"/>
        </w:rPr>
        <w:tab/>
      </w:r>
      <w:r>
        <w:rPr>
          <w:sz w:val="24"/>
          <w:szCs w:val="24"/>
          <w:lang w:val="es-MX"/>
        </w:rPr>
        <w:tab/>
      </w:r>
      <w:r>
        <w:rPr>
          <w:i/>
          <w:sz w:val="24"/>
          <w:szCs w:val="24"/>
          <w:lang w:val="es-MX"/>
        </w:rPr>
        <w:t>“</w:t>
      </w:r>
      <w:r w:rsidRPr="00AF5DD2">
        <w:rPr>
          <w:i/>
          <w:sz w:val="22"/>
          <w:szCs w:val="22"/>
          <w:lang w:val="es-MX"/>
        </w:rPr>
        <w:t>a) Supervisora</w:t>
      </w:r>
    </w:p>
    <w:p w:rsidR="002E50BC" w:rsidRPr="00AF5DD2" w:rsidRDefault="002E50BC" w:rsidP="002E50BC">
      <w:pPr>
        <w:widowControl w:val="0"/>
        <w:ind w:left="284" w:hanging="284"/>
        <w:jc w:val="both"/>
        <w:rPr>
          <w:i/>
          <w:sz w:val="22"/>
          <w:szCs w:val="22"/>
          <w:lang w:val="es-MX"/>
        </w:rPr>
      </w:pPr>
      <w:r w:rsidRPr="00AF5DD2">
        <w:rPr>
          <w:i/>
          <w:sz w:val="22"/>
          <w:szCs w:val="22"/>
          <w:lang w:val="es-MX"/>
        </w:rPr>
        <w:tab/>
      </w:r>
      <w:r w:rsidRPr="00AF5DD2">
        <w:rPr>
          <w:i/>
          <w:sz w:val="22"/>
          <w:szCs w:val="22"/>
          <w:lang w:val="es-MX"/>
        </w:rPr>
        <w:tab/>
      </w:r>
    </w:p>
    <w:p w:rsidR="002E50BC" w:rsidRPr="00AF5DD2" w:rsidRDefault="002E50BC" w:rsidP="002E50BC">
      <w:pPr>
        <w:pStyle w:val="Prrafodelista"/>
        <w:widowControl w:val="0"/>
        <w:numPr>
          <w:ilvl w:val="0"/>
          <w:numId w:val="4"/>
        </w:numPr>
        <w:ind w:left="1418" w:hanging="284"/>
        <w:jc w:val="both"/>
        <w:rPr>
          <w:i/>
          <w:sz w:val="22"/>
          <w:szCs w:val="22"/>
          <w:lang w:val="es-MX"/>
        </w:rPr>
      </w:pPr>
      <w:r w:rsidRPr="00AF5DD2">
        <w:rPr>
          <w:i/>
          <w:sz w:val="22"/>
          <w:szCs w:val="22"/>
          <w:lang w:val="es-MX"/>
        </w:rPr>
        <w:t xml:space="preserve">Técnico titulado en Enfermería </w:t>
      </w:r>
      <w:r w:rsidR="00515883">
        <w:rPr>
          <w:i/>
          <w:sz w:val="22"/>
          <w:szCs w:val="22"/>
          <w:lang w:val="es-MX"/>
        </w:rPr>
        <w:t>y/</w:t>
      </w:r>
      <w:r w:rsidRPr="00AF5DD2">
        <w:rPr>
          <w:i/>
          <w:sz w:val="22"/>
          <w:szCs w:val="22"/>
          <w:lang w:val="es-MX"/>
        </w:rPr>
        <w:t xml:space="preserve">o Profesional </w:t>
      </w:r>
      <w:r w:rsidR="00515883">
        <w:rPr>
          <w:i/>
          <w:sz w:val="22"/>
          <w:szCs w:val="22"/>
          <w:lang w:val="es-MX"/>
        </w:rPr>
        <w:t xml:space="preserve">egresada </w:t>
      </w:r>
      <w:r w:rsidRPr="00AF5DD2">
        <w:rPr>
          <w:i/>
          <w:sz w:val="22"/>
          <w:szCs w:val="22"/>
          <w:lang w:val="es-MX"/>
        </w:rPr>
        <w:t xml:space="preserve">de las carreras </w:t>
      </w:r>
      <w:r w:rsidR="00515883">
        <w:rPr>
          <w:i/>
          <w:sz w:val="22"/>
          <w:szCs w:val="22"/>
          <w:lang w:val="es-MX"/>
        </w:rPr>
        <w:t>profesionales de</w:t>
      </w:r>
      <w:r w:rsidRPr="00AF5DD2">
        <w:rPr>
          <w:i/>
          <w:sz w:val="22"/>
          <w:szCs w:val="22"/>
          <w:lang w:val="es-MX"/>
        </w:rPr>
        <w:t xml:space="preserve">  Enfermería, obstetricia </w:t>
      </w:r>
      <w:r w:rsidR="00515883">
        <w:rPr>
          <w:i/>
          <w:sz w:val="22"/>
          <w:szCs w:val="22"/>
          <w:lang w:val="es-MX"/>
        </w:rPr>
        <w:t>y otras carreras</w:t>
      </w:r>
      <w:r w:rsidRPr="00AF5DD2">
        <w:rPr>
          <w:i/>
          <w:sz w:val="22"/>
          <w:szCs w:val="22"/>
          <w:lang w:val="es-MX"/>
        </w:rPr>
        <w:t xml:space="preserve"> </w:t>
      </w:r>
      <w:r w:rsidR="00515883">
        <w:rPr>
          <w:i/>
          <w:sz w:val="22"/>
          <w:szCs w:val="22"/>
          <w:lang w:val="es-MX"/>
        </w:rPr>
        <w:t>de</w:t>
      </w:r>
      <w:r w:rsidRPr="00AF5DD2">
        <w:rPr>
          <w:i/>
          <w:sz w:val="22"/>
          <w:szCs w:val="22"/>
          <w:lang w:val="es-MX"/>
        </w:rPr>
        <w:t xml:space="preserve"> la salud</w:t>
      </w:r>
      <w:r w:rsidR="00515883">
        <w:rPr>
          <w:i/>
          <w:sz w:val="22"/>
          <w:szCs w:val="22"/>
          <w:lang w:val="es-MX"/>
        </w:rPr>
        <w:t>, con conocimiento en computación e informática</w:t>
      </w:r>
      <w:r w:rsidRPr="00AF5DD2">
        <w:rPr>
          <w:i/>
          <w:sz w:val="22"/>
          <w:szCs w:val="22"/>
          <w:lang w:val="es-MX"/>
        </w:rPr>
        <w:t>, lo cual será acreditado con los respectivos certificados, emitidos por la entidad correspondiente.</w:t>
      </w:r>
    </w:p>
    <w:p w:rsidR="002E50BC" w:rsidRPr="00AF5DD2" w:rsidRDefault="002E50BC" w:rsidP="002E50BC">
      <w:pPr>
        <w:widowControl w:val="0"/>
        <w:jc w:val="both"/>
        <w:rPr>
          <w:i/>
          <w:sz w:val="22"/>
          <w:szCs w:val="22"/>
          <w:lang w:val="es-MX"/>
        </w:rPr>
      </w:pPr>
    </w:p>
    <w:p w:rsidR="002E50BC" w:rsidRPr="00AF5DD2" w:rsidRDefault="002E50BC" w:rsidP="002E50BC">
      <w:pPr>
        <w:widowControl w:val="0"/>
        <w:ind w:left="708"/>
        <w:jc w:val="both"/>
        <w:rPr>
          <w:i/>
          <w:sz w:val="22"/>
          <w:szCs w:val="22"/>
          <w:lang w:val="es-MX"/>
        </w:rPr>
      </w:pPr>
      <w:r w:rsidRPr="00AF5DD2">
        <w:rPr>
          <w:i/>
          <w:sz w:val="22"/>
          <w:szCs w:val="22"/>
          <w:lang w:val="es-MX"/>
        </w:rPr>
        <w:t xml:space="preserve">b) </w:t>
      </w:r>
      <w:proofErr w:type="spellStart"/>
      <w:r w:rsidRPr="00AF5DD2">
        <w:rPr>
          <w:i/>
          <w:sz w:val="22"/>
          <w:szCs w:val="22"/>
          <w:lang w:val="es-MX"/>
        </w:rPr>
        <w:t>Teleoperadora</w:t>
      </w:r>
      <w:proofErr w:type="spellEnd"/>
    </w:p>
    <w:p w:rsidR="002E50BC" w:rsidRPr="00AF5DD2" w:rsidRDefault="002E50BC" w:rsidP="002E50BC">
      <w:pPr>
        <w:widowControl w:val="0"/>
        <w:ind w:left="708"/>
        <w:jc w:val="both"/>
        <w:rPr>
          <w:i/>
          <w:sz w:val="22"/>
          <w:szCs w:val="22"/>
          <w:lang w:val="es-MX"/>
        </w:rPr>
      </w:pPr>
    </w:p>
    <w:p w:rsidR="002E50BC" w:rsidRPr="00AF5DD2" w:rsidRDefault="002E50BC" w:rsidP="002E50BC">
      <w:pPr>
        <w:pStyle w:val="Prrafodelista"/>
        <w:widowControl w:val="0"/>
        <w:numPr>
          <w:ilvl w:val="0"/>
          <w:numId w:val="4"/>
        </w:numPr>
        <w:ind w:left="1418" w:hanging="284"/>
        <w:jc w:val="both"/>
        <w:rPr>
          <w:i/>
          <w:sz w:val="22"/>
          <w:szCs w:val="22"/>
          <w:lang w:val="es-MX"/>
        </w:rPr>
      </w:pPr>
      <w:r w:rsidRPr="00AF5DD2">
        <w:rPr>
          <w:i/>
          <w:sz w:val="22"/>
          <w:szCs w:val="22"/>
          <w:lang w:val="es-MX"/>
        </w:rPr>
        <w:t xml:space="preserve">Haber culminado cuando menos el tercer ciclo </w:t>
      </w:r>
      <w:r w:rsidR="00515883">
        <w:rPr>
          <w:i/>
          <w:sz w:val="22"/>
          <w:szCs w:val="22"/>
          <w:lang w:val="es-MX"/>
        </w:rPr>
        <w:t>de formación</w:t>
      </w:r>
      <w:r w:rsidRPr="00AF5DD2">
        <w:rPr>
          <w:i/>
          <w:sz w:val="22"/>
          <w:szCs w:val="22"/>
          <w:lang w:val="es-MX"/>
        </w:rPr>
        <w:t xml:space="preserve"> técnica </w:t>
      </w:r>
      <w:r w:rsidR="00515883">
        <w:rPr>
          <w:i/>
          <w:sz w:val="22"/>
          <w:szCs w:val="22"/>
          <w:lang w:val="es-MX"/>
        </w:rPr>
        <w:t>o carrera profesional de enfermería u otra y/o profesiones de salud</w:t>
      </w:r>
    </w:p>
    <w:p w:rsidR="002E50BC" w:rsidRPr="00AF5DD2" w:rsidRDefault="002E50BC" w:rsidP="002E50BC">
      <w:pPr>
        <w:pStyle w:val="Prrafodelista"/>
        <w:widowControl w:val="0"/>
        <w:numPr>
          <w:ilvl w:val="0"/>
          <w:numId w:val="4"/>
        </w:numPr>
        <w:ind w:left="1418" w:hanging="284"/>
        <w:jc w:val="both"/>
        <w:rPr>
          <w:i/>
          <w:sz w:val="22"/>
          <w:szCs w:val="22"/>
          <w:lang w:val="es-MX"/>
        </w:rPr>
      </w:pPr>
      <w:r w:rsidRPr="00AF5DD2">
        <w:rPr>
          <w:i/>
          <w:sz w:val="22"/>
          <w:szCs w:val="22"/>
          <w:lang w:val="es-MX"/>
        </w:rPr>
        <w:t>Certificación Office (Procesador de texto y hojas de cálculo), lo cual será acreditado con constancias o certificados.</w:t>
      </w:r>
    </w:p>
    <w:p w:rsidR="002E50BC" w:rsidRDefault="002E50BC" w:rsidP="002E50BC">
      <w:pPr>
        <w:widowControl w:val="0"/>
        <w:ind w:left="284" w:hanging="284"/>
        <w:jc w:val="both"/>
        <w:rPr>
          <w:sz w:val="24"/>
          <w:szCs w:val="24"/>
          <w:lang w:val="es-MX"/>
        </w:rPr>
      </w:pPr>
    </w:p>
    <w:p w:rsidR="00515883" w:rsidRDefault="00515883" w:rsidP="00515883">
      <w:pPr>
        <w:widowControl w:val="0"/>
        <w:ind w:left="284" w:firstLine="424"/>
        <w:jc w:val="both"/>
        <w:rPr>
          <w:sz w:val="24"/>
          <w:szCs w:val="24"/>
          <w:lang w:val="es-MX"/>
        </w:rPr>
      </w:pPr>
      <w:r>
        <w:rPr>
          <w:i/>
          <w:sz w:val="22"/>
          <w:szCs w:val="22"/>
          <w:lang w:val="es-MX"/>
        </w:rPr>
        <w:t>d) Técnico Programador</w:t>
      </w:r>
    </w:p>
    <w:p w:rsidR="00515883" w:rsidRDefault="00515883" w:rsidP="002E50BC">
      <w:pPr>
        <w:widowControl w:val="0"/>
        <w:ind w:left="284" w:hanging="284"/>
        <w:jc w:val="both"/>
        <w:rPr>
          <w:sz w:val="24"/>
          <w:szCs w:val="24"/>
          <w:lang w:val="es-MX"/>
        </w:rPr>
      </w:pPr>
    </w:p>
    <w:p w:rsidR="00515883" w:rsidRDefault="00515883" w:rsidP="00515883">
      <w:pPr>
        <w:pStyle w:val="Prrafodelista"/>
        <w:widowControl w:val="0"/>
        <w:numPr>
          <w:ilvl w:val="0"/>
          <w:numId w:val="4"/>
        </w:numPr>
        <w:ind w:left="1418" w:hanging="284"/>
        <w:jc w:val="both"/>
        <w:rPr>
          <w:i/>
          <w:sz w:val="22"/>
          <w:szCs w:val="22"/>
          <w:lang w:val="es-MX"/>
        </w:rPr>
      </w:pPr>
      <w:r>
        <w:rPr>
          <w:i/>
          <w:sz w:val="22"/>
          <w:szCs w:val="22"/>
          <w:lang w:val="es-MX"/>
        </w:rPr>
        <w:t xml:space="preserve">Técnico titulado o egresado de la carrera de computación e informática o estudiante universitario de ingeniería de sistemas o informática, que haya culminado </w:t>
      </w:r>
      <w:r w:rsidR="007844AD">
        <w:rPr>
          <w:i/>
          <w:sz w:val="22"/>
          <w:szCs w:val="22"/>
          <w:lang w:val="es-MX"/>
        </w:rPr>
        <w:t xml:space="preserve">el 8vo ciclo. </w:t>
      </w:r>
    </w:p>
    <w:p w:rsidR="00515883" w:rsidRPr="00AF5DD2" w:rsidRDefault="00515883" w:rsidP="00515883">
      <w:pPr>
        <w:pStyle w:val="Prrafodelista"/>
        <w:widowControl w:val="0"/>
        <w:ind w:left="1418"/>
        <w:jc w:val="both"/>
        <w:rPr>
          <w:i/>
          <w:sz w:val="22"/>
          <w:szCs w:val="22"/>
          <w:lang w:val="es-MX"/>
        </w:rPr>
      </w:pPr>
    </w:p>
    <w:p w:rsidR="00515883" w:rsidRPr="00AF5DD2" w:rsidRDefault="007844AD" w:rsidP="00515883">
      <w:pPr>
        <w:pStyle w:val="Prrafodelista"/>
        <w:widowControl w:val="0"/>
        <w:numPr>
          <w:ilvl w:val="0"/>
          <w:numId w:val="4"/>
        </w:numPr>
        <w:ind w:left="1418" w:hanging="284"/>
        <w:jc w:val="both"/>
        <w:rPr>
          <w:i/>
          <w:sz w:val="22"/>
          <w:szCs w:val="22"/>
          <w:lang w:val="es-MX"/>
        </w:rPr>
      </w:pPr>
      <w:r>
        <w:rPr>
          <w:i/>
          <w:sz w:val="22"/>
          <w:szCs w:val="22"/>
          <w:lang w:val="es-MX"/>
        </w:rPr>
        <w:t xml:space="preserve">Conocimiento de redes de datos y/o comunicaciones, los que se evidenciarán con las constancias y certificados. </w:t>
      </w:r>
    </w:p>
    <w:p w:rsidR="00515883" w:rsidRDefault="00515883" w:rsidP="002E50BC">
      <w:pPr>
        <w:widowControl w:val="0"/>
        <w:ind w:left="284" w:hanging="284"/>
        <w:jc w:val="both"/>
        <w:rPr>
          <w:sz w:val="24"/>
          <w:szCs w:val="24"/>
          <w:lang w:val="es-MX"/>
        </w:rPr>
      </w:pPr>
    </w:p>
    <w:p w:rsidR="002E50BC" w:rsidRPr="009B61A3" w:rsidRDefault="002E50BC" w:rsidP="002E50BC">
      <w:pPr>
        <w:widowControl w:val="0"/>
        <w:ind w:left="284"/>
        <w:jc w:val="both"/>
        <w:rPr>
          <w:sz w:val="24"/>
          <w:szCs w:val="24"/>
          <w:highlight w:val="yellow"/>
          <w:lang w:val="es-MX"/>
        </w:rPr>
      </w:pPr>
      <w:r>
        <w:rPr>
          <w:sz w:val="24"/>
          <w:szCs w:val="24"/>
          <w:lang w:val="es-MX"/>
        </w:rPr>
        <w:t>Al respecto, d</w:t>
      </w:r>
      <w:r w:rsidRPr="009B61A3">
        <w:rPr>
          <w:sz w:val="24"/>
          <w:szCs w:val="24"/>
          <w:lang w:val="es-MX"/>
        </w:rPr>
        <w:t>eberá precisarse que los estudios y</w:t>
      </w:r>
      <w:r w:rsidR="007844AD">
        <w:rPr>
          <w:sz w:val="24"/>
          <w:szCs w:val="24"/>
          <w:lang w:val="es-MX"/>
        </w:rPr>
        <w:t>/o</w:t>
      </w:r>
      <w:r w:rsidRPr="009B61A3">
        <w:rPr>
          <w:sz w:val="24"/>
          <w:szCs w:val="24"/>
          <w:lang w:val="es-MX"/>
        </w:rPr>
        <w:t xml:space="preserve"> capacitaciones </w:t>
      </w:r>
      <w:r>
        <w:rPr>
          <w:sz w:val="24"/>
          <w:szCs w:val="24"/>
          <w:lang w:val="es-MX"/>
        </w:rPr>
        <w:t xml:space="preserve">del personal propuesto </w:t>
      </w:r>
      <w:r w:rsidRPr="009B61A3">
        <w:rPr>
          <w:sz w:val="24"/>
          <w:szCs w:val="24"/>
          <w:lang w:val="es-MX"/>
        </w:rPr>
        <w:t xml:space="preserve">podrán acreditarse con la presentación de </w:t>
      </w:r>
      <w:r w:rsidRPr="009B61A3">
        <w:rPr>
          <w:b/>
          <w:sz w:val="24"/>
          <w:szCs w:val="24"/>
          <w:lang w:val="es-MX"/>
        </w:rPr>
        <w:t>constancias, certificados o</w:t>
      </w:r>
      <w:r w:rsidRPr="009B61A3">
        <w:rPr>
          <w:sz w:val="24"/>
          <w:szCs w:val="24"/>
          <w:lang w:val="es-MX"/>
        </w:rPr>
        <w:t xml:space="preserve"> </w:t>
      </w:r>
      <w:r w:rsidRPr="009B61A3">
        <w:rPr>
          <w:b/>
          <w:sz w:val="24"/>
          <w:szCs w:val="24"/>
          <w:lang w:val="es-MX"/>
        </w:rPr>
        <w:t>cualquier otro documento</w:t>
      </w:r>
      <w:r w:rsidRPr="009B61A3">
        <w:rPr>
          <w:sz w:val="24"/>
          <w:szCs w:val="24"/>
          <w:lang w:val="es-MX"/>
        </w:rPr>
        <w:t xml:space="preserve"> </w:t>
      </w:r>
      <w:r w:rsidRPr="009B61A3">
        <w:rPr>
          <w:b/>
          <w:sz w:val="24"/>
          <w:szCs w:val="24"/>
          <w:lang w:val="es-MX"/>
        </w:rPr>
        <w:t xml:space="preserve">que, de manera fehaciente, demuestre que el </w:t>
      </w:r>
      <w:r w:rsidR="007844AD">
        <w:rPr>
          <w:b/>
          <w:sz w:val="24"/>
          <w:szCs w:val="24"/>
          <w:lang w:val="es-MX"/>
        </w:rPr>
        <w:t>personal</w:t>
      </w:r>
      <w:r w:rsidRPr="009B61A3">
        <w:rPr>
          <w:b/>
          <w:sz w:val="24"/>
          <w:szCs w:val="24"/>
          <w:lang w:val="es-MX"/>
        </w:rPr>
        <w:t xml:space="preserve"> propuesto recibió la formación requerida</w:t>
      </w:r>
      <w:r w:rsidRPr="009B61A3">
        <w:rPr>
          <w:sz w:val="24"/>
          <w:szCs w:val="24"/>
          <w:lang w:val="es-MX"/>
        </w:rPr>
        <w:t>.</w:t>
      </w:r>
    </w:p>
    <w:p w:rsidR="002E50BC" w:rsidRDefault="002E50BC" w:rsidP="002E50BC">
      <w:pPr>
        <w:widowControl w:val="0"/>
        <w:ind w:right="-2"/>
        <w:jc w:val="both"/>
        <w:rPr>
          <w:rFonts w:eastAsia="Calibri"/>
          <w:b/>
          <w:bCs/>
          <w:color w:val="000000"/>
          <w:sz w:val="24"/>
          <w:szCs w:val="24"/>
          <w:lang w:val="es-PE"/>
        </w:rPr>
      </w:pPr>
    </w:p>
    <w:p w:rsidR="0057268E" w:rsidRDefault="0057268E" w:rsidP="0057268E">
      <w:pPr>
        <w:numPr>
          <w:ilvl w:val="1"/>
          <w:numId w:val="3"/>
        </w:numPr>
        <w:tabs>
          <w:tab w:val="left" w:pos="426"/>
        </w:tabs>
        <w:ind w:hanging="927"/>
        <w:jc w:val="both"/>
        <w:rPr>
          <w:rFonts w:eastAsia="Calibri"/>
          <w:b/>
          <w:bCs/>
          <w:color w:val="000000"/>
          <w:sz w:val="24"/>
          <w:szCs w:val="24"/>
          <w:lang w:eastAsia="es-ES"/>
        </w:rPr>
      </w:pPr>
      <w:r>
        <w:rPr>
          <w:rFonts w:eastAsia="Calibri"/>
          <w:b/>
          <w:bCs/>
          <w:color w:val="000000"/>
          <w:sz w:val="24"/>
          <w:szCs w:val="24"/>
          <w:lang w:eastAsia="es-ES"/>
        </w:rPr>
        <w:t>Factores de evaluación</w:t>
      </w:r>
    </w:p>
    <w:p w:rsidR="0057268E" w:rsidRDefault="0057268E" w:rsidP="0057268E">
      <w:pPr>
        <w:tabs>
          <w:tab w:val="left" w:pos="426"/>
        </w:tabs>
        <w:jc w:val="both"/>
        <w:rPr>
          <w:rFonts w:eastAsia="Calibri"/>
          <w:b/>
          <w:bCs/>
          <w:color w:val="000000"/>
          <w:sz w:val="24"/>
          <w:szCs w:val="24"/>
          <w:lang w:eastAsia="es-ES"/>
        </w:rPr>
      </w:pPr>
    </w:p>
    <w:p w:rsidR="0057268E" w:rsidRDefault="0057268E" w:rsidP="0057268E">
      <w:pPr>
        <w:tabs>
          <w:tab w:val="left" w:pos="426"/>
        </w:tabs>
        <w:jc w:val="both"/>
        <w:rPr>
          <w:rFonts w:eastAsia="Calibri"/>
          <w:bCs/>
          <w:color w:val="000000"/>
          <w:sz w:val="24"/>
          <w:szCs w:val="24"/>
          <w:lang w:eastAsia="es-ES"/>
        </w:rPr>
      </w:pPr>
      <w:r>
        <w:rPr>
          <w:rFonts w:eastAsia="Calibri"/>
          <w:bCs/>
          <w:color w:val="000000"/>
          <w:sz w:val="24"/>
          <w:szCs w:val="24"/>
          <w:lang w:eastAsia="es-ES"/>
        </w:rPr>
        <w:t>De la revisión del Capítulo IV de la Sección Específica de las Bases, se aprecia el factor de evaluación “Experiencia en la Actividad” conforme a lo siguiente:</w:t>
      </w:r>
    </w:p>
    <w:p w:rsidR="0057268E" w:rsidRDefault="0057268E" w:rsidP="0057268E">
      <w:pPr>
        <w:tabs>
          <w:tab w:val="left" w:pos="426"/>
        </w:tabs>
        <w:jc w:val="both"/>
        <w:rPr>
          <w:rFonts w:eastAsia="Calibri"/>
          <w:bCs/>
          <w:color w:val="000000"/>
          <w:sz w:val="24"/>
          <w:szCs w:val="24"/>
          <w:lang w:eastAsia="es-ES"/>
        </w:rPr>
      </w:pPr>
    </w:p>
    <w:p w:rsidR="00B4055A" w:rsidRDefault="00B4055A" w:rsidP="0057268E">
      <w:pPr>
        <w:tabs>
          <w:tab w:val="left" w:pos="426"/>
        </w:tabs>
        <w:jc w:val="both"/>
        <w:rPr>
          <w:rFonts w:eastAsia="Calibri"/>
          <w:bCs/>
          <w:color w:val="000000"/>
          <w:sz w:val="24"/>
          <w:szCs w:val="24"/>
          <w:lang w:eastAsia="es-ES"/>
        </w:rPr>
      </w:pPr>
    </w:p>
    <w:p w:rsidR="0057268E" w:rsidRPr="0057268E" w:rsidRDefault="0057268E" w:rsidP="0057268E">
      <w:pPr>
        <w:tabs>
          <w:tab w:val="left" w:pos="426"/>
        </w:tabs>
        <w:jc w:val="both"/>
        <w:rPr>
          <w:rFonts w:eastAsia="Calibri"/>
          <w:b/>
          <w:bCs/>
          <w:i/>
          <w:color w:val="000000"/>
          <w:sz w:val="24"/>
          <w:szCs w:val="24"/>
          <w:lang w:eastAsia="es-ES"/>
        </w:rPr>
      </w:pPr>
      <w:r>
        <w:rPr>
          <w:rFonts w:eastAsia="Calibri"/>
          <w:bCs/>
          <w:i/>
          <w:color w:val="000000"/>
          <w:sz w:val="24"/>
          <w:szCs w:val="24"/>
          <w:lang w:eastAsia="es-ES"/>
        </w:rPr>
        <w:lastRenderedPageBreak/>
        <w:t>“</w:t>
      </w:r>
      <w:r w:rsidRPr="0057268E">
        <w:rPr>
          <w:rFonts w:eastAsia="Calibri"/>
          <w:b/>
          <w:bCs/>
          <w:i/>
          <w:color w:val="000000"/>
          <w:sz w:val="24"/>
          <w:szCs w:val="24"/>
          <w:lang w:eastAsia="es-ES"/>
        </w:rPr>
        <w:t>A.</w:t>
      </w:r>
      <w:r w:rsidRPr="0057268E">
        <w:rPr>
          <w:rFonts w:eastAsia="Calibri"/>
          <w:bCs/>
          <w:i/>
          <w:color w:val="000000"/>
          <w:sz w:val="24"/>
          <w:szCs w:val="24"/>
          <w:lang w:eastAsia="es-ES"/>
        </w:rPr>
        <w:t xml:space="preserve">  </w:t>
      </w:r>
      <w:r w:rsidRPr="0057268E">
        <w:rPr>
          <w:rFonts w:eastAsia="Calibri"/>
          <w:b/>
          <w:bCs/>
          <w:i/>
          <w:color w:val="000000"/>
          <w:sz w:val="24"/>
          <w:szCs w:val="24"/>
          <w:lang w:eastAsia="es-ES"/>
        </w:rPr>
        <w:t>EXPERIENCIA EN LA ACTIVIDAD</w:t>
      </w:r>
    </w:p>
    <w:p w:rsidR="0057268E" w:rsidRPr="0057268E" w:rsidRDefault="0057268E" w:rsidP="0057268E">
      <w:pPr>
        <w:tabs>
          <w:tab w:val="left" w:pos="426"/>
        </w:tabs>
        <w:jc w:val="both"/>
        <w:rPr>
          <w:rFonts w:eastAsia="Calibri"/>
          <w:bCs/>
          <w:i/>
          <w:iCs/>
          <w:color w:val="000000"/>
          <w:sz w:val="24"/>
          <w:szCs w:val="24"/>
          <w:lang w:val="es-PE" w:eastAsia="es-ES"/>
        </w:rPr>
      </w:pPr>
      <w:r w:rsidRPr="0057268E">
        <w:rPr>
          <w:rFonts w:eastAsia="Calibri"/>
          <w:bCs/>
          <w:i/>
          <w:iCs/>
          <w:color w:val="000000"/>
          <w:sz w:val="24"/>
          <w:szCs w:val="24"/>
          <w:lang w:val="es-PE" w:eastAsia="es-ES"/>
        </w:rPr>
        <w:t xml:space="preserve">Se evaluará considerando el monto facturado acumulado por el postor correspondiente a la actividad objeto del proceso o similares, durante un periodo de hasta ocho (8) años a la fecha de la presentación de propuestas, hasta por un monto máximo </w:t>
      </w:r>
      <w:r w:rsidRPr="0057268E">
        <w:rPr>
          <w:rFonts w:eastAsia="Calibri"/>
          <w:bCs/>
          <w:i/>
          <w:iCs/>
          <w:color w:val="000000"/>
          <w:sz w:val="24"/>
          <w:szCs w:val="24"/>
          <w:lang w:eastAsia="es-ES"/>
        </w:rPr>
        <w:t xml:space="preserve">acumulado equivalente a </w:t>
      </w:r>
      <w:r>
        <w:rPr>
          <w:rFonts w:eastAsia="Calibri"/>
          <w:bCs/>
          <w:i/>
          <w:iCs/>
          <w:color w:val="000000"/>
          <w:sz w:val="24"/>
          <w:szCs w:val="24"/>
          <w:lang w:val="es-PE" w:eastAsia="es-ES"/>
        </w:rPr>
        <w:t>u</w:t>
      </w:r>
      <w:r w:rsidRPr="0057268E">
        <w:rPr>
          <w:rFonts w:eastAsia="Calibri"/>
          <w:bCs/>
          <w:i/>
          <w:iCs/>
          <w:color w:val="000000"/>
          <w:sz w:val="24"/>
          <w:szCs w:val="24"/>
          <w:lang w:val="es-PE" w:eastAsia="es-ES"/>
        </w:rPr>
        <w:t xml:space="preserve">na (1) vez el valor referencial de la contratación. </w:t>
      </w:r>
    </w:p>
    <w:p w:rsidR="0057268E" w:rsidRPr="0057268E" w:rsidRDefault="0057268E" w:rsidP="0057268E">
      <w:pPr>
        <w:tabs>
          <w:tab w:val="left" w:pos="426"/>
        </w:tabs>
        <w:jc w:val="both"/>
        <w:rPr>
          <w:rFonts w:eastAsia="Calibri"/>
          <w:bCs/>
          <w:i/>
          <w:color w:val="000000"/>
          <w:sz w:val="24"/>
          <w:szCs w:val="24"/>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2"/>
        <w:gridCol w:w="4192"/>
      </w:tblGrid>
      <w:tr w:rsidR="0057268E" w:rsidRPr="0057268E" w:rsidTr="00F37FAE">
        <w:tc>
          <w:tcPr>
            <w:tcW w:w="4605" w:type="dxa"/>
          </w:tcPr>
          <w:p w:rsidR="0057268E" w:rsidRPr="0057268E" w:rsidRDefault="0057268E" w:rsidP="0057268E">
            <w:pPr>
              <w:tabs>
                <w:tab w:val="left" w:pos="426"/>
              </w:tabs>
              <w:jc w:val="both"/>
              <w:rPr>
                <w:rFonts w:eastAsia="Calibri"/>
                <w:b/>
                <w:bCs/>
                <w:i/>
                <w:color w:val="000000"/>
                <w:sz w:val="24"/>
                <w:szCs w:val="24"/>
                <w:lang w:eastAsia="es-ES"/>
              </w:rPr>
            </w:pPr>
            <w:r w:rsidRPr="0057268E">
              <w:rPr>
                <w:rFonts w:eastAsia="Calibri"/>
                <w:b/>
                <w:bCs/>
                <w:i/>
                <w:color w:val="000000"/>
                <w:sz w:val="24"/>
                <w:szCs w:val="24"/>
                <w:lang w:eastAsia="es-ES"/>
              </w:rPr>
              <w:t>SUMA TOTAL DE MONTOS DE LOS CONTRATOS U ORDENES DE SERVICIO Y/O COMPROBANTES DE PAGO (ANEXO 06)</w:t>
            </w:r>
          </w:p>
        </w:tc>
        <w:tc>
          <w:tcPr>
            <w:tcW w:w="4605" w:type="dxa"/>
          </w:tcPr>
          <w:p w:rsidR="0057268E" w:rsidRPr="0057268E" w:rsidRDefault="0057268E" w:rsidP="0057268E">
            <w:pPr>
              <w:tabs>
                <w:tab w:val="left" w:pos="426"/>
              </w:tabs>
              <w:jc w:val="both"/>
              <w:rPr>
                <w:rFonts w:eastAsia="Calibri"/>
                <w:b/>
                <w:bCs/>
                <w:i/>
                <w:color w:val="000000"/>
                <w:sz w:val="24"/>
                <w:szCs w:val="24"/>
                <w:lang w:eastAsia="es-ES"/>
              </w:rPr>
            </w:pPr>
            <w:r w:rsidRPr="0057268E">
              <w:rPr>
                <w:rFonts w:eastAsia="Calibri"/>
                <w:b/>
                <w:bCs/>
                <w:i/>
                <w:color w:val="000000"/>
                <w:sz w:val="24"/>
                <w:szCs w:val="24"/>
                <w:lang w:eastAsia="es-ES"/>
              </w:rPr>
              <w:t>PUNTAJE</w:t>
            </w:r>
          </w:p>
        </w:tc>
      </w:tr>
      <w:tr w:rsidR="0057268E" w:rsidRPr="0057268E" w:rsidTr="00F37FAE">
        <w:tc>
          <w:tcPr>
            <w:tcW w:w="4605" w:type="dxa"/>
          </w:tcPr>
          <w:p w:rsidR="0057268E" w:rsidRPr="0057268E" w:rsidRDefault="0057268E" w:rsidP="0057268E">
            <w:pPr>
              <w:tabs>
                <w:tab w:val="left" w:pos="426"/>
              </w:tabs>
              <w:jc w:val="both"/>
              <w:rPr>
                <w:rFonts w:eastAsia="Calibri"/>
                <w:bCs/>
                <w:i/>
                <w:color w:val="000000"/>
                <w:sz w:val="24"/>
                <w:szCs w:val="24"/>
                <w:lang w:eastAsia="es-ES"/>
              </w:rPr>
            </w:pPr>
            <w:r w:rsidRPr="0057268E">
              <w:rPr>
                <w:rFonts w:eastAsia="Calibri"/>
                <w:bCs/>
                <w:i/>
                <w:color w:val="000000"/>
                <w:sz w:val="24"/>
                <w:szCs w:val="24"/>
                <w:lang w:eastAsia="es-ES"/>
              </w:rPr>
              <w:t>MAYOR O IGUAL AL 100% DEL VALOR REFERENCIAL</w:t>
            </w:r>
          </w:p>
        </w:tc>
        <w:tc>
          <w:tcPr>
            <w:tcW w:w="4605" w:type="dxa"/>
          </w:tcPr>
          <w:p w:rsidR="0057268E" w:rsidRPr="0057268E" w:rsidRDefault="0057268E" w:rsidP="0057268E">
            <w:pPr>
              <w:tabs>
                <w:tab w:val="left" w:pos="426"/>
              </w:tabs>
              <w:jc w:val="both"/>
              <w:rPr>
                <w:rFonts w:eastAsia="Calibri"/>
                <w:bCs/>
                <w:i/>
                <w:color w:val="000000"/>
                <w:sz w:val="24"/>
                <w:szCs w:val="24"/>
                <w:lang w:eastAsia="es-ES"/>
              </w:rPr>
            </w:pPr>
            <w:r w:rsidRPr="0057268E">
              <w:rPr>
                <w:rFonts w:eastAsia="Calibri"/>
                <w:bCs/>
                <w:i/>
                <w:color w:val="000000"/>
                <w:sz w:val="24"/>
                <w:szCs w:val="24"/>
                <w:lang w:eastAsia="es-ES"/>
              </w:rPr>
              <w:t>30 PUNTOS</w:t>
            </w:r>
          </w:p>
        </w:tc>
      </w:tr>
      <w:tr w:rsidR="0057268E" w:rsidRPr="0057268E" w:rsidTr="00F37FAE">
        <w:tc>
          <w:tcPr>
            <w:tcW w:w="4605" w:type="dxa"/>
          </w:tcPr>
          <w:p w:rsidR="0057268E" w:rsidRPr="0057268E" w:rsidRDefault="0057268E" w:rsidP="0057268E">
            <w:pPr>
              <w:tabs>
                <w:tab w:val="left" w:pos="426"/>
              </w:tabs>
              <w:jc w:val="both"/>
              <w:rPr>
                <w:rFonts w:eastAsia="Calibri"/>
                <w:bCs/>
                <w:i/>
                <w:color w:val="000000"/>
                <w:sz w:val="24"/>
                <w:szCs w:val="24"/>
                <w:lang w:eastAsia="es-ES"/>
              </w:rPr>
            </w:pPr>
            <w:r w:rsidRPr="0057268E">
              <w:rPr>
                <w:rFonts w:eastAsia="Calibri"/>
                <w:bCs/>
                <w:i/>
                <w:color w:val="000000"/>
                <w:sz w:val="24"/>
                <w:szCs w:val="24"/>
                <w:u w:val="single"/>
                <w:lang w:eastAsia="es-ES"/>
              </w:rPr>
              <w:t>MAYOR</w:t>
            </w:r>
            <w:r w:rsidRPr="0057268E">
              <w:rPr>
                <w:rFonts w:eastAsia="Calibri"/>
                <w:bCs/>
                <w:i/>
                <w:color w:val="000000"/>
                <w:sz w:val="24"/>
                <w:szCs w:val="24"/>
                <w:lang w:eastAsia="es-ES"/>
              </w:rPr>
              <w:t xml:space="preserve"> AL 50% Y MENOR DEL 100% DEL VALOR REFERENCIAL</w:t>
            </w:r>
          </w:p>
        </w:tc>
        <w:tc>
          <w:tcPr>
            <w:tcW w:w="4605" w:type="dxa"/>
          </w:tcPr>
          <w:p w:rsidR="0057268E" w:rsidRPr="0057268E" w:rsidRDefault="0057268E" w:rsidP="0057268E">
            <w:pPr>
              <w:tabs>
                <w:tab w:val="left" w:pos="426"/>
              </w:tabs>
              <w:jc w:val="both"/>
              <w:rPr>
                <w:rFonts w:eastAsia="Calibri"/>
                <w:bCs/>
                <w:i/>
                <w:color w:val="000000"/>
                <w:sz w:val="24"/>
                <w:szCs w:val="24"/>
                <w:lang w:eastAsia="es-ES"/>
              </w:rPr>
            </w:pPr>
            <w:r w:rsidRPr="0057268E">
              <w:rPr>
                <w:rFonts w:eastAsia="Calibri"/>
                <w:bCs/>
                <w:i/>
                <w:color w:val="000000"/>
                <w:sz w:val="24"/>
                <w:szCs w:val="24"/>
                <w:lang w:eastAsia="es-ES"/>
              </w:rPr>
              <w:t>25 PUNTOS</w:t>
            </w:r>
          </w:p>
        </w:tc>
      </w:tr>
      <w:tr w:rsidR="0057268E" w:rsidRPr="0057268E" w:rsidTr="00F37FAE">
        <w:tc>
          <w:tcPr>
            <w:tcW w:w="4605" w:type="dxa"/>
          </w:tcPr>
          <w:p w:rsidR="0057268E" w:rsidRPr="0057268E" w:rsidRDefault="0057268E" w:rsidP="0057268E">
            <w:pPr>
              <w:tabs>
                <w:tab w:val="left" w:pos="426"/>
              </w:tabs>
              <w:jc w:val="both"/>
              <w:rPr>
                <w:rFonts w:eastAsia="Calibri"/>
                <w:bCs/>
                <w:i/>
                <w:color w:val="000000"/>
                <w:sz w:val="24"/>
                <w:szCs w:val="24"/>
                <w:lang w:eastAsia="es-ES"/>
              </w:rPr>
            </w:pPr>
            <w:r w:rsidRPr="0057268E">
              <w:rPr>
                <w:rFonts w:eastAsia="Calibri"/>
                <w:bCs/>
                <w:i/>
                <w:color w:val="000000"/>
                <w:sz w:val="24"/>
                <w:szCs w:val="24"/>
                <w:lang w:eastAsia="es-ES"/>
              </w:rPr>
              <w:t xml:space="preserve">MAYOR AL 15% Y </w:t>
            </w:r>
            <w:r w:rsidRPr="0057268E">
              <w:rPr>
                <w:rFonts w:eastAsia="Calibri"/>
                <w:bCs/>
                <w:i/>
                <w:color w:val="000000"/>
                <w:sz w:val="24"/>
                <w:szCs w:val="24"/>
                <w:u w:val="single"/>
                <w:lang w:eastAsia="es-ES"/>
              </w:rPr>
              <w:t>MENOR</w:t>
            </w:r>
            <w:r w:rsidRPr="0057268E">
              <w:rPr>
                <w:rFonts w:eastAsia="Calibri"/>
                <w:bCs/>
                <w:i/>
                <w:color w:val="000000"/>
                <w:sz w:val="24"/>
                <w:szCs w:val="24"/>
                <w:lang w:eastAsia="es-ES"/>
              </w:rPr>
              <w:t xml:space="preserve"> AL 50% DEL VALOR REFERENCIAL</w:t>
            </w:r>
          </w:p>
        </w:tc>
        <w:tc>
          <w:tcPr>
            <w:tcW w:w="4605" w:type="dxa"/>
          </w:tcPr>
          <w:p w:rsidR="0057268E" w:rsidRPr="0057268E" w:rsidRDefault="0057268E" w:rsidP="0057268E">
            <w:pPr>
              <w:tabs>
                <w:tab w:val="left" w:pos="426"/>
              </w:tabs>
              <w:jc w:val="both"/>
              <w:rPr>
                <w:rFonts w:eastAsia="Calibri"/>
                <w:bCs/>
                <w:i/>
                <w:color w:val="000000"/>
                <w:sz w:val="24"/>
                <w:szCs w:val="24"/>
                <w:lang w:eastAsia="es-ES"/>
              </w:rPr>
            </w:pPr>
            <w:r w:rsidRPr="0057268E">
              <w:rPr>
                <w:rFonts w:eastAsia="Calibri"/>
                <w:bCs/>
                <w:i/>
                <w:color w:val="000000"/>
                <w:sz w:val="24"/>
                <w:szCs w:val="24"/>
                <w:lang w:eastAsia="es-ES"/>
              </w:rPr>
              <w:t>20 PUNTOS</w:t>
            </w:r>
            <w:r>
              <w:rPr>
                <w:rFonts w:eastAsia="Calibri"/>
                <w:bCs/>
                <w:i/>
                <w:color w:val="000000"/>
                <w:sz w:val="24"/>
                <w:szCs w:val="24"/>
                <w:lang w:eastAsia="es-ES"/>
              </w:rPr>
              <w:t>”</w:t>
            </w:r>
          </w:p>
        </w:tc>
      </w:tr>
    </w:tbl>
    <w:p w:rsidR="0057268E" w:rsidRDefault="0057268E" w:rsidP="0057268E">
      <w:pPr>
        <w:tabs>
          <w:tab w:val="left" w:pos="426"/>
        </w:tabs>
        <w:jc w:val="both"/>
        <w:rPr>
          <w:rFonts w:eastAsia="Calibri"/>
          <w:bCs/>
          <w:color w:val="000000"/>
          <w:sz w:val="24"/>
          <w:szCs w:val="24"/>
          <w:lang w:eastAsia="es-ES"/>
        </w:rPr>
      </w:pPr>
    </w:p>
    <w:p w:rsidR="0057268E" w:rsidRPr="0057268E" w:rsidRDefault="0057268E" w:rsidP="0057268E">
      <w:pPr>
        <w:tabs>
          <w:tab w:val="left" w:pos="426"/>
        </w:tabs>
        <w:jc w:val="both"/>
        <w:rPr>
          <w:rFonts w:eastAsia="Calibri"/>
          <w:bCs/>
          <w:color w:val="000000"/>
          <w:sz w:val="24"/>
          <w:szCs w:val="24"/>
          <w:lang w:eastAsia="es-ES"/>
        </w:rPr>
      </w:pPr>
      <w:r>
        <w:rPr>
          <w:rFonts w:eastAsia="Calibri"/>
          <w:bCs/>
          <w:color w:val="000000"/>
          <w:sz w:val="24"/>
          <w:szCs w:val="24"/>
          <w:lang w:eastAsia="es-ES"/>
        </w:rPr>
        <w:t>(El subrayado es agregado).</w:t>
      </w:r>
    </w:p>
    <w:p w:rsidR="0057268E" w:rsidRPr="0057268E" w:rsidRDefault="0057268E" w:rsidP="0057268E">
      <w:pPr>
        <w:tabs>
          <w:tab w:val="left" w:pos="426"/>
        </w:tabs>
        <w:jc w:val="both"/>
        <w:rPr>
          <w:rFonts w:eastAsia="Calibri"/>
          <w:bCs/>
          <w:i/>
          <w:color w:val="000000"/>
          <w:sz w:val="24"/>
          <w:szCs w:val="24"/>
          <w:lang w:eastAsia="es-ES"/>
        </w:rPr>
      </w:pPr>
    </w:p>
    <w:p w:rsidR="0057268E" w:rsidRPr="009A7AB7" w:rsidRDefault="0057268E" w:rsidP="0057268E">
      <w:pPr>
        <w:keepLines/>
        <w:widowControl w:val="0"/>
        <w:jc w:val="both"/>
        <w:rPr>
          <w:bCs/>
          <w:color w:val="000000"/>
          <w:sz w:val="24"/>
          <w:szCs w:val="24"/>
        </w:rPr>
      </w:pPr>
      <w:r w:rsidRPr="009A7AB7">
        <w:rPr>
          <w:bCs/>
          <w:color w:val="000000"/>
          <w:sz w:val="24"/>
          <w:szCs w:val="24"/>
        </w:rPr>
        <w:t xml:space="preserve">Al respecto, se advierte que los rangos de calificación </w:t>
      </w:r>
      <w:r>
        <w:rPr>
          <w:bCs/>
          <w:color w:val="000000"/>
          <w:sz w:val="24"/>
          <w:szCs w:val="24"/>
        </w:rPr>
        <w:t>“</w:t>
      </w:r>
      <w:r w:rsidRPr="0057268E">
        <w:rPr>
          <w:rFonts w:eastAsia="Calibri"/>
          <w:bCs/>
          <w:i/>
          <w:color w:val="000000"/>
          <w:sz w:val="24"/>
          <w:szCs w:val="24"/>
          <w:u w:val="single"/>
          <w:lang w:eastAsia="es-ES"/>
        </w:rPr>
        <w:t>menor</w:t>
      </w:r>
      <w:r w:rsidRPr="0057268E">
        <w:rPr>
          <w:rFonts w:eastAsia="Calibri"/>
          <w:bCs/>
          <w:i/>
          <w:color w:val="000000"/>
          <w:sz w:val="24"/>
          <w:szCs w:val="24"/>
          <w:lang w:eastAsia="es-ES"/>
        </w:rPr>
        <w:t xml:space="preserve"> al 50% del valor referencial</w:t>
      </w:r>
      <w:r>
        <w:rPr>
          <w:rFonts w:eastAsia="Calibri"/>
          <w:bCs/>
          <w:i/>
          <w:color w:val="000000"/>
          <w:sz w:val="24"/>
          <w:szCs w:val="24"/>
          <w:lang w:eastAsia="es-ES"/>
        </w:rPr>
        <w:t>”</w:t>
      </w:r>
      <w:r w:rsidRPr="0057268E">
        <w:rPr>
          <w:bCs/>
          <w:i/>
          <w:color w:val="000000"/>
          <w:sz w:val="24"/>
          <w:szCs w:val="24"/>
        </w:rPr>
        <w:t xml:space="preserve"> </w:t>
      </w:r>
      <w:r w:rsidRPr="0057268E">
        <w:rPr>
          <w:bCs/>
          <w:color w:val="000000"/>
          <w:sz w:val="24"/>
          <w:szCs w:val="24"/>
        </w:rPr>
        <w:t>y</w:t>
      </w:r>
      <w:r w:rsidRPr="0057268E">
        <w:rPr>
          <w:bCs/>
          <w:i/>
          <w:color w:val="000000"/>
          <w:sz w:val="24"/>
          <w:szCs w:val="24"/>
        </w:rPr>
        <w:t xml:space="preserve"> </w:t>
      </w:r>
      <w:r>
        <w:rPr>
          <w:bCs/>
          <w:i/>
          <w:color w:val="000000"/>
          <w:sz w:val="24"/>
          <w:szCs w:val="24"/>
        </w:rPr>
        <w:t>“</w:t>
      </w:r>
      <w:r w:rsidRPr="0057268E">
        <w:rPr>
          <w:rFonts w:eastAsia="Calibri"/>
          <w:bCs/>
          <w:i/>
          <w:color w:val="000000"/>
          <w:sz w:val="24"/>
          <w:szCs w:val="24"/>
          <w:u w:val="single"/>
          <w:lang w:eastAsia="es-ES"/>
        </w:rPr>
        <w:t>mayor</w:t>
      </w:r>
      <w:r w:rsidRPr="0057268E">
        <w:rPr>
          <w:rFonts w:eastAsia="Calibri"/>
          <w:bCs/>
          <w:i/>
          <w:color w:val="000000"/>
          <w:sz w:val="24"/>
          <w:szCs w:val="24"/>
          <w:lang w:eastAsia="es-ES"/>
        </w:rPr>
        <w:t xml:space="preserve"> al 50%</w:t>
      </w:r>
      <w:r>
        <w:rPr>
          <w:rFonts w:eastAsia="Calibri"/>
          <w:bCs/>
          <w:i/>
          <w:color w:val="000000"/>
          <w:sz w:val="24"/>
          <w:szCs w:val="24"/>
          <w:lang w:eastAsia="es-ES"/>
        </w:rPr>
        <w:t xml:space="preserve"> del valor referencial</w:t>
      </w:r>
      <w:r w:rsidRPr="009A7AB7">
        <w:rPr>
          <w:bCs/>
          <w:i/>
          <w:color w:val="000000"/>
          <w:sz w:val="24"/>
          <w:szCs w:val="24"/>
        </w:rPr>
        <w:t xml:space="preserve">” </w:t>
      </w:r>
      <w:r w:rsidRPr="009A7AB7">
        <w:rPr>
          <w:bCs/>
          <w:color w:val="000000"/>
          <w:sz w:val="24"/>
          <w:szCs w:val="24"/>
        </w:rPr>
        <w:t xml:space="preserve">no resultarían consecutivos; por lo que, a efectos de no generar confusión entre los participantes, con ocasión de la integración de las Bases, </w:t>
      </w:r>
      <w:r w:rsidRPr="009A7AB7">
        <w:rPr>
          <w:b/>
          <w:bCs/>
          <w:color w:val="000000"/>
          <w:sz w:val="24"/>
          <w:szCs w:val="24"/>
          <w:u w:val="single"/>
        </w:rPr>
        <w:t>deberá corregirse</w:t>
      </w:r>
      <w:r w:rsidRPr="009A7AB7">
        <w:rPr>
          <w:bCs/>
          <w:color w:val="000000"/>
          <w:sz w:val="24"/>
          <w:szCs w:val="24"/>
        </w:rPr>
        <w:t xml:space="preserve"> los referidos rangos de evaluación de la siguiente forma: </w:t>
      </w:r>
    </w:p>
    <w:p w:rsidR="0057268E" w:rsidRPr="009A7AB7" w:rsidRDefault="0057268E" w:rsidP="00756866">
      <w:pPr>
        <w:keepLines/>
        <w:widowControl w:val="0"/>
        <w:jc w:val="both"/>
        <w:rPr>
          <w:b/>
          <w:bCs/>
          <w:i/>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4"/>
        <w:gridCol w:w="4210"/>
      </w:tblGrid>
      <w:tr w:rsidR="0057268E" w:rsidRPr="0057268E" w:rsidTr="00F37FAE">
        <w:tc>
          <w:tcPr>
            <w:tcW w:w="4605" w:type="dxa"/>
          </w:tcPr>
          <w:p w:rsidR="0057268E" w:rsidRPr="0057268E" w:rsidRDefault="0057268E" w:rsidP="00F37FAE">
            <w:pPr>
              <w:tabs>
                <w:tab w:val="left" w:pos="426"/>
              </w:tabs>
              <w:jc w:val="both"/>
              <w:rPr>
                <w:rFonts w:eastAsia="Calibri"/>
                <w:bCs/>
                <w:i/>
                <w:color w:val="000000"/>
                <w:sz w:val="24"/>
                <w:szCs w:val="24"/>
                <w:lang w:eastAsia="es-ES"/>
              </w:rPr>
            </w:pPr>
            <w:r w:rsidRPr="0057268E">
              <w:rPr>
                <w:rFonts w:eastAsia="Calibri"/>
                <w:bCs/>
                <w:i/>
                <w:color w:val="000000"/>
                <w:sz w:val="24"/>
                <w:szCs w:val="24"/>
                <w:lang w:eastAsia="es-ES"/>
              </w:rPr>
              <w:t>MAYOR O IGUAL AL 100% DEL VALOR REFERENCIAL</w:t>
            </w:r>
          </w:p>
        </w:tc>
        <w:tc>
          <w:tcPr>
            <w:tcW w:w="4605" w:type="dxa"/>
          </w:tcPr>
          <w:p w:rsidR="0057268E" w:rsidRPr="0057268E" w:rsidRDefault="0057268E" w:rsidP="00F37FAE">
            <w:pPr>
              <w:tabs>
                <w:tab w:val="left" w:pos="426"/>
              </w:tabs>
              <w:jc w:val="both"/>
              <w:rPr>
                <w:rFonts w:eastAsia="Calibri"/>
                <w:bCs/>
                <w:i/>
                <w:color w:val="000000"/>
                <w:sz w:val="24"/>
                <w:szCs w:val="24"/>
                <w:lang w:eastAsia="es-ES"/>
              </w:rPr>
            </w:pPr>
            <w:r w:rsidRPr="0057268E">
              <w:rPr>
                <w:rFonts w:eastAsia="Calibri"/>
                <w:bCs/>
                <w:i/>
                <w:color w:val="000000"/>
                <w:sz w:val="24"/>
                <w:szCs w:val="24"/>
                <w:lang w:eastAsia="es-ES"/>
              </w:rPr>
              <w:t>30 PUNTOS</w:t>
            </w:r>
          </w:p>
        </w:tc>
      </w:tr>
      <w:tr w:rsidR="0057268E" w:rsidRPr="0057268E" w:rsidTr="00F37FAE">
        <w:tc>
          <w:tcPr>
            <w:tcW w:w="4605" w:type="dxa"/>
          </w:tcPr>
          <w:p w:rsidR="0057268E" w:rsidRPr="0057268E" w:rsidRDefault="0057268E" w:rsidP="00F37FAE">
            <w:pPr>
              <w:tabs>
                <w:tab w:val="left" w:pos="426"/>
              </w:tabs>
              <w:jc w:val="both"/>
              <w:rPr>
                <w:rFonts w:eastAsia="Calibri"/>
                <w:bCs/>
                <w:i/>
                <w:color w:val="000000"/>
                <w:sz w:val="24"/>
                <w:szCs w:val="24"/>
                <w:lang w:eastAsia="es-ES"/>
              </w:rPr>
            </w:pPr>
            <w:r w:rsidRPr="00756866">
              <w:rPr>
                <w:rFonts w:eastAsia="Calibri"/>
                <w:bCs/>
                <w:i/>
                <w:color w:val="000000"/>
                <w:sz w:val="24"/>
                <w:szCs w:val="24"/>
                <w:u w:val="single"/>
                <w:lang w:eastAsia="es-ES"/>
              </w:rPr>
              <w:t xml:space="preserve">MAYOR </w:t>
            </w:r>
            <w:r w:rsidR="00756866" w:rsidRPr="00756866">
              <w:rPr>
                <w:rFonts w:eastAsia="Calibri"/>
                <w:bCs/>
                <w:i/>
                <w:color w:val="000000"/>
                <w:sz w:val="24"/>
                <w:szCs w:val="24"/>
                <w:u w:val="single"/>
                <w:lang w:eastAsia="es-ES"/>
              </w:rPr>
              <w:t>O IGUAL</w:t>
            </w:r>
            <w:r w:rsidR="00756866">
              <w:rPr>
                <w:rFonts w:eastAsia="Calibri"/>
                <w:bCs/>
                <w:i/>
                <w:color w:val="000000"/>
                <w:sz w:val="24"/>
                <w:szCs w:val="24"/>
                <w:lang w:eastAsia="es-ES"/>
              </w:rPr>
              <w:t xml:space="preserve"> </w:t>
            </w:r>
            <w:r w:rsidRPr="0057268E">
              <w:rPr>
                <w:rFonts w:eastAsia="Calibri"/>
                <w:bCs/>
                <w:i/>
                <w:color w:val="000000"/>
                <w:sz w:val="24"/>
                <w:szCs w:val="24"/>
                <w:lang w:eastAsia="es-ES"/>
              </w:rPr>
              <w:t>AL 50% Y MENOR DEL 100% DEL VALOR REFERENCIAL</w:t>
            </w:r>
          </w:p>
        </w:tc>
        <w:tc>
          <w:tcPr>
            <w:tcW w:w="4605" w:type="dxa"/>
          </w:tcPr>
          <w:p w:rsidR="0057268E" w:rsidRPr="0057268E" w:rsidRDefault="0057268E" w:rsidP="00F37FAE">
            <w:pPr>
              <w:tabs>
                <w:tab w:val="left" w:pos="426"/>
              </w:tabs>
              <w:jc w:val="both"/>
              <w:rPr>
                <w:rFonts w:eastAsia="Calibri"/>
                <w:bCs/>
                <w:i/>
                <w:color w:val="000000"/>
                <w:sz w:val="24"/>
                <w:szCs w:val="24"/>
                <w:lang w:eastAsia="es-ES"/>
              </w:rPr>
            </w:pPr>
            <w:r w:rsidRPr="0057268E">
              <w:rPr>
                <w:rFonts w:eastAsia="Calibri"/>
                <w:bCs/>
                <w:i/>
                <w:color w:val="000000"/>
                <w:sz w:val="24"/>
                <w:szCs w:val="24"/>
                <w:lang w:eastAsia="es-ES"/>
              </w:rPr>
              <w:t>25 PUNTOS</w:t>
            </w:r>
          </w:p>
        </w:tc>
      </w:tr>
      <w:tr w:rsidR="0057268E" w:rsidRPr="0057268E" w:rsidTr="00F37FAE">
        <w:tc>
          <w:tcPr>
            <w:tcW w:w="4605" w:type="dxa"/>
          </w:tcPr>
          <w:p w:rsidR="0057268E" w:rsidRPr="0057268E" w:rsidRDefault="0057268E" w:rsidP="00F37FAE">
            <w:pPr>
              <w:tabs>
                <w:tab w:val="left" w:pos="426"/>
              </w:tabs>
              <w:jc w:val="both"/>
              <w:rPr>
                <w:rFonts w:eastAsia="Calibri"/>
                <w:bCs/>
                <w:i/>
                <w:color w:val="000000"/>
                <w:sz w:val="24"/>
                <w:szCs w:val="24"/>
                <w:lang w:eastAsia="es-ES"/>
              </w:rPr>
            </w:pPr>
            <w:r w:rsidRPr="0057268E">
              <w:rPr>
                <w:rFonts w:eastAsia="Calibri"/>
                <w:bCs/>
                <w:i/>
                <w:color w:val="000000"/>
                <w:sz w:val="24"/>
                <w:szCs w:val="24"/>
                <w:lang w:eastAsia="es-ES"/>
              </w:rPr>
              <w:t xml:space="preserve">MAYOR AL 15% Y </w:t>
            </w:r>
            <w:r w:rsidRPr="00756866">
              <w:rPr>
                <w:rFonts w:eastAsia="Calibri"/>
                <w:bCs/>
                <w:i/>
                <w:color w:val="000000"/>
                <w:sz w:val="24"/>
                <w:szCs w:val="24"/>
                <w:u w:val="single"/>
                <w:lang w:eastAsia="es-ES"/>
              </w:rPr>
              <w:t>MENOR</w:t>
            </w:r>
            <w:r w:rsidRPr="0057268E">
              <w:rPr>
                <w:rFonts w:eastAsia="Calibri"/>
                <w:bCs/>
                <w:i/>
                <w:color w:val="000000"/>
                <w:sz w:val="24"/>
                <w:szCs w:val="24"/>
                <w:lang w:eastAsia="es-ES"/>
              </w:rPr>
              <w:t xml:space="preserve"> AL 50% DEL VALOR REFERENCIAL</w:t>
            </w:r>
          </w:p>
        </w:tc>
        <w:tc>
          <w:tcPr>
            <w:tcW w:w="4605" w:type="dxa"/>
          </w:tcPr>
          <w:p w:rsidR="0057268E" w:rsidRPr="0057268E" w:rsidRDefault="0057268E" w:rsidP="00F37FAE">
            <w:pPr>
              <w:tabs>
                <w:tab w:val="left" w:pos="426"/>
              </w:tabs>
              <w:jc w:val="both"/>
              <w:rPr>
                <w:rFonts w:eastAsia="Calibri"/>
                <w:bCs/>
                <w:i/>
                <w:color w:val="000000"/>
                <w:sz w:val="24"/>
                <w:szCs w:val="24"/>
                <w:lang w:eastAsia="es-ES"/>
              </w:rPr>
            </w:pPr>
            <w:r w:rsidRPr="0057268E">
              <w:rPr>
                <w:rFonts w:eastAsia="Calibri"/>
                <w:bCs/>
                <w:i/>
                <w:color w:val="000000"/>
                <w:sz w:val="24"/>
                <w:szCs w:val="24"/>
                <w:lang w:eastAsia="es-ES"/>
              </w:rPr>
              <w:t>20 PUNTOS</w:t>
            </w:r>
          </w:p>
        </w:tc>
      </w:tr>
    </w:tbl>
    <w:p w:rsidR="0057268E" w:rsidRDefault="0057268E" w:rsidP="0057268E">
      <w:pPr>
        <w:keepLines/>
        <w:widowControl w:val="0"/>
        <w:ind w:firstLine="709"/>
        <w:jc w:val="both"/>
        <w:rPr>
          <w:b/>
          <w:bCs/>
          <w:i/>
          <w:color w:val="000000"/>
          <w:sz w:val="24"/>
          <w:szCs w:val="24"/>
        </w:rPr>
      </w:pPr>
    </w:p>
    <w:p w:rsidR="0057268E" w:rsidRPr="00756866" w:rsidRDefault="00756866" w:rsidP="002E50BC">
      <w:pPr>
        <w:widowControl w:val="0"/>
        <w:ind w:right="-2"/>
        <w:jc w:val="both"/>
        <w:rPr>
          <w:rFonts w:eastAsia="Calibri"/>
          <w:bCs/>
          <w:color w:val="000000"/>
          <w:sz w:val="24"/>
          <w:szCs w:val="24"/>
          <w:lang w:val="es-PE"/>
        </w:rPr>
      </w:pPr>
      <w:r>
        <w:rPr>
          <w:rFonts w:eastAsia="Calibri"/>
          <w:bCs/>
          <w:color w:val="000000"/>
          <w:sz w:val="24"/>
          <w:szCs w:val="24"/>
          <w:lang w:val="es-PE"/>
        </w:rPr>
        <w:t xml:space="preserve">De otro lado, </w:t>
      </w:r>
      <w:r w:rsidRPr="00756866">
        <w:rPr>
          <w:rFonts w:eastAsia="Calibri"/>
          <w:b/>
          <w:bCs/>
          <w:color w:val="000000"/>
          <w:sz w:val="24"/>
          <w:szCs w:val="24"/>
          <w:u w:val="single"/>
          <w:lang w:val="es-PE"/>
        </w:rPr>
        <w:t>deberá precisarse</w:t>
      </w:r>
      <w:r w:rsidRPr="00756866">
        <w:rPr>
          <w:rFonts w:eastAsia="Calibri"/>
          <w:bCs/>
          <w:color w:val="000000"/>
          <w:sz w:val="24"/>
          <w:szCs w:val="24"/>
          <w:lang w:val="es-PE"/>
        </w:rPr>
        <w:t xml:space="preserve"> en el factor </w:t>
      </w:r>
      <w:r>
        <w:rPr>
          <w:rFonts w:eastAsia="Calibri"/>
          <w:bCs/>
          <w:color w:val="000000"/>
          <w:sz w:val="24"/>
          <w:szCs w:val="24"/>
          <w:lang w:val="es-PE"/>
        </w:rPr>
        <w:t>bajo análisis</w:t>
      </w:r>
      <w:r w:rsidRPr="00756866">
        <w:rPr>
          <w:rFonts w:eastAsia="Calibri"/>
          <w:bCs/>
          <w:color w:val="000000"/>
          <w:sz w:val="24"/>
          <w:szCs w:val="24"/>
          <w:lang w:val="es-PE"/>
        </w:rPr>
        <w:t xml:space="preserve"> los </w:t>
      </w:r>
      <w:r>
        <w:rPr>
          <w:rFonts w:eastAsia="Calibri"/>
          <w:bCs/>
          <w:color w:val="000000"/>
          <w:sz w:val="24"/>
          <w:szCs w:val="24"/>
          <w:lang w:val="es-PE"/>
        </w:rPr>
        <w:t>servicios</w:t>
      </w:r>
      <w:r w:rsidRPr="00756866">
        <w:rPr>
          <w:rFonts w:eastAsia="Calibri"/>
          <w:bCs/>
          <w:color w:val="000000"/>
          <w:sz w:val="24"/>
          <w:szCs w:val="24"/>
          <w:lang w:val="es-PE"/>
        </w:rPr>
        <w:t xml:space="preserve"> que serán considerados similares a </w:t>
      </w:r>
      <w:r>
        <w:rPr>
          <w:rFonts w:eastAsia="Calibri"/>
          <w:bCs/>
          <w:color w:val="000000"/>
          <w:sz w:val="24"/>
          <w:szCs w:val="24"/>
          <w:lang w:val="es-PE"/>
        </w:rPr>
        <w:t>aquel</w:t>
      </w:r>
      <w:r w:rsidRPr="00756866">
        <w:rPr>
          <w:rFonts w:eastAsia="Calibri"/>
          <w:bCs/>
          <w:color w:val="000000"/>
          <w:sz w:val="24"/>
          <w:szCs w:val="24"/>
          <w:lang w:val="es-PE"/>
        </w:rPr>
        <w:t xml:space="preserve"> objeto de la presente convocatoria, a efectos de ser calificados en el referido factor</w:t>
      </w:r>
    </w:p>
    <w:p w:rsidR="0057268E" w:rsidRPr="00B027C9" w:rsidRDefault="0057268E" w:rsidP="002E50BC">
      <w:pPr>
        <w:widowControl w:val="0"/>
        <w:ind w:right="-2"/>
        <w:jc w:val="both"/>
        <w:rPr>
          <w:rFonts w:eastAsia="Calibri"/>
          <w:b/>
          <w:bCs/>
          <w:color w:val="000000"/>
          <w:sz w:val="24"/>
          <w:szCs w:val="24"/>
          <w:lang w:val="es-PE"/>
        </w:rPr>
      </w:pPr>
    </w:p>
    <w:p w:rsidR="002E50BC" w:rsidRPr="00B027C9" w:rsidRDefault="002E50BC" w:rsidP="002E50BC">
      <w:pPr>
        <w:widowControl w:val="0"/>
        <w:numPr>
          <w:ilvl w:val="0"/>
          <w:numId w:val="1"/>
        </w:numPr>
        <w:tabs>
          <w:tab w:val="clear" w:pos="360"/>
        </w:tabs>
        <w:ind w:left="0" w:right="-2" w:firstLine="0"/>
        <w:jc w:val="both"/>
        <w:rPr>
          <w:rFonts w:eastAsia="Calibri"/>
          <w:b/>
          <w:bCs/>
          <w:color w:val="000000"/>
          <w:sz w:val="24"/>
          <w:szCs w:val="24"/>
          <w:lang w:val="es-PE"/>
        </w:rPr>
      </w:pPr>
      <w:r w:rsidRPr="00B027C9">
        <w:rPr>
          <w:rFonts w:eastAsia="Calibri"/>
          <w:b/>
          <w:bCs/>
          <w:color w:val="000000"/>
          <w:sz w:val="24"/>
          <w:szCs w:val="24"/>
          <w:lang w:val="es-PE"/>
        </w:rPr>
        <w:t>CONCLUSIONES</w:t>
      </w:r>
    </w:p>
    <w:p w:rsidR="002E50BC" w:rsidRPr="00B027C9" w:rsidRDefault="002E50BC" w:rsidP="002E50BC">
      <w:pPr>
        <w:tabs>
          <w:tab w:val="left" w:pos="567"/>
        </w:tabs>
        <w:autoSpaceDE w:val="0"/>
        <w:autoSpaceDN w:val="0"/>
        <w:adjustRightInd w:val="0"/>
        <w:ind w:right="-2"/>
        <w:rPr>
          <w:rFonts w:eastAsia="Calibri"/>
          <w:b/>
          <w:bCs/>
          <w:color w:val="000000"/>
          <w:sz w:val="24"/>
          <w:szCs w:val="24"/>
          <w:lang w:val="es-PE"/>
        </w:rPr>
      </w:pPr>
    </w:p>
    <w:p w:rsidR="002E50BC" w:rsidRPr="00B027C9" w:rsidRDefault="002E50BC" w:rsidP="002E50BC">
      <w:pPr>
        <w:widowControl w:val="0"/>
        <w:ind w:right="-2"/>
        <w:jc w:val="both"/>
        <w:rPr>
          <w:snapToGrid w:val="0"/>
          <w:sz w:val="24"/>
          <w:szCs w:val="24"/>
        </w:rPr>
      </w:pPr>
      <w:r w:rsidRPr="00B027C9">
        <w:rPr>
          <w:snapToGrid w:val="0"/>
          <w:sz w:val="24"/>
          <w:szCs w:val="24"/>
        </w:rPr>
        <w:t>En virtud de lo expuesto, este Organismo Supervisor ha dispuesto:</w:t>
      </w:r>
    </w:p>
    <w:p w:rsidR="002E50BC" w:rsidRPr="00B027C9" w:rsidRDefault="002E50BC" w:rsidP="002E50BC">
      <w:pPr>
        <w:widowControl w:val="0"/>
        <w:ind w:right="-2"/>
        <w:jc w:val="both"/>
        <w:rPr>
          <w:snapToGrid w:val="0"/>
          <w:sz w:val="24"/>
          <w:szCs w:val="24"/>
        </w:rPr>
      </w:pPr>
    </w:p>
    <w:p w:rsidR="002E50BC" w:rsidRPr="00B027C9" w:rsidRDefault="002E50BC" w:rsidP="002E50BC">
      <w:pPr>
        <w:widowControl w:val="0"/>
        <w:numPr>
          <w:ilvl w:val="1"/>
          <w:numId w:val="2"/>
        </w:numPr>
        <w:tabs>
          <w:tab w:val="left" w:pos="567"/>
        </w:tabs>
        <w:ind w:left="567" w:right="-2" w:hanging="567"/>
        <w:jc w:val="both"/>
        <w:rPr>
          <w:sz w:val="24"/>
          <w:szCs w:val="24"/>
          <w:lang w:val="es-MX"/>
        </w:rPr>
      </w:pPr>
      <w:r w:rsidRPr="00B027C9">
        <w:rPr>
          <w:snapToGrid w:val="0"/>
          <w:sz w:val="24"/>
          <w:szCs w:val="24"/>
        </w:rPr>
        <w:t xml:space="preserve">El </w:t>
      </w:r>
      <w:r w:rsidRPr="00B027C9">
        <w:rPr>
          <w:sz w:val="24"/>
          <w:szCs w:val="24"/>
          <w:lang w:eastAsia="es-ES"/>
        </w:rPr>
        <w:t>Comité Especial deberá cumplir con lo dispuesto por este Organismo Supervisor al absolver las observaciones indicadas en el numeral 2 del presente Pronunciamiento.</w:t>
      </w:r>
    </w:p>
    <w:p w:rsidR="002E50BC" w:rsidRPr="00B027C9" w:rsidRDefault="002E50BC" w:rsidP="002E50BC">
      <w:pPr>
        <w:widowControl w:val="0"/>
        <w:ind w:right="-2"/>
        <w:jc w:val="both"/>
        <w:rPr>
          <w:sz w:val="24"/>
          <w:szCs w:val="24"/>
          <w:lang w:val="es-MX"/>
        </w:rPr>
      </w:pPr>
    </w:p>
    <w:p w:rsidR="002E50BC" w:rsidRPr="0013289F" w:rsidRDefault="002E50BC" w:rsidP="002E50BC">
      <w:pPr>
        <w:widowControl w:val="0"/>
        <w:numPr>
          <w:ilvl w:val="1"/>
          <w:numId w:val="2"/>
        </w:numPr>
        <w:tabs>
          <w:tab w:val="left" w:pos="567"/>
        </w:tabs>
        <w:ind w:left="567" w:right="-2" w:hanging="567"/>
        <w:jc w:val="both"/>
        <w:rPr>
          <w:sz w:val="24"/>
          <w:szCs w:val="24"/>
          <w:lang w:val="es-MX"/>
        </w:rPr>
      </w:pPr>
      <w:r w:rsidRPr="00B027C9">
        <w:rPr>
          <w:iCs/>
          <w:sz w:val="24"/>
          <w:szCs w:val="24"/>
        </w:rPr>
        <w:t>El Comité Especial deberá tener en cuenta lo indicado en el numeral 3 del presente Pronunciamiento a fin de efectuar las modificaciones a las Bases que hubiere a lugar, así como registrar en el SEACE la documentación solicitada.</w:t>
      </w:r>
    </w:p>
    <w:p w:rsidR="002E50BC" w:rsidRPr="00B027C9" w:rsidRDefault="002E50BC" w:rsidP="002E50BC">
      <w:pPr>
        <w:widowControl w:val="0"/>
        <w:ind w:right="-2"/>
        <w:jc w:val="both"/>
        <w:rPr>
          <w:sz w:val="24"/>
          <w:szCs w:val="24"/>
          <w:lang w:val="es-MX"/>
        </w:rPr>
      </w:pPr>
    </w:p>
    <w:p w:rsidR="002E50BC" w:rsidRPr="0013289F" w:rsidRDefault="002E50BC" w:rsidP="002E50BC">
      <w:pPr>
        <w:widowControl w:val="0"/>
        <w:numPr>
          <w:ilvl w:val="1"/>
          <w:numId w:val="2"/>
        </w:numPr>
        <w:tabs>
          <w:tab w:val="left" w:pos="567"/>
        </w:tabs>
        <w:ind w:left="567" w:right="-2" w:hanging="567"/>
        <w:jc w:val="both"/>
        <w:rPr>
          <w:sz w:val="24"/>
          <w:szCs w:val="24"/>
          <w:lang w:val="es-MX"/>
        </w:rPr>
      </w:pPr>
      <w:r w:rsidRPr="00B027C9">
        <w:rPr>
          <w:iCs/>
          <w:sz w:val="24"/>
          <w:szCs w:val="24"/>
        </w:rPr>
        <w:t xml:space="preserve">Publicado el Pronunciamiento del OSCE en el SEACE, el Comité Especial deberá implementarlo estrictamente, aun cuando ello implique que dicho órgano acuerde </w:t>
      </w:r>
      <w:r w:rsidRPr="00B027C9">
        <w:rPr>
          <w:iCs/>
          <w:sz w:val="24"/>
          <w:szCs w:val="24"/>
        </w:rPr>
        <w:lastRenderedPageBreak/>
        <w:t>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2E50BC" w:rsidRPr="00B027C9" w:rsidRDefault="002E50BC" w:rsidP="002E50BC">
      <w:pPr>
        <w:widowControl w:val="0"/>
        <w:ind w:right="-2"/>
        <w:jc w:val="both"/>
        <w:rPr>
          <w:iCs/>
          <w:sz w:val="24"/>
          <w:szCs w:val="24"/>
        </w:rPr>
      </w:pPr>
    </w:p>
    <w:p w:rsidR="002E50BC" w:rsidRPr="00B027C9" w:rsidRDefault="002E50BC" w:rsidP="002E50BC">
      <w:pPr>
        <w:widowControl w:val="0"/>
        <w:numPr>
          <w:ilvl w:val="1"/>
          <w:numId w:val="2"/>
        </w:numPr>
        <w:ind w:left="567" w:right="-2" w:hanging="567"/>
        <w:jc w:val="both"/>
        <w:rPr>
          <w:iCs/>
          <w:sz w:val="24"/>
          <w:szCs w:val="24"/>
        </w:rPr>
      </w:pPr>
      <w:r w:rsidRPr="00B027C9">
        <w:rPr>
          <w:iCs/>
          <w:sz w:val="24"/>
          <w:szCs w:val="24"/>
        </w:rPr>
        <w:t xml:space="preserve">Al momento de integrar las Bases el Comité Especial deberá modificar las fechas de registro de participantes, integración de Bases, presentación de propuestas y otorgamiento de la buena pro, para lo cual deberá considerar que, de conformidad con lo dispuesto por la Novena Disposición Complementaria Transitoria del Reglamento, en tanto se implemente en el SEACE la funcionalidad para que el registro de participantes sea electrónico, las personas naturales y jurídicas que deseen participar en el presente proceso de selección podrán registrarse hasta un (1) día después de haber quedado integradas las Bases, y que, a tenor del artículo 24° del Reglamento, entre la integración de Bases y la presentación de propuestas no podrá mediar menos de </w:t>
      </w:r>
      <w:r>
        <w:rPr>
          <w:iCs/>
          <w:sz w:val="24"/>
          <w:szCs w:val="24"/>
        </w:rPr>
        <w:t>cinco</w:t>
      </w:r>
      <w:r w:rsidRPr="00B027C9">
        <w:rPr>
          <w:iCs/>
          <w:sz w:val="24"/>
          <w:szCs w:val="24"/>
        </w:rPr>
        <w:t xml:space="preserve"> (</w:t>
      </w:r>
      <w:r>
        <w:rPr>
          <w:iCs/>
          <w:sz w:val="24"/>
          <w:szCs w:val="24"/>
        </w:rPr>
        <w:t>5</w:t>
      </w:r>
      <w:r w:rsidRPr="00B027C9">
        <w:rPr>
          <w:iCs/>
          <w:sz w:val="24"/>
          <w:szCs w:val="24"/>
        </w:rPr>
        <w:t xml:space="preserve">) días hábiles, computados a partir del día siguiente de la publicación de las Bases Integradas en el SEACE.     </w:t>
      </w:r>
    </w:p>
    <w:p w:rsidR="002E50BC" w:rsidRPr="00B027C9" w:rsidRDefault="002E50BC" w:rsidP="002E50BC">
      <w:pPr>
        <w:widowControl w:val="0"/>
        <w:ind w:right="-2"/>
        <w:jc w:val="both"/>
        <w:rPr>
          <w:iCs/>
          <w:sz w:val="24"/>
          <w:szCs w:val="24"/>
        </w:rPr>
      </w:pPr>
      <w:r w:rsidRPr="00B027C9">
        <w:rPr>
          <w:iCs/>
          <w:sz w:val="24"/>
          <w:szCs w:val="24"/>
        </w:rPr>
        <w:t xml:space="preserve">         </w:t>
      </w:r>
    </w:p>
    <w:p w:rsidR="002E50BC" w:rsidRPr="00B027C9" w:rsidRDefault="002E50BC" w:rsidP="002E50BC">
      <w:pPr>
        <w:widowControl w:val="0"/>
        <w:numPr>
          <w:ilvl w:val="1"/>
          <w:numId w:val="2"/>
        </w:numPr>
        <w:ind w:left="567" w:right="-2" w:hanging="567"/>
        <w:jc w:val="both"/>
        <w:rPr>
          <w:sz w:val="24"/>
          <w:szCs w:val="24"/>
          <w:lang w:val="es-MX"/>
        </w:rPr>
      </w:pPr>
      <w:r w:rsidRPr="00B027C9">
        <w:rPr>
          <w:iCs/>
          <w:sz w:val="24"/>
          <w:szCs w:val="24"/>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2E50BC" w:rsidRPr="00B027C9" w:rsidRDefault="002E50BC" w:rsidP="002E50BC">
      <w:pPr>
        <w:widowControl w:val="0"/>
        <w:ind w:right="-2"/>
        <w:jc w:val="both"/>
        <w:rPr>
          <w:sz w:val="24"/>
          <w:szCs w:val="24"/>
          <w:lang w:val="es-MX"/>
        </w:rPr>
      </w:pPr>
    </w:p>
    <w:p w:rsidR="002E50BC" w:rsidRPr="0013289F" w:rsidRDefault="002E50BC" w:rsidP="002E50BC">
      <w:pPr>
        <w:widowControl w:val="0"/>
        <w:numPr>
          <w:ilvl w:val="1"/>
          <w:numId w:val="2"/>
        </w:numPr>
        <w:ind w:left="567" w:right="-2" w:hanging="567"/>
        <w:jc w:val="both"/>
        <w:rPr>
          <w:iCs/>
          <w:sz w:val="24"/>
          <w:szCs w:val="24"/>
        </w:rPr>
      </w:pPr>
      <w:r w:rsidRPr="00B027C9">
        <w:rPr>
          <w:iCs/>
          <w:sz w:val="24"/>
          <w:szCs w:val="24"/>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2E50BC" w:rsidRPr="00C86371" w:rsidRDefault="002E50BC" w:rsidP="002E50BC">
      <w:pPr>
        <w:pStyle w:val="Prrafodelista"/>
        <w:rPr>
          <w:iCs/>
          <w:sz w:val="24"/>
          <w:szCs w:val="24"/>
          <w:lang w:val="es-PE"/>
        </w:rPr>
      </w:pPr>
    </w:p>
    <w:p w:rsidR="002E50BC" w:rsidRPr="009737A3" w:rsidRDefault="002E50BC" w:rsidP="002E50BC">
      <w:pPr>
        <w:widowControl w:val="0"/>
        <w:numPr>
          <w:ilvl w:val="1"/>
          <w:numId w:val="2"/>
        </w:numPr>
        <w:ind w:left="567" w:right="-2" w:hanging="567"/>
        <w:jc w:val="both"/>
        <w:rPr>
          <w:iCs/>
          <w:sz w:val="24"/>
          <w:szCs w:val="24"/>
        </w:rPr>
      </w:pPr>
      <w:r w:rsidRPr="009737A3">
        <w:rPr>
          <w:iCs/>
          <w:sz w:val="24"/>
          <w:szCs w:val="24"/>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2E50BC" w:rsidRPr="00C86371" w:rsidRDefault="002E50BC" w:rsidP="002E50BC">
      <w:pPr>
        <w:widowControl w:val="0"/>
        <w:jc w:val="both"/>
        <w:rPr>
          <w:sz w:val="24"/>
          <w:szCs w:val="24"/>
          <w:lang w:val="es-PE"/>
        </w:rPr>
      </w:pPr>
    </w:p>
    <w:p w:rsidR="002E50BC" w:rsidRPr="00451222" w:rsidRDefault="002E50BC" w:rsidP="002E50BC">
      <w:pPr>
        <w:pStyle w:val="Prrafodelista"/>
        <w:widowControl w:val="0"/>
        <w:ind w:left="502"/>
        <w:jc w:val="both"/>
        <w:rPr>
          <w:sz w:val="24"/>
          <w:szCs w:val="24"/>
          <w:lang w:val="es-PE"/>
        </w:rPr>
      </w:pPr>
    </w:p>
    <w:p w:rsidR="002E50BC" w:rsidRPr="00451222" w:rsidRDefault="002E50BC" w:rsidP="002E50BC">
      <w:pPr>
        <w:widowControl w:val="0"/>
        <w:jc w:val="both"/>
        <w:rPr>
          <w:iCs/>
          <w:sz w:val="24"/>
          <w:szCs w:val="24"/>
        </w:rPr>
      </w:pPr>
      <w:r w:rsidRPr="00451222">
        <w:rPr>
          <w:iCs/>
          <w:sz w:val="24"/>
          <w:szCs w:val="24"/>
        </w:rPr>
        <w:t xml:space="preserve">                </w:t>
      </w:r>
    </w:p>
    <w:p w:rsidR="002E50BC" w:rsidRPr="00E1147B" w:rsidRDefault="002E50BC" w:rsidP="002E50BC">
      <w:pPr>
        <w:pStyle w:val="Normaltimes"/>
        <w:widowControl w:val="0"/>
        <w:ind w:left="540"/>
        <w:jc w:val="both"/>
        <w:rPr>
          <w:color w:val="FF0000"/>
          <w:szCs w:val="24"/>
        </w:rPr>
      </w:pPr>
      <w:r>
        <w:rPr>
          <w:color w:val="FF0000"/>
          <w:szCs w:val="24"/>
        </w:rPr>
        <w:t xml:space="preserve">                 </w:t>
      </w:r>
    </w:p>
    <w:p w:rsidR="002E50BC" w:rsidRPr="00451222" w:rsidRDefault="002E50BC" w:rsidP="002E50BC">
      <w:pPr>
        <w:widowControl w:val="0"/>
        <w:tabs>
          <w:tab w:val="left" w:pos="2660"/>
        </w:tabs>
        <w:ind w:left="3545" w:firstLine="709"/>
        <w:jc w:val="center"/>
        <w:rPr>
          <w:sz w:val="24"/>
          <w:szCs w:val="24"/>
        </w:rPr>
      </w:pPr>
      <w:r>
        <w:rPr>
          <w:sz w:val="24"/>
          <w:szCs w:val="24"/>
        </w:rPr>
        <w:t xml:space="preserve">   </w:t>
      </w:r>
      <w:r w:rsidRPr="00451222">
        <w:rPr>
          <w:sz w:val="24"/>
          <w:szCs w:val="24"/>
        </w:rPr>
        <w:t xml:space="preserve">          </w:t>
      </w:r>
      <w:r>
        <w:rPr>
          <w:sz w:val="24"/>
          <w:szCs w:val="24"/>
        </w:rPr>
        <w:t xml:space="preserve"> </w:t>
      </w:r>
      <w:r w:rsidRPr="00451222">
        <w:rPr>
          <w:sz w:val="24"/>
          <w:szCs w:val="24"/>
        </w:rPr>
        <w:t xml:space="preserve">Jesús María, </w:t>
      </w:r>
      <w:r w:rsidR="000201D1">
        <w:rPr>
          <w:sz w:val="24"/>
          <w:szCs w:val="24"/>
        </w:rPr>
        <w:t>5</w:t>
      </w:r>
      <w:r w:rsidRPr="00451222">
        <w:rPr>
          <w:sz w:val="24"/>
          <w:szCs w:val="24"/>
        </w:rPr>
        <w:t xml:space="preserve"> de </w:t>
      </w:r>
      <w:r w:rsidR="00B4055A">
        <w:rPr>
          <w:sz w:val="24"/>
          <w:szCs w:val="24"/>
        </w:rPr>
        <w:t>mayo</w:t>
      </w:r>
      <w:r w:rsidRPr="00451222">
        <w:rPr>
          <w:sz w:val="24"/>
          <w:szCs w:val="24"/>
        </w:rPr>
        <w:t xml:space="preserve"> de 201</w:t>
      </w:r>
      <w:r w:rsidR="00853EF3">
        <w:rPr>
          <w:sz w:val="24"/>
          <w:szCs w:val="24"/>
        </w:rPr>
        <w:t>5</w:t>
      </w:r>
    </w:p>
    <w:p w:rsidR="002E50BC" w:rsidRPr="00451222" w:rsidRDefault="002E50BC" w:rsidP="002E50BC">
      <w:pPr>
        <w:widowControl w:val="0"/>
        <w:tabs>
          <w:tab w:val="left" w:pos="2660"/>
        </w:tabs>
        <w:rPr>
          <w:sz w:val="24"/>
          <w:szCs w:val="24"/>
        </w:rPr>
      </w:pPr>
    </w:p>
    <w:p w:rsidR="002E50BC" w:rsidRPr="00451222" w:rsidRDefault="002E50BC" w:rsidP="002E50BC">
      <w:pPr>
        <w:widowControl w:val="0"/>
        <w:tabs>
          <w:tab w:val="left" w:pos="2660"/>
        </w:tabs>
        <w:rPr>
          <w:sz w:val="24"/>
          <w:szCs w:val="24"/>
        </w:rPr>
      </w:pPr>
    </w:p>
    <w:p w:rsidR="002E50BC" w:rsidRDefault="002E50BC" w:rsidP="002E50BC">
      <w:pPr>
        <w:widowControl w:val="0"/>
        <w:tabs>
          <w:tab w:val="left" w:pos="2660"/>
        </w:tabs>
        <w:rPr>
          <w:sz w:val="24"/>
          <w:szCs w:val="24"/>
        </w:rPr>
      </w:pPr>
    </w:p>
    <w:p w:rsidR="008C5391" w:rsidRPr="00451222" w:rsidRDefault="008C5391" w:rsidP="002E50BC">
      <w:pPr>
        <w:widowControl w:val="0"/>
        <w:tabs>
          <w:tab w:val="left" w:pos="2660"/>
        </w:tabs>
        <w:rPr>
          <w:sz w:val="24"/>
          <w:szCs w:val="24"/>
        </w:rPr>
      </w:pPr>
    </w:p>
    <w:p w:rsidR="002E50BC" w:rsidRPr="00451222" w:rsidRDefault="002E50BC" w:rsidP="002E50BC">
      <w:pPr>
        <w:keepNext/>
        <w:keepLines/>
        <w:widowControl w:val="0"/>
        <w:tabs>
          <w:tab w:val="left" w:pos="2660"/>
        </w:tabs>
        <w:jc w:val="center"/>
        <w:rPr>
          <w:b/>
          <w:sz w:val="24"/>
          <w:szCs w:val="24"/>
        </w:rPr>
      </w:pPr>
      <w:r w:rsidRPr="00451222">
        <w:rPr>
          <w:b/>
          <w:sz w:val="24"/>
          <w:szCs w:val="24"/>
        </w:rPr>
        <w:t>PATRICIA ALARCÓN ALVIZURI</w:t>
      </w:r>
    </w:p>
    <w:p w:rsidR="002E50BC" w:rsidRPr="00451222" w:rsidRDefault="002E50BC" w:rsidP="002E50BC">
      <w:pPr>
        <w:keepNext/>
        <w:keepLines/>
        <w:widowControl w:val="0"/>
        <w:tabs>
          <w:tab w:val="left" w:pos="2660"/>
        </w:tabs>
        <w:jc w:val="center"/>
        <w:rPr>
          <w:b/>
          <w:sz w:val="24"/>
          <w:szCs w:val="24"/>
        </w:rPr>
      </w:pPr>
      <w:r w:rsidRPr="00451222">
        <w:rPr>
          <w:b/>
          <w:sz w:val="24"/>
          <w:szCs w:val="24"/>
        </w:rPr>
        <w:t>Directora de  Supervisión</w:t>
      </w:r>
    </w:p>
    <w:p w:rsidR="002E50BC" w:rsidRDefault="002E50BC" w:rsidP="002E50BC">
      <w:pPr>
        <w:widowControl w:val="0"/>
        <w:tabs>
          <w:tab w:val="left" w:pos="2660"/>
        </w:tabs>
      </w:pPr>
    </w:p>
    <w:p w:rsidR="002E50BC" w:rsidRDefault="002E50BC" w:rsidP="002E50BC">
      <w:pPr>
        <w:widowControl w:val="0"/>
        <w:tabs>
          <w:tab w:val="left" w:pos="2660"/>
        </w:tabs>
      </w:pPr>
    </w:p>
    <w:p w:rsidR="002E50BC" w:rsidRDefault="002E50BC" w:rsidP="002E50BC">
      <w:pPr>
        <w:widowControl w:val="0"/>
        <w:tabs>
          <w:tab w:val="left" w:pos="2660"/>
        </w:tabs>
      </w:pPr>
    </w:p>
    <w:p w:rsidR="002E50BC" w:rsidRDefault="002E50BC" w:rsidP="00F21823">
      <w:pPr>
        <w:widowControl w:val="0"/>
        <w:tabs>
          <w:tab w:val="left" w:pos="2660"/>
        </w:tabs>
      </w:pPr>
      <w:r w:rsidRPr="00C86371">
        <w:t>HIS/.</w:t>
      </w:r>
    </w:p>
    <w:sectPr w:rsidR="002E50BC">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8F4" w:rsidRDefault="000378F4" w:rsidP="002E50BC">
      <w:r>
        <w:separator/>
      </w:r>
    </w:p>
  </w:endnote>
  <w:endnote w:type="continuationSeparator" w:id="0">
    <w:p w:rsidR="000378F4" w:rsidRDefault="000378F4" w:rsidP="002E5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8F4" w:rsidRDefault="000378F4" w:rsidP="002E50BC">
      <w:r>
        <w:separator/>
      </w:r>
    </w:p>
  </w:footnote>
  <w:footnote w:type="continuationSeparator" w:id="0">
    <w:p w:rsidR="000378F4" w:rsidRDefault="000378F4" w:rsidP="002E50BC">
      <w:r>
        <w:continuationSeparator/>
      </w:r>
    </w:p>
  </w:footnote>
  <w:footnote w:id="1">
    <w:p w:rsidR="002E50BC" w:rsidRPr="00D90D44" w:rsidRDefault="002E50BC" w:rsidP="002E50BC">
      <w:pPr>
        <w:pStyle w:val="Textonotapie"/>
        <w:jc w:val="both"/>
        <w:rPr>
          <w:rFonts w:ascii="Times New Roman" w:hAnsi="Times New Roman"/>
          <w:i w:val="0"/>
          <w:lang w:val="es-PE"/>
        </w:rPr>
      </w:pPr>
      <w:r w:rsidRPr="00D90D44">
        <w:rPr>
          <w:rStyle w:val="Refdenotaalpie"/>
          <w:rFonts w:ascii="Times New Roman" w:hAnsi="Times New Roman"/>
          <w:i w:val="0"/>
        </w:rPr>
        <w:footnoteRef/>
      </w:r>
      <w:r w:rsidRPr="00D90D44">
        <w:rPr>
          <w:rFonts w:ascii="Times New Roman" w:hAnsi="Times New Roman"/>
          <w:i w:val="0"/>
          <w:lang w:val="es-PE"/>
        </w:rPr>
        <w:t xml:space="preserve"> Referidos al costo de los uniformes, la fase pre operativa, el estudio de mercado y requisitos del personal </w:t>
      </w:r>
      <w:r w:rsidRPr="00D90D44">
        <w:rPr>
          <w:rFonts w:ascii="Times New Roman" w:hAnsi="Times New Roman"/>
          <w:i w:val="0"/>
        </w:rPr>
        <w:t xml:space="preserve"> </w:t>
      </w:r>
    </w:p>
  </w:footnote>
  <w:footnote w:id="2">
    <w:p w:rsidR="00756866" w:rsidRPr="009B6B96" w:rsidRDefault="00756866" w:rsidP="00756866">
      <w:pPr>
        <w:pStyle w:val="Textonotapie"/>
        <w:rPr>
          <w:rFonts w:ascii="Times New Roman" w:hAnsi="Times New Roman"/>
          <w:i w:val="0"/>
          <w:lang w:val="es-PE"/>
        </w:rPr>
      </w:pPr>
      <w:r w:rsidRPr="009B6B96">
        <w:rPr>
          <w:rStyle w:val="Refdenotaalpie"/>
          <w:rFonts w:ascii="Times New Roman" w:hAnsi="Times New Roman"/>
          <w:i w:val="0"/>
        </w:rPr>
        <w:footnoteRef/>
      </w:r>
      <w:r w:rsidRPr="009B6B96">
        <w:rPr>
          <w:rFonts w:ascii="Times New Roman" w:hAnsi="Times New Roman"/>
          <w:i w:val="0"/>
        </w:rPr>
        <w:t xml:space="preserve"> </w:t>
      </w:r>
      <w:r w:rsidRPr="009B6B96">
        <w:rPr>
          <w:rFonts w:ascii="Times New Roman" w:eastAsia="Calibri" w:hAnsi="Times New Roman"/>
          <w:i w:val="0"/>
          <w:color w:val="000000"/>
          <w:lang w:val="es-PE"/>
        </w:rPr>
        <w:t>Reglamento de la Ley N° 29245, Ley que regula los Servicios de Tercerización</w:t>
      </w:r>
    </w:p>
  </w:footnote>
  <w:footnote w:id="3">
    <w:p w:rsidR="00756866" w:rsidRPr="009B6B96" w:rsidRDefault="00756866" w:rsidP="00756866">
      <w:pPr>
        <w:pStyle w:val="Textonotapie"/>
        <w:rPr>
          <w:lang w:val="es-PE"/>
        </w:rPr>
      </w:pPr>
      <w:r w:rsidRPr="009B6B96">
        <w:rPr>
          <w:rStyle w:val="Refdenotaalpie"/>
          <w:rFonts w:ascii="Times New Roman" w:hAnsi="Times New Roman"/>
          <w:i w:val="0"/>
        </w:rPr>
        <w:footnoteRef/>
      </w:r>
      <w:r w:rsidRPr="009B6B96">
        <w:rPr>
          <w:rFonts w:ascii="Times New Roman" w:hAnsi="Times New Roman"/>
          <w:i w:val="0"/>
        </w:rPr>
        <w:t xml:space="preserve"> </w:t>
      </w:r>
      <w:r w:rsidRPr="009B6B96">
        <w:rPr>
          <w:rFonts w:ascii="Times New Roman" w:eastAsia="Calibri" w:hAnsi="Times New Roman"/>
          <w:i w:val="0"/>
          <w:color w:val="000000"/>
          <w:lang w:val="es-PE"/>
        </w:rPr>
        <w:t>Establecen disposiciones relativas al uso del documento denominado ‘planilla electrónica”</w:t>
      </w:r>
      <w:r>
        <w:rPr>
          <w:rFonts w:eastAsia="Calibri"/>
          <w:color w:val="000000"/>
          <w:lang w:val="es-PE"/>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1D2D39"/>
    <w:multiLevelType w:val="hybridMultilevel"/>
    <w:tmpl w:val="9A623A22"/>
    <w:lvl w:ilvl="0" w:tplc="845AE8A0">
      <w:start w:val="1"/>
      <w:numFmt w:val="bullet"/>
      <w:lvlText w:val="-"/>
      <w:lvlJc w:val="left"/>
      <w:pPr>
        <w:ind w:left="720" w:hanging="360"/>
      </w:pPr>
      <w:rPr>
        <w:rFonts w:ascii="Times New Roman" w:eastAsia="MS Mincho"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1976760A"/>
    <w:multiLevelType w:val="hybridMultilevel"/>
    <w:tmpl w:val="64A238CA"/>
    <w:lvl w:ilvl="0" w:tplc="845AE8A0">
      <w:start w:val="1"/>
      <w:numFmt w:val="bullet"/>
      <w:lvlText w:val="-"/>
      <w:lvlJc w:val="left"/>
      <w:pPr>
        <w:ind w:left="720" w:hanging="360"/>
      </w:pPr>
      <w:rPr>
        <w:rFonts w:ascii="Times New Roman" w:eastAsia="MS Mincho"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nsid w:val="2F2D12A1"/>
    <w:multiLevelType w:val="hybridMultilevel"/>
    <w:tmpl w:val="96F6C5D6"/>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nsid w:val="3F403B24"/>
    <w:multiLevelType w:val="multilevel"/>
    <w:tmpl w:val="1730E2C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48C31526"/>
    <w:multiLevelType w:val="hybridMultilevel"/>
    <w:tmpl w:val="14347942"/>
    <w:lvl w:ilvl="0" w:tplc="AB046804">
      <w:start w:val="1"/>
      <w:numFmt w:val="bullet"/>
      <w:lvlText w:val="-"/>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nsid w:val="4DC24DB6"/>
    <w:multiLevelType w:val="multilevel"/>
    <w:tmpl w:val="E806E31C"/>
    <w:lvl w:ilvl="0">
      <w:start w:val="1"/>
      <w:numFmt w:val="decimal"/>
      <w:lvlText w:val="%1."/>
      <w:lvlJc w:val="left"/>
      <w:pPr>
        <w:tabs>
          <w:tab w:val="num" w:pos="360"/>
        </w:tabs>
        <w:ind w:left="360" w:hanging="360"/>
      </w:pPr>
      <w:rPr>
        <w:rFonts w:hint="default"/>
        <w:b/>
        <w:sz w:val="24"/>
        <w:szCs w:val="24"/>
        <w:vertAlign w:val="baseline"/>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6">
    <w:nsid w:val="5C7F4890"/>
    <w:multiLevelType w:val="multilevel"/>
    <w:tmpl w:val="3BF45368"/>
    <w:lvl w:ilvl="0">
      <w:start w:val="5"/>
      <w:numFmt w:val="none"/>
      <w:lvlText w:val="4."/>
      <w:lvlJc w:val="left"/>
      <w:pPr>
        <w:ind w:left="360" w:hanging="360"/>
      </w:pPr>
      <w:rPr>
        <w:rFonts w:hint="default"/>
      </w:rPr>
    </w:lvl>
    <w:lvl w:ilvl="1">
      <w:start w:val="1"/>
      <w:numFmt w:val="decimal"/>
      <w:lvlText w:val="%14.%2."/>
      <w:lvlJc w:val="left"/>
      <w:pPr>
        <w:ind w:left="50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6"/>
  </w:num>
  <w:num w:numId="3">
    <w:abstractNumId w:val="3"/>
  </w:num>
  <w:num w:numId="4">
    <w:abstractNumId w:val="2"/>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0BC"/>
    <w:rsid w:val="000201D1"/>
    <w:rsid w:val="000378F4"/>
    <w:rsid w:val="00052134"/>
    <w:rsid w:val="00142DE7"/>
    <w:rsid w:val="0020028F"/>
    <w:rsid w:val="002E50BC"/>
    <w:rsid w:val="003D761C"/>
    <w:rsid w:val="004550B4"/>
    <w:rsid w:val="004A5F33"/>
    <w:rsid w:val="00515883"/>
    <w:rsid w:val="0057268E"/>
    <w:rsid w:val="00756866"/>
    <w:rsid w:val="007652C8"/>
    <w:rsid w:val="007844AD"/>
    <w:rsid w:val="00853EF3"/>
    <w:rsid w:val="008C5391"/>
    <w:rsid w:val="00994CC8"/>
    <w:rsid w:val="00AE2E16"/>
    <w:rsid w:val="00B4055A"/>
    <w:rsid w:val="00C40EB1"/>
    <w:rsid w:val="00D268BF"/>
    <w:rsid w:val="00DA08ED"/>
    <w:rsid w:val="00F21823"/>
    <w:rsid w:val="00FA6226"/>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0221A80E-7A6F-4BAC-802F-0C7620F63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0BC"/>
    <w:pPr>
      <w:spacing w:after="0" w:line="240" w:lineRule="auto"/>
    </w:pPr>
    <w:rPr>
      <w:rFonts w:ascii="Times New Roman" w:eastAsia="Times New Roman" w:hAnsi="Times New Roman" w:cs="Times New Roman"/>
      <w:sz w:val="20"/>
      <w:szCs w:val="20"/>
      <w:lang w:val="es-ES" w:eastAsia="es-MX"/>
    </w:rPr>
  </w:style>
  <w:style w:type="paragraph" w:styleId="Ttulo8">
    <w:name w:val="heading 8"/>
    <w:basedOn w:val="Normal"/>
    <w:next w:val="Normal"/>
    <w:link w:val="Ttulo8Car"/>
    <w:qFormat/>
    <w:rsid w:val="002E50BC"/>
    <w:pPr>
      <w:spacing w:before="240" w:after="60"/>
      <w:outlineLvl w:val="7"/>
    </w:pPr>
    <w:rPr>
      <w:rFonts w:ascii="Calibri" w:hAnsi="Calibri"/>
      <w:i/>
      <w:iCs/>
      <w:sz w:val="24"/>
      <w:szCs w:val="24"/>
      <w:lang w:val="x-none"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8Car">
    <w:name w:val="Título 8 Car"/>
    <w:basedOn w:val="Fuentedeprrafopredeter"/>
    <w:link w:val="Ttulo8"/>
    <w:rsid w:val="002E50BC"/>
    <w:rPr>
      <w:rFonts w:ascii="Calibri" w:eastAsia="Times New Roman" w:hAnsi="Calibri" w:cs="Times New Roman"/>
      <w:i/>
      <w:iCs/>
      <w:sz w:val="24"/>
      <w:szCs w:val="24"/>
      <w:lang w:val="x-none" w:eastAsia="x-none"/>
    </w:rPr>
  </w:style>
  <w:style w:type="paragraph" w:customStyle="1" w:styleId="Normaltimes">
    <w:name w:val="Normal+times"/>
    <w:basedOn w:val="Normal"/>
    <w:link w:val="NormaltimesCar"/>
    <w:rsid w:val="002E50BC"/>
    <w:rPr>
      <w:sz w:val="24"/>
      <w:lang w:val="es-MX"/>
    </w:rPr>
  </w:style>
  <w:style w:type="paragraph" w:customStyle="1" w:styleId="WW-Sangra3detindependiente">
    <w:name w:val="WW-Sangría 3 de t. independiente"/>
    <w:basedOn w:val="Normal"/>
    <w:rsid w:val="002E50BC"/>
    <w:pPr>
      <w:widowControl w:val="0"/>
      <w:suppressAutoHyphens/>
      <w:ind w:left="426" w:firstLine="1"/>
      <w:jc w:val="both"/>
    </w:pPr>
    <w:rPr>
      <w:sz w:val="24"/>
      <w:lang w:val="es-ES_tradnl"/>
    </w:rPr>
  </w:style>
  <w:style w:type="character" w:customStyle="1" w:styleId="NormaltimesCar">
    <w:name w:val="Normal+times Car"/>
    <w:link w:val="Normaltimes"/>
    <w:rsid w:val="002E50BC"/>
    <w:rPr>
      <w:rFonts w:ascii="Times New Roman" w:eastAsia="Times New Roman" w:hAnsi="Times New Roman" w:cs="Times New Roman"/>
      <w:sz w:val="24"/>
      <w:szCs w:val="20"/>
      <w:lang w:val="es-MX" w:eastAsia="es-MX"/>
    </w:rPr>
  </w:style>
  <w:style w:type="paragraph" w:styleId="Prrafodelista">
    <w:name w:val="List Paragraph"/>
    <w:aliases w:val="Titulo de Fígura"/>
    <w:basedOn w:val="Normal"/>
    <w:link w:val="PrrafodelistaCar"/>
    <w:uiPriority w:val="34"/>
    <w:qFormat/>
    <w:rsid w:val="002E50BC"/>
    <w:pPr>
      <w:ind w:left="708"/>
    </w:pPr>
    <w:rPr>
      <w:lang w:val="x-none"/>
    </w:rPr>
  </w:style>
  <w:style w:type="paragraph" w:styleId="Textoindependiente">
    <w:name w:val="Body Text"/>
    <w:basedOn w:val="Normal"/>
    <w:link w:val="TextoindependienteCar"/>
    <w:rsid w:val="002E50BC"/>
    <w:pPr>
      <w:spacing w:after="120"/>
    </w:pPr>
  </w:style>
  <w:style w:type="character" w:customStyle="1" w:styleId="TextoindependienteCar">
    <w:name w:val="Texto independiente Car"/>
    <w:basedOn w:val="Fuentedeprrafopredeter"/>
    <w:link w:val="Textoindependiente"/>
    <w:rsid w:val="002E50BC"/>
    <w:rPr>
      <w:rFonts w:ascii="Times New Roman" w:eastAsia="Times New Roman" w:hAnsi="Times New Roman" w:cs="Times New Roman"/>
      <w:sz w:val="20"/>
      <w:szCs w:val="20"/>
      <w:lang w:val="es-ES" w:eastAsia="es-MX"/>
    </w:rPr>
  </w:style>
  <w:style w:type="paragraph" w:customStyle="1" w:styleId="WW-Textoindependiente2">
    <w:name w:val="WW-Texto independiente 2"/>
    <w:basedOn w:val="Normal"/>
    <w:rsid w:val="002E50BC"/>
    <w:pPr>
      <w:widowControl w:val="0"/>
      <w:suppressAutoHyphens/>
      <w:jc w:val="both"/>
    </w:pPr>
    <w:rPr>
      <w:rFonts w:ascii="Arial" w:eastAsia="MS Mincho" w:hAnsi="Arial"/>
      <w:sz w:val="24"/>
      <w:lang w:val="es-ES_tradnl" w:eastAsia="es-PE"/>
    </w:rPr>
  </w:style>
  <w:style w:type="character" w:customStyle="1" w:styleId="PrrafodelistaCar">
    <w:name w:val="Párrafo de lista Car"/>
    <w:aliases w:val="Titulo de Fígura Car"/>
    <w:link w:val="Prrafodelista"/>
    <w:uiPriority w:val="34"/>
    <w:rsid w:val="002E50BC"/>
    <w:rPr>
      <w:rFonts w:ascii="Times New Roman" w:eastAsia="Times New Roman" w:hAnsi="Times New Roman" w:cs="Times New Roman"/>
      <w:sz w:val="20"/>
      <w:szCs w:val="20"/>
      <w:lang w:val="x-none" w:eastAsia="es-MX"/>
    </w:rPr>
  </w:style>
  <w:style w:type="paragraph" w:styleId="Textonotapie">
    <w:name w:val="footnote text"/>
    <w:aliases w:val=" Car2 Car Car Car Car Car, Car2 Car, Car2, Car1 Car, Car, Car1,Car,Car2 Car Car Car Car Car,Car2 Car,Car2,Car1 Car Car Car Car, Car1 Car Car Car Car Car Car,Car1 Car,Car1,Car1 Car Car Car Car Car Car, Car1 Car Car Car Car Car, Car Car Car"/>
    <w:basedOn w:val="Normal"/>
    <w:link w:val="TextonotapieCar"/>
    <w:rsid w:val="002E50BC"/>
    <w:rPr>
      <w:rFonts w:ascii="Bookman Old Style" w:eastAsia="MS Mincho" w:hAnsi="Bookman Old Style"/>
      <w:i/>
      <w:lang w:val="x-none" w:eastAsia="es-PE"/>
    </w:rPr>
  </w:style>
  <w:style w:type="character" w:customStyle="1" w:styleId="TextonotapieCar">
    <w:name w:val="Texto nota pie Car"/>
    <w:aliases w:val=" Car2 Car Car Car Car Car Car, Car2 Car Car, Car2 Car1, Car1 Car Car, Car Car, Car1 Car1,Car Car,Car2 Car Car Car Car Car Car,Car2 Car Car,Car2 Car1,Car1 Car Car Car Car Car, Car1 Car Car Car Car Car Car Car,Car1 Car Car,Car1 Car1"/>
    <w:basedOn w:val="Fuentedeprrafopredeter"/>
    <w:link w:val="Textonotapie"/>
    <w:rsid w:val="002E50BC"/>
    <w:rPr>
      <w:rFonts w:ascii="Bookman Old Style" w:eastAsia="MS Mincho" w:hAnsi="Bookman Old Style" w:cs="Times New Roman"/>
      <w:i/>
      <w:sz w:val="20"/>
      <w:szCs w:val="20"/>
      <w:lang w:val="x-none" w:eastAsia="es-PE"/>
    </w:rPr>
  </w:style>
  <w:style w:type="character" w:styleId="Refdenotaalpie">
    <w:name w:val="footnote reference"/>
    <w:aliases w:val="16 Point,Superscript 6 Point,FC"/>
    <w:unhideWhenUsed/>
    <w:rsid w:val="002E50BC"/>
    <w:rPr>
      <w:vertAlign w:val="superscript"/>
    </w:rPr>
  </w:style>
  <w:style w:type="character" w:styleId="Hipervnculo">
    <w:name w:val="Hyperlink"/>
    <w:uiPriority w:val="99"/>
    <w:unhideWhenUsed/>
    <w:rsid w:val="002E50BC"/>
    <w:rPr>
      <w:color w:val="0000FF"/>
      <w:u w:val="single"/>
    </w:rPr>
  </w:style>
  <w:style w:type="paragraph" w:styleId="Textodeglobo">
    <w:name w:val="Balloon Text"/>
    <w:basedOn w:val="Normal"/>
    <w:link w:val="TextodegloboCar"/>
    <w:uiPriority w:val="99"/>
    <w:semiHidden/>
    <w:unhideWhenUsed/>
    <w:rsid w:val="00853EF3"/>
    <w:rPr>
      <w:rFonts w:ascii="Arial" w:hAnsi="Arial" w:cs="Arial"/>
      <w:sz w:val="18"/>
      <w:szCs w:val="18"/>
    </w:rPr>
  </w:style>
  <w:style w:type="character" w:customStyle="1" w:styleId="TextodegloboCar">
    <w:name w:val="Texto de globo Car"/>
    <w:basedOn w:val="Fuentedeprrafopredeter"/>
    <w:link w:val="Textodeglobo"/>
    <w:uiPriority w:val="99"/>
    <w:semiHidden/>
    <w:rsid w:val="00853EF3"/>
    <w:rPr>
      <w:rFonts w:ascii="Arial" w:eastAsia="Times New Roman" w:hAnsi="Arial" w:cs="Arial"/>
      <w:sz w:val="18"/>
      <w:szCs w:val="18"/>
      <w:lang w:val="es-ES" w:eastAsia="es-MX"/>
    </w:rPr>
  </w:style>
  <w:style w:type="paragraph" w:styleId="NormalWeb">
    <w:name w:val="Normal (Web)"/>
    <w:basedOn w:val="Normal"/>
    <w:uiPriority w:val="99"/>
    <w:rsid w:val="00756866"/>
    <w:pPr>
      <w:spacing w:before="100" w:beforeAutospacing="1" w:after="100" w:afterAutospacing="1"/>
    </w:pPr>
    <w:rPr>
      <w:color w:val="000000"/>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DD43EC-7C1E-4EBC-B98D-445F8DC06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7</Pages>
  <Words>2859</Words>
  <Characters>15725</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Hernan Jesus Iparraguirre Salas</dc:creator>
  <cp:keywords/>
  <dc:description/>
  <cp:lastModifiedBy>Hernan Jesus Iparraguirre Salas</cp:lastModifiedBy>
  <cp:revision>11</cp:revision>
  <cp:lastPrinted>2015-05-05T01:58:00Z</cp:lastPrinted>
  <dcterms:created xsi:type="dcterms:W3CDTF">2015-04-29T16:03:00Z</dcterms:created>
  <dcterms:modified xsi:type="dcterms:W3CDTF">2015-05-05T22:39:00Z</dcterms:modified>
</cp:coreProperties>
</file>