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D1B" w:rsidRPr="004F060B" w:rsidRDefault="006729BD" w:rsidP="004F060B">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PRONUNCIAMIENTO N° 393</w:t>
      </w:r>
      <w:r w:rsidR="00E85D1B" w:rsidRPr="004F060B">
        <w:rPr>
          <w:rFonts w:ascii="Times New Roman" w:hAnsi="Times New Roman" w:cs="Times New Roman"/>
          <w:b/>
          <w:sz w:val="24"/>
          <w:szCs w:val="24"/>
          <w:u w:val="single"/>
        </w:rPr>
        <w:t>-2015/DSU</w:t>
      </w:r>
    </w:p>
    <w:p w:rsidR="00E85D1B" w:rsidRPr="004F060B" w:rsidRDefault="00E85D1B" w:rsidP="004F060B">
      <w:pPr>
        <w:widowControl w:val="0"/>
        <w:tabs>
          <w:tab w:val="left" w:pos="1980"/>
        </w:tabs>
        <w:spacing w:after="0" w:line="240" w:lineRule="auto"/>
        <w:jc w:val="both"/>
        <w:rPr>
          <w:rFonts w:ascii="Times New Roman" w:hAnsi="Times New Roman" w:cs="Times New Roman"/>
          <w:sz w:val="24"/>
          <w:szCs w:val="24"/>
        </w:rPr>
      </w:pPr>
    </w:p>
    <w:p w:rsidR="00E85D1B" w:rsidRPr="004F060B" w:rsidRDefault="00E85D1B" w:rsidP="004F060B">
      <w:pPr>
        <w:widowControl w:val="0"/>
        <w:tabs>
          <w:tab w:val="left" w:pos="1980"/>
        </w:tabs>
        <w:spacing w:after="0" w:line="240" w:lineRule="auto"/>
        <w:ind w:left="2880" w:hanging="2880"/>
        <w:jc w:val="both"/>
        <w:rPr>
          <w:rFonts w:ascii="Times New Roman" w:hAnsi="Times New Roman" w:cs="Times New Roman"/>
          <w:sz w:val="24"/>
          <w:szCs w:val="24"/>
        </w:rPr>
      </w:pPr>
      <w:r w:rsidRPr="004F060B">
        <w:rPr>
          <w:rFonts w:ascii="Times New Roman" w:hAnsi="Times New Roman" w:cs="Times New Roman"/>
          <w:sz w:val="24"/>
          <w:szCs w:val="24"/>
        </w:rPr>
        <w:t>Entidad:</w:t>
      </w:r>
      <w:r w:rsidRPr="004F060B">
        <w:rPr>
          <w:rFonts w:ascii="Times New Roman" w:hAnsi="Times New Roman" w:cs="Times New Roman"/>
          <w:sz w:val="24"/>
          <w:szCs w:val="24"/>
        </w:rPr>
        <w:tab/>
      </w:r>
      <w:r w:rsidRPr="004F060B">
        <w:rPr>
          <w:rFonts w:ascii="Times New Roman" w:hAnsi="Times New Roman" w:cs="Times New Roman"/>
          <w:sz w:val="24"/>
          <w:szCs w:val="24"/>
        </w:rPr>
        <w:tab/>
      </w:r>
      <w:r w:rsidR="000D4385" w:rsidRPr="004F060B">
        <w:rPr>
          <w:rFonts w:ascii="Times New Roman" w:hAnsi="Times New Roman" w:cs="Times New Roman"/>
          <w:sz w:val="24"/>
          <w:szCs w:val="24"/>
        </w:rPr>
        <w:t xml:space="preserve">Municipalidad Provincial de Santa-Chimbote   </w:t>
      </w:r>
    </w:p>
    <w:p w:rsidR="000D4385" w:rsidRPr="004F060B" w:rsidRDefault="000D4385" w:rsidP="004F060B">
      <w:pPr>
        <w:widowControl w:val="0"/>
        <w:tabs>
          <w:tab w:val="left" w:pos="1980"/>
        </w:tabs>
        <w:spacing w:after="0" w:line="240" w:lineRule="auto"/>
        <w:ind w:left="2880" w:hanging="2880"/>
        <w:jc w:val="both"/>
        <w:rPr>
          <w:rFonts w:ascii="Times New Roman" w:hAnsi="Times New Roman" w:cs="Times New Roman"/>
          <w:sz w:val="24"/>
          <w:szCs w:val="24"/>
        </w:rPr>
      </w:pPr>
    </w:p>
    <w:p w:rsidR="00E85D1B" w:rsidRPr="004F060B" w:rsidRDefault="00E85D1B" w:rsidP="004F060B">
      <w:pPr>
        <w:widowControl w:val="0"/>
        <w:tabs>
          <w:tab w:val="left" w:pos="1980"/>
        </w:tabs>
        <w:spacing w:after="0" w:line="240" w:lineRule="auto"/>
        <w:ind w:left="2880" w:hanging="2880"/>
        <w:jc w:val="both"/>
        <w:rPr>
          <w:rFonts w:ascii="Times New Roman" w:hAnsi="Times New Roman" w:cs="Times New Roman"/>
          <w:sz w:val="24"/>
          <w:szCs w:val="24"/>
        </w:rPr>
      </w:pPr>
      <w:r w:rsidRPr="004F060B">
        <w:rPr>
          <w:rFonts w:ascii="Times New Roman" w:hAnsi="Times New Roman" w:cs="Times New Roman"/>
          <w:sz w:val="24"/>
          <w:szCs w:val="24"/>
        </w:rPr>
        <w:t>Referencia:</w:t>
      </w:r>
      <w:r w:rsidRPr="004F060B">
        <w:rPr>
          <w:rFonts w:ascii="Times New Roman" w:hAnsi="Times New Roman" w:cs="Times New Roman"/>
          <w:sz w:val="24"/>
          <w:szCs w:val="24"/>
        </w:rPr>
        <w:tab/>
      </w:r>
      <w:r w:rsidRPr="004F060B">
        <w:rPr>
          <w:rFonts w:ascii="Times New Roman" w:hAnsi="Times New Roman" w:cs="Times New Roman"/>
          <w:sz w:val="24"/>
          <w:szCs w:val="24"/>
        </w:rPr>
        <w:tab/>
        <w:t>Licitación Pública N° 002-2015-MPS-CE convocada para la contratación del “Adquisición de hojuelas de quinua, cebada, avena y kiwicha con soya precocida para el programa de vaso de leche de la Municipalidad Provincial del Santa-Distrito de Chimbote-Santa-Ancash”.</w:t>
      </w:r>
    </w:p>
    <w:p w:rsidR="00E85D1B" w:rsidRPr="004F060B" w:rsidRDefault="00E85D1B" w:rsidP="004F060B">
      <w:pPr>
        <w:widowControl w:val="0"/>
        <w:pBdr>
          <w:bottom w:val="single" w:sz="6" w:space="1" w:color="auto"/>
        </w:pBdr>
        <w:spacing w:after="0" w:line="240" w:lineRule="auto"/>
        <w:jc w:val="both"/>
        <w:rPr>
          <w:rFonts w:ascii="Times New Roman" w:hAnsi="Times New Roman" w:cs="Times New Roman"/>
          <w:sz w:val="24"/>
          <w:szCs w:val="24"/>
        </w:rPr>
      </w:pPr>
    </w:p>
    <w:p w:rsidR="005C478E" w:rsidRPr="004F060B" w:rsidRDefault="005C478E" w:rsidP="004F060B">
      <w:pPr>
        <w:widowControl w:val="0"/>
        <w:spacing w:after="0" w:line="240" w:lineRule="auto"/>
        <w:ind w:left="567"/>
        <w:jc w:val="both"/>
        <w:rPr>
          <w:rFonts w:ascii="Times New Roman" w:hAnsi="Times New Roman" w:cs="Times New Roman"/>
          <w:b/>
          <w:sz w:val="24"/>
          <w:szCs w:val="24"/>
        </w:rPr>
      </w:pPr>
    </w:p>
    <w:p w:rsidR="00E85D1B" w:rsidRPr="004F060B" w:rsidRDefault="00E85D1B" w:rsidP="004F060B">
      <w:pPr>
        <w:widowControl w:val="0"/>
        <w:numPr>
          <w:ilvl w:val="0"/>
          <w:numId w:val="1"/>
        </w:numPr>
        <w:tabs>
          <w:tab w:val="clear" w:pos="360"/>
        </w:tabs>
        <w:spacing w:after="0" w:line="240" w:lineRule="auto"/>
        <w:ind w:left="567" w:hanging="567"/>
        <w:jc w:val="both"/>
        <w:rPr>
          <w:rFonts w:ascii="Times New Roman" w:hAnsi="Times New Roman" w:cs="Times New Roman"/>
          <w:b/>
          <w:sz w:val="24"/>
          <w:szCs w:val="24"/>
        </w:rPr>
      </w:pPr>
      <w:r w:rsidRPr="004F060B">
        <w:rPr>
          <w:rFonts w:ascii="Times New Roman" w:hAnsi="Times New Roman" w:cs="Times New Roman"/>
          <w:b/>
          <w:sz w:val="24"/>
          <w:szCs w:val="24"/>
        </w:rPr>
        <w:t xml:space="preserve">ANTECEDENTES </w:t>
      </w:r>
    </w:p>
    <w:p w:rsidR="00E85D1B" w:rsidRPr="004F060B" w:rsidRDefault="00E85D1B" w:rsidP="004F060B">
      <w:pPr>
        <w:pStyle w:val="WW-Textoindependiente2"/>
        <w:tabs>
          <w:tab w:val="left" w:pos="0"/>
        </w:tabs>
        <w:suppressAutoHyphens w:val="0"/>
        <w:rPr>
          <w:rFonts w:ascii="Times New Roman" w:hAnsi="Times New Roman"/>
          <w:szCs w:val="24"/>
          <w:lang w:val="es-ES" w:eastAsia="es-ES"/>
        </w:rPr>
      </w:pPr>
    </w:p>
    <w:p w:rsidR="00E85D1B" w:rsidRPr="004F060B" w:rsidRDefault="00E85D1B" w:rsidP="004F060B">
      <w:pPr>
        <w:pStyle w:val="WW-Textoindependiente2"/>
        <w:tabs>
          <w:tab w:val="left" w:pos="0"/>
        </w:tabs>
        <w:suppressAutoHyphens w:val="0"/>
        <w:rPr>
          <w:rFonts w:ascii="Times New Roman" w:hAnsi="Times New Roman"/>
          <w:szCs w:val="24"/>
          <w:lang w:val="es-PE" w:eastAsia="es-ES"/>
        </w:rPr>
      </w:pPr>
      <w:r w:rsidRPr="004F060B">
        <w:rPr>
          <w:rFonts w:ascii="Times New Roman" w:hAnsi="Times New Roman"/>
          <w:szCs w:val="24"/>
          <w:lang w:val="es-PE" w:eastAsia="es-ES"/>
        </w:rPr>
        <w:t xml:space="preserve">Mediante el Oficio N° 001-2015-MPS-EMLLV-PCE, recibido el 06.ABRIL.15, el Presidente del Comité Especial de la referencia remitió al Organismo Supervisor de las Contrataciones del Estado (OSCE) las trece (13) observaciones </w:t>
      </w:r>
      <w:r w:rsidR="003025DA" w:rsidRPr="004F060B">
        <w:rPr>
          <w:rFonts w:ascii="Times New Roman" w:hAnsi="Times New Roman"/>
          <w:szCs w:val="24"/>
          <w:lang w:val="es-PE" w:eastAsia="es-ES"/>
        </w:rPr>
        <w:t>y los siete (7) cuestionamientos formulado</w:t>
      </w:r>
      <w:r w:rsidRPr="004F060B">
        <w:rPr>
          <w:rFonts w:ascii="Times New Roman" w:hAnsi="Times New Roman"/>
          <w:szCs w:val="24"/>
          <w:lang w:val="es-PE" w:eastAsia="es-ES"/>
        </w:rPr>
        <w:t xml:space="preserve">s por el participante </w:t>
      </w:r>
      <w:r w:rsidRPr="004F060B">
        <w:rPr>
          <w:rFonts w:ascii="Times New Roman" w:hAnsi="Times New Roman"/>
          <w:b/>
          <w:szCs w:val="24"/>
        </w:rPr>
        <w:t>MOLINERA DEL NORTE E.I.R.L</w:t>
      </w:r>
      <w:r w:rsidRPr="004F060B">
        <w:rPr>
          <w:rFonts w:ascii="Times New Roman" w:hAnsi="Times New Roman"/>
          <w:b/>
          <w:szCs w:val="24"/>
          <w:lang w:val="es-PE" w:eastAsia="es-ES"/>
        </w:rPr>
        <w:t>,</w:t>
      </w:r>
      <w:r w:rsidRPr="004F060B">
        <w:rPr>
          <w:rFonts w:ascii="Times New Roman" w:hAnsi="Times New Roman"/>
          <w:szCs w:val="24"/>
          <w:lang w:val="es-PE" w:eastAsia="es-ES"/>
        </w:rPr>
        <w:t xml:space="preserve"> así como el informe técnico respectivo, en cumplimiento de lo dispuesto en el artículo  28° </w:t>
      </w:r>
      <w:r w:rsidRPr="004F060B">
        <w:rPr>
          <w:rFonts w:ascii="Times New Roman" w:hAnsi="Times New Roman"/>
          <w:szCs w:val="24"/>
        </w:rPr>
        <w:t>del Decreto Legislativo Nº 1017, que aprueba la Ley de Contrataciones del Estado, en adelante la Ley, y el artículo 58° de su Reglamento, aprobado por Decreto Supremo Nº 184-2008-EF, en adelante el Reglamento.</w:t>
      </w:r>
    </w:p>
    <w:p w:rsidR="00E85D1B" w:rsidRPr="004F060B" w:rsidRDefault="00E85D1B" w:rsidP="004F060B">
      <w:pPr>
        <w:pStyle w:val="WW-Textoindependiente2"/>
        <w:tabs>
          <w:tab w:val="left" w:pos="0"/>
        </w:tabs>
        <w:suppressAutoHyphens w:val="0"/>
        <w:rPr>
          <w:rFonts w:ascii="Times New Roman" w:hAnsi="Times New Roman"/>
          <w:szCs w:val="24"/>
          <w:lang w:val="es-PE"/>
        </w:rPr>
      </w:pPr>
    </w:p>
    <w:p w:rsidR="00E85D1B" w:rsidRPr="004F060B" w:rsidRDefault="00E85D1B" w:rsidP="004F060B">
      <w:pPr>
        <w:pStyle w:val="WW-Sangra3detindependiente"/>
        <w:suppressAutoHyphens w:val="0"/>
        <w:ind w:left="1"/>
        <w:rPr>
          <w:szCs w:val="24"/>
        </w:rPr>
      </w:pPr>
      <w:r w:rsidRPr="004F060B">
        <w:rPr>
          <w:szCs w:val="24"/>
          <w:lang w:eastAsia="es-ES"/>
        </w:rPr>
        <w:t>Al respecto, resulta importante resaltar que,</w:t>
      </w:r>
      <w:r w:rsidRPr="004F060B">
        <w:rPr>
          <w:i/>
          <w:szCs w:val="24"/>
          <w:lang w:eastAsia="es-ES"/>
        </w:rPr>
        <w:t xml:space="preserve"> </w:t>
      </w:r>
      <w:r w:rsidRPr="004F060B">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E85D1B" w:rsidRPr="004F060B" w:rsidRDefault="00E85D1B" w:rsidP="004F060B">
      <w:pPr>
        <w:pStyle w:val="WW-Textoindependiente2"/>
        <w:tabs>
          <w:tab w:val="left" w:pos="0"/>
        </w:tabs>
        <w:suppressAutoHyphens w:val="0"/>
        <w:rPr>
          <w:rFonts w:ascii="Times New Roman" w:hAnsi="Times New Roman"/>
          <w:szCs w:val="24"/>
          <w:lang w:eastAsia="es-ES"/>
        </w:rPr>
      </w:pPr>
    </w:p>
    <w:p w:rsidR="00ED20CA" w:rsidRPr="004F060B" w:rsidRDefault="00E85D1B" w:rsidP="004F060B">
      <w:pPr>
        <w:pStyle w:val="WW-Textoindependiente2"/>
        <w:tabs>
          <w:tab w:val="left" w:pos="426"/>
        </w:tabs>
        <w:rPr>
          <w:rFonts w:ascii="Times New Roman" w:hAnsi="Times New Roman"/>
          <w:szCs w:val="24"/>
          <w:lang w:val="es-PE" w:eastAsia="es-ES"/>
        </w:rPr>
      </w:pPr>
      <w:r w:rsidRPr="004F060B">
        <w:rPr>
          <w:rFonts w:ascii="Times New Roman" w:hAnsi="Times New Roman"/>
          <w:szCs w:val="24"/>
          <w:lang w:eastAsia="es-ES"/>
        </w:rPr>
        <w:t xml:space="preserve">En ese sentido,  respecto de </w:t>
      </w:r>
      <w:r w:rsidR="00E33486" w:rsidRPr="004F060B">
        <w:rPr>
          <w:rFonts w:ascii="Times New Roman" w:hAnsi="Times New Roman"/>
          <w:szCs w:val="24"/>
          <w:lang w:val="es-PE" w:eastAsia="es-ES"/>
        </w:rPr>
        <w:t>las trece (13</w:t>
      </w:r>
      <w:r w:rsidRPr="004F060B">
        <w:rPr>
          <w:rFonts w:ascii="Times New Roman" w:hAnsi="Times New Roman"/>
          <w:szCs w:val="24"/>
          <w:lang w:val="es-PE" w:eastAsia="es-ES"/>
        </w:rPr>
        <w:t>) observaciones formuladas por el participante</w:t>
      </w:r>
      <w:r w:rsidR="00E33486" w:rsidRPr="004F060B">
        <w:rPr>
          <w:rFonts w:ascii="Times New Roman" w:hAnsi="Times New Roman"/>
          <w:b/>
          <w:szCs w:val="24"/>
        </w:rPr>
        <w:t xml:space="preserve"> MOLINERA DEL NORTE E.I.R.L</w:t>
      </w:r>
      <w:r w:rsidRPr="004F060B">
        <w:rPr>
          <w:rFonts w:ascii="Times New Roman" w:hAnsi="Times New Roman"/>
          <w:szCs w:val="24"/>
          <w:lang w:val="es-PE" w:eastAsia="es-ES"/>
        </w:rPr>
        <w:t>, este Organismo Supervisor no se pronunciará acerca de las Observaciones N°</w:t>
      </w:r>
      <w:r w:rsidR="00ED20CA" w:rsidRPr="004F060B">
        <w:rPr>
          <w:rFonts w:ascii="Times New Roman" w:hAnsi="Times New Roman"/>
          <w:szCs w:val="24"/>
          <w:lang w:val="es-PE" w:eastAsia="es-ES"/>
        </w:rPr>
        <w:t xml:space="preserve"> 1, 2 y 9, puesto que de la lectura del pliego absolutorio </w:t>
      </w:r>
      <w:r w:rsidR="00370D93" w:rsidRPr="004F060B">
        <w:rPr>
          <w:rFonts w:ascii="Times New Roman" w:hAnsi="Times New Roman"/>
          <w:szCs w:val="24"/>
          <w:lang w:val="es-PE" w:eastAsia="es-ES"/>
        </w:rPr>
        <w:t xml:space="preserve">de observaciones </w:t>
      </w:r>
      <w:r w:rsidR="00ED20CA" w:rsidRPr="004F060B">
        <w:rPr>
          <w:rFonts w:ascii="Times New Roman" w:hAnsi="Times New Roman"/>
          <w:szCs w:val="24"/>
          <w:lang w:val="es-PE" w:eastAsia="es-ES"/>
        </w:rPr>
        <w:t xml:space="preserve">se advierte que las mismas se tratan de solicitudes de aclaración respecto de extremos de las Bases, es decir, constituyen </w:t>
      </w:r>
      <w:r w:rsidR="00370D93" w:rsidRPr="004F060B">
        <w:rPr>
          <w:rFonts w:ascii="Times New Roman" w:hAnsi="Times New Roman"/>
          <w:szCs w:val="24"/>
          <w:lang w:val="es-PE" w:eastAsia="es-ES"/>
        </w:rPr>
        <w:t xml:space="preserve">consultas, supuesto no previsto en el artículo 58° del Reglamento.  </w:t>
      </w:r>
    </w:p>
    <w:p w:rsidR="00ED20CA" w:rsidRPr="004F060B" w:rsidRDefault="00ED20CA" w:rsidP="004F060B">
      <w:pPr>
        <w:pStyle w:val="WW-Textoindependiente2"/>
        <w:tabs>
          <w:tab w:val="left" w:pos="426"/>
        </w:tabs>
        <w:rPr>
          <w:rFonts w:ascii="Times New Roman" w:hAnsi="Times New Roman"/>
          <w:szCs w:val="24"/>
          <w:lang w:val="es-PE" w:eastAsia="es-ES"/>
        </w:rPr>
      </w:pPr>
    </w:p>
    <w:p w:rsidR="00126D0A" w:rsidRPr="004F060B" w:rsidRDefault="00370D93" w:rsidP="004F060B">
      <w:pPr>
        <w:pStyle w:val="WW-Textoindependiente2"/>
        <w:tabs>
          <w:tab w:val="left" w:pos="426"/>
        </w:tabs>
        <w:rPr>
          <w:rFonts w:ascii="Times New Roman" w:hAnsi="Times New Roman"/>
          <w:szCs w:val="24"/>
          <w:lang w:eastAsia="es-ES"/>
        </w:rPr>
      </w:pPr>
      <w:r w:rsidRPr="004F060B">
        <w:rPr>
          <w:rFonts w:ascii="Times New Roman" w:hAnsi="Times New Roman"/>
          <w:szCs w:val="24"/>
          <w:lang w:eastAsia="es-ES"/>
        </w:rPr>
        <w:t xml:space="preserve">Con relación a las Observaciones N° 3, 4, 6, 7, 8, 10, 11 y 12, se advierte que fueron acogidas por el Comité Especial, y su absolución no fue objeto de cuestionamiento por parte del recurrente, por lo que este Organismo Supervisor no se pronunciará acerca de tales observaciones.  </w:t>
      </w:r>
    </w:p>
    <w:p w:rsidR="00370D93" w:rsidRPr="004F060B" w:rsidRDefault="00370D93" w:rsidP="004F060B">
      <w:pPr>
        <w:pStyle w:val="WW-Textoindependiente2"/>
        <w:tabs>
          <w:tab w:val="left" w:pos="426"/>
        </w:tabs>
        <w:rPr>
          <w:rFonts w:ascii="Times New Roman" w:hAnsi="Times New Roman"/>
          <w:szCs w:val="24"/>
          <w:lang w:eastAsia="es-ES"/>
        </w:rPr>
      </w:pPr>
    </w:p>
    <w:p w:rsidR="00370D93" w:rsidRPr="004F060B" w:rsidRDefault="00370D93" w:rsidP="004F060B">
      <w:pPr>
        <w:pStyle w:val="WW-Textoindependiente2"/>
        <w:tabs>
          <w:tab w:val="left" w:pos="426"/>
        </w:tabs>
        <w:rPr>
          <w:rFonts w:ascii="Times New Roman" w:hAnsi="Times New Roman"/>
          <w:szCs w:val="24"/>
          <w:lang w:eastAsia="es-ES"/>
        </w:rPr>
      </w:pPr>
      <w:r w:rsidRPr="004F060B">
        <w:rPr>
          <w:rFonts w:ascii="Times New Roman" w:hAnsi="Times New Roman"/>
          <w:szCs w:val="24"/>
          <w:lang w:eastAsia="es-ES"/>
        </w:rPr>
        <w:t>Con relación a los cuestionamientos formulados por el rec</w:t>
      </w:r>
      <w:r w:rsidR="0066219C" w:rsidRPr="004F060B">
        <w:rPr>
          <w:rFonts w:ascii="Times New Roman" w:hAnsi="Times New Roman"/>
          <w:szCs w:val="24"/>
          <w:lang w:eastAsia="es-ES"/>
        </w:rPr>
        <w:t xml:space="preserve">urrente, cabe señalar </w:t>
      </w:r>
      <w:r w:rsidRPr="004F060B">
        <w:rPr>
          <w:rFonts w:ascii="Times New Roman" w:hAnsi="Times New Roman"/>
          <w:szCs w:val="24"/>
          <w:lang w:eastAsia="es-ES"/>
        </w:rPr>
        <w:t xml:space="preserve">que si bien a través de los mismos se hace referencia </w:t>
      </w:r>
      <w:r w:rsidR="00157AA5" w:rsidRPr="004F060B">
        <w:rPr>
          <w:rFonts w:ascii="Times New Roman" w:hAnsi="Times New Roman"/>
          <w:szCs w:val="24"/>
          <w:lang w:eastAsia="es-ES"/>
        </w:rPr>
        <w:t xml:space="preserve">a la absolución de las </w:t>
      </w:r>
      <w:r w:rsidRPr="004F060B">
        <w:rPr>
          <w:rFonts w:ascii="Times New Roman" w:hAnsi="Times New Roman"/>
          <w:szCs w:val="24"/>
          <w:lang w:eastAsia="es-ES"/>
        </w:rPr>
        <w:t>Observaciones N° 3, 4 y 10</w:t>
      </w:r>
      <w:r w:rsidR="00157AA5" w:rsidRPr="004F060B">
        <w:rPr>
          <w:rFonts w:ascii="Times New Roman" w:hAnsi="Times New Roman"/>
          <w:szCs w:val="24"/>
          <w:lang w:eastAsia="es-ES"/>
        </w:rPr>
        <w:t xml:space="preserve"> d</w:t>
      </w:r>
      <w:r w:rsidRPr="004F060B">
        <w:rPr>
          <w:rFonts w:ascii="Times New Roman" w:hAnsi="Times New Roman"/>
          <w:szCs w:val="24"/>
          <w:lang w:eastAsia="es-ES"/>
        </w:rPr>
        <w:t>el participante SOLUCIONES ALIMENTICIAS SAC</w:t>
      </w:r>
      <w:r w:rsidR="00157AA5" w:rsidRPr="004F060B">
        <w:rPr>
          <w:rFonts w:ascii="Times New Roman" w:hAnsi="Times New Roman"/>
          <w:szCs w:val="24"/>
          <w:lang w:eastAsia="es-ES"/>
        </w:rPr>
        <w:t xml:space="preserve">, </w:t>
      </w:r>
      <w:r w:rsidR="0066219C" w:rsidRPr="004F060B">
        <w:rPr>
          <w:rFonts w:ascii="Times New Roman" w:hAnsi="Times New Roman"/>
          <w:szCs w:val="24"/>
          <w:lang w:eastAsia="es-ES"/>
        </w:rPr>
        <w:t xml:space="preserve">así como </w:t>
      </w:r>
      <w:r w:rsidR="00157AA5" w:rsidRPr="004F060B">
        <w:rPr>
          <w:rFonts w:ascii="Times New Roman" w:hAnsi="Times New Roman"/>
          <w:szCs w:val="24"/>
          <w:lang w:eastAsia="es-ES"/>
        </w:rPr>
        <w:t xml:space="preserve">de las </w:t>
      </w:r>
      <w:r w:rsidR="00157AA5" w:rsidRPr="004F060B">
        <w:rPr>
          <w:rFonts w:ascii="Times New Roman" w:hAnsi="Times New Roman"/>
          <w:szCs w:val="24"/>
          <w:lang w:eastAsia="es-ES"/>
        </w:rPr>
        <w:lastRenderedPageBreak/>
        <w:t xml:space="preserve">Observaciones N° 2, 5 y 7 del participante MOLINERA MELY MARI, y de la Observación N° 4 del participante NISSA CORPORATION, </w:t>
      </w:r>
      <w:r w:rsidR="0066219C" w:rsidRPr="004F060B">
        <w:rPr>
          <w:rFonts w:ascii="Times New Roman" w:hAnsi="Times New Roman"/>
          <w:szCs w:val="24"/>
          <w:lang w:eastAsia="es-ES"/>
        </w:rPr>
        <w:t xml:space="preserve">se advierte que el recurrente </w:t>
      </w:r>
      <w:r w:rsidR="00157AA5" w:rsidRPr="004F060B">
        <w:rPr>
          <w:rFonts w:ascii="Times New Roman" w:hAnsi="Times New Roman"/>
          <w:szCs w:val="24"/>
          <w:lang w:eastAsia="es-ES"/>
        </w:rPr>
        <w:t xml:space="preserve">no precisa en qué medida lo señalado por el Comité Especial </w:t>
      </w:r>
      <w:r w:rsidR="0066219C" w:rsidRPr="004F060B">
        <w:rPr>
          <w:rFonts w:ascii="Times New Roman" w:hAnsi="Times New Roman"/>
          <w:szCs w:val="24"/>
          <w:lang w:eastAsia="es-ES"/>
        </w:rPr>
        <w:t xml:space="preserve">al absolver tales observaciones </w:t>
      </w:r>
      <w:r w:rsidR="00157AA5" w:rsidRPr="004F060B">
        <w:rPr>
          <w:rFonts w:ascii="Times New Roman" w:hAnsi="Times New Roman"/>
          <w:szCs w:val="24"/>
          <w:lang w:eastAsia="es-ES"/>
        </w:rPr>
        <w:t xml:space="preserve">contraviene lo dispuesto por el artículo  26° de la Ley </w:t>
      </w:r>
      <w:r w:rsidR="0066219C" w:rsidRPr="004F060B">
        <w:rPr>
          <w:rFonts w:ascii="Times New Roman" w:hAnsi="Times New Roman"/>
          <w:szCs w:val="24"/>
          <w:lang w:eastAsia="es-ES"/>
        </w:rPr>
        <w:t xml:space="preserve">o normas conexas; por lo que, este Organismo Supervisor no se pronunciará al respecto. </w:t>
      </w:r>
    </w:p>
    <w:p w:rsidR="007B1CF3" w:rsidRPr="004F060B" w:rsidRDefault="007B1CF3" w:rsidP="004F060B">
      <w:pPr>
        <w:pStyle w:val="WW-Textoindependiente2"/>
        <w:tabs>
          <w:tab w:val="left" w:pos="426"/>
        </w:tabs>
        <w:rPr>
          <w:rFonts w:ascii="Times New Roman" w:hAnsi="Times New Roman"/>
          <w:szCs w:val="24"/>
          <w:lang w:eastAsia="es-ES"/>
        </w:rPr>
      </w:pPr>
    </w:p>
    <w:p w:rsidR="00E85D1B" w:rsidRPr="004F060B" w:rsidRDefault="00E85D1B" w:rsidP="004F060B">
      <w:pPr>
        <w:pStyle w:val="WW-Sangra3detindependiente"/>
        <w:widowControl/>
        <w:suppressAutoHyphens w:val="0"/>
        <w:ind w:left="2"/>
        <w:rPr>
          <w:szCs w:val="24"/>
        </w:rPr>
      </w:pPr>
      <w:r w:rsidRPr="004F060B">
        <w:rPr>
          <w:szCs w:val="24"/>
        </w:rPr>
        <w:t>Sin perjuicio de las observaciones de oficio que se formulen respecto de aspectos relevantes de las Bases, de conformidad con el artículo 58° de la Ley.</w:t>
      </w:r>
    </w:p>
    <w:p w:rsidR="003025DA" w:rsidRPr="004F060B" w:rsidRDefault="003025DA" w:rsidP="004F060B">
      <w:pPr>
        <w:pStyle w:val="WW-Sangra3detindependiente"/>
        <w:widowControl/>
        <w:suppressAutoHyphens w:val="0"/>
        <w:ind w:left="2"/>
        <w:rPr>
          <w:szCs w:val="24"/>
        </w:rPr>
      </w:pPr>
    </w:p>
    <w:p w:rsidR="00E85D1B" w:rsidRPr="004F060B" w:rsidRDefault="00E85D1B" w:rsidP="004F060B">
      <w:pPr>
        <w:widowControl w:val="0"/>
        <w:numPr>
          <w:ilvl w:val="0"/>
          <w:numId w:val="1"/>
        </w:numPr>
        <w:tabs>
          <w:tab w:val="clear" w:pos="360"/>
        </w:tabs>
        <w:spacing w:after="0" w:line="240" w:lineRule="auto"/>
        <w:ind w:left="567" w:hanging="567"/>
        <w:jc w:val="both"/>
        <w:rPr>
          <w:rFonts w:ascii="Times New Roman" w:hAnsi="Times New Roman" w:cs="Times New Roman"/>
          <w:b/>
          <w:sz w:val="24"/>
          <w:szCs w:val="24"/>
        </w:rPr>
      </w:pPr>
      <w:r w:rsidRPr="004F060B">
        <w:rPr>
          <w:rFonts w:ascii="Times New Roman" w:hAnsi="Times New Roman" w:cs="Times New Roman"/>
          <w:b/>
          <w:sz w:val="24"/>
          <w:szCs w:val="24"/>
        </w:rPr>
        <w:t>OBSERVACIONES</w:t>
      </w:r>
      <w:r w:rsidRPr="004F060B">
        <w:rPr>
          <w:rFonts w:ascii="Times New Roman" w:hAnsi="Times New Roman" w:cs="Times New Roman"/>
          <w:b/>
          <w:sz w:val="24"/>
          <w:szCs w:val="24"/>
        </w:rPr>
        <w:cr/>
      </w:r>
    </w:p>
    <w:p w:rsidR="00E85D1B" w:rsidRPr="004F060B" w:rsidRDefault="00E85D1B" w:rsidP="004F060B">
      <w:pPr>
        <w:widowControl w:val="0"/>
        <w:spacing w:after="0" w:line="240" w:lineRule="auto"/>
        <w:ind w:left="4536" w:hanging="4536"/>
        <w:jc w:val="both"/>
        <w:rPr>
          <w:rFonts w:ascii="Times New Roman" w:hAnsi="Times New Roman" w:cs="Times New Roman"/>
          <w:b/>
          <w:sz w:val="24"/>
          <w:szCs w:val="24"/>
        </w:rPr>
      </w:pPr>
      <w:r w:rsidRPr="004F060B">
        <w:rPr>
          <w:rFonts w:ascii="Times New Roman" w:hAnsi="Times New Roman" w:cs="Times New Roman"/>
          <w:b/>
          <w:sz w:val="24"/>
          <w:szCs w:val="24"/>
        </w:rPr>
        <w:t>Observante:</w:t>
      </w:r>
      <w:r w:rsidRPr="004F060B">
        <w:rPr>
          <w:rFonts w:ascii="Times New Roman" w:hAnsi="Times New Roman" w:cs="Times New Roman"/>
          <w:b/>
          <w:sz w:val="24"/>
          <w:szCs w:val="24"/>
        </w:rPr>
        <w:tab/>
        <w:t xml:space="preserve"> </w:t>
      </w:r>
      <w:r w:rsidR="008F2B7E" w:rsidRPr="004F060B">
        <w:rPr>
          <w:rFonts w:ascii="Times New Roman" w:hAnsi="Times New Roman" w:cs="Times New Roman"/>
          <w:b/>
          <w:sz w:val="24"/>
          <w:szCs w:val="24"/>
        </w:rPr>
        <w:t>MOLINERA DEL NORTE EIRL</w:t>
      </w:r>
    </w:p>
    <w:p w:rsidR="00E85D1B" w:rsidRPr="004F060B" w:rsidRDefault="00E85D1B" w:rsidP="004F060B">
      <w:pPr>
        <w:widowControl w:val="0"/>
        <w:tabs>
          <w:tab w:val="left" w:pos="4536"/>
        </w:tabs>
        <w:spacing w:after="0" w:line="240" w:lineRule="auto"/>
        <w:ind w:left="4536" w:hanging="4536"/>
        <w:jc w:val="both"/>
        <w:rPr>
          <w:rFonts w:ascii="Times New Roman" w:hAnsi="Times New Roman" w:cs="Times New Roman"/>
          <w:b/>
          <w:sz w:val="24"/>
          <w:szCs w:val="24"/>
        </w:rPr>
      </w:pPr>
    </w:p>
    <w:p w:rsidR="00E85D1B" w:rsidRPr="004F060B" w:rsidRDefault="00E85D1B" w:rsidP="004F060B">
      <w:pPr>
        <w:widowControl w:val="0"/>
        <w:tabs>
          <w:tab w:val="left" w:pos="4536"/>
        </w:tabs>
        <w:spacing w:after="0" w:line="240" w:lineRule="auto"/>
        <w:ind w:left="4536" w:hanging="4536"/>
        <w:jc w:val="both"/>
        <w:rPr>
          <w:rFonts w:ascii="Times New Roman" w:hAnsi="Times New Roman" w:cs="Times New Roman"/>
          <w:b/>
          <w:sz w:val="24"/>
          <w:szCs w:val="24"/>
        </w:rPr>
      </w:pPr>
      <w:r w:rsidRPr="004F060B">
        <w:rPr>
          <w:rFonts w:ascii="Times New Roman" w:hAnsi="Times New Roman" w:cs="Times New Roman"/>
          <w:b/>
          <w:sz w:val="24"/>
          <w:szCs w:val="24"/>
        </w:rPr>
        <w:t>Observación N</w:t>
      </w:r>
      <w:r w:rsidR="008F2B7E" w:rsidRPr="004F060B">
        <w:rPr>
          <w:rFonts w:ascii="Times New Roman" w:hAnsi="Times New Roman" w:cs="Times New Roman"/>
          <w:b/>
          <w:sz w:val="24"/>
          <w:szCs w:val="24"/>
        </w:rPr>
        <w:t>° 5</w:t>
      </w:r>
      <w:r w:rsidRPr="004F060B">
        <w:rPr>
          <w:rFonts w:ascii="Times New Roman" w:hAnsi="Times New Roman" w:cs="Times New Roman"/>
          <w:b/>
          <w:sz w:val="24"/>
          <w:szCs w:val="24"/>
        </w:rPr>
        <w:tab/>
      </w:r>
      <w:r w:rsidR="008F2B7E" w:rsidRPr="004F060B">
        <w:rPr>
          <w:rFonts w:ascii="Times New Roman" w:hAnsi="Times New Roman" w:cs="Times New Roman"/>
          <w:b/>
          <w:sz w:val="24"/>
          <w:szCs w:val="24"/>
        </w:rPr>
        <w:t xml:space="preserve">Documentación de presentación Obligatoria </w:t>
      </w:r>
    </w:p>
    <w:p w:rsidR="00E85D1B" w:rsidRPr="004F060B" w:rsidRDefault="00E85D1B" w:rsidP="004F060B">
      <w:pPr>
        <w:widowControl w:val="0"/>
        <w:tabs>
          <w:tab w:val="left" w:pos="4536"/>
        </w:tabs>
        <w:spacing w:after="0" w:line="240" w:lineRule="auto"/>
        <w:ind w:left="4536" w:hanging="4536"/>
        <w:jc w:val="both"/>
        <w:rPr>
          <w:rFonts w:ascii="Times New Roman" w:hAnsi="Times New Roman" w:cs="Times New Roman"/>
          <w:b/>
          <w:sz w:val="24"/>
          <w:szCs w:val="24"/>
        </w:rPr>
      </w:pPr>
      <w:r w:rsidRPr="004F060B">
        <w:rPr>
          <w:rFonts w:ascii="Times New Roman" w:hAnsi="Times New Roman" w:cs="Times New Roman"/>
          <w:b/>
          <w:sz w:val="24"/>
          <w:szCs w:val="24"/>
        </w:rPr>
        <w:t xml:space="preserve">                                                                                                                                                                                                                                                                                                                                                                                                                                                                                                                                                                                                                                                                                                                                                                                                                                                                                                                                                           </w:t>
      </w:r>
    </w:p>
    <w:p w:rsidR="00955128" w:rsidRPr="004F060B" w:rsidRDefault="00E85D1B" w:rsidP="004F060B">
      <w:pPr>
        <w:widowControl w:val="0"/>
        <w:tabs>
          <w:tab w:val="left" w:pos="0"/>
        </w:tabs>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 xml:space="preserve">El participante cuestiona </w:t>
      </w:r>
      <w:r w:rsidR="00224413" w:rsidRPr="004F060B">
        <w:rPr>
          <w:rFonts w:ascii="Times New Roman" w:hAnsi="Times New Roman" w:cs="Times New Roman"/>
          <w:sz w:val="24"/>
          <w:szCs w:val="24"/>
        </w:rPr>
        <w:t xml:space="preserve">lo señalado </w:t>
      </w:r>
      <w:r w:rsidR="005876A7" w:rsidRPr="004F060B">
        <w:rPr>
          <w:rFonts w:ascii="Times New Roman" w:hAnsi="Times New Roman" w:cs="Times New Roman"/>
          <w:sz w:val="24"/>
          <w:szCs w:val="24"/>
        </w:rPr>
        <w:t xml:space="preserve">en el literal g) de la documentación de presentación </w:t>
      </w:r>
      <w:r w:rsidR="00CF264E" w:rsidRPr="004F060B">
        <w:rPr>
          <w:rFonts w:ascii="Times New Roman" w:hAnsi="Times New Roman" w:cs="Times New Roman"/>
          <w:sz w:val="24"/>
          <w:szCs w:val="24"/>
        </w:rPr>
        <w:t xml:space="preserve">obligatoria, pues sostiene que requerir la presentación de anexos y declaraciones juradas presentadas ante DIGESA al momento de solicitar el Registro Sanitario en los cuales se detalla la composición del producto a fin de constatar la composición cuantitativa y cualitativa del producto ofertado no resulta razonable, puesto que </w:t>
      </w:r>
      <w:r w:rsidR="00B67F46" w:rsidRPr="004F060B">
        <w:rPr>
          <w:rFonts w:ascii="Times New Roman" w:hAnsi="Times New Roman" w:cs="Times New Roman"/>
          <w:sz w:val="24"/>
          <w:szCs w:val="24"/>
        </w:rPr>
        <w:t xml:space="preserve">de acuerdo con  lo dispuesto en informe N° 038-2014/DHAZ/DIGESA el administrado no se encuentra obligado a declarar la composición cuantitativa de los aditivos alimentarios a utilizar en la fabricación del producto. </w:t>
      </w:r>
    </w:p>
    <w:p w:rsidR="00955128" w:rsidRPr="004F060B" w:rsidRDefault="00955128" w:rsidP="004F060B">
      <w:pPr>
        <w:widowControl w:val="0"/>
        <w:tabs>
          <w:tab w:val="left" w:pos="0"/>
        </w:tabs>
        <w:spacing w:after="0" w:line="240" w:lineRule="auto"/>
        <w:jc w:val="both"/>
        <w:rPr>
          <w:rFonts w:ascii="Times New Roman" w:hAnsi="Times New Roman" w:cs="Times New Roman"/>
          <w:sz w:val="24"/>
          <w:szCs w:val="24"/>
        </w:rPr>
      </w:pPr>
    </w:p>
    <w:p w:rsidR="00CF264E" w:rsidRPr="004F060B" w:rsidRDefault="00B67F46" w:rsidP="004F060B">
      <w:pPr>
        <w:widowControl w:val="0"/>
        <w:tabs>
          <w:tab w:val="left" w:pos="0"/>
        </w:tabs>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 xml:space="preserve">Por lo tanto, solicita </w:t>
      </w:r>
      <w:r w:rsidR="00955128" w:rsidRPr="004F060B">
        <w:rPr>
          <w:rFonts w:ascii="Times New Roman" w:hAnsi="Times New Roman" w:cs="Times New Roman"/>
          <w:sz w:val="24"/>
          <w:szCs w:val="24"/>
        </w:rPr>
        <w:t xml:space="preserve">que los anexos y/o solicitudes enviados a DIGESA por el sistema VUCE para la obtención del Registro Sanitario se utilice </w:t>
      </w:r>
      <w:r w:rsidR="00037CC9" w:rsidRPr="004F060B">
        <w:rPr>
          <w:rFonts w:ascii="Times New Roman" w:hAnsi="Times New Roman" w:cs="Times New Roman"/>
          <w:sz w:val="24"/>
          <w:szCs w:val="24"/>
        </w:rPr>
        <w:t xml:space="preserve">únicamente para verificar y/o constatar la composición </w:t>
      </w:r>
      <w:r w:rsidRPr="004F060B">
        <w:rPr>
          <w:rFonts w:ascii="Times New Roman" w:hAnsi="Times New Roman" w:cs="Times New Roman"/>
          <w:sz w:val="24"/>
          <w:szCs w:val="24"/>
        </w:rPr>
        <w:t xml:space="preserve">la composición CUALITATIVA del producto requerido-ofertado. </w:t>
      </w:r>
    </w:p>
    <w:p w:rsidR="00B67F46" w:rsidRPr="004F060B" w:rsidRDefault="00B67F46" w:rsidP="004F060B">
      <w:pPr>
        <w:widowControl w:val="0"/>
        <w:tabs>
          <w:tab w:val="left" w:pos="0"/>
        </w:tabs>
        <w:spacing w:after="0" w:line="240" w:lineRule="auto"/>
        <w:jc w:val="both"/>
        <w:rPr>
          <w:rFonts w:ascii="Times New Roman" w:hAnsi="Times New Roman" w:cs="Times New Roman"/>
          <w:b/>
          <w:sz w:val="24"/>
          <w:szCs w:val="24"/>
        </w:rPr>
      </w:pPr>
    </w:p>
    <w:p w:rsidR="00E85D1B" w:rsidRPr="004F060B" w:rsidRDefault="00E85D1B" w:rsidP="004F060B">
      <w:pPr>
        <w:widowControl w:val="0"/>
        <w:tabs>
          <w:tab w:val="left" w:pos="0"/>
        </w:tabs>
        <w:spacing w:after="0" w:line="240" w:lineRule="auto"/>
        <w:jc w:val="both"/>
        <w:rPr>
          <w:rFonts w:ascii="Times New Roman" w:hAnsi="Times New Roman" w:cs="Times New Roman"/>
          <w:b/>
          <w:sz w:val="24"/>
          <w:szCs w:val="24"/>
        </w:rPr>
      </w:pPr>
      <w:r w:rsidRPr="004F060B">
        <w:rPr>
          <w:rFonts w:ascii="Times New Roman" w:hAnsi="Times New Roman" w:cs="Times New Roman"/>
          <w:b/>
          <w:sz w:val="24"/>
          <w:szCs w:val="24"/>
        </w:rPr>
        <w:t xml:space="preserve">Pronunciamiento </w:t>
      </w:r>
    </w:p>
    <w:p w:rsidR="000558F9" w:rsidRPr="004F060B" w:rsidRDefault="000558F9" w:rsidP="004F060B">
      <w:pPr>
        <w:widowControl w:val="0"/>
        <w:tabs>
          <w:tab w:val="left" w:pos="4820"/>
        </w:tabs>
        <w:spacing w:after="0" w:line="240" w:lineRule="auto"/>
        <w:jc w:val="both"/>
        <w:rPr>
          <w:rFonts w:ascii="Times New Roman" w:hAnsi="Times New Roman" w:cs="Times New Roman"/>
          <w:sz w:val="24"/>
          <w:szCs w:val="24"/>
        </w:rPr>
      </w:pPr>
    </w:p>
    <w:p w:rsidR="00E85D1B" w:rsidRPr="004F060B" w:rsidRDefault="00E85D1B" w:rsidP="004F060B">
      <w:pPr>
        <w:widowControl w:val="0"/>
        <w:tabs>
          <w:tab w:val="left" w:pos="4820"/>
        </w:tabs>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De la revisión de las Bases</w:t>
      </w:r>
      <w:r w:rsidR="00C9571C" w:rsidRPr="004F060B">
        <w:rPr>
          <w:rFonts w:ascii="Times New Roman" w:hAnsi="Times New Roman" w:cs="Times New Roman"/>
          <w:sz w:val="24"/>
          <w:szCs w:val="24"/>
        </w:rPr>
        <w:t xml:space="preserve"> se advierte que en el literal g</w:t>
      </w:r>
      <w:r w:rsidRPr="004F060B">
        <w:rPr>
          <w:rFonts w:ascii="Times New Roman" w:hAnsi="Times New Roman" w:cs="Times New Roman"/>
          <w:sz w:val="24"/>
          <w:szCs w:val="24"/>
        </w:rPr>
        <w:t xml:space="preserve">) de la documentación de presentación obligatoria se requiere lo siguiente: </w:t>
      </w:r>
    </w:p>
    <w:p w:rsidR="000558F9" w:rsidRPr="004F060B" w:rsidRDefault="000558F9" w:rsidP="004F060B">
      <w:pPr>
        <w:widowControl w:val="0"/>
        <w:tabs>
          <w:tab w:val="left" w:pos="4820"/>
        </w:tabs>
        <w:spacing w:after="0" w:line="240" w:lineRule="auto"/>
        <w:jc w:val="both"/>
        <w:rPr>
          <w:rFonts w:ascii="Times New Roman" w:hAnsi="Times New Roman" w:cs="Times New Roman"/>
          <w:sz w:val="24"/>
          <w:szCs w:val="24"/>
        </w:rPr>
      </w:pPr>
    </w:p>
    <w:p w:rsidR="00324661" w:rsidRPr="004F060B" w:rsidRDefault="00E85D1B" w:rsidP="004F060B">
      <w:pPr>
        <w:pStyle w:val="WW-Textosinformato"/>
        <w:ind w:left="709" w:right="990"/>
        <w:jc w:val="both"/>
        <w:rPr>
          <w:rFonts w:ascii="Times New Roman" w:hAnsi="Times New Roman"/>
          <w:bCs/>
          <w:i/>
          <w:sz w:val="24"/>
          <w:szCs w:val="24"/>
        </w:rPr>
      </w:pPr>
      <w:r w:rsidRPr="004F060B">
        <w:rPr>
          <w:rFonts w:ascii="Times New Roman" w:hAnsi="Times New Roman"/>
          <w:i/>
          <w:sz w:val="24"/>
          <w:szCs w:val="24"/>
          <w:lang w:val="es-ES"/>
        </w:rPr>
        <w:t>“</w:t>
      </w:r>
      <w:r w:rsidRPr="004F060B">
        <w:rPr>
          <w:rFonts w:ascii="Times New Roman" w:hAnsi="Times New Roman"/>
          <w:i/>
          <w:sz w:val="24"/>
          <w:szCs w:val="24"/>
        </w:rPr>
        <w:t xml:space="preserve">Copia </w:t>
      </w:r>
      <w:r w:rsidR="00C9571C" w:rsidRPr="004F060B">
        <w:rPr>
          <w:rFonts w:ascii="Times New Roman" w:hAnsi="Times New Roman"/>
          <w:i/>
          <w:sz w:val="24"/>
          <w:szCs w:val="24"/>
        </w:rPr>
        <w:t xml:space="preserve"> Simple </w:t>
      </w:r>
      <w:r w:rsidRPr="004F060B">
        <w:rPr>
          <w:rFonts w:ascii="Times New Roman" w:hAnsi="Times New Roman"/>
          <w:i/>
          <w:sz w:val="24"/>
          <w:szCs w:val="24"/>
        </w:rPr>
        <w:t xml:space="preserve">del Registro Sanitario del producto </w:t>
      </w:r>
      <w:r w:rsidR="00C9571C" w:rsidRPr="004F060B">
        <w:rPr>
          <w:rFonts w:ascii="Times New Roman" w:hAnsi="Times New Roman"/>
          <w:i/>
          <w:sz w:val="24"/>
          <w:szCs w:val="24"/>
        </w:rPr>
        <w:t xml:space="preserve">objeto de la convocatoria a nombre del fabricante </w:t>
      </w:r>
      <w:r w:rsidR="00324661" w:rsidRPr="004F060B">
        <w:rPr>
          <w:rFonts w:ascii="Times New Roman" w:eastAsia="Times New Roman" w:hAnsi="Times New Roman"/>
          <w:i/>
          <w:sz w:val="24"/>
          <w:szCs w:val="24"/>
          <w:lang w:val="es-ES"/>
        </w:rPr>
        <w:t>vigente a la fecha de presentación de propuestas y  expedido por DIGESA. El cual deberá estar a nombre del fabricante expedido por DIGESA  enmarcado en el inciso e) del Artículo 105 del decreto Supremo Nº 007-98-SA, por lo que además de presentar el Registro San</w:t>
      </w:r>
      <w:r w:rsidR="00027FC5" w:rsidRPr="004F060B">
        <w:rPr>
          <w:rFonts w:ascii="Times New Roman" w:eastAsia="Times New Roman" w:hAnsi="Times New Roman"/>
          <w:i/>
          <w:sz w:val="24"/>
          <w:szCs w:val="24"/>
          <w:lang w:val="es-ES"/>
        </w:rPr>
        <w:t>itario emitido por DIGESA se deb</w:t>
      </w:r>
      <w:r w:rsidR="00324661" w:rsidRPr="004F060B">
        <w:rPr>
          <w:rFonts w:ascii="Times New Roman" w:eastAsia="Times New Roman" w:hAnsi="Times New Roman"/>
          <w:i/>
          <w:sz w:val="24"/>
          <w:szCs w:val="24"/>
          <w:lang w:val="es-ES"/>
        </w:rPr>
        <w:t>erá de adjuntar copia de las solicitud y/o anexos (asientos) y/o declaraciones juradas presentada ante DIGESA donde se detalla la composición cualitativa y cuantitativa del producto.</w:t>
      </w:r>
    </w:p>
    <w:p w:rsidR="00324661" w:rsidRPr="004F060B" w:rsidRDefault="00324661" w:rsidP="004F060B">
      <w:pPr>
        <w:pStyle w:val="WW-Textosinformato"/>
        <w:widowControl w:val="0"/>
        <w:tabs>
          <w:tab w:val="left" w:pos="1560"/>
          <w:tab w:val="center" w:pos="1843"/>
          <w:tab w:val="right" w:pos="11163"/>
        </w:tabs>
        <w:ind w:left="709" w:right="990"/>
        <w:jc w:val="both"/>
        <w:rPr>
          <w:rFonts w:ascii="Times New Roman" w:hAnsi="Times New Roman"/>
          <w:i/>
          <w:sz w:val="24"/>
          <w:szCs w:val="24"/>
        </w:rPr>
      </w:pPr>
      <w:r w:rsidRPr="004F060B">
        <w:rPr>
          <w:rFonts w:ascii="Times New Roman" w:hAnsi="Times New Roman"/>
          <w:i/>
          <w:sz w:val="24"/>
          <w:szCs w:val="24"/>
        </w:rPr>
        <w:t xml:space="preserve">Cabe resaltar que los postores participantes cuyo registro sanitario haya sido  tramitado a través de la ventanilla única del Ministerio de Comercio Exterior (VUCE), deberán adjuntar una impresión de </w:t>
      </w:r>
      <w:r w:rsidRPr="004F060B">
        <w:rPr>
          <w:rFonts w:ascii="Times New Roman" w:hAnsi="Times New Roman"/>
          <w:i/>
          <w:sz w:val="24"/>
          <w:szCs w:val="24"/>
        </w:rPr>
        <w:lastRenderedPageBreak/>
        <w:t xml:space="preserve">la </w:t>
      </w:r>
      <w:r w:rsidR="00955128" w:rsidRPr="004F060B">
        <w:rPr>
          <w:rFonts w:ascii="Times New Roman" w:hAnsi="Times New Roman"/>
          <w:i/>
          <w:sz w:val="24"/>
          <w:szCs w:val="24"/>
        </w:rPr>
        <w:t>página</w:t>
      </w:r>
      <w:r w:rsidRPr="004F060B">
        <w:rPr>
          <w:rFonts w:ascii="Times New Roman" w:hAnsi="Times New Roman"/>
          <w:i/>
          <w:sz w:val="24"/>
          <w:szCs w:val="24"/>
        </w:rPr>
        <w:t xml:space="preserve"> del VUCE en donde se pueda constatar la composición cuantitativa y cualitativa del producto ofertado por la misma”</w:t>
      </w:r>
    </w:p>
    <w:p w:rsidR="0015252E" w:rsidRPr="004F060B" w:rsidRDefault="0015252E" w:rsidP="004F060B">
      <w:pPr>
        <w:widowControl w:val="0"/>
        <w:tabs>
          <w:tab w:val="left" w:pos="4820"/>
        </w:tabs>
        <w:spacing w:after="0" w:line="240" w:lineRule="auto"/>
        <w:jc w:val="both"/>
        <w:rPr>
          <w:rFonts w:ascii="Times New Roman" w:hAnsi="Times New Roman" w:cs="Times New Roman"/>
          <w:sz w:val="24"/>
          <w:szCs w:val="24"/>
        </w:rPr>
      </w:pPr>
    </w:p>
    <w:p w:rsidR="00E85D1B" w:rsidRPr="004F060B" w:rsidRDefault="00E85D1B" w:rsidP="004F060B">
      <w:pPr>
        <w:widowControl w:val="0"/>
        <w:tabs>
          <w:tab w:val="left" w:pos="4820"/>
        </w:tabs>
        <w:spacing w:after="0" w:line="240" w:lineRule="auto"/>
        <w:jc w:val="both"/>
        <w:rPr>
          <w:rFonts w:ascii="Times New Roman" w:hAnsi="Times New Roman" w:cs="Times New Roman"/>
          <w:i/>
          <w:sz w:val="24"/>
          <w:szCs w:val="24"/>
        </w:rPr>
      </w:pPr>
      <w:r w:rsidRPr="004F060B">
        <w:rPr>
          <w:rFonts w:ascii="Times New Roman" w:hAnsi="Times New Roman" w:cs="Times New Roman"/>
          <w:sz w:val="24"/>
          <w:szCs w:val="24"/>
        </w:rPr>
        <w:t xml:space="preserve">Del pliego absolutorio de observaciones se advierte que al absolver la presente observación el Comité Especial ratificó lo solicitado en las Bases, señalando lo siguiente: </w:t>
      </w:r>
      <w:r w:rsidR="00324661" w:rsidRPr="004F060B">
        <w:rPr>
          <w:rFonts w:ascii="Times New Roman" w:hAnsi="Times New Roman" w:cs="Times New Roman"/>
          <w:i/>
          <w:sz w:val="24"/>
          <w:szCs w:val="24"/>
        </w:rPr>
        <w:t xml:space="preserve">“… los anexos y/o solicitudes enviadas a DIGESA por el sistema del VUCE, se utilizaran para verificar la composición cualitativa de ingredientes y cuantitativa de aditivos del producto requerido en las Bases, según hayan sido declarados en el Registro Sanitario”. </w:t>
      </w:r>
    </w:p>
    <w:p w:rsidR="0015252E" w:rsidRPr="004F060B" w:rsidRDefault="0015252E" w:rsidP="004F060B">
      <w:pPr>
        <w:widowControl w:val="0"/>
        <w:tabs>
          <w:tab w:val="left" w:pos="4820"/>
        </w:tabs>
        <w:spacing w:after="0" w:line="240" w:lineRule="auto"/>
        <w:jc w:val="both"/>
        <w:rPr>
          <w:rFonts w:ascii="Times New Roman" w:hAnsi="Times New Roman" w:cs="Times New Roman"/>
          <w:i/>
          <w:sz w:val="24"/>
          <w:szCs w:val="24"/>
        </w:rPr>
      </w:pPr>
    </w:p>
    <w:p w:rsidR="00E85D1B" w:rsidRPr="004F060B" w:rsidRDefault="00E85D1B" w:rsidP="004F060B">
      <w:pPr>
        <w:widowControl w:val="0"/>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 xml:space="preserve">Sobre el particular, cabe resaltar que en el artículo 104 del Reglamento sobre Vigilancia y Control Sanitario de Alimentos y Bebidas, aprobado mediante Decreto Supremo Nº 007-98-SA, </w:t>
      </w:r>
      <w:r w:rsidR="00D75377">
        <w:rPr>
          <w:rFonts w:ascii="Times New Roman" w:hAnsi="Times New Roman" w:cs="Times New Roman"/>
          <w:sz w:val="24"/>
          <w:szCs w:val="24"/>
        </w:rPr>
        <w:t xml:space="preserve">se </w:t>
      </w:r>
      <w:r w:rsidRPr="004F060B">
        <w:rPr>
          <w:rFonts w:ascii="Times New Roman" w:hAnsi="Times New Roman" w:cs="Times New Roman"/>
          <w:sz w:val="24"/>
          <w:szCs w:val="24"/>
        </w:rPr>
        <w:t>dispone que el Registro Sanitario de un producto faculta a su fabricación o importación y su comercialización por el titular del mismo, quien es responsable por la calidad sanitaria e inocuidad del alimento o bebida a ser comercializado.</w:t>
      </w:r>
    </w:p>
    <w:p w:rsidR="0015252E" w:rsidRPr="004F060B" w:rsidRDefault="0015252E" w:rsidP="004F060B">
      <w:pPr>
        <w:widowControl w:val="0"/>
        <w:spacing w:after="0" w:line="240" w:lineRule="auto"/>
        <w:jc w:val="both"/>
        <w:rPr>
          <w:rFonts w:ascii="Times New Roman" w:hAnsi="Times New Roman" w:cs="Times New Roman"/>
          <w:snapToGrid w:val="0"/>
          <w:sz w:val="24"/>
          <w:szCs w:val="24"/>
        </w:rPr>
      </w:pPr>
    </w:p>
    <w:p w:rsidR="003E02E4" w:rsidRPr="004F060B" w:rsidRDefault="00E85D1B" w:rsidP="004F060B">
      <w:pPr>
        <w:widowControl w:val="0"/>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A</w:t>
      </w:r>
      <w:r w:rsidR="00DC0D02" w:rsidRPr="004F060B">
        <w:rPr>
          <w:rFonts w:ascii="Times New Roman" w:hAnsi="Times New Roman" w:cs="Times New Roman"/>
          <w:sz w:val="24"/>
          <w:szCs w:val="24"/>
        </w:rPr>
        <w:t>simismo</w:t>
      </w:r>
      <w:r w:rsidRPr="004F060B">
        <w:rPr>
          <w:rFonts w:ascii="Times New Roman" w:hAnsi="Times New Roman" w:cs="Times New Roman"/>
          <w:sz w:val="24"/>
          <w:szCs w:val="24"/>
        </w:rPr>
        <w:t xml:space="preserve">, </w:t>
      </w:r>
      <w:r w:rsidR="002C57CA" w:rsidRPr="004F060B">
        <w:rPr>
          <w:rFonts w:ascii="Times New Roman" w:hAnsi="Times New Roman" w:cs="Times New Roman"/>
          <w:sz w:val="24"/>
          <w:szCs w:val="24"/>
        </w:rPr>
        <w:t xml:space="preserve">en el inciso </w:t>
      </w:r>
      <w:r w:rsidR="003E02E4" w:rsidRPr="004F060B">
        <w:rPr>
          <w:rFonts w:ascii="Times New Roman" w:hAnsi="Times New Roman" w:cs="Times New Roman"/>
          <w:sz w:val="24"/>
          <w:szCs w:val="24"/>
        </w:rPr>
        <w:t xml:space="preserve">e) del </w:t>
      </w:r>
      <w:r w:rsidR="002C57CA" w:rsidRPr="004F060B">
        <w:rPr>
          <w:rFonts w:ascii="Times New Roman" w:hAnsi="Times New Roman" w:cs="Times New Roman"/>
          <w:sz w:val="24"/>
          <w:szCs w:val="24"/>
        </w:rPr>
        <w:t xml:space="preserve">artículo </w:t>
      </w:r>
      <w:r w:rsidR="003E02E4" w:rsidRPr="004F060B">
        <w:rPr>
          <w:rFonts w:ascii="Times New Roman" w:hAnsi="Times New Roman" w:cs="Times New Roman"/>
          <w:sz w:val="24"/>
          <w:szCs w:val="24"/>
        </w:rPr>
        <w:t xml:space="preserve">105 del referido Decreto Supremo se señala que para </w:t>
      </w:r>
      <w:r w:rsidR="003E02E4" w:rsidRPr="004F060B">
        <w:rPr>
          <w:rFonts w:ascii="Times New Roman" w:hAnsi="Times New Roman" w:cs="Times New Roman"/>
          <w:color w:val="000000"/>
          <w:sz w:val="24"/>
          <w:szCs w:val="24"/>
        </w:rPr>
        <w:t>la inscripción o reinscripción en el Registro Sanitario se debe presentar una solicitud con carácter de Declaración Jurada suscrita por el interesado, en la que debe consignarse, entre otros, la relación de ingredientes y composición cuantitativa de los aditivos, identificando a estos últimos por su nombre genérico y su referencia numérica internacional.</w:t>
      </w:r>
    </w:p>
    <w:p w:rsidR="00DC0D02" w:rsidRPr="004F060B" w:rsidRDefault="00DC0D02" w:rsidP="004F060B">
      <w:pPr>
        <w:widowControl w:val="0"/>
        <w:spacing w:after="0" w:line="240" w:lineRule="auto"/>
        <w:jc w:val="both"/>
        <w:rPr>
          <w:rFonts w:ascii="Times New Roman" w:hAnsi="Times New Roman" w:cs="Times New Roman"/>
          <w:sz w:val="24"/>
          <w:szCs w:val="24"/>
        </w:rPr>
      </w:pPr>
    </w:p>
    <w:p w:rsidR="00DC0D02" w:rsidRPr="004F060B" w:rsidRDefault="003E02E4" w:rsidP="004F060B">
      <w:pPr>
        <w:pStyle w:val="Sinespaciado"/>
        <w:jc w:val="both"/>
        <w:rPr>
          <w:rFonts w:ascii="Times New Roman" w:hAnsi="Times New Roman" w:cs="Times New Roman"/>
          <w:i/>
          <w:snapToGrid w:val="0"/>
          <w:sz w:val="24"/>
          <w:szCs w:val="24"/>
          <w:u w:val="single"/>
        </w:rPr>
      </w:pPr>
      <w:r w:rsidRPr="004F060B">
        <w:rPr>
          <w:rFonts w:ascii="Times New Roman" w:hAnsi="Times New Roman" w:cs="Times New Roman"/>
          <w:snapToGrid w:val="0"/>
          <w:sz w:val="24"/>
          <w:szCs w:val="24"/>
        </w:rPr>
        <w:t>Dicho lo anterior</w:t>
      </w:r>
      <w:r w:rsidR="00DC0D02" w:rsidRPr="004F060B">
        <w:rPr>
          <w:rFonts w:ascii="Times New Roman" w:hAnsi="Times New Roman" w:cs="Times New Roman"/>
          <w:snapToGrid w:val="0"/>
          <w:sz w:val="24"/>
          <w:szCs w:val="24"/>
        </w:rPr>
        <w:t>, debe tenerse en cuenta que a través del Informe N° 00380-2014/DHAZ/DIGESA, remitido mediante el Oficio N° 00208-2014/DHAZ/DIGESA, la Dirección General de Salud Ambiental (DIGESA), señaló que el premix vitamínico y el fosfato tricalcico son considerado</w:t>
      </w:r>
      <w:r w:rsidR="002C57CA" w:rsidRPr="004F060B">
        <w:rPr>
          <w:rFonts w:ascii="Times New Roman" w:hAnsi="Times New Roman" w:cs="Times New Roman"/>
          <w:snapToGrid w:val="0"/>
          <w:sz w:val="24"/>
          <w:szCs w:val="24"/>
        </w:rPr>
        <w:t>s</w:t>
      </w:r>
      <w:r w:rsidR="00DC0D02" w:rsidRPr="004F060B">
        <w:rPr>
          <w:rFonts w:ascii="Times New Roman" w:hAnsi="Times New Roman" w:cs="Times New Roman"/>
          <w:snapToGrid w:val="0"/>
          <w:sz w:val="24"/>
          <w:szCs w:val="24"/>
        </w:rPr>
        <w:t xml:space="preserve"> ingredientes para la tramitación del Registro Sanitario. Por lo tanto, </w:t>
      </w:r>
      <w:r w:rsidR="00DC0D02" w:rsidRPr="004F060B">
        <w:rPr>
          <w:rFonts w:ascii="Times New Roman" w:hAnsi="Times New Roman" w:cs="Times New Roman"/>
          <w:snapToGrid w:val="0"/>
          <w:sz w:val="24"/>
          <w:szCs w:val="24"/>
          <w:u w:val="single"/>
        </w:rPr>
        <w:t>“</w:t>
      </w:r>
      <w:r w:rsidR="00DC0D02" w:rsidRPr="004F060B">
        <w:rPr>
          <w:rFonts w:ascii="Times New Roman" w:hAnsi="Times New Roman" w:cs="Times New Roman"/>
          <w:i/>
          <w:snapToGrid w:val="0"/>
          <w:sz w:val="24"/>
          <w:szCs w:val="24"/>
          <w:u w:val="single"/>
        </w:rPr>
        <w:t>al considerar el premix vitamínico y el fosfato tricálcico como ingredientes el administrado en el trámite de registro sanitario no está obligado a declarar la composición cuantitativa de estos ingredientes sino solo cualitativa (SIC)”.</w:t>
      </w:r>
    </w:p>
    <w:p w:rsidR="0015252E" w:rsidRPr="004F060B" w:rsidRDefault="0015252E" w:rsidP="004F060B">
      <w:pPr>
        <w:widowControl w:val="0"/>
        <w:spacing w:after="0" w:line="240" w:lineRule="auto"/>
        <w:jc w:val="both"/>
        <w:rPr>
          <w:rFonts w:ascii="Times New Roman" w:hAnsi="Times New Roman" w:cs="Times New Roman"/>
          <w:sz w:val="24"/>
          <w:szCs w:val="24"/>
        </w:rPr>
      </w:pPr>
    </w:p>
    <w:p w:rsidR="00E85D1B" w:rsidRPr="004F060B" w:rsidRDefault="00DC0D02" w:rsidP="004F060B">
      <w:pPr>
        <w:tabs>
          <w:tab w:val="left" w:pos="0"/>
        </w:tabs>
        <w:autoSpaceDE w:val="0"/>
        <w:autoSpaceDN w:val="0"/>
        <w:adjustRightInd w:val="0"/>
        <w:spacing w:after="0" w:line="240" w:lineRule="auto"/>
        <w:jc w:val="both"/>
        <w:rPr>
          <w:rFonts w:ascii="Times New Roman" w:eastAsia="Calibri" w:hAnsi="Times New Roman" w:cs="Times New Roman"/>
          <w:sz w:val="24"/>
          <w:szCs w:val="24"/>
        </w:rPr>
      </w:pPr>
      <w:r w:rsidRPr="004F060B">
        <w:rPr>
          <w:rFonts w:ascii="Times New Roman" w:eastAsia="Calibri" w:hAnsi="Times New Roman" w:cs="Times New Roman"/>
          <w:sz w:val="24"/>
          <w:szCs w:val="24"/>
        </w:rPr>
        <w:t xml:space="preserve">Conviene subrayar que, en cuanto a </w:t>
      </w:r>
      <w:r w:rsidR="00E85D1B" w:rsidRPr="004F060B">
        <w:rPr>
          <w:rFonts w:ascii="Times New Roman" w:eastAsia="Calibri" w:hAnsi="Times New Roman" w:cs="Times New Roman"/>
          <w:sz w:val="24"/>
          <w:szCs w:val="24"/>
        </w:rPr>
        <w:t xml:space="preserve">la tramitación del Registro Sanitario a través de la Ventanilla Única de Comercio Exterior (VUCE), </w:t>
      </w:r>
      <w:r w:rsidRPr="004F060B">
        <w:rPr>
          <w:rFonts w:ascii="Times New Roman" w:eastAsia="Calibri" w:hAnsi="Times New Roman" w:cs="Times New Roman"/>
          <w:sz w:val="24"/>
          <w:szCs w:val="24"/>
        </w:rPr>
        <w:t xml:space="preserve">DIGESA, </w:t>
      </w:r>
      <w:r w:rsidR="00E85D1B" w:rsidRPr="004F060B">
        <w:rPr>
          <w:rFonts w:ascii="Times New Roman" w:eastAsia="Calibri" w:hAnsi="Times New Roman" w:cs="Times New Roman"/>
          <w:sz w:val="24"/>
          <w:szCs w:val="24"/>
        </w:rPr>
        <w:t xml:space="preserve">mediante Comunicado publicado en </w:t>
      </w:r>
      <w:r w:rsidRPr="004F060B">
        <w:rPr>
          <w:rFonts w:ascii="Times New Roman" w:eastAsia="Calibri" w:hAnsi="Times New Roman" w:cs="Times New Roman"/>
          <w:sz w:val="24"/>
          <w:szCs w:val="24"/>
        </w:rPr>
        <w:t xml:space="preserve">su portal institucional, </w:t>
      </w:r>
      <w:r w:rsidR="00E85D1B" w:rsidRPr="004F060B">
        <w:rPr>
          <w:rFonts w:ascii="Times New Roman" w:eastAsia="Calibri" w:hAnsi="Times New Roman" w:cs="Times New Roman"/>
          <w:sz w:val="24"/>
          <w:szCs w:val="24"/>
        </w:rPr>
        <w:t>señaló que a partir del 2 de mayo de 2013 la tramitación del procedimiento de inscripción y reinscripción de Registro Sanitario, actualización de datos del titular y modificaciones sobre las condiciones del producto en el registro sanitario se realizará exclusivamente mediante la VUCE.</w:t>
      </w:r>
      <w:r w:rsidR="00E85D1B" w:rsidRPr="004F060B">
        <w:rPr>
          <w:rStyle w:val="Refdenotaalpie"/>
          <w:rFonts w:ascii="Times New Roman" w:eastAsia="Calibri" w:hAnsi="Times New Roman" w:cs="Times New Roman"/>
          <w:sz w:val="24"/>
          <w:szCs w:val="24"/>
        </w:rPr>
        <w:footnoteReference w:id="1"/>
      </w:r>
      <w:r w:rsidR="00E85D1B" w:rsidRPr="004F060B">
        <w:rPr>
          <w:rFonts w:ascii="Times New Roman" w:eastAsia="Calibri" w:hAnsi="Times New Roman" w:cs="Times New Roman"/>
          <w:sz w:val="24"/>
          <w:szCs w:val="24"/>
        </w:rPr>
        <w:t xml:space="preserve">   </w:t>
      </w:r>
    </w:p>
    <w:p w:rsidR="0015252E" w:rsidRPr="004F060B" w:rsidRDefault="0015252E" w:rsidP="004F060B">
      <w:pPr>
        <w:tabs>
          <w:tab w:val="left" w:pos="0"/>
        </w:tabs>
        <w:autoSpaceDE w:val="0"/>
        <w:autoSpaceDN w:val="0"/>
        <w:adjustRightInd w:val="0"/>
        <w:spacing w:after="0" w:line="240" w:lineRule="auto"/>
        <w:jc w:val="both"/>
        <w:rPr>
          <w:rFonts w:ascii="Times New Roman" w:eastAsia="Calibri" w:hAnsi="Times New Roman" w:cs="Times New Roman"/>
          <w:sz w:val="24"/>
          <w:szCs w:val="24"/>
        </w:rPr>
      </w:pPr>
    </w:p>
    <w:p w:rsidR="00E85D1B" w:rsidRPr="004F060B" w:rsidRDefault="00CC7715" w:rsidP="004F060B">
      <w:pPr>
        <w:widowControl w:val="0"/>
        <w:tabs>
          <w:tab w:val="left" w:pos="4820"/>
        </w:tabs>
        <w:spacing w:after="0" w:line="240" w:lineRule="auto"/>
        <w:jc w:val="both"/>
        <w:rPr>
          <w:rFonts w:ascii="Times New Roman" w:hAnsi="Times New Roman" w:cs="Times New Roman"/>
          <w:sz w:val="24"/>
          <w:szCs w:val="24"/>
        </w:rPr>
      </w:pPr>
      <w:r w:rsidRPr="00CC7715">
        <w:rPr>
          <w:rFonts w:ascii="Times New Roman" w:hAnsi="Times New Roman" w:cs="Times New Roman"/>
          <w:sz w:val="24"/>
          <w:szCs w:val="24"/>
        </w:rPr>
        <w:t xml:space="preserve">De las normas citadas se desprende que el </w:t>
      </w:r>
      <w:r w:rsidRPr="00CC7715">
        <w:rPr>
          <w:rFonts w:ascii="Times New Roman" w:hAnsi="Times New Roman" w:cs="Times New Roman"/>
          <w:snapToGrid w:val="0"/>
          <w:sz w:val="24"/>
          <w:szCs w:val="24"/>
        </w:rPr>
        <w:t xml:space="preserve">premix vitamínico y el fosfato tricálcico son considerados como ingredientes. Siendo ello así, </w:t>
      </w:r>
      <w:r>
        <w:rPr>
          <w:rFonts w:ascii="Times New Roman" w:hAnsi="Times New Roman" w:cs="Times New Roman"/>
          <w:snapToGrid w:val="0"/>
          <w:sz w:val="24"/>
          <w:szCs w:val="24"/>
        </w:rPr>
        <w:t xml:space="preserve">y </w:t>
      </w:r>
      <w:r w:rsidRPr="00CC7715">
        <w:rPr>
          <w:rFonts w:ascii="Times New Roman" w:hAnsi="Times New Roman" w:cs="Times New Roman"/>
          <w:snapToGrid w:val="0"/>
          <w:sz w:val="24"/>
          <w:szCs w:val="24"/>
        </w:rPr>
        <w:t xml:space="preserve">considerando las características </w:t>
      </w:r>
      <w:r>
        <w:rPr>
          <w:rFonts w:ascii="Times New Roman" w:hAnsi="Times New Roman" w:cs="Times New Roman"/>
          <w:snapToGrid w:val="0"/>
          <w:sz w:val="24"/>
          <w:szCs w:val="24"/>
        </w:rPr>
        <w:t xml:space="preserve">del objeto </w:t>
      </w:r>
      <w:r w:rsidR="001A4F3B">
        <w:rPr>
          <w:rFonts w:ascii="Times New Roman" w:hAnsi="Times New Roman" w:cs="Times New Roman"/>
          <w:snapToGrid w:val="0"/>
          <w:sz w:val="24"/>
          <w:szCs w:val="24"/>
        </w:rPr>
        <w:t>de la</w:t>
      </w:r>
      <w:r>
        <w:rPr>
          <w:rFonts w:ascii="Times New Roman" w:hAnsi="Times New Roman" w:cs="Times New Roman"/>
          <w:snapToGrid w:val="0"/>
          <w:sz w:val="24"/>
          <w:szCs w:val="24"/>
        </w:rPr>
        <w:t xml:space="preserve"> contratación, se advierte que </w:t>
      </w:r>
      <w:r w:rsidR="00D75377">
        <w:rPr>
          <w:rFonts w:ascii="Times New Roman" w:hAnsi="Times New Roman" w:cs="Times New Roman"/>
          <w:sz w:val="24"/>
          <w:szCs w:val="24"/>
        </w:rPr>
        <w:t xml:space="preserve">no resultaría razonable exigir que los </w:t>
      </w:r>
      <w:r>
        <w:rPr>
          <w:rFonts w:ascii="Times New Roman" w:hAnsi="Times New Roman" w:cs="Times New Roman"/>
          <w:sz w:val="24"/>
          <w:szCs w:val="24"/>
        </w:rPr>
        <w:t>participantes</w:t>
      </w:r>
      <w:r w:rsidR="00D75377">
        <w:rPr>
          <w:rFonts w:ascii="Times New Roman" w:hAnsi="Times New Roman" w:cs="Times New Roman"/>
          <w:sz w:val="24"/>
          <w:szCs w:val="24"/>
        </w:rPr>
        <w:t xml:space="preserve"> </w:t>
      </w:r>
      <w:r>
        <w:rPr>
          <w:rFonts w:ascii="Times New Roman" w:hAnsi="Times New Roman" w:cs="Times New Roman"/>
          <w:sz w:val="24"/>
          <w:szCs w:val="24"/>
        </w:rPr>
        <w:t xml:space="preserve">del presente proceso de selección declaren la </w:t>
      </w:r>
      <w:r w:rsidRPr="004F060B">
        <w:rPr>
          <w:rFonts w:ascii="Times New Roman" w:hAnsi="Times New Roman" w:cs="Times New Roman"/>
          <w:sz w:val="24"/>
          <w:szCs w:val="24"/>
        </w:rPr>
        <w:t>composición cuantitativa de los aditivos alimentarios a utilizar en la fabricación del producto</w:t>
      </w:r>
      <w:r>
        <w:rPr>
          <w:rFonts w:ascii="Times New Roman" w:hAnsi="Times New Roman" w:cs="Times New Roman"/>
          <w:sz w:val="24"/>
          <w:szCs w:val="24"/>
        </w:rPr>
        <w:t xml:space="preserve">, dado que el </w:t>
      </w:r>
      <w:r>
        <w:rPr>
          <w:rFonts w:ascii="Times New Roman" w:hAnsi="Times New Roman" w:cs="Times New Roman"/>
          <w:sz w:val="24"/>
          <w:szCs w:val="24"/>
        </w:rPr>
        <w:lastRenderedPageBreak/>
        <w:t xml:space="preserve">producto que pretende adquirir la </w:t>
      </w:r>
      <w:r w:rsidR="001A4F3B">
        <w:rPr>
          <w:rFonts w:ascii="Times New Roman" w:hAnsi="Times New Roman" w:cs="Times New Roman"/>
          <w:sz w:val="24"/>
          <w:szCs w:val="24"/>
        </w:rPr>
        <w:t>E</w:t>
      </w:r>
      <w:r>
        <w:rPr>
          <w:rFonts w:ascii="Times New Roman" w:hAnsi="Times New Roman" w:cs="Times New Roman"/>
          <w:sz w:val="24"/>
          <w:szCs w:val="24"/>
        </w:rPr>
        <w:t xml:space="preserve">ntidad sólo contiene ingredientes, </w:t>
      </w:r>
      <w:r w:rsidR="001A4F3B">
        <w:rPr>
          <w:rFonts w:ascii="Times New Roman" w:hAnsi="Times New Roman" w:cs="Times New Roman"/>
          <w:sz w:val="24"/>
          <w:szCs w:val="24"/>
        </w:rPr>
        <w:t xml:space="preserve">mas </w:t>
      </w:r>
      <w:r>
        <w:rPr>
          <w:rFonts w:ascii="Times New Roman" w:hAnsi="Times New Roman" w:cs="Times New Roman"/>
          <w:sz w:val="24"/>
          <w:szCs w:val="24"/>
        </w:rPr>
        <w:t xml:space="preserve">no </w:t>
      </w:r>
      <w:r w:rsidR="00D75377" w:rsidRPr="004F060B">
        <w:rPr>
          <w:rFonts w:ascii="Times New Roman" w:hAnsi="Times New Roman" w:cs="Times New Roman"/>
          <w:sz w:val="24"/>
          <w:szCs w:val="24"/>
        </w:rPr>
        <w:t>aditivos alimentarios</w:t>
      </w:r>
      <w:r>
        <w:rPr>
          <w:rFonts w:ascii="Times New Roman" w:hAnsi="Times New Roman" w:cs="Times New Roman"/>
          <w:sz w:val="24"/>
          <w:szCs w:val="24"/>
        </w:rPr>
        <w:t xml:space="preserve">. </w:t>
      </w:r>
      <w:r w:rsidR="00300048" w:rsidRPr="004F060B">
        <w:rPr>
          <w:rFonts w:ascii="Times New Roman" w:hAnsi="Times New Roman" w:cs="Times New Roman"/>
          <w:snapToGrid w:val="0"/>
          <w:sz w:val="24"/>
          <w:szCs w:val="24"/>
        </w:rPr>
        <w:t xml:space="preserve">Por lo tanto, este Organismo Supervisor ha decidido </w:t>
      </w:r>
      <w:r w:rsidR="00300048" w:rsidRPr="004F060B">
        <w:rPr>
          <w:rFonts w:ascii="Times New Roman" w:hAnsi="Times New Roman" w:cs="Times New Roman"/>
          <w:b/>
          <w:snapToGrid w:val="0"/>
          <w:sz w:val="24"/>
          <w:szCs w:val="24"/>
        </w:rPr>
        <w:t>ACOGER</w:t>
      </w:r>
      <w:r w:rsidR="00300048" w:rsidRPr="004F060B">
        <w:rPr>
          <w:rFonts w:ascii="Times New Roman" w:hAnsi="Times New Roman" w:cs="Times New Roman"/>
          <w:snapToGrid w:val="0"/>
          <w:sz w:val="24"/>
          <w:szCs w:val="24"/>
        </w:rPr>
        <w:t xml:space="preserve"> la presente observación. En consecuencia, con ocasión de la integración de las Bases, deberá adecuarse lo señalado en el inciso g) de manera tal que sólo se exija a los postores acreditar la composición cualitativa de los ingredientes de los productos. </w:t>
      </w:r>
    </w:p>
    <w:p w:rsidR="00300048" w:rsidRPr="004F060B" w:rsidRDefault="00300048" w:rsidP="004F060B">
      <w:pPr>
        <w:widowControl w:val="0"/>
        <w:tabs>
          <w:tab w:val="left" w:pos="4820"/>
        </w:tabs>
        <w:spacing w:after="0" w:line="240" w:lineRule="auto"/>
        <w:jc w:val="both"/>
        <w:rPr>
          <w:rFonts w:ascii="Times New Roman" w:hAnsi="Times New Roman" w:cs="Times New Roman"/>
          <w:sz w:val="24"/>
          <w:szCs w:val="24"/>
        </w:rPr>
      </w:pPr>
    </w:p>
    <w:p w:rsidR="00300048" w:rsidRPr="004F060B" w:rsidRDefault="00300048" w:rsidP="004F060B">
      <w:pPr>
        <w:widowControl w:val="0"/>
        <w:tabs>
          <w:tab w:val="left" w:pos="284"/>
        </w:tabs>
        <w:spacing w:after="0" w:line="240" w:lineRule="auto"/>
        <w:ind w:right="139"/>
        <w:jc w:val="both"/>
        <w:rPr>
          <w:rFonts w:ascii="Times New Roman" w:hAnsi="Times New Roman" w:cs="Times New Roman"/>
          <w:i/>
          <w:snapToGrid w:val="0"/>
          <w:sz w:val="24"/>
          <w:szCs w:val="24"/>
        </w:rPr>
      </w:pPr>
      <w:r w:rsidRPr="004F060B">
        <w:rPr>
          <w:rFonts w:ascii="Times New Roman" w:hAnsi="Times New Roman" w:cs="Times New Roman"/>
          <w:sz w:val="24"/>
          <w:szCs w:val="24"/>
        </w:rPr>
        <w:t xml:space="preserve">Asimismo, </w:t>
      </w:r>
      <w:r w:rsidRPr="004F060B">
        <w:rPr>
          <w:rFonts w:ascii="Times New Roman" w:hAnsi="Times New Roman" w:cs="Times New Roman"/>
          <w:b/>
          <w:sz w:val="24"/>
          <w:szCs w:val="24"/>
          <w:u w:val="single"/>
        </w:rPr>
        <w:t>deberá precisarse</w:t>
      </w:r>
      <w:r w:rsidRPr="004F060B">
        <w:rPr>
          <w:rFonts w:ascii="Times New Roman" w:hAnsi="Times New Roman" w:cs="Times New Roman"/>
          <w:sz w:val="24"/>
          <w:szCs w:val="24"/>
        </w:rPr>
        <w:t xml:space="preserve"> también lo siguiente: “</w:t>
      </w:r>
      <w:r w:rsidRPr="004F060B">
        <w:rPr>
          <w:rFonts w:ascii="Times New Roman" w:hAnsi="Times New Roman" w:cs="Times New Roman"/>
          <w:i/>
          <w:sz w:val="24"/>
          <w:szCs w:val="24"/>
        </w:rPr>
        <w:t xml:space="preserve">En el supuesto que </w:t>
      </w:r>
      <w:r w:rsidRPr="004F060B">
        <w:rPr>
          <w:rFonts w:ascii="Times New Roman" w:hAnsi="Times New Roman" w:cs="Times New Roman"/>
          <w:b/>
          <w:i/>
          <w:sz w:val="24"/>
          <w:szCs w:val="24"/>
          <w:u w:val="single"/>
        </w:rPr>
        <w:t>no</w:t>
      </w:r>
      <w:r w:rsidRPr="004F060B">
        <w:rPr>
          <w:rFonts w:ascii="Times New Roman" w:hAnsi="Times New Roman" w:cs="Times New Roman"/>
          <w:i/>
          <w:sz w:val="24"/>
          <w:szCs w:val="24"/>
        </w:rPr>
        <w:t xml:space="preserve"> se pueda verificar </w:t>
      </w:r>
      <w:r w:rsidRPr="004F060B">
        <w:rPr>
          <w:rFonts w:ascii="Times New Roman" w:hAnsi="Times New Roman" w:cs="Times New Roman"/>
          <w:i/>
          <w:snapToGrid w:val="0"/>
          <w:sz w:val="24"/>
          <w:szCs w:val="24"/>
        </w:rPr>
        <w:t xml:space="preserve">la composición cualitativa del producto </w:t>
      </w:r>
      <w:r w:rsidRPr="004F060B">
        <w:rPr>
          <w:rFonts w:ascii="Times New Roman" w:hAnsi="Times New Roman" w:cs="Times New Roman"/>
          <w:i/>
          <w:sz w:val="24"/>
          <w:szCs w:val="24"/>
        </w:rPr>
        <w:t>requerido en las Bases sólo a través de la copia del Registro Sanitario</w:t>
      </w:r>
      <w:r w:rsidRPr="004F060B">
        <w:rPr>
          <w:rFonts w:ascii="Times New Roman" w:hAnsi="Times New Roman" w:cs="Times New Roman"/>
          <w:i/>
          <w:snapToGrid w:val="0"/>
          <w:sz w:val="24"/>
          <w:szCs w:val="24"/>
        </w:rPr>
        <w:t xml:space="preserve">, deberá presentarse la copia de la solicitud y/o anexos (asientos) y/o declaración jurada presentada ante DIGESA y/o impresión de la página del VUCE donde se detalla la composición cualitativa de los ingredientes. </w:t>
      </w:r>
    </w:p>
    <w:p w:rsidR="00300048" w:rsidRPr="004F060B" w:rsidRDefault="00300048" w:rsidP="004F060B">
      <w:pPr>
        <w:widowControl w:val="0"/>
        <w:tabs>
          <w:tab w:val="left" w:pos="284"/>
        </w:tabs>
        <w:spacing w:after="0" w:line="240" w:lineRule="auto"/>
        <w:ind w:right="139"/>
        <w:jc w:val="both"/>
        <w:rPr>
          <w:rFonts w:ascii="Times New Roman" w:hAnsi="Times New Roman" w:cs="Times New Roman"/>
          <w:i/>
          <w:snapToGrid w:val="0"/>
          <w:sz w:val="24"/>
          <w:szCs w:val="24"/>
        </w:rPr>
      </w:pPr>
    </w:p>
    <w:p w:rsidR="00300048" w:rsidRPr="004F060B" w:rsidRDefault="00300048" w:rsidP="004F060B">
      <w:pPr>
        <w:widowControl w:val="0"/>
        <w:tabs>
          <w:tab w:val="left" w:pos="284"/>
        </w:tabs>
        <w:spacing w:after="0" w:line="240" w:lineRule="auto"/>
        <w:ind w:right="139"/>
        <w:jc w:val="both"/>
        <w:rPr>
          <w:rFonts w:ascii="Times New Roman" w:hAnsi="Times New Roman" w:cs="Times New Roman"/>
          <w:i/>
          <w:sz w:val="24"/>
          <w:szCs w:val="24"/>
        </w:rPr>
      </w:pPr>
      <w:r w:rsidRPr="004F060B">
        <w:rPr>
          <w:rFonts w:ascii="Times New Roman" w:hAnsi="Times New Roman" w:cs="Times New Roman"/>
          <w:i/>
          <w:snapToGrid w:val="0"/>
          <w:sz w:val="24"/>
          <w:szCs w:val="24"/>
        </w:rPr>
        <w:t xml:space="preserve">Cabe acotar que en caso la composición  cualitativa del producto </w:t>
      </w:r>
      <w:r w:rsidRPr="004F060B">
        <w:rPr>
          <w:rFonts w:ascii="Times New Roman" w:hAnsi="Times New Roman" w:cs="Times New Roman"/>
          <w:i/>
          <w:sz w:val="24"/>
          <w:szCs w:val="24"/>
        </w:rPr>
        <w:t>requerido en las Bases pueda verificarse sólo a través de la copia del Registro Sanitario, no será necesario la presentación de documentación adicional”.</w:t>
      </w:r>
    </w:p>
    <w:p w:rsidR="00E85D1B" w:rsidRPr="004F060B" w:rsidRDefault="00E85D1B" w:rsidP="004F060B">
      <w:pPr>
        <w:widowControl w:val="0"/>
        <w:tabs>
          <w:tab w:val="left" w:pos="4536"/>
        </w:tabs>
        <w:spacing w:after="0" w:line="240" w:lineRule="auto"/>
        <w:ind w:left="4536" w:hanging="4536"/>
        <w:jc w:val="both"/>
        <w:rPr>
          <w:rFonts w:ascii="Times New Roman" w:hAnsi="Times New Roman" w:cs="Times New Roman"/>
          <w:b/>
          <w:sz w:val="24"/>
          <w:szCs w:val="24"/>
        </w:rPr>
      </w:pPr>
    </w:p>
    <w:p w:rsidR="00E85D1B" w:rsidRPr="004F060B" w:rsidRDefault="00670C47" w:rsidP="004F060B">
      <w:pPr>
        <w:widowControl w:val="0"/>
        <w:tabs>
          <w:tab w:val="left" w:pos="4536"/>
        </w:tabs>
        <w:spacing w:after="0" w:line="240" w:lineRule="auto"/>
        <w:ind w:left="4536" w:hanging="4536"/>
        <w:jc w:val="both"/>
        <w:rPr>
          <w:rFonts w:ascii="Times New Roman" w:hAnsi="Times New Roman" w:cs="Times New Roman"/>
          <w:b/>
          <w:sz w:val="24"/>
          <w:szCs w:val="24"/>
        </w:rPr>
      </w:pPr>
      <w:r w:rsidRPr="004F060B">
        <w:rPr>
          <w:rFonts w:ascii="Times New Roman" w:hAnsi="Times New Roman" w:cs="Times New Roman"/>
          <w:b/>
          <w:sz w:val="24"/>
          <w:szCs w:val="24"/>
        </w:rPr>
        <w:t>Observación N° 13</w:t>
      </w:r>
      <w:r w:rsidR="00E85D1B" w:rsidRPr="004F060B">
        <w:rPr>
          <w:rFonts w:ascii="Times New Roman" w:hAnsi="Times New Roman" w:cs="Times New Roman"/>
          <w:b/>
          <w:sz w:val="24"/>
          <w:szCs w:val="24"/>
        </w:rPr>
        <w:tab/>
        <w:t xml:space="preserve">Contra </w:t>
      </w:r>
      <w:r w:rsidR="00556D3D" w:rsidRPr="004F060B">
        <w:rPr>
          <w:rFonts w:ascii="Times New Roman" w:hAnsi="Times New Roman" w:cs="Times New Roman"/>
          <w:b/>
          <w:sz w:val="24"/>
          <w:szCs w:val="24"/>
        </w:rPr>
        <w:t>criterios de evaluación técnica</w:t>
      </w:r>
      <w:r w:rsidR="00E85D1B" w:rsidRPr="004F060B">
        <w:rPr>
          <w:rFonts w:ascii="Times New Roman" w:hAnsi="Times New Roman" w:cs="Times New Roman"/>
          <w:b/>
          <w:sz w:val="24"/>
          <w:szCs w:val="24"/>
        </w:rPr>
        <w:t xml:space="preserve">                                                                                                                                                                                                                                                                                                                                                                                                                                                                                                                                                                                                                                                                                                                                                                                                                                                                                                                                                     </w:t>
      </w:r>
    </w:p>
    <w:p w:rsidR="0015252E" w:rsidRPr="004F060B" w:rsidRDefault="0015252E" w:rsidP="004F060B">
      <w:pPr>
        <w:pStyle w:val="Textoindependiente2"/>
        <w:widowControl w:val="0"/>
        <w:spacing w:after="0" w:line="240" w:lineRule="auto"/>
        <w:jc w:val="both"/>
        <w:rPr>
          <w:sz w:val="24"/>
          <w:szCs w:val="24"/>
        </w:rPr>
      </w:pPr>
    </w:p>
    <w:p w:rsidR="0046141F" w:rsidRPr="004F060B" w:rsidRDefault="0046141F" w:rsidP="004F060B">
      <w:pPr>
        <w:pStyle w:val="Textoindependiente2"/>
        <w:widowControl w:val="0"/>
        <w:spacing w:after="0" w:line="240" w:lineRule="auto"/>
        <w:jc w:val="both"/>
        <w:rPr>
          <w:sz w:val="24"/>
          <w:szCs w:val="24"/>
        </w:rPr>
      </w:pPr>
      <w:r w:rsidRPr="004F060B">
        <w:rPr>
          <w:sz w:val="24"/>
          <w:szCs w:val="24"/>
        </w:rPr>
        <w:t>El participante cuestiona el criterio de calificación del factor “Capacidad Real de la Planta”,</w:t>
      </w:r>
      <w:r w:rsidR="007668AA" w:rsidRPr="004F060B">
        <w:rPr>
          <w:sz w:val="24"/>
          <w:szCs w:val="24"/>
        </w:rPr>
        <w:t xml:space="preserve"> </w:t>
      </w:r>
      <w:r w:rsidRPr="004F060B">
        <w:rPr>
          <w:sz w:val="24"/>
          <w:szCs w:val="24"/>
        </w:rPr>
        <w:t>pues sostiene que</w:t>
      </w:r>
      <w:r w:rsidR="00BD0939" w:rsidRPr="004F060B">
        <w:rPr>
          <w:sz w:val="24"/>
          <w:szCs w:val="24"/>
        </w:rPr>
        <w:t xml:space="preserve"> los rangos de evaluación consignados son desproporcionados, dado que se ha previsto </w:t>
      </w:r>
      <w:r w:rsidR="00327A70" w:rsidRPr="004F060B">
        <w:rPr>
          <w:sz w:val="24"/>
          <w:szCs w:val="24"/>
        </w:rPr>
        <w:t xml:space="preserve">rangos desde 40 TM/día, a pesar que </w:t>
      </w:r>
      <w:r w:rsidR="00BD0939" w:rsidRPr="004F060B">
        <w:rPr>
          <w:sz w:val="24"/>
          <w:szCs w:val="24"/>
        </w:rPr>
        <w:t>el requerimiento diario sería 564.08 kg</w:t>
      </w:r>
      <w:r w:rsidR="00327A70" w:rsidRPr="004F060B">
        <w:rPr>
          <w:sz w:val="24"/>
          <w:szCs w:val="24"/>
        </w:rPr>
        <w:t>. Por lo tanto, solicita disminuir las cantidades de l</w:t>
      </w:r>
      <w:r w:rsidR="00105B30" w:rsidRPr="004F060B">
        <w:rPr>
          <w:sz w:val="24"/>
          <w:szCs w:val="24"/>
        </w:rPr>
        <w:t xml:space="preserve">os rangos de calificación </w:t>
      </w:r>
      <w:r w:rsidR="00DC0D02" w:rsidRPr="004F060B">
        <w:rPr>
          <w:sz w:val="24"/>
          <w:szCs w:val="24"/>
        </w:rPr>
        <w:t>del referido factor</w:t>
      </w:r>
      <w:r w:rsidR="00327A70" w:rsidRPr="004F060B">
        <w:rPr>
          <w:sz w:val="24"/>
          <w:szCs w:val="24"/>
        </w:rPr>
        <w:t xml:space="preserve">, de modo que resulten acordes a la cantidad real diaria. </w:t>
      </w:r>
    </w:p>
    <w:p w:rsidR="0046141F" w:rsidRPr="004F060B" w:rsidRDefault="0046141F" w:rsidP="004F060B">
      <w:pPr>
        <w:pStyle w:val="Textoindependiente2"/>
        <w:widowControl w:val="0"/>
        <w:spacing w:after="0" w:line="240" w:lineRule="auto"/>
        <w:jc w:val="both"/>
        <w:rPr>
          <w:sz w:val="24"/>
          <w:szCs w:val="24"/>
        </w:rPr>
      </w:pPr>
    </w:p>
    <w:p w:rsidR="00E85D1B" w:rsidRPr="004F060B" w:rsidRDefault="00E85D1B" w:rsidP="004F060B">
      <w:pPr>
        <w:pStyle w:val="Textoindependiente2"/>
        <w:widowControl w:val="0"/>
        <w:spacing w:after="0" w:line="240" w:lineRule="auto"/>
        <w:jc w:val="both"/>
        <w:rPr>
          <w:b/>
          <w:sz w:val="24"/>
          <w:szCs w:val="24"/>
          <w:lang w:val="es-ES"/>
        </w:rPr>
      </w:pPr>
      <w:r w:rsidRPr="004F060B">
        <w:rPr>
          <w:b/>
          <w:sz w:val="24"/>
          <w:szCs w:val="24"/>
          <w:lang w:val="es-ES"/>
        </w:rPr>
        <w:t xml:space="preserve">Pronunciamiento </w:t>
      </w:r>
    </w:p>
    <w:p w:rsidR="00E85D1B" w:rsidRPr="004F060B" w:rsidRDefault="00E85D1B" w:rsidP="004F060B">
      <w:pPr>
        <w:pStyle w:val="Textoindependiente2"/>
        <w:widowControl w:val="0"/>
        <w:spacing w:after="0" w:line="240" w:lineRule="auto"/>
        <w:jc w:val="both"/>
        <w:rPr>
          <w:sz w:val="24"/>
          <w:szCs w:val="24"/>
          <w:lang w:val="es-ES"/>
        </w:rPr>
      </w:pPr>
    </w:p>
    <w:p w:rsidR="007668AA" w:rsidRPr="004F060B" w:rsidRDefault="00E85D1B" w:rsidP="004F060B">
      <w:pPr>
        <w:pStyle w:val="Textoindependiente2"/>
        <w:widowControl w:val="0"/>
        <w:spacing w:after="0" w:line="240" w:lineRule="auto"/>
        <w:jc w:val="both"/>
        <w:rPr>
          <w:sz w:val="24"/>
          <w:szCs w:val="24"/>
          <w:lang w:val="es-ES"/>
        </w:rPr>
      </w:pPr>
      <w:r w:rsidRPr="004F060B">
        <w:rPr>
          <w:sz w:val="24"/>
          <w:szCs w:val="24"/>
          <w:lang w:val="es-ES"/>
        </w:rPr>
        <w:t xml:space="preserve">De la revisión de las Bases </w:t>
      </w:r>
      <w:r w:rsidR="007668AA" w:rsidRPr="004F060B">
        <w:rPr>
          <w:sz w:val="24"/>
          <w:szCs w:val="24"/>
          <w:lang w:val="es-ES"/>
        </w:rPr>
        <w:t xml:space="preserve">se advierte que mediante la presente contratación se pretende adquirir </w:t>
      </w:r>
      <w:r w:rsidR="007668AA" w:rsidRPr="004F060B">
        <w:rPr>
          <w:sz w:val="24"/>
          <w:szCs w:val="24"/>
          <w:lang w:eastAsia="es-MX"/>
        </w:rPr>
        <w:t>159 835.00  kg de hojuelas de quinua, cebada, avena y kiwicha con soya precocida enriquecida con vitaminas y minerales, siendo que en los meses que involucra treinta y un día</w:t>
      </w:r>
      <w:r w:rsidR="004A3563" w:rsidRPr="004F060B">
        <w:rPr>
          <w:sz w:val="24"/>
          <w:szCs w:val="24"/>
          <w:lang w:eastAsia="es-MX"/>
        </w:rPr>
        <w:t>s</w:t>
      </w:r>
      <w:r w:rsidR="007668AA" w:rsidRPr="004F060B">
        <w:rPr>
          <w:sz w:val="24"/>
          <w:szCs w:val="24"/>
          <w:lang w:eastAsia="es-MX"/>
        </w:rPr>
        <w:t xml:space="preserve"> se pretende adquirir 13538 kg. </w:t>
      </w:r>
      <w:r w:rsidR="007668AA" w:rsidRPr="004F060B">
        <w:rPr>
          <w:sz w:val="24"/>
          <w:szCs w:val="24"/>
          <w:lang w:val="es-ES"/>
        </w:rPr>
        <w:t xml:space="preserve"> </w:t>
      </w:r>
    </w:p>
    <w:p w:rsidR="007668AA" w:rsidRPr="004F060B" w:rsidRDefault="007668AA" w:rsidP="004F060B">
      <w:pPr>
        <w:pStyle w:val="Textoindependiente2"/>
        <w:widowControl w:val="0"/>
        <w:spacing w:after="0" w:line="240" w:lineRule="auto"/>
        <w:jc w:val="both"/>
        <w:rPr>
          <w:sz w:val="24"/>
          <w:szCs w:val="24"/>
          <w:lang w:val="es-ES"/>
        </w:rPr>
      </w:pPr>
    </w:p>
    <w:p w:rsidR="00E85D1B" w:rsidRPr="004F060B" w:rsidRDefault="007668AA" w:rsidP="004F060B">
      <w:pPr>
        <w:pStyle w:val="Textoindependiente2"/>
        <w:widowControl w:val="0"/>
        <w:spacing w:after="0" w:line="240" w:lineRule="auto"/>
        <w:jc w:val="both"/>
        <w:rPr>
          <w:sz w:val="24"/>
          <w:szCs w:val="24"/>
          <w:lang w:val="es-ES"/>
        </w:rPr>
      </w:pPr>
      <w:r w:rsidRPr="004F060B">
        <w:rPr>
          <w:sz w:val="24"/>
          <w:szCs w:val="24"/>
          <w:lang w:val="es-ES"/>
        </w:rPr>
        <w:t xml:space="preserve">Asimismo, </w:t>
      </w:r>
      <w:r w:rsidR="00E85D1B" w:rsidRPr="004F060B">
        <w:rPr>
          <w:sz w:val="24"/>
          <w:szCs w:val="24"/>
          <w:lang w:val="es-ES"/>
        </w:rPr>
        <w:t xml:space="preserve">se advierte </w:t>
      </w:r>
      <w:r w:rsidR="00F31F9C" w:rsidRPr="004F060B">
        <w:rPr>
          <w:sz w:val="24"/>
          <w:szCs w:val="24"/>
          <w:lang w:val="es-ES"/>
        </w:rPr>
        <w:t>que</w:t>
      </w:r>
      <w:r w:rsidR="00037CC9" w:rsidRPr="004F060B">
        <w:rPr>
          <w:sz w:val="24"/>
          <w:szCs w:val="24"/>
          <w:lang w:val="es-ES"/>
        </w:rPr>
        <w:t>, como parte de los factores de evaluación, se ha considerado el siguiente</w:t>
      </w:r>
      <w:r w:rsidR="00E85D1B" w:rsidRPr="004F060B">
        <w:rPr>
          <w:sz w:val="24"/>
          <w:szCs w:val="24"/>
          <w:lang w:val="es-ES"/>
        </w:rPr>
        <w:t xml:space="preserve">: </w:t>
      </w:r>
    </w:p>
    <w:p w:rsidR="004D4171" w:rsidRPr="004F060B" w:rsidRDefault="004D4171" w:rsidP="004F060B">
      <w:pPr>
        <w:pStyle w:val="Textoindependiente2"/>
        <w:widowControl w:val="0"/>
        <w:spacing w:after="0" w:line="240" w:lineRule="auto"/>
        <w:jc w:val="both"/>
        <w:rPr>
          <w:sz w:val="24"/>
          <w:szCs w:val="24"/>
          <w:lang w:val="es-ES"/>
        </w:rPr>
      </w:pPr>
    </w:p>
    <w:p w:rsidR="004D4171" w:rsidRPr="004F060B" w:rsidRDefault="004D4171" w:rsidP="004F060B">
      <w:pPr>
        <w:widowControl w:val="0"/>
        <w:spacing w:after="0" w:line="240" w:lineRule="auto"/>
        <w:ind w:left="1134"/>
        <w:rPr>
          <w:rFonts w:ascii="Times New Roman" w:hAnsi="Times New Roman" w:cs="Times New Roman"/>
          <w:b/>
          <w:i/>
          <w:sz w:val="24"/>
          <w:szCs w:val="24"/>
          <w:lang w:eastAsia="es-ES"/>
        </w:rPr>
      </w:pPr>
      <w:r w:rsidRPr="004F060B">
        <w:rPr>
          <w:rFonts w:ascii="Times New Roman" w:hAnsi="Times New Roman" w:cs="Times New Roman"/>
          <w:b/>
          <w:i/>
          <w:sz w:val="24"/>
          <w:szCs w:val="24"/>
          <w:lang w:eastAsia="es-ES"/>
        </w:rPr>
        <w:t>CAPACIDAD REAL DE PLANTA DE PRODUCCIÓN</w:t>
      </w:r>
    </w:p>
    <w:p w:rsidR="004D4171" w:rsidRPr="004F060B" w:rsidRDefault="004D4171" w:rsidP="004F060B">
      <w:pPr>
        <w:widowControl w:val="0"/>
        <w:spacing w:after="0" w:line="240" w:lineRule="auto"/>
        <w:ind w:left="1134"/>
        <w:rPr>
          <w:rFonts w:ascii="Times New Roman" w:hAnsi="Times New Roman" w:cs="Times New Roman"/>
          <w:b/>
          <w:i/>
          <w:sz w:val="24"/>
          <w:szCs w:val="24"/>
          <w:lang w:eastAsia="es-ES"/>
        </w:rPr>
      </w:pPr>
    </w:p>
    <w:p w:rsidR="004D4171" w:rsidRPr="004F060B" w:rsidRDefault="004D4171" w:rsidP="004F060B">
      <w:pPr>
        <w:widowControl w:val="0"/>
        <w:spacing w:after="0" w:line="240" w:lineRule="auto"/>
        <w:ind w:left="1134"/>
        <w:rPr>
          <w:rFonts w:ascii="Times New Roman" w:hAnsi="Times New Roman" w:cs="Times New Roman"/>
          <w:i/>
          <w:sz w:val="24"/>
          <w:szCs w:val="24"/>
          <w:lang w:eastAsia="es-ES"/>
        </w:rPr>
      </w:pPr>
      <w:r w:rsidRPr="004F060B">
        <w:rPr>
          <w:rFonts w:ascii="Times New Roman" w:hAnsi="Times New Roman" w:cs="Times New Roman"/>
          <w:i/>
          <w:sz w:val="24"/>
          <w:szCs w:val="24"/>
          <w:lang w:eastAsia="es-ES"/>
        </w:rPr>
        <w:t>De 60 a más TM/día</w:t>
      </w:r>
      <w:r w:rsidR="002732B6" w:rsidRPr="004F060B">
        <w:rPr>
          <w:rFonts w:ascii="Times New Roman" w:hAnsi="Times New Roman" w:cs="Times New Roman"/>
          <w:i/>
          <w:sz w:val="24"/>
          <w:szCs w:val="24"/>
          <w:lang w:eastAsia="es-ES"/>
        </w:rPr>
        <w:t>...</w:t>
      </w:r>
      <w:r w:rsidRPr="004F060B">
        <w:rPr>
          <w:rFonts w:ascii="Times New Roman" w:hAnsi="Times New Roman" w:cs="Times New Roman"/>
          <w:i/>
          <w:sz w:val="24"/>
          <w:szCs w:val="24"/>
          <w:lang w:eastAsia="es-ES"/>
        </w:rPr>
        <w:t>……..………………15 Ptos.</w:t>
      </w:r>
    </w:p>
    <w:p w:rsidR="004D4171" w:rsidRPr="004F060B" w:rsidRDefault="004D4171" w:rsidP="004F060B">
      <w:pPr>
        <w:widowControl w:val="0"/>
        <w:spacing w:after="0" w:line="240" w:lineRule="auto"/>
        <w:ind w:left="1134"/>
        <w:rPr>
          <w:rFonts w:ascii="Times New Roman" w:hAnsi="Times New Roman" w:cs="Times New Roman"/>
          <w:i/>
          <w:sz w:val="24"/>
          <w:szCs w:val="24"/>
          <w:lang w:eastAsia="es-ES"/>
        </w:rPr>
      </w:pPr>
      <w:r w:rsidRPr="004F060B">
        <w:rPr>
          <w:rFonts w:ascii="Times New Roman" w:hAnsi="Times New Roman" w:cs="Times New Roman"/>
          <w:i/>
          <w:sz w:val="24"/>
          <w:szCs w:val="24"/>
          <w:lang w:eastAsia="es-ES"/>
        </w:rPr>
        <w:t>De 50 a menos de 60 TM/día……………</w:t>
      </w:r>
      <w:r w:rsidR="003C6C0B" w:rsidRPr="004F060B">
        <w:rPr>
          <w:rFonts w:ascii="Times New Roman" w:hAnsi="Times New Roman" w:cs="Times New Roman"/>
          <w:i/>
          <w:sz w:val="24"/>
          <w:szCs w:val="24"/>
          <w:lang w:eastAsia="es-ES"/>
        </w:rPr>
        <w:t>.</w:t>
      </w:r>
      <w:r w:rsidR="00D377D2" w:rsidRPr="004F060B">
        <w:rPr>
          <w:rFonts w:ascii="Times New Roman" w:hAnsi="Times New Roman" w:cs="Times New Roman"/>
          <w:i/>
          <w:sz w:val="24"/>
          <w:szCs w:val="24"/>
          <w:lang w:eastAsia="es-ES"/>
        </w:rPr>
        <w:t>.</w:t>
      </w:r>
      <w:r w:rsidRPr="004F060B">
        <w:rPr>
          <w:rFonts w:ascii="Times New Roman" w:hAnsi="Times New Roman" w:cs="Times New Roman"/>
          <w:i/>
          <w:sz w:val="24"/>
          <w:szCs w:val="24"/>
          <w:lang w:eastAsia="es-ES"/>
        </w:rPr>
        <w:t>.08 Ptos</w:t>
      </w:r>
      <w:r w:rsidR="00DF327B" w:rsidRPr="004F060B">
        <w:rPr>
          <w:rFonts w:ascii="Times New Roman" w:hAnsi="Times New Roman" w:cs="Times New Roman"/>
          <w:i/>
          <w:sz w:val="24"/>
          <w:szCs w:val="24"/>
          <w:lang w:eastAsia="es-ES"/>
        </w:rPr>
        <w:t>.</w:t>
      </w:r>
    </w:p>
    <w:p w:rsidR="004D4171" w:rsidRPr="004F060B" w:rsidRDefault="004D4171" w:rsidP="004F060B">
      <w:pPr>
        <w:widowControl w:val="0"/>
        <w:spacing w:after="0" w:line="240" w:lineRule="auto"/>
        <w:ind w:left="1134"/>
        <w:rPr>
          <w:rFonts w:ascii="Times New Roman" w:hAnsi="Times New Roman" w:cs="Times New Roman"/>
          <w:i/>
          <w:sz w:val="24"/>
          <w:szCs w:val="24"/>
          <w:lang w:eastAsia="es-ES"/>
        </w:rPr>
      </w:pPr>
      <w:r w:rsidRPr="004F060B">
        <w:rPr>
          <w:rFonts w:ascii="Times New Roman" w:hAnsi="Times New Roman" w:cs="Times New Roman"/>
          <w:i/>
          <w:sz w:val="24"/>
          <w:szCs w:val="24"/>
          <w:lang w:eastAsia="es-ES"/>
        </w:rPr>
        <w:t>De 40 a menos de 50 TM/</w:t>
      </w:r>
      <w:r w:rsidR="004E0072" w:rsidRPr="004F060B">
        <w:rPr>
          <w:rFonts w:ascii="Times New Roman" w:hAnsi="Times New Roman" w:cs="Times New Roman"/>
          <w:i/>
          <w:sz w:val="24"/>
          <w:szCs w:val="24"/>
          <w:lang w:eastAsia="es-ES"/>
        </w:rPr>
        <w:t>día…</w:t>
      </w:r>
      <w:r w:rsidRPr="004F060B">
        <w:rPr>
          <w:rFonts w:ascii="Times New Roman" w:hAnsi="Times New Roman" w:cs="Times New Roman"/>
          <w:i/>
          <w:sz w:val="24"/>
          <w:szCs w:val="24"/>
          <w:lang w:eastAsia="es-ES"/>
        </w:rPr>
        <w:t>……..…</w:t>
      </w:r>
      <w:r w:rsidR="003C6C0B" w:rsidRPr="004F060B">
        <w:rPr>
          <w:rFonts w:ascii="Times New Roman" w:hAnsi="Times New Roman" w:cs="Times New Roman"/>
          <w:i/>
          <w:sz w:val="24"/>
          <w:szCs w:val="24"/>
          <w:lang w:eastAsia="es-ES"/>
        </w:rPr>
        <w:t>.</w:t>
      </w:r>
      <w:r w:rsidR="00D377D2" w:rsidRPr="004F060B">
        <w:rPr>
          <w:rFonts w:ascii="Times New Roman" w:hAnsi="Times New Roman" w:cs="Times New Roman"/>
          <w:i/>
          <w:sz w:val="24"/>
          <w:szCs w:val="24"/>
          <w:lang w:eastAsia="es-ES"/>
        </w:rPr>
        <w:t>…</w:t>
      </w:r>
      <w:r w:rsidRPr="004F060B">
        <w:rPr>
          <w:rFonts w:ascii="Times New Roman" w:hAnsi="Times New Roman" w:cs="Times New Roman"/>
          <w:i/>
          <w:sz w:val="24"/>
          <w:szCs w:val="24"/>
          <w:lang w:eastAsia="es-ES"/>
        </w:rPr>
        <w:t>04 Ptos.</w:t>
      </w:r>
    </w:p>
    <w:p w:rsidR="004E0072" w:rsidRPr="004F060B" w:rsidRDefault="004E0072" w:rsidP="004F060B">
      <w:pPr>
        <w:widowControl w:val="0"/>
        <w:spacing w:after="0" w:line="240" w:lineRule="auto"/>
        <w:rPr>
          <w:rFonts w:ascii="Times New Roman" w:hAnsi="Times New Roman" w:cs="Times New Roman"/>
          <w:sz w:val="24"/>
          <w:szCs w:val="24"/>
          <w:lang w:eastAsia="es-ES"/>
        </w:rPr>
      </w:pPr>
    </w:p>
    <w:p w:rsidR="004E0072" w:rsidRPr="004F060B" w:rsidRDefault="004E0072" w:rsidP="004F060B">
      <w:pPr>
        <w:widowControl w:val="0"/>
        <w:spacing w:after="0" w:line="240" w:lineRule="auto"/>
        <w:jc w:val="both"/>
        <w:rPr>
          <w:rFonts w:ascii="Times New Roman" w:hAnsi="Times New Roman" w:cs="Times New Roman"/>
          <w:sz w:val="24"/>
          <w:szCs w:val="24"/>
          <w:lang w:eastAsia="es-ES"/>
        </w:rPr>
      </w:pPr>
      <w:r w:rsidRPr="004F060B">
        <w:rPr>
          <w:rFonts w:ascii="Times New Roman" w:hAnsi="Times New Roman" w:cs="Times New Roman"/>
          <w:sz w:val="24"/>
          <w:szCs w:val="24"/>
          <w:lang w:eastAsia="es-ES"/>
        </w:rPr>
        <w:t xml:space="preserve">Del pliego absolutorio de observaciones, se advierte que el Comité Especial </w:t>
      </w:r>
      <w:r w:rsidR="00037CC9" w:rsidRPr="004F060B">
        <w:rPr>
          <w:rFonts w:ascii="Times New Roman" w:hAnsi="Times New Roman" w:cs="Times New Roman"/>
          <w:sz w:val="24"/>
          <w:szCs w:val="24"/>
          <w:lang w:eastAsia="es-ES"/>
        </w:rPr>
        <w:t xml:space="preserve"> ratificó lo señalado en las Bases, indicando que es</w:t>
      </w:r>
      <w:r w:rsidRPr="004F060B">
        <w:rPr>
          <w:rFonts w:ascii="Times New Roman" w:hAnsi="Times New Roman" w:cs="Times New Roman"/>
          <w:i/>
          <w:sz w:val="24"/>
          <w:szCs w:val="24"/>
          <w:lang w:eastAsia="es-ES"/>
        </w:rPr>
        <w:t xml:space="preserve"> </w:t>
      </w:r>
      <w:r w:rsidR="007668AA" w:rsidRPr="004F060B">
        <w:rPr>
          <w:rFonts w:ascii="Times New Roman" w:hAnsi="Times New Roman" w:cs="Times New Roman"/>
          <w:sz w:val="24"/>
          <w:szCs w:val="24"/>
          <w:lang w:eastAsia="es-ES"/>
        </w:rPr>
        <w:t xml:space="preserve">responsabilidad de dicho colegiado </w:t>
      </w:r>
      <w:r w:rsidRPr="004F060B">
        <w:rPr>
          <w:rFonts w:ascii="Times New Roman" w:hAnsi="Times New Roman" w:cs="Times New Roman"/>
          <w:sz w:val="24"/>
          <w:szCs w:val="24"/>
          <w:lang w:eastAsia="es-ES"/>
        </w:rPr>
        <w:t>la determinación de los factores de evaluación, así como los cri</w:t>
      </w:r>
      <w:r w:rsidR="00037CC9" w:rsidRPr="004F060B">
        <w:rPr>
          <w:rFonts w:ascii="Times New Roman" w:hAnsi="Times New Roman" w:cs="Times New Roman"/>
          <w:sz w:val="24"/>
          <w:szCs w:val="24"/>
          <w:lang w:eastAsia="es-ES"/>
        </w:rPr>
        <w:t xml:space="preserve">terios de asignación de puntaje. </w:t>
      </w:r>
      <w:r w:rsidRPr="004F060B">
        <w:rPr>
          <w:rFonts w:ascii="Times New Roman" w:hAnsi="Times New Roman" w:cs="Times New Roman"/>
          <w:sz w:val="24"/>
          <w:szCs w:val="24"/>
          <w:lang w:eastAsia="es-ES"/>
        </w:rPr>
        <w:t xml:space="preserve"> </w:t>
      </w:r>
    </w:p>
    <w:p w:rsidR="00037CC9" w:rsidRPr="004F060B" w:rsidRDefault="00037CC9" w:rsidP="004F060B">
      <w:pPr>
        <w:widowControl w:val="0"/>
        <w:spacing w:after="0" w:line="240" w:lineRule="auto"/>
        <w:jc w:val="both"/>
        <w:rPr>
          <w:rFonts w:ascii="Times New Roman" w:hAnsi="Times New Roman" w:cs="Times New Roman"/>
          <w:sz w:val="24"/>
          <w:szCs w:val="24"/>
          <w:lang w:eastAsia="es-ES"/>
        </w:rPr>
      </w:pPr>
    </w:p>
    <w:p w:rsidR="004E0072" w:rsidRPr="004F060B" w:rsidRDefault="00037CC9" w:rsidP="004F060B">
      <w:pPr>
        <w:widowControl w:val="0"/>
        <w:spacing w:after="0" w:line="240" w:lineRule="auto"/>
        <w:jc w:val="both"/>
        <w:rPr>
          <w:rFonts w:ascii="Times New Roman" w:hAnsi="Times New Roman" w:cs="Times New Roman"/>
          <w:i/>
          <w:sz w:val="24"/>
          <w:szCs w:val="24"/>
          <w:lang w:eastAsia="es-ES"/>
        </w:rPr>
      </w:pPr>
      <w:r w:rsidRPr="004F060B">
        <w:rPr>
          <w:rFonts w:ascii="Times New Roman" w:hAnsi="Times New Roman" w:cs="Times New Roman"/>
          <w:sz w:val="24"/>
          <w:szCs w:val="24"/>
          <w:lang w:eastAsia="es-ES"/>
        </w:rPr>
        <w:t>D</w:t>
      </w:r>
      <w:r w:rsidR="004E0072" w:rsidRPr="004F060B">
        <w:rPr>
          <w:rFonts w:ascii="Times New Roman" w:hAnsi="Times New Roman" w:cs="Times New Roman"/>
          <w:sz w:val="24"/>
          <w:szCs w:val="24"/>
          <w:lang w:eastAsia="es-ES"/>
        </w:rPr>
        <w:t xml:space="preserve">el informe técnico, </w:t>
      </w:r>
      <w:r w:rsidRPr="004F060B">
        <w:rPr>
          <w:rFonts w:ascii="Times New Roman" w:hAnsi="Times New Roman" w:cs="Times New Roman"/>
          <w:sz w:val="24"/>
          <w:szCs w:val="24"/>
          <w:lang w:eastAsia="es-ES"/>
        </w:rPr>
        <w:t xml:space="preserve">remitido con ocasión de la elevación de observaciones, se </w:t>
      </w:r>
      <w:r w:rsidRPr="004F060B">
        <w:rPr>
          <w:rFonts w:ascii="Times New Roman" w:hAnsi="Times New Roman" w:cs="Times New Roman"/>
          <w:sz w:val="24"/>
          <w:szCs w:val="24"/>
          <w:lang w:eastAsia="es-ES"/>
        </w:rPr>
        <w:lastRenderedPageBreak/>
        <w:t xml:space="preserve">advierte que </w:t>
      </w:r>
      <w:r w:rsidR="004E0072" w:rsidRPr="004F060B">
        <w:rPr>
          <w:rFonts w:ascii="Times New Roman" w:hAnsi="Times New Roman" w:cs="Times New Roman"/>
          <w:sz w:val="24"/>
          <w:szCs w:val="24"/>
          <w:lang w:eastAsia="es-ES"/>
        </w:rPr>
        <w:t xml:space="preserve">el Comité Especial </w:t>
      </w:r>
      <w:r w:rsidRPr="004F060B">
        <w:rPr>
          <w:rFonts w:ascii="Times New Roman" w:hAnsi="Times New Roman" w:cs="Times New Roman"/>
          <w:sz w:val="24"/>
          <w:szCs w:val="24"/>
          <w:lang w:eastAsia="es-ES"/>
        </w:rPr>
        <w:t>agregó</w:t>
      </w:r>
      <w:r w:rsidR="004E0072" w:rsidRPr="004F060B">
        <w:rPr>
          <w:rFonts w:ascii="Times New Roman" w:hAnsi="Times New Roman" w:cs="Times New Roman"/>
          <w:sz w:val="24"/>
          <w:szCs w:val="24"/>
          <w:lang w:eastAsia="es-ES"/>
        </w:rPr>
        <w:t xml:space="preserve">: </w:t>
      </w:r>
      <w:r w:rsidR="004E0072" w:rsidRPr="004F060B">
        <w:rPr>
          <w:rFonts w:ascii="Times New Roman" w:hAnsi="Times New Roman" w:cs="Times New Roman"/>
          <w:i/>
          <w:sz w:val="24"/>
          <w:szCs w:val="24"/>
          <w:lang w:eastAsia="es-ES"/>
        </w:rPr>
        <w:t>“El Comité no acogió la observación, toda vez que lo que busca este colegio es garantizar las entregas mensuales, solicitando un volumen de producción superior al requerido, el solicitar volúmenes de producción iguales no garantizarían el abastecimiento puesto que de haber algún problema en la producción dicho postor no tendría como generar un stock anterior o realizar una acción correctiva de presentarse inconvenientes en la planta  que no permitirían producir el producto ofertado</w:t>
      </w:r>
      <w:r w:rsidR="00C74CFB" w:rsidRPr="004F060B">
        <w:rPr>
          <w:rFonts w:ascii="Times New Roman" w:hAnsi="Times New Roman" w:cs="Times New Roman"/>
          <w:i/>
          <w:sz w:val="24"/>
          <w:szCs w:val="24"/>
          <w:lang w:eastAsia="es-ES"/>
        </w:rPr>
        <w:t>. Así mismo siendo responsabilidad del Comité Especial la determinación de los factores de evaluación, así como los criterios de asignación de puntaje</w:t>
      </w:r>
      <w:r w:rsidRPr="004F060B">
        <w:rPr>
          <w:rFonts w:ascii="Times New Roman" w:hAnsi="Times New Roman" w:cs="Times New Roman"/>
          <w:i/>
          <w:sz w:val="24"/>
          <w:szCs w:val="24"/>
          <w:lang w:eastAsia="es-ES"/>
        </w:rPr>
        <w:t>, este colegiado desea bajo ese factor de evaluación garantizar que los postores puedan atender a nuestra entidad”.</w:t>
      </w:r>
      <w:r w:rsidR="004E0072" w:rsidRPr="004F060B">
        <w:rPr>
          <w:rFonts w:ascii="Times New Roman" w:hAnsi="Times New Roman" w:cs="Times New Roman"/>
          <w:i/>
          <w:sz w:val="24"/>
          <w:szCs w:val="24"/>
          <w:lang w:eastAsia="es-ES"/>
        </w:rPr>
        <w:t xml:space="preserve"> </w:t>
      </w:r>
    </w:p>
    <w:p w:rsidR="007668AA" w:rsidRPr="004F060B" w:rsidRDefault="007668AA" w:rsidP="004F060B">
      <w:pPr>
        <w:widowControl w:val="0"/>
        <w:spacing w:after="0" w:line="240" w:lineRule="auto"/>
        <w:jc w:val="both"/>
        <w:rPr>
          <w:rFonts w:ascii="Times New Roman" w:hAnsi="Times New Roman" w:cs="Times New Roman"/>
          <w:i/>
          <w:sz w:val="24"/>
          <w:szCs w:val="24"/>
          <w:lang w:eastAsia="es-ES"/>
        </w:rPr>
      </w:pPr>
    </w:p>
    <w:p w:rsidR="007668AA" w:rsidRPr="004F060B" w:rsidRDefault="007668AA" w:rsidP="004F060B">
      <w:pPr>
        <w:widowControl w:val="0"/>
        <w:spacing w:after="0" w:line="240" w:lineRule="auto"/>
        <w:jc w:val="both"/>
        <w:rPr>
          <w:rFonts w:ascii="Times New Roman" w:hAnsi="Times New Roman" w:cs="Times New Roman"/>
          <w:sz w:val="24"/>
          <w:szCs w:val="24"/>
          <w:lang w:eastAsia="es-ES"/>
        </w:rPr>
      </w:pPr>
      <w:r w:rsidRPr="004F060B">
        <w:rPr>
          <w:rFonts w:ascii="Times New Roman" w:hAnsi="Times New Roman" w:cs="Times New Roman"/>
          <w:sz w:val="24"/>
          <w:szCs w:val="24"/>
          <w:lang w:eastAsia="es-ES"/>
        </w:rPr>
        <w:t xml:space="preserve">Al respecto, </w:t>
      </w:r>
      <w:r w:rsidR="004A3563" w:rsidRPr="004F060B">
        <w:rPr>
          <w:rFonts w:ascii="Times New Roman" w:hAnsi="Times New Roman" w:cs="Times New Roman"/>
          <w:sz w:val="24"/>
          <w:szCs w:val="24"/>
          <w:lang w:eastAsia="es-ES"/>
        </w:rPr>
        <w:t xml:space="preserve">cabe señalar que si bien de acuerdo con lo prescrito en el artículo 43° del Reglamento es responsabilidad del Comité </w:t>
      </w:r>
      <w:r w:rsidR="00105B30" w:rsidRPr="004F060B">
        <w:rPr>
          <w:rFonts w:ascii="Times New Roman" w:hAnsi="Times New Roman" w:cs="Times New Roman"/>
          <w:sz w:val="24"/>
          <w:szCs w:val="24"/>
          <w:lang w:eastAsia="es-ES"/>
        </w:rPr>
        <w:t xml:space="preserve">Especial </w:t>
      </w:r>
      <w:r w:rsidR="004A3563" w:rsidRPr="004F060B">
        <w:rPr>
          <w:rFonts w:ascii="Times New Roman" w:hAnsi="Times New Roman" w:cs="Times New Roman"/>
          <w:sz w:val="24"/>
          <w:szCs w:val="24"/>
          <w:lang w:eastAsia="es-ES"/>
        </w:rPr>
        <w:t xml:space="preserve">establecer los factores de evaluación, el </w:t>
      </w:r>
      <w:r w:rsidR="00105B30" w:rsidRPr="004F060B">
        <w:rPr>
          <w:rFonts w:ascii="Times New Roman" w:hAnsi="Times New Roman" w:cs="Times New Roman"/>
          <w:sz w:val="24"/>
          <w:szCs w:val="24"/>
          <w:lang w:eastAsia="es-ES"/>
        </w:rPr>
        <w:t xml:space="preserve">criterio de evaluación y la metodología de asignación de puntajes, dicha prerrogativa no es irrestricta, puesto que la misma debe sujetarte a criterio de razonabilidad, proporcionalidad y congruencia.  </w:t>
      </w:r>
    </w:p>
    <w:p w:rsidR="00105B30" w:rsidRPr="004F060B" w:rsidRDefault="00105B30" w:rsidP="004F060B">
      <w:pPr>
        <w:widowControl w:val="0"/>
        <w:spacing w:after="0" w:line="240" w:lineRule="auto"/>
        <w:jc w:val="both"/>
        <w:rPr>
          <w:rFonts w:ascii="Times New Roman" w:hAnsi="Times New Roman" w:cs="Times New Roman"/>
          <w:sz w:val="24"/>
          <w:szCs w:val="24"/>
          <w:lang w:eastAsia="es-ES"/>
        </w:rPr>
      </w:pPr>
    </w:p>
    <w:p w:rsidR="00105B30" w:rsidRPr="004F060B" w:rsidRDefault="00105B30" w:rsidP="004F060B">
      <w:pPr>
        <w:widowControl w:val="0"/>
        <w:spacing w:after="0" w:line="240" w:lineRule="auto"/>
        <w:jc w:val="both"/>
        <w:rPr>
          <w:rFonts w:ascii="Times New Roman" w:hAnsi="Times New Roman" w:cs="Times New Roman"/>
          <w:sz w:val="24"/>
          <w:szCs w:val="24"/>
          <w:lang w:eastAsia="es-ES"/>
        </w:rPr>
      </w:pPr>
      <w:r w:rsidRPr="004F060B">
        <w:rPr>
          <w:rFonts w:ascii="Times New Roman" w:hAnsi="Times New Roman" w:cs="Times New Roman"/>
          <w:sz w:val="24"/>
          <w:szCs w:val="24"/>
          <w:lang w:eastAsia="es-ES"/>
        </w:rPr>
        <w:t xml:space="preserve">En el presente caso se advierte que se ha previsto otorgar el máximo aquel que acredite 60 TM/día, es decir, más de cincuenta veces la cantidad necesaria para un día, lo cual resulta excesivo y desproporcional. Por lo tanto, este Organismo Supervisor ha decidido </w:t>
      </w:r>
      <w:r w:rsidRPr="004F060B">
        <w:rPr>
          <w:rFonts w:ascii="Times New Roman" w:hAnsi="Times New Roman" w:cs="Times New Roman"/>
          <w:b/>
          <w:sz w:val="24"/>
          <w:szCs w:val="24"/>
          <w:lang w:eastAsia="es-ES"/>
        </w:rPr>
        <w:t>ACOGER</w:t>
      </w:r>
      <w:r w:rsidRPr="004F060B">
        <w:rPr>
          <w:rFonts w:ascii="Times New Roman" w:hAnsi="Times New Roman" w:cs="Times New Roman"/>
          <w:sz w:val="24"/>
          <w:szCs w:val="24"/>
          <w:lang w:eastAsia="es-ES"/>
        </w:rPr>
        <w:t xml:space="preserve"> la presente observación; por lo que, con ocasión de la integración de las Bases, </w:t>
      </w:r>
      <w:r w:rsidRPr="004F060B">
        <w:rPr>
          <w:rFonts w:ascii="Times New Roman" w:hAnsi="Times New Roman" w:cs="Times New Roman"/>
          <w:b/>
          <w:sz w:val="24"/>
          <w:szCs w:val="24"/>
          <w:u w:val="single"/>
          <w:lang w:eastAsia="es-ES"/>
        </w:rPr>
        <w:t>deberá reducir</w:t>
      </w:r>
      <w:r w:rsidRPr="004F060B">
        <w:rPr>
          <w:rFonts w:ascii="Times New Roman" w:hAnsi="Times New Roman" w:cs="Times New Roman"/>
          <w:sz w:val="24"/>
          <w:szCs w:val="24"/>
          <w:lang w:eastAsia="es-ES"/>
        </w:rPr>
        <w:t xml:space="preserve"> </w:t>
      </w:r>
      <w:r w:rsidRPr="004F060B">
        <w:rPr>
          <w:rFonts w:ascii="Times New Roman" w:hAnsi="Times New Roman" w:cs="Times New Roman"/>
          <w:sz w:val="24"/>
          <w:szCs w:val="24"/>
        </w:rPr>
        <w:t>las cantidades de los rangos de calificación del referido factor de evaluaci</w:t>
      </w:r>
      <w:r w:rsidR="00DC0D02" w:rsidRPr="004F060B">
        <w:rPr>
          <w:rFonts w:ascii="Times New Roman" w:hAnsi="Times New Roman" w:cs="Times New Roman"/>
          <w:sz w:val="24"/>
          <w:szCs w:val="24"/>
        </w:rPr>
        <w:t xml:space="preserve">ón, de manera tal que la cantidad máxima a calificar no sea mayor a quince (15) veces la cantidad diaria que se necesita por cada día. </w:t>
      </w:r>
    </w:p>
    <w:p w:rsidR="004D4171" w:rsidRPr="004F060B" w:rsidRDefault="004D4171" w:rsidP="004F060B">
      <w:pPr>
        <w:pStyle w:val="Textoindependiente2"/>
        <w:widowControl w:val="0"/>
        <w:spacing w:after="0" w:line="240" w:lineRule="auto"/>
        <w:jc w:val="both"/>
        <w:rPr>
          <w:sz w:val="24"/>
          <w:szCs w:val="24"/>
        </w:rPr>
      </w:pPr>
    </w:p>
    <w:p w:rsidR="004E0072" w:rsidRPr="004F060B" w:rsidRDefault="004E0072" w:rsidP="004F060B">
      <w:pPr>
        <w:pStyle w:val="Textoindependiente2"/>
        <w:widowControl w:val="0"/>
        <w:spacing w:after="0" w:line="240" w:lineRule="auto"/>
        <w:ind w:left="567" w:hanging="567"/>
        <w:jc w:val="both"/>
        <w:rPr>
          <w:sz w:val="24"/>
          <w:szCs w:val="24"/>
        </w:rPr>
      </w:pPr>
      <w:r w:rsidRPr="004F060B">
        <w:rPr>
          <w:b/>
          <w:sz w:val="24"/>
          <w:szCs w:val="24"/>
        </w:rPr>
        <w:t xml:space="preserve">3. </w:t>
      </w:r>
      <w:r w:rsidRPr="004F060B">
        <w:rPr>
          <w:b/>
          <w:sz w:val="24"/>
          <w:szCs w:val="24"/>
        </w:rPr>
        <w:tab/>
        <w:t>CONTENIDO DE LAS BASES CONTRARIO A LA NORMATIVA SOBRE CONTRATACIONES DEL ESTADO</w:t>
      </w:r>
    </w:p>
    <w:p w:rsidR="004E0072" w:rsidRPr="004F060B" w:rsidRDefault="004E0072" w:rsidP="004F060B">
      <w:pPr>
        <w:widowControl w:val="0"/>
        <w:tabs>
          <w:tab w:val="left" w:pos="540"/>
        </w:tabs>
        <w:spacing w:after="0" w:line="240" w:lineRule="auto"/>
        <w:jc w:val="both"/>
        <w:rPr>
          <w:rFonts w:ascii="Times New Roman" w:hAnsi="Times New Roman" w:cs="Times New Roman"/>
          <w:b/>
          <w:sz w:val="24"/>
          <w:szCs w:val="24"/>
        </w:rPr>
      </w:pPr>
      <w:r w:rsidRPr="004F060B">
        <w:rPr>
          <w:rFonts w:ascii="Times New Roman" w:hAnsi="Times New Roman" w:cs="Times New Roman"/>
          <w:sz w:val="24"/>
          <w:szCs w:val="24"/>
        </w:rPr>
        <w:t xml:space="preserve"> </w:t>
      </w:r>
    </w:p>
    <w:p w:rsidR="004E0072" w:rsidRPr="004F060B" w:rsidRDefault="004E0072" w:rsidP="004F060B">
      <w:pPr>
        <w:widowControl w:val="0"/>
        <w:tabs>
          <w:tab w:val="left" w:pos="540"/>
        </w:tabs>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4E0072" w:rsidRPr="004F060B" w:rsidRDefault="004E0072" w:rsidP="004F060B">
      <w:pPr>
        <w:pStyle w:val="Textoindependiente2"/>
        <w:tabs>
          <w:tab w:val="left" w:pos="0"/>
        </w:tabs>
        <w:spacing w:after="0" w:line="240" w:lineRule="auto"/>
        <w:jc w:val="both"/>
        <w:rPr>
          <w:sz w:val="24"/>
          <w:szCs w:val="24"/>
        </w:rPr>
      </w:pPr>
    </w:p>
    <w:p w:rsidR="00A97395" w:rsidRPr="004F060B" w:rsidRDefault="0017335B"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r w:rsidRPr="004F060B">
        <w:rPr>
          <w:rFonts w:ascii="Times New Roman" w:eastAsia="Times New Roman" w:hAnsi="Times New Roman" w:cs="Times New Roman"/>
          <w:b/>
          <w:sz w:val="24"/>
          <w:szCs w:val="24"/>
          <w:lang w:val="es-ES_tradnl"/>
        </w:rPr>
        <w:t>3.1</w:t>
      </w:r>
      <w:r w:rsidR="008929EC" w:rsidRPr="004F060B">
        <w:rPr>
          <w:rFonts w:ascii="Times New Roman" w:eastAsia="Times New Roman" w:hAnsi="Times New Roman" w:cs="Times New Roman"/>
          <w:b/>
          <w:sz w:val="24"/>
          <w:szCs w:val="24"/>
          <w:lang w:val="es-ES_tradnl"/>
        </w:rPr>
        <w:t xml:space="preserve">. </w:t>
      </w:r>
      <w:r w:rsidR="00A97395" w:rsidRPr="004F060B">
        <w:rPr>
          <w:rFonts w:ascii="Times New Roman" w:eastAsia="Times New Roman" w:hAnsi="Times New Roman" w:cs="Times New Roman"/>
          <w:b/>
          <w:sz w:val="24"/>
          <w:szCs w:val="24"/>
          <w:lang w:val="es-ES_tradnl"/>
        </w:rPr>
        <w:t>Pliego absolutorio de observaciones</w:t>
      </w:r>
    </w:p>
    <w:p w:rsidR="00A97395" w:rsidRPr="004F060B" w:rsidRDefault="00A97395"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p>
    <w:p w:rsidR="008A44E1" w:rsidRPr="004F060B" w:rsidRDefault="00A97395" w:rsidP="004F060B">
      <w:pPr>
        <w:pStyle w:val="Prrafodelista"/>
        <w:numPr>
          <w:ilvl w:val="0"/>
          <w:numId w:val="19"/>
        </w:numPr>
        <w:tabs>
          <w:tab w:val="left" w:pos="0"/>
        </w:tabs>
        <w:autoSpaceDE w:val="0"/>
        <w:autoSpaceDN w:val="0"/>
        <w:adjustRightInd w:val="0"/>
        <w:ind w:left="426"/>
        <w:jc w:val="both"/>
        <w:rPr>
          <w:rFonts w:eastAsia="Times New Roman"/>
          <w:sz w:val="24"/>
          <w:szCs w:val="24"/>
          <w:lang w:val="es-ES_tradnl"/>
        </w:rPr>
      </w:pPr>
      <w:r w:rsidRPr="004F060B">
        <w:rPr>
          <w:rFonts w:eastAsia="Times New Roman"/>
          <w:sz w:val="24"/>
          <w:szCs w:val="24"/>
          <w:lang w:val="es-ES_tradnl"/>
        </w:rPr>
        <w:t>De la revisión del pliego absolutorio de observaciones se advierte que el Comité Especial acogió lo solicitado por el participante SOLUCIONES ALIMENTICIAS SAC a través de su Observación N° 3, quien cuestionó que no se haya precisado cuál sería el puntaje para aquellos proveedores que oferten una cantidad mayor al aporte previsto en los subfactores “Proteína</w:t>
      </w:r>
      <w:bookmarkStart w:id="0" w:name="_GoBack"/>
      <w:bookmarkEnd w:id="0"/>
      <w:r w:rsidRPr="004F060B">
        <w:rPr>
          <w:rFonts w:eastAsia="Times New Roman"/>
          <w:sz w:val="24"/>
          <w:szCs w:val="24"/>
          <w:lang w:val="es-ES_tradnl"/>
        </w:rPr>
        <w:t xml:space="preserve">s” y “Energía”. </w:t>
      </w:r>
    </w:p>
    <w:p w:rsidR="008A44E1" w:rsidRPr="004F060B" w:rsidRDefault="008A44E1" w:rsidP="004F060B">
      <w:pPr>
        <w:pStyle w:val="Prrafodelista"/>
        <w:tabs>
          <w:tab w:val="left" w:pos="0"/>
        </w:tabs>
        <w:autoSpaceDE w:val="0"/>
        <w:autoSpaceDN w:val="0"/>
        <w:adjustRightInd w:val="0"/>
        <w:ind w:left="426"/>
        <w:jc w:val="both"/>
        <w:rPr>
          <w:rFonts w:eastAsia="Times New Roman"/>
          <w:sz w:val="24"/>
          <w:szCs w:val="24"/>
          <w:lang w:val="es-ES_tradnl"/>
        </w:rPr>
      </w:pPr>
    </w:p>
    <w:p w:rsidR="00A97395" w:rsidRPr="004F060B" w:rsidRDefault="00A97395" w:rsidP="004F060B">
      <w:pPr>
        <w:pStyle w:val="Prrafodelista"/>
        <w:tabs>
          <w:tab w:val="left" w:pos="0"/>
        </w:tabs>
        <w:autoSpaceDE w:val="0"/>
        <w:autoSpaceDN w:val="0"/>
        <w:adjustRightInd w:val="0"/>
        <w:ind w:left="426"/>
        <w:jc w:val="both"/>
        <w:rPr>
          <w:rFonts w:eastAsia="Times New Roman"/>
          <w:sz w:val="24"/>
          <w:szCs w:val="24"/>
          <w:lang w:val="es-ES_tradnl"/>
        </w:rPr>
      </w:pPr>
      <w:r w:rsidRPr="004F060B">
        <w:rPr>
          <w:rFonts w:eastAsia="Times New Roman"/>
          <w:sz w:val="24"/>
          <w:szCs w:val="24"/>
          <w:lang w:val="es-ES_tradnl"/>
        </w:rPr>
        <w:t xml:space="preserve">Al respecto, considerando los </w:t>
      </w:r>
      <w:r w:rsidR="00245D2D" w:rsidRPr="004F060B">
        <w:rPr>
          <w:rFonts w:eastAsia="Times New Roman"/>
          <w:sz w:val="24"/>
          <w:szCs w:val="24"/>
          <w:lang w:val="es-ES_tradnl"/>
        </w:rPr>
        <w:t>paramentos</w:t>
      </w:r>
      <w:r w:rsidRPr="004F060B">
        <w:rPr>
          <w:rFonts w:eastAsia="Times New Roman"/>
          <w:sz w:val="24"/>
          <w:szCs w:val="24"/>
          <w:lang w:val="es-ES_tradnl"/>
        </w:rPr>
        <w:t xml:space="preserve">  </w:t>
      </w:r>
      <w:r w:rsidR="00245D2D" w:rsidRPr="004F060B">
        <w:rPr>
          <w:rFonts w:eastAsia="Times New Roman"/>
          <w:sz w:val="24"/>
          <w:szCs w:val="24"/>
          <w:lang w:val="es-ES_tradnl"/>
        </w:rPr>
        <w:t xml:space="preserve">de evaluación establecidos por el Comité Especial en las Bases, así como lo manifestado por dicho colegiado, y </w:t>
      </w:r>
      <w:r w:rsidRPr="004F060B">
        <w:rPr>
          <w:rFonts w:eastAsia="Times New Roman"/>
          <w:sz w:val="24"/>
          <w:szCs w:val="24"/>
          <w:lang w:val="es-ES_tradnl"/>
        </w:rPr>
        <w:t>a efectos de evitar inconvenientes</w:t>
      </w:r>
      <w:r w:rsidR="00245D2D" w:rsidRPr="004F060B">
        <w:rPr>
          <w:rFonts w:eastAsia="Times New Roman"/>
          <w:sz w:val="24"/>
          <w:szCs w:val="24"/>
          <w:lang w:val="es-ES_tradnl"/>
        </w:rPr>
        <w:t xml:space="preserve"> durante la integración de las Bases, </w:t>
      </w:r>
      <w:r w:rsidR="00245D2D" w:rsidRPr="004F060B">
        <w:rPr>
          <w:rFonts w:eastAsia="Times New Roman"/>
          <w:b/>
          <w:sz w:val="24"/>
          <w:szCs w:val="24"/>
          <w:u w:val="single"/>
          <w:lang w:val="es-ES_tradnl"/>
        </w:rPr>
        <w:t>deberán adecuarse</w:t>
      </w:r>
      <w:r w:rsidR="00245D2D" w:rsidRPr="004F060B">
        <w:rPr>
          <w:rFonts w:eastAsia="Times New Roman"/>
          <w:sz w:val="24"/>
          <w:szCs w:val="24"/>
          <w:lang w:val="es-ES_tradnl"/>
        </w:rPr>
        <w:t xml:space="preserve"> los subfactores “Proteínas” y “Energía” de la siguiente manera:  </w:t>
      </w:r>
    </w:p>
    <w:p w:rsidR="00245D2D" w:rsidRPr="004F060B" w:rsidRDefault="00245D2D"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245D2D" w:rsidRPr="004F060B" w:rsidRDefault="00245D2D"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4F060B">
        <w:rPr>
          <w:rFonts w:ascii="Times New Roman" w:eastAsia="Times New Roman" w:hAnsi="Times New Roman" w:cs="Times New Roman"/>
          <w:noProof/>
          <w:sz w:val="24"/>
          <w:szCs w:val="24"/>
        </w:rPr>
        <w:lastRenderedPageBreak/>
        <w:drawing>
          <wp:anchor distT="0" distB="0" distL="114300" distR="114300" simplePos="0" relativeHeight="251660288" behindDoc="1" locked="0" layoutInCell="1" allowOverlap="1" wp14:anchorId="6BBFDAAA" wp14:editId="3A348D2A">
            <wp:simplePos x="0" y="0"/>
            <wp:positionH relativeFrom="page">
              <wp:align>center</wp:align>
            </wp:positionH>
            <wp:positionV relativeFrom="paragraph">
              <wp:posOffset>-143510</wp:posOffset>
            </wp:positionV>
            <wp:extent cx="3720456" cy="134671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0456" cy="13467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1A4F3B" w:rsidRDefault="001A4F3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245D2D" w:rsidRPr="004F060B" w:rsidRDefault="00245D2D"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A97395" w:rsidRPr="004F060B" w:rsidRDefault="00A97395"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p>
    <w:p w:rsidR="00CD7F80" w:rsidRPr="004F060B" w:rsidRDefault="00EA7D46" w:rsidP="004F060B">
      <w:pPr>
        <w:pStyle w:val="Prrafodelista"/>
        <w:numPr>
          <w:ilvl w:val="0"/>
          <w:numId w:val="20"/>
        </w:numPr>
        <w:tabs>
          <w:tab w:val="left" w:pos="0"/>
        </w:tabs>
        <w:autoSpaceDE w:val="0"/>
        <w:autoSpaceDN w:val="0"/>
        <w:adjustRightInd w:val="0"/>
        <w:ind w:left="567"/>
        <w:jc w:val="both"/>
        <w:rPr>
          <w:rFonts w:eastAsia="Times New Roman"/>
          <w:sz w:val="24"/>
          <w:szCs w:val="24"/>
          <w:lang w:val="es-ES_tradnl"/>
        </w:rPr>
      </w:pPr>
      <w:r w:rsidRPr="004F060B">
        <w:rPr>
          <w:rFonts w:eastAsia="Times New Roman"/>
          <w:sz w:val="24"/>
          <w:szCs w:val="24"/>
          <w:lang w:val="es-ES_tradnl"/>
        </w:rPr>
        <w:t xml:space="preserve">De la revisión del pliego absolutorio de observaciones se advierte que </w:t>
      </w:r>
      <w:r w:rsidR="00D47D9B" w:rsidRPr="004F060B">
        <w:rPr>
          <w:rFonts w:eastAsia="Times New Roman"/>
          <w:sz w:val="24"/>
          <w:szCs w:val="24"/>
          <w:lang w:val="es-ES_tradnl"/>
        </w:rPr>
        <w:t xml:space="preserve">el participante MOLINERA MELY MARY a través de su </w:t>
      </w:r>
      <w:r w:rsidRPr="004F060B">
        <w:rPr>
          <w:rFonts w:eastAsia="Times New Roman"/>
          <w:sz w:val="24"/>
          <w:szCs w:val="24"/>
          <w:lang w:val="es-ES_tradnl"/>
        </w:rPr>
        <w:t>Observaci</w:t>
      </w:r>
      <w:r w:rsidR="00D47D9B" w:rsidRPr="004F060B">
        <w:rPr>
          <w:rFonts w:eastAsia="Times New Roman"/>
          <w:sz w:val="24"/>
          <w:szCs w:val="24"/>
          <w:lang w:val="es-ES_tradnl"/>
        </w:rPr>
        <w:t>ón N° 5 solicitó adecuar el criterio de calificación del factor “Preferencia de los consumidores”, reduciendo el puntaje previsto en éste, e incluir un factor de evaluación mediante el cual se califique la carta de representaci</w:t>
      </w:r>
      <w:r w:rsidR="00CD7F80" w:rsidRPr="004F060B">
        <w:rPr>
          <w:rFonts w:eastAsia="Times New Roman"/>
          <w:sz w:val="24"/>
          <w:szCs w:val="24"/>
          <w:lang w:val="es-ES_tradnl"/>
        </w:rPr>
        <w:t xml:space="preserve">ón de la marca ofertada. Al respecto, el Comité Especial manifestó que acogía lo solicitado por el referido participante, quedando tales factores de la siguiente manera:  </w:t>
      </w: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4F060B">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4B545AC3" wp14:editId="7E2ACBF2">
            <wp:simplePos x="0" y="0"/>
            <wp:positionH relativeFrom="page">
              <wp:align>center</wp:align>
            </wp:positionH>
            <wp:positionV relativeFrom="paragraph">
              <wp:posOffset>4971</wp:posOffset>
            </wp:positionV>
            <wp:extent cx="4487853" cy="118426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7853" cy="11842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r w:rsidRPr="004F060B">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14:anchorId="6C6649AB" wp14:editId="2B250721">
            <wp:simplePos x="0" y="0"/>
            <wp:positionH relativeFrom="margin">
              <wp:posOffset>276225</wp:posOffset>
            </wp:positionH>
            <wp:positionV relativeFrom="paragraph">
              <wp:posOffset>38840</wp:posOffset>
            </wp:positionV>
            <wp:extent cx="4463404" cy="1273428"/>
            <wp:effectExtent l="0" t="0" r="0" b="317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3404" cy="12734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CD7F80" w:rsidRPr="004F060B" w:rsidRDefault="00CD7F80"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200DCA" w:rsidRPr="004F060B" w:rsidRDefault="000239BD" w:rsidP="004F060B">
      <w:p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es-ES_tradnl"/>
        </w:rPr>
      </w:pPr>
      <w:r w:rsidRPr="004F060B">
        <w:rPr>
          <w:rFonts w:ascii="Times New Roman" w:eastAsia="Times New Roman" w:hAnsi="Times New Roman" w:cs="Times New Roman"/>
          <w:sz w:val="24"/>
          <w:szCs w:val="24"/>
          <w:lang w:val="es-ES_tradnl"/>
        </w:rPr>
        <w:t>Sobre el particular</w:t>
      </w:r>
      <w:r w:rsidR="00D47D9B" w:rsidRPr="004F060B">
        <w:rPr>
          <w:rFonts w:ascii="Times New Roman" w:eastAsia="Times New Roman" w:hAnsi="Times New Roman" w:cs="Times New Roman"/>
          <w:sz w:val="24"/>
          <w:szCs w:val="24"/>
          <w:lang w:val="es-ES_tradnl"/>
        </w:rPr>
        <w:t xml:space="preserve">, cabe señalar que </w:t>
      </w:r>
      <w:r w:rsidR="00200DCA" w:rsidRPr="004F060B">
        <w:rPr>
          <w:rFonts w:ascii="Times New Roman" w:eastAsia="Times New Roman" w:hAnsi="Times New Roman" w:cs="Times New Roman"/>
          <w:sz w:val="24"/>
          <w:szCs w:val="24"/>
          <w:lang w:val="es-ES_tradnl"/>
        </w:rPr>
        <w:t>en el factor “Carta de representación de la marca ofertada” se califica la vigencia de la marca en el mercado, lo cual no fue solicitado por el participante, e incluso dicho criterio no resulta razonable</w:t>
      </w:r>
      <w:r w:rsidR="00433886">
        <w:rPr>
          <w:rFonts w:ascii="Times New Roman" w:eastAsia="Times New Roman" w:hAnsi="Times New Roman" w:cs="Times New Roman"/>
          <w:sz w:val="24"/>
          <w:szCs w:val="24"/>
          <w:lang w:val="es-ES_tradnl"/>
        </w:rPr>
        <w:t>, dado que la antigüedad de una marca en el mercado no define el conocimiento y/o experiencia de la empres</w:t>
      </w:r>
      <w:r w:rsidR="00AE595B">
        <w:rPr>
          <w:rFonts w:ascii="Times New Roman" w:eastAsia="Times New Roman" w:hAnsi="Times New Roman" w:cs="Times New Roman"/>
          <w:sz w:val="24"/>
          <w:szCs w:val="24"/>
          <w:lang w:val="es-ES_tradnl"/>
        </w:rPr>
        <w:t>a que la oferta</w:t>
      </w:r>
      <w:r w:rsidR="00433886">
        <w:rPr>
          <w:rFonts w:ascii="Times New Roman" w:eastAsia="Times New Roman" w:hAnsi="Times New Roman" w:cs="Times New Roman"/>
          <w:sz w:val="24"/>
          <w:szCs w:val="24"/>
          <w:lang w:val="es-ES_tradnl"/>
        </w:rPr>
        <w:t xml:space="preserve">, ya que, por ejemplo, podría darse el caso que </w:t>
      </w:r>
      <w:r w:rsidR="00AE595B">
        <w:rPr>
          <w:rFonts w:ascii="Times New Roman" w:eastAsia="Times New Roman" w:hAnsi="Times New Roman" w:cs="Times New Roman"/>
          <w:sz w:val="24"/>
          <w:szCs w:val="24"/>
          <w:lang w:val="es-ES_tradnl"/>
        </w:rPr>
        <w:t xml:space="preserve">la empresa que oferta </w:t>
      </w:r>
      <w:r w:rsidR="00433886">
        <w:rPr>
          <w:rFonts w:ascii="Times New Roman" w:eastAsia="Times New Roman" w:hAnsi="Times New Roman" w:cs="Times New Roman"/>
          <w:sz w:val="24"/>
          <w:szCs w:val="24"/>
          <w:lang w:val="es-ES_tradnl"/>
        </w:rPr>
        <w:t xml:space="preserve">la marca haya creado </w:t>
      </w:r>
      <w:r w:rsidR="00AE595B">
        <w:rPr>
          <w:rFonts w:ascii="Times New Roman" w:eastAsia="Times New Roman" w:hAnsi="Times New Roman" w:cs="Times New Roman"/>
          <w:sz w:val="24"/>
          <w:szCs w:val="24"/>
          <w:lang w:val="es-ES_tradnl"/>
        </w:rPr>
        <w:t xml:space="preserve">ésta </w:t>
      </w:r>
      <w:r w:rsidR="00433886">
        <w:rPr>
          <w:rFonts w:ascii="Times New Roman" w:eastAsia="Times New Roman" w:hAnsi="Times New Roman" w:cs="Times New Roman"/>
          <w:sz w:val="24"/>
          <w:szCs w:val="24"/>
          <w:lang w:val="es-ES_tradnl"/>
        </w:rPr>
        <w:t xml:space="preserve">en el 2000, pero recién </w:t>
      </w:r>
      <w:r w:rsidR="00AE595B">
        <w:rPr>
          <w:rFonts w:ascii="Times New Roman" w:eastAsia="Times New Roman" w:hAnsi="Times New Roman" w:cs="Times New Roman"/>
          <w:sz w:val="24"/>
          <w:szCs w:val="24"/>
          <w:lang w:val="es-ES_tradnl"/>
        </w:rPr>
        <w:t xml:space="preserve">los productos que oferta la misma con dicha marca son puestos </w:t>
      </w:r>
      <w:r w:rsidR="00433886">
        <w:rPr>
          <w:rFonts w:ascii="Times New Roman" w:eastAsia="Times New Roman" w:hAnsi="Times New Roman" w:cs="Times New Roman"/>
          <w:sz w:val="24"/>
          <w:szCs w:val="24"/>
          <w:lang w:val="es-ES_tradnl"/>
        </w:rPr>
        <w:t>en el mercado</w:t>
      </w:r>
      <w:r w:rsidR="00AE595B">
        <w:rPr>
          <w:rFonts w:ascii="Times New Roman" w:eastAsia="Times New Roman" w:hAnsi="Times New Roman" w:cs="Times New Roman"/>
          <w:sz w:val="24"/>
          <w:szCs w:val="24"/>
          <w:lang w:val="es-ES_tradnl"/>
        </w:rPr>
        <w:t xml:space="preserve"> en el 2012</w:t>
      </w:r>
      <w:r w:rsidR="00433886">
        <w:rPr>
          <w:rFonts w:ascii="Times New Roman" w:eastAsia="Times New Roman" w:hAnsi="Times New Roman" w:cs="Times New Roman"/>
          <w:sz w:val="24"/>
          <w:szCs w:val="24"/>
          <w:lang w:val="es-ES_tradnl"/>
        </w:rPr>
        <w:t>.</w:t>
      </w:r>
      <w:r w:rsidR="00200DCA" w:rsidRPr="004F060B">
        <w:rPr>
          <w:rFonts w:ascii="Times New Roman" w:eastAsia="Times New Roman" w:hAnsi="Times New Roman" w:cs="Times New Roman"/>
          <w:sz w:val="24"/>
          <w:szCs w:val="24"/>
          <w:lang w:val="es-ES_tradnl"/>
        </w:rPr>
        <w:t xml:space="preserve"> </w:t>
      </w:r>
      <w:r w:rsidRPr="004F060B">
        <w:rPr>
          <w:rFonts w:ascii="Times New Roman" w:eastAsia="Times New Roman" w:hAnsi="Times New Roman" w:cs="Times New Roman"/>
          <w:sz w:val="24"/>
          <w:szCs w:val="24"/>
          <w:lang w:val="es-ES_tradnl"/>
        </w:rPr>
        <w:t xml:space="preserve">En ese sentido, con ocasión de la integración de las Bases, </w:t>
      </w:r>
      <w:r w:rsidRPr="004F060B">
        <w:rPr>
          <w:rFonts w:ascii="Times New Roman" w:eastAsia="Times New Roman" w:hAnsi="Times New Roman" w:cs="Times New Roman"/>
          <w:b/>
          <w:sz w:val="24"/>
          <w:szCs w:val="24"/>
          <w:u w:val="single"/>
          <w:lang w:val="es-ES_tradnl"/>
        </w:rPr>
        <w:t>no deberá</w:t>
      </w:r>
      <w:r w:rsidRPr="004F060B">
        <w:rPr>
          <w:rFonts w:ascii="Times New Roman" w:eastAsia="Times New Roman" w:hAnsi="Times New Roman" w:cs="Times New Roman"/>
          <w:sz w:val="24"/>
          <w:szCs w:val="24"/>
          <w:lang w:val="es-ES_tradnl"/>
        </w:rPr>
        <w:t xml:space="preserve"> incluirse el factor de evaluación “Carta</w:t>
      </w:r>
      <w:r w:rsidR="00AE595B">
        <w:rPr>
          <w:rFonts w:ascii="Times New Roman" w:eastAsia="Times New Roman" w:hAnsi="Times New Roman" w:cs="Times New Roman"/>
          <w:sz w:val="24"/>
          <w:szCs w:val="24"/>
          <w:lang w:val="es-ES_tradnl"/>
        </w:rPr>
        <w:t xml:space="preserve"> de Representación de la Marca”, y el puntaje del mismo </w:t>
      </w:r>
      <w:r w:rsidR="00AE595B" w:rsidRPr="00AE595B">
        <w:rPr>
          <w:rFonts w:ascii="Times New Roman" w:eastAsia="Times New Roman" w:hAnsi="Times New Roman" w:cs="Times New Roman"/>
          <w:b/>
          <w:sz w:val="24"/>
          <w:szCs w:val="24"/>
          <w:u w:val="single"/>
          <w:lang w:val="es-ES_tradnl"/>
        </w:rPr>
        <w:t>deberá ser redistribuido</w:t>
      </w:r>
      <w:r w:rsidR="00AE595B">
        <w:rPr>
          <w:rFonts w:ascii="Times New Roman" w:eastAsia="Times New Roman" w:hAnsi="Times New Roman" w:cs="Times New Roman"/>
          <w:sz w:val="24"/>
          <w:szCs w:val="24"/>
          <w:lang w:val="es-ES_tradnl"/>
        </w:rPr>
        <w:t xml:space="preserve"> entre el factor de evaluación “Experiencia del Postor” y “Cumplimiento de la Prestación”. </w:t>
      </w:r>
    </w:p>
    <w:p w:rsidR="000239BD" w:rsidRPr="004F060B" w:rsidRDefault="000239BD" w:rsidP="004F060B">
      <w:p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es-ES_tradnl"/>
        </w:rPr>
      </w:pPr>
    </w:p>
    <w:p w:rsidR="00245D2D" w:rsidRPr="004F060B" w:rsidRDefault="000239BD" w:rsidP="004F060B">
      <w:p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es-ES_tradnl"/>
        </w:rPr>
      </w:pPr>
      <w:r w:rsidRPr="004F060B">
        <w:rPr>
          <w:rFonts w:ascii="Times New Roman" w:eastAsia="Times New Roman" w:hAnsi="Times New Roman" w:cs="Times New Roman"/>
          <w:sz w:val="24"/>
          <w:szCs w:val="24"/>
          <w:lang w:val="es-ES_tradnl"/>
        </w:rPr>
        <w:t xml:space="preserve">Asimismo, considerando que los rangos de evaluación del factor “Preferencia de los consumidores” no son correlativos, puesto que no se ha precisado qué puntaje se otorgará aquel que acredite 97% de aceptación </w:t>
      </w:r>
      <w:r w:rsidR="006F02DB" w:rsidRPr="004F060B">
        <w:rPr>
          <w:rFonts w:ascii="Times New Roman" w:eastAsia="Times New Roman" w:hAnsi="Times New Roman" w:cs="Times New Roman"/>
          <w:sz w:val="24"/>
          <w:szCs w:val="24"/>
          <w:lang w:val="es-ES_tradnl"/>
        </w:rPr>
        <w:t xml:space="preserve">o 94% de aceptación, lo cual </w:t>
      </w:r>
      <w:r w:rsidR="006F02DB" w:rsidRPr="004F060B">
        <w:rPr>
          <w:rFonts w:ascii="Times New Roman" w:eastAsia="Times New Roman" w:hAnsi="Times New Roman" w:cs="Times New Roman"/>
          <w:sz w:val="24"/>
          <w:szCs w:val="24"/>
          <w:lang w:val="es-ES_tradnl"/>
        </w:rPr>
        <w:lastRenderedPageBreak/>
        <w:t xml:space="preserve">resulta subjetivo. En ese sentido, con ocasión de la integración de las Bases y considerando lo indicado en el párrafo precedente, </w:t>
      </w:r>
      <w:r w:rsidR="00200DCA" w:rsidRPr="004F060B">
        <w:rPr>
          <w:rFonts w:ascii="Times New Roman" w:eastAsia="Times New Roman" w:hAnsi="Times New Roman" w:cs="Times New Roman"/>
          <w:sz w:val="24"/>
          <w:szCs w:val="24"/>
          <w:lang w:val="es-ES_tradnl"/>
        </w:rPr>
        <w:t xml:space="preserve">deberá </w:t>
      </w:r>
      <w:r w:rsidR="006F02DB" w:rsidRPr="004F060B">
        <w:rPr>
          <w:rFonts w:ascii="Times New Roman" w:eastAsia="Times New Roman" w:hAnsi="Times New Roman" w:cs="Times New Roman"/>
          <w:sz w:val="24"/>
          <w:szCs w:val="24"/>
          <w:lang w:val="es-ES_tradnl"/>
        </w:rPr>
        <w:t xml:space="preserve">adecuarse los rangos de evaluación de la siguiente manera: </w:t>
      </w:r>
    </w:p>
    <w:p w:rsidR="006F02DB" w:rsidRDefault="00AE595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r>
        <w:rPr>
          <w:rFonts w:ascii="Times New Roman" w:eastAsia="Times New Roman" w:hAnsi="Times New Roman" w:cs="Times New Roman"/>
          <w:noProof/>
          <w:sz w:val="24"/>
          <w:szCs w:val="24"/>
        </w:rPr>
        <w:drawing>
          <wp:anchor distT="0" distB="0" distL="114300" distR="114300" simplePos="0" relativeHeight="251661312" behindDoc="1" locked="0" layoutInCell="1" allowOverlap="1" wp14:anchorId="56C076C7" wp14:editId="30998D21">
            <wp:simplePos x="0" y="0"/>
            <wp:positionH relativeFrom="margin">
              <wp:align>center</wp:align>
            </wp:positionH>
            <wp:positionV relativeFrom="paragraph">
              <wp:posOffset>84455</wp:posOffset>
            </wp:positionV>
            <wp:extent cx="4514850" cy="1536700"/>
            <wp:effectExtent l="0" t="0" r="0" b="635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850" cy="1536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P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6F02DB" w:rsidRDefault="006F02D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4F060B" w:rsidRPr="004F060B" w:rsidRDefault="004F060B"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8A44E1" w:rsidRPr="004F060B" w:rsidRDefault="00083247"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r w:rsidRPr="004F060B">
        <w:rPr>
          <w:rFonts w:ascii="Times New Roman" w:eastAsia="Times New Roman" w:hAnsi="Times New Roman" w:cs="Times New Roman"/>
          <w:b/>
          <w:sz w:val="24"/>
          <w:szCs w:val="24"/>
          <w:lang w:val="es-ES_tradnl"/>
        </w:rPr>
        <w:t xml:space="preserve">3.2. Cronograma de entrega  </w:t>
      </w:r>
    </w:p>
    <w:p w:rsidR="006F02DB" w:rsidRPr="004F060B" w:rsidRDefault="006F02DB"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p>
    <w:p w:rsidR="00083247" w:rsidRPr="004F060B" w:rsidRDefault="00083247" w:rsidP="004F060B">
      <w:pPr>
        <w:tabs>
          <w:tab w:val="left" w:pos="0"/>
        </w:tabs>
        <w:autoSpaceDE w:val="0"/>
        <w:autoSpaceDN w:val="0"/>
        <w:adjustRightInd w:val="0"/>
        <w:spacing w:after="0" w:line="240" w:lineRule="auto"/>
        <w:jc w:val="both"/>
        <w:rPr>
          <w:rFonts w:ascii="Times New Roman" w:hAnsi="Times New Roman" w:cs="Times New Roman"/>
          <w:sz w:val="24"/>
          <w:szCs w:val="24"/>
          <w:lang w:val="es-ES_tradnl"/>
        </w:rPr>
      </w:pPr>
      <w:r w:rsidRPr="004F060B">
        <w:rPr>
          <w:rFonts w:ascii="Times New Roman" w:hAnsi="Times New Roman" w:cs="Times New Roman"/>
          <w:sz w:val="24"/>
          <w:szCs w:val="24"/>
          <w:lang w:val="es-ES_tradnl"/>
        </w:rPr>
        <w:t xml:space="preserve">De la revisión de las Bases se advierte que para todos los ítems se ha previsto que la primera entrega se realice para el mes de abril. </w:t>
      </w:r>
    </w:p>
    <w:p w:rsidR="00083247" w:rsidRPr="004F060B" w:rsidRDefault="00083247" w:rsidP="004F060B">
      <w:pPr>
        <w:tabs>
          <w:tab w:val="left" w:pos="0"/>
        </w:tabs>
        <w:autoSpaceDE w:val="0"/>
        <w:autoSpaceDN w:val="0"/>
        <w:adjustRightInd w:val="0"/>
        <w:spacing w:after="0" w:line="240" w:lineRule="auto"/>
        <w:jc w:val="both"/>
        <w:rPr>
          <w:rFonts w:ascii="Times New Roman" w:hAnsi="Times New Roman" w:cs="Times New Roman"/>
          <w:sz w:val="24"/>
          <w:szCs w:val="24"/>
          <w:lang w:val="es-ES_tradnl"/>
        </w:rPr>
      </w:pPr>
    </w:p>
    <w:p w:rsidR="00083247" w:rsidRPr="004F060B" w:rsidRDefault="00083247" w:rsidP="004F060B">
      <w:pPr>
        <w:tabs>
          <w:tab w:val="left" w:pos="0"/>
        </w:tabs>
        <w:autoSpaceDE w:val="0"/>
        <w:autoSpaceDN w:val="0"/>
        <w:adjustRightInd w:val="0"/>
        <w:spacing w:after="0" w:line="240" w:lineRule="auto"/>
        <w:jc w:val="both"/>
        <w:rPr>
          <w:rFonts w:ascii="Times New Roman" w:hAnsi="Times New Roman" w:cs="Times New Roman"/>
          <w:sz w:val="24"/>
          <w:szCs w:val="24"/>
        </w:rPr>
      </w:pPr>
      <w:r w:rsidRPr="004F060B">
        <w:rPr>
          <w:rFonts w:ascii="Times New Roman" w:hAnsi="Times New Roman" w:cs="Times New Roman"/>
          <w:color w:val="000000"/>
          <w:sz w:val="24"/>
          <w:szCs w:val="24"/>
        </w:rPr>
        <w:t xml:space="preserve">Al respecto, cabe señalar que, en la medida que no se tiene certeza del momento a partir del cual efectuará la entrega de los productos, dado que se encuentran pendientes algunas etapas del proceso de selección así como el plazo previsto por la normativa de contrataciones del Estado para la suscripción del contrato, </w:t>
      </w:r>
      <w:r w:rsidRPr="004F060B">
        <w:rPr>
          <w:rFonts w:ascii="Times New Roman" w:hAnsi="Times New Roman" w:cs="Times New Roman"/>
          <w:b/>
          <w:color w:val="000000"/>
          <w:sz w:val="24"/>
          <w:szCs w:val="24"/>
          <w:u w:val="single"/>
        </w:rPr>
        <w:t>deberá efectuarse</w:t>
      </w:r>
      <w:r w:rsidRPr="004F060B">
        <w:rPr>
          <w:rFonts w:ascii="Times New Roman" w:hAnsi="Times New Roman" w:cs="Times New Roman"/>
          <w:b/>
          <w:color w:val="000000"/>
          <w:sz w:val="24"/>
          <w:szCs w:val="24"/>
        </w:rPr>
        <w:t xml:space="preserve"> </w:t>
      </w:r>
      <w:r w:rsidRPr="004F060B">
        <w:rPr>
          <w:rFonts w:ascii="Times New Roman" w:hAnsi="Times New Roman" w:cs="Times New Roman"/>
          <w:color w:val="000000"/>
          <w:sz w:val="24"/>
          <w:szCs w:val="24"/>
        </w:rPr>
        <w:t xml:space="preserve">lo siguiente: i) </w:t>
      </w:r>
      <w:r w:rsidRPr="004F060B">
        <w:rPr>
          <w:rFonts w:ascii="Times New Roman" w:hAnsi="Times New Roman" w:cs="Times New Roman"/>
          <w:b/>
          <w:sz w:val="24"/>
          <w:szCs w:val="24"/>
          <w:u w:val="single"/>
        </w:rPr>
        <w:t>deberá suprimirse las fechas exactas previstas para las entregas de los productos de los ítems 1, 2 y 3, ii) deberá señalarse un plazo razonable en el cual se efectuará la primera entrega, y precisarse que dicho plazo se computará a partir de la firma del contrato o de recibida la orden de compra, y iii) deberá indicarse un plazo razonable en el cual se efectuará la segunda y demás entregas, y precisarse que dicho plazo se computará a partir de recibida la orden de compra</w:t>
      </w:r>
      <w:r w:rsidRPr="004F060B">
        <w:rPr>
          <w:rFonts w:ascii="Times New Roman" w:hAnsi="Times New Roman" w:cs="Times New Roman"/>
          <w:sz w:val="24"/>
          <w:szCs w:val="24"/>
        </w:rPr>
        <w:t xml:space="preserve">, para lo cual </w:t>
      </w:r>
      <w:r w:rsidRPr="004F060B">
        <w:rPr>
          <w:rFonts w:ascii="Times New Roman" w:hAnsi="Times New Roman" w:cs="Times New Roman"/>
          <w:b/>
          <w:sz w:val="24"/>
          <w:szCs w:val="24"/>
          <w:u w:val="single"/>
        </w:rPr>
        <w:t>deberá consignarse para la integración de Bases o para la firma del contrato un cronograma de entregas de órdenes de compra</w:t>
      </w:r>
      <w:r w:rsidRPr="004F060B">
        <w:rPr>
          <w:rFonts w:ascii="Times New Roman" w:hAnsi="Times New Roman" w:cs="Times New Roman"/>
          <w:sz w:val="24"/>
          <w:szCs w:val="24"/>
        </w:rPr>
        <w:t>, a efectos de evitar inconvenientes durante la ejecución contractual.</w:t>
      </w:r>
    </w:p>
    <w:p w:rsidR="00083247" w:rsidRPr="004F060B" w:rsidRDefault="00083247"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rPr>
      </w:pPr>
    </w:p>
    <w:p w:rsidR="006F02DB"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r w:rsidRPr="004F060B">
        <w:rPr>
          <w:rFonts w:ascii="Times New Roman" w:eastAsia="Times New Roman" w:hAnsi="Times New Roman" w:cs="Times New Roman"/>
          <w:b/>
          <w:sz w:val="24"/>
          <w:szCs w:val="24"/>
          <w:lang w:val="es-ES_tradnl"/>
        </w:rPr>
        <w:t xml:space="preserve">3.3.  Documentación de presentación obligatoria </w:t>
      </w:r>
    </w:p>
    <w:p w:rsidR="00CF40A1"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val="es-ES_tradnl"/>
        </w:rPr>
      </w:pPr>
    </w:p>
    <w:p w:rsidR="00FB0B89"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bCs/>
          <w:i/>
          <w:sz w:val="24"/>
          <w:szCs w:val="24"/>
        </w:rPr>
      </w:pPr>
      <w:r w:rsidRPr="004F060B">
        <w:rPr>
          <w:rFonts w:ascii="Times New Roman" w:eastAsia="Times New Roman" w:hAnsi="Times New Roman" w:cs="Times New Roman"/>
          <w:bCs/>
          <w:sz w:val="24"/>
          <w:szCs w:val="24"/>
        </w:rPr>
        <w:t xml:space="preserve">En el literal n) de la documentación de presentación obligatoria se requiere se requiere la presentación del siguiente documento: </w:t>
      </w:r>
      <w:r w:rsidRPr="004F060B">
        <w:rPr>
          <w:rFonts w:ascii="Times New Roman" w:eastAsia="Times New Roman" w:hAnsi="Times New Roman" w:cs="Times New Roman"/>
          <w:bCs/>
          <w:i/>
          <w:sz w:val="24"/>
          <w:szCs w:val="24"/>
        </w:rPr>
        <w:t xml:space="preserve">“Declaración Jurada donde se acredite que el postor no ha incurrido en penalidades en la provisión de productos al Programa del Vaso de Leche en un periodo de 6 años anteriores a la convocatoria”. </w:t>
      </w:r>
    </w:p>
    <w:p w:rsidR="00CF40A1"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bCs/>
          <w:sz w:val="24"/>
          <w:szCs w:val="24"/>
        </w:rPr>
      </w:pPr>
    </w:p>
    <w:p w:rsidR="00CF40A1"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bCs/>
          <w:sz w:val="24"/>
          <w:szCs w:val="24"/>
        </w:rPr>
      </w:pPr>
      <w:r w:rsidRPr="004F060B">
        <w:rPr>
          <w:rFonts w:ascii="Times New Roman" w:eastAsia="Times New Roman" w:hAnsi="Times New Roman" w:cs="Times New Roman"/>
          <w:bCs/>
          <w:sz w:val="24"/>
          <w:szCs w:val="24"/>
        </w:rPr>
        <w:t xml:space="preserve">Al respecto, cabe señalar que, en la medida que los únicos impedimentos para ser participante, postor y contratista son aquellos que se encuentran previstos en el artículo 10° de la Ley, el requerimiento solicitado en el literal n) de la documentación de presentación obligatoria no resulta razonable. En ese sentido, con ocasión de la integración de las bases, </w:t>
      </w:r>
      <w:r w:rsidRPr="004F060B">
        <w:rPr>
          <w:rFonts w:ascii="Times New Roman" w:eastAsia="Times New Roman" w:hAnsi="Times New Roman" w:cs="Times New Roman"/>
          <w:b/>
          <w:bCs/>
          <w:sz w:val="24"/>
          <w:szCs w:val="24"/>
          <w:u w:val="single"/>
        </w:rPr>
        <w:t>deberá suprimirse</w:t>
      </w:r>
      <w:r w:rsidRPr="004F060B">
        <w:rPr>
          <w:rFonts w:ascii="Times New Roman" w:eastAsia="Times New Roman" w:hAnsi="Times New Roman" w:cs="Times New Roman"/>
          <w:bCs/>
          <w:sz w:val="24"/>
          <w:szCs w:val="24"/>
        </w:rPr>
        <w:t xml:space="preserve"> la exigencia de presentar la “</w:t>
      </w:r>
      <w:r w:rsidRPr="004F060B">
        <w:rPr>
          <w:rFonts w:ascii="Times New Roman" w:eastAsia="Times New Roman" w:hAnsi="Times New Roman" w:cs="Times New Roman"/>
          <w:bCs/>
          <w:i/>
          <w:sz w:val="24"/>
          <w:szCs w:val="24"/>
        </w:rPr>
        <w:t xml:space="preserve">Declaración Jurada donde se acredite que el postor no ha incurrido en penalidades en la provisión de productos al Programa del Vaso de Leche en un periodo de 6 años anteriores a la convocatoria”. </w:t>
      </w:r>
      <w:r w:rsidRPr="004F060B">
        <w:rPr>
          <w:rFonts w:ascii="Times New Roman" w:eastAsia="Times New Roman" w:hAnsi="Times New Roman" w:cs="Times New Roman"/>
          <w:bCs/>
          <w:sz w:val="24"/>
          <w:szCs w:val="24"/>
        </w:rPr>
        <w:t xml:space="preserve"> </w:t>
      </w:r>
    </w:p>
    <w:p w:rsidR="00C0503C" w:rsidRPr="004F060B" w:rsidRDefault="00C0503C" w:rsidP="004F060B">
      <w:pPr>
        <w:pStyle w:val="Textoindependiente2"/>
        <w:keepLines/>
        <w:widowControl w:val="0"/>
        <w:spacing w:after="0" w:line="240" w:lineRule="auto"/>
        <w:ind w:left="360"/>
        <w:jc w:val="both"/>
        <w:rPr>
          <w:b/>
          <w:sz w:val="24"/>
          <w:szCs w:val="24"/>
          <w:u w:val="single"/>
        </w:rPr>
      </w:pPr>
    </w:p>
    <w:p w:rsidR="00CF40A1" w:rsidRPr="004F060B" w:rsidRDefault="00CF40A1" w:rsidP="004F060B">
      <w:pPr>
        <w:pStyle w:val="Textoindependiente2"/>
        <w:keepLines/>
        <w:widowControl w:val="0"/>
        <w:numPr>
          <w:ilvl w:val="1"/>
          <w:numId w:val="24"/>
        </w:numPr>
        <w:spacing w:after="0" w:line="240" w:lineRule="auto"/>
        <w:jc w:val="both"/>
        <w:rPr>
          <w:b/>
          <w:sz w:val="24"/>
          <w:szCs w:val="24"/>
          <w:u w:val="single"/>
        </w:rPr>
      </w:pPr>
      <w:r w:rsidRPr="004F060B">
        <w:rPr>
          <w:rFonts w:eastAsia="Calibri"/>
          <w:b/>
          <w:bCs/>
          <w:color w:val="000000"/>
          <w:sz w:val="24"/>
          <w:szCs w:val="24"/>
        </w:rPr>
        <w:lastRenderedPageBreak/>
        <w:t>Modificaciones al Reglamento derivadas de la entrada en vigencia del Decreto Supremo Nº 080-2014-EF</w:t>
      </w:r>
      <w:r w:rsidRPr="004F060B">
        <w:rPr>
          <w:rFonts w:eastAsia="Calibri"/>
          <w:color w:val="000000"/>
          <w:sz w:val="24"/>
          <w:szCs w:val="24"/>
        </w:rPr>
        <w:t xml:space="preserve"> </w:t>
      </w:r>
    </w:p>
    <w:p w:rsidR="00CF40A1" w:rsidRPr="004F060B" w:rsidRDefault="00CF40A1" w:rsidP="004F060B">
      <w:pPr>
        <w:pStyle w:val="Textoindependiente2"/>
        <w:keepLines/>
        <w:widowControl w:val="0"/>
        <w:spacing w:after="0" w:line="240" w:lineRule="auto"/>
        <w:jc w:val="both"/>
        <w:rPr>
          <w:rFonts w:eastAsia="Calibri"/>
          <w:b/>
          <w:bCs/>
          <w:color w:val="000000"/>
          <w:sz w:val="24"/>
          <w:szCs w:val="24"/>
        </w:rPr>
      </w:pPr>
    </w:p>
    <w:p w:rsidR="00CF40A1" w:rsidRPr="004F060B" w:rsidRDefault="00CF40A1" w:rsidP="004F060B">
      <w:pPr>
        <w:pStyle w:val="Textoindependiente2"/>
        <w:keepLines/>
        <w:widowControl w:val="0"/>
        <w:spacing w:after="0" w:line="240" w:lineRule="auto"/>
        <w:jc w:val="both"/>
        <w:rPr>
          <w:rFonts w:eastAsia="Calibri"/>
          <w:color w:val="000000"/>
          <w:sz w:val="24"/>
          <w:szCs w:val="24"/>
        </w:rPr>
      </w:pPr>
      <w:r w:rsidRPr="004F060B">
        <w:rPr>
          <w:rFonts w:eastAsia="Calibri"/>
          <w:color w:val="000000"/>
          <w:sz w:val="24"/>
          <w:szCs w:val="24"/>
        </w:rPr>
        <w:t xml:space="preserve">De conformidad con el Decreto Supremo N° 080-2014-EF, que modifica el Reglamento de la Ley de Contrataciones del estado, </w:t>
      </w:r>
      <w:r w:rsidRPr="004F060B">
        <w:rPr>
          <w:rFonts w:eastAsia="Calibri"/>
          <w:b/>
          <w:color w:val="000000"/>
          <w:sz w:val="24"/>
          <w:szCs w:val="24"/>
          <w:u w:val="single"/>
        </w:rPr>
        <w:t xml:space="preserve">deberá </w:t>
      </w:r>
      <w:r w:rsidRPr="004F060B">
        <w:rPr>
          <w:rFonts w:eastAsia="Calibri"/>
          <w:b/>
          <w:bCs/>
          <w:color w:val="000000"/>
          <w:sz w:val="24"/>
          <w:szCs w:val="24"/>
          <w:u w:val="single"/>
        </w:rPr>
        <w:t>suprimirse</w:t>
      </w:r>
      <w:r w:rsidRPr="004F060B">
        <w:rPr>
          <w:rFonts w:eastAsia="Calibri"/>
          <w:color w:val="000000"/>
          <w:sz w:val="24"/>
          <w:szCs w:val="24"/>
        </w:rPr>
        <w:t xml:space="preserve"> lo consignado en el literal f) del numeral 2.7 del Capítulo II de la Sección Específica, referido a la traducción oficial efectuada por traductor público juramentado.</w:t>
      </w:r>
    </w:p>
    <w:p w:rsidR="003073C0" w:rsidRPr="004F060B" w:rsidRDefault="003073C0" w:rsidP="004F060B">
      <w:pPr>
        <w:pStyle w:val="Textoindependiente2"/>
        <w:keepLines/>
        <w:widowControl w:val="0"/>
        <w:spacing w:after="0" w:line="240" w:lineRule="auto"/>
        <w:jc w:val="both"/>
        <w:rPr>
          <w:rFonts w:eastAsia="Calibri"/>
          <w:color w:val="000000"/>
          <w:sz w:val="24"/>
          <w:szCs w:val="24"/>
        </w:rPr>
      </w:pPr>
    </w:p>
    <w:p w:rsidR="003073C0" w:rsidRPr="004F060B" w:rsidRDefault="003073C0" w:rsidP="004F060B">
      <w:pPr>
        <w:pStyle w:val="Textoindependiente2"/>
        <w:keepLines/>
        <w:widowControl w:val="0"/>
        <w:spacing w:after="0" w:line="240" w:lineRule="auto"/>
        <w:jc w:val="both"/>
        <w:rPr>
          <w:rFonts w:eastAsia="Calibri"/>
          <w:b/>
          <w:color w:val="000000"/>
          <w:sz w:val="24"/>
          <w:szCs w:val="24"/>
        </w:rPr>
      </w:pPr>
      <w:r w:rsidRPr="004F060B">
        <w:rPr>
          <w:rFonts w:eastAsia="Calibri"/>
          <w:b/>
          <w:color w:val="000000"/>
          <w:sz w:val="24"/>
          <w:szCs w:val="24"/>
        </w:rPr>
        <w:t>3.5  Cantidades de l</w:t>
      </w:r>
      <w:r w:rsidR="00C0503C" w:rsidRPr="004F060B">
        <w:rPr>
          <w:rFonts w:eastAsia="Calibri"/>
          <w:b/>
          <w:color w:val="000000"/>
          <w:sz w:val="24"/>
          <w:szCs w:val="24"/>
        </w:rPr>
        <w:t xml:space="preserve">os productos </w:t>
      </w:r>
      <w:r w:rsidRPr="004F060B">
        <w:rPr>
          <w:rFonts w:eastAsia="Calibri"/>
          <w:b/>
          <w:color w:val="000000"/>
          <w:sz w:val="24"/>
          <w:szCs w:val="24"/>
        </w:rPr>
        <w:t xml:space="preserve"> </w:t>
      </w:r>
    </w:p>
    <w:p w:rsidR="003073C0" w:rsidRPr="004F060B" w:rsidRDefault="003073C0" w:rsidP="004F060B">
      <w:pPr>
        <w:pStyle w:val="Textoindependiente2"/>
        <w:keepLines/>
        <w:widowControl w:val="0"/>
        <w:spacing w:after="0" w:line="240" w:lineRule="auto"/>
        <w:jc w:val="both"/>
        <w:rPr>
          <w:rFonts w:eastAsia="Calibri"/>
          <w:color w:val="000000"/>
          <w:sz w:val="24"/>
          <w:szCs w:val="24"/>
        </w:rPr>
      </w:pPr>
    </w:p>
    <w:p w:rsidR="003073C0" w:rsidRPr="004F060B" w:rsidRDefault="003073C0" w:rsidP="004F060B">
      <w:pPr>
        <w:widowControl w:val="0"/>
        <w:tabs>
          <w:tab w:val="left" w:pos="540"/>
        </w:tabs>
        <w:spacing w:after="0" w:line="240" w:lineRule="auto"/>
        <w:jc w:val="both"/>
        <w:rPr>
          <w:rFonts w:ascii="Times New Roman" w:eastAsia="Times New Roman" w:hAnsi="Times New Roman" w:cs="Times New Roman"/>
          <w:sz w:val="24"/>
          <w:szCs w:val="24"/>
        </w:rPr>
      </w:pPr>
      <w:r w:rsidRPr="004F060B">
        <w:rPr>
          <w:rFonts w:ascii="Times New Roman" w:hAnsi="Times New Roman" w:cs="Times New Roman"/>
          <w:sz w:val="24"/>
          <w:szCs w:val="24"/>
          <w:lang w:eastAsia="es-MX"/>
        </w:rPr>
        <w:t xml:space="preserve">De la revisión de las Bases se advierte que se requiere </w:t>
      </w:r>
      <w:r w:rsidR="00B76740" w:rsidRPr="004F060B">
        <w:rPr>
          <w:rFonts w:ascii="Times New Roman" w:hAnsi="Times New Roman" w:cs="Times New Roman"/>
          <w:sz w:val="24"/>
          <w:szCs w:val="24"/>
          <w:lang w:eastAsia="es-MX"/>
        </w:rPr>
        <w:t>159 835.00  Kg y no se ha indicado el número de beneficiarios</w:t>
      </w:r>
      <w:r w:rsidR="00646174" w:rsidRPr="004F060B">
        <w:rPr>
          <w:rFonts w:ascii="Times New Roman" w:hAnsi="Times New Roman" w:cs="Times New Roman"/>
          <w:sz w:val="24"/>
          <w:szCs w:val="24"/>
          <w:lang w:eastAsia="es-MX"/>
        </w:rPr>
        <w:t>, y no resulta claro la cantidad de hojuelas por ración</w:t>
      </w:r>
      <w:r w:rsidR="00AE595B">
        <w:rPr>
          <w:rFonts w:ascii="Times New Roman" w:hAnsi="Times New Roman" w:cs="Times New Roman"/>
          <w:sz w:val="24"/>
          <w:szCs w:val="24"/>
          <w:lang w:eastAsia="es-MX"/>
        </w:rPr>
        <w:t xml:space="preserve">, puesto que </w:t>
      </w:r>
      <w:r w:rsidR="00AE7F3C">
        <w:rPr>
          <w:rFonts w:ascii="Times New Roman" w:hAnsi="Times New Roman" w:cs="Times New Roman"/>
          <w:sz w:val="24"/>
          <w:szCs w:val="24"/>
          <w:lang w:eastAsia="es-MX"/>
        </w:rPr>
        <w:t>en la distribución energética consignada en el literal a) del Capítulo III se desprende que dicha cantidad es equivalente a 44.74 g, mientras que en el numeral 4 del mismo Capítulo se señala que será 42.00 g</w:t>
      </w:r>
      <w:r w:rsidR="00B76740" w:rsidRPr="004F060B">
        <w:rPr>
          <w:rFonts w:ascii="Times New Roman" w:hAnsi="Times New Roman" w:cs="Times New Roman"/>
          <w:sz w:val="24"/>
          <w:szCs w:val="24"/>
          <w:lang w:eastAsia="es-MX"/>
        </w:rPr>
        <w:t xml:space="preserve">. </w:t>
      </w:r>
    </w:p>
    <w:p w:rsidR="003073C0" w:rsidRPr="004F060B" w:rsidRDefault="003073C0" w:rsidP="004F060B">
      <w:pPr>
        <w:widowControl w:val="0"/>
        <w:tabs>
          <w:tab w:val="left" w:pos="540"/>
        </w:tabs>
        <w:spacing w:after="0" w:line="240" w:lineRule="auto"/>
        <w:jc w:val="both"/>
        <w:rPr>
          <w:rFonts w:ascii="Times New Roman" w:hAnsi="Times New Roman" w:cs="Times New Roman"/>
          <w:sz w:val="24"/>
          <w:szCs w:val="24"/>
          <w:lang w:eastAsia="es-MX"/>
        </w:rPr>
      </w:pPr>
    </w:p>
    <w:p w:rsidR="003073C0" w:rsidRPr="004F060B" w:rsidRDefault="003073C0" w:rsidP="004F060B">
      <w:pPr>
        <w:widowControl w:val="0"/>
        <w:tabs>
          <w:tab w:val="left" w:pos="540"/>
        </w:tabs>
        <w:spacing w:after="0" w:line="240" w:lineRule="auto"/>
        <w:jc w:val="both"/>
        <w:rPr>
          <w:rFonts w:ascii="Times New Roman" w:hAnsi="Times New Roman" w:cs="Times New Roman"/>
          <w:sz w:val="24"/>
          <w:szCs w:val="24"/>
          <w:lang w:eastAsia="es-MX"/>
        </w:rPr>
      </w:pPr>
      <w:r w:rsidRPr="004F060B">
        <w:rPr>
          <w:rFonts w:ascii="Times New Roman" w:hAnsi="Times New Roman" w:cs="Times New Roman"/>
          <w:sz w:val="24"/>
          <w:szCs w:val="24"/>
          <w:lang w:eastAsia="es-MX"/>
        </w:rPr>
        <w:t xml:space="preserve">En ese sentido, con ocasión de la integración de las Bases,  </w:t>
      </w:r>
      <w:r w:rsidRPr="004F060B">
        <w:rPr>
          <w:rFonts w:ascii="Times New Roman" w:hAnsi="Times New Roman" w:cs="Times New Roman"/>
          <w:b/>
          <w:sz w:val="24"/>
          <w:szCs w:val="24"/>
          <w:u w:val="single"/>
          <w:lang w:eastAsia="es-MX"/>
        </w:rPr>
        <w:t>deberá realizarse</w:t>
      </w:r>
      <w:r w:rsidRPr="004F060B">
        <w:rPr>
          <w:rFonts w:ascii="Times New Roman" w:hAnsi="Times New Roman" w:cs="Times New Roman"/>
          <w:sz w:val="24"/>
          <w:szCs w:val="24"/>
          <w:lang w:eastAsia="es-MX"/>
        </w:rPr>
        <w:t xml:space="preserve"> lo siguiente: i) </w:t>
      </w:r>
      <w:r w:rsidRPr="004F060B">
        <w:rPr>
          <w:rFonts w:ascii="Times New Roman" w:hAnsi="Times New Roman" w:cs="Times New Roman"/>
          <w:sz w:val="24"/>
          <w:szCs w:val="24"/>
          <w:u w:val="single"/>
          <w:lang w:eastAsia="es-MX"/>
        </w:rPr>
        <w:t>deberá precisarse</w:t>
      </w:r>
      <w:r w:rsidRPr="004F060B">
        <w:rPr>
          <w:rFonts w:ascii="Times New Roman" w:hAnsi="Times New Roman" w:cs="Times New Roman"/>
          <w:sz w:val="24"/>
          <w:szCs w:val="24"/>
          <w:lang w:eastAsia="es-MX"/>
        </w:rPr>
        <w:t xml:space="preserve"> el número de beneficiarios, ii) </w:t>
      </w:r>
      <w:r w:rsidRPr="004F060B">
        <w:rPr>
          <w:rFonts w:ascii="Times New Roman" w:hAnsi="Times New Roman" w:cs="Times New Roman"/>
          <w:sz w:val="24"/>
          <w:szCs w:val="24"/>
          <w:u w:val="single"/>
          <w:lang w:eastAsia="es-MX"/>
        </w:rPr>
        <w:t xml:space="preserve">deberá verificarse </w:t>
      </w:r>
      <w:r w:rsidRPr="004F060B">
        <w:rPr>
          <w:rFonts w:ascii="Times New Roman" w:hAnsi="Times New Roman" w:cs="Times New Roman"/>
          <w:sz w:val="24"/>
          <w:szCs w:val="24"/>
          <w:lang w:eastAsia="es-MX"/>
        </w:rPr>
        <w:t>y precisarse la c</w:t>
      </w:r>
      <w:r w:rsidR="00B76740" w:rsidRPr="004F060B">
        <w:rPr>
          <w:rFonts w:ascii="Times New Roman" w:hAnsi="Times New Roman" w:cs="Times New Roman"/>
          <w:sz w:val="24"/>
          <w:szCs w:val="24"/>
          <w:lang w:eastAsia="es-MX"/>
        </w:rPr>
        <w:t>antidad de hojuelas por ración</w:t>
      </w:r>
      <w:r w:rsidRPr="004F060B">
        <w:rPr>
          <w:rFonts w:ascii="Times New Roman" w:hAnsi="Times New Roman" w:cs="Times New Roman"/>
          <w:sz w:val="24"/>
          <w:szCs w:val="24"/>
          <w:lang w:eastAsia="es-MX"/>
        </w:rPr>
        <w:t xml:space="preserve">, iii) </w:t>
      </w:r>
      <w:r w:rsidRPr="004F060B">
        <w:rPr>
          <w:rFonts w:ascii="Times New Roman" w:hAnsi="Times New Roman" w:cs="Times New Roman"/>
          <w:sz w:val="24"/>
          <w:szCs w:val="24"/>
          <w:u w:val="single"/>
          <w:lang w:eastAsia="es-MX"/>
        </w:rPr>
        <w:t>deberá verificarse</w:t>
      </w:r>
      <w:r w:rsidRPr="004F060B">
        <w:rPr>
          <w:rFonts w:ascii="Times New Roman" w:hAnsi="Times New Roman" w:cs="Times New Roman"/>
          <w:sz w:val="24"/>
          <w:szCs w:val="24"/>
          <w:lang w:eastAsia="es-MX"/>
        </w:rPr>
        <w:t xml:space="preserve"> que la cantidad total de hojuelas que se pretende adquirir permita satisfacer las necesidades de todos los beneficiarios y, de ser el caso, adecuarse la misma, </w:t>
      </w:r>
      <w:r w:rsidRPr="004F060B">
        <w:rPr>
          <w:rFonts w:ascii="Times New Roman" w:hAnsi="Times New Roman" w:cs="Times New Roman"/>
          <w:sz w:val="24"/>
          <w:szCs w:val="24"/>
          <w:u w:val="single"/>
          <w:lang w:eastAsia="es-MX"/>
        </w:rPr>
        <w:t xml:space="preserve">cantidad que deberá precisarse en números enteros </w:t>
      </w:r>
      <w:r w:rsidR="00AE595B">
        <w:rPr>
          <w:rFonts w:ascii="Times New Roman" w:hAnsi="Times New Roman" w:cs="Times New Roman"/>
          <w:sz w:val="24"/>
          <w:szCs w:val="24"/>
          <w:u w:val="single"/>
          <w:lang w:eastAsia="es-MX"/>
        </w:rPr>
        <w:t xml:space="preserve">considerando </w:t>
      </w:r>
      <w:r w:rsidRPr="004F060B">
        <w:rPr>
          <w:rFonts w:ascii="Times New Roman" w:hAnsi="Times New Roman" w:cs="Times New Roman"/>
          <w:sz w:val="24"/>
          <w:szCs w:val="24"/>
          <w:u w:val="single"/>
          <w:lang w:eastAsia="es-MX"/>
        </w:rPr>
        <w:t xml:space="preserve">la unidad de medida establecida para los empaques del producto. </w:t>
      </w:r>
    </w:p>
    <w:p w:rsidR="003073C0" w:rsidRPr="004F060B" w:rsidRDefault="003073C0" w:rsidP="004F060B">
      <w:pPr>
        <w:widowControl w:val="0"/>
        <w:tabs>
          <w:tab w:val="left" w:pos="540"/>
        </w:tabs>
        <w:spacing w:after="0" w:line="240" w:lineRule="auto"/>
        <w:jc w:val="both"/>
        <w:rPr>
          <w:rFonts w:ascii="Times New Roman" w:hAnsi="Times New Roman" w:cs="Times New Roman"/>
          <w:sz w:val="24"/>
          <w:szCs w:val="24"/>
          <w:lang w:eastAsia="es-MX"/>
        </w:rPr>
      </w:pPr>
    </w:p>
    <w:p w:rsidR="003073C0" w:rsidRPr="004F060B" w:rsidRDefault="003073C0" w:rsidP="004F060B">
      <w:pPr>
        <w:widowControl w:val="0"/>
        <w:tabs>
          <w:tab w:val="left" w:pos="540"/>
        </w:tabs>
        <w:spacing w:after="0" w:line="240" w:lineRule="auto"/>
        <w:jc w:val="both"/>
        <w:rPr>
          <w:rFonts w:ascii="Times New Roman" w:hAnsi="Times New Roman" w:cs="Times New Roman"/>
          <w:sz w:val="24"/>
          <w:szCs w:val="24"/>
        </w:rPr>
      </w:pPr>
      <w:r w:rsidRPr="004F060B">
        <w:rPr>
          <w:rFonts w:ascii="Times New Roman" w:hAnsi="Times New Roman" w:cs="Times New Roman"/>
          <w:sz w:val="24"/>
          <w:szCs w:val="24"/>
        </w:rPr>
        <w:t>Conviene subrayar que, en el supuesto que la cantidad requerida resulte insuficiente o excesiva luego de aplicar la fórmula</w:t>
      </w:r>
      <w:r w:rsidRPr="004F060B">
        <w:rPr>
          <w:rStyle w:val="Refdenotaalpie"/>
          <w:rFonts w:ascii="Times New Roman" w:hAnsi="Times New Roman" w:cs="Times New Roman"/>
          <w:sz w:val="24"/>
          <w:szCs w:val="24"/>
        </w:rPr>
        <w:footnoteReference w:id="2"/>
      </w:r>
      <w:r w:rsidRPr="004F060B">
        <w:rPr>
          <w:rFonts w:ascii="Times New Roman" w:hAnsi="Times New Roman" w:cs="Times New Roman"/>
          <w:sz w:val="24"/>
          <w:szCs w:val="24"/>
        </w:rPr>
        <w:t xml:space="preserve">, </w:t>
      </w:r>
      <w:r w:rsidRPr="004F060B">
        <w:rPr>
          <w:rFonts w:ascii="Times New Roman" w:hAnsi="Times New Roman" w:cs="Times New Roman"/>
          <w:b/>
          <w:sz w:val="24"/>
          <w:szCs w:val="24"/>
          <w:u w:val="single"/>
        </w:rPr>
        <w:t xml:space="preserve">deberá optarse por una de las siguientes alternativas: i) deberá reformularse la cantidad total de productos a adquirir y, por tanto, el valor referencial, o ii) en el supuesto que la cantidad resultara excesiva, </w:t>
      </w:r>
      <w:r w:rsidRPr="004F060B">
        <w:rPr>
          <w:rFonts w:ascii="Times New Roman" w:hAnsi="Times New Roman" w:cs="Times New Roman"/>
          <w:b/>
          <w:sz w:val="24"/>
          <w:szCs w:val="24"/>
          <w:u w:val="single"/>
          <w:lang w:val="es-ES_tradnl"/>
        </w:rPr>
        <w:t>la Entidad deberá ampliar el periodo de suministro</w:t>
      </w:r>
      <w:r w:rsidRPr="004F060B">
        <w:rPr>
          <w:rFonts w:ascii="Times New Roman" w:hAnsi="Times New Roman" w:cs="Times New Roman"/>
          <w:b/>
          <w:sz w:val="24"/>
          <w:szCs w:val="24"/>
          <w:u w:val="single"/>
        </w:rPr>
        <w:t xml:space="preserve">, o iii) en el supuesto que la cantidad resultara insuficiente y no se contara con un mayor presupuesto, </w:t>
      </w:r>
      <w:r w:rsidRPr="004F060B">
        <w:rPr>
          <w:rFonts w:ascii="Times New Roman" w:hAnsi="Times New Roman" w:cs="Times New Roman"/>
          <w:b/>
          <w:sz w:val="24"/>
          <w:szCs w:val="24"/>
          <w:u w:val="single"/>
          <w:lang w:val="es-ES_tradnl"/>
        </w:rPr>
        <w:t xml:space="preserve">la Entidad deberá evaluar y optar por reducir el periodo de suministro, o brindar la ración diaria conforme a la prioridad prevista </w:t>
      </w:r>
      <w:r w:rsidRPr="004F060B">
        <w:rPr>
          <w:rFonts w:ascii="Times New Roman" w:hAnsi="Times New Roman" w:cs="Times New Roman"/>
          <w:b/>
          <w:sz w:val="24"/>
          <w:szCs w:val="24"/>
          <w:u w:val="single"/>
        </w:rPr>
        <w:t>en el numeral 6 de la Ley Nº 27470, Ley que establece normas complementarias para la ejecución del Programa del Vaso de Leche, correspondiendo, con ocasión de la integración de Bases, informar al respecto</w:t>
      </w:r>
      <w:r w:rsidRPr="004F060B">
        <w:rPr>
          <w:rFonts w:ascii="Times New Roman" w:hAnsi="Times New Roman" w:cs="Times New Roman"/>
          <w:sz w:val="24"/>
          <w:szCs w:val="24"/>
        </w:rPr>
        <w:t>.</w:t>
      </w:r>
    </w:p>
    <w:p w:rsidR="00C0503C" w:rsidRPr="004F060B" w:rsidRDefault="00C0503C" w:rsidP="004F060B">
      <w:pPr>
        <w:widowControl w:val="0"/>
        <w:tabs>
          <w:tab w:val="left" w:pos="540"/>
        </w:tabs>
        <w:spacing w:after="0" w:line="240" w:lineRule="auto"/>
        <w:jc w:val="both"/>
        <w:rPr>
          <w:rFonts w:ascii="Times New Roman" w:hAnsi="Times New Roman" w:cs="Times New Roman"/>
          <w:sz w:val="24"/>
          <w:szCs w:val="24"/>
        </w:rPr>
      </w:pPr>
    </w:p>
    <w:p w:rsidR="00C0503C" w:rsidRPr="004F060B" w:rsidRDefault="00C0503C" w:rsidP="004F060B">
      <w:pPr>
        <w:pStyle w:val="Textoindependiente2"/>
        <w:keepLines/>
        <w:widowControl w:val="0"/>
        <w:spacing w:after="0" w:line="240" w:lineRule="auto"/>
        <w:jc w:val="both"/>
        <w:rPr>
          <w:rFonts w:eastAsia="Calibri"/>
          <w:b/>
          <w:color w:val="000000"/>
          <w:sz w:val="24"/>
          <w:szCs w:val="24"/>
        </w:rPr>
      </w:pPr>
      <w:r w:rsidRPr="004F060B">
        <w:rPr>
          <w:rFonts w:eastAsia="Calibri"/>
          <w:b/>
          <w:color w:val="000000"/>
          <w:sz w:val="24"/>
          <w:szCs w:val="24"/>
        </w:rPr>
        <w:t xml:space="preserve">3.5  Resumen Ejecutivo  </w:t>
      </w:r>
    </w:p>
    <w:p w:rsidR="00CF40A1" w:rsidRPr="004F060B" w:rsidRDefault="00CF40A1" w:rsidP="004F06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rPr>
      </w:pPr>
    </w:p>
    <w:p w:rsidR="00074946" w:rsidRPr="004F060B" w:rsidRDefault="00074946" w:rsidP="004F060B">
      <w:pPr>
        <w:pStyle w:val="Textoindependiente2"/>
        <w:widowControl w:val="0"/>
        <w:tabs>
          <w:tab w:val="num" w:pos="1250"/>
        </w:tabs>
        <w:spacing w:after="0" w:line="240" w:lineRule="auto"/>
        <w:jc w:val="both"/>
        <w:rPr>
          <w:sz w:val="24"/>
          <w:szCs w:val="24"/>
          <w:lang w:val="es-ES_tradnl"/>
        </w:rPr>
      </w:pPr>
      <w:r w:rsidRPr="004F060B">
        <w:rPr>
          <w:sz w:val="24"/>
          <w:szCs w:val="24"/>
          <w:lang w:val="es-ES_tradnl"/>
        </w:rPr>
        <w:t xml:space="preserve">De la revisión de la información registrada en el Sistema Electrónico de las Contrataciones del Estado (SEACE) se advierte que el “Formato del Cuadro Comparativo” publicado no se ajusta con lo señalado en la Directiva N°004-2013-OSCE/CD. En ese sentido, junto con las Bases Integradas deberá publicarse el “Formato del Cuadro Comparativo” aprobado mediante la referida Directiva, el cual </w:t>
      </w:r>
      <w:r w:rsidRPr="004F060B">
        <w:rPr>
          <w:sz w:val="24"/>
          <w:szCs w:val="24"/>
          <w:lang w:val="es-ES_tradnl"/>
        </w:rPr>
        <w:lastRenderedPageBreak/>
        <w:t xml:space="preserve">deberá guarda congruencia con lo declarado en el “Formato del Resumen Ejecutivo”. </w:t>
      </w:r>
    </w:p>
    <w:p w:rsidR="00C0503C" w:rsidRPr="004F060B" w:rsidRDefault="00C0503C" w:rsidP="004F060B">
      <w:pPr>
        <w:pStyle w:val="Prrafodelista"/>
        <w:tabs>
          <w:tab w:val="left" w:pos="0"/>
        </w:tabs>
        <w:autoSpaceDE w:val="0"/>
        <w:autoSpaceDN w:val="0"/>
        <w:adjustRightInd w:val="0"/>
        <w:ind w:left="360"/>
        <w:jc w:val="both"/>
        <w:rPr>
          <w:rFonts w:eastAsia="Times New Roman"/>
          <w:b/>
          <w:sz w:val="24"/>
          <w:szCs w:val="24"/>
          <w:lang w:val="es-ES_tradnl"/>
        </w:rPr>
      </w:pPr>
    </w:p>
    <w:p w:rsidR="004E0072" w:rsidRPr="004F060B" w:rsidRDefault="004E0072" w:rsidP="004F060B">
      <w:pPr>
        <w:pStyle w:val="Textoindependiente2"/>
        <w:numPr>
          <w:ilvl w:val="0"/>
          <w:numId w:val="9"/>
        </w:numPr>
        <w:spacing w:after="0" w:line="240" w:lineRule="auto"/>
        <w:ind w:left="567" w:hanging="567"/>
        <w:jc w:val="both"/>
        <w:rPr>
          <w:b/>
          <w:sz w:val="24"/>
          <w:szCs w:val="24"/>
        </w:rPr>
      </w:pPr>
      <w:r w:rsidRPr="004F060B">
        <w:rPr>
          <w:b/>
          <w:sz w:val="24"/>
          <w:szCs w:val="24"/>
        </w:rPr>
        <w:t>CONCLUSIONES</w:t>
      </w:r>
    </w:p>
    <w:p w:rsidR="004E0072" w:rsidRPr="004F060B" w:rsidRDefault="004E0072" w:rsidP="004F060B">
      <w:pPr>
        <w:widowControl w:val="0"/>
        <w:spacing w:after="0" w:line="240" w:lineRule="auto"/>
        <w:jc w:val="both"/>
        <w:rPr>
          <w:rFonts w:ascii="Times New Roman" w:hAnsi="Times New Roman" w:cs="Times New Roman"/>
          <w:snapToGrid w:val="0"/>
          <w:color w:val="FF0000"/>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sz w:val="24"/>
          <w:szCs w:val="24"/>
        </w:rPr>
      </w:pPr>
      <w:r w:rsidRPr="004F060B">
        <w:rPr>
          <w:rFonts w:ascii="Times New Roman" w:hAnsi="Times New Roman" w:cs="Times New Roman"/>
          <w:snapToGrid w:val="0"/>
          <w:sz w:val="24"/>
          <w:szCs w:val="24"/>
        </w:rPr>
        <w:t xml:space="preserve">El </w:t>
      </w:r>
      <w:r w:rsidRPr="004F060B">
        <w:rPr>
          <w:rFonts w:ascii="Times New Roman" w:hAnsi="Times New Roman" w:cs="Times New Roman"/>
          <w:color w:val="000000"/>
          <w:sz w:val="24"/>
          <w:szCs w:val="24"/>
          <w:lang w:val="es-ES" w:eastAsia="es-ES"/>
        </w:rPr>
        <w:t>Comité Especial deberá cumplir con lo dispuesto por este Organismo Supervisor al absolver las observaciones indicadas en el numeral 2 del presente Pronunciamiento.</w:t>
      </w:r>
    </w:p>
    <w:p w:rsidR="004E0072" w:rsidRPr="004F060B" w:rsidRDefault="004E0072" w:rsidP="004F060B">
      <w:pPr>
        <w:widowControl w:val="0"/>
        <w:spacing w:after="0" w:line="240" w:lineRule="auto"/>
        <w:jc w:val="both"/>
        <w:rPr>
          <w:rFonts w:ascii="Times New Roman" w:hAnsi="Times New Roman" w:cs="Times New Roman"/>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sz w:val="24"/>
          <w:szCs w:val="24"/>
        </w:rPr>
      </w:pPr>
      <w:r w:rsidRPr="004F060B">
        <w:rPr>
          <w:rFonts w:ascii="Times New Roman" w:hAnsi="Times New Roman" w:cs="Times New Roman"/>
          <w:iCs/>
          <w:color w:val="000000"/>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E21C7D" w:rsidRPr="004F060B" w:rsidRDefault="00E21C7D" w:rsidP="004F060B">
      <w:pPr>
        <w:widowControl w:val="0"/>
        <w:spacing w:after="0" w:line="240" w:lineRule="auto"/>
        <w:jc w:val="both"/>
        <w:rPr>
          <w:rFonts w:ascii="Times New Roman" w:hAnsi="Times New Roman" w:cs="Times New Roman"/>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sz w:val="24"/>
          <w:szCs w:val="24"/>
        </w:rPr>
      </w:pPr>
      <w:r w:rsidRPr="004F060B">
        <w:rPr>
          <w:rFonts w:ascii="Times New Roman" w:hAnsi="Times New Roman" w:cs="Times New Roman"/>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21C7D" w:rsidRPr="004F060B" w:rsidRDefault="00E21C7D" w:rsidP="004F060B">
      <w:pPr>
        <w:widowControl w:val="0"/>
        <w:spacing w:after="0" w:line="240" w:lineRule="auto"/>
        <w:jc w:val="both"/>
        <w:rPr>
          <w:rFonts w:ascii="Times New Roman" w:hAnsi="Times New Roman" w:cs="Times New Roman"/>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iCs/>
          <w:color w:val="000000"/>
          <w:sz w:val="24"/>
          <w:szCs w:val="24"/>
        </w:rPr>
      </w:pPr>
      <w:r w:rsidRPr="004F060B">
        <w:rPr>
          <w:rFonts w:ascii="Times New Roman" w:hAnsi="Times New Roman" w:cs="Times New Roman"/>
          <w:sz w:val="24"/>
          <w:szCs w:val="24"/>
        </w:rPr>
        <w:t xml:space="preserve">Al momento de integrar las Bases el Comité Especial deberá modificar las fechas de registro de participantes, integración de Bases, presentación de propuestas y otorgamiento de la buena pro, para lo cual deberá considerar que, </w:t>
      </w:r>
      <w:r w:rsidRPr="004F060B">
        <w:rPr>
          <w:rFonts w:ascii="Times New Roman" w:hAnsi="Times New Roman" w:cs="Times New Roman"/>
          <w:iCs/>
          <w:sz w:val="24"/>
          <w:szCs w:val="24"/>
        </w:rPr>
        <w:t>de conformidad con lo dispuesto por la Novena Disposición Complementaria Transitoria del Reglamento, en tanto se implemente en el SEACE la funcionalidad para que el registro de participantes sea electrónico</w:t>
      </w:r>
      <w:r w:rsidRPr="004F060B">
        <w:rPr>
          <w:rFonts w:ascii="Times New Roman" w:hAnsi="Times New Roman" w:cs="Times New Roman"/>
          <w:sz w:val="24"/>
          <w:szCs w:val="24"/>
        </w:rPr>
        <w:t>,</w:t>
      </w:r>
      <w:r w:rsidRPr="004F060B">
        <w:rPr>
          <w:rFonts w:ascii="Times New Roman" w:hAnsi="Times New Roman" w:cs="Times New Roman"/>
          <w:iCs/>
          <w:sz w:val="24"/>
          <w:szCs w:val="24"/>
        </w:rPr>
        <w:t xml:space="preserve"> las personas naturales y jurídicas que deseen participar en el presente proceso de selección podrán registrarse hasta un</w:t>
      </w:r>
      <w:r w:rsidRPr="004F060B">
        <w:rPr>
          <w:rFonts w:ascii="Times New Roman" w:hAnsi="Times New Roman" w:cs="Times New Roman"/>
          <w:iCs/>
          <w:color w:val="000000"/>
          <w:sz w:val="24"/>
          <w:szCs w:val="24"/>
        </w:rPr>
        <w:t xml:space="preserve">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                     </w:t>
      </w:r>
    </w:p>
    <w:p w:rsidR="004E0072" w:rsidRPr="004F060B" w:rsidRDefault="004E0072" w:rsidP="004F060B">
      <w:pPr>
        <w:pStyle w:val="Prrafodelista"/>
        <w:ind w:left="0"/>
        <w:jc w:val="both"/>
        <w:rPr>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sz w:val="24"/>
          <w:szCs w:val="24"/>
        </w:rPr>
      </w:pPr>
      <w:r w:rsidRPr="004F060B">
        <w:rPr>
          <w:rFonts w:ascii="Times New Roman" w:hAnsi="Times New Roman" w:cs="Times New Roman"/>
          <w:iCs/>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21C7D" w:rsidRPr="004F060B" w:rsidRDefault="00E21C7D" w:rsidP="004F060B">
      <w:pPr>
        <w:widowControl w:val="0"/>
        <w:spacing w:after="0" w:line="240" w:lineRule="auto"/>
        <w:jc w:val="both"/>
        <w:rPr>
          <w:rFonts w:ascii="Times New Roman" w:hAnsi="Times New Roman" w:cs="Times New Roman"/>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iCs/>
          <w:color w:val="000000"/>
          <w:sz w:val="24"/>
          <w:szCs w:val="24"/>
        </w:rPr>
      </w:pPr>
      <w:r w:rsidRPr="004F060B">
        <w:rPr>
          <w:rFonts w:ascii="Times New Roman" w:hAnsi="Times New Roman" w:cs="Times New Roman"/>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E0072" w:rsidRPr="004F060B" w:rsidRDefault="004E0072" w:rsidP="004F060B">
      <w:pPr>
        <w:pStyle w:val="Prrafodelista"/>
        <w:ind w:left="0"/>
        <w:jc w:val="both"/>
        <w:rPr>
          <w:iCs/>
          <w:sz w:val="24"/>
          <w:szCs w:val="24"/>
        </w:rPr>
      </w:pPr>
    </w:p>
    <w:p w:rsidR="004E0072" w:rsidRPr="004F060B" w:rsidRDefault="004E0072" w:rsidP="004F060B">
      <w:pPr>
        <w:widowControl w:val="0"/>
        <w:numPr>
          <w:ilvl w:val="1"/>
          <w:numId w:val="4"/>
        </w:numPr>
        <w:spacing w:after="0" w:line="240" w:lineRule="auto"/>
        <w:ind w:left="567" w:hanging="567"/>
        <w:jc w:val="both"/>
        <w:rPr>
          <w:rFonts w:ascii="Times New Roman" w:hAnsi="Times New Roman" w:cs="Times New Roman"/>
          <w:iCs/>
          <w:color w:val="000000"/>
          <w:sz w:val="24"/>
          <w:szCs w:val="24"/>
        </w:rPr>
      </w:pPr>
      <w:r w:rsidRPr="004F060B">
        <w:rPr>
          <w:rFonts w:ascii="Times New Roman" w:hAnsi="Times New Roman" w:cs="Times New Roman"/>
          <w:iCs/>
          <w:color w:val="000000"/>
          <w:sz w:val="24"/>
          <w:szCs w:val="24"/>
        </w:rPr>
        <w:t xml:space="preserve">En caso la Entidad continúe con el proceso sin sujetarse a lo dispuesto en el presente Pronunciamiento, tal actuación constituirá un elemento a tomar en </w:t>
      </w:r>
      <w:r w:rsidRPr="004F060B">
        <w:rPr>
          <w:rFonts w:ascii="Times New Roman" w:hAnsi="Times New Roman" w:cs="Times New Roman"/>
          <w:iCs/>
          <w:color w:val="000000"/>
          <w:sz w:val="24"/>
          <w:szCs w:val="24"/>
        </w:rPr>
        <w:lastRenderedPageBreak/>
        <w:t xml:space="preserve">cuenta para la no emisión de </w:t>
      </w:r>
      <w:r w:rsidRPr="004F060B">
        <w:rPr>
          <w:rFonts w:ascii="Times New Roman" w:hAnsi="Times New Roman" w:cs="Times New Roman"/>
          <w:iCs/>
          <w:sz w:val="24"/>
          <w:szCs w:val="24"/>
        </w:rPr>
        <w:t>las constancias necesarias para la suscripción del respectivo contrato;</w:t>
      </w:r>
      <w:r w:rsidRPr="004F060B">
        <w:rPr>
          <w:rFonts w:ascii="Times New Roman" w:hAnsi="Times New Roman" w:cs="Times New Roman"/>
          <w:iCs/>
          <w:color w:val="000000"/>
          <w:sz w:val="24"/>
          <w:szCs w:val="24"/>
        </w:rPr>
        <w:t xml:space="preserve"> siendo que la dilación del proceso y los costos en los que podrían incurrir los postores y el ganador de la buena pro son de exclusiva responsabilidad de la Entidad.</w:t>
      </w:r>
    </w:p>
    <w:p w:rsidR="004E0072" w:rsidRPr="004F060B" w:rsidRDefault="004E0072" w:rsidP="004F060B">
      <w:pPr>
        <w:pStyle w:val="Prrafodelista"/>
        <w:widowControl w:val="0"/>
        <w:tabs>
          <w:tab w:val="left" w:pos="540"/>
        </w:tabs>
        <w:ind w:left="0"/>
        <w:jc w:val="both"/>
        <w:rPr>
          <w:b/>
          <w:sz w:val="24"/>
          <w:szCs w:val="24"/>
          <w:lang w:val="es-MX"/>
        </w:rPr>
      </w:pPr>
    </w:p>
    <w:p w:rsidR="004E0072" w:rsidRPr="004F060B" w:rsidRDefault="004E0072" w:rsidP="004F060B">
      <w:pPr>
        <w:widowControl w:val="0"/>
        <w:spacing w:after="0" w:line="240" w:lineRule="auto"/>
        <w:jc w:val="right"/>
        <w:rPr>
          <w:rFonts w:ascii="Times New Roman" w:hAnsi="Times New Roman" w:cs="Times New Roman"/>
          <w:sz w:val="24"/>
          <w:szCs w:val="24"/>
        </w:rPr>
      </w:pPr>
      <w:r w:rsidRPr="004F060B">
        <w:rPr>
          <w:rFonts w:ascii="Times New Roman" w:hAnsi="Times New Roman" w:cs="Times New Roman"/>
          <w:sz w:val="24"/>
          <w:szCs w:val="24"/>
        </w:rPr>
        <w:t xml:space="preserve">Jesús María, </w:t>
      </w:r>
      <w:r w:rsidR="00C0503C" w:rsidRPr="004F060B">
        <w:rPr>
          <w:rFonts w:ascii="Times New Roman" w:hAnsi="Times New Roman" w:cs="Times New Roman"/>
          <w:sz w:val="24"/>
          <w:szCs w:val="24"/>
        </w:rPr>
        <w:t>06</w:t>
      </w:r>
      <w:r w:rsidRPr="004F060B">
        <w:rPr>
          <w:rFonts w:ascii="Times New Roman" w:hAnsi="Times New Roman" w:cs="Times New Roman"/>
          <w:sz w:val="24"/>
          <w:szCs w:val="24"/>
        </w:rPr>
        <w:t xml:space="preserve"> de </w:t>
      </w:r>
      <w:r w:rsidR="00C0503C" w:rsidRPr="004F060B">
        <w:rPr>
          <w:rFonts w:ascii="Times New Roman" w:hAnsi="Times New Roman" w:cs="Times New Roman"/>
          <w:sz w:val="24"/>
          <w:szCs w:val="24"/>
        </w:rPr>
        <w:t xml:space="preserve">mayo </w:t>
      </w:r>
      <w:r w:rsidR="00E21C7D" w:rsidRPr="004F060B">
        <w:rPr>
          <w:rFonts w:ascii="Times New Roman" w:hAnsi="Times New Roman" w:cs="Times New Roman"/>
          <w:sz w:val="24"/>
          <w:szCs w:val="24"/>
        </w:rPr>
        <w:t>de 2015</w:t>
      </w:r>
    </w:p>
    <w:p w:rsidR="004E0072" w:rsidRPr="004F060B" w:rsidRDefault="004E0072" w:rsidP="004F060B">
      <w:pPr>
        <w:widowControl w:val="0"/>
        <w:spacing w:after="0" w:line="240" w:lineRule="auto"/>
        <w:jc w:val="right"/>
        <w:rPr>
          <w:rFonts w:ascii="Times New Roman" w:hAnsi="Times New Roman" w:cs="Times New Roman"/>
          <w:sz w:val="24"/>
          <w:szCs w:val="24"/>
        </w:rPr>
      </w:pPr>
    </w:p>
    <w:p w:rsidR="004E0072" w:rsidRDefault="004E0072" w:rsidP="004F060B">
      <w:pPr>
        <w:widowControl w:val="0"/>
        <w:spacing w:after="0" w:line="240" w:lineRule="auto"/>
        <w:jc w:val="right"/>
        <w:rPr>
          <w:rFonts w:ascii="Times New Roman" w:hAnsi="Times New Roman" w:cs="Times New Roman"/>
          <w:sz w:val="24"/>
          <w:szCs w:val="24"/>
        </w:rPr>
      </w:pPr>
    </w:p>
    <w:p w:rsidR="00122A1C" w:rsidRPr="004F060B" w:rsidRDefault="00122A1C" w:rsidP="004F060B">
      <w:pPr>
        <w:widowControl w:val="0"/>
        <w:spacing w:after="0" w:line="240" w:lineRule="auto"/>
        <w:jc w:val="right"/>
        <w:rPr>
          <w:rFonts w:ascii="Times New Roman" w:hAnsi="Times New Roman" w:cs="Times New Roman"/>
          <w:sz w:val="24"/>
          <w:szCs w:val="24"/>
        </w:rPr>
      </w:pPr>
    </w:p>
    <w:p w:rsidR="004E0072" w:rsidRPr="004F060B" w:rsidRDefault="004E0072" w:rsidP="004F060B">
      <w:pPr>
        <w:keepNext/>
        <w:keepLines/>
        <w:widowControl w:val="0"/>
        <w:tabs>
          <w:tab w:val="left" w:pos="2660"/>
        </w:tabs>
        <w:spacing w:after="0" w:line="240" w:lineRule="auto"/>
        <w:jc w:val="center"/>
        <w:rPr>
          <w:rFonts w:ascii="Times New Roman" w:hAnsi="Times New Roman" w:cs="Times New Roman"/>
          <w:b/>
          <w:color w:val="000000"/>
          <w:sz w:val="24"/>
          <w:szCs w:val="24"/>
        </w:rPr>
      </w:pPr>
      <w:r w:rsidRPr="004F060B">
        <w:rPr>
          <w:rFonts w:ascii="Times New Roman" w:hAnsi="Times New Roman" w:cs="Times New Roman"/>
          <w:b/>
          <w:color w:val="000000"/>
          <w:sz w:val="24"/>
          <w:szCs w:val="24"/>
        </w:rPr>
        <w:t>PATRICA ALARCON ALVIZURI</w:t>
      </w:r>
    </w:p>
    <w:p w:rsidR="004E0072" w:rsidRPr="004F060B" w:rsidRDefault="004E0072" w:rsidP="004F060B">
      <w:pPr>
        <w:keepNext/>
        <w:keepLines/>
        <w:widowControl w:val="0"/>
        <w:tabs>
          <w:tab w:val="left" w:pos="2660"/>
        </w:tabs>
        <w:spacing w:after="0" w:line="240" w:lineRule="auto"/>
        <w:jc w:val="center"/>
        <w:rPr>
          <w:rFonts w:ascii="Times New Roman" w:hAnsi="Times New Roman" w:cs="Times New Roman"/>
          <w:b/>
          <w:color w:val="000000"/>
          <w:sz w:val="24"/>
          <w:szCs w:val="24"/>
        </w:rPr>
      </w:pPr>
      <w:r w:rsidRPr="004F060B">
        <w:rPr>
          <w:rFonts w:ascii="Times New Roman" w:hAnsi="Times New Roman" w:cs="Times New Roman"/>
          <w:b/>
          <w:color w:val="000000"/>
          <w:sz w:val="24"/>
          <w:szCs w:val="24"/>
        </w:rPr>
        <w:t xml:space="preserve">Directora de Supervisión </w:t>
      </w:r>
    </w:p>
    <w:p w:rsidR="004E0072" w:rsidRPr="004F060B" w:rsidRDefault="00C0503C" w:rsidP="004F060B">
      <w:pPr>
        <w:widowControl w:val="0"/>
        <w:spacing w:after="0" w:line="240" w:lineRule="auto"/>
        <w:jc w:val="both"/>
        <w:rPr>
          <w:rFonts w:ascii="Times New Roman" w:hAnsi="Times New Roman" w:cs="Times New Roman"/>
          <w:b/>
          <w:sz w:val="24"/>
          <w:szCs w:val="24"/>
        </w:rPr>
      </w:pPr>
      <w:r w:rsidRPr="004F060B">
        <w:rPr>
          <w:rFonts w:ascii="Times New Roman" w:hAnsi="Times New Roman" w:cs="Times New Roman"/>
          <w:sz w:val="24"/>
          <w:szCs w:val="24"/>
        </w:rPr>
        <w:t>LMD</w:t>
      </w:r>
      <w:r w:rsidR="004E0072" w:rsidRPr="004F060B">
        <w:rPr>
          <w:rFonts w:ascii="Times New Roman" w:hAnsi="Times New Roman" w:cs="Times New Roman"/>
          <w:sz w:val="24"/>
          <w:szCs w:val="24"/>
        </w:rPr>
        <w:t>/</w:t>
      </w:r>
    </w:p>
    <w:p w:rsidR="004D4171" w:rsidRPr="004F060B" w:rsidRDefault="004D4171" w:rsidP="004F060B">
      <w:pPr>
        <w:pStyle w:val="Textoindependiente2"/>
        <w:widowControl w:val="0"/>
        <w:spacing w:after="0" w:line="240" w:lineRule="auto"/>
        <w:jc w:val="both"/>
        <w:rPr>
          <w:sz w:val="24"/>
          <w:szCs w:val="24"/>
          <w:lang w:val="es-ES"/>
        </w:rPr>
      </w:pPr>
    </w:p>
    <w:sectPr w:rsidR="004D4171" w:rsidRPr="004F060B" w:rsidSect="001C7198">
      <w:headerReference w:type="even" r:id="rId12"/>
      <w:headerReference w:type="default" r:id="rId13"/>
      <w:pgSz w:w="11906" w:h="16838" w:code="9"/>
      <w:pgMar w:top="1701" w:right="1701" w:bottom="1560" w:left="1985" w:header="1134"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18B" w:rsidRDefault="00A6718B" w:rsidP="00E85D1B">
      <w:pPr>
        <w:spacing w:after="0" w:line="240" w:lineRule="auto"/>
      </w:pPr>
      <w:r>
        <w:separator/>
      </w:r>
    </w:p>
  </w:endnote>
  <w:endnote w:type="continuationSeparator" w:id="0">
    <w:p w:rsidR="00A6718B" w:rsidRDefault="00A6718B" w:rsidP="00E85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18B" w:rsidRDefault="00A6718B" w:rsidP="00E85D1B">
      <w:pPr>
        <w:spacing w:after="0" w:line="240" w:lineRule="auto"/>
      </w:pPr>
      <w:r>
        <w:separator/>
      </w:r>
    </w:p>
  </w:footnote>
  <w:footnote w:type="continuationSeparator" w:id="0">
    <w:p w:rsidR="00A6718B" w:rsidRDefault="00A6718B" w:rsidP="00E85D1B">
      <w:pPr>
        <w:spacing w:after="0" w:line="240" w:lineRule="auto"/>
      </w:pPr>
      <w:r>
        <w:continuationSeparator/>
      </w:r>
    </w:p>
  </w:footnote>
  <w:footnote w:id="1">
    <w:p w:rsidR="00E85D1B" w:rsidRPr="00C52C89" w:rsidRDefault="00E85D1B" w:rsidP="00E85D1B">
      <w:pPr>
        <w:pStyle w:val="Textonotapie"/>
        <w:rPr>
          <w:i w:val="0"/>
        </w:rPr>
      </w:pPr>
      <w:r w:rsidRPr="00C52C89">
        <w:rPr>
          <w:rStyle w:val="Refdenotaalpie"/>
          <w:i w:val="0"/>
        </w:rPr>
        <w:footnoteRef/>
      </w:r>
      <w:r w:rsidRPr="00C52C89">
        <w:rPr>
          <w:i w:val="0"/>
        </w:rPr>
        <w:t xml:space="preserve"> </w:t>
      </w:r>
      <w:r w:rsidRPr="00C52C89">
        <w:rPr>
          <w:rFonts w:ascii="Times New Roman" w:hAnsi="Times New Roman"/>
          <w:i w:val="0"/>
        </w:rPr>
        <w:t>Véase el Comunicado en:  http://www.digesa.sld.pe/orientacion/COMUNICADO%20TUPA%20PRODUCTOS.pdf</w:t>
      </w:r>
    </w:p>
  </w:footnote>
  <w:footnote w:id="2">
    <w:p w:rsidR="003073C0" w:rsidRPr="00797AEB" w:rsidRDefault="003073C0" w:rsidP="003073C0">
      <w:pPr>
        <w:pStyle w:val="Prrafodelista"/>
        <w:widowControl w:val="0"/>
        <w:tabs>
          <w:tab w:val="left" w:pos="142"/>
        </w:tabs>
        <w:ind w:left="142" w:hanging="142"/>
        <w:contextualSpacing/>
        <w:jc w:val="both"/>
      </w:pPr>
      <w:r w:rsidRPr="00D83E18">
        <w:rPr>
          <w:rStyle w:val="Refdenotaalpie"/>
        </w:rPr>
        <w:footnoteRef/>
      </w:r>
      <w:r>
        <w:t xml:space="preserve">  </w:t>
      </w:r>
      <w:r w:rsidRPr="00D83E18">
        <w:rPr>
          <w:u w:val="single"/>
        </w:rPr>
        <w:t>(Gramos de hojuelas por beneficiario x N° de beneficiarios x N° de días del suministro)</w:t>
      </w:r>
    </w:p>
    <w:p w:rsidR="003073C0" w:rsidRPr="00D83E18" w:rsidRDefault="003073C0" w:rsidP="003073C0">
      <w:pPr>
        <w:jc w:val="both"/>
        <w:rPr>
          <w:sz w:val="20"/>
          <w:szCs w:val="20"/>
        </w:rPr>
      </w:pPr>
      <w:r w:rsidRPr="00D83E18">
        <w:rPr>
          <w:sz w:val="20"/>
          <w:szCs w:val="20"/>
        </w:rPr>
        <w:t xml:space="preserve">                                               Gramos de hojuelas por bolsa</w:t>
      </w:r>
    </w:p>
    <w:p w:rsidR="003073C0" w:rsidRPr="00B45F46" w:rsidRDefault="003073C0" w:rsidP="003073C0">
      <w:pPr>
        <w:pStyle w:val="Textonotapie"/>
        <w:rPr>
          <w:lang w:val="es-MX"/>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AA" w:rsidRDefault="00915CB1">
    <w:pPr>
      <w:pStyle w:val="Encabezado"/>
      <w:framePr w:wrap="around" w:vAnchor="text" w:hAnchor="margin" w:xAlign="center" w:y="1"/>
      <w:rPr>
        <w:rStyle w:val="Nmerodepgina"/>
      </w:rPr>
    </w:pPr>
    <w:r>
      <w:rPr>
        <w:rStyle w:val="Nmerodepgina"/>
      </w:rPr>
      <w:fldChar w:fldCharType="begin"/>
    </w:r>
    <w:r w:rsidR="000C29D0">
      <w:rPr>
        <w:rStyle w:val="Nmerodepgina"/>
      </w:rPr>
      <w:instrText xml:space="preserve">PAGE  </w:instrText>
    </w:r>
    <w:r>
      <w:rPr>
        <w:rStyle w:val="Nmerodepgina"/>
      </w:rPr>
      <w:fldChar w:fldCharType="separate"/>
    </w:r>
    <w:r w:rsidR="000C29D0">
      <w:rPr>
        <w:rStyle w:val="Nmerodepgina"/>
        <w:noProof/>
      </w:rPr>
      <w:t>3</w:t>
    </w:r>
    <w:r>
      <w:rPr>
        <w:rStyle w:val="Nmerodepgina"/>
      </w:rPr>
      <w:fldChar w:fldCharType="end"/>
    </w:r>
  </w:p>
  <w:p w:rsidR="00DD6CAA" w:rsidRDefault="0023161F">
    <w:pPr>
      <w:pStyle w:val="Encabezado"/>
    </w:pPr>
  </w:p>
  <w:p w:rsidR="00DD6CAA" w:rsidRDefault="002316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AA" w:rsidRDefault="00915CB1">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sidR="000C29D0">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23161F">
      <w:rPr>
        <w:rStyle w:val="Nmerodepgina"/>
        <w:rFonts w:ascii="Times New Roman" w:hAnsi="Times New Roman"/>
        <w:i w:val="0"/>
        <w:noProof/>
        <w:sz w:val="20"/>
      </w:rPr>
      <w:t>10</w:t>
    </w:r>
    <w:r>
      <w:rPr>
        <w:rStyle w:val="Nmerodepgina"/>
        <w:rFonts w:ascii="Times New Roman" w:hAnsi="Times New Roman"/>
        <w:i w:val="0"/>
        <w:sz w:val="20"/>
      </w:rPr>
      <w:fldChar w:fldCharType="end"/>
    </w:r>
  </w:p>
  <w:p w:rsidR="00DD6CAA" w:rsidRDefault="0023161F">
    <w:pPr>
      <w:pStyle w:val="Encabezado"/>
    </w:pPr>
  </w:p>
  <w:p w:rsidR="00DD6CAA" w:rsidRDefault="002316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11B"/>
    <w:multiLevelType w:val="hybridMultilevel"/>
    <w:tmpl w:val="333E206E"/>
    <w:lvl w:ilvl="0" w:tplc="A64895D8">
      <w:start w:val="1"/>
      <w:numFmt w:val="lowerLetter"/>
      <w:lvlText w:val="%1)"/>
      <w:lvlJc w:val="left"/>
      <w:pPr>
        <w:ind w:left="1068" w:hanging="360"/>
      </w:pPr>
      <w:rPr>
        <w:rFonts w:cs="Times New Roman"/>
        <w:b w:val="0"/>
        <w:i w:val="0"/>
      </w:rPr>
    </w:lvl>
    <w:lvl w:ilvl="1" w:tplc="0C0A0019">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nsid w:val="079B654D"/>
    <w:multiLevelType w:val="hybridMultilevel"/>
    <w:tmpl w:val="173A8B8E"/>
    <w:lvl w:ilvl="0" w:tplc="E3B06D06">
      <w:start w:val="3"/>
      <w:numFmt w:val="bullet"/>
      <w:lvlText w:val="-"/>
      <w:lvlJc w:val="left"/>
      <w:pPr>
        <w:ind w:left="720" w:hanging="360"/>
      </w:pPr>
      <w:rPr>
        <w:rFonts w:ascii="Calibri" w:eastAsiaTheme="minorEastAsia"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92D2AD8"/>
    <w:multiLevelType w:val="hybridMultilevel"/>
    <w:tmpl w:val="B212D6D2"/>
    <w:lvl w:ilvl="0" w:tplc="F986415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AFF160F"/>
    <w:multiLevelType w:val="hybridMultilevel"/>
    <w:tmpl w:val="31F6F2EA"/>
    <w:lvl w:ilvl="0" w:tplc="FC32D800">
      <w:start w:val="3"/>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08A40CB"/>
    <w:multiLevelType w:val="hybridMultilevel"/>
    <w:tmpl w:val="B6C094C6"/>
    <w:lvl w:ilvl="0" w:tplc="C5886B2A">
      <w:start w:val="3"/>
      <w:numFmt w:val="bullet"/>
      <w:lvlText w:val="-"/>
      <w:lvlJc w:val="left"/>
      <w:pPr>
        <w:ind w:left="720" w:hanging="360"/>
      </w:pPr>
      <w:rPr>
        <w:rFonts w:ascii="Calibri" w:eastAsiaTheme="minorEastAsia"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81A6268"/>
    <w:multiLevelType w:val="hybridMultilevel"/>
    <w:tmpl w:val="10AAB87A"/>
    <w:lvl w:ilvl="0" w:tplc="47DA0424">
      <w:start w:val="1"/>
      <w:numFmt w:val="bullet"/>
      <w:lvlText w:val="-"/>
      <w:lvlJc w:val="left"/>
      <w:pPr>
        <w:ind w:left="3204" w:hanging="360"/>
      </w:pPr>
      <w:rPr>
        <w:rFonts w:ascii="Times New Roman" w:eastAsia="Times New Roman" w:hAnsi="Times New Roman" w:cs="Times New Roman" w:hint="default"/>
      </w:rPr>
    </w:lvl>
    <w:lvl w:ilvl="1" w:tplc="0C0A0003">
      <w:start w:val="1"/>
      <w:numFmt w:val="bullet"/>
      <w:lvlText w:val="o"/>
      <w:lvlJc w:val="left"/>
      <w:pPr>
        <w:ind w:left="3924" w:hanging="360"/>
      </w:pPr>
      <w:rPr>
        <w:rFonts w:ascii="Courier New" w:hAnsi="Courier New" w:cs="Courier New" w:hint="default"/>
      </w:rPr>
    </w:lvl>
    <w:lvl w:ilvl="2" w:tplc="0C0A0005" w:tentative="1">
      <w:start w:val="1"/>
      <w:numFmt w:val="bullet"/>
      <w:lvlText w:val=""/>
      <w:lvlJc w:val="left"/>
      <w:pPr>
        <w:ind w:left="4644" w:hanging="360"/>
      </w:pPr>
      <w:rPr>
        <w:rFonts w:ascii="Wingdings" w:hAnsi="Wingdings" w:hint="default"/>
      </w:rPr>
    </w:lvl>
    <w:lvl w:ilvl="3" w:tplc="0C0A0001" w:tentative="1">
      <w:start w:val="1"/>
      <w:numFmt w:val="bullet"/>
      <w:lvlText w:val=""/>
      <w:lvlJc w:val="left"/>
      <w:pPr>
        <w:ind w:left="5364" w:hanging="360"/>
      </w:pPr>
      <w:rPr>
        <w:rFonts w:ascii="Symbol" w:hAnsi="Symbol" w:hint="default"/>
      </w:rPr>
    </w:lvl>
    <w:lvl w:ilvl="4" w:tplc="0C0A0003" w:tentative="1">
      <w:start w:val="1"/>
      <w:numFmt w:val="bullet"/>
      <w:lvlText w:val="o"/>
      <w:lvlJc w:val="left"/>
      <w:pPr>
        <w:ind w:left="6084" w:hanging="360"/>
      </w:pPr>
      <w:rPr>
        <w:rFonts w:ascii="Courier New" w:hAnsi="Courier New" w:cs="Courier New" w:hint="default"/>
      </w:rPr>
    </w:lvl>
    <w:lvl w:ilvl="5" w:tplc="0C0A0005" w:tentative="1">
      <w:start w:val="1"/>
      <w:numFmt w:val="bullet"/>
      <w:lvlText w:val=""/>
      <w:lvlJc w:val="left"/>
      <w:pPr>
        <w:ind w:left="6804" w:hanging="360"/>
      </w:pPr>
      <w:rPr>
        <w:rFonts w:ascii="Wingdings" w:hAnsi="Wingdings" w:hint="default"/>
      </w:rPr>
    </w:lvl>
    <w:lvl w:ilvl="6" w:tplc="0C0A0001" w:tentative="1">
      <w:start w:val="1"/>
      <w:numFmt w:val="bullet"/>
      <w:lvlText w:val=""/>
      <w:lvlJc w:val="left"/>
      <w:pPr>
        <w:ind w:left="7524" w:hanging="360"/>
      </w:pPr>
      <w:rPr>
        <w:rFonts w:ascii="Symbol" w:hAnsi="Symbol" w:hint="default"/>
      </w:rPr>
    </w:lvl>
    <w:lvl w:ilvl="7" w:tplc="0C0A0003" w:tentative="1">
      <w:start w:val="1"/>
      <w:numFmt w:val="bullet"/>
      <w:lvlText w:val="o"/>
      <w:lvlJc w:val="left"/>
      <w:pPr>
        <w:ind w:left="8244" w:hanging="360"/>
      </w:pPr>
      <w:rPr>
        <w:rFonts w:ascii="Courier New" w:hAnsi="Courier New" w:cs="Courier New" w:hint="default"/>
      </w:rPr>
    </w:lvl>
    <w:lvl w:ilvl="8" w:tplc="0C0A0005" w:tentative="1">
      <w:start w:val="1"/>
      <w:numFmt w:val="bullet"/>
      <w:lvlText w:val=""/>
      <w:lvlJc w:val="left"/>
      <w:pPr>
        <w:ind w:left="8964" w:hanging="360"/>
      </w:pPr>
      <w:rPr>
        <w:rFonts w:ascii="Wingdings" w:hAnsi="Wingdings" w:hint="default"/>
      </w:rPr>
    </w:lvl>
  </w:abstractNum>
  <w:abstractNum w:abstractNumId="6">
    <w:nsid w:val="19921D49"/>
    <w:multiLevelType w:val="hybridMultilevel"/>
    <w:tmpl w:val="4E9AD6B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1A9F0263"/>
    <w:multiLevelType w:val="hybridMultilevel"/>
    <w:tmpl w:val="6D04920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DFC0B02"/>
    <w:multiLevelType w:val="multilevel"/>
    <w:tmpl w:val="8612F5F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1FF76F1"/>
    <w:multiLevelType w:val="multilevel"/>
    <w:tmpl w:val="D3200ADA"/>
    <w:lvl w:ilvl="0">
      <w:start w:val="3"/>
      <w:numFmt w:val="decimal"/>
      <w:lvlText w:val="%1"/>
      <w:lvlJc w:val="left"/>
      <w:pPr>
        <w:ind w:left="360" w:hanging="360"/>
      </w:pPr>
    </w:lvl>
    <w:lvl w:ilvl="1">
      <w:start w:val="1"/>
      <w:numFmt w:val="decimal"/>
      <w:lvlText w:val="%1.%2"/>
      <w:lvlJc w:val="left"/>
      <w:pPr>
        <w:ind w:left="644" w:hanging="360"/>
      </w:pPr>
      <w:rPr>
        <w:b/>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4737F01"/>
    <w:multiLevelType w:val="hybridMultilevel"/>
    <w:tmpl w:val="9BC8DC24"/>
    <w:lvl w:ilvl="0" w:tplc="88747382">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274651A2"/>
    <w:multiLevelType w:val="multilevel"/>
    <w:tmpl w:val="CE74CF4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269357C"/>
    <w:multiLevelType w:val="hybridMultilevel"/>
    <w:tmpl w:val="4F9A5902"/>
    <w:lvl w:ilvl="0" w:tplc="363C1A90">
      <w:start w:val="4"/>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329664FF"/>
    <w:multiLevelType w:val="multilevel"/>
    <w:tmpl w:val="C2888B6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5730548"/>
    <w:multiLevelType w:val="multilevel"/>
    <w:tmpl w:val="A544BDC6"/>
    <w:lvl w:ilvl="0">
      <w:start w:val="3"/>
      <w:numFmt w:val="decimal"/>
      <w:lvlText w:val="%1."/>
      <w:lvlJc w:val="left"/>
      <w:pPr>
        <w:ind w:left="360" w:hanging="360"/>
      </w:pPr>
      <w:rPr>
        <w:rFonts w:eastAsia="Calibri" w:hint="default"/>
        <w:color w:val="000000"/>
        <w:u w:val="none"/>
      </w:rPr>
    </w:lvl>
    <w:lvl w:ilvl="1">
      <w:start w:val="4"/>
      <w:numFmt w:val="decimal"/>
      <w:lvlText w:val="%1.%2."/>
      <w:lvlJc w:val="left"/>
      <w:pPr>
        <w:ind w:left="360" w:hanging="360"/>
      </w:pPr>
      <w:rPr>
        <w:rFonts w:eastAsia="Calibri" w:hint="default"/>
        <w:color w:val="000000"/>
        <w:u w:val="none"/>
      </w:rPr>
    </w:lvl>
    <w:lvl w:ilvl="2">
      <w:start w:val="1"/>
      <w:numFmt w:val="decimal"/>
      <w:lvlText w:val="%1.%2.%3."/>
      <w:lvlJc w:val="left"/>
      <w:pPr>
        <w:ind w:left="720" w:hanging="720"/>
      </w:pPr>
      <w:rPr>
        <w:rFonts w:eastAsia="Calibri" w:hint="default"/>
        <w:color w:val="000000"/>
        <w:u w:val="none"/>
      </w:rPr>
    </w:lvl>
    <w:lvl w:ilvl="3">
      <w:start w:val="1"/>
      <w:numFmt w:val="decimal"/>
      <w:lvlText w:val="%1.%2.%3.%4."/>
      <w:lvlJc w:val="left"/>
      <w:pPr>
        <w:ind w:left="720" w:hanging="720"/>
      </w:pPr>
      <w:rPr>
        <w:rFonts w:eastAsia="Calibri" w:hint="default"/>
        <w:color w:val="000000"/>
        <w:u w:val="none"/>
      </w:rPr>
    </w:lvl>
    <w:lvl w:ilvl="4">
      <w:start w:val="1"/>
      <w:numFmt w:val="decimal"/>
      <w:lvlText w:val="%1.%2.%3.%4.%5."/>
      <w:lvlJc w:val="left"/>
      <w:pPr>
        <w:ind w:left="1080" w:hanging="1080"/>
      </w:pPr>
      <w:rPr>
        <w:rFonts w:eastAsia="Calibri" w:hint="default"/>
        <w:color w:val="000000"/>
        <w:u w:val="none"/>
      </w:rPr>
    </w:lvl>
    <w:lvl w:ilvl="5">
      <w:start w:val="1"/>
      <w:numFmt w:val="decimal"/>
      <w:lvlText w:val="%1.%2.%3.%4.%5.%6."/>
      <w:lvlJc w:val="left"/>
      <w:pPr>
        <w:ind w:left="1080" w:hanging="1080"/>
      </w:pPr>
      <w:rPr>
        <w:rFonts w:eastAsia="Calibri" w:hint="default"/>
        <w:color w:val="000000"/>
        <w:u w:val="none"/>
      </w:rPr>
    </w:lvl>
    <w:lvl w:ilvl="6">
      <w:start w:val="1"/>
      <w:numFmt w:val="decimal"/>
      <w:lvlText w:val="%1.%2.%3.%4.%5.%6.%7."/>
      <w:lvlJc w:val="left"/>
      <w:pPr>
        <w:ind w:left="1440" w:hanging="1440"/>
      </w:pPr>
      <w:rPr>
        <w:rFonts w:eastAsia="Calibri" w:hint="default"/>
        <w:color w:val="000000"/>
        <w:u w:val="none"/>
      </w:rPr>
    </w:lvl>
    <w:lvl w:ilvl="7">
      <w:start w:val="1"/>
      <w:numFmt w:val="decimal"/>
      <w:lvlText w:val="%1.%2.%3.%4.%5.%6.%7.%8."/>
      <w:lvlJc w:val="left"/>
      <w:pPr>
        <w:ind w:left="1440" w:hanging="1440"/>
      </w:pPr>
      <w:rPr>
        <w:rFonts w:eastAsia="Calibri" w:hint="default"/>
        <w:color w:val="000000"/>
        <w:u w:val="none"/>
      </w:rPr>
    </w:lvl>
    <w:lvl w:ilvl="8">
      <w:start w:val="1"/>
      <w:numFmt w:val="decimal"/>
      <w:lvlText w:val="%1.%2.%3.%4.%5.%6.%7.%8.%9."/>
      <w:lvlJc w:val="left"/>
      <w:pPr>
        <w:ind w:left="1800" w:hanging="1800"/>
      </w:pPr>
      <w:rPr>
        <w:rFonts w:eastAsia="Calibri" w:hint="default"/>
        <w:color w:val="000000"/>
        <w:u w:val="none"/>
      </w:rPr>
    </w:lvl>
  </w:abstractNum>
  <w:abstractNum w:abstractNumId="15">
    <w:nsid w:val="489C53AF"/>
    <w:multiLevelType w:val="multilevel"/>
    <w:tmpl w:val="BBE24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36554C"/>
    <w:multiLevelType w:val="multilevel"/>
    <w:tmpl w:val="26480DB0"/>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color w:val="auto"/>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7">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8">
    <w:nsid w:val="538609A8"/>
    <w:multiLevelType w:val="multilevel"/>
    <w:tmpl w:val="4B7EA98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567D5020"/>
    <w:multiLevelType w:val="multilevel"/>
    <w:tmpl w:val="4824E714"/>
    <w:lvl w:ilvl="0">
      <w:start w:val="3"/>
      <w:numFmt w:val="decimal"/>
      <w:lvlText w:val="%1."/>
      <w:lvlJc w:val="left"/>
      <w:pPr>
        <w:ind w:left="360" w:hanging="360"/>
      </w:pPr>
      <w:rPr>
        <w:rFonts w:eastAsia="Calibri" w:hint="default"/>
        <w:color w:val="000000"/>
        <w:u w:val="none"/>
      </w:rPr>
    </w:lvl>
    <w:lvl w:ilvl="1">
      <w:start w:val="3"/>
      <w:numFmt w:val="decimal"/>
      <w:lvlText w:val="%1.%2."/>
      <w:lvlJc w:val="left"/>
      <w:pPr>
        <w:ind w:left="360" w:hanging="360"/>
      </w:pPr>
      <w:rPr>
        <w:rFonts w:eastAsia="Calibri" w:hint="default"/>
        <w:color w:val="000000"/>
        <w:u w:val="none"/>
      </w:rPr>
    </w:lvl>
    <w:lvl w:ilvl="2">
      <w:start w:val="1"/>
      <w:numFmt w:val="decimal"/>
      <w:lvlText w:val="%1.%2.%3."/>
      <w:lvlJc w:val="left"/>
      <w:pPr>
        <w:ind w:left="720" w:hanging="720"/>
      </w:pPr>
      <w:rPr>
        <w:rFonts w:eastAsia="Calibri" w:hint="default"/>
        <w:color w:val="000000"/>
        <w:u w:val="none"/>
      </w:rPr>
    </w:lvl>
    <w:lvl w:ilvl="3">
      <w:start w:val="1"/>
      <w:numFmt w:val="decimal"/>
      <w:lvlText w:val="%1.%2.%3.%4."/>
      <w:lvlJc w:val="left"/>
      <w:pPr>
        <w:ind w:left="720" w:hanging="720"/>
      </w:pPr>
      <w:rPr>
        <w:rFonts w:eastAsia="Calibri" w:hint="default"/>
        <w:color w:val="000000"/>
        <w:u w:val="none"/>
      </w:rPr>
    </w:lvl>
    <w:lvl w:ilvl="4">
      <w:start w:val="1"/>
      <w:numFmt w:val="decimal"/>
      <w:lvlText w:val="%1.%2.%3.%4.%5."/>
      <w:lvlJc w:val="left"/>
      <w:pPr>
        <w:ind w:left="1080" w:hanging="1080"/>
      </w:pPr>
      <w:rPr>
        <w:rFonts w:eastAsia="Calibri" w:hint="default"/>
        <w:color w:val="000000"/>
        <w:u w:val="none"/>
      </w:rPr>
    </w:lvl>
    <w:lvl w:ilvl="5">
      <w:start w:val="1"/>
      <w:numFmt w:val="decimal"/>
      <w:lvlText w:val="%1.%2.%3.%4.%5.%6."/>
      <w:lvlJc w:val="left"/>
      <w:pPr>
        <w:ind w:left="1080" w:hanging="1080"/>
      </w:pPr>
      <w:rPr>
        <w:rFonts w:eastAsia="Calibri" w:hint="default"/>
        <w:color w:val="000000"/>
        <w:u w:val="none"/>
      </w:rPr>
    </w:lvl>
    <w:lvl w:ilvl="6">
      <w:start w:val="1"/>
      <w:numFmt w:val="decimal"/>
      <w:lvlText w:val="%1.%2.%3.%4.%5.%6.%7."/>
      <w:lvlJc w:val="left"/>
      <w:pPr>
        <w:ind w:left="1440" w:hanging="1440"/>
      </w:pPr>
      <w:rPr>
        <w:rFonts w:eastAsia="Calibri" w:hint="default"/>
        <w:color w:val="000000"/>
        <w:u w:val="none"/>
      </w:rPr>
    </w:lvl>
    <w:lvl w:ilvl="7">
      <w:start w:val="1"/>
      <w:numFmt w:val="decimal"/>
      <w:lvlText w:val="%1.%2.%3.%4.%5.%6.%7.%8."/>
      <w:lvlJc w:val="left"/>
      <w:pPr>
        <w:ind w:left="1440" w:hanging="1440"/>
      </w:pPr>
      <w:rPr>
        <w:rFonts w:eastAsia="Calibri" w:hint="default"/>
        <w:color w:val="000000"/>
        <w:u w:val="none"/>
      </w:rPr>
    </w:lvl>
    <w:lvl w:ilvl="8">
      <w:start w:val="1"/>
      <w:numFmt w:val="decimal"/>
      <w:lvlText w:val="%1.%2.%3.%4.%5.%6.%7.%8.%9."/>
      <w:lvlJc w:val="left"/>
      <w:pPr>
        <w:ind w:left="1800" w:hanging="1800"/>
      </w:pPr>
      <w:rPr>
        <w:rFonts w:eastAsia="Calibri" w:hint="default"/>
        <w:color w:val="000000"/>
        <w:u w:val="none"/>
      </w:rPr>
    </w:lvl>
  </w:abstractNum>
  <w:abstractNum w:abstractNumId="20">
    <w:nsid w:val="58255143"/>
    <w:multiLevelType w:val="hybridMultilevel"/>
    <w:tmpl w:val="62F0EA1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9C37042"/>
    <w:multiLevelType w:val="hybridMultilevel"/>
    <w:tmpl w:val="EDEAB05C"/>
    <w:lvl w:ilvl="0" w:tplc="B9AED5B4">
      <w:start w:val="1"/>
      <w:numFmt w:val="lowerRoman"/>
      <w:lvlText w:val="%1."/>
      <w:lvlJc w:val="right"/>
      <w:pPr>
        <w:ind w:left="1068" w:hanging="360"/>
      </w:pPr>
      <w:rPr>
        <w:rFonts w:hint="default"/>
      </w:rPr>
    </w:lvl>
    <w:lvl w:ilvl="1" w:tplc="280A0019" w:tentative="1">
      <w:start w:val="1"/>
      <w:numFmt w:val="lowerLetter"/>
      <w:lvlText w:val="%2."/>
      <w:lvlJc w:val="left"/>
      <w:pPr>
        <w:ind w:left="1221" w:hanging="360"/>
      </w:pPr>
    </w:lvl>
    <w:lvl w:ilvl="2" w:tplc="280A001B" w:tentative="1">
      <w:start w:val="1"/>
      <w:numFmt w:val="lowerRoman"/>
      <w:lvlText w:val="%3."/>
      <w:lvlJc w:val="right"/>
      <w:pPr>
        <w:ind w:left="1941" w:hanging="180"/>
      </w:pPr>
    </w:lvl>
    <w:lvl w:ilvl="3" w:tplc="280A000F" w:tentative="1">
      <w:start w:val="1"/>
      <w:numFmt w:val="decimal"/>
      <w:lvlText w:val="%4."/>
      <w:lvlJc w:val="left"/>
      <w:pPr>
        <w:ind w:left="2661" w:hanging="360"/>
      </w:pPr>
    </w:lvl>
    <w:lvl w:ilvl="4" w:tplc="280A0019" w:tentative="1">
      <w:start w:val="1"/>
      <w:numFmt w:val="lowerLetter"/>
      <w:lvlText w:val="%5."/>
      <w:lvlJc w:val="left"/>
      <w:pPr>
        <w:ind w:left="3381" w:hanging="360"/>
      </w:pPr>
    </w:lvl>
    <w:lvl w:ilvl="5" w:tplc="280A001B" w:tentative="1">
      <w:start w:val="1"/>
      <w:numFmt w:val="lowerRoman"/>
      <w:lvlText w:val="%6."/>
      <w:lvlJc w:val="right"/>
      <w:pPr>
        <w:ind w:left="4101" w:hanging="180"/>
      </w:pPr>
    </w:lvl>
    <w:lvl w:ilvl="6" w:tplc="280A000F" w:tentative="1">
      <w:start w:val="1"/>
      <w:numFmt w:val="decimal"/>
      <w:lvlText w:val="%7."/>
      <w:lvlJc w:val="left"/>
      <w:pPr>
        <w:ind w:left="4821" w:hanging="360"/>
      </w:pPr>
    </w:lvl>
    <w:lvl w:ilvl="7" w:tplc="280A0019" w:tentative="1">
      <w:start w:val="1"/>
      <w:numFmt w:val="lowerLetter"/>
      <w:lvlText w:val="%8."/>
      <w:lvlJc w:val="left"/>
      <w:pPr>
        <w:ind w:left="5541" w:hanging="360"/>
      </w:pPr>
    </w:lvl>
    <w:lvl w:ilvl="8" w:tplc="280A001B" w:tentative="1">
      <w:start w:val="1"/>
      <w:numFmt w:val="lowerRoman"/>
      <w:lvlText w:val="%9."/>
      <w:lvlJc w:val="right"/>
      <w:pPr>
        <w:ind w:left="6261" w:hanging="180"/>
      </w:pPr>
    </w:lvl>
  </w:abstractNum>
  <w:num w:numId="1">
    <w:abstractNumId w:val="17"/>
  </w:num>
  <w:num w:numId="2">
    <w:abstractNumId w:val="11"/>
  </w:num>
  <w:num w:numId="3">
    <w:abstractNumId w:val="2"/>
  </w:num>
  <w:num w:numId="4">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0"/>
  </w:num>
  <w:num w:numId="8">
    <w:abstractNumId w:val="9"/>
  </w:num>
  <w:num w:numId="9">
    <w:abstractNumId w:val="22"/>
  </w:num>
  <w:num w:numId="10">
    <w:abstractNumId w:val="5"/>
  </w:num>
  <w:num w:numId="11">
    <w:abstractNumId w:val="16"/>
  </w:num>
  <w:num w:numId="12">
    <w:abstractNumId w:val="8"/>
  </w:num>
  <w:num w:numId="13">
    <w:abstractNumId w:val="23"/>
  </w:num>
  <w:num w:numId="14">
    <w:abstractNumId w:val="1"/>
  </w:num>
  <w:num w:numId="15">
    <w:abstractNumId w:val="4"/>
  </w:num>
  <w:num w:numId="16">
    <w:abstractNumId w:val="3"/>
  </w:num>
  <w:num w:numId="17">
    <w:abstractNumId w:val="12"/>
  </w:num>
  <w:num w:numId="18">
    <w:abstractNumId w:val="18"/>
  </w:num>
  <w:num w:numId="19">
    <w:abstractNumId w:val="20"/>
  </w:num>
  <w:num w:numId="20">
    <w:abstractNumId w:val="7"/>
  </w:num>
  <w:num w:numId="21">
    <w:abstractNumId w:val="10"/>
  </w:num>
  <w:num w:numId="22">
    <w:abstractNumId w:val="15"/>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1B"/>
    <w:rsid w:val="000239BD"/>
    <w:rsid w:val="00026B75"/>
    <w:rsid w:val="00027FC5"/>
    <w:rsid w:val="00037CC9"/>
    <w:rsid w:val="000558F9"/>
    <w:rsid w:val="00074946"/>
    <w:rsid w:val="00083247"/>
    <w:rsid w:val="000C29D0"/>
    <w:rsid w:val="000D4385"/>
    <w:rsid w:val="001028A4"/>
    <w:rsid w:val="00105B30"/>
    <w:rsid w:val="00122A1C"/>
    <w:rsid w:val="00126D0A"/>
    <w:rsid w:val="0015252E"/>
    <w:rsid w:val="00157AA5"/>
    <w:rsid w:val="0017335B"/>
    <w:rsid w:val="001A4F3B"/>
    <w:rsid w:val="001B05CB"/>
    <w:rsid w:val="001E4111"/>
    <w:rsid w:val="00200DCA"/>
    <w:rsid w:val="00224413"/>
    <w:rsid w:val="0023161F"/>
    <w:rsid w:val="00245D2D"/>
    <w:rsid w:val="00247CCA"/>
    <w:rsid w:val="002732B6"/>
    <w:rsid w:val="0027408D"/>
    <w:rsid w:val="002C57CA"/>
    <w:rsid w:val="00300048"/>
    <w:rsid w:val="00301A38"/>
    <w:rsid w:val="003025DA"/>
    <w:rsid w:val="003073C0"/>
    <w:rsid w:val="00320674"/>
    <w:rsid w:val="00324661"/>
    <w:rsid w:val="00325AC6"/>
    <w:rsid w:val="00327A70"/>
    <w:rsid w:val="00370D93"/>
    <w:rsid w:val="003914A4"/>
    <w:rsid w:val="003C61A1"/>
    <w:rsid w:val="003C6C0B"/>
    <w:rsid w:val="003E02E4"/>
    <w:rsid w:val="003E7D38"/>
    <w:rsid w:val="003F6EDB"/>
    <w:rsid w:val="00402575"/>
    <w:rsid w:val="00433886"/>
    <w:rsid w:val="004361DF"/>
    <w:rsid w:val="0046141F"/>
    <w:rsid w:val="00463352"/>
    <w:rsid w:val="0047442E"/>
    <w:rsid w:val="004A3563"/>
    <w:rsid w:val="004D4171"/>
    <w:rsid w:val="004E0072"/>
    <w:rsid w:val="004F060B"/>
    <w:rsid w:val="00556D3D"/>
    <w:rsid w:val="005876A7"/>
    <w:rsid w:val="005B404C"/>
    <w:rsid w:val="005C478E"/>
    <w:rsid w:val="0061447D"/>
    <w:rsid w:val="00634CF1"/>
    <w:rsid w:val="00646174"/>
    <w:rsid w:val="00660AEF"/>
    <w:rsid w:val="0066219C"/>
    <w:rsid w:val="00670629"/>
    <w:rsid w:val="00670C47"/>
    <w:rsid w:val="006729BD"/>
    <w:rsid w:val="006B1CB9"/>
    <w:rsid w:val="006F02DB"/>
    <w:rsid w:val="00746505"/>
    <w:rsid w:val="00760CF1"/>
    <w:rsid w:val="007668AA"/>
    <w:rsid w:val="00766F7B"/>
    <w:rsid w:val="00790B82"/>
    <w:rsid w:val="007B1CF3"/>
    <w:rsid w:val="00857733"/>
    <w:rsid w:val="00861C19"/>
    <w:rsid w:val="008929EC"/>
    <w:rsid w:val="00894673"/>
    <w:rsid w:val="008A44E1"/>
    <w:rsid w:val="008A67D1"/>
    <w:rsid w:val="008F2B7E"/>
    <w:rsid w:val="008F5E51"/>
    <w:rsid w:val="008F7E6C"/>
    <w:rsid w:val="00915CB1"/>
    <w:rsid w:val="00955128"/>
    <w:rsid w:val="00986A66"/>
    <w:rsid w:val="00A26621"/>
    <w:rsid w:val="00A31E74"/>
    <w:rsid w:val="00A40B22"/>
    <w:rsid w:val="00A47E21"/>
    <w:rsid w:val="00A6718B"/>
    <w:rsid w:val="00A96D7A"/>
    <w:rsid w:val="00A97395"/>
    <w:rsid w:val="00A97850"/>
    <w:rsid w:val="00AE1605"/>
    <w:rsid w:val="00AE595B"/>
    <w:rsid w:val="00AE7F3C"/>
    <w:rsid w:val="00AF5189"/>
    <w:rsid w:val="00B028E3"/>
    <w:rsid w:val="00B67F46"/>
    <w:rsid w:val="00B76740"/>
    <w:rsid w:val="00BD0939"/>
    <w:rsid w:val="00C0503C"/>
    <w:rsid w:val="00C15298"/>
    <w:rsid w:val="00C34C07"/>
    <w:rsid w:val="00C657EC"/>
    <w:rsid w:val="00C74CFB"/>
    <w:rsid w:val="00C9571C"/>
    <w:rsid w:val="00CC7715"/>
    <w:rsid w:val="00CD7F80"/>
    <w:rsid w:val="00CF1059"/>
    <w:rsid w:val="00CF264E"/>
    <w:rsid w:val="00CF40A1"/>
    <w:rsid w:val="00D377D2"/>
    <w:rsid w:val="00D47D9B"/>
    <w:rsid w:val="00D7151E"/>
    <w:rsid w:val="00D75377"/>
    <w:rsid w:val="00D825C5"/>
    <w:rsid w:val="00DC0D02"/>
    <w:rsid w:val="00DF327B"/>
    <w:rsid w:val="00E21C7D"/>
    <w:rsid w:val="00E33486"/>
    <w:rsid w:val="00E57632"/>
    <w:rsid w:val="00E65AAA"/>
    <w:rsid w:val="00E85D1B"/>
    <w:rsid w:val="00EA7D46"/>
    <w:rsid w:val="00ED20CA"/>
    <w:rsid w:val="00F13410"/>
    <w:rsid w:val="00F23AAA"/>
    <w:rsid w:val="00F31F9C"/>
    <w:rsid w:val="00F61031"/>
    <w:rsid w:val="00FB0B89"/>
    <w:rsid w:val="00FF14C6"/>
    <w:rsid w:val="00FF1C2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0359D-D5D1-4F98-93EB-32E71684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A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E85D1B"/>
    <w:pPr>
      <w:widowControl w:val="0"/>
      <w:suppressAutoHyphens/>
      <w:spacing w:after="0" w:line="240" w:lineRule="auto"/>
      <w:jc w:val="both"/>
    </w:pPr>
    <w:rPr>
      <w:rFonts w:ascii="Arial" w:eastAsia="MS Mincho" w:hAnsi="Arial" w:cs="Times New Roman"/>
      <w:sz w:val="24"/>
      <w:szCs w:val="20"/>
      <w:lang w:val="es-ES_tradnl"/>
    </w:rPr>
  </w:style>
  <w:style w:type="character" w:styleId="Refdenotaalpie">
    <w:name w:val="footnote reference"/>
    <w:aliases w:val="16 Point,Superscript 6 Point,FC,referencia nota al pie,CVR Ref. de nota al pie"/>
    <w:rsid w:val="00E85D1B"/>
    <w:rPr>
      <w:vertAlign w:val="superscript"/>
    </w:rPr>
  </w:style>
  <w:style w:type="paragraph" w:styleId="Textoindependiente2">
    <w:name w:val="Body Text 2"/>
    <w:basedOn w:val="Normal"/>
    <w:link w:val="Textoindependiente2Car"/>
    <w:rsid w:val="00E85D1B"/>
    <w:pPr>
      <w:spacing w:after="120" w:line="480" w:lineRule="auto"/>
    </w:pPr>
    <w:rPr>
      <w:rFonts w:ascii="Times New Roman" w:eastAsia="MS Mincho" w:hAnsi="Times New Roman" w:cs="Times New Roman"/>
      <w:sz w:val="20"/>
      <w:szCs w:val="20"/>
    </w:rPr>
  </w:style>
  <w:style w:type="character" w:customStyle="1" w:styleId="Textoindependiente2Car">
    <w:name w:val="Texto independiente 2 Car"/>
    <w:basedOn w:val="Fuentedeprrafopredeter"/>
    <w:link w:val="Textoindependiente2"/>
    <w:rsid w:val="00E85D1B"/>
    <w:rPr>
      <w:rFonts w:ascii="Times New Roman" w:eastAsia="MS Mincho" w:hAnsi="Times New Roman" w:cs="Times New Roman"/>
      <w:sz w:val="20"/>
      <w:szCs w:val="20"/>
    </w:rPr>
  </w:style>
  <w:style w:type="paragraph" w:styleId="Encabezado">
    <w:name w:val="header"/>
    <w:aliases w:val="maria"/>
    <w:basedOn w:val="Normal"/>
    <w:link w:val="EncabezadoCar"/>
    <w:semiHidden/>
    <w:rsid w:val="00E85D1B"/>
    <w:pPr>
      <w:tabs>
        <w:tab w:val="center" w:pos="4419"/>
        <w:tab w:val="right" w:pos="8838"/>
      </w:tabs>
      <w:spacing w:after="0" w:line="240" w:lineRule="auto"/>
    </w:pPr>
    <w:rPr>
      <w:rFonts w:ascii="Bookman Old Style" w:eastAsia="MS Mincho" w:hAnsi="Bookman Old Style" w:cs="Times New Roman"/>
      <w:i/>
      <w:sz w:val="24"/>
      <w:szCs w:val="20"/>
    </w:rPr>
  </w:style>
  <w:style w:type="character" w:customStyle="1" w:styleId="EncabezadoCar">
    <w:name w:val="Encabezado Car"/>
    <w:aliases w:val="maria Car"/>
    <w:basedOn w:val="Fuentedeprrafopredeter"/>
    <w:link w:val="Encabezado"/>
    <w:semiHidden/>
    <w:rsid w:val="00E85D1B"/>
    <w:rPr>
      <w:rFonts w:ascii="Bookman Old Style" w:eastAsia="MS Mincho" w:hAnsi="Bookman Old Style" w:cs="Times New Roman"/>
      <w:i/>
      <w:sz w:val="24"/>
      <w:szCs w:val="20"/>
    </w:rPr>
  </w:style>
  <w:style w:type="paragraph" w:styleId="Prrafodelista">
    <w:name w:val="List Paragraph"/>
    <w:aliases w:val="Titulo de Fígura,TITULO A"/>
    <w:basedOn w:val="Normal"/>
    <w:link w:val="PrrafodelistaCar"/>
    <w:uiPriority w:val="34"/>
    <w:qFormat/>
    <w:rsid w:val="00E85D1B"/>
    <w:pPr>
      <w:spacing w:after="0" w:line="240" w:lineRule="auto"/>
      <w:ind w:left="708"/>
    </w:pPr>
    <w:rPr>
      <w:rFonts w:ascii="Times New Roman" w:eastAsia="MS Mincho" w:hAnsi="Times New Roman" w:cs="Times New Roman"/>
      <w:sz w:val="20"/>
      <w:szCs w:val="20"/>
      <w:lang w:val="es-ES"/>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rsid w:val="00E85D1B"/>
    <w:pPr>
      <w:spacing w:after="0" w:line="240" w:lineRule="auto"/>
    </w:pPr>
    <w:rPr>
      <w:rFonts w:ascii="Bookman Old Style" w:eastAsia="MS Mincho" w:hAnsi="Bookman Old Style" w:cs="Times New Roman"/>
      <w:i/>
      <w:sz w:val="20"/>
      <w:szCs w:val="20"/>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rsid w:val="00E85D1B"/>
    <w:rPr>
      <w:rFonts w:ascii="Bookman Old Style" w:eastAsia="MS Mincho" w:hAnsi="Bookman Old Style" w:cs="Times New Roman"/>
      <w:i/>
      <w:sz w:val="20"/>
      <w:szCs w:val="20"/>
    </w:rPr>
  </w:style>
  <w:style w:type="character" w:styleId="Nmerodepgina">
    <w:name w:val="page number"/>
    <w:basedOn w:val="Fuentedeprrafopredeter"/>
    <w:semiHidden/>
    <w:rsid w:val="00E85D1B"/>
  </w:style>
  <w:style w:type="paragraph" w:customStyle="1" w:styleId="WW-Sangra3detindependiente">
    <w:name w:val="WW-Sangría 3 de t. independiente"/>
    <w:basedOn w:val="Normal"/>
    <w:rsid w:val="00E85D1B"/>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customStyle="1" w:styleId="Default">
    <w:name w:val="Default"/>
    <w:rsid w:val="00E85D1B"/>
    <w:pPr>
      <w:autoSpaceDE w:val="0"/>
      <w:autoSpaceDN w:val="0"/>
      <w:adjustRightInd w:val="0"/>
      <w:spacing w:after="0" w:line="240" w:lineRule="auto"/>
    </w:pPr>
    <w:rPr>
      <w:rFonts w:ascii="Arial" w:eastAsia="Calibri" w:hAnsi="Arial" w:cs="Arial"/>
      <w:color w:val="000000"/>
      <w:sz w:val="24"/>
      <w:szCs w:val="24"/>
      <w:lang w:val="es-ES" w:eastAsia="es-ES"/>
    </w:rPr>
  </w:style>
  <w:style w:type="character" w:customStyle="1" w:styleId="PrrafodelistaCar">
    <w:name w:val="Párrafo de lista Car"/>
    <w:aliases w:val="Titulo de Fígura Car,TITULO A Car"/>
    <w:link w:val="Prrafodelista"/>
    <w:uiPriority w:val="34"/>
    <w:rsid w:val="00E85D1B"/>
    <w:rPr>
      <w:rFonts w:ascii="Times New Roman" w:eastAsia="MS Mincho" w:hAnsi="Times New Roman" w:cs="Times New Roman"/>
      <w:sz w:val="20"/>
      <w:szCs w:val="20"/>
      <w:lang w:val="es-ES"/>
    </w:rPr>
  </w:style>
  <w:style w:type="paragraph" w:customStyle="1" w:styleId="WW-Textosinformato">
    <w:name w:val="WW-Texto sin formato"/>
    <w:basedOn w:val="Normal"/>
    <w:rsid w:val="00E85D1B"/>
    <w:pPr>
      <w:suppressAutoHyphens/>
      <w:spacing w:after="0" w:line="240" w:lineRule="auto"/>
    </w:pPr>
    <w:rPr>
      <w:rFonts w:ascii="Courier New" w:eastAsia="MS Mincho" w:hAnsi="Courier New" w:cs="Times New Roman"/>
      <w:sz w:val="20"/>
      <w:szCs w:val="20"/>
      <w:lang w:eastAsia="es-ES"/>
    </w:rPr>
  </w:style>
  <w:style w:type="paragraph" w:customStyle="1" w:styleId="Normaltimes">
    <w:name w:val="Normal+times"/>
    <w:basedOn w:val="Normal"/>
    <w:link w:val="NormaltimesCar"/>
    <w:rsid w:val="004E0072"/>
    <w:pPr>
      <w:spacing w:after="0" w:line="240" w:lineRule="auto"/>
    </w:pPr>
    <w:rPr>
      <w:rFonts w:ascii="Times New Roman" w:eastAsia="Batang" w:hAnsi="Times New Roman" w:cs="Times New Roman"/>
      <w:sz w:val="24"/>
      <w:szCs w:val="20"/>
      <w:lang w:val="es-MX" w:eastAsia="es-MX"/>
    </w:rPr>
  </w:style>
  <w:style w:type="character" w:customStyle="1" w:styleId="NormaltimesCar">
    <w:name w:val="Normal+times Car"/>
    <w:link w:val="Normaltimes"/>
    <w:rsid w:val="004E0072"/>
    <w:rPr>
      <w:rFonts w:ascii="Times New Roman" w:eastAsia="Batang" w:hAnsi="Times New Roman" w:cs="Times New Roman"/>
      <w:sz w:val="24"/>
      <w:szCs w:val="20"/>
      <w:lang w:val="es-MX" w:eastAsia="es-MX"/>
    </w:rPr>
  </w:style>
  <w:style w:type="paragraph" w:styleId="Textodeglobo">
    <w:name w:val="Balloon Text"/>
    <w:basedOn w:val="Normal"/>
    <w:link w:val="TextodegloboCar"/>
    <w:uiPriority w:val="99"/>
    <w:semiHidden/>
    <w:unhideWhenUsed/>
    <w:rsid w:val="004E00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0072"/>
    <w:rPr>
      <w:rFonts w:ascii="Tahoma" w:hAnsi="Tahoma" w:cs="Tahoma"/>
      <w:sz w:val="16"/>
      <w:szCs w:val="16"/>
    </w:rPr>
  </w:style>
  <w:style w:type="character" w:customStyle="1" w:styleId="SinespaciadoCar">
    <w:name w:val="Sin espaciado Car"/>
    <w:link w:val="Sinespaciado"/>
    <w:uiPriority w:val="1"/>
    <w:locked/>
    <w:rsid w:val="00DC0D02"/>
    <w:rPr>
      <w:lang w:eastAsia="en-US"/>
    </w:rPr>
  </w:style>
  <w:style w:type="paragraph" w:styleId="Sinespaciado">
    <w:name w:val="No Spacing"/>
    <w:link w:val="SinespaciadoCar"/>
    <w:uiPriority w:val="1"/>
    <w:qFormat/>
    <w:rsid w:val="00DC0D02"/>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196D1-2A59-484D-8384-82E4A83C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10</Pages>
  <Words>3891</Words>
  <Characters>21401</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Luz Lizbhet Miguel Diaz</cp:lastModifiedBy>
  <cp:revision>25</cp:revision>
  <cp:lastPrinted>2015-04-29T23:01:00Z</cp:lastPrinted>
  <dcterms:created xsi:type="dcterms:W3CDTF">2015-04-28T14:37:00Z</dcterms:created>
  <dcterms:modified xsi:type="dcterms:W3CDTF">2015-05-07T00:12:00Z</dcterms:modified>
</cp:coreProperties>
</file>