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745" w:rsidRPr="0084405F" w:rsidRDefault="00374745" w:rsidP="00374745">
      <w:pPr>
        <w:spacing w:after="0" w:line="240" w:lineRule="auto"/>
        <w:rPr>
          <w:rFonts w:ascii="Times New Roman" w:eastAsia="Times New Roman" w:hAnsi="Times New Roman" w:cs="Times New Roman"/>
          <w:b/>
          <w:sz w:val="24"/>
          <w:szCs w:val="24"/>
          <w:u w:val="single"/>
          <w:lang w:val="es-ES" w:eastAsia="es-MX"/>
        </w:rPr>
      </w:pPr>
    </w:p>
    <w:p w:rsidR="00374745" w:rsidRPr="00916158" w:rsidRDefault="00374745" w:rsidP="00374745">
      <w:pPr>
        <w:spacing w:after="0" w:line="240" w:lineRule="auto"/>
        <w:jc w:val="center"/>
        <w:rPr>
          <w:rFonts w:ascii="Times New Roman" w:eastAsia="Times New Roman" w:hAnsi="Times New Roman" w:cs="Times New Roman"/>
          <w:b/>
          <w:sz w:val="24"/>
          <w:szCs w:val="24"/>
          <w:u w:val="single"/>
          <w:lang w:val="es-ES" w:eastAsia="es-MX"/>
        </w:rPr>
      </w:pPr>
      <w:r w:rsidRPr="00916158">
        <w:rPr>
          <w:rFonts w:ascii="Times New Roman" w:eastAsia="Times New Roman" w:hAnsi="Times New Roman" w:cs="Times New Roman"/>
          <w:b/>
          <w:sz w:val="24"/>
          <w:szCs w:val="24"/>
          <w:u w:val="single"/>
          <w:lang w:val="es-ES" w:eastAsia="es-MX"/>
        </w:rPr>
        <w:t>PRONUNCIAMIENTO Nº</w:t>
      </w:r>
      <w:r w:rsidR="00545119">
        <w:rPr>
          <w:rFonts w:ascii="Times New Roman" w:eastAsia="Times New Roman" w:hAnsi="Times New Roman" w:cs="Times New Roman"/>
          <w:b/>
          <w:sz w:val="24"/>
          <w:szCs w:val="24"/>
          <w:u w:val="single"/>
          <w:lang w:val="es-ES" w:eastAsia="es-MX"/>
        </w:rPr>
        <w:t xml:space="preserve"> 376</w:t>
      </w:r>
      <w:r w:rsidRPr="00916158">
        <w:rPr>
          <w:rFonts w:ascii="Times New Roman" w:eastAsia="Times New Roman" w:hAnsi="Times New Roman" w:cs="Times New Roman"/>
          <w:b/>
          <w:sz w:val="24"/>
          <w:szCs w:val="24"/>
          <w:u w:val="single"/>
          <w:lang w:val="es-ES" w:eastAsia="es-MX"/>
        </w:rPr>
        <w:t>-2015/DSU</w:t>
      </w:r>
    </w:p>
    <w:p w:rsidR="00374745" w:rsidRPr="00916158" w:rsidRDefault="00374745" w:rsidP="00374745">
      <w:pPr>
        <w:spacing w:after="0" w:line="240" w:lineRule="auto"/>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ab/>
      </w:r>
    </w:p>
    <w:p w:rsidR="00374745" w:rsidRPr="00916158" w:rsidRDefault="00374745" w:rsidP="00374745">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Entidad:</w:t>
      </w:r>
      <w:r w:rsidRPr="00916158">
        <w:rPr>
          <w:rFonts w:ascii="Times New Roman" w:eastAsia="Times New Roman" w:hAnsi="Times New Roman" w:cs="Times New Roman"/>
          <w:sz w:val="24"/>
          <w:szCs w:val="24"/>
          <w:lang w:val="es-ES" w:eastAsia="es-MX"/>
        </w:rPr>
        <w:tab/>
      </w:r>
      <w:r w:rsidRPr="00916158">
        <w:rPr>
          <w:rFonts w:ascii="Times New Roman" w:eastAsia="Times New Roman" w:hAnsi="Times New Roman" w:cs="Times New Roman"/>
          <w:sz w:val="24"/>
          <w:szCs w:val="24"/>
          <w:lang w:val="es-ES" w:eastAsia="es-MX"/>
        </w:rPr>
        <w:tab/>
      </w:r>
      <w:r w:rsidR="0051523B">
        <w:rPr>
          <w:rFonts w:ascii="Times New Roman" w:eastAsia="Times New Roman" w:hAnsi="Times New Roman" w:cs="Times New Roman"/>
          <w:sz w:val="24"/>
          <w:szCs w:val="24"/>
          <w:lang w:val="es-ES" w:eastAsia="es-MX"/>
        </w:rPr>
        <w:t xml:space="preserve">Empresa Regional de Servicio Público de Electricidad del </w:t>
      </w:r>
      <w:r w:rsidR="00D21BC0">
        <w:rPr>
          <w:rFonts w:ascii="Times New Roman" w:eastAsia="Times New Roman" w:hAnsi="Times New Roman" w:cs="Times New Roman"/>
          <w:sz w:val="24"/>
          <w:szCs w:val="24"/>
          <w:lang w:val="es-ES" w:eastAsia="es-MX"/>
        </w:rPr>
        <w:t>Oriente S.A.</w:t>
      </w:r>
      <w:bookmarkStart w:id="0" w:name="_GoBack"/>
      <w:bookmarkEnd w:id="0"/>
    </w:p>
    <w:p w:rsidR="00374745" w:rsidRPr="00916158" w:rsidRDefault="00374745" w:rsidP="00374745">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p>
    <w:p w:rsidR="00374745" w:rsidRPr="00916158" w:rsidRDefault="00374745" w:rsidP="00374745">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Referencia:</w:t>
      </w:r>
      <w:r w:rsidRPr="00916158">
        <w:rPr>
          <w:rFonts w:ascii="Times New Roman" w:eastAsia="Times New Roman" w:hAnsi="Times New Roman" w:cs="Times New Roman"/>
          <w:sz w:val="24"/>
          <w:szCs w:val="24"/>
          <w:lang w:val="es-ES" w:eastAsia="es-MX"/>
        </w:rPr>
        <w:tab/>
      </w:r>
      <w:r w:rsidRPr="00916158">
        <w:rPr>
          <w:rFonts w:ascii="Times New Roman" w:eastAsia="Times New Roman" w:hAnsi="Times New Roman" w:cs="Times New Roman"/>
          <w:sz w:val="24"/>
          <w:szCs w:val="24"/>
          <w:lang w:val="es-ES" w:eastAsia="es-MX"/>
        </w:rPr>
        <w:tab/>
        <w:t>Licitación Pública Nº 001-2015-</w:t>
      </w:r>
      <w:r w:rsidR="0051523B">
        <w:rPr>
          <w:rFonts w:ascii="Times New Roman" w:eastAsia="Times New Roman" w:hAnsi="Times New Roman" w:cs="Times New Roman"/>
          <w:sz w:val="24"/>
          <w:szCs w:val="24"/>
          <w:lang w:val="es-ES" w:eastAsia="es-MX"/>
        </w:rPr>
        <w:t>EO-SM</w:t>
      </w:r>
      <w:r w:rsidRPr="00916158">
        <w:rPr>
          <w:rFonts w:ascii="Times New Roman" w:eastAsia="Times New Roman" w:hAnsi="Times New Roman" w:cs="Times New Roman"/>
          <w:sz w:val="24"/>
          <w:szCs w:val="24"/>
          <w:lang w:val="es-ES" w:eastAsia="es-MX"/>
        </w:rPr>
        <w:t>, convocada para la ejecución de la obra: “</w:t>
      </w:r>
      <w:r w:rsidR="0051523B">
        <w:rPr>
          <w:rFonts w:ascii="Times New Roman" w:eastAsia="Times New Roman" w:hAnsi="Times New Roman" w:cs="Times New Roman"/>
          <w:sz w:val="24"/>
          <w:szCs w:val="24"/>
          <w:lang w:val="es-ES" w:eastAsia="es-MX"/>
        </w:rPr>
        <w:t xml:space="preserve">Instalación de la Línea de Transmisión 60 Kv. Pongo de </w:t>
      </w:r>
      <w:proofErr w:type="spellStart"/>
      <w:r w:rsidR="0051523B">
        <w:rPr>
          <w:rFonts w:ascii="Times New Roman" w:eastAsia="Times New Roman" w:hAnsi="Times New Roman" w:cs="Times New Roman"/>
          <w:sz w:val="24"/>
          <w:szCs w:val="24"/>
          <w:lang w:val="es-ES" w:eastAsia="es-MX"/>
        </w:rPr>
        <w:t>Caynarachi</w:t>
      </w:r>
      <w:proofErr w:type="spellEnd"/>
      <w:r w:rsidR="0051523B">
        <w:rPr>
          <w:rFonts w:ascii="Times New Roman" w:eastAsia="Times New Roman" w:hAnsi="Times New Roman" w:cs="Times New Roman"/>
          <w:sz w:val="24"/>
          <w:szCs w:val="24"/>
          <w:lang w:val="es-ES" w:eastAsia="es-MX"/>
        </w:rPr>
        <w:t xml:space="preserve"> - </w:t>
      </w:r>
      <w:proofErr w:type="spellStart"/>
      <w:r w:rsidR="0051523B">
        <w:rPr>
          <w:rFonts w:ascii="Times New Roman" w:eastAsia="Times New Roman" w:hAnsi="Times New Roman" w:cs="Times New Roman"/>
          <w:sz w:val="24"/>
          <w:szCs w:val="24"/>
          <w:lang w:val="es-ES" w:eastAsia="es-MX"/>
        </w:rPr>
        <w:t>Yurimaguas</w:t>
      </w:r>
      <w:proofErr w:type="spellEnd"/>
      <w:r w:rsidR="0051523B">
        <w:rPr>
          <w:rFonts w:ascii="Times New Roman" w:eastAsia="Times New Roman" w:hAnsi="Times New Roman" w:cs="Times New Roman"/>
          <w:sz w:val="24"/>
          <w:szCs w:val="24"/>
          <w:lang w:val="es-ES" w:eastAsia="es-MX"/>
        </w:rPr>
        <w:t xml:space="preserve"> y Sub Estaciones, Distrito de </w:t>
      </w:r>
      <w:proofErr w:type="spellStart"/>
      <w:r w:rsidR="0051523B">
        <w:rPr>
          <w:rFonts w:ascii="Times New Roman" w:eastAsia="Times New Roman" w:hAnsi="Times New Roman" w:cs="Times New Roman"/>
          <w:sz w:val="24"/>
          <w:szCs w:val="24"/>
          <w:lang w:val="es-ES" w:eastAsia="es-MX"/>
        </w:rPr>
        <w:t>Yurimaguas</w:t>
      </w:r>
      <w:proofErr w:type="spellEnd"/>
      <w:r w:rsidR="0051523B">
        <w:rPr>
          <w:rFonts w:ascii="Times New Roman" w:eastAsia="Times New Roman" w:hAnsi="Times New Roman" w:cs="Times New Roman"/>
          <w:sz w:val="24"/>
          <w:szCs w:val="24"/>
          <w:lang w:val="es-ES" w:eastAsia="es-MX"/>
        </w:rPr>
        <w:t>, Provincia de Alto Amazonas, Región Loreto</w:t>
      </w:r>
      <w:r w:rsidRPr="00916158">
        <w:rPr>
          <w:rFonts w:ascii="Times New Roman" w:eastAsia="Times New Roman" w:hAnsi="Times New Roman" w:cs="Times New Roman"/>
          <w:sz w:val="24"/>
          <w:szCs w:val="24"/>
          <w:lang w:val="es-ES" w:eastAsia="es-MX"/>
        </w:rPr>
        <w:t>”.</w:t>
      </w:r>
    </w:p>
    <w:p w:rsidR="00374745" w:rsidRPr="00916158" w:rsidRDefault="00374745" w:rsidP="00374745">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374745" w:rsidRPr="00916158" w:rsidRDefault="00374745" w:rsidP="00374745">
      <w:pPr>
        <w:spacing w:after="0" w:line="240" w:lineRule="auto"/>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 xml:space="preserve"> </w:t>
      </w:r>
    </w:p>
    <w:p w:rsidR="00374745" w:rsidRPr="00916158" w:rsidRDefault="00374745" w:rsidP="00374745">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ANTECEDENTES</w:t>
      </w:r>
    </w:p>
    <w:p w:rsidR="00374745" w:rsidRPr="00916158" w:rsidRDefault="00374745" w:rsidP="00374745">
      <w:pPr>
        <w:spacing w:after="0" w:line="240" w:lineRule="auto"/>
        <w:rPr>
          <w:rFonts w:ascii="Times New Roman" w:eastAsia="Times New Roman" w:hAnsi="Times New Roman" w:cs="Times New Roman"/>
          <w:sz w:val="24"/>
          <w:szCs w:val="24"/>
          <w:lang w:val="es-ES" w:eastAsia="es-MX"/>
        </w:rPr>
      </w:pPr>
    </w:p>
    <w:p w:rsidR="00374745" w:rsidRPr="00916158" w:rsidRDefault="00374745" w:rsidP="00374745">
      <w:pPr>
        <w:spacing w:after="0" w:line="240" w:lineRule="auto"/>
        <w:jc w:val="both"/>
        <w:rPr>
          <w:rFonts w:ascii="Times New Roman" w:eastAsia="Times New Roman" w:hAnsi="Times New Roman" w:cs="Times New Roman"/>
          <w:sz w:val="24"/>
          <w:szCs w:val="24"/>
          <w:lang w:val="es-ES_tradnl" w:eastAsia="es-ES"/>
        </w:rPr>
      </w:pPr>
      <w:r w:rsidRPr="00916158">
        <w:rPr>
          <w:rFonts w:ascii="Times New Roman" w:eastAsia="Times New Roman" w:hAnsi="Times New Roman" w:cs="Times New Roman"/>
          <w:sz w:val="24"/>
          <w:szCs w:val="24"/>
          <w:lang w:eastAsia="es-ES"/>
        </w:rPr>
        <w:t xml:space="preserve">Mediante </w:t>
      </w:r>
      <w:r w:rsidR="0051523B">
        <w:rPr>
          <w:rFonts w:ascii="Times New Roman" w:eastAsia="Times New Roman" w:hAnsi="Times New Roman" w:cs="Times New Roman"/>
          <w:sz w:val="24"/>
          <w:szCs w:val="24"/>
          <w:lang w:eastAsia="es-ES"/>
        </w:rPr>
        <w:t>Carta</w:t>
      </w:r>
      <w:r w:rsidRPr="00916158">
        <w:rPr>
          <w:rFonts w:ascii="Times New Roman" w:eastAsia="Times New Roman" w:hAnsi="Times New Roman" w:cs="Times New Roman"/>
          <w:sz w:val="24"/>
          <w:szCs w:val="24"/>
          <w:lang w:eastAsia="es-ES"/>
        </w:rPr>
        <w:t xml:space="preserve"> Nº </w:t>
      </w:r>
      <w:r w:rsidR="0051523B">
        <w:rPr>
          <w:rFonts w:ascii="Times New Roman" w:eastAsia="Times New Roman" w:hAnsi="Times New Roman" w:cs="Times New Roman"/>
          <w:sz w:val="24"/>
          <w:szCs w:val="24"/>
          <w:lang w:eastAsia="es-ES"/>
        </w:rPr>
        <w:t>CEP/CP-007-2015</w:t>
      </w:r>
      <w:r w:rsidRPr="00916158">
        <w:rPr>
          <w:rFonts w:ascii="Times New Roman" w:eastAsia="Times New Roman" w:hAnsi="Times New Roman" w:cs="Times New Roman"/>
          <w:sz w:val="24"/>
          <w:szCs w:val="24"/>
          <w:lang w:eastAsia="es-ES"/>
        </w:rPr>
        <w:t xml:space="preserve">, el Presidente </w:t>
      </w:r>
      <w:r w:rsidRPr="00916158">
        <w:rPr>
          <w:rFonts w:ascii="Times New Roman" w:eastAsia="Times New Roman" w:hAnsi="Times New Roman" w:cs="Times New Roman"/>
          <w:sz w:val="24"/>
          <w:szCs w:val="24"/>
          <w:lang w:val="es-ES" w:eastAsia="es-ES"/>
        </w:rPr>
        <w:t xml:space="preserve">del Comité Especial a cargo </w:t>
      </w:r>
      <w:r w:rsidRPr="00916158">
        <w:rPr>
          <w:rFonts w:ascii="Times New Roman" w:eastAsia="Times New Roman" w:hAnsi="Times New Roman" w:cs="Times New Roman"/>
          <w:sz w:val="24"/>
          <w:szCs w:val="24"/>
          <w:lang w:eastAsia="es-ES"/>
        </w:rPr>
        <w:t xml:space="preserve">del proceso de selección de la referencia remitió al Organismo Supervisor de las Contrataciones del Estado (OSCE) </w:t>
      </w:r>
      <w:r w:rsidR="0051523B">
        <w:rPr>
          <w:rFonts w:ascii="Times New Roman" w:eastAsia="Times New Roman" w:hAnsi="Times New Roman" w:cs="Times New Roman"/>
          <w:sz w:val="24"/>
          <w:szCs w:val="24"/>
          <w:lang w:eastAsia="es-ES"/>
        </w:rPr>
        <w:t>las</w:t>
      </w:r>
      <w:r w:rsidRPr="00916158">
        <w:rPr>
          <w:rFonts w:ascii="Times New Roman" w:eastAsia="Times New Roman" w:hAnsi="Times New Roman" w:cs="Times New Roman"/>
          <w:sz w:val="24"/>
          <w:szCs w:val="24"/>
          <w:lang w:eastAsia="es-ES"/>
        </w:rPr>
        <w:t xml:space="preserve"> </w:t>
      </w:r>
      <w:r w:rsidR="0051523B">
        <w:rPr>
          <w:rFonts w:ascii="Times New Roman" w:eastAsia="Times New Roman" w:hAnsi="Times New Roman" w:cs="Times New Roman"/>
          <w:sz w:val="24"/>
          <w:szCs w:val="24"/>
          <w:lang w:eastAsia="es-ES"/>
        </w:rPr>
        <w:t>nueve</w:t>
      </w:r>
      <w:r w:rsidRPr="00916158">
        <w:rPr>
          <w:rFonts w:ascii="Times New Roman" w:eastAsia="Times New Roman" w:hAnsi="Times New Roman" w:cs="Times New Roman"/>
          <w:sz w:val="24"/>
          <w:szCs w:val="24"/>
          <w:lang w:eastAsia="es-ES"/>
        </w:rPr>
        <w:t xml:space="preserve"> (</w:t>
      </w:r>
      <w:r w:rsidR="0051523B">
        <w:rPr>
          <w:rFonts w:ascii="Times New Roman" w:eastAsia="Times New Roman" w:hAnsi="Times New Roman" w:cs="Times New Roman"/>
          <w:sz w:val="24"/>
          <w:szCs w:val="24"/>
          <w:lang w:eastAsia="es-ES"/>
        </w:rPr>
        <w:t>9</w:t>
      </w:r>
      <w:r w:rsidRPr="00916158">
        <w:rPr>
          <w:rFonts w:ascii="Times New Roman" w:eastAsia="Times New Roman" w:hAnsi="Times New Roman" w:cs="Times New Roman"/>
          <w:sz w:val="24"/>
          <w:szCs w:val="24"/>
          <w:lang w:eastAsia="es-ES"/>
        </w:rPr>
        <w:t xml:space="preserve">) observaciones formuladas por el participante </w:t>
      </w:r>
      <w:r w:rsidR="0051523B">
        <w:rPr>
          <w:rFonts w:ascii="Times New Roman" w:eastAsia="Times New Roman" w:hAnsi="Times New Roman" w:cs="Times New Roman"/>
          <w:b/>
          <w:sz w:val="24"/>
          <w:szCs w:val="24"/>
          <w:lang w:eastAsia="es-ES"/>
        </w:rPr>
        <w:t xml:space="preserve">DELCROSA S.A., </w:t>
      </w:r>
      <w:r w:rsidR="007078A0" w:rsidRPr="00916158">
        <w:rPr>
          <w:rFonts w:ascii="Times New Roman" w:eastAsia="Times New Roman" w:hAnsi="Times New Roman" w:cs="Times New Roman"/>
          <w:sz w:val="24"/>
          <w:szCs w:val="24"/>
          <w:lang w:eastAsia="es-ES"/>
        </w:rPr>
        <w:t xml:space="preserve">las </w:t>
      </w:r>
      <w:r w:rsidR="0029784D">
        <w:rPr>
          <w:rFonts w:ascii="Times New Roman" w:eastAsia="Times New Roman" w:hAnsi="Times New Roman" w:cs="Times New Roman"/>
          <w:sz w:val="24"/>
          <w:szCs w:val="24"/>
          <w:lang w:eastAsia="es-ES"/>
        </w:rPr>
        <w:t>doce</w:t>
      </w:r>
      <w:r w:rsidR="007078A0" w:rsidRPr="00916158">
        <w:rPr>
          <w:rFonts w:ascii="Times New Roman" w:eastAsia="Times New Roman" w:hAnsi="Times New Roman" w:cs="Times New Roman"/>
          <w:sz w:val="24"/>
          <w:szCs w:val="24"/>
          <w:lang w:eastAsia="es-ES"/>
        </w:rPr>
        <w:t xml:space="preserve"> (</w:t>
      </w:r>
      <w:r w:rsidR="0029784D">
        <w:rPr>
          <w:rFonts w:ascii="Times New Roman" w:eastAsia="Times New Roman" w:hAnsi="Times New Roman" w:cs="Times New Roman"/>
          <w:sz w:val="24"/>
          <w:szCs w:val="24"/>
          <w:lang w:eastAsia="es-ES"/>
        </w:rPr>
        <w:t>12</w:t>
      </w:r>
      <w:r w:rsidR="007078A0" w:rsidRPr="00916158">
        <w:rPr>
          <w:rFonts w:ascii="Times New Roman" w:eastAsia="Times New Roman" w:hAnsi="Times New Roman" w:cs="Times New Roman"/>
          <w:sz w:val="24"/>
          <w:szCs w:val="24"/>
          <w:lang w:eastAsia="es-ES"/>
        </w:rPr>
        <w:t xml:space="preserve">) observaciones formuladas por el participante </w:t>
      </w:r>
      <w:r w:rsidR="0051523B">
        <w:rPr>
          <w:rFonts w:ascii="Times New Roman" w:eastAsia="Times New Roman" w:hAnsi="Times New Roman" w:cs="Times New Roman"/>
          <w:b/>
          <w:sz w:val="24"/>
          <w:szCs w:val="24"/>
          <w:lang w:eastAsia="es-ES"/>
        </w:rPr>
        <w:t>ORBITEC</w:t>
      </w:r>
      <w:r w:rsidR="0029784D">
        <w:rPr>
          <w:rFonts w:ascii="Times New Roman" w:eastAsia="Times New Roman" w:hAnsi="Times New Roman" w:cs="Times New Roman"/>
          <w:b/>
          <w:sz w:val="24"/>
          <w:szCs w:val="24"/>
          <w:lang w:eastAsia="es-ES"/>
        </w:rPr>
        <w:t xml:space="preserve"> S.A.C. </w:t>
      </w:r>
      <w:r w:rsidR="0029784D">
        <w:rPr>
          <w:rFonts w:ascii="Times New Roman" w:eastAsia="Times New Roman" w:hAnsi="Times New Roman" w:cs="Times New Roman"/>
          <w:sz w:val="24"/>
          <w:szCs w:val="24"/>
          <w:lang w:eastAsia="es-ES"/>
        </w:rPr>
        <w:t xml:space="preserve">y los tres (3) cuestionamientos formulados por el participante </w:t>
      </w:r>
      <w:r w:rsidR="0029784D">
        <w:rPr>
          <w:rFonts w:ascii="Times New Roman" w:eastAsia="Times New Roman" w:hAnsi="Times New Roman" w:cs="Times New Roman"/>
          <w:b/>
          <w:sz w:val="24"/>
          <w:szCs w:val="24"/>
          <w:lang w:eastAsia="es-ES"/>
        </w:rPr>
        <w:t>F&amp;D INGENIEROS CONTRATISTAS GENERALES S.R.L.</w:t>
      </w:r>
      <w:r w:rsidRPr="00916158">
        <w:rPr>
          <w:rFonts w:ascii="Times New Roman" w:eastAsia="Times New Roman" w:hAnsi="Times New Roman" w:cs="Times New Roman"/>
          <w:sz w:val="24"/>
          <w:szCs w:val="24"/>
          <w:lang w:eastAsia="es-ES"/>
        </w:rPr>
        <w:t>,</w:t>
      </w:r>
      <w:r w:rsidRPr="00916158">
        <w:rPr>
          <w:rFonts w:ascii="Times New Roman" w:eastAsia="Times New Roman" w:hAnsi="Times New Roman" w:cs="Times New Roman"/>
          <w:b/>
          <w:sz w:val="24"/>
          <w:szCs w:val="24"/>
          <w:lang w:eastAsia="es-ES"/>
        </w:rPr>
        <w:t xml:space="preserve"> </w:t>
      </w:r>
      <w:r w:rsidRPr="00916158">
        <w:rPr>
          <w:rFonts w:ascii="Times New Roman" w:eastAsia="Times New Roman" w:hAnsi="Times New Roman" w:cs="Times New Roman"/>
          <w:sz w:val="24"/>
          <w:szCs w:val="24"/>
          <w:lang w:eastAsia="es-ES"/>
        </w:rPr>
        <w:t xml:space="preserve">así como el respectivo informe técnico, </w:t>
      </w:r>
      <w:r w:rsidRPr="00916158">
        <w:rPr>
          <w:rFonts w:ascii="Times New Roman" w:eastAsia="Times New Roman" w:hAnsi="Times New Roman" w:cs="Times New Roman"/>
          <w:sz w:val="24"/>
          <w:szCs w:val="24"/>
          <w:lang w:val="es-ES" w:eastAsia="es-ES"/>
        </w:rPr>
        <w:t>en cumplimiento de lo dispuesto por el artículo 28º</w:t>
      </w:r>
      <w:r w:rsidRPr="00916158">
        <w:rPr>
          <w:rFonts w:ascii="Times New Roman" w:eastAsia="Times New Roman" w:hAnsi="Times New Roman" w:cs="Times New Roman"/>
          <w:sz w:val="24"/>
          <w:szCs w:val="24"/>
          <w:lang w:val="es-ES" w:eastAsia="es-MX"/>
        </w:rPr>
        <w:t xml:space="preserve"> del Decreto Legislativo </w:t>
      </w:r>
      <w:r w:rsidR="0029784D">
        <w:rPr>
          <w:rFonts w:ascii="Times New Roman" w:eastAsia="Times New Roman" w:hAnsi="Times New Roman" w:cs="Times New Roman"/>
          <w:sz w:val="24"/>
          <w:szCs w:val="24"/>
          <w:lang w:val="es-ES" w:eastAsia="es-MX"/>
        </w:rPr>
        <w:t xml:space="preserve">             </w:t>
      </w:r>
      <w:r w:rsidRPr="00916158">
        <w:rPr>
          <w:rFonts w:ascii="Times New Roman" w:eastAsia="Times New Roman" w:hAnsi="Times New Roman" w:cs="Times New Roman"/>
          <w:sz w:val="24"/>
          <w:szCs w:val="24"/>
          <w:lang w:val="es-ES" w:eastAsia="es-MX"/>
        </w:rPr>
        <w:t xml:space="preserve">Nº 1017, </w:t>
      </w:r>
      <w:r w:rsidRPr="00916158">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374745" w:rsidRPr="00916158" w:rsidRDefault="00374745" w:rsidP="00374745">
      <w:pPr>
        <w:spacing w:after="0" w:line="240" w:lineRule="auto"/>
        <w:jc w:val="both"/>
        <w:rPr>
          <w:rFonts w:ascii="Times New Roman" w:eastAsia="Times New Roman" w:hAnsi="Times New Roman" w:cs="Times New Roman"/>
          <w:sz w:val="24"/>
          <w:szCs w:val="24"/>
          <w:lang w:val="es-ES_tradnl" w:eastAsia="es-ES"/>
        </w:rPr>
      </w:pPr>
    </w:p>
    <w:p w:rsidR="00374745" w:rsidRPr="00916158" w:rsidRDefault="00374745" w:rsidP="00374745">
      <w:pPr>
        <w:widowControl w:val="0"/>
        <w:spacing w:after="0" w:line="240" w:lineRule="auto"/>
        <w:ind w:left="1" w:firstLine="1"/>
        <w:jc w:val="both"/>
        <w:rPr>
          <w:rFonts w:ascii="Times New Roman" w:eastAsia="Times New Roman" w:hAnsi="Times New Roman" w:cs="Times New Roman"/>
          <w:sz w:val="24"/>
          <w:szCs w:val="24"/>
          <w:lang w:val="es-ES_tradnl" w:eastAsia="es-MX"/>
        </w:rPr>
      </w:pPr>
      <w:r w:rsidRPr="00916158">
        <w:rPr>
          <w:rFonts w:ascii="Times New Roman" w:eastAsia="Times New Roman" w:hAnsi="Times New Roman" w:cs="Times New Roman"/>
          <w:sz w:val="24"/>
          <w:szCs w:val="24"/>
          <w:lang w:eastAsia="es-ES"/>
        </w:rPr>
        <w:t xml:space="preserve">Al respecto, </w:t>
      </w:r>
      <w:r w:rsidRPr="00916158">
        <w:rPr>
          <w:rFonts w:ascii="Times New Roman" w:eastAsia="Times New Roman" w:hAnsi="Times New Roman" w:cs="Times New Roman"/>
          <w:sz w:val="24"/>
          <w:szCs w:val="24"/>
          <w:lang w:eastAsia="es-MX"/>
        </w:rPr>
        <w:t xml:space="preserve">atendiendo a lo dispuesto por el artículo 58º del Reglamento, independientemente de la denominación que les haya dado el participante, este Organismo Supervisor se pronunciará únicamente respecto de: </w:t>
      </w:r>
      <w:r w:rsidRPr="00916158">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374745" w:rsidRPr="00916158" w:rsidRDefault="00374745" w:rsidP="00374745">
      <w:pPr>
        <w:spacing w:after="0" w:line="240" w:lineRule="auto"/>
        <w:jc w:val="both"/>
        <w:rPr>
          <w:rFonts w:ascii="Times New Roman" w:eastAsia="Times New Roman" w:hAnsi="Times New Roman" w:cs="Times New Roman"/>
          <w:sz w:val="24"/>
          <w:szCs w:val="24"/>
          <w:lang w:val="es-ES_tradnl" w:eastAsia="es-ES"/>
        </w:rPr>
      </w:pPr>
    </w:p>
    <w:p w:rsidR="005A5C4B" w:rsidRDefault="005A5C4B" w:rsidP="005A5C4B">
      <w:pPr>
        <w:widowControl w:val="0"/>
        <w:suppressAutoHyphens/>
        <w:spacing w:after="0" w:line="240" w:lineRule="auto"/>
        <w:jc w:val="both"/>
        <w:rPr>
          <w:rFonts w:ascii="Times New Roman" w:hAnsi="Times New Roman"/>
          <w:sz w:val="24"/>
          <w:szCs w:val="24"/>
          <w:lang w:val="es-ES_tradnl" w:eastAsia="es-PE"/>
        </w:rPr>
      </w:pPr>
      <w:r w:rsidRPr="00236553">
        <w:rPr>
          <w:rFonts w:ascii="Times New Roman" w:hAnsi="Times New Roman"/>
          <w:sz w:val="24"/>
          <w:szCs w:val="24"/>
          <w:lang w:val="es-ES_tradnl" w:eastAsia="es-PE"/>
        </w:rPr>
        <w:t>Cabe precisar que, de la revisión del pliego absolutorio</w:t>
      </w:r>
      <w:r>
        <w:rPr>
          <w:rFonts w:ascii="Times New Roman" w:hAnsi="Times New Roman"/>
          <w:sz w:val="24"/>
          <w:szCs w:val="24"/>
          <w:lang w:val="es-ES_tradnl" w:eastAsia="es-PE"/>
        </w:rPr>
        <w:t>,</w:t>
      </w:r>
      <w:r w:rsidRPr="00236553">
        <w:rPr>
          <w:rFonts w:ascii="Times New Roman" w:hAnsi="Times New Roman"/>
          <w:sz w:val="24"/>
          <w:szCs w:val="24"/>
          <w:lang w:val="es-ES_tradnl" w:eastAsia="es-PE"/>
        </w:rPr>
        <w:t xml:space="preserve"> se advierte que </w:t>
      </w:r>
      <w:r>
        <w:rPr>
          <w:rFonts w:ascii="Times New Roman" w:hAnsi="Times New Roman"/>
          <w:sz w:val="24"/>
          <w:szCs w:val="24"/>
          <w:lang w:val="es-ES_tradnl" w:eastAsia="es-PE"/>
        </w:rPr>
        <w:t>las Observaciones han sido enumeradas de forma consecutiva conforme han sido absueltas por el Comité Especial, de este modo, la Observación N° 1 del participante</w:t>
      </w:r>
      <w:r w:rsidRPr="00236553">
        <w:rPr>
          <w:rFonts w:ascii="Times New Roman" w:eastAsia="Times New Roman" w:hAnsi="Times New Roman"/>
          <w:b/>
          <w:sz w:val="24"/>
          <w:szCs w:val="24"/>
          <w:lang w:eastAsia="es-ES"/>
        </w:rPr>
        <w:t xml:space="preserve"> </w:t>
      </w:r>
      <w:r>
        <w:rPr>
          <w:rFonts w:ascii="Times New Roman" w:eastAsia="Times New Roman" w:hAnsi="Times New Roman"/>
          <w:sz w:val="24"/>
          <w:szCs w:val="24"/>
          <w:lang w:eastAsia="es-ES"/>
        </w:rPr>
        <w:t>DELCROSA S.A.</w:t>
      </w:r>
      <w:r w:rsidRPr="00236553">
        <w:rPr>
          <w:rFonts w:ascii="Times New Roman" w:hAnsi="Times New Roman"/>
          <w:sz w:val="24"/>
          <w:szCs w:val="24"/>
          <w:lang w:val="es-ES_tradnl" w:eastAsia="es-PE"/>
        </w:rPr>
        <w:t xml:space="preserve"> </w:t>
      </w:r>
      <w:r>
        <w:rPr>
          <w:rFonts w:ascii="Times New Roman" w:hAnsi="Times New Roman"/>
          <w:sz w:val="24"/>
          <w:szCs w:val="24"/>
          <w:lang w:val="es-ES_tradnl" w:eastAsia="es-PE"/>
        </w:rPr>
        <w:t>figura como la observación N° 10 y así sucesivamente; por lo que, a efectos de mantener el mismo orden correlativo, este Organismo Supervisor respetará la secuencia estable</w:t>
      </w:r>
      <w:r w:rsidR="00071227">
        <w:rPr>
          <w:rFonts w:ascii="Times New Roman" w:hAnsi="Times New Roman"/>
          <w:sz w:val="24"/>
          <w:szCs w:val="24"/>
          <w:lang w:val="es-ES_tradnl" w:eastAsia="es-PE"/>
        </w:rPr>
        <w:t xml:space="preserve">cida en el pliego en cuestión para la emisión del presente pronunciamiento. </w:t>
      </w:r>
    </w:p>
    <w:p w:rsidR="005A5C4B" w:rsidRDefault="005A5C4B" w:rsidP="00374745">
      <w:pPr>
        <w:widowControl w:val="0"/>
        <w:suppressAutoHyphens/>
        <w:spacing w:after="0" w:line="240" w:lineRule="auto"/>
        <w:jc w:val="both"/>
        <w:rPr>
          <w:rFonts w:ascii="Times New Roman" w:eastAsia="Calibri" w:hAnsi="Times New Roman" w:cs="Times New Roman"/>
          <w:sz w:val="24"/>
          <w:szCs w:val="24"/>
          <w:lang w:eastAsia="es-PE"/>
        </w:rPr>
      </w:pPr>
    </w:p>
    <w:p w:rsidR="005A5C4B" w:rsidRDefault="00374745" w:rsidP="005A5C4B">
      <w:pPr>
        <w:widowControl w:val="0"/>
        <w:suppressAutoHyphens/>
        <w:spacing w:after="0" w:line="240" w:lineRule="auto"/>
        <w:jc w:val="both"/>
        <w:rPr>
          <w:rFonts w:ascii="Times New Roman" w:eastAsia="Times New Roman" w:hAnsi="Times New Roman"/>
          <w:sz w:val="24"/>
          <w:szCs w:val="24"/>
          <w:lang w:eastAsia="es-ES"/>
        </w:rPr>
      </w:pPr>
      <w:r w:rsidRPr="00916158">
        <w:rPr>
          <w:rFonts w:ascii="Times New Roman" w:eastAsia="Calibri" w:hAnsi="Times New Roman" w:cs="Times New Roman"/>
          <w:sz w:val="24"/>
          <w:szCs w:val="24"/>
          <w:lang w:eastAsia="es-PE"/>
        </w:rPr>
        <w:t xml:space="preserve">En relación con lo anterior, cabe precisar que </w:t>
      </w:r>
      <w:r w:rsidR="0029784D">
        <w:rPr>
          <w:rFonts w:ascii="Times New Roman" w:eastAsia="Calibri" w:hAnsi="Times New Roman" w:cs="Times New Roman"/>
          <w:sz w:val="24"/>
          <w:szCs w:val="24"/>
          <w:lang w:eastAsia="es-PE"/>
        </w:rPr>
        <w:t>las Observaciones N</w:t>
      </w:r>
      <w:r w:rsidR="0029784D" w:rsidRPr="00916158">
        <w:rPr>
          <w:rFonts w:ascii="Times New Roman" w:eastAsia="MS Mincho" w:hAnsi="Times New Roman" w:cs="Times New Roman"/>
          <w:sz w:val="24"/>
          <w:szCs w:val="24"/>
          <w:lang w:eastAsia="es-PE"/>
        </w:rPr>
        <w:t>°</w:t>
      </w:r>
      <w:r w:rsidR="005A5C4B">
        <w:rPr>
          <w:rFonts w:ascii="Times New Roman" w:eastAsia="MS Mincho" w:hAnsi="Times New Roman" w:cs="Times New Roman"/>
          <w:sz w:val="24"/>
          <w:szCs w:val="24"/>
          <w:lang w:eastAsia="es-PE"/>
        </w:rPr>
        <w:t xml:space="preserve"> 12, </w:t>
      </w:r>
      <w:r w:rsidR="005A5C4B">
        <w:rPr>
          <w:rFonts w:ascii="Times New Roman" w:eastAsia="Calibri" w:hAnsi="Times New Roman" w:cs="Times New Roman"/>
          <w:sz w:val="24"/>
          <w:szCs w:val="24"/>
          <w:lang w:eastAsia="es-PE"/>
        </w:rPr>
        <w:t>N</w:t>
      </w:r>
      <w:r w:rsidR="005A5C4B" w:rsidRPr="00916158">
        <w:rPr>
          <w:rFonts w:ascii="Times New Roman" w:eastAsia="MS Mincho" w:hAnsi="Times New Roman" w:cs="Times New Roman"/>
          <w:sz w:val="24"/>
          <w:szCs w:val="24"/>
          <w:lang w:eastAsia="es-PE"/>
        </w:rPr>
        <w:t>°</w:t>
      </w:r>
      <w:r w:rsidR="005A5C4B">
        <w:rPr>
          <w:rFonts w:ascii="Times New Roman" w:eastAsia="MS Mincho" w:hAnsi="Times New Roman" w:cs="Times New Roman"/>
          <w:sz w:val="24"/>
          <w:szCs w:val="24"/>
          <w:lang w:eastAsia="es-PE"/>
        </w:rPr>
        <w:t xml:space="preserve"> 13, </w:t>
      </w:r>
      <w:r w:rsidR="005A5C4B">
        <w:rPr>
          <w:rFonts w:ascii="Times New Roman" w:eastAsia="Calibri" w:hAnsi="Times New Roman" w:cs="Times New Roman"/>
          <w:sz w:val="24"/>
          <w:szCs w:val="24"/>
          <w:lang w:eastAsia="es-PE"/>
        </w:rPr>
        <w:t>N</w:t>
      </w:r>
      <w:r w:rsidR="005A5C4B" w:rsidRPr="00916158">
        <w:rPr>
          <w:rFonts w:ascii="Times New Roman" w:eastAsia="MS Mincho" w:hAnsi="Times New Roman" w:cs="Times New Roman"/>
          <w:sz w:val="24"/>
          <w:szCs w:val="24"/>
          <w:lang w:eastAsia="es-PE"/>
        </w:rPr>
        <w:t>°</w:t>
      </w:r>
      <w:r w:rsidR="00D21351">
        <w:rPr>
          <w:rFonts w:ascii="Times New Roman" w:eastAsia="MS Mincho" w:hAnsi="Times New Roman" w:cs="Times New Roman"/>
          <w:sz w:val="24"/>
          <w:szCs w:val="24"/>
          <w:lang w:eastAsia="es-PE"/>
        </w:rPr>
        <w:t xml:space="preserve"> 14,</w:t>
      </w:r>
      <w:r w:rsidR="00E33085">
        <w:rPr>
          <w:rFonts w:ascii="Times New Roman" w:eastAsia="MS Mincho" w:hAnsi="Times New Roman" w:cs="Times New Roman"/>
          <w:sz w:val="24"/>
          <w:szCs w:val="24"/>
          <w:lang w:eastAsia="es-PE"/>
        </w:rPr>
        <w:t xml:space="preserve"> </w:t>
      </w:r>
      <w:r w:rsidR="005A5C4B">
        <w:rPr>
          <w:rFonts w:ascii="Times New Roman" w:eastAsia="Calibri" w:hAnsi="Times New Roman" w:cs="Times New Roman"/>
          <w:sz w:val="24"/>
          <w:szCs w:val="24"/>
          <w:lang w:eastAsia="es-PE"/>
        </w:rPr>
        <w:t>N</w:t>
      </w:r>
      <w:r w:rsidR="005A5C4B" w:rsidRPr="00916158">
        <w:rPr>
          <w:rFonts w:ascii="Times New Roman" w:eastAsia="MS Mincho" w:hAnsi="Times New Roman" w:cs="Times New Roman"/>
          <w:sz w:val="24"/>
          <w:szCs w:val="24"/>
          <w:lang w:eastAsia="es-PE"/>
        </w:rPr>
        <w:t>°</w:t>
      </w:r>
      <w:r w:rsidR="005A5C4B">
        <w:rPr>
          <w:rFonts w:ascii="Times New Roman" w:eastAsia="MS Mincho" w:hAnsi="Times New Roman" w:cs="Times New Roman"/>
          <w:sz w:val="24"/>
          <w:szCs w:val="24"/>
          <w:lang w:eastAsia="es-PE"/>
        </w:rPr>
        <w:t xml:space="preserve"> 15, </w:t>
      </w:r>
      <w:r w:rsidR="005A5C4B">
        <w:rPr>
          <w:rFonts w:ascii="Times New Roman" w:eastAsia="Calibri" w:hAnsi="Times New Roman" w:cs="Times New Roman"/>
          <w:sz w:val="24"/>
          <w:szCs w:val="24"/>
          <w:lang w:eastAsia="es-PE"/>
        </w:rPr>
        <w:t>N</w:t>
      </w:r>
      <w:r w:rsidR="005A5C4B" w:rsidRPr="00916158">
        <w:rPr>
          <w:rFonts w:ascii="Times New Roman" w:eastAsia="MS Mincho" w:hAnsi="Times New Roman" w:cs="Times New Roman"/>
          <w:sz w:val="24"/>
          <w:szCs w:val="24"/>
          <w:lang w:eastAsia="es-PE"/>
        </w:rPr>
        <w:t>°</w:t>
      </w:r>
      <w:r w:rsidR="005A5C4B">
        <w:rPr>
          <w:rFonts w:ascii="Times New Roman" w:eastAsia="MS Mincho" w:hAnsi="Times New Roman" w:cs="Times New Roman"/>
          <w:sz w:val="24"/>
          <w:szCs w:val="24"/>
          <w:lang w:eastAsia="es-PE"/>
        </w:rPr>
        <w:t xml:space="preserve"> 16, </w:t>
      </w:r>
      <w:r w:rsidR="005A5C4B">
        <w:rPr>
          <w:rFonts w:ascii="Times New Roman" w:eastAsia="Calibri" w:hAnsi="Times New Roman" w:cs="Times New Roman"/>
          <w:sz w:val="24"/>
          <w:szCs w:val="24"/>
          <w:lang w:eastAsia="es-PE"/>
        </w:rPr>
        <w:t>N</w:t>
      </w:r>
      <w:r w:rsidR="005A5C4B" w:rsidRPr="00916158">
        <w:rPr>
          <w:rFonts w:ascii="Times New Roman" w:eastAsia="MS Mincho" w:hAnsi="Times New Roman" w:cs="Times New Roman"/>
          <w:sz w:val="24"/>
          <w:szCs w:val="24"/>
          <w:lang w:eastAsia="es-PE"/>
        </w:rPr>
        <w:t>°</w:t>
      </w:r>
      <w:r w:rsidR="005A5C4B">
        <w:rPr>
          <w:rFonts w:ascii="Times New Roman" w:eastAsia="MS Mincho" w:hAnsi="Times New Roman" w:cs="Times New Roman"/>
          <w:sz w:val="24"/>
          <w:szCs w:val="24"/>
          <w:lang w:eastAsia="es-PE"/>
        </w:rPr>
        <w:t xml:space="preserve"> 17 y </w:t>
      </w:r>
      <w:r w:rsidR="005A5C4B">
        <w:rPr>
          <w:rFonts w:ascii="Times New Roman" w:eastAsia="Calibri" w:hAnsi="Times New Roman" w:cs="Times New Roman"/>
          <w:sz w:val="24"/>
          <w:szCs w:val="24"/>
          <w:lang w:eastAsia="es-PE"/>
        </w:rPr>
        <w:t>N</w:t>
      </w:r>
      <w:r w:rsidR="005A5C4B" w:rsidRPr="00916158">
        <w:rPr>
          <w:rFonts w:ascii="Times New Roman" w:eastAsia="MS Mincho" w:hAnsi="Times New Roman" w:cs="Times New Roman"/>
          <w:sz w:val="24"/>
          <w:szCs w:val="24"/>
          <w:lang w:eastAsia="es-PE"/>
        </w:rPr>
        <w:t>°</w:t>
      </w:r>
      <w:r w:rsidR="005A5C4B">
        <w:rPr>
          <w:rFonts w:ascii="Times New Roman" w:eastAsia="MS Mincho" w:hAnsi="Times New Roman" w:cs="Times New Roman"/>
          <w:sz w:val="24"/>
          <w:szCs w:val="24"/>
          <w:lang w:eastAsia="es-PE"/>
        </w:rPr>
        <w:t xml:space="preserve"> 18 </w:t>
      </w:r>
      <w:r w:rsidR="005D1BFE" w:rsidRPr="00916158">
        <w:rPr>
          <w:rFonts w:ascii="Times New Roman" w:eastAsia="Calibri" w:hAnsi="Times New Roman" w:cs="Times New Roman"/>
          <w:sz w:val="24"/>
          <w:szCs w:val="24"/>
          <w:lang w:eastAsia="es-PE"/>
        </w:rPr>
        <w:t xml:space="preserve">del participante </w:t>
      </w:r>
      <w:r w:rsidR="005A5C4B">
        <w:rPr>
          <w:rFonts w:ascii="Times New Roman" w:eastAsia="Times New Roman" w:hAnsi="Times New Roman"/>
          <w:sz w:val="24"/>
          <w:szCs w:val="24"/>
          <w:lang w:eastAsia="es-ES"/>
        </w:rPr>
        <w:t xml:space="preserve">DELCROSA </w:t>
      </w:r>
      <w:r w:rsidR="005D1BFE" w:rsidRPr="00916158">
        <w:rPr>
          <w:rFonts w:ascii="Times New Roman" w:eastAsia="Times New Roman" w:hAnsi="Times New Roman" w:cs="Times New Roman"/>
          <w:sz w:val="24"/>
          <w:szCs w:val="24"/>
          <w:lang w:eastAsia="es-ES"/>
        </w:rPr>
        <w:t>S.A.</w:t>
      </w:r>
      <w:r w:rsidR="005D1BFE" w:rsidRPr="00916158">
        <w:rPr>
          <w:rFonts w:ascii="Times New Roman" w:eastAsia="Times New Roman" w:hAnsi="Times New Roman" w:cs="Times New Roman"/>
          <w:b/>
          <w:sz w:val="24"/>
          <w:szCs w:val="24"/>
          <w:lang w:eastAsia="es-ES"/>
        </w:rPr>
        <w:t xml:space="preserve"> </w:t>
      </w:r>
      <w:r w:rsidRPr="00916158">
        <w:rPr>
          <w:rFonts w:ascii="Times New Roman" w:eastAsia="Calibri" w:hAnsi="Times New Roman" w:cs="Times New Roman"/>
          <w:sz w:val="24"/>
          <w:szCs w:val="24"/>
          <w:lang w:eastAsia="es-PE"/>
        </w:rPr>
        <w:t>no se enmarcan dentro de los supuestos establecidos en el artículo 58° del Reglamento, pues</w:t>
      </w:r>
      <w:r w:rsidR="005A5C4B">
        <w:rPr>
          <w:rFonts w:ascii="Times New Roman" w:eastAsia="Calibri" w:hAnsi="Times New Roman" w:cs="Times New Roman"/>
          <w:sz w:val="24"/>
          <w:szCs w:val="24"/>
          <w:lang w:eastAsia="es-PE"/>
        </w:rPr>
        <w:t xml:space="preserve"> </w:t>
      </w:r>
      <w:r w:rsidRPr="00916158">
        <w:rPr>
          <w:rFonts w:ascii="Times New Roman" w:eastAsia="Calibri" w:hAnsi="Times New Roman" w:cs="Times New Roman"/>
          <w:sz w:val="24"/>
          <w:szCs w:val="24"/>
          <w:lang w:eastAsia="es-PE"/>
        </w:rPr>
        <w:t xml:space="preserve">constituyen solicitudes de información y/o modificación </w:t>
      </w:r>
      <w:r w:rsidR="005A5C4B">
        <w:rPr>
          <w:rFonts w:ascii="Times New Roman" w:eastAsia="Times New Roman" w:hAnsi="Times New Roman"/>
          <w:sz w:val="24"/>
          <w:szCs w:val="24"/>
          <w:lang w:eastAsia="es-ES"/>
        </w:rPr>
        <w:t xml:space="preserve">sobre ciertos aspectos de las Bases que no se sustentan en la vulneración a la normativa de contrataciones públicas; por lo que al tratarse en estricto de </w:t>
      </w:r>
      <w:r w:rsidR="005A5C4B">
        <w:rPr>
          <w:rFonts w:ascii="Times New Roman" w:eastAsia="Times New Roman" w:hAnsi="Times New Roman"/>
          <w:sz w:val="24"/>
          <w:szCs w:val="24"/>
          <w:lang w:eastAsia="es-ES"/>
        </w:rPr>
        <w:lastRenderedPageBreak/>
        <w:t xml:space="preserve">consultas, este Organismo Supervisor no se pronunciará respecto de ellas. </w:t>
      </w:r>
    </w:p>
    <w:p w:rsidR="00374745" w:rsidRDefault="00374745" w:rsidP="00374745">
      <w:pPr>
        <w:widowControl w:val="0"/>
        <w:suppressAutoHyphens/>
        <w:spacing w:after="0" w:line="240" w:lineRule="auto"/>
        <w:jc w:val="both"/>
        <w:rPr>
          <w:rFonts w:ascii="Times New Roman" w:eastAsia="Calibri" w:hAnsi="Times New Roman" w:cs="Times New Roman"/>
          <w:sz w:val="24"/>
          <w:szCs w:val="24"/>
          <w:lang w:eastAsia="es-PE"/>
        </w:rPr>
      </w:pPr>
    </w:p>
    <w:p w:rsidR="00071227" w:rsidRPr="00901A22" w:rsidRDefault="00071227" w:rsidP="00071227">
      <w:pPr>
        <w:widowControl w:val="0"/>
        <w:suppressAutoHyphens/>
        <w:spacing w:after="0" w:line="240" w:lineRule="auto"/>
        <w:jc w:val="both"/>
        <w:rPr>
          <w:rFonts w:ascii="Times New Roman" w:eastAsia="MS Mincho" w:hAnsi="Times New Roman" w:cs="Times New Roman"/>
          <w:sz w:val="24"/>
          <w:szCs w:val="24"/>
          <w:lang w:eastAsia="es-PE"/>
        </w:rPr>
      </w:pPr>
      <w:r w:rsidRPr="00916158">
        <w:rPr>
          <w:rFonts w:ascii="Times New Roman" w:eastAsia="MS Mincho" w:hAnsi="Times New Roman" w:cs="Times New Roman"/>
          <w:sz w:val="24"/>
          <w:szCs w:val="24"/>
          <w:lang w:eastAsia="es-PE"/>
        </w:rPr>
        <w:t xml:space="preserve">Por su parte, </w:t>
      </w:r>
      <w:r>
        <w:rPr>
          <w:rFonts w:ascii="Times New Roman" w:eastAsia="MS Mincho" w:hAnsi="Times New Roman" w:cs="Times New Roman"/>
          <w:sz w:val="24"/>
          <w:szCs w:val="24"/>
          <w:lang w:eastAsia="es-PE"/>
        </w:rPr>
        <w:t xml:space="preserve">de la revisión de su solicitud de elevación de observaciones advertimos que el participante DELCROSA </w:t>
      </w:r>
      <w:r w:rsidRPr="00E33085">
        <w:rPr>
          <w:rFonts w:ascii="Times New Roman" w:eastAsia="Times New Roman" w:hAnsi="Times New Roman" w:cs="Times New Roman"/>
          <w:sz w:val="24"/>
          <w:szCs w:val="24"/>
          <w:lang w:eastAsia="es-ES"/>
        </w:rPr>
        <w:t>S.A.C.</w:t>
      </w:r>
      <w:r>
        <w:rPr>
          <w:rFonts w:ascii="Times New Roman" w:eastAsia="Times New Roman" w:hAnsi="Times New Roman" w:cs="Times New Roman"/>
          <w:sz w:val="24"/>
          <w:szCs w:val="24"/>
          <w:lang w:eastAsia="es-ES"/>
        </w:rPr>
        <w:t xml:space="preserve"> </w:t>
      </w:r>
      <w:r>
        <w:rPr>
          <w:rFonts w:ascii="Times New Roman" w:eastAsia="MS Mincho" w:hAnsi="Times New Roman" w:cs="Times New Roman"/>
          <w:sz w:val="24"/>
          <w:szCs w:val="24"/>
          <w:lang w:eastAsia="es-PE"/>
        </w:rPr>
        <w:t>objeta</w:t>
      </w:r>
      <w:r w:rsidRPr="00901A22">
        <w:rPr>
          <w:rFonts w:ascii="Times New Roman" w:eastAsia="MS Mincho" w:hAnsi="Times New Roman" w:cs="Times New Roman"/>
          <w:sz w:val="24"/>
          <w:szCs w:val="24"/>
          <w:lang w:eastAsia="es-PE"/>
        </w:rPr>
        <w:t xml:space="preserve"> la</w:t>
      </w:r>
      <w:r>
        <w:rPr>
          <w:rFonts w:ascii="Times New Roman" w:eastAsia="MS Mincho" w:hAnsi="Times New Roman" w:cs="Times New Roman"/>
          <w:sz w:val="24"/>
          <w:szCs w:val="24"/>
          <w:lang w:eastAsia="es-PE"/>
        </w:rPr>
        <w:t xml:space="preserve"> denominada</w:t>
      </w:r>
      <w:r w:rsidRPr="00901A22">
        <w:rPr>
          <w:rFonts w:ascii="Times New Roman" w:eastAsia="MS Mincho" w:hAnsi="Times New Roman" w:cs="Times New Roman"/>
          <w:sz w:val="24"/>
          <w:szCs w:val="24"/>
          <w:lang w:eastAsia="es-PE"/>
        </w:rPr>
        <w:t xml:space="preserve"> Observaci</w:t>
      </w:r>
      <w:r>
        <w:rPr>
          <w:rFonts w:ascii="Times New Roman" w:eastAsia="MS Mincho" w:hAnsi="Times New Roman" w:cs="Times New Roman"/>
          <w:sz w:val="24"/>
          <w:szCs w:val="24"/>
          <w:lang w:eastAsia="es-PE"/>
        </w:rPr>
        <w:t>ón</w:t>
      </w:r>
      <w:r w:rsidRPr="00901A22">
        <w:rPr>
          <w:rFonts w:ascii="Times New Roman" w:eastAsia="MS Mincho" w:hAnsi="Times New Roman" w:cs="Times New Roman"/>
          <w:sz w:val="24"/>
          <w:szCs w:val="24"/>
          <w:lang w:eastAsia="es-PE"/>
        </w:rPr>
        <w:t xml:space="preserve"> Nº </w:t>
      </w:r>
      <w:r>
        <w:rPr>
          <w:rFonts w:ascii="Times New Roman" w:eastAsia="MS Mincho" w:hAnsi="Times New Roman" w:cs="Times New Roman"/>
          <w:sz w:val="24"/>
          <w:szCs w:val="24"/>
          <w:lang w:eastAsia="es-PE"/>
        </w:rPr>
        <w:t xml:space="preserve">22 del participante INCORP INGENIERÍA Y CONSTRUCCIÓN S.A.C., </w:t>
      </w:r>
      <w:r w:rsidRPr="00901A22">
        <w:rPr>
          <w:rFonts w:ascii="Times New Roman" w:eastAsia="MS Mincho" w:hAnsi="Times New Roman" w:cs="Times New Roman"/>
          <w:sz w:val="24"/>
          <w:szCs w:val="24"/>
          <w:lang w:eastAsia="es-PE"/>
        </w:rPr>
        <w:t xml:space="preserve">la cual constituye, en estricto, </w:t>
      </w:r>
      <w:r>
        <w:rPr>
          <w:rFonts w:ascii="Times New Roman" w:eastAsia="MS Mincho" w:hAnsi="Times New Roman" w:cs="Times New Roman"/>
          <w:sz w:val="24"/>
          <w:szCs w:val="24"/>
          <w:lang w:eastAsia="es-PE"/>
        </w:rPr>
        <w:t xml:space="preserve">una </w:t>
      </w:r>
      <w:r w:rsidRPr="00901A22">
        <w:rPr>
          <w:rFonts w:ascii="Times New Roman" w:eastAsia="MS Mincho" w:hAnsi="Times New Roman" w:cs="Times New Roman"/>
          <w:sz w:val="24"/>
          <w:szCs w:val="24"/>
          <w:lang w:eastAsia="es-PE"/>
        </w:rPr>
        <w:t xml:space="preserve">consulta; por lo que </w:t>
      </w:r>
      <w:r>
        <w:rPr>
          <w:rFonts w:ascii="Times New Roman" w:eastAsia="MS Mincho" w:hAnsi="Times New Roman" w:cs="Times New Roman"/>
          <w:sz w:val="24"/>
          <w:szCs w:val="24"/>
          <w:lang w:eastAsia="es-PE"/>
        </w:rPr>
        <w:t>tal</w:t>
      </w:r>
      <w:r w:rsidRPr="00901A22">
        <w:rPr>
          <w:rFonts w:ascii="Times New Roman" w:eastAsia="MS Mincho" w:hAnsi="Times New Roman" w:cs="Times New Roman"/>
          <w:sz w:val="24"/>
          <w:szCs w:val="24"/>
          <w:lang w:eastAsia="es-PE"/>
        </w:rPr>
        <w:t xml:space="preserve"> cuestionamiento no se enmarca dentro de los supuestos establecidos en el artículo 58 del Reglamento; por consiguiente, no corresponde a este Organismo Supervisor emitir pronunciamiento al respecto</w:t>
      </w:r>
      <w:r w:rsidRPr="00901A2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rsidR="00071227" w:rsidRPr="00916158" w:rsidRDefault="00071227" w:rsidP="00374745">
      <w:pPr>
        <w:widowControl w:val="0"/>
        <w:suppressAutoHyphens/>
        <w:spacing w:after="0" w:line="240" w:lineRule="auto"/>
        <w:jc w:val="both"/>
        <w:rPr>
          <w:rFonts w:ascii="Times New Roman" w:eastAsia="Calibri" w:hAnsi="Times New Roman" w:cs="Times New Roman"/>
          <w:sz w:val="24"/>
          <w:szCs w:val="24"/>
          <w:lang w:eastAsia="es-PE"/>
        </w:rPr>
      </w:pPr>
    </w:p>
    <w:p w:rsidR="00E33085" w:rsidRPr="00E33085" w:rsidRDefault="00374745" w:rsidP="00374745">
      <w:pPr>
        <w:widowControl w:val="0"/>
        <w:suppressAutoHyphens/>
        <w:spacing w:after="0" w:line="240" w:lineRule="auto"/>
        <w:jc w:val="both"/>
        <w:rPr>
          <w:rFonts w:ascii="Times New Roman" w:eastAsia="MS Mincho" w:hAnsi="Times New Roman" w:cs="Times New Roman"/>
          <w:sz w:val="24"/>
          <w:szCs w:val="24"/>
          <w:lang w:eastAsia="es-PE"/>
        </w:rPr>
      </w:pPr>
      <w:r w:rsidRPr="00916158">
        <w:rPr>
          <w:rFonts w:ascii="Times New Roman" w:eastAsia="MS Mincho" w:hAnsi="Times New Roman" w:cs="Times New Roman"/>
          <w:sz w:val="24"/>
          <w:szCs w:val="24"/>
          <w:lang w:eastAsia="es-PE"/>
        </w:rPr>
        <w:t xml:space="preserve">Asimismo, </w:t>
      </w:r>
      <w:r w:rsidR="00E33085">
        <w:rPr>
          <w:rFonts w:ascii="Times New Roman" w:eastAsia="MS Mincho" w:hAnsi="Times New Roman" w:cs="Times New Roman"/>
          <w:sz w:val="24"/>
          <w:szCs w:val="24"/>
          <w:lang w:eastAsia="es-PE"/>
        </w:rPr>
        <w:t xml:space="preserve">advertimos que las Observaciones </w:t>
      </w:r>
      <w:r w:rsidR="00E33085" w:rsidRPr="00916158">
        <w:rPr>
          <w:rFonts w:ascii="Times New Roman" w:eastAsia="MS Mincho" w:hAnsi="Times New Roman" w:cs="Times New Roman"/>
          <w:sz w:val="24"/>
          <w:szCs w:val="24"/>
          <w:lang w:eastAsia="es-PE"/>
        </w:rPr>
        <w:t>N°</w:t>
      </w:r>
      <w:r w:rsidR="00E33085">
        <w:rPr>
          <w:rFonts w:ascii="Times New Roman" w:eastAsia="MS Mincho" w:hAnsi="Times New Roman" w:cs="Times New Roman"/>
          <w:sz w:val="24"/>
          <w:szCs w:val="24"/>
          <w:lang w:eastAsia="es-PE"/>
        </w:rPr>
        <w:t xml:space="preserve"> 35, </w:t>
      </w:r>
      <w:r w:rsidR="00E33085" w:rsidRPr="00916158">
        <w:rPr>
          <w:rFonts w:ascii="Times New Roman" w:eastAsia="MS Mincho" w:hAnsi="Times New Roman" w:cs="Times New Roman"/>
          <w:sz w:val="24"/>
          <w:szCs w:val="24"/>
          <w:lang w:eastAsia="es-PE"/>
        </w:rPr>
        <w:t>N°</w:t>
      </w:r>
      <w:r w:rsidR="00E33085">
        <w:rPr>
          <w:rFonts w:ascii="Times New Roman" w:eastAsia="MS Mincho" w:hAnsi="Times New Roman" w:cs="Times New Roman"/>
          <w:sz w:val="24"/>
          <w:szCs w:val="24"/>
          <w:lang w:eastAsia="es-PE"/>
        </w:rPr>
        <w:t xml:space="preserve"> 53, </w:t>
      </w:r>
      <w:r w:rsidR="00E33085" w:rsidRPr="00916158">
        <w:rPr>
          <w:rFonts w:ascii="Times New Roman" w:eastAsia="MS Mincho" w:hAnsi="Times New Roman" w:cs="Times New Roman"/>
          <w:sz w:val="24"/>
          <w:szCs w:val="24"/>
          <w:lang w:eastAsia="es-PE"/>
        </w:rPr>
        <w:t>N°</w:t>
      </w:r>
      <w:r w:rsidR="00E33085">
        <w:rPr>
          <w:rFonts w:ascii="Times New Roman" w:eastAsia="MS Mincho" w:hAnsi="Times New Roman" w:cs="Times New Roman"/>
          <w:sz w:val="24"/>
          <w:szCs w:val="24"/>
          <w:lang w:eastAsia="es-PE"/>
        </w:rPr>
        <w:t xml:space="preserve"> 54, </w:t>
      </w:r>
      <w:r w:rsidR="00E33085" w:rsidRPr="00916158">
        <w:rPr>
          <w:rFonts w:ascii="Times New Roman" w:eastAsia="MS Mincho" w:hAnsi="Times New Roman" w:cs="Times New Roman"/>
          <w:sz w:val="24"/>
          <w:szCs w:val="24"/>
          <w:lang w:eastAsia="es-PE"/>
        </w:rPr>
        <w:t>N°</w:t>
      </w:r>
      <w:r w:rsidR="00E33085">
        <w:rPr>
          <w:rFonts w:ascii="Times New Roman" w:eastAsia="MS Mincho" w:hAnsi="Times New Roman" w:cs="Times New Roman"/>
          <w:sz w:val="24"/>
          <w:szCs w:val="24"/>
          <w:lang w:eastAsia="es-PE"/>
        </w:rPr>
        <w:t xml:space="preserve"> 55</w:t>
      </w:r>
      <w:r w:rsidR="00E33085">
        <w:rPr>
          <w:rStyle w:val="Refdenotaalpie"/>
          <w:rFonts w:ascii="Times New Roman" w:eastAsia="MS Mincho" w:hAnsi="Times New Roman" w:cs="Times New Roman"/>
          <w:sz w:val="24"/>
          <w:szCs w:val="24"/>
          <w:lang w:eastAsia="es-PE"/>
        </w:rPr>
        <w:footnoteReference w:id="1"/>
      </w:r>
      <w:r w:rsidR="00433AC0">
        <w:rPr>
          <w:rFonts w:ascii="Times New Roman" w:eastAsia="MS Mincho" w:hAnsi="Times New Roman" w:cs="Times New Roman"/>
          <w:sz w:val="24"/>
          <w:szCs w:val="24"/>
          <w:lang w:eastAsia="es-PE"/>
        </w:rPr>
        <w:t xml:space="preserve">, </w:t>
      </w:r>
      <w:r w:rsidR="00E33085" w:rsidRPr="00916158">
        <w:rPr>
          <w:rFonts w:ascii="Times New Roman" w:eastAsia="MS Mincho" w:hAnsi="Times New Roman" w:cs="Times New Roman"/>
          <w:sz w:val="24"/>
          <w:szCs w:val="24"/>
          <w:lang w:eastAsia="es-PE"/>
        </w:rPr>
        <w:t>N°</w:t>
      </w:r>
      <w:r w:rsidR="00E33085">
        <w:rPr>
          <w:rFonts w:ascii="Times New Roman" w:eastAsia="MS Mincho" w:hAnsi="Times New Roman" w:cs="Times New Roman"/>
          <w:sz w:val="24"/>
          <w:szCs w:val="24"/>
          <w:lang w:eastAsia="es-PE"/>
        </w:rPr>
        <w:t xml:space="preserve"> 56</w:t>
      </w:r>
      <w:r w:rsidR="00433AC0">
        <w:rPr>
          <w:rFonts w:ascii="Times New Roman" w:eastAsia="MS Mincho" w:hAnsi="Times New Roman" w:cs="Times New Roman"/>
          <w:sz w:val="24"/>
          <w:szCs w:val="24"/>
          <w:lang w:eastAsia="es-PE"/>
        </w:rPr>
        <w:t xml:space="preserve"> y el primer extremo de la Observación </w:t>
      </w:r>
      <w:r w:rsidR="00470442" w:rsidRPr="00916158">
        <w:rPr>
          <w:rFonts w:ascii="Times New Roman" w:eastAsia="MS Mincho" w:hAnsi="Times New Roman" w:cs="Times New Roman"/>
          <w:sz w:val="24"/>
          <w:szCs w:val="24"/>
          <w:lang w:eastAsia="es-PE"/>
        </w:rPr>
        <w:t>N°</w:t>
      </w:r>
      <w:r w:rsidR="00470442">
        <w:rPr>
          <w:rFonts w:ascii="Times New Roman" w:eastAsia="MS Mincho" w:hAnsi="Times New Roman" w:cs="Times New Roman"/>
          <w:sz w:val="24"/>
          <w:szCs w:val="24"/>
          <w:lang w:eastAsia="es-PE"/>
        </w:rPr>
        <w:t xml:space="preserve"> 38 y </w:t>
      </w:r>
      <w:r w:rsidR="00433AC0" w:rsidRPr="00916158">
        <w:rPr>
          <w:rFonts w:ascii="Times New Roman" w:eastAsia="MS Mincho" w:hAnsi="Times New Roman" w:cs="Times New Roman"/>
          <w:sz w:val="24"/>
          <w:szCs w:val="24"/>
          <w:lang w:eastAsia="es-PE"/>
        </w:rPr>
        <w:t>N°</w:t>
      </w:r>
      <w:r w:rsidR="00433AC0">
        <w:rPr>
          <w:rFonts w:ascii="Times New Roman" w:eastAsia="MS Mincho" w:hAnsi="Times New Roman" w:cs="Times New Roman"/>
          <w:sz w:val="24"/>
          <w:szCs w:val="24"/>
          <w:lang w:eastAsia="es-PE"/>
        </w:rPr>
        <w:t xml:space="preserve"> 41</w:t>
      </w:r>
      <w:r w:rsidR="00E33085">
        <w:rPr>
          <w:rFonts w:ascii="Times New Roman" w:eastAsia="MS Mincho" w:hAnsi="Times New Roman" w:cs="Times New Roman"/>
          <w:sz w:val="24"/>
          <w:szCs w:val="24"/>
          <w:lang w:eastAsia="es-PE"/>
        </w:rPr>
        <w:t xml:space="preserve"> del participante </w:t>
      </w:r>
      <w:r w:rsidR="00E33085" w:rsidRPr="00E33085">
        <w:rPr>
          <w:rFonts w:ascii="Times New Roman" w:eastAsia="Times New Roman" w:hAnsi="Times New Roman" w:cs="Times New Roman"/>
          <w:sz w:val="24"/>
          <w:szCs w:val="24"/>
          <w:lang w:eastAsia="es-ES"/>
        </w:rPr>
        <w:t>ORBITEC S.A.C.</w:t>
      </w:r>
      <w:r w:rsidR="00433AC0">
        <w:rPr>
          <w:rFonts w:ascii="Times New Roman" w:eastAsia="Times New Roman" w:hAnsi="Times New Roman" w:cs="Times New Roman"/>
          <w:sz w:val="24"/>
          <w:szCs w:val="24"/>
          <w:lang w:eastAsia="es-ES"/>
        </w:rPr>
        <w:t xml:space="preserve"> tampoco se </w:t>
      </w:r>
      <w:r w:rsidR="00433AC0" w:rsidRPr="00916158">
        <w:rPr>
          <w:rFonts w:ascii="Times New Roman" w:eastAsia="Calibri" w:hAnsi="Times New Roman" w:cs="Times New Roman"/>
          <w:sz w:val="24"/>
          <w:szCs w:val="24"/>
          <w:lang w:eastAsia="es-PE"/>
        </w:rPr>
        <w:t>enmarcan dentro de los supuestos establecidos en el artículo 58° del Reglamento, pues</w:t>
      </w:r>
      <w:r w:rsidR="00433AC0">
        <w:rPr>
          <w:rFonts w:ascii="Times New Roman" w:eastAsia="Calibri" w:hAnsi="Times New Roman" w:cs="Times New Roman"/>
          <w:sz w:val="24"/>
          <w:szCs w:val="24"/>
          <w:lang w:eastAsia="es-PE"/>
        </w:rPr>
        <w:t xml:space="preserve"> </w:t>
      </w:r>
      <w:r w:rsidR="00433AC0" w:rsidRPr="00916158">
        <w:rPr>
          <w:rFonts w:ascii="Times New Roman" w:eastAsia="Calibri" w:hAnsi="Times New Roman" w:cs="Times New Roman"/>
          <w:sz w:val="24"/>
          <w:szCs w:val="24"/>
          <w:lang w:eastAsia="es-PE"/>
        </w:rPr>
        <w:t xml:space="preserve">constituyen solicitudes de información y/o </w:t>
      </w:r>
      <w:r w:rsidR="00433AC0">
        <w:rPr>
          <w:rFonts w:ascii="Times New Roman" w:eastAsia="Calibri" w:hAnsi="Times New Roman" w:cs="Times New Roman"/>
          <w:sz w:val="24"/>
          <w:szCs w:val="24"/>
          <w:lang w:eastAsia="es-PE"/>
        </w:rPr>
        <w:t>aclaración</w:t>
      </w:r>
      <w:r w:rsidR="00433AC0" w:rsidRPr="00916158">
        <w:rPr>
          <w:rFonts w:ascii="Times New Roman" w:eastAsia="Calibri" w:hAnsi="Times New Roman" w:cs="Times New Roman"/>
          <w:sz w:val="24"/>
          <w:szCs w:val="24"/>
          <w:lang w:eastAsia="es-PE"/>
        </w:rPr>
        <w:t xml:space="preserve"> </w:t>
      </w:r>
      <w:r w:rsidR="00433AC0">
        <w:rPr>
          <w:rFonts w:ascii="Times New Roman" w:eastAsia="Times New Roman" w:hAnsi="Times New Roman"/>
          <w:sz w:val="24"/>
          <w:szCs w:val="24"/>
          <w:lang w:eastAsia="es-ES"/>
        </w:rPr>
        <w:t>sobre ciertos aspectos de las Bases que no se sustentan en la vulneración a la normativa de contrataciones públicas; por lo que al tratarse en estricto de consultas, este Organismo Supervisor no se pronunciará respecto de ellas.</w:t>
      </w:r>
    </w:p>
    <w:p w:rsidR="00E33085" w:rsidRDefault="00E33085" w:rsidP="00374745">
      <w:pPr>
        <w:widowControl w:val="0"/>
        <w:suppressAutoHyphens/>
        <w:spacing w:after="0" w:line="240" w:lineRule="auto"/>
        <w:jc w:val="both"/>
        <w:rPr>
          <w:rFonts w:ascii="Times New Roman" w:eastAsia="MS Mincho" w:hAnsi="Times New Roman" w:cs="Times New Roman"/>
          <w:sz w:val="24"/>
          <w:szCs w:val="24"/>
          <w:lang w:eastAsia="es-PE"/>
        </w:rPr>
      </w:pPr>
    </w:p>
    <w:p w:rsidR="005D1BFE" w:rsidRPr="00916158" w:rsidRDefault="00433AC0" w:rsidP="00374745">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 xml:space="preserve">De otro lado, </w:t>
      </w:r>
      <w:r w:rsidR="00374745" w:rsidRPr="00916158">
        <w:rPr>
          <w:rFonts w:ascii="Times New Roman" w:eastAsia="MS Mincho" w:hAnsi="Times New Roman" w:cs="Times New Roman"/>
          <w:sz w:val="24"/>
          <w:szCs w:val="24"/>
          <w:lang w:eastAsia="es-PE"/>
        </w:rPr>
        <w:t xml:space="preserve">este Organismo Supervisor no se pronunciará respecto </w:t>
      </w:r>
      <w:r w:rsidR="00FD34ED" w:rsidRPr="00916158">
        <w:rPr>
          <w:rFonts w:ascii="Times New Roman" w:eastAsia="MS Mincho" w:hAnsi="Times New Roman" w:cs="Times New Roman"/>
          <w:sz w:val="24"/>
          <w:szCs w:val="24"/>
          <w:lang w:eastAsia="es-PE"/>
        </w:rPr>
        <w:t>de la</w:t>
      </w:r>
      <w:r>
        <w:rPr>
          <w:rFonts w:ascii="Times New Roman" w:eastAsia="MS Mincho" w:hAnsi="Times New Roman" w:cs="Times New Roman"/>
          <w:sz w:val="24"/>
          <w:szCs w:val="24"/>
          <w:lang w:eastAsia="es-PE"/>
        </w:rPr>
        <w:t>s</w:t>
      </w:r>
      <w:r w:rsidR="00FD34ED" w:rsidRPr="00916158">
        <w:rPr>
          <w:rFonts w:ascii="Times New Roman" w:eastAsia="MS Mincho" w:hAnsi="Times New Roman" w:cs="Times New Roman"/>
          <w:sz w:val="24"/>
          <w:szCs w:val="24"/>
          <w:lang w:eastAsia="es-PE"/>
        </w:rPr>
        <w:t xml:space="preserve"> Observaci</w:t>
      </w:r>
      <w:r>
        <w:rPr>
          <w:rFonts w:ascii="Times New Roman" w:eastAsia="MS Mincho" w:hAnsi="Times New Roman" w:cs="Times New Roman"/>
          <w:sz w:val="24"/>
          <w:szCs w:val="24"/>
          <w:lang w:eastAsia="es-PE"/>
        </w:rPr>
        <w:t>ones</w:t>
      </w:r>
      <w:r w:rsidR="00FD34ED" w:rsidRPr="00916158">
        <w:rPr>
          <w:rFonts w:ascii="Times New Roman" w:eastAsia="MS Mincho" w:hAnsi="Times New Roman" w:cs="Times New Roman"/>
          <w:sz w:val="24"/>
          <w:szCs w:val="24"/>
          <w:lang w:eastAsia="es-PE"/>
        </w:rPr>
        <w:t xml:space="preserve"> </w:t>
      </w:r>
      <w:r>
        <w:rPr>
          <w:rFonts w:ascii="Times New Roman" w:eastAsia="MS Mincho" w:hAnsi="Times New Roman" w:cs="Times New Roman"/>
          <w:sz w:val="24"/>
          <w:szCs w:val="24"/>
          <w:lang w:eastAsia="es-PE"/>
        </w:rPr>
        <w:t xml:space="preserve">     </w:t>
      </w:r>
      <w:r w:rsidR="00FD34ED" w:rsidRPr="00916158">
        <w:rPr>
          <w:rFonts w:ascii="Times New Roman" w:eastAsia="MS Mincho" w:hAnsi="Times New Roman" w:cs="Times New Roman"/>
          <w:sz w:val="24"/>
          <w:szCs w:val="24"/>
          <w:lang w:eastAsia="es-PE"/>
        </w:rPr>
        <w:t xml:space="preserve">N° </w:t>
      </w:r>
      <w:r>
        <w:rPr>
          <w:rFonts w:ascii="Times New Roman" w:eastAsia="MS Mincho" w:hAnsi="Times New Roman" w:cs="Times New Roman"/>
          <w:sz w:val="24"/>
          <w:szCs w:val="24"/>
          <w:lang w:eastAsia="es-PE"/>
        </w:rPr>
        <w:t>37</w:t>
      </w:r>
      <w:r w:rsidR="00FD34ED" w:rsidRPr="00916158">
        <w:rPr>
          <w:rFonts w:ascii="Times New Roman" w:eastAsia="MS Mincho" w:hAnsi="Times New Roman" w:cs="Times New Roman"/>
          <w:sz w:val="24"/>
          <w:szCs w:val="24"/>
          <w:lang w:eastAsia="es-PE"/>
        </w:rPr>
        <w:t>,</w:t>
      </w:r>
      <w:r>
        <w:rPr>
          <w:rFonts w:ascii="Times New Roman" w:eastAsia="MS Mincho" w:hAnsi="Times New Roman" w:cs="Times New Roman"/>
          <w:sz w:val="24"/>
          <w:szCs w:val="24"/>
          <w:lang w:eastAsia="es-PE"/>
        </w:rPr>
        <w:t xml:space="preserve"> </w:t>
      </w:r>
      <w:r w:rsidRPr="00916158">
        <w:rPr>
          <w:rFonts w:ascii="Times New Roman" w:eastAsia="MS Mincho" w:hAnsi="Times New Roman" w:cs="Times New Roman"/>
          <w:sz w:val="24"/>
          <w:szCs w:val="24"/>
          <w:lang w:eastAsia="es-PE"/>
        </w:rPr>
        <w:t>N°</w:t>
      </w:r>
      <w:r>
        <w:rPr>
          <w:rFonts w:ascii="Times New Roman" w:eastAsia="MS Mincho" w:hAnsi="Times New Roman" w:cs="Times New Roman"/>
          <w:sz w:val="24"/>
          <w:szCs w:val="24"/>
          <w:lang w:eastAsia="es-PE"/>
        </w:rPr>
        <w:t xml:space="preserve"> 39, </w:t>
      </w:r>
      <w:r w:rsidRPr="00916158">
        <w:rPr>
          <w:rFonts w:ascii="Times New Roman" w:eastAsia="MS Mincho" w:hAnsi="Times New Roman" w:cs="Times New Roman"/>
          <w:sz w:val="24"/>
          <w:szCs w:val="24"/>
          <w:lang w:eastAsia="es-PE"/>
        </w:rPr>
        <w:t>N°</w:t>
      </w:r>
      <w:r>
        <w:rPr>
          <w:rFonts w:ascii="Times New Roman" w:eastAsia="MS Mincho" w:hAnsi="Times New Roman" w:cs="Times New Roman"/>
          <w:sz w:val="24"/>
          <w:szCs w:val="24"/>
          <w:lang w:eastAsia="es-PE"/>
        </w:rPr>
        <w:t xml:space="preserve"> 40 y el segundo extremo de</w:t>
      </w:r>
      <w:r w:rsidRPr="00916158">
        <w:rPr>
          <w:rFonts w:ascii="Times New Roman" w:eastAsia="MS Mincho" w:hAnsi="Times New Roman" w:cs="Times New Roman"/>
          <w:sz w:val="24"/>
          <w:szCs w:val="24"/>
          <w:lang w:eastAsia="es-PE"/>
        </w:rPr>
        <w:t xml:space="preserve"> la Observación N° </w:t>
      </w:r>
      <w:r>
        <w:rPr>
          <w:rFonts w:ascii="Times New Roman" w:eastAsia="MS Mincho" w:hAnsi="Times New Roman" w:cs="Times New Roman"/>
          <w:sz w:val="24"/>
          <w:szCs w:val="24"/>
          <w:lang w:eastAsia="es-PE"/>
        </w:rPr>
        <w:t>38 del participante</w:t>
      </w:r>
      <w:r w:rsidRPr="00433AC0">
        <w:rPr>
          <w:rFonts w:ascii="Times New Roman" w:eastAsia="Times New Roman" w:hAnsi="Times New Roman" w:cs="Times New Roman"/>
          <w:sz w:val="24"/>
          <w:szCs w:val="24"/>
          <w:lang w:eastAsia="es-ES"/>
        </w:rPr>
        <w:t xml:space="preserve"> </w:t>
      </w:r>
      <w:r w:rsidRPr="00E33085">
        <w:rPr>
          <w:rFonts w:ascii="Times New Roman" w:eastAsia="Times New Roman" w:hAnsi="Times New Roman" w:cs="Times New Roman"/>
          <w:sz w:val="24"/>
          <w:szCs w:val="24"/>
          <w:lang w:eastAsia="es-ES"/>
        </w:rPr>
        <w:t>ORBITEC S.A.C.</w:t>
      </w:r>
      <w:r>
        <w:rPr>
          <w:rFonts w:ascii="Times New Roman" w:eastAsia="MS Mincho" w:hAnsi="Times New Roman" w:cs="Times New Roman"/>
          <w:sz w:val="24"/>
          <w:szCs w:val="24"/>
          <w:lang w:eastAsia="es-PE"/>
        </w:rPr>
        <w:t xml:space="preserve">, </w:t>
      </w:r>
      <w:r w:rsidR="00374745" w:rsidRPr="00916158">
        <w:rPr>
          <w:rFonts w:ascii="Times New Roman" w:eastAsia="MS Mincho" w:hAnsi="Times New Roman" w:cs="Times New Roman"/>
          <w:sz w:val="24"/>
          <w:szCs w:val="24"/>
          <w:lang w:eastAsia="es-PE"/>
        </w:rPr>
        <w:t>puesto que ésta</w:t>
      </w:r>
      <w:r w:rsidR="005D1BFE" w:rsidRPr="00916158">
        <w:rPr>
          <w:rFonts w:ascii="Times New Roman" w:eastAsia="MS Mincho" w:hAnsi="Times New Roman" w:cs="Times New Roman"/>
          <w:sz w:val="24"/>
          <w:szCs w:val="24"/>
          <w:lang w:eastAsia="es-PE"/>
        </w:rPr>
        <w:t>s</w:t>
      </w:r>
      <w:r w:rsidR="00374745" w:rsidRPr="00916158">
        <w:rPr>
          <w:rFonts w:ascii="Times New Roman" w:eastAsia="MS Mincho" w:hAnsi="Times New Roman" w:cs="Times New Roman"/>
          <w:sz w:val="24"/>
          <w:szCs w:val="24"/>
          <w:lang w:eastAsia="es-PE"/>
        </w:rPr>
        <w:t xml:space="preserve"> ha</w:t>
      </w:r>
      <w:r w:rsidR="005D1BFE" w:rsidRPr="00916158">
        <w:rPr>
          <w:rFonts w:ascii="Times New Roman" w:eastAsia="MS Mincho" w:hAnsi="Times New Roman" w:cs="Times New Roman"/>
          <w:sz w:val="24"/>
          <w:szCs w:val="24"/>
          <w:lang w:eastAsia="es-PE"/>
        </w:rPr>
        <w:t>n</w:t>
      </w:r>
      <w:r w:rsidR="00374745" w:rsidRPr="00916158">
        <w:rPr>
          <w:rFonts w:ascii="Times New Roman" w:eastAsia="MS Mincho" w:hAnsi="Times New Roman" w:cs="Times New Roman"/>
          <w:sz w:val="24"/>
          <w:szCs w:val="24"/>
          <w:lang w:eastAsia="es-PE"/>
        </w:rPr>
        <w:t xml:space="preserve"> sido acogida</w:t>
      </w:r>
      <w:r w:rsidR="005D1BFE" w:rsidRPr="00916158">
        <w:rPr>
          <w:rFonts w:ascii="Times New Roman" w:eastAsia="MS Mincho" w:hAnsi="Times New Roman" w:cs="Times New Roman"/>
          <w:sz w:val="24"/>
          <w:szCs w:val="24"/>
          <w:lang w:eastAsia="es-PE"/>
        </w:rPr>
        <w:t>s</w:t>
      </w:r>
      <w:r w:rsidR="00374745" w:rsidRPr="00916158">
        <w:rPr>
          <w:rFonts w:ascii="Times New Roman" w:eastAsia="MS Mincho" w:hAnsi="Times New Roman" w:cs="Times New Roman"/>
          <w:sz w:val="24"/>
          <w:szCs w:val="24"/>
          <w:lang w:eastAsia="es-PE"/>
        </w:rPr>
        <w:t xml:space="preserve"> por el Comité Especial y no fue</w:t>
      </w:r>
      <w:r w:rsidR="005D1BFE" w:rsidRPr="00916158">
        <w:rPr>
          <w:rFonts w:ascii="Times New Roman" w:eastAsia="MS Mincho" w:hAnsi="Times New Roman" w:cs="Times New Roman"/>
          <w:sz w:val="24"/>
          <w:szCs w:val="24"/>
          <w:lang w:eastAsia="es-PE"/>
        </w:rPr>
        <w:t>ron</w:t>
      </w:r>
      <w:r w:rsidR="00374745" w:rsidRPr="00916158">
        <w:rPr>
          <w:rFonts w:ascii="Times New Roman" w:eastAsia="MS Mincho" w:hAnsi="Times New Roman" w:cs="Times New Roman"/>
          <w:sz w:val="24"/>
          <w:szCs w:val="24"/>
          <w:lang w:eastAsia="es-PE"/>
        </w:rPr>
        <w:t xml:space="preserve"> cuestionada</w:t>
      </w:r>
      <w:r w:rsidR="005D1BFE" w:rsidRPr="00916158">
        <w:rPr>
          <w:rFonts w:ascii="Times New Roman" w:eastAsia="MS Mincho" w:hAnsi="Times New Roman" w:cs="Times New Roman"/>
          <w:sz w:val="24"/>
          <w:szCs w:val="24"/>
          <w:lang w:eastAsia="es-PE"/>
        </w:rPr>
        <w:t>s</w:t>
      </w:r>
      <w:r w:rsidR="00374745" w:rsidRPr="00916158">
        <w:rPr>
          <w:rFonts w:ascii="Times New Roman" w:eastAsia="MS Mincho" w:hAnsi="Times New Roman" w:cs="Times New Roman"/>
          <w:sz w:val="24"/>
          <w:szCs w:val="24"/>
          <w:lang w:eastAsia="es-PE"/>
        </w:rPr>
        <w:t xml:space="preserve"> por el participante en su solicitud de elevación de observaciones</w:t>
      </w:r>
      <w:r w:rsidR="005D1BFE" w:rsidRPr="00916158">
        <w:rPr>
          <w:rFonts w:ascii="Times New Roman" w:eastAsia="MS Mincho" w:hAnsi="Times New Roman" w:cs="Times New Roman"/>
          <w:sz w:val="24"/>
          <w:szCs w:val="24"/>
          <w:lang w:eastAsia="es-PE"/>
        </w:rPr>
        <w:t>.</w:t>
      </w:r>
      <w:r>
        <w:rPr>
          <w:rFonts w:ascii="Times New Roman" w:eastAsia="MS Mincho" w:hAnsi="Times New Roman" w:cs="Times New Roman"/>
          <w:sz w:val="24"/>
          <w:szCs w:val="24"/>
          <w:lang w:eastAsia="es-PE"/>
        </w:rPr>
        <w:t xml:space="preserve"> </w:t>
      </w:r>
    </w:p>
    <w:p w:rsidR="00901A22" w:rsidRDefault="00901A22" w:rsidP="00864839">
      <w:pPr>
        <w:widowControl w:val="0"/>
        <w:suppressAutoHyphens/>
        <w:spacing w:after="0" w:line="240" w:lineRule="auto"/>
        <w:jc w:val="both"/>
        <w:rPr>
          <w:rFonts w:ascii="Times New Roman" w:eastAsia="MS Mincho" w:hAnsi="Times New Roman" w:cs="Times New Roman"/>
          <w:sz w:val="24"/>
          <w:szCs w:val="24"/>
          <w:lang w:eastAsia="es-PE"/>
        </w:rPr>
      </w:pPr>
    </w:p>
    <w:p w:rsidR="000903AA" w:rsidRDefault="00901A22" w:rsidP="000903AA">
      <w:pPr>
        <w:widowControl w:val="0"/>
        <w:tabs>
          <w:tab w:val="left" w:pos="0"/>
        </w:tabs>
        <w:spacing w:after="0" w:line="240" w:lineRule="auto"/>
        <w:jc w:val="both"/>
        <w:rPr>
          <w:rFonts w:ascii="Times New Roman" w:eastAsia="MS Mincho" w:hAnsi="Times New Roman"/>
          <w:sz w:val="24"/>
          <w:szCs w:val="24"/>
          <w:lang w:eastAsia="es-PE"/>
        </w:rPr>
      </w:pPr>
      <w:r>
        <w:rPr>
          <w:rFonts w:ascii="Times New Roman" w:eastAsia="MS Mincho" w:hAnsi="Times New Roman" w:cs="Times New Roman"/>
          <w:sz w:val="24"/>
          <w:szCs w:val="24"/>
          <w:lang w:eastAsia="es-PE"/>
        </w:rPr>
        <w:t xml:space="preserve">Finalmente, </w:t>
      </w:r>
      <w:r w:rsidR="000903AA">
        <w:rPr>
          <w:rFonts w:ascii="Times New Roman" w:eastAsia="MS Mincho" w:hAnsi="Times New Roman"/>
          <w:sz w:val="24"/>
          <w:szCs w:val="24"/>
          <w:lang w:eastAsia="es-PE"/>
        </w:rPr>
        <w:t xml:space="preserve">de la revisión del pliego absolutorio de las observaciones </w:t>
      </w:r>
      <w:r w:rsidR="00C45439">
        <w:rPr>
          <w:rFonts w:ascii="Times New Roman" w:eastAsia="MS Mincho" w:hAnsi="Times New Roman"/>
          <w:sz w:val="24"/>
          <w:szCs w:val="24"/>
          <w:lang w:eastAsia="es-PE"/>
        </w:rPr>
        <w:t xml:space="preserve">se advierte que el participante </w:t>
      </w:r>
      <w:r w:rsidR="000903AA">
        <w:rPr>
          <w:rFonts w:ascii="Times New Roman" w:eastAsia="Times New Roman" w:hAnsi="Times New Roman"/>
          <w:sz w:val="24"/>
          <w:szCs w:val="24"/>
          <w:lang w:eastAsia="es-ES"/>
        </w:rPr>
        <w:t>F&amp;D INGENIEROS CONTRATISTAS GENERALES</w:t>
      </w:r>
      <w:r w:rsidR="000903AA">
        <w:rPr>
          <w:rFonts w:ascii="Times New Roman" w:eastAsia="MS Mincho" w:hAnsi="Times New Roman"/>
          <w:sz w:val="24"/>
          <w:szCs w:val="24"/>
          <w:lang w:eastAsia="es-PE"/>
        </w:rPr>
        <w:t xml:space="preserve"> no formuló observaciones; sin embargo, inició el trámite correspondiente para que este Organismo Supervisor emita pronunciamiento respecto de las observaciones Nº 8 y Nº 9 del participante GTC CONTRATISTAS GENERALES E.I.R.L.,</w:t>
      </w:r>
      <w:r w:rsidR="00D21351">
        <w:rPr>
          <w:rFonts w:ascii="Times New Roman" w:eastAsia="MS Mincho" w:hAnsi="Times New Roman"/>
          <w:sz w:val="24"/>
          <w:szCs w:val="24"/>
          <w:lang w:eastAsia="es-PE"/>
        </w:rPr>
        <w:t xml:space="preserve"> las Observaciones Nº 10 y </w:t>
      </w:r>
      <w:r w:rsidR="000903AA">
        <w:rPr>
          <w:rFonts w:ascii="Times New Roman" w:eastAsia="MS Mincho" w:hAnsi="Times New Roman"/>
          <w:sz w:val="24"/>
          <w:szCs w:val="24"/>
          <w:lang w:eastAsia="es-PE"/>
        </w:rPr>
        <w:t xml:space="preserve">Nº 11 del participante </w:t>
      </w:r>
      <w:r w:rsidR="000903AA" w:rsidRPr="000903AA">
        <w:rPr>
          <w:rFonts w:ascii="Times New Roman" w:eastAsia="MS Mincho" w:hAnsi="Times New Roman"/>
          <w:sz w:val="24"/>
          <w:szCs w:val="24"/>
          <w:lang w:eastAsia="es-PE"/>
        </w:rPr>
        <w:t>DELCROSA S.A., así</w:t>
      </w:r>
      <w:r w:rsidR="000903AA">
        <w:rPr>
          <w:rFonts w:ascii="Times New Roman" w:eastAsia="MS Mincho" w:hAnsi="Times New Roman"/>
          <w:b/>
          <w:sz w:val="24"/>
          <w:szCs w:val="24"/>
          <w:lang w:eastAsia="es-PE"/>
        </w:rPr>
        <w:t xml:space="preserve"> </w:t>
      </w:r>
      <w:r w:rsidR="000903AA">
        <w:rPr>
          <w:rFonts w:ascii="Times New Roman" w:eastAsia="MS Mincho" w:hAnsi="Times New Roman"/>
          <w:sz w:val="24"/>
          <w:szCs w:val="24"/>
          <w:lang w:eastAsia="es-PE"/>
        </w:rPr>
        <w:t xml:space="preserve">como las Observaciones Nº 28 y Nº 30 del participante </w:t>
      </w:r>
      <w:r w:rsidR="000903AA" w:rsidRPr="000903AA">
        <w:rPr>
          <w:rFonts w:ascii="Times New Roman" w:eastAsia="MS Mincho" w:hAnsi="Times New Roman"/>
          <w:sz w:val="24"/>
          <w:szCs w:val="24"/>
          <w:lang w:eastAsia="es-PE"/>
        </w:rPr>
        <w:t>SIGMA S.A.,</w:t>
      </w:r>
      <w:r w:rsidR="000903AA">
        <w:rPr>
          <w:rFonts w:ascii="Times New Roman" w:eastAsia="MS Mincho" w:hAnsi="Times New Roman"/>
          <w:b/>
          <w:sz w:val="24"/>
          <w:szCs w:val="24"/>
          <w:lang w:eastAsia="es-PE"/>
        </w:rPr>
        <w:t xml:space="preserve"> </w:t>
      </w:r>
      <w:r w:rsidR="000903AA">
        <w:rPr>
          <w:rFonts w:ascii="Times New Roman" w:eastAsia="MS Mincho" w:hAnsi="Times New Roman"/>
          <w:sz w:val="24"/>
          <w:szCs w:val="24"/>
          <w:lang w:eastAsia="es-PE"/>
        </w:rPr>
        <w:t xml:space="preserve">las mismas que no fueron acogidas por el Comité Especial, por lo que su solicitud no se enmarca dentro de los supuestos </w:t>
      </w:r>
      <w:r w:rsidR="000903AA">
        <w:rPr>
          <w:rFonts w:ascii="Times New Roman" w:hAnsi="Times New Roman"/>
          <w:sz w:val="24"/>
          <w:szCs w:val="24"/>
          <w:lang w:eastAsia="es-PE"/>
        </w:rPr>
        <w:t>establecidos en el artículo 58° del Reglamento</w:t>
      </w:r>
      <w:r w:rsidR="000903AA">
        <w:rPr>
          <w:rFonts w:ascii="Times New Roman" w:eastAsia="MS Mincho" w:hAnsi="Times New Roman"/>
          <w:sz w:val="24"/>
          <w:szCs w:val="24"/>
          <w:lang w:eastAsia="es-PE"/>
        </w:rPr>
        <w:t xml:space="preserve">; por consiguiente, no corresponde a </w:t>
      </w:r>
      <w:r w:rsidR="000903AA">
        <w:rPr>
          <w:rFonts w:ascii="Times New Roman" w:hAnsi="Times New Roman"/>
          <w:sz w:val="24"/>
          <w:szCs w:val="24"/>
          <w:lang w:eastAsia="es-PE"/>
        </w:rPr>
        <w:t>este Organismo Supervisor emitir pronunciamiento al respecto.</w:t>
      </w:r>
      <w:r w:rsidR="000903AA">
        <w:rPr>
          <w:rFonts w:ascii="Times New Roman" w:eastAsia="MS Mincho" w:hAnsi="Times New Roman"/>
          <w:sz w:val="24"/>
          <w:szCs w:val="24"/>
          <w:lang w:eastAsia="es-PE"/>
        </w:rPr>
        <w:t xml:space="preserve"> Cabe señalar que el referido participante podrá efectuar el trámite correspondiente para la devolución de la tasa respectiva; sin perjuicio de las observaciones de oficio que puedan realizarse sobre aspectos relevantes de las Bases, al amparo de lo previsto por el inciso a) del artículo 58° de la Ley. </w:t>
      </w:r>
    </w:p>
    <w:p w:rsidR="0021705C" w:rsidRDefault="0021705C" w:rsidP="00374745">
      <w:pPr>
        <w:widowControl w:val="0"/>
        <w:suppressAutoHyphens/>
        <w:spacing w:after="0" w:line="240" w:lineRule="auto"/>
        <w:jc w:val="both"/>
        <w:rPr>
          <w:rFonts w:ascii="Times New Roman" w:eastAsia="MS Mincho" w:hAnsi="Times New Roman" w:cs="Times New Roman"/>
          <w:sz w:val="24"/>
          <w:szCs w:val="24"/>
          <w:lang w:eastAsia="es-PE"/>
        </w:rPr>
      </w:pPr>
    </w:p>
    <w:p w:rsidR="00071227" w:rsidRDefault="00071227" w:rsidP="00374745">
      <w:pPr>
        <w:widowControl w:val="0"/>
        <w:suppressAutoHyphens/>
        <w:spacing w:after="0" w:line="240" w:lineRule="auto"/>
        <w:jc w:val="both"/>
        <w:rPr>
          <w:rFonts w:ascii="Times New Roman" w:eastAsia="MS Mincho" w:hAnsi="Times New Roman" w:cs="Times New Roman"/>
          <w:sz w:val="24"/>
          <w:szCs w:val="24"/>
          <w:lang w:eastAsia="es-PE"/>
        </w:rPr>
      </w:pPr>
    </w:p>
    <w:p w:rsidR="00071227" w:rsidRDefault="00071227" w:rsidP="00374745">
      <w:pPr>
        <w:widowControl w:val="0"/>
        <w:suppressAutoHyphens/>
        <w:spacing w:after="0" w:line="240" w:lineRule="auto"/>
        <w:jc w:val="both"/>
        <w:rPr>
          <w:rFonts w:ascii="Times New Roman" w:eastAsia="MS Mincho" w:hAnsi="Times New Roman" w:cs="Times New Roman"/>
          <w:sz w:val="24"/>
          <w:szCs w:val="24"/>
          <w:lang w:eastAsia="es-PE"/>
        </w:rPr>
      </w:pPr>
    </w:p>
    <w:p w:rsidR="00071227" w:rsidRDefault="00071227" w:rsidP="00374745">
      <w:pPr>
        <w:widowControl w:val="0"/>
        <w:suppressAutoHyphens/>
        <w:spacing w:after="0" w:line="240" w:lineRule="auto"/>
        <w:jc w:val="both"/>
        <w:rPr>
          <w:rFonts w:ascii="Times New Roman" w:eastAsia="MS Mincho" w:hAnsi="Times New Roman" w:cs="Times New Roman"/>
          <w:sz w:val="24"/>
          <w:szCs w:val="24"/>
          <w:lang w:eastAsia="es-PE"/>
        </w:rPr>
      </w:pPr>
    </w:p>
    <w:p w:rsidR="00071227" w:rsidRDefault="00071227" w:rsidP="00374745">
      <w:pPr>
        <w:widowControl w:val="0"/>
        <w:suppressAutoHyphens/>
        <w:spacing w:after="0" w:line="240" w:lineRule="auto"/>
        <w:jc w:val="both"/>
        <w:rPr>
          <w:rFonts w:ascii="Times New Roman" w:eastAsia="MS Mincho" w:hAnsi="Times New Roman" w:cs="Times New Roman"/>
          <w:sz w:val="24"/>
          <w:szCs w:val="24"/>
          <w:lang w:eastAsia="es-PE"/>
        </w:rPr>
      </w:pPr>
    </w:p>
    <w:p w:rsidR="00071227" w:rsidRDefault="00071227" w:rsidP="00374745">
      <w:pPr>
        <w:widowControl w:val="0"/>
        <w:suppressAutoHyphens/>
        <w:spacing w:after="0" w:line="240" w:lineRule="auto"/>
        <w:jc w:val="both"/>
        <w:rPr>
          <w:rFonts w:ascii="Times New Roman" w:eastAsia="MS Mincho" w:hAnsi="Times New Roman" w:cs="Times New Roman"/>
          <w:sz w:val="24"/>
          <w:szCs w:val="24"/>
          <w:lang w:eastAsia="es-PE"/>
        </w:rPr>
      </w:pPr>
    </w:p>
    <w:p w:rsidR="00071227" w:rsidRPr="00916158" w:rsidRDefault="00071227" w:rsidP="00374745">
      <w:pPr>
        <w:widowControl w:val="0"/>
        <w:suppressAutoHyphens/>
        <w:spacing w:after="0" w:line="240" w:lineRule="auto"/>
        <w:jc w:val="both"/>
        <w:rPr>
          <w:rFonts w:ascii="Times New Roman" w:eastAsia="MS Mincho" w:hAnsi="Times New Roman" w:cs="Times New Roman"/>
          <w:sz w:val="24"/>
          <w:szCs w:val="24"/>
          <w:lang w:eastAsia="es-PE"/>
        </w:rPr>
      </w:pPr>
    </w:p>
    <w:p w:rsidR="00374745" w:rsidRPr="00916158" w:rsidRDefault="00374745" w:rsidP="00374745">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lastRenderedPageBreak/>
        <w:t>OBSERVACIONES</w:t>
      </w:r>
    </w:p>
    <w:p w:rsidR="00374745" w:rsidRPr="00916158" w:rsidRDefault="00374745" w:rsidP="00374745">
      <w:pPr>
        <w:widowControl w:val="0"/>
        <w:spacing w:after="0" w:line="240" w:lineRule="auto"/>
        <w:ind w:left="567"/>
        <w:jc w:val="both"/>
        <w:rPr>
          <w:rFonts w:ascii="Times New Roman" w:eastAsia="Times New Roman" w:hAnsi="Times New Roman" w:cs="Times New Roman"/>
          <w:b/>
          <w:sz w:val="24"/>
          <w:szCs w:val="24"/>
          <w:lang w:val="es-ES" w:eastAsia="es-MX"/>
        </w:rPr>
      </w:pPr>
    </w:p>
    <w:p w:rsidR="00374745" w:rsidRPr="00916158" w:rsidRDefault="00374745" w:rsidP="00374745">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ES"/>
        </w:rPr>
      </w:pPr>
      <w:r w:rsidRPr="00916158">
        <w:rPr>
          <w:rFonts w:ascii="Times New Roman" w:eastAsia="Times New Roman" w:hAnsi="Times New Roman" w:cs="Times New Roman"/>
          <w:b/>
          <w:sz w:val="24"/>
          <w:szCs w:val="24"/>
          <w:lang w:eastAsia="es-MX"/>
        </w:rPr>
        <w:t>Observante:</w:t>
      </w:r>
      <w:r w:rsidRPr="00916158">
        <w:rPr>
          <w:rFonts w:ascii="Times New Roman" w:eastAsia="Times New Roman" w:hAnsi="Times New Roman" w:cs="Times New Roman"/>
          <w:b/>
          <w:sz w:val="24"/>
          <w:szCs w:val="24"/>
          <w:lang w:eastAsia="es-MX"/>
        </w:rPr>
        <w:tab/>
      </w:r>
      <w:r w:rsidR="002D3C15">
        <w:rPr>
          <w:rFonts w:ascii="Times New Roman" w:eastAsia="Times New Roman" w:hAnsi="Times New Roman" w:cs="Times New Roman"/>
          <w:b/>
          <w:sz w:val="24"/>
          <w:szCs w:val="24"/>
          <w:lang w:eastAsia="es-ES"/>
        </w:rPr>
        <w:t>DELCROSA S.A.</w:t>
      </w:r>
    </w:p>
    <w:p w:rsidR="00374745" w:rsidRPr="00916158" w:rsidRDefault="00374745" w:rsidP="00374745">
      <w:pPr>
        <w:widowControl w:val="0"/>
        <w:tabs>
          <w:tab w:val="left" w:pos="3969"/>
        </w:tabs>
        <w:spacing w:after="0" w:line="240" w:lineRule="auto"/>
        <w:ind w:left="3969" w:hanging="3969"/>
        <w:jc w:val="both"/>
        <w:rPr>
          <w:rFonts w:ascii="Times New Roman" w:eastAsia="Times New Roman" w:hAnsi="Times New Roman" w:cs="Times New Roman"/>
          <w:b/>
          <w:sz w:val="24"/>
          <w:szCs w:val="24"/>
          <w:lang w:eastAsia="es-MX"/>
        </w:rPr>
      </w:pPr>
    </w:p>
    <w:p w:rsidR="00374745" w:rsidRDefault="00374745" w:rsidP="002D3C15">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Observaci</w:t>
      </w:r>
      <w:r w:rsidR="002D3C15">
        <w:rPr>
          <w:rFonts w:ascii="Times New Roman" w:eastAsia="Times New Roman" w:hAnsi="Times New Roman" w:cs="Times New Roman"/>
          <w:b/>
          <w:sz w:val="24"/>
          <w:szCs w:val="24"/>
          <w:lang w:val="es-ES" w:eastAsia="es-MX"/>
        </w:rPr>
        <w:t>ones</w:t>
      </w:r>
      <w:r w:rsidRPr="00916158">
        <w:rPr>
          <w:rFonts w:ascii="Times New Roman" w:eastAsia="Times New Roman" w:hAnsi="Times New Roman" w:cs="Times New Roman"/>
          <w:b/>
          <w:sz w:val="24"/>
          <w:szCs w:val="24"/>
          <w:lang w:val="es-ES" w:eastAsia="es-MX"/>
        </w:rPr>
        <w:t xml:space="preserve"> Nº </w:t>
      </w:r>
      <w:r w:rsidR="004F2CDE" w:rsidRPr="00916158">
        <w:rPr>
          <w:rFonts w:ascii="Times New Roman" w:eastAsia="Times New Roman" w:hAnsi="Times New Roman" w:cs="Times New Roman"/>
          <w:b/>
          <w:sz w:val="24"/>
          <w:szCs w:val="24"/>
          <w:lang w:val="es-ES" w:eastAsia="es-MX"/>
        </w:rPr>
        <w:t>1</w:t>
      </w:r>
      <w:r w:rsidR="00155000">
        <w:rPr>
          <w:rFonts w:ascii="Times New Roman" w:eastAsia="Times New Roman" w:hAnsi="Times New Roman" w:cs="Times New Roman"/>
          <w:b/>
          <w:sz w:val="24"/>
          <w:szCs w:val="24"/>
          <w:lang w:val="es-ES" w:eastAsia="es-MX"/>
        </w:rPr>
        <w:t>0</w:t>
      </w:r>
      <w:r w:rsidR="002D3C15">
        <w:rPr>
          <w:rFonts w:ascii="Times New Roman" w:eastAsia="Times New Roman" w:hAnsi="Times New Roman" w:cs="Times New Roman"/>
          <w:b/>
          <w:sz w:val="24"/>
          <w:szCs w:val="24"/>
          <w:lang w:val="es-ES" w:eastAsia="es-MX"/>
        </w:rPr>
        <w:t xml:space="preserve"> y </w:t>
      </w:r>
      <w:r w:rsidR="002D3C15" w:rsidRPr="00916158">
        <w:rPr>
          <w:rFonts w:ascii="Times New Roman" w:eastAsia="Times New Roman" w:hAnsi="Times New Roman" w:cs="Times New Roman"/>
          <w:b/>
          <w:sz w:val="24"/>
          <w:szCs w:val="24"/>
          <w:lang w:val="es-ES" w:eastAsia="es-MX"/>
        </w:rPr>
        <w:t xml:space="preserve">Nº </w:t>
      </w:r>
      <w:r w:rsidR="00155000">
        <w:rPr>
          <w:rFonts w:ascii="Times New Roman" w:eastAsia="Times New Roman" w:hAnsi="Times New Roman" w:cs="Times New Roman"/>
          <w:b/>
          <w:sz w:val="24"/>
          <w:szCs w:val="24"/>
          <w:lang w:val="es-ES" w:eastAsia="es-MX"/>
        </w:rPr>
        <w:t>11</w:t>
      </w:r>
      <w:r w:rsidRPr="00916158">
        <w:rPr>
          <w:rFonts w:ascii="Times New Roman" w:eastAsia="Times New Roman" w:hAnsi="Times New Roman" w:cs="Times New Roman"/>
          <w:b/>
          <w:sz w:val="24"/>
          <w:szCs w:val="24"/>
          <w:lang w:val="es-ES" w:eastAsia="es-MX"/>
        </w:rPr>
        <w:tab/>
        <w:t xml:space="preserve">Contra </w:t>
      </w:r>
      <w:r w:rsidR="002D3C15">
        <w:rPr>
          <w:rFonts w:ascii="Times New Roman" w:eastAsia="Times New Roman" w:hAnsi="Times New Roman" w:cs="Times New Roman"/>
          <w:b/>
          <w:sz w:val="24"/>
          <w:szCs w:val="24"/>
          <w:lang w:val="es-ES" w:eastAsia="es-MX"/>
        </w:rPr>
        <w:t>los factores de evaluación</w:t>
      </w:r>
    </w:p>
    <w:p w:rsidR="002D3C15" w:rsidRPr="00916158" w:rsidRDefault="002D3C15" w:rsidP="002D3C15">
      <w:pPr>
        <w:widowControl w:val="0"/>
        <w:spacing w:after="0" w:line="240" w:lineRule="auto"/>
        <w:ind w:left="4111" w:hanging="4111"/>
        <w:jc w:val="both"/>
        <w:rPr>
          <w:rFonts w:ascii="Times New Roman" w:eastAsia="Times New Roman" w:hAnsi="Times New Roman" w:cs="Times New Roman"/>
          <w:sz w:val="24"/>
          <w:szCs w:val="24"/>
          <w:lang w:val="es-ES" w:eastAsia="es-MX"/>
        </w:rPr>
      </w:pPr>
    </w:p>
    <w:p w:rsidR="002D3C15" w:rsidRDefault="00374745" w:rsidP="00374745">
      <w:pPr>
        <w:spacing w:after="0" w:line="240" w:lineRule="auto"/>
        <w:jc w:val="both"/>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 xml:space="preserve">Mediante </w:t>
      </w:r>
      <w:r w:rsidR="002D3C15">
        <w:rPr>
          <w:rFonts w:ascii="Times New Roman" w:eastAsia="Times New Roman" w:hAnsi="Times New Roman" w:cs="Times New Roman"/>
          <w:sz w:val="24"/>
          <w:szCs w:val="24"/>
          <w:lang w:val="es-ES" w:eastAsia="es-MX"/>
        </w:rPr>
        <w:t>la</w:t>
      </w:r>
      <w:r w:rsidR="005829E8">
        <w:rPr>
          <w:rFonts w:ascii="Times New Roman" w:eastAsia="Times New Roman" w:hAnsi="Times New Roman" w:cs="Times New Roman"/>
          <w:sz w:val="24"/>
          <w:szCs w:val="24"/>
          <w:lang w:val="es-ES" w:eastAsia="es-MX"/>
        </w:rPr>
        <w:t>s</w:t>
      </w:r>
      <w:r w:rsidR="002D3C15">
        <w:rPr>
          <w:rFonts w:ascii="Times New Roman" w:eastAsia="Times New Roman" w:hAnsi="Times New Roman" w:cs="Times New Roman"/>
          <w:sz w:val="24"/>
          <w:szCs w:val="24"/>
          <w:lang w:val="es-ES" w:eastAsia="es-MX"/>
        </w:rPr>
        <w:t xml:space="preserve"> Observaci</w:t>
      </w:r>
      <w:r w:rsidR="005829E8">
        <w:rPr>
          <w:rFonts w:ascii="Times New Roman" w:eastAsia="Times New Roman" w:hAnsi="Times New Roman" w:cs="Times New Roman"/>
          <w:sz w:val="24"/>
          <w:szCs w:val="24"/>
          <w:lang w:val="es-ES" w:eastAsia="es-MX"/>
        </w:rPr>
        <w:t>ones</w:t>
      </w:r>
      <w:r w:rsidR="002D3C15">
        <w:rPr>
          <w:rFonts w:ascii="Times New Roman" w:eastAsia="Times New Roman" w:hAnsi="Times New Roman" w:cs="Times New Roman"/>
          <w:sz w:val="24"/>
          <w:szCs w:val="24"/>
          <w:lang w:val="es-ES" w:eastAsia="es-MX"/>
        </w:rPr>
        <w:t xml:space="preserve"> </w:t>
      </w:r>
      <w:r w:rsidR="005829E8" w:rsidRPr="002D3C15">
        <w:rPr>
          <w:rFonts w:ascii="Times New Roman" w:eastAsia="Times New Roman" w:hAnsi="Times New Roman" w:cs="Times New Roman"/>
          <w:sz w:val="24"/>
          <w:szCs w:val="24"/>
          <w:lang w:val="es-ES" w:eastAsia="es-MX"/>
        </w:rPr>
        <w:t>Nº 1</w:t>
      </w:r>
      <w:r w:rsidR="005829E8">
        <w:rPr>
          <w:rFonts w:ascii="Times New Roman" w:eastAsia="Times New Roman" w:hAnsi="Times New Roman" w:cs="Times New Roman"/>
          <w:sz w:val="24"/>
          <w:szCs w:val="24"/>
          <w:lang w:val="es-ES" w:eastAsia="es-MX"/>
        </w:rPr>
        <w:t xml:space="preserve">0 y </w:t>
      </w:r>
      <w:r w:rsidR="005829E8" w:rsidRPr="002D3C15">
        <w:rPr>
          <w:rFonts w:ascii="Times New Roman" w:eastAsia="Times New Roman" w:hAnsi="Times New Roman" w:cs="Times New Roman"/>
          <w:sz w:val="24"/>
          <w:szCs w:val="24"/>
          <w:lang w:val="es-ES" w:eastAsia="es-MX"/>
        </w:rPr>
        <w:t>Nº 1</w:t>
      </w:r>
      <w:r w:rsidR="005829E8">
        <w:rPr>
          <w:rFonts w:ascii="Times New Roman" w:eastAsia="Times New Roman" w:hAnsi="Times New Roman" w:cs="Times New Roman"/>
          <w:sz w:val="24"/>
          <w:szCs w:val="24"/>
          <w:lang w:val="es-ES" w:eastAsia="es-MX"/>
        </w:rPr>
        <w:t>1</w:t>
      </w:r>
      <w:r w:rsidR="002D3C15">
        <w:rPr>
          <w:rFonts w:ascii="Times New Roman" w:eastAsia="Times New Roman" w:hAnsi="Times New Roman" w:cs="Times New Roman"/>
          <w:sz w:val="24"/>
          <w:szCs w:val="24"/>
          <w:lang w:val="es-ES" w:eastAsia="es-MX"/>
        </w:rPr>
        <w:t xml:space="preserve">, el participante </w:t>
      </w:r>
      <w:r w:rsidR="00155000">
        <w:rPr>
          <w:rFonts w:ascii="Times New Roman" w:eastAsia="Times New Roman" w:hAnsi="Times New Roman" w:cs="Times New Roman"/>
          <w:sz w:val="24"/>
          <w:szCs w:val="24"/>
          <w:lang w:val="es-ES" w:eastAsia="es-MX"/>
        </w:rPr>
        <w:t>señala</w:t>
      </w:r>
      <w:r w:rsidR="002D3C15">
        <w:rPr>
          <w:rFonts w:ascii="Times New Roman" w:eastAsia="Times New Roman" w:hAnsi="Times New Roman" w:cs="Times New Roman"/>
          <w:sz w:val="24"/>
          <w:szCs w:val="24"/>
          <w:lang w:val="es-ES" w:eastAsia="es-MX"/>
        </w:rPr>
        <w:t xml:space="preserve"> que </w:t>
      </w:r>
      <w:r w:rsidR="00737100">
        <w:rPr>
          <w:rFonts w:ascii="Times New Roman" w:eastAsia="Times New Roman" w:hAnsi="Times New Roman" w:cs="Times New Roman"/>
          <w:sz w:val="24"/>
          <w:szCs w:val="24"/>
          <w:lang w:val="es-ES" w:eastAsia="es-MX"/>
        </w:rPr>
        <w:t>habrían pocos</w:t>
      </w:r>
      <w:r w:rsidR="002D3C15">
        <w:rPr>
          <w:rFonts w:ascii="Times New Roman" w:eastAsia="Times New Roman" w:hAnsi="Times New Roman" w:cs="Times New Roman"/>
          <w:sz w:val="24"/>
          <w:szCs w:val="24"/>
          <w:lang w:val="es-ES" w:eastAsia="es-MX"/>
        </w:rPr>
        <w:t xml:space="preserve"> profesionales con experiencia </w:t>
      </w:r>
      <w:r w:rsidR="00155000">
        <w:rPr>
          <w:rFonts w:ascii="Times New Roman" w:eastAsia="Times New Roman" w:hAnsi="Times New Roman" w:cs="Times New Roman"/>
          <w:sz w:val="24"/>
          <w:szCs w:val="24"/>
          <w:lang w:val="es-ES" w:eastAsia="es-MX"/>
        </w:rPr>
        <w:t xml:space="preserve">en líneas de transmisión, </w:t>
      </w:r>
      <w:r w:rsidR="00470442">
        <w:rPr>
          <w:rFonts w:ascii="Times New Roman" w:eastAsia="Times New Roman" w:hAnsi="Times New Roman" w:cs="Times New Roman"/>
          <w:sz w:val="24"/>
          <w:szCs w:val="24"/>
          <w:lang w:val="es-ES" w:eastAsia="es-MX"/>
        </w:rPr>
        <w:t>siendo</w:t>
      </w:r>
      <w:r w:rsidR="00155000">
        <w:rPr>
          <w:rFonts w:ascii="Times New Roman" w:eastAsia="Times New Roman" w:hAnsi="Times New Roman" w:cs="Times New Roman"/>
          <w:sz w:val="24"/>
          <w:szCs w:val="24"/>
          <w:lang w:val="es-ES" w:eastAsia="es-MX"/>
        </w:rPr>
        <w:t xml:space="preserve"> que </w:t>
      </w:r>
      <w:r w:rsidR="00737100">
        <w:rPr>
          <w:rFonts w:ascii="Times New Roman" w:eastAsia="Times New Roman" w:hAnsi="Times New Roman" w:cs="Times New Roman"/>
          <w:sz w:val="24"/>
          <w:szCs w:val="24"/>
          <w:lang w:val="es-ES" w:eastAsia="es-MX"/>
        </w:rPr>
        <w:t>aquellos disponibles</w:t>
      </w:r>
      <w:r w:rsidR="00155000">
        <w:rPr>
          <w:rFonts w:ascii="Times New Roman" w:eastAsia="Times New Roman" w:hAnsi="Times New Roman" w:cs="Times New Roman"/>
          <w:sz w:val="24"/>
          <w:szCs w:val="24"/>
          <w:lang w:val="es-ES" w:eastAsia="es-MX"/>
        </w:rPr>
        <w:t xml:space="preserve"> estarían trabajando en las obras de concesión de líneas o </w:t>
      </w:r>
      <w:r w:rsidR="005829E8">
        <w:rPr>
          <w:rFonts w:ascii="Times New Roman" w:eastAsia="Times New Roman" w:hAnsi="Times New Roman" w:cs="Times New Roman"/>
          <w:sz w:val="24"/>
          <w:szCs w:val="24"/>
          <w:lang w:val="es-ES" w:eastAsia="es-MX"/>
        </w:rPr>
        <w:t xml:space="preserve">de </w:t>
      </w:r>
      <w:r w:rsidR="00155000">
        <w:rPr>
          <w:rFonts w:ascii="Times New Roman" w:eastAsia="Times New Roman" w:hAnsi="Times New Roman" w:cs="Times New Roman"/>
          <w:sz w:val="24"/>
          <w:szCs w:val="24"/>
          <w:lang w:val="es-ES" w:eastAsia="es-MX"/>
        </w:rPr>
        <w:t xml:space="preserve">centrales hidroeléctricas que se vienen ejecutando en </w:t>
      </w:r>
      <w:r w:rsidR="00470442">
        <w:rPr>
          <w:rFonts w:ascii="Times New Roman" w:eastAsia="Times New Roman" w:hAnsi="Times New Roman" w:cs="Times New Roman"/>
          <w:sz w:val="24"/>
          <w:szCs w:val="24"/>
          <w:lang w:val="es-ES" w:eastAsia="es-MX"/>
        </w:rPr>
        <w:t>todo el</w:t>
      </w:r>
      <w:r w:rsidR="00155000">
        <w:rPr>
          <w:rFonts w:ascii="Times New Roman" w:eastAsia="Times New Roman" w:hAnsi="Times New Roman" w:cs="Times New Roman"/>
          <w:sz w:val="24"/>
          <w:szCs w:val="24"/>
          <w:lang w:val="es-ES" w:eastAsia="es-MX"/>
        </w:rPr>
        <w:t xml:space="preserve"> </w:t>
      </w:r>
      <w:r w:rsidR="00470442">
        <w:rPr>
          <w:rFonts w:ascii="Times New Roman" w:eastAsia="Times New Roman" w:hAnsi="Times New Roman" w:cs="Times New Roman"/>
          <w:sz w:val="24"/>
          <w:szCs w:val="24"/>
          <w:lang w:val="es-ES" w:eastAsia="es-MX"/>
        </w:rPr>
        <w:t xml:space="preserve">país; por lo que </w:t>
      </w:r>
      <w:r w:rsidR="00155000">
        <w:rPr>
          <w:rFonts w:ascii="Times New Roman" w:eastAsia="Times New Roman" w:hAnsi="Times New Roman" w:cs="Times New Roman"/>
          <w:sz w:val="24"/>
          <w:szCs w:val="24"/>
          <w:lang w:val="es-ES" w:eastAsia="es-MX"/>
        </w:rPr>
        <w:t>solicita que se reformule</w:t>
      </w:r>
      <w:r w:rsidR="005829E8">
        <w:rPr>
          <w:rFonts w:ascii="Times New Roman" w:eastAsia="Times New Roman" w:hAnsi="Times New Roman" w:cs="Times New Roman"/>
          <w:sz w:val="24"/>
          <w:szCs w:val="24"/>
          <w:lang w:val="es-ES" w:eastAsia="es-MX"/>
        </w:rPr>
        <w:t>n</w:t>
      </w:r>
      <w:r w:rsidR="00155000">
        <w:rPr>
          <w:rFonts w:ascii="Times New Roman" w:eastAsia="Times New Roman" w:hAnsi="Times New Roman" w:cs="Times New Roman"/>
          <w:sz w:val="24"/>
          <w:szCs w:val="24"/>
          <w:lang w:val="es-ES" w:eastAsia="es-MX"/>
        </w:rPr>
        <w:t xml:space="preserve"> los rangos del factor de evaluación que califica la experiencia del “gerente de obra” conforme a lo siguiente:</w:t>
      </w:r>
      <w:r w:rsidR="005829E8">
        <w:rPr>
          <w:rFonts w:ascii="Times New Roman" w:eastAsia="Times New Roman" w:hAnsi="Times New Roman" w:cs="Times New Roman"/>
          <w:sz w:val="24"/>
          <w:szCs w:val="24"/>
          <w:lang w:val="es-ES" w:eastAsia="es-MX"/>
        </w:rPr>
        <w:t xml:space="preserve"> </w:t>
      </w:r>
    </w:p>
    <w:p w:rsidR="00155000" w:rsidRDefault="00155000" w:rsidP="00374745">
      <w:pPr>
        <w:spacing w:after="0" w:line="240" w:lineRule="auto"/>
        <w:jc w:val="both"/>
        <w:rPr>
          <w:rFonts w:ascii="Times New Roman" w:eastAsia="Times New Roman" w:hAnsi="Times New Roman" w:cs="Times New Roman"/>
          <w:sz w:val="24"/>
          <w:szCs w:val="24"/>
          <w:lang w:val="es-ES" w:eastAsia="es-MX"/>
        </w:rPr>
      </w:pPr>
    </w:p>
    <w:p w:rsidR="00155000" w:rsidRPr="00155000" w:rsidRDefault="00155000" w:rsidP="00374745">
      <w:pPr>
        <w:spacing w:after="0" w:line="240" w:lineRule="auto"/>
        <w:jc w:val="both"/>
        <w:rPr>
          <w:rFonts w:ascii="Times New Roman" w:eastAsia="Times New Roman" w:hAnsi="Times New Roman" w:cs="Times New Roman"/>
          <w:sz w:val="24"/>
          <w:szCs w:val="24"/>
          <w:lang w:val="es-ES" w:eastAsia="es-MX"/>
        </w:rPr>
      </w:pPr>
      <w:r w:rsidRPr="00155000">
        <w:rPr>
          <w:rFonts w:ascii="Times New Roman" w:eastAsia="Times New Roman" w:hAnsi="Times New Roman" w:cs="Times New Roman"/>
          <w:sz w:val="24"/>
          <w:szCs w:val="24"/>
          <w:lang w:val="es-ES" w:eastAsia="es-MX"/>
        </w:rPr>
        <w:t xml:space="preserve">4 </w:t>
      </w:r>
      <w:r w:rsidR="005829E8" w:rsidRPr="00155000">
        <w:rPr>
          <w:rFonts w:ascii="Times New Roman" w:eastAsia="Times New Roman" w:hAnsi="Times New Roman" w:cs="Times New Roman"/>
          <w:sz w:val="24"/>
          <w:szCs w:val="24"/>
          <w:lang w:val="es-ES" w:eastAsia="es-MX"/>
        </w:rPr>
        <w:t>años</w:t>
      </w:r>
      <w:r w:rsidRPr="00155000">
        <w:rPr>
          <w:rFonts w:ascii="Times New Roman" w:eastAsia="Times New Roman" w:hAnsi="Times New Roman" w:cs="Times New Roman"/>
          <w:sz w:val="24"/>
          <w:szCs w:val="24"/>
          <w:lang w:val="es-ES" w:eastAsia="es-MX"/>
        </w:rPr>
        <w:t xml:space="preserve"> </w:t>
      </w:r>
      <w:r w:rsidRPr="00155000">
        <w:rPr>
          <w:rFonts w:ascii="Times New Roman" w:eastAsia="Times New Roman" w:hAnsi="Times New Roman" w:cs="Times New Roman"/>
          <w:sz w:val="24"/>
          <w:szCs w:val="24"/>
          <w:lang w:eastAsia="es-MX"/>
        </w:rPr>
        <w:t xml:space="preserve">&lt;= experiencia&lt; 5 </w:t>
      </w:r>
      <w:r w:rsidR="005829E8" w:rsidRPr="00155000">
        <w:rPr>
          <w:rFonts w:ascii="Times New Roman" w:eastAsia="Times New Roman" w:hAnsi="Times New Roman" w:cs="Times New Roman"/>
          <w:sz w:val="24"/>
          <w:szCs w:val="24"/>
          <w:lang w:val="es-ES" w:eastAsia="es-MX"/>
        </w:rPr>
        <w:t>años</w:t>
      </w:r>
      <w:r w:rsidRPr="00155000">
        <w:rPr>
          <w:rFonts w:ascii="Times New Roman" w:eastAsia="Times New Roman" w:hAnsi="Times New Roman" w:cs="Times New Roman"/>
          <w:sz w:val="24"/>
          <w:szCs w:val="24"/>
          <w:lang w:eastAsia="es-MX"/>
        </w:rPr>
        <w:tab/>
      </w:r>
      <w:r w:rsidRPr="00155000">
        <w:rPr>
          <w:rFonts w:ascii="Times New Roman" w:eastAsia="Times New Roman" w:hAnsi="Times New Roman" w:cs="Times New Roman"/>
          <w:sz w:val="24"/>
          <w:szCs w:val="24"/>
          <w:lang w:eastAsia="es-MX"/>
        </w:rPr>
        <w:tab/>
        <w:t>5 puntos</w:t>
      </w:r>
    </w:p>
    <w:p w:rsidR="002D3C15" w:rsidRPr="00155000" w:rsidRDefault="00155000" w:rsidP="00374745">
      <w:pPr>
        <w:spacing w:after="0" w:line="240" w:lineRule="auto"/>
        <w:jc w:val="both"/>
        <w:rPr>
          <w:rFonts w:ascii="Times New Roman" w:eastAsia="Times New Roman" w:hAnsi="Times New Roman" w:cs="Times New Roman"/>
          <w:sz w:val="24"/>
          <w:szCs w:val="24"/>
          <w:lang w:val="es-ES" w:eastAsia="es-MX"/>
        </w:rPr>
      </w:pPr>
      <w:r w:rsidRPr="00155000">
        <w:rPr>
          <w:rFonts w:ascii="Times New Roman" w:eastAsia="Times New Roman" w:hAnsi="Times New Roman" w:cs="Times New Roman"/>
          <w:sz w:val="24"/>
          <w:szCs w:val="24"/>
          <w:lang w:val="es-ES" w:eastAsia="es-MX"/>
        </w:rPr>
        <w:t xml:space="preserve">5 </w:t>
      </w:r>
      <w:r w:rsidR="005829E8" w:rsidRPr="00155000">
        <w:rPr>
          <w:rFonts w:ascii="Times New Roman" w:eastAsia="Times New Roman" w:hAnsi="Times New Roman" w:cs="Times New Roman"/>
          <w:sz w:val="24"/>
          <w:szCs w:val="24"/>
          <w:lang w:val="es-ES" w:eastAsia="es-MX"/>
        </w:rPr>
        <w:t xml:space="preserve">años </w:t>
      </w:r>
      <w:r w:rsidRPr="00155000">
        <w:rPr>
          <w:rFonts w:ascii="Times New Roman" w:eastAsia="Times New Roman" w:hAnsi="Times New Roman" w:cs="Times New Roman"/>
          <w:sz w:val="24"/>
          <w:szCs w:val="24"/>
          <w:lang w:eastAsia="es-MX"/>
        </w:rPr>
        <w:t>&lt;= experiencia</w:t>
      </w:r>
      <w:r w:rsidRPr="00155000">
        <w:rPr>
          <w:rFonts w:ascii="Times New Roman" w:eastAsia="Times New Roman" w:hAnsi="Times New Roman" w:cs="Times New Roman"/>
          <w:sz w:val="24"/>
          <w:szCs w:val="24"/>
          <w:lang w:eastAsia="es-MX"/>
        </w:rPr>
        <w:tab/>
      </w:r>
      <w:r w:rsidRPr="00155000">
        <w:rPr>
          <w:rFonts w:ascii="Times New Roman" w:eastAsia="Times New Roman" w:hAnsi="Times New Roman" w:cs="Times New Roman"/>
          <w:sz w:val="24"/>
          <w:szCs w:val="24"/>
          <w:lang w:eastAsia="es-MX"/>
        </w:rPr>
        <w:tab/>
      </w:r>
      <w:r w:rsidRPr="00155000">
        <w:rPr>
          <w:rFonts w:ascii="Times New Roman" w:eastAsia="Times New Roman" w:hAnsi="Times New Roman" w:cs="Times New Roman"/>
          <w:sz w:val="24"/>
          <w:szCs w:val="24"/>
          <w:lang w:eastAsia="es-MX"/>
        </w:rPr>
        <w:tab/>
      </w:r>
      <w:r w:rsidR="005829E8">
        <w:rPr>
          <w:rFonts w:ascii="Times New Roman" w:eastAsia="Times New Roman" w:hAnsi="Times New Roman" w:cs="Times New Roman"/>
          <w:sz w:val="24"/>
          <w:szCs w:val="24"/>
          <w:lang w:eastAsia="es-MX"/>
        </w:rPr>
        <w:tab/>
      </w:r>
      <w:r w:rsidRPr="00155000">
        <w:rPr>
          <w:rFonts w:ascii="Times New Roman" w:eastAsia="Times New Roman" w:hAnsi="Times New Roman" w:cs="Times New Roman"/>
          <w:sz w:val="24"/>
          <w:szCs w:val="24"/>
          <w:lang w:eastAsia="es-MX"/>
        </w:rPr>
        <w:t>10 puntos</w:t>
      </w:r>
    </w:p>
    <w:p w:rsidR="002D3C15" w:rsidRDefault="002D3C15" w:rsidP="00374745">
      <w:pPr>
        <w:spacing w:after="0" w:line="240" w:lineRule="auto"/>
        <w:jc w:val="both"/>
        <w:rPr>
          <w:rFonts w:ascii="Times New Roman" w:eastAsia="Times New Roman" w:hAnsi="Times New Roman" w:cs="Times New Roman"/>
          <w:sz w:val="24"/>
          <w:szCs w:val="24"/>
          <w:lang w:val="es-ES" w:eastAsia="es-MX"/>
        </w:rPr>
      </w:pPr>
    </w:p>
    <w:p w:rsidR="002D3C15" w:rsidRPr="005829E8" w:rsidRDefault="005829E8" w:rsidP="00374745">
      <w:pPr>
        <w:spacing w:after="0" w:line="240" w:lineRule="auto"/>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Pronunciamiento</w:t>
      </w:r>
    </w:p>
    <w:p w:rsidR="00647C70" w:rsidRDefault="00647C70" w:rsidP="00374745">
      <w:pPr>
        <w:spacing w:after="0" w:line="240" w:lineRule="auto"/>
        <w:jc w:val="both"/>
        <w:rPr>
          <w:rFonts w:ascii="Times New Roman" w:eastAsia="Times New Roman" w:hAnsi="Times New Roman" w:cs="Times New Roman"/>
          <w:sz w:val="24"/>
          <w:szCs w:val="24"/>
          <w:lang w:val="es-ES" w:eastAsia="es-MX"/>
        </w:rPr>
      </w:pPr>
    </w:p>
    <w:p w:rsidR="003533AB" w:rsidRPr="00E048D5" w:rsidRDefault="002A752C" w:rsidP="003533AB">
      <w:pPr>
        <w:widowControl w:val="0"/>
        <w:spacing w:after="0" w:line="240" w:lineRule="auto"/>
        <w:jc w:val="both"/>
        <w:rPr>
          <w:rFonts w:ascii="Times New Roman" w:eastAsia="Times New Roman" w:hAnsi="Times New Roman"/>
          <w:sz w:val="23"/>
          <w:szCs w:val="23"/>
          <w:lang w:val="es-MX" w:eastAsia="es-MX"/>
        </w:rPr>
      </w:pPr>
      <w:r>
        <w:rPr>
          <w:rFonts w:ascii="Times New Roman" w:eastAsia="Times New Roman" w:hAnsi="Times New Roman"/>
          <w:sz w:val="23"/>
          <w:szCs w:val="23"/>
          <w:lang w:val="es-MX" w:eastAsia="es-MX"/>
        </w:rPr>
        <w:t>De</w:t>
      </w:r>
      <w:r w:rsidR="003533AB" w:rsidRPr="00E048D5">
        <w:rPr>
          <w:rFonts w:ascii="Times New Roman" w:eastAsia="Times New Roman" w:hAnsi="Times New Roman"/>
          <w:sz w:val="23"/>
          <w:szCs w:val="23"/>
          <w:lang w:val="es-MX" w:eastAsia="es-MX"/>
        </w:rPr>
        <w:t xml:space="preserve"> la revisión del Capítulo IV de la Sección Específica de las Bases y conforme lo dispuesto en el Pliego Absolutorio de Observaciones se aprecia que </w:t>
      </w:r>
      <w:r>
        <w:rPr>
          <w:rFonts w:ascii="Times New Roman" w:eastAsia="Times New Roman" w:hAnsi="Times New Roman"/>
          <w:sz w:val="23"/>
          <w:szCs w:val="23"/>
          <w:lang w:val="es-MX" w:eastAsia="es-MX"/>
        </w:rPr>
        <w:t>el</w:t>
      </w:r>
      <w:r w:rsidR="003533AB" w:rsidRPr="00E048D5">
        <w:rPr>
          <w:rFonts w:ascii="Times New Roman" w:eastAsia="Times New Roman" w:hAnsi="Times New Roman"/>
          <w:sz w:val="23"/>
          <w:szCs w:val="23"/>
          <w:lang w:val="es-MX" w:eastAsia="es-MX"/>
        </w:rPr>
        <w:t xml:space="preserve"> </w:t>
      </w:r>
      <w:r>
        <w:rPr>
          <w:rFonts w:ascii="Times New Roman" w:eastAsia="Times New Roman" w:hAnsi="Times New Roman" w:cs="Times New Roman"/>
          <w:sz w:val="24"/>
          <w:szCs w:val="24"/>
          <w:lang w:val="es-ES" w:eastAsia="es-MX"/>
        </w:rPr>
        <w:t>factor de evaluación que califica la experiencia del “gerente de obra”</w:t>
      </w:r>
      <w:r w:rsidR="00071227">
        <w:rPr>
          <w:rFonts w:ascii="Times New Roman" w:eastAsia="Times New Roman" w:hAnsi="Times New Roman" w:cs="Times New Roman"/>
          <w:sz w:val="24"/>
          <w:szCs w:val="24"/>
          <w:lang w:val="es-ES" w:eastAsia="es-MX"/>
        </w:rPr>
        <w:t xml:space="preserve"> </w:t>
      </w:r>
      <w:r>
        <w:rPr>
          <w:rFonts w:ascii="Times New Roman" w:eastAsia="Times New Roman" w:hAnsi="Times New Roman"/>
          <w:sz w:val="23"/>
          <w:szCs w:val="23"/>
          <w:lang w:val="es-MX" w:eastAsia="es-MX"/>
        </w:rPr>
        <w:t>ha quedado establecido</w:t>
      </w:r>
      <w:r w:rsidR="003533AB" w:rsidRPr="00E048D5">
        <w:rPr>
          <w:rFonts w:ascii="Times New Roman" w:eastAsia="Times New Roman" w:hAnsi="Times New Roman"/>
          <w:sz w:val="23"/>
          <w:szCs w:val="23"/>
          <w:lang w:val="es-MX" w:eastAsia="es-MX"/>
        </w:rPr>
        <w:t xml:space="preserve"> de la siguiente forma:</w:t>
      </w:r>
      <w:r>
        <w:rPr>
          <w:rFonts w:ascii="Times New Roman" w:eastAsia="Times New Roman" w:hAnsi="Times New Roman"/>
          <w:sz w:val="23"/>
          <w:szCs w:val="23"/>
          <w:lang w:val="es-MX" w:eastAsia="es-MX"/>
        </w:rPr>
        <w:t xml:space="preserve"> </w:t>
      </w:r>
    </w:p>
    <w:p w:rsidR="003533AB" w:rsidRDefault="003533AB" w:rsidP="00374745">
      <w:pPr>
        <w:spacing w:after="0" w:line="240" w:lineRule="auto"/>
        <w:jc w:val="both"/>
        <w:rPr>
          <w:rFonts w:ascii="Times New Roman" w:eastAsia="Times New Roman" w:hAnsi="Times New Roman" w:cs="Times New Roman"/>
          <w:sz w:val="24"/>
          <w:szCs w:val="24"/>
          <w:lang w:val="es-ES" w:eastAsia="es-MX"/>
        </w:rPr>
      </w:pPr>
    </w:p>
    <w:p w:rsidR="001F1687" w:rsidRPr="001F1687" w:rsidRDefault="001F1687" w:rsidP="001F1687">
      <w:pPr>
        <w:spacing w:after="0" w:line="240" w:lineRule="auto"/>
        <w:jc w:val="both"/>
        <w:rPr>
          <w:rFonts w:ascii="Times New Roman" w:hAnsi="Times New Roman" w:cs="Times New Roman"/>
          <w:b/>
          <w:i/>
          <w:sz w:val="24"/>
          <w:szCs w:val="24"/>
          <w:lang w:val="es-ES_tradnl"/>
        </w:rPr>
      </w:pPr>
      <w:r w:rsidRPr="001F1687">
        <w:rPr>
          <w:rFonts w:ascii="Times New Roman" w:eastAsia="Times New Roman" w:hAnsi="Times New Roman" w:cs="Times New Roman"/>
          <w:i/>
          <w:sz w:val="24"/>
          <w:szCs w:val="24"/>
          <w:lang w:val="es-ES" w:eastAsia="es-MX"/>
        </w:rPr>
        <w:t>“</w:t>
      </w:r>
      <w:r w:rsidRPr="001F1687">
        <w:rPr>
          <w:rFonts w:ascii="Times New Roman" w:hAnsi="Times New Roman" w:cs="Times New Roman"/>
          <w:b/>
          <w:i/>
          <w:sz w:val="24"/>
          <w:szCs w:val="24"/>
          <w:lang w:val="es-ES_tradnl"/>
        </w:rPr>
        <w:t>Gerente de Obra:</w:t>
      </w:r>
    </w:p>
    <w:p w:rsidR="002A752C" w:rsidRDefault="002A752C" w:rsidP="002A752C">
      <w:pPr>
        <w:widowControl w:val="0"/>
        <w:spacing w:after="0" w:line="240" w:lineRule="auto"/>
        <w:jc w:val="both"/>
        <w:rPr>
          <w:rFonts w:ascii="Times New Roman" w:hAnsi="Times New Roman" w:cs="Times New Roman"/>
          <w:i/>
          <w:sz w:val="24"/>
          <w:szCs w:val="24"/>
          <w:lang w:eastAsia="es-ES"/>
        </w:rPr>
      </w:pPr>
    </w:p>
    <w:p w:rsidR="002A752C" w:rsidRDefault="002A752C" w:rsidP="002A752C">
      <w:pPr>
        <w:widowControl w:val="0"/>
        <w:spacing w:after="0" w:line="240" w:lineRule="auto"/>
        <w:jc w:val="both"/>
        <w:rPr>
          <w:rFonts w:ascii="Times New Roman" w:hAnsi="Times New Roman" w:cs="Times New Roman"/>
          <w:i/>
          <w:sz w:val="24"/>
          <w:szCs w:val="24"/>
          <w:lang w:eastAsia="es-ES"/>
        </w:rPr>
      </w:pPr>
      <w:r w:rsidRPr="002A752C">
        <w:rPr>
          <w:rFonts w:ascii="Times New Roman" w:hAnsi="Times New Roman" w:cs="Times New Roman"/>
          <w:i/>
          <w:sz w:val="24"/>
          <w:szCs w:val="24"/>
          <w:lang w:eastAsia="es-ES"/>
        </w:rPr>
        <w:t>Se evaluará en función al tiempo de experiencia en la especialidad del personal</w:t>
      </w:r>
      <w:r w:rsidR="00071227">
        <w:rPr>
          <w:rFonts w:ascii="Times New Roman" w:hAnsi="Times New Roman" w:cs="Times New Roman"/>
          <w:i/>
          <w:sz w:val="24"/>
          <w:szCs w:val="24"/>
          <w:lang w:eastAsia="es-ES"/>
        </w:rPr>
        <w:t xml:space="preserve"> propuesto para la ejecución de</w:t>
      </w:r>
      <w:r w:rsidRPr="002A752C">
        <w:rPr>
          <w:rFonts w:ascii="Times New Roman" w:hAnsi="Times New Roman" w:cs="Times New Roman"/>
          <w:i/>
          <w:sz w:val="24"/>
          <w:szCs w:val="24"/>
          <w:lang w:eastAsia="es-ES"/>
        </w:rPr>
        <w:t xml:space="preserve"> obras en general como: </w:t>
      </w:r>
    </w:p>
    <w:p w:rsidR="002A752C" w:rsidRDefault="002A752C" w:rsidP="002A752C">
      <w:pPr>
        <w:widowControl w:val="0"/>
        <w:spacing w:after="0" w:line="240" w:lineRule="auto"/>
        <w:jc w:val="both"/>
        <w:rPr>
          <w:rFonts w:ascii="Times New Roman" w:hAnsi="Times New Roman" w:cs="Times New Roman"/>
          <w:i/>
          <w:sz w:val="24"/>
          <w:szCs w:val="24"/>
          <w:lang w:eastAsia="es-ES"/>
        </w:rPr>
      </w:pPr>
    </w:p>
    <w:p w:rsidR="002A752C" w:rsidRPr="002A752C" w:rsidRDefault="002A752C" w:rsidP="002A752C">
      <w:pPr>
        <w:widowControl w:val="0"/>
        <w:spacing w:after="0" w:line="240" w:lineRule="auto"/>
        <w:jc w:val="both"/>
        <w:rPr>
          <w:rFonts w:ascii="Times New Roman" w:hAnsi="Times New Roman" w:cs="Times New Roman"/>
          <w:i/>
          <w:sz w:val="24"/>
          <w:szCs w:val="24"/>
          <w:lang w:eastAsia="es-ES"/>
        </w:rPr>
      </w:pPr>
      <w:r w:rsidRPr="002A752C">
        <w:rPr>
          <w:rFonts w:ascii="Times New Roman" w:hAnsi="Times New Roman" w:cs="Times New Roman"/>
          <w:i/>
          <w:sz w:val="24"/>
          <w:szCs w:val="24"/>
          <w:lang w:eastAsia="es-ES"/>
        </w:rPr>
        <w:t>Gerente de obra o Residente de Obra</w:t>
      </w:r>
      <w:r w:rsidRPr="002A752C">
        <w:rPr>
          <w:rFonts w:ascii="Times New Roman" w:hAnsi="Times New Roman" w:cs="Times New Roman"/>
          <w:b/>
          <w:i/>
          <w:iCs/>
          <w:sz w:val="24"/>
          <w:szCs w:val="24"/>
          <w:lang w:eastAsia="es-ES"/>
        </w:rPr>
        <w:t xml:space="preserve">, </w:t>
      </w:r>
      <w:r w:rsidRPr="002A752C">
        <w:rPr>
          <w:rFonts w:ascii="Times New Roman" w:hAnsi="Times New Roman" w:cs="Times New Roman"/>
          <w:b/>
          <w:i/>
          <w:sz w:val="24"/>
          <w:szCs w:val="24"/>
          <w:lang w:val="es-ES_tradnl" w:eastAsia="es-ES"/>
        </w:rPr>
        <w:t xml:space="preserve"> </w:t>
      </w:r>
      <w:r w:rsidRPr="002A752C">
        <w:rPr>
          <w:rFonts w:ascii="Times New Roman" w:hAnsi="Times New Roman" w:cs="Times New Roman"/>
          <w:i/>
          <w:sz w:val="24"/>
          <w:szCs w:val="24"/>
          <w:lang w:val="es-ES_tradnl" w:eastAsia="es-ES"/>
        </w:rPr>
        <w:t>según el Anexo N° 08.</w:t>
      </w:r>
    </w:p>
    <w:p w:rsidR="002A752C" w:rsidRPr="002A752C" w:rsidRDefault="002A752C" w:rsidP="002A752C">
      <w:pPr>
        <w:widowControl w:val="0"/>
        <w:spacing w:after="0" w:line="240" w:lineRule="auto"/>
        <w:jc w:val="both"/>
        <w:rPr>
          <w:rFonts w:ascii="Times New Roman" w:hAnsi="Times New Roman" w:cs="Times New Roman"/>
          <w:i/>
          <w:sz w:val="24"/>
          <w:szCs w:val="24"/>
          <w:lang w:val="es-ES_tradnl" w:eastAsia="es-ES"/>
        </w:rPr>
      </w:pPr>
    </w:p>
    <w:p w:rsidR="002A752C" w:rsidRPr="002A752C" w:rsidRDefault="002A752C" w:rsidP="002A752C">
      <w:pPr>
        <w:widowControl w:val="0"/>
        <w:spacing w:after="0" w:line="240" w:lineRule="auto"/>
        <w:jc w:val="both"/>
        <w:rPr>
          <w:rFonts w:ascii="Times New Roman" w:hAnsi="Times New Roman" w:cs="Times New Roman"/>
          <w:i/>
          <w:sz w:val="24"/>
          <w:szCs w:val="24"/>
          <w:lang w:eastAsia="es-ES"/>
        </w:rPr>
      </w:pPr>
      <w:r w:rsidRPr="002A752C">
        <w:rPr>
          <w:rFonts w:ascii="Times New Roman" w:hAnsi="Times New Roman" w:cs="Times New Roman"/>
          <w:i/>
          <w:sz w:val="24"/>
          <w:szCs w:val="24"/>
          <w:lang w:eastAsia="es-ES"/>
        </w:rPr>
        <w:t>De presentarse experiencia ejecutada paralelamente (traslape), para el cómputo del tiempo de dicha experiencia sólo se considerará una vez el periodo traslapado.</w:t>
      </w:r>
    </w:p>
    <w:p w:rsidR="00647C70" w:rsidRPr="001F1687" w:rsidRDefault="00647C70" w:rsidP="001F1687">
      <w:pPr>
        <w:spacing w:after="0" w:line="240" w:lineRule="auto"/>
        <w:rPr>
          <w:rFonts w:ascii="Times New Roman" w:eastAsia="Times New Roman" w:hAnsi="Times New Roman" w:cs="Times New Roman"/>
          <w:i/>
          <w:sz w:val="24"/>
          <w:szCs w:val="24"/>
          <w:lang w:val="es-ES" w:eastAsia="es-MX"/>
        </w:rPr>
      </w:pPr>
    </w:p>
    <w:p w:rsidR="001F1687" w:rsidRPr="001F1687" w:rsidRDefault="001F1687" w:rsidP="001F1687">
      <w:pPr>
        <w:spacing w:after="0" w:line="240" w:lineRule="auto"/>
        <w:rPr>
          <w:rFonts w:ascii="Times New Roman" w:hAnsi="Times New Roman" w:cs="Times New Roman"/>
          <w:i/>
          <w:sz w:val="24"/>
          <w:szCs w:val="24"/>
          <w:lang w:val="es-ES_tradnl"/>
        </w:rPr>
      </w:pPr>
      <w:r w:rsidRPr="001F1687">
        <w:rPr>
          <w:rFonts w:ascii="Times New Roman" w:hAnsi="Times New Roman" w:cs="Times New Roman"/>
          <w:i/>
          <w:sz w:val="24"/>
          <w:szCs w:val="24"/>
          <w:lang w:val="es-ES_tradnl"/>
        </w:rPr>
        <w:t>En Años:</w:t>
      </w:r>
    </w:p>
    <w:p w:rsidR="001F1687" w:rsidRPr="001F1687" w:rsidRDefault="001F1687" w:rsidP="001F1687">
      <w:pPr>
        <w:spacing w:after="0" w:line="240" w:lineRule="auto"/>
        <w:rPr>
          <w:rFonts w:ascii="Times New Roman" w:hAnsi="Times New Roman" w:cs="Times New Roman"/>
          <w:i/>
          <w:sz w:val="24"/>
          <w:szCs w:val="24"/>
          <w:lang w:val="es-ES_tradnl"/>
        </w:rPr>
      </w:pPr>
    </w:p>
    <w:p w:rsidR="001F1687" w:rsidRPr="001F1687" w:rsidRDefault="001F1687" w:rsidP="001F1687">
      <w:pPr>
        <w:spacing w:after="0" w:line="240" w:lineRule="auto"/>
        <w:rPr>
          <w:rFonts w:ascii="Times New Roman" w:hAnsi="Times New Roman" w:cs="Times New Roman"/>
          <w:i/>
          <w:sz w:val="24"/>
          <w:szCs w:val="24"/>
          <w:lang w:val="es-ES_tradnl"/>
        </w:rPr>
      </w:pPr>
      <w:r w:rsidRPr="001F1687">
        <w:rPr>
          <w:rFonts w:ascii="Times New Roman" w:hAnsi="Times New Roman" w:cs="Times New Roman"/>
          <w:i/>
          <w:sz w:val="24"/>
          <w:szCs w:val="24"/>
          <w:lang w:val="es-ES_tradnl"/>
        </w:rPr>
        <w:t xml:space="preserve">Más de 6 años hasta 7 años- </w:t>
      </w:r>
      <w:r w:rsidR="002A752C">
        <w:rPr>
          <w:rFonts w:ascii="Times New Roman" w:hAnsi="Times New Roman" w:cs="Times New Roman"/>
          <w:i/>
          <w:sz w:val="24"/>
          <w:szCs w:val="24"/>
          <w:lang w:val="es-ES_tradnl"/>
        </w:rPr>
        <w:t>5</w:t>
      </w:r>
      <w:r w:rsidRPr="001F1687">
        <w:rPr>
          <w:rFonts w:ascii="Times New Roman" w:hAnsi="Times New Roman" w:cs="Times New Roman"/>
          <w:i/>
          <w:sz w:val="24"/>
          <w:szCs w:val="24"/>
          <w:lang w:val="es-ES_tradnl"/>
        </w:rPr>
        <w:t xml:space="preserve"> puntos</w:t>
      </w:r>
    </w:p>
    <w:p w:rsidR="001F1687" w:rsidRPr="001F1687" w:rsidRDefault="001F1687" w:rsidP="001F1687">
      <w:pPr>
        <w:spacing w:after="0" w:line="240" w:lineRule="auto"/>
        <w:rPr>
          <w:rFonts w:ascii="Times New Roman" w:hAnsi="Times New Roman" w:cs="Times New Roman"/>
          <w:i/>
          <w:sz w:val="24"/>
          <w:szCs w:val="24"/>
          <w:lang w:val="es-ES_tradnl"/>
        </w:rPr>
      </w:pPr>
      <w:r w:rsidRPr="001F1687">
        <w:rPr>
          <w:rFonts w:ascii="Times New Roman" w:hAnsi="Times New Roman" w:cs="Times New Roman"/>
          <w:i/>
          <w:sz w:val="24"/>
          <w:szCs w:val="24"/>
          <w:lang w:val="es-ES_tradnl"/>
        </w:rPr>
        <w:t xml:space="preserve">Más de 7 años – 10 puntos  </w:t>
      </w:r>
    </w:p>
    <w:p w:rsidR="002D3C15" w:rsidRPr="001F1687" w:rsidRDefault="001F1687" w:rsidP="001F1687">
      <w:pPr>
        <w:spacing w:after="0" w:line="240" w:lineRule="auto"/>
        <w:jc w:val="both"/>
        <w:rPr>
          <w:rFonts w:ascii="Times New Roman" w:eastAsia="Times New Roman" w:hAnsi="Times New Roman" w:cs="Times New Roman"/>
          <w:sz w:val="24"/>
          <w:szCs w:val="24"/>
          <w:lang w:val="es-ES" w:eastAsia="es-MX"/>
        </w:rPr>
      </w:pPr>
      <w:r w:rsidRPr="001F1687">
        <w:rPr>
          <w:rFonts w:ascii="Times New Roman" w:hAnsi="Times New Roman" w:cs="Times New Roman"/>
          <w:i/>
          <w:sz w:val="24"/>
          <w:szCs w:val="24"/>
          <w:lang w:val="es-ES_tradnl"/>
        </w:rPr>
        <w:t>Máximo puntaje 10</w:t>
      </w:r>
      <w:r w:rsidRPr="001F1687">
        <w:rPr>
          <w:rFonts w:ascii="Times New Roman" w:hAnsi="Times New Roman" w:cs="Times New Roman"/>
          <w:b/>
          <w:i/>
          <w:sz w:val="24"/>
          <w:szCs w:val="24"/>
          <w:lang w:val="es-ES_tradnl"/>
        </w:rPr>
        <w:t xml:space="preserve"> </w:t>
      </w:r>
      <w:r w:rsidRPr="001F1687">
        <w:rPr>
          <w:rFonts w:ascii="Times New Roman" w:hAnsi="Times New Roman" w:cs="Times New Roman"/>
          <w:i/>
          <w:sz w:val="24"/>
          <w:szCs w:val="24"/>
          <w:lang w:val="es-ES_tradnl"/>
        </w:rPr>
        <w:t>puntos”</w:t>
      </w:r>
    </w:p>
    <w:p w:rsidR="003533AB" w:rsidRDefault="003533AB" w:rsidP="00374745">
      <w:pPr>
        <w:spacing w:after="0" w:line="240" w:lineRule="auto"/>
        <w:jc w:val="both"/>
        <w:rPr>
          <w:rFonts w:ascii="Times New Roman" w:eastAsia="Times New Roman" w:hAnsi="Times New Roman" w:cs="Times New Roman"/>
          <w:i/>
          <w:sz w:val="24"/>
          <w:szCs w:val="24"/>
          <w:lang w:val="es-ES" w:eastAsia="es-MX"/>
        </w:rPr>
      </w:pPr>
    </w:p>
    <w:p w:rsidR="00DF1FFD" w:rsidRPr="00FD6866" w:rsidRDefault="00DF1FFD" w:rsidP="00DF1FFD">
      <w:pPr>
        <w:widowControl w:val="0"/>
        <w:tabs>
          <w:tab w:val="left" w:pos="5103"/>
        </w:tabs>
        <w:spacing w:after="0" w:line="240" w:lineRule="auto"/>
        <w:jc w:val="both"/>
        <w:rPr>
          <w:rFonts w:ascii="Times New Roman" w:eastAsia="Times New Roman" w:hAnsi="Times New Roman" w:cs="Times New Roman"/>
          <w:sz w:val="24"/>
          <w:szCs w:val="24"/>
          <w:lang w:eastAsia="es-MX"/>
        </w:rPr>
      </w:pPr>
      <w:r w:rsidRPr="00FD6866">
        <w:rPr>
          <w:rFonts w:ascii="Times New Roman" w:eastAsia="Times New Roman" w:hAnsi="Times New Roman" w:cs="Times New Roman"/>
          <w:sz w:val="24"/>
          <w:szCs w:val="24"/>
          <w:lang w:eastAsia="es-MX"/>
        </w:rPr>
        <w:t xml:space="preserve">Al respecto, de conformidad con lo dispuesto por el artículo 31 de la Ley, concordado con el artículo 43 del Reglamento, resulta responsabilidad del Comité Especial la determinación de los factores de evaluación, los criterios que se emplearán para su aplicación, sus puntajes, la forma de asignación de éstos a los postores y la documentación </w:t>
      </w:r>
      <w:proofErr w:type="spellStart"/>
      <w:r w:rsidRPr="00FD6866">
        <w:rPr>
          <w:rFonts w:ascii="Times New Roman" w:eastAsia="Times New Roman" w:hAnsi="Times New Roman" w:cs="Times New Roman"/>
          <w:sz w:val="24"/>
          <w:szCs w:val="24"/>
          <w:lang w:eastAsia="es-MX"/>
        </w:rPr>
        <w:t>sustentatoria</w:t>
      </w:r>
      <w:proofErr w:type="spellEnd"/>
      <w:r w:rsidRPr="00FD6866">
        <w:rPr>
          <w:rFonts w:ascii="Times New Roman" w:eastAsia="Times New Roman" w:hAnsi="Times New Roman" w:cs="Times New Roman"/>
          <w:sz w:val="24"/>
          <w:szCs w:val="24"/>
          <w:lang w:eastAsia="es-MX"/>
        </w:rPr>
        <w:t xml:space="preserve"> para la asignación del puntaje respectivo, </w:t>
      </w:r>
      <w:r w:rsidRPr="00FD6866">
        <w:rPr>
          <w:rFonts w:ascii="Times New Roman" w:eastAsia="Times New Roman" w:hAnsi="Times New Roman" w:cs="Times New Roman"/>
          <w:sz w:val="24"/>
          <w:szCs w:val="24"/>
          <w:u w:val="single"/>
          <w:lang w:eastAsia="es-MX"/>
        </w:rPr>
        <w:t>los que deberán ser objetivos y congruentes con el objeto de la convocatoria</w:t>
      </w:r>
      <w:r w:rsidRPr="00FD6866">
        <w:rPr>
          <w:rFonts w:ascii="Times New Roman" w:eastAsia="Times New Roman" w:hAnsi="Times New Roman" w:cs="Times New Roman"/>
          <w:sz w:val="24"/>
          <w:szCs w:val="24"/>
          <w:lang w:eastAsia="es-MX"/>
        </w:rPr>
        <w:t xml:space="preserve">, debiendo sujetarse a criterios de razonabilidad y proporcionalidad. </w:t>
      </w:r>
      <w:r w:rsidR="00BD3865" w:rsidRPr="00BD3865">
        <w:rPr>
          <w:rFonts w:ascii="Times New Roman" w:eastAsia="Times New Roman" w:hAnsi="Times New Roman" w:cs="Times New Roman"/>
          <w:sz w:val="24"/>
          <w:szCs w:val="24"/>
          <w:lang w:val="es-ES" w:eastAsia="es-MX"/>
        </w:rPr>
        <w:t xml:space="preserve">En esa medida, dicha </w:t>
      </w:r>
      <w:r w:rsidR="00BD3865" w:rsidRPr="00BD3865">
        <w:rPr>
          <w:rFonts w:ascii="Times New Roman" w:eastAsia="Times New Roman" w:hAnsi="Times New Roman" w:cs="Times New Roman"/>
          <w:sz w:val="24"/>
          <w:szCs w:val="24"/>
          <w:lang w:eastAsia="es-MX"/>
        </w:rPr>
        <w:t>prerrogativa comprende la potestad de establecer cuál será la metodología de asignación de puntajes</w:t>
      </w:r>
      <w:r w:rsidR="00BD3865">
        <w:rPr>
          <w:rFonts w:ascii="Times New Roman" w:eastAsia="Times New Roman" w:hAnsi="Times New Roman" w:cs="Times New Roman"/>
          <w:sz w:val="24"/>
          <w:szCs w:val="24"/>
          <w:lang w:eastAsia="es-MX"/>
        </w:rPr>
        <w:t>.</w:t>
      </w:r>
    </w:p>
    <w:p w:rsidR="00DF1FFD" w:rsidRDefault="00DF1FFD" w:rsidP="00DF1FFD">
      <w:pPr>
        <w:widowControl w:val="0"/>
        <w:tabs>
          <w:tab w:val="left" w:pos="5103"/>
        </w:tabs>
        <w:spacing w:after="0" w:line="240" w:lineRule="auto"/>
        <w:jc w:val="both"/>
        <w:rPr>
          <w:rFonts w:ascii="Times New Roman" w:eastAsia="Times New Roman" w:hAnsi="Times New Roman" w:cs="Times New Roman"/>
          <w:sz w:val="24"/>
          <w:szCs w:val="24"/>
          <w:lang w:eastAsia="es-MX"/>
        </w:rPr>
      </w:pPr>
    </w:p>
    <w:p w:rsidR="00545119" w:rsidRPr="00FD6866" w:rsidRDefault="00545119" w:rsidP="00DF1FFD">
      <w:pPr>
        <w:widowControl w:val="0"/>
        <w:tabs>
          <w:tab w:val="left" w:pos="5103"/>
        </w:tabs>
        <w:spacing w:after="0" w:line="240" w:lineRule="auto"/>
        <w:jc w:val="both"/>
        <w:rPr>
          <w:rFonts w:ascii="Times New Roman" w:eastAsia="Times New Roman" w:hAnsi="Times New Roman" w:cs="Times New Roman"/>
          <w:sz w:val="24"/>
          <w:szCs w:val="24"/>
          <w:lang w:eastAsia="es-MX"/>
        </w:rPr>
      </w:pPr>
    </w:p>
    <w:p w:rsidR="00DF1FFD" w:rsidRPr="00DF1FFD" w:rsidRDefault="00DF1FFD" w:rsidP="00DF1FFD">
      <w:pPr>
        <w:widowControl w:val="0"/>
        <w:tabs>
          <w:tab w:val="left" w:pos="5103"/>
        </w:tabs>
        <w:spacing w:after="0" w:line="240" w:lineRule="auto"/>
        <w:jc w:val="both"/>
        <w:rPr>
          <w:rFonts w:ascii="Times New Roman" w:eastAsia="Times New Roman" w:hAnsi="Times New Roman" w:cs="Times New Roman"/>
          <w:sz w:val="24"/>
          <w:szCs w:val="24"/>
          <w:lang w:eastAsia="es-MX"/>
        </w:rPr>
      </w:pPr>
      <w:r w:rsidRPr="00FD6866">
        <w:rPr>
          <w:rFonts w:ascii="Times New Roman" w:eastAsia="Times New Roman" w:hAnsi="Times New Roman" w:cs="Times New Roman"/>
          <w:sz w:val="24"/>
          <w:szCs w:val="24"/>
          <w:lang w:eastAsia="es-MX"/>
        </w:rPr>
        <w:lastRenderedPageBreak/>
        <w:t xml:space="preserve">En ese sentido, considerando que la determinación de los factores de evaluación es de competencia de la Entidad y que el participante pretende que </w:t>
      </w:r>
      <w:r>
        <w:rPr>
          <w:rFonts w:ascii="Times New Roman" w:eastAsia="Times New Roman" w:hAnsi="Times New Roman" w:cs="Times New Roman"/>
          <w:sz w:val="24"/>
          <w:szCs w:val="24"/>
          <w:lang w:eastAsia="es-MX"/>
        </w:rPr>
        <w:t xml:space="preserve">se reformule el puntaje asignado al factor que califica la experiencia del “gerente de obra”, </w:t>
      </w:r>
      <w:r w:rsidRPr="00FD6866">
        <w:rPr>
          <w:rFonts w:ascii="Times New Roman" w:eastAsia="Times New Roman" w:hAnsi="Times New Roman" w:cs="Times New Roman"/>
          <w:sz w:val="24"/>
          <w:szCs w:val="24"/>
          <w:lang w:eastAsia="es-MX"/>
        </w:rPr>
        <w:t>sin tener facultades para ello</w:t>
      </w:r>
      <w:r w:rsidRPr="00FD6866">
        <w:rPr>
          <w:rFonts w:ascii="Times New Roman" w:eastAsia="Times New Roman" w:hAnsi="Times New Roman" w:cs="Times New Roman"/>
          <w:sz w:val="24"/>
          <w:szCs w:val="24"/>
          <w:lang w:val="es-ES_tradnl" w:eastAsia="es-MX"/>
        </w:rPr>
        <w:t xml:space="preserve">, este Organismo Supervisor ha decidido </w:t>
      </w:r>
      <w:r w:rsidRPr="00FD6866">
        <w:rPr>
          <w:rFonts w:ascii="Times New Roman" w:eastAsia="Times New Roman" w:hAnsi="Times New Roman" w:cs="Times New Roman"/>
          <w:b/>
          <w:sz w:val="24"/>
          <w:szCs w:val="24"/>
          <w:lang w:val="es-ES_tradnl" w:eastAsia="es-MX"/>
        </w:rPr>
        <w:t>NO ACOGER</w:t>
      </w:r>
      <w:r w:rsidRPr="00FD6866">
        <w:rPr>
          <w:rFonts w:ascii="Times New Roman" w:eastAsia="Times New Roman" w:hAnsi="Times New Roman" w:cs="Times New Roman"/>
          <w:sz w:val="24"/>
          <w:szCs w:val="24"/>
          <w:lang w:val="es-ES_tradnl" w:eastAsia="es-MX"/>
        </w:rPr>
        <w:t xml:space="preserve"> la</w:t>
      </w:r>
      <w:r>
        <w:rPr>
          <w:rFonts w:ascii="Times New Roman" w:eastAsia="Times New Roman" w:hAnsi="Times New Roman" w:cs="Times New Roman"/>
          <w:sz w:val="24"/>
          <w:szCs w:val="24"/>
          <w:lang w:val="es-ES_tradnl" w:eastAsia="es-MX"/>
        </w:rPr>
        <w:t>s</w:t>
      </w:r>
      <w:r w:rsidRPr="00FD6866">
        <w:rPr>
          <w:rFonts w:ascii="Times New Roman" w:eastAsia="Times New Roman" w:hAnsi="Times New Roman" w:cs="Times New Roman"/>
          <w:sz w:val="24"/>
          <w:szCs w:val="24"/>
          <w:lang w:val="es-ES_tradnl" w:eastAsia="es-MX"/>
        </w:rPr>
        <w:t xml:space="preserve"> Observaci</w:t>
      </w:r>
      <w:r>
        <w:rPr>
          <w:rFonts w:ascii="Times New Roman" w:eastAsia="Times New Roman" w:hAnsi="Times New Roman" w:cs="Times New Roman"/>
          <w:sz w:val="24"/>
          <w:szCs w:val="24"/>
          <w:lang w:val="es-ES_tradnl" w:eastAsia="es-MX"/>
        </w:rPr>
        <w:t>ones</w:t>
      </w:r>
      <w:r w:rsidRPr="00FD6866">
        <w:rPr>
          <w:rFonts w:ascii="Times New Roman" w:eastAsia="Times New Roman" w:hAnsi="Times New Roman" w:cs="Times New Roman"/>
          <w:sz w:val="24"/>
          <w:szCs w:val="24"/>
          <w:lang w:val="es-ES_tradnl" w:eastAsia="es-MX"/>
        </w:rPr>
        <w:t xml:space="preserve"> N° </w:t>
      </w:r>
      <w:r>
        <w:rPr>
          <w:rFonts w:ascii="Times New Roman" w:eastAsia="Times New Roman" w:hAnsi="Times New Roman" w:cs="Times New Roman"/>
          <w:sz w:val="24"/>
          <w:szCs w:val="24"/>
          <w:lang w:val="es-ES_tradnl" w:eastAsia="es-MX"/>
        </w:rPr>
        <w:t xml:space="preserve">10 y N° 11. </w:t>
      </w:r>
    </w:p>
    <w:p w:rsidR="003533AB" w:rsidRPr="003533AB" w:rsidRDefault="003533AB" w:rsidP="00374745">
      <w:pPr>
        <w:spacing w:after="0" w:line="240" w:lineRule="auto"/>
        <w:jc w:val="both"/>
        <w:rPr>
          <w:rFonts w:ascii="Times New Roman" w:eastAsia="Times New Roman" w:hAnsi="Times New Roman" w:cs="Times New Roman"/>
          <w:sz w:val="24"/>
          <w:szCs w:val="24"/>
          <w:lang w:val="es-ES" w:eastAsia="es-MX"/>
        </w:rPr>
      </w:pPr>
    </w:p>
    <w:p w:rsidR="00D21351" w:rsidRDefault="00DF1FFD" w:rsidP="00DF1FFD">
      <w:pPr>
        <w:widowControl w:val="0"/>
        <w:tabs>
          <w:tab w:val="left" w:pos="5103"/>
        </w:tabs>
        <w:spacing w:after="0" w:line="240" w:lineRule="auto"/>
        <w:jc w:val="both"/>
        <w:rPr>
          <w:rFonts w:ascii="Times New Roman" w:eastAsia="Times New Roman" w:hAnsi="Times New Roman" w:cs="Times New Roman"/>
          <w:sz w:val="24"/>
          <w:szCs w:val="24"/>
          <w:lang w:eastAsia="es-MX"/>
        </w:rPr>
      </w:pPr>
      <w:r w:rsidRPr="00FD6866">
        <w:rPr>
          <w:rFonts w:ascii="Times New Roman" w:eastAsia="Times New Roman" w:hAnsi="Times New Roman" w:cs="Times New Roman"/>
          <w:sz w:val="24"/>
          <w:szCs w:val="24"/>
          <w:lang w:eastAsia="es-MX"/>
        </w:rPr>
        <w:t>Cabe precisar que en la medida que la definición de los factores de evaluación es responsabilidad de la Entidad, su contenido se encuentra sujeto a rendición de cuentas por parte de las dependencia competentes, en caso de corresponder, ante el Titular de la Entidad, la Contraloría General de la República, Ministerio Público, Poder Judicial y/o ante otros organismo competentes, no siendo este Organismo Supervisor perito técnico en</w:t>
      </w:r>
      <w:r>
        <w:rPr>
          <w:rFonts w:ascii="Times New Roman" w:eastAsia="Times New Roman" w:hAnsi="Times New Roman" w:cs="Times New Roman"/>
          <w:sz w:val="24"/>
          <w:szCs w:val="24"/>
          <w:lang w:eastAsia="es-MX"/>
        </w:rPr>
        <w:t xml:space="preserve"> tales aspectos.</w:t>
      </w:r>
    </w:p>
    <w:p w:rsidR="00DF1FFD" w:rsidRPr="00DF1FFD" w:rsidRDefault="00DF1FFD" w:rsidP="00DF1FFD">
      <w:pPr>
        <w:widowControl w:val="0"/>
        <w:tabs>
          <w:tab w:val="left" w:pos="5103"/>
        </w:tabs>
        <w:spacing w:after="0" w:line="240" w:lineRule="auto"/>
        <w:jc w:val="both"/>
        <w:rPr>
          <w:rFonts w:ascii="Times New Roman" w:eastAsia="Times New Roman" w:hAnsi="Times New Roman" w:cs="Times New Roman"/>
          <w:sz w:val="24"/>
          <w:szCs w:val="24"/>
          <w:lang w:eastAsia="es-MX"/>
        </w:rPr>
      </w:pPr>
    </w:p>
    <w:p w:rsidR="00AF09E1" w:rsidRPr="00916158" w:rsidRDefault="00AF09E1" w:rsidP="00AF09E1">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ES"/>
        </w:rPr>
      </w:pPr>
      <w:r w:rsidRPr="00916158">
        <w:rPr>
          <w:rFonts w:ascii="Times New Roman" w:eastAsia="Times New Roman" w:hAnsi="Times New Roman" w:cs="Times New Roman"/>
          <w:b/>
          <w:sz w:val="24"/>
          <w:szCs w:val="24"/>
          <w:lang w:eastAsia="es-MX"/>
        </w:rPr>
        <w:t>Observante:</w:t>
      </w:r>
      <w:r w:rsidRPr="00916158">
        <w:rPr>
          <w:rFonts w:ascii="Times New Roman" w:eastAsia="Times New Roman" w:hAnsi="Times New Roman" w:cs="Times New Roman"/>
          <w:b/>
          <w:sz w:val="24"/>
          <w:szCs w:val="24"/>
          <w:lang w:eastAsia="es-MX"/>
        </w:rPr>
        <w:tab/>
      </w:r>
      <w:r>
        <w:rPr>
          <w:rFonts w:ascii="Times New Roman" w:eastAsia="Times New Roman" w:hAnsi="Times New Roman" w:cs="Times New Roman"/>
          <w:b/>
          <w:sz w:val="24"/>
          <w:szCs w:val="24"/>
          <w:lang w:eastAsia="es-ES"/>
        </w:rPr>
        <w:t xml:space="preserve">OBRITEC S.A.C. </w:t>
      </w:r>
    </w:p>
    <w:p w:rsidR="00AF09E1" w:rsidRPr="00916158" w:rsidRDefault="00AF09E1" w:rsidP="00AF09E1">
      <w:pPr>
        <w:widowControl w:val="0"/>
        <w:tabs>
          <w:tab w:val="left" w:pos="3969"/>
        </w:tabs>
        <w:spacing w:after="0" w:line="240" w:lineRule="auto"/>
        <w:ind w:left="3969" w:hanging="3969"/>
        <w:jc w:val="both"/>
        <w:rPr>
          <w:rFonts w:ascii="Times New Roman" w:eastAsia="Times New Roman" w:hAnsi="Times New Roman" w:cs="Times New Roman"/>
          <w:b/>
          <w:sz w:val="24"/>
          <w:szCs w:val="24"/>
          <w:lang w:eastAsia="es-MX"/>
        </w:rPr>
      </w:pPr>
    </w:p>
    <w:p w:rsidR="00AF09E1" w:rsidRDefault="00AF09E1" w:rsidP="00AF09E1">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Observaci</w:t>
      </w:r>
      <w:r w:rsidR="00DF1FFD">
        <w:rPr>
          <w:rFonts w:ascii="Times New Roman" w:eastAsia="Times New Roman" w:hAnsi="Times New Roman" w:cs="Times New Roman"/>
          <w:b/>
          <w:sz w:val="24"/>
          <w:szCs w:val="24"/>
          <w:lang w:val="es-ES" w:eastAsia="es-MX"/>
        </w:rPr>
        <w:t>ón</w:t>
      </w:r>
      <w:r w:rsidRPr="00916158">
        <w:rPr>
          <w:rFonts w:ascii="Times New Roman" w:eastAsia="Times New Roman" w:hAnsi="Times New Roman" w:cs="Times New Roman"/>
          <w:b/>
          <w:sz w:val="24"/>
          <w:szCs w:val="24"/>
          <w:lang w:val="es-ES" w:eastAsia="es-MX"/>
        </w:rPr>
        <w:t xml:space="preserve"> Nº</w:t>
      </w:r>
      <w:r w:rsidR="00DF1FFD">
        <w:rPr>
          <w:rFonts w:ascii="Times New Roman" w:eastAsia="Times New Roman" w:hAnsi="Times New Roman" w:cs="Times New Roman"/>
          <w:b/>
          <w:sz w:val="24"/>
          <w:szCs w:val="24"/>
          <w:lang w:val="es-ES" w:eastAsia="es-MX"/>
        </w:rPr>
        <w:t xml:space="preserve"> 34</w:t>
      </w:r>
      <w:r w:rsidRPr="00916158">
        <w:rPr>
          <w:rFonts w:ascii="Times New Roman" w:eastAsia="Times New Roman" w:hAnsi="Times New Roman" w:cs="Times New Roman"/>
          <w:b/>
          <w:sz w:val="24"/>
          <w:szCs w:val="24"/>
          <w:lang w:val="es-ES" w:eastAsia="es-MX"/>
        </w:rPr>
        <w:tab/>
        <w:t xml:space="preserve">Contra </w:t>
      </w:r>
      <w:r w:rsidR="00DF1FFD">
        <w:rPr>
          <w:rFonts w:ascii="Times New Roman" w:eastAsia="Times New Roman" w:hAnsi="Times New Roman" w:cs="Times New Roman"/>
          <w:b/>
          <w:sz w:val="24"/>
          <w:szCs w:val="24"/>
          <w:lang w:val="es-ES" w:eastAsia="es-MX"/>
        </w:rPr>
        <w:t>el plazo de ejecución de la obra</w:t>
      </w:r>
    </w:p>
    <w:p w:rsidR="00155000" w:rsidRDefault="00155000" w:rsidP="00374745">
      <w:pPr>
        <w:spacing w:after="0" w:line="240" w:lineRule="auto"/>
        <w:jc w:val="both"/>
        <w:rPr>
          <w:rFonts w:ascii="Times New Roman" w:eastAsia="Times New Roman" w:hAnsi="Times New Roman" w:cs="Times New Roman"/>
          <w:sz w:val="24"/>
          <w:szCs w:val="24"/>
          <w:lang w:val="es-ES" w:eastAsia="es-MX"/>
        </w:rPr>
      </w:pPr>
    </w:p>
    <w:p w:rsidR="00D929DC" w:rsidRDefault="00022CD1" w:rsidP="00374745">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El</w:t>
      </w:r>
      <w:r w:rsidR="00AF09E1">
        <w:rPr>
          <w:rFonts w:ascii="Times New Roman" w:eastAsia="Times New Roman" w:hAnsi="Times New Roman" w:cs="Times New Roman"/>
          <w:sz w:val="24"/>
          <w:szCs w:val="24"/>
          <w:lang w:val="es-ES" w:eastAsia="es-MX"/>
        </w:rPr>
        <w:t xml:space="preserve"> participante señala que el plazo de ejecución de la obra previsto en las Bases resultaría insuficiente, </w:t>
      </w:r>
      <w:r w:rsidR="00D929DC">
        <w:rPr>
          <w:rFonts w:ascii="Times New Roman" w:eastAsia="Times New Roman" w:hAnsi="Times New Roman" w:cs="Times New Roman"/>
          <w:sz w:val="24"/>
          <w:szCs w:val="24"/>
          <w:lang w:val="es-ES" w:eastAsia="es-MX"/>
        </w:rPr>
        <w:t>teniendo en cuenta el tiempo que tomaría el proceso de aprobación de la ingeniería de detalle del transformador de potencia mínima, su fabricación, inspección, pruebas, transporte, instalación y montaje, así como la compra de los equipos de protección y patio de llaves, más el tiempo de transporte de éstos</w:t>
      </w:r>
      <w:r w:rsidR="009C799C">
        <w:rPr>
          <w:rFonts w:ascii="Times New Roman" w:eastAsia="Times New Roman" w:hAnsi="Times New Roman" w:cs="Times New Roman"/>
          <w:sz w:val="24"/>
          <w:szCs w:val="24"/>
          <w:lang w:val="es-ES" w:eastAsia="es-MX"/>
        </w:rPr>
        <w:t xml:space="preserve">, además de </w:t>
      </w:r>
      <w:r w:rsidR="00B577FA">
        <w:rPr>
          <w:rFonts w:ascii="Times New Roman" w:eastAsia="Times New Roman" w:hAnsi="Times New Roman" w:cs="Times New Roman"/>
          <w:sz w:val="24"/>
          <w:szCs w:val="24"/>
          <w:lang w:val="es-ES" w:eastAsia="es-MX"/>
        </w:rPr>
        <w:t xml:space="preserve">la estación y la vegetación que </w:t>
      </w:r>
      <w:r w:rsidR="00DF1FFD">
        <w:rPr>
          <w:rFonts w:ascii="Times New Roman" w:eastAsia="Times New Roman" w:hAnsi="Times New Roman" w:cs="Times New Roman"/>
          <w:sz w:val="24"/>
          <w:szCs w:val="24"/>
          <w:lang w:val="es-ES" w:eastAsia="es-MX"/>
        </w:rPr>
        <w:t>dificultaría</w:t>
      </w:r>
      <w:r w:rsidR="00B577FA">
        <w:rPr>
          <w:rFonts w:ascii="Times New Roman" w:eastAsia="Times New Roman" w:hAnsi="Times New Roman" w:cs="Times New Roman"/>
          <w:sz w:val="24"/>
          <w:szCs w:val="24"/>
          <w:lang w:val="es-ES" w:eastAsia="es-MX"/>
        </w:rPr>
        <w:t>n</w:t>
      </w:r>
      <w:r w:rsidR="00DF1FFD">
        <w:rPr>
          <w:rFonts w:ascii="Times New Roman" w:eastAsia="Times New Roman" w:hAnsi="Times New Roman" w:cs="Times New Roman"/>
          <w:sz w:val="24"/>
          <w:szCs w:val="24"/>
          <w:lang w:val="es-ES" w:eastAsia="es-MX"/>
        </w:rPr>
        <w:t xml:space="preserve"> los trabajos </w:t>
      </w:r>
      <w:r w:rsidR="00B577FA">
        <w:rPr>
          <w:rFonts w:ascii="Times New Roman" w:eastAsia="Times New Roman" w:hAnsi="Times New Roman" w:cs="Times New Roman"/>
          <w:sz w:val="24"/>
          <w:szCs w:val="24"/>
          <w:lang w:val="es-ES" w:eastAsia="es-MX"/>
        </w:rPr>
        <w:t xml:space="preserve">de montaje </w:t>
      </w:r>
      <w:r w:rsidR="00DF1FFD">
        <w:rPr>
          <w:rFonts w:ascii="Times New Roman" w:eastAsia="Times New Roman" w:hAnsi="Times New Roman" w:cs="Times New Roman"/>
          <w:sz w:val="24"/>
          <w:szCs w:val="24"/>
          <w:lang w:val="es-ES" w:eastAsia="es-MX"/>
        </w:rPr>
        <w:t>a realizarse</w:t>
      </w:r>
      <w:r w:rsidR="009C799C">
        <w:rPr>
          <w:rFonts w:ascii="Times New Roman" w:eastAsia="Times New Roman" w:hAnsi="Times New Roman" w:cs="Times New Roman"/>
          <w:sz w:val="24"/>
          <w:szCs w:val="24"/>
          <w:lang w:val="es-ES" w:eastAsia="es-MX"/>
        </w:rPr>
        <w:t xml:space="preserve">. </w:t>
      </w:r>
    </w:p>
    <w:p w:rsidR="00D929DC" w:rsidRDefault="00D929DC" w:rsidP="00374745">
      <w:pPr>
        <w:spacing w:after="0" w:line="240" w:lineRule="auto"/>
        <w:jc w:val="both"/>
        <w:rPr>
          <w:rFonts w:ascii="Times New Roman" w:eastAsia="Times New Roman" w:hAnsi="Times New Roman" w:cs="Times New Roman"/>
          <w:sz w:val="24"/>
          <w:szCs w:val="24"/>
          <w:lang w:val="es-ES" w:eastAsia="es-MX"/>
        </w:rPr>
      </w:pPr>
    </w:p>
    <w:p w:rsidR="00155000" w:rsidRDefault="009C799C" w:rsidP="009C799C">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Por las consideraciones expuestas, solicita que se amplíe el plazo de ejecución de la obra a quinientos (500) días. </w:t>
      </w:r>
    </w:p>
    <w:p w:rsidR="00155000" w:rsidRDefault="00155000" w:rsidP="00374745">
      <w:pPr>
        <w:spacing w:after="0" w:line="240" w:lineRule="auto"/>
        <w:jc w:val="both"/>
        <w:rPr>
          <w:rFonts w:ascii="Times New Roman" w:eastAsia="Times New Roman" w:hAnsi="Times New Roman" w:cs="Times New Roman"/>
          <w:sz w:val="24"/>
          <w:szCs w:val="24"/>
          <w:lang w:val="es-ES" w:eastAsia="es-MX"/>
        </w:rPr>
      </w:pPr>
    </w:p>
    <w:p w:rsidR="006108D7" w:rsidRDefault="00DF1FFD" w:rsidP="00374745">
      <w:pPr>
        <w:spacing w:after="0" w:line="240" w:lineRule="auto"/>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 xml:space="preserve">Pronunciamiento </w:t>
      </w:r>
    </w:p>
    <w:p w:rsidR="00DF1FFD" w:rsidRDefault="00DF1FFD" w:rsidP="00374745">
      <w:pPr>
        <w:spacing w:after="0" w:line="240" w:lineRule="auto"/>
        <w:jc w:val="both"/>
        <w:rPr>
          <w:rFonts w:ascii="Times New Roman" w:eastAsia="Times New Roman" w:hAnsi="Times New Roman" w:cs="Times New Roman"/>
          <w:b/>
          <w:sz w:val="24"/>
          <w:szCs w:val="24"/>
          <w:lang w:val="es-ES" w:eastAsia="es-MX"/>
        </w:rPr>
      </w:pPr>
    </w:p>
    <w:p w:rsidR="00A64200" w:rsidRDefault="00AD3E15" w:rsidP="00374745">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De </w:t>
      </w:r>
      <w:r w:rsidR="00A64200">
        <w:rPr>
          <w:rFonts w:ascii="Times New Roman" w:eastAsia="Times New Roman" w:hAnsi="Times New Roman" w:cs="Times New Roman"/>
          <w:sz w:val="24"/>
          <w:szCs w:val="24"/>
          <w:lang w:val="es-ES" w:eastAsia="es-MX"/>
        </w:rPr>
        <w:t>la revisión del numeral 1.9 del Capítulo I de la Sección Específica de las Bases, se aprecia el plazo de ejecución de la obra conforme a lo siguiente:</w:t>
      </w:r>
    </w:p>
    <w:p w:rsidR="00A64200" w:rsidRDefault="00A64200" w:rsidP="00374745">
      <w:pPr>
        <w:spacing w:after="0" w:line="240" w:lineRule="auto"/>
        <w:jc w:val="both"/>
        <w:rPr>
          <w:rFonts w:ascii="Times New Roman" w:eastAsia="Times New Roman" w:hAnsi="Times New Roman" w:cs="Times New Roman"/>
          <w:sz w:val="24"/>
          <w:szCs w:val="24"/>
          <w:lang w:val="es-ES" w:eastAsia="es-MX"/>
        </w:rPr>
      </w:pPr>
    </w:p>
    <w:p w:rsidR="00A64200" w:rsidRDefault="00A64200"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“1.9 Plazo de Ejecución de la Obra</w:t>
      </w:r>
    </w:p>
    <w:p w:rsidR="00A64200" w:rsidRDefault="00A64200" w:rsidP="00374745">
      <w:pPr>
        <w:spacing w:after="0" w:line="240" w:lineRule="auto"/>
        <w:jc w:val="both"/>
        <w:rPr>
          <w:rFonts w:ascii="Times New Roman" w:eastAsia="Times New Roman" w:hAnsi="Times New Roman" w:cs="Times New Roman"/>
          <w:i/>
          <w:sz w:val="24"/>
          <w:szCs w:val="24"/>
          <w:lang w:val="es-ES" w:eastAsia="es-MX"/>
        </w:rPr>
      </w:pPr>
    </w:p>
    <w:p w:rsidR="00A64200" w:rsidRPr="00A64200" w:rsidRDefault="00A64200" w:rsidP="00A64200">
      <w:pPr>
        <w:spacing w:after="0" w:line="240" w:lineRule="auto"/>
        <w:jc w:val="both"/>
        <w:rPr>
          <w:rFonts w:ascii="Times New Roman" w:eastAsia="Times New Roman" w:hAnsi="Times New Roman" w:cs="Times New Roman"/>
          <w:i/>
          <w:sz w:val="24"/>
          <w:szCs w:val="24"/>
          <w:lang w:eastAsia="es-MX"/>
        </w:rPr>
      </w:pPr>
      <w:r w:rsidRPr="00A64200">
        <w:rPr>
          <w:rFonts w:ascii="Times New Roman" w:eastAsia="Times New Roman" w:hAnsi="Times New Roman" w:cs="Times New Roman"/>
          <w:i/>
          <w:sz w:val="24"/>
          <w:szCs w:val="24"/>
          <w:lang w:eastAsia="es-MX"/>
        </w:rPr>
        <w:t xml:space="preserve">Los plazos de ejecución de la obras materia de la presente convocatoria, computados desde el día siguiente de cumplidas las condiciones previstas en el numeral 3.5 de la Sección General de las Bases, el plazo de ejecución de la obra será de 350 días calendarios. </w:t>
      </w:r>
    </w:p>
    <w:p w:rsidR="00A64200" w:rsidRPr="00A64200" w:rsidRDefault="00A64200" w:rsidP="00A64200">
      <w:pPr>
        <w:spacing w:after="0" w:line="240" w:lineRule="auto"/>
        <w:jc w:val="both"/>
        <w:rPr>
          <w:rFonts w:ascii="Times New Roman" w:eastAsia="Times New Roman" w:hAnsi="Times New Roman" w:cs="Times New Roman"/>
          <w:i/>
          <w:sz w:val="24"/>
          <w:szCs w:val="24"/>
          <w:lang w:eastAsia="es-MX"/>
        </w:rPr>
      </w:pPr>
    </w:p>
    <w:p w:rsidR="00A64200" w:rsidRPr="00A64200" w:rsidRDefault="00A64200" w:rsidP="00A64200">
      <w:pPr>
        <w:spacing w:after="0" w:line="240" w:lineRule="auto"/>
        <w:jc w:val="both"/>
        <w:rPr>
          <w:rFonts w:ascii="Times New Roman" w:eastAsia="Times New Roman" w:hAnsi="Times New Roman" w:cs="Times New Roman"/>
          <w:i/>
          <w:sz w:val="24"/>
          <w:szCs w:val="24"/>
          <w:lang w:eastAsia="es-MX"/>
        </w:rPr>
      </w:pPr>
      <w:r w:rsidRPr="00A64200">
        <w:rPr>
          <w:rFonts w:ascii="Times New Roman" w:eastAsia="Times New Roman" w:hAnsi="Times New Roman" w:cs="Times New Roman"/>
          <w:i/>
          <w:sz w:val="24"/>
          <w:szCs w:val="24"/>
          <w:lang w:eastAsia="es-MX"/>
        </w:rPr>
        <w:t>Dicho plazo constituye un requerimiento técnico mínimo que debe coincidir con lo establecido en el expediente de contratación y el Expediente Técnico de Obra.</w:t>
      </w:r>
    </w:p>
    <w:p w:rsidR="00A64200" w:rsidRPr="00A64200" w:rsidRDefault="00A64200" w:rsidP="00A64200">
      <w:pPr>
        <w:spacing w:after="0" w:line="240" w:lineRule="auto"/>
        <w:jc w:val="both"/>
        <w:rPr>
          <w:rFonts w:ascii="Times New Roman" w:eastAsia="Times New Roman" w:hAnsi="Times New Roman" w:cs="Times New Roman"/>
          <w:i/>
          <w:sz w:val="24"/>
          <w:szCs w:val="24"/>
          <w:lang w:eastAsia="es-MX"/>
        </w:rPr>
      </w:pPr>
    </w:p>
    <w:p w:rsidR="00A64200" w:rsidRPr="00A64200" w:rsidRDefault="00A64200" w:rsidP="00A64200">
      <w:pPr>
        <w:spacing w:after="0" w:line="240" w:lineRule="auto"/>
        <w:jc w:val="both"/>
        <w:rPr>
          <w:rFonts w:ascii="Times New Roman" w:eastAsia="Times New Roman" w:hAnsi="Times New Roman" w:cs="Times New Roman"/>
          <w:i/>
          <w:sz w:val="24"/>
          <w:szCs w:val="24"/>
          <w:lang w:eastAsia="es-MX"/>
        </w:rPr>
      </w:pPr>
      <w:r w:rsidRPr="00A64200">
        <w:rPr>
          <w:rFonts w:ascii="Times New Roman" w:eastAsia="Times New Roman" w:hAnsi="Times New Roman" w:cs="Times New Roman"/>
          <w:i/>
          <w:sz w:val="24"/>
          <w:szCs w:val="24"/>
          <w:lang w:eastAsia="es-MX"/>
        </w:rPr>
        <w:t>La liquidación del contrato de obra se ejecutará según lo establecido en el artículo 211° del Reglamento de la Ley de Contrataciones del Estado</w:t>
      </w:r>
    </w:p>
    <w:p w:rsidR="00A64200" w:rsidRPr="00A64200" w:rsidRDefault="00A64200" w:rsidP="00A64200">
      <w:pPr>
        <w:spacing w:after="0" w:line="240" w:lineRule="auto"/>
        <w:jc w:val="both"/>
        <w:rPr>
          <w:rFonts w:ascii="Times New Roman" w:eastAsia="Times New Roman" w:hAnsi="Times New Roman" w:cs="Times New Roman"/>
          <w:i/>
          <w:sz w:val="24"/>
          <w:szCs w:val="24"/>
          <w:lang w:eastAsia="es-MX"/>
        </w:rPr>
      </w:pPr>
    </w:p>
    <w:p w:rsidR="00A64200" w:rsidRPr="00A64200" w:rsidRDefault="00A64200" w:rsidP="00A64200">
      <w:pPr>
        <w:spacing w:after="0" w:line="240" w:lineRule="auto"/>
        <w:jc w:val="both"/>
        <w:rPr>
          <w:rFonts w:ascii="Times New Roman" w:eastAsia="Times New Roman" w:hAnsi="Times New Roman" w:cs="Times New Roman"/>
          <w:i/>
          <w:sz w:val="24"/>
          <w:szCs w:val="24"/>
          <w:lang w:eastAsia="es-MX"/>
        </w:rPr>
      </w:pPr>
      <w:r w:rsidRPr="00A64200">
        <w:rPr>
          <w:rFonts w:ascii="Times New Roman" w:eastAsia="Times New Roman" w:hAnsi="Times New Roman" w:cs="Times New Roman"/>
          <w:i/>
          <w:sz w:val="24"/>
          <w:szCs w:val="24"/>
          <w:lang w:eastAsia="es-MX"/>
        </w:rPr>
        <w:t>Dichos plazos constituyen requerimientos técnicos mínimos que deben coincidir con lo establecido en el expediente de contratación.</w:t>
      </w:r>
    </w:p>
    <w:p w:rsidR="00A64200" w:rsidRPr="00A64200" w:rsidRDefault="00A64200" w:rsidP="00374745">
      <w:pPr>
        <w:spacing w:after="0" w:line="240" w:lineRule="auto"/>
        <w:jc w:val="both"/>
        <w:rPr>
          <w:rFonts w:ascii="Times New Roman" w:eastAsia="Times New Roman" w:hAnsi="Times New Roman" w:cs="Times New Roman"/>
          <w:i/>
          <w:sz w:val="24"/>
          <w:szCs w:val="24"/>
          <w:lang w:val="es-ES" w:eastAsia="es-MX"/>
        </w:rPr>
      </w:pPr>
    </w:p>
    <w:p w:rsidR="00A64200" w:rsidRDefault="00A64200"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sz w:val="24"/>
          <w:szCs w:val="24"/>
          <w:lang w:val="es-ES" w:eastAsia="es-MX"/>
        </w:rPr>
        <w:lastRenderedPageBreak/>
        <w:t xml:space="preserve">Sobre el particular, en el pliego absolutorio de observaciones, el Comité Especial señaló que </w:t>
      </w:r>
      <w:r>
        <w:rPr>
          <w:rFonts w:ascii="Times New Roman" w:eastAsia="Times New Roman" w:hAnsi="Times New Roman" w:cs="Times New Roman"/>
          <w:i/>
          <w:sz w:val="24"/>
          <w:szCs w:val="24"/>
          <w:lang w:val="es-ES" w:eastAsia="es-MX"/>
        </w:rPr>
        <w:t xml:space="preserve">“El estudio definitivo establece los plazos de ejecución de la obra, con el cronograma correspondiente”. </w:t>
      </w:r>
    </w:p>
    <w:p w:rsidR="00A64200" w:rsidRDefault="00A64200" w:rsidP="00374745">
      <w:pPr>
        <w:spacing w:after="0" w:line="240" w:lineRule="auto"/>
        <w:jc w:val="both"/>
        <w:rPr>
          <w:rFonts w:ascii="Times New Roman" w:eastAsia="Times New Roman" w:hAnsi="Times New Roman" w:cs="Times New Roman"/>
          <w:i/>
          <w:sz w:val="24"/>
          <w:szCs w:val="24"/>
          <w:lang w:val="es-ES" w:eastAsia="es-MX"/>
        </w:rPr>
      </w:pPr>
    </w:p>
    <w:p w:rsidR="00346F42" w:rsidRPr="00346F42" w:rsidRDefault="00346F42" w:rsidP="00346F42">
      <w:pPr>
        <w:spacing w:after="0" w:line="240" w:lineRule="auto"/>
        <w:jc w:val="both"/>
        <w:rPr>
          <w:rFonts w:ascii="Times New Roman" w:eastAsia="Times New Roman" w:hAnsi="Times New Roman" w:cs="Times New Roman"/>
          <w:sz w:val="24"/>
          <w:szCs w:val="24"/>
          <w:lang w:val="es-ES" w:eastAsia="es-MX"/>
        </w:rPr>
      </w:pPr>
      <w:r w:rsidRPr="00346F42">
        <w:rPr>
          <w:rFonts w:ascii="Times New Roman" w:eastAsia="Times New Roman" w:hAnsi="Times New Roman" w:cs="Times New Roman"/>
          <w:sz w:val="24"/>
          <w:szCs w:val="24"/>
          <w:lang w:val="es-ES" w:eastAsia="es-MX"/>
        </w:rPr>
        <w:t xml:space="preserve">Al respecto, cabe precisar que de acuerdo a lo dispuesto en el artículo 13 de </w:t>
      </w:r>
      <w:smartTag w:uri="urn:schemas-microsoft-com:office:smarttags" w:element="PersonName">
        <w:smartTagPr>
          <w:attr w:name="ProductID" w:val="la Ley"/>
        </w:smartTagPr>
        <w:r w:rsidRPr="00346F42">
          <w:rPr>
            <w:rFonts w:ascii="Times New Roman" w:eastAsia="Times New Roman" w:hAnsi="Times New Roman" w:cs="Times New Roman"/>
            <w:sz w:val="24"/>
            <w:szCs w:val="24"/>
            <w:lang w:val="es-ES" w:eastAsia="es-MX"/>
          </w:rPr>
          <w:t>la Ley</w:t>
        </w:r>
      </w:smartTag>
      <w:r w:rsidRPr="00346F42">
        <w:rPr>
          <w:rFonts w:ascii="Times New Roman" w:eastAsia="Times New Roman" w:hAnsi="Times New Roman" w:cs="Times New Roman"/>
          <w:sz w:val="24"/>
          <w:szCs w:val="24"/>
          <w:lang w:val="es-ES" w:eastAsia="es-MX"/>
        </w:rPr>
        <w:t xml:space="preserve">, concordado con el artículo 11 del Reglamento, es facultad de </w:t>
      </w:r>
      <w:smartTag w:uri="urn:schemas-microsoft-com:office:smarttags" w:element="PersonName">
        <w:smartTagPr>
          <w:attr w:name="ProductID" w:val="la Entidad"/>
        </w:smartTagPr>
        <w:r w:rsidRPr="00346F42">
          <w:rPr>
            <w:rFonts w:ascii="Times New Roman" w:eastAsia="Times New Roman" w:hAnsi="Times New Roman" w:cs="Times New Roman"/>
            <w:sz w:val="24"/>
            <w:szCs w:val="24"/>
            <w:lang w:val="es-ES" w:eastAsia="es-MX"/>
          </w:rPr>
          <w:t>la Entidad</w:t>
        </w:r>
      </w:smartTag>
      <w:r w:rsidRPr="00346F42">
        <w:rPr>
          <w:rFonts w:ascii="Times New Roman" w:eastAsia="Times New Roman" w:hAnsi="Times New Roman" w:cs="Times New Roman"/>
          <w:sz w:val="24"/>
          <w:szCs w:val="24"/>
          <w:lang w:val="es-ES" w:eastAsia="es-MX"/>
        </w:rPr>
        <w:t xml:space="preserve"> determinar, </w:t>
      </w:r>
      <w:r w:rsidRPr="00346F42">
        <w:rPr>
          <w:rFonts w:ascii="Times New Roman" w:eastAsia="Times New Roman" w:hAnsi="Times New Roman" w:cs="Times New Roman"/>
          <w:sz w:val="24"/>
          <w:szCs w:val="24"/>
          <w:u w:val="single"/>
          <w:lang w:val="es-ES" w:eastAsia="es-MX"/>
        </w:rPr>
        <w:t>sobre la base de sus propias necesidades</w:t>
      </w:r>
      <w:r w:rsidRPr="00346F42">
        <w:rPr>
          <w:rFonts w:ascii="Times New Roman" w:eastAsia="Times New Roman" w:hAnsi="Times New Roman" w:cs="Times New Roman"/>
          <w:sz w:val="24"/>
          <w:szCs w:val="24"/>
          <w:lang w:val="es-ES" w:eastAsia="es-MX"/>
        </w:rPr>
        <w:t xml:space="preserve">, las características, requerimientos y especificaciones técnicas de los bienes, servicios u obras que desea adquirir y/o contratar, </w:t>
      </w:r>
      <w:r w:rsidRPr="00346F42">
        <w:rPr>
          <w:rFonts w:ascii="Times New Roman" w:eastAsia="Times New Roman" w:hAnsi="Times New Roman" w:cs="Times New Roman"/>
          <w:sz w:val="24"/>
          <w:szCs w:val="24"/>
          <w:u w:val="single"/>
          <w:lang w:val="es-ES" w:eastAsia="es-MX"/>
        </w:rPr>
        <w:t>los que deberán incidir sobre los objetivos, funciones y operatividad de aquellos</w:t>
      </w:r>
      <w:r w:rsidRPr="00346F42">
        <w:rPr>
          <w:rFonts w:ascii="Times New Roman" w:eastAsia="Times New Roman" w:hAnsi="Times New Roman" w:cs="Times New Roman"/>
          <w:sz w:val="24"/>
          <w:szCs w:val="24"/>
          <w:lang w:val="es-ES" w:eastAsia="es-MX"/>
        </w:rPr>
        <w:t>.</w:t>
      </w:r>
    </w:p>
    <w:p w:rsidR="00346F42" w:rsidRPr="00346F42" w:rsidRDefault="00346F42" w:rsidP="00346F42">
      <w:pPr>
        <w:spacing w:after="0" w:line="240" w:lineRule="auto"/>
        <w:jc w:val="both"/>
        <w:rPr>
          <w:rFonts w:ascii="Times New Roman" w:eastAsia="Times New Roman" w:hAnsi="Times New Roman" w:cs="Times New Roman"/>
          <w:sz w:val="24"/>
          <w:szCs w:val="24"/>
          <w:lang w:val="es-ES" w:eastAsia="es-MX"/>
        </w:rPr>
      </w:pPr>
    </w:p>
    <w:p w:rsidR="00346F42" w:rsidRPr="00346F42" w:rsidRDefault="00346F42" w:rsidP="00346F42">
      <w:pPr>
        <w:spacing w:after="0" w:line="240" w:lineRule="auto"/>
        <w:jc w:val="both"/>
        <w:rPr>
          <w:rFonts w:ascii="Times New Roman" w:eastAsia="Times New Roman" w:hAnsi="Times New Roman" w:cs="Times New Roman"/>
          <w:sz w:val="24"/>
          <w:szCs w:val="24"/>
          <w:lang w:eastAsia="es-MX"/>
        </w:rPr>
      </w:pPr>
      <w:r w:rsidRPr="00346F42">
        <w:rPr>
          <w:rFonts w:ascii="Times New Roman" w:eastAsia="Times New Roman" w:hAnsi="Times New Roman" w:cs="Times New Roman"/>
          <w:sz w:val="24"/>
          <w:szCs w:val="24"/>
          <w:lang w:val="es-ES" w:eastAsia="es-MX"/>
        </w:rPr>
        <w:t>De este modo</w:t>
      </w:r>
      <w:r w:rsidRPr="00346F42">
        <w:rPr>
          <w:rFonts w:ascii="Times New Roman" w:eastAsia="Times New Roman" w:hAnsi="Times New Roman" w:cs="Times New Roman"/>
          <w:sz w:val="24"/>
          <w:szCs w:val="24"/>
          <w:lang w:eastAsia="es-MX"/>
        </w:rPr>
        <w:t xml:space="preserve">, los requisitos técnicos mínimos cumplen con la función de asegurar a </w:t>
      </w:r>
      <w:smartTag w:uri="urn:schemas-microsoft-com:office:smarttags" w:element="PersonName">
        <w:smartTagPr>
          <w:attr w:name="ProductID" w:val="la Entidad"/>
        </w:smartTagPr>
        <w:r w:rsidRPr="00346F42">
          <w:rPr>
            <w:rFonts w:ascii="Times New Roman" w:eastAsia="Times New Roman" w:hAnsi="Times New Roman" w:cs="Times New Roman"/>
            <w:sz w:val="24"/>
            <w:szCs w:val="24"/>
            <w:lang w:eastAsia="es-MX"/>
          </w:rPr>
          <w:t>la Entidad</w:t>
        </w:r>
      </w:smartTag>
      <w:r w:rsidRPr="00346F42">
        <w:rPr>
          <w:rFonts w:ascii="Times New Roman" w:eastAsia="Times New Roman" w:hAnsi="Times New Roman" w:cs="Times New Roman"/>
          <w:sz w:val="24"/>
          <w:szCs w:val="24"/>
          <w:lang w:eastAsia="es-MX"/>
        </w:rPr>
        <w:t xml:space="preserve"> que el postor ofertará lo mínimo necesario para cubrir adecuadamente la operatividad y funcionalidad de </w:t>
      </w:r>
      <w:r>
        <w:rPr>
          <w:rFonts w:ascii="Times New Roman" w:eastAsia="Times New Roman" w:hAnsi="Times New Roman" w:cs="Times New Roman"/>
          <w:sz w:val="24"/>
          <w:szCs w:val="24"/>
          <w:lang w:eastAsia="es-MX"/>
        </w:rPr>
        <w:t>la obra requerida.</w:t>
      </w:r>
    </w:p>
    <w:p w:rsidR="00346F42" w:rsidRPr="00346F42" w:rsidRDefault="00346F42" w:rsidP="00346F42">
      <w:pPr>
        <w:spacing w:after="0" w:line="240" w:lineRule="auto"/>
        <w:jc w:val="both"/>
        <w:rPr>
          <w:rFonts w:ascii="Times New Roman" w:eastAsia="Times New Roman" w:hAnsi="Times New Roman" w:cs="Times New Roman"/>
          <w:sz w:val="24"/>
          <w:szCs w:val="24"/>
          <w:lang w:val="es-ES" w:eastAsia="es-MX"/>
        </w:rPr>
      </w:pPr>
    </w:p>
    <w:p w:rsidR="00346F42" w:rsidRPr="00346F42" w:rsidRDefault="00346F42" w:rsidP="00346F42">
      <w:pPr>
        <w:spacing w:after="0" w:line="240" w:lineRule="auto"/>
        <w:jc w:val="both"/>
        <w:rPr>
          <w:rFonts w:ascii="Times New Roman" w:eastAsia="Times New Roman" w:hAnsi="Times New Roman" w:cs="Times New Roman"/>
          <w:sz w:val="24"/>
          <w:szCs w:val="24"/>
          <w:lang w:val="es-ES" w:eastAsia="es-MX"/>
        </w:rPr>
      </w:pPr>
      <w:r w:rsidRPr="00346F42">
        <w:rPr>
          <w:rFonts w:ascii="Times New Roman" w:eastAsia="Times New Roman" w:hAnsi="Times New Roman" w:cs="Times New Roman"/>
          <w:sz w:val="24"/>
          <w:szCs w:val="24"/>
          <w:lang w:val="es-ES" w:eastAsia="es-MX"/>
        </w:rPr>
        <w:t xml:space="preserve">En ese sentido, considerando que es facultad de la Entidad determinar los requisitos técnicos mínimos en atención al mejor conocimiento de la necesidad que intenta satisfacer, </w:t>
      </w:r>
      <w:r w:rsidR="00022CD1" w:rsidRPr="00022CD1">
        <w:rPr>
          <w:rFonts w:ascii="Times New Roman" w:eastAsia="Times New Roman" w:hAnsi="Times New Roman" w:cs="Times New Roman"/>
          <w:sz w:val="24"/>
          <w:szCs w:val="24"/>
          <w:lang w:eastAsia="es-MX"/>
        </w:rPr>
        <w:t xml:space="preserve">lo cual incluye el plazo de </w:t>
      </w:r>
      <w:r w:rsidR="00022CD1">
        <w:rPr>
          <w:rFonts w:ascii="Times New Roman" w:eastAsia="Times New Roman" w:hAnsi="Times New Roman" w:cs="Times New Roman"/>
          <w:sz w:val="24"/>
          <w:szCs w:val="24"/>
          <w:lang w:eastAsia="es-MX"/>
        </w:rPr>
        <w:t xml:space="preserve">ejecución de la obra objeto de contratación, </w:t>
      </w:r>
      <w:r w:rsidRPr="00346F42">
        <w:rPr>
          <w:rFonts w:ascii="Times New Roman" w:eastAsia="Times New Roman" w:hAnsi="Times New Roman" w:cs="Times New Roman"/>
          <w:sz w:val="24"/>
          <w:szCs w:val="24"/>
          <w:lang w:val="es-ES" w:eastAsia="es-MX"/>
        </w:rPr>
        <w:t xml:space="preserve">y que el participante pretendería </w:t>
      </w:r>
      <w:r>
        <w:rPr>
          <w:rFonts w:ascii="Times New Roman" w:eastAsia="Times New Roman" w:hAnsi="Times New Roman" w:cs="Times New Roman"/>
          <w:sz w:val="24"/>
          <w:szCs w:val="24"/>
          <w:lang w:val="es-ES" w:eastAsia="es-MX"/>
        </w:rPr>
        <w:t>que</w:t>
      </w:r>
      <w:r w:rsidRPr="00346F42">
        <w:rPr>
          <w:rFonts w:ascii="Times New Roman" w:eastAsia="Times New Roman" w:hAnsi="Times New Roman" w:cs="Times New Roman"/>
          <w:sz w:val="24"/>
          <w:szCs w:val="24"/>
          <w:lang w:val="es-ES" w:eastAsia="es-MX"/>
        </w:rPr>
        <w:t xml:space="preserve"> dicho plazo</w:t>
      </w:r>
      <w:r>
        <w:rPr>
          <w:rFonts w:ascii="Times New Roman" w:eastAsia="Times New Roman" w:hAnsi="Times New Roman" w:cs="Times New Roman"/>
          <w:sz w:val="24"/>
          <w:szCs w:val="24"/>
          <w:lang w:val="es-ES" w:eastAsia="es-MX"/>
        </w:rPr>
        <w:t xml:space="preserve"> se amplíe</w:t>
      </w:r>
      <w:r w:rsidRPr="00346F42">
        <w:rPr>
          <w:rFonts w:ascii="Times New Roman" w:eastAsia="Times New Roman" w:hAnsi="Times New Roman" w:cs="Times New Roman"/>
          <w:sz w:val="24"/>
          <w:szCs w:val="24"/>
          <w:lang w:val="es-ES" w:eastAsia="es-MX"/>
        </w:rPr>
        <w:t xml:space="preserve">, sin tener facultades para ello; este Organismo Supervisor ha decidido </w:t>
      </w:r>
      <w:r w:rsidRPr="00346F42">
        <w:rPr>
          <w:rFonts w:ascii="Times New Roman" w:eastAsia="Times New Roman" w:hAnsi="Times New Roman" w:cs="Times New Roman"/>
          <w:b/>
          <w:sz w:val="24"/>
          <w:szCs w:val="24"/>
          <w:lang w:val="es-ES" w:eastAsia="es-MX"/>
        </w:rPr>
        <w:t xml:space="preserve">NO ACOGER </w:t>
      </w:r>
      <w:r>
        <w:rPr>
          <w:rFonts w:ascii="Times New Roman" w:eastAsia="Times New Roman" w:hAnsi="Times New Roman" w:cs="Times New Roman"/>
          <w:sz w:val="24"/>
          <w:szCs w:val="24"/>
          <w:lang w:val="es-ES" w:eastAsia="es-MX"/>
        </w:rPr>
        <w:t xml:space="preserve">la Observación N° 34. </w:t>
      </w:r>
    </w:p>
    <w:p w:rsidR="00DF1FFD" w:rsidRDefault="00DF1FFD" w:rsidP="00374745">
      <w:pPr>
        <w:spacing w:after="0" w:line="240" w:lineRule="auto"/>
        <w:jc w:val="both"/>
        <w:rPr>
          <w:rFonts w:ascii="Times New Roman" w:eastAsia="Times New Roman" w:hAnsi="Times New Roman" w:cs="Times New Roman"/>
          <w:sz w:val="24"/>
          <w:szCs w:val="24"/>
          <w:lang w:val="es-ES" w:eastAsia="es-MX"/>
        </w:rPr>
      </w:pPr>
    </w:p>
    <w:p w:rsidR="0036249D" w:rsidRPr="006070F7" w:rsidRDefault="0036249D" w:rsidP="0036249D">
      <w:pPr>
        <w:widowControl w:val="0"/>
        <w:spacing w:after="0" w:line="240" w:lineRule="auto"/>
        <w:jc w:val="both"/>
        <w:rPr>
          <w:rFonts w:ascii="Times New Roman" w:eastAsia="Times New Roman" w:hAnsi="Times New Roman" w:cs="Times New Roman"/>
          <w:sz w:val="24"/>
          <w:szCs w:val="24"/>
          <w:lang w:val="es-ES" w:eastAsia="es-MX"/>
        </w:rPr>
      </w:pPr>
      <w:r w:rsidRPr="006070F7">
        <w:rPr>
          <w:rFonts w:ascii="Times New Roman" w:eastAsia="Times New Roman" w:hAnsi="Times New Roman" w:cs="Times New Roman"/>
          <w:sz w:val="24"/>
          <w:szCs w:val="24"/>
          <w:lang w:val="es-ES" w:eastAsia="es-MX"/>
        </w:rPr>
        <w:t xml:space="preserve">Cabe precisar que, en la medida que la definición de </w:t>
      </w:r>
      <w:r>
        <w:rPr>
          <w:rFonts w:ascii="Times New Roman" w:eastAsia="Times New Roman" w:hAnsi="Times New Roman" w:cs="Times New Roman"/>
          <w:sz w:val="24"/>
          <w:szCs w:val="24"/>
          <w:lang w:val="es-ES" w:eastAsia="es-MX"/>
        </w:rPr>
        <w:t>los requerimientos técnicos mínimos</w:t>
      </w:r>
      <w:r w:rsidRPr="006070F7">
        <w:rPr>
          <w:rFonts w:ascii="Times New Roman" w:eastAsia="Times New Roman" w:hAnsi="Times New Roman" w:cs="Times New Roman"/>
          <w:sz w:val="24"/>
          <w:szCs w:val="24"/>
          <w:lang w:val="es-ES" w:eastAsia="es-MX"/>
        </w:rPr>
        <w:t xml:space="preserve"> es responsabilidad de la Entidad, su contenido se encuentra sujeto a rendición de cuentas por parte de las dependencias competentes, en caso de corresponder, ante el Titular de la Entidad, la Contraloría General de la República, Ministerio Público, Poder Judicial y/o ante otros organismo</w:t>
      </w:r>
      <w:r>
        <w:rPr>
          <w:rFonts w:ascii="Times New Roman" w:eastAsia="Times New Roman" w:hAnsi="Times New Roman" w:cs="Times New Roman"/>
          <w:sz w:val="24"/>
          <w:szCs w:val="24"/>
          <w:lang w:val="es-ES" w:eastAsia="es-MX"/>
        </w:rPr>
        <w:t>s</w:t>
      </w:r>
      <w:r w:rsidRPr="006070F7">
        <w:rPr>
          <w:rFonts w:ascii="Times New Roman" w:eastAsia="Times New Roman" w:hAnsi="Times New Roman" w:cs="Times New Roman"/>
          <w:sz w:val="24"/>
          <w:szCs w:val="24"/>
          <w:lang w:val="es-ES" w:eastAsia="es-MX"/>
        </w:rPr>
        <w:t xml:space="preserve"> competentes, no siendo este Organismo Supervisor perito técnico en aspectos específicos de las características técnicas y/o de mercado.</w:t>
      </w:r>
    </w:p>
    <w:p w:rsidR="0036249D" w:rsidRDefault="0036249D" w:rsidP="00374745">
      <w:pPr>
        <w:spacing w:after="0" w:line="240" w:lineRule="auto"/>
        <w:jc w:val="both"/>
        <w:rPr>
          <w:rFonts w:ascii="Times New Roman" w:eastAsia="Times New Roman" w:hAnsi="Times New Roman" w:cs="Times New Roman"/>
          <w:sz w:val="24"/>
          <w:szCs w:val="24"/>
          <w:lang w:val="es-ES" w:eastAsia="es-MX"/>
        </w:rPr>
      </w:pPr>
    </w:p>
    <w:p w:rsidR="00DF1FFD" w:rsidRDefault="00DF1FFD" w:rsidP="00DF1FFD">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Observaci</w:t>
      </w:r>
      <w:r w:rsidR="00022CD1">
        <w:rPr>
          <w:rFonts w:ascii="Times New Roman" w:eastAsia="Times New Roman" w:hAnsi="Times New Roman" w:cs="Times New Roman"/>
          <w:b/>
          <w:sz w:val="24"/>
          <w:szCs w:val="24"/>
          <w:lang w:val="es-ES" w:eastAsia="es-MX"/>
        </w:rPr>
        <w:t>ón</w:t>
      </w:r>
      <w:r w:rsidRPr="00916158">
        <w:rPr>
          <w:rFonts w:ascii="Times New Roman" w:eastAsia="Times New Roman" w:hAnsi="Times New Roman" w:cs="Times New Roman"/>
          <w:b/>
          <w:sz w:val="24"/>
          <w:szCs w:val="24"/>
          <w:lang w:val="es-ES" w:eastAsia="es-MX"/>
        </w:rPr>
        <w:t xml:space="preserve"> Nº</w:t>
      </w:r>
      <w:r w:rsidR="00022CD1">
        <w:rPr>
          <w:rFonts w:ascii="Times New Roman" w:eastAsia="Times New Roman" w:hAnsi="Times New Roman" w:cs="Times New Roman"/>
          <w:b/>
          <w:sz w:val="24"/>
          <w:szCs w:val="24"/>
          <w:lang w:val="es-ES" w:eastAsia="es-MX"/>
        </w:rPr>
        <w:t xml:space="preserve"> 36</w:t>
      </w:r>
      <w:r w:rsidRPr="00916158">
        <w:rPr>
          <w:rFonts w:ascii="Times New Roman" w:eastAsia="Times New Roman" w:hAnsi="Times New Roman" w:cs="Times New Roman"/>
          <w:b/>
          <w:sz w:val="24"/>
          <w:szCs w:val="24"/>
          <w:lang w:val="es-ES" w:eastAsia="es-MX"/>
        </w:rPr>
        <w:tab/>
        <w:t xml:space="preserve">Contra </w:t>
      </w:r>
      <w:r w:rsidR="00022CD1">
        <w:rPr>
          <w:rFonts w:ascii="Times New Roman" w:eastAsia="Times New Roman" w:hAnsi="Times New Roman" w:cs="Times New Roman"/>
          <w:b/>
          <w:sz w:val="24"/>
          <w:szCs w:val="24"/>
          <w:lang w:val="es-ES" w:eastAsia="es-MX"/>
        </w:rPr>
        <w:t>la penalidad por reemplazo del personal propuesto</w:t>
      </w:r>
    </w:p>
    <w:p w:rsidR="006108D7" w:rsidRDefault="006108D7" w:rsidP="00374745">
      <w:pPr>
        <w:spacing w:after="0" w:line="240" w:lineRule="auto"/>
        <w:jc w:val="both"/>
        <w:rPr>
          <w:rFonts w:ascii="Times New Roman" w:eastAsia="Times New Roman" w:hAnsi="Times New Roman" w:cs="Times New Roman"/>
          <w:sz w:val="24"/>
          <w:szCs w:val="24"/>
          <w:lang w:val="es-ES" w:eastAsia="es-MX"/>
        </w:rPr>
      </w:pPr>
    </w:p>
    <w:p w:rsidR="00737100" w:rsidRDefault="00022CD1" w:rsidP="00737100">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El</w:t>
      </w:r>
      <w:r w:rsidR="00C94A16">
        <w:rPr>
          <w:rFonts w:ascii="Times New Roman" w:eastAsia="Times New Roman" w:hAnsi="Times New Roman" w:cs="Times New Roman"/>
          <w:sz w:val="24"/>
          <w:szCs w:val="24"/>
          <w:lang w:val="es-ES" w:eastAsia="es-MX"/>
        </w:rPr>
        <w:t xml:space="preserve"> participante señala </w:t>
      </w:r>
      <w:r w:rsidR="006108D7">
        <w:rPr>
          <w:rFonts w:ascii="Times New Roman" w:eastAsia="Times New Roman" w:hAnsi="Times New Roman" w:cs="Times New Roman"/>
          <w:sz w:val="24"/>
          <w:szCs w:val="24"/>
          <w:lang w:val="es-ES" w:eastAsia="es-MX"/>
        </w:rPr>
        <w:t xml:space="preserve">que en la normativa de contrataciones no se habría previsto que en caso se reemplace a los profesionales por motivo de renuncia se deba aplicar </w:t>
      </w:r>
      <w:r w:rsidR="00737100">
        <w:rPr>
          <w:rFonts w:ascii="Times New Roman" w:eastAsia="Times New Roman" w:hAnsi="Times New Roman" w:cs="Times New Roman"/>
          <w:sz w:val="24"/>
          <w:szCs w:val="24"/>
          <w:lang w:val="es-ES" w:eastAsia="es-MX"/>
        </w:rPr>
        <w:t xml:space="preserve">alguna </w:t>
      </w:r>
      <w:r w:rsidR="006108D7">
        <w:rPr>
          <w:rFonts w:ascii="Times New Roman" w:eastAsia="Times New Roman" w:hAnsi="Times New Roman" w:cs="Times New Roman"/>
          <w:sz w:val="24"/>
          <w:szCs w:val="24"/>
          <w:lang w:val="es-ES" w:eastAsia="es-MX"/>
        </w:rPr>
        <w:t xml:space="preserve">penalidad, </w:t>
      </w:r>
      <w:r w:rsidR="00737100">
        <w:rPr>
          <w:rFonts w:ascii="Times New Roman" w:eastAsia="Times New Roman" w:hAnsi="Times New Roman" w:cs="Times New Roman"/>
          <w:sz w:val="24"/>
          <w:szCs w:val="24"/>
          <w:lang w:val="es-ES" w:eastAsia="es-MX"/>
        </w:rPr>
        <w:t xml:space="preserve">lo cual atentaría contra el derecho al trabajo y las normas labores. En esa medida, indica que cualquier profesional podría solicitar su renuncia o cambio por temas personales, laborales, de salud u otra naturaleza, sin que por ello sea pasible de multas o penalidades, siendo que las empresas tampoco podrían verse perjudicadas por las decisiones de su personal, asumiendo tales multas o penalidades. </w:t>
      </w:r>
    </w:p>
    <w:p w:rsidR="006108D7" w:rsidRDefault="00737100" w:rsidP="00374745">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 </w:t>
      </w:r>
    </w:p>
    <w:p w:rsidR="006108D7" w:rsidRDefault="006108D7" w:rsidP="00374745">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Por lo expuesto, solicita que se deje sin efecto las penalidades </w:t>
      </w:r>
      <w:r w:rsidR="00F50EEF">
        <w:rPr>
          <w:rFonts w:ascii="Times New Roman" w:eastAsia="Times New Roman" w:hAnsi="Times New Roman" w:cs="Times New Roman"/>
          <w:sz w:val="24"/>
          <w:szCs w:val="24"/>
          <w:lang w:val="es-ES" w:eastAsia="es-MX"/>
        </w:rPr>
        <w:t>por el</w:t>
      </w:r>
      <w:r>
        <w:rPr>
          <w:rFonts w:ascii="Times New Roman" w:eastAsia="Times New Roman" w:hAnsi="Times New Roman" w:cs="Times New Roman"/>
          <w:sz w:val="24"/>
          <w:szCs w:val="24"/>
          <w:lang w:val="es-ES" w:eastAsia="es-MX"/>
        </w:rPr>
        <w:t xml:space="preserve"> cambio o reemplazo tanto del residente </w:t>
      </w:r>
      <w:r w:rsidR="00470442">
        <w:rPr>
          <w:rFonts w:ascii="Times New Roman" w:eastAsia="Times New Roman" w:hAnsi="Times New Roman" w:cs="Times New Roman"/>
          <w:sz w:val="24"/>
          <w:szCs w:val="24"/>
          <w:lang w:val="es-ES" w:eastAsia="es-MX"/>
        </w:rPr>
        <w:t>como del</w:t>
      </w:r>
      <w:r>
        <w:rPr>
          <w:rFonts w:ascii="Times New Roman" w:eastAsia="Times New Roman" w:hAnsi="Times New Roman" w:cs="Times New Roman"/>
          <w:sz w:val="24"/>
          <w:szCs w:val="24"/>
          <w:lang w:val="es-ES" w:eastAsia="es-MX"/>
        </w:rPr>
        <w:t xml:space="preserve"> asistente de residente. </w:t>
      </w:r>
    </w:p>
    <w:p w:rsidR="006108D7" w:rsidRDefault="006108D7" w:rsidP="00374745">
      <w:pPr>
        <w:spacing w:after="0" w:line="240" w:lineRule="auto"/>
        <w:jc w:val="both"/>
        <w:rPr>
          <w:rFonts w:ascii="Times New Roman" w:eastAsia="Times New Roman" w:hAnsi="Times New Roman" w:cs="Times New Roman"/>
          <w:sz w:val="24"/>
          <w:szCs w:val="24"/>
          <w:lang w:val="es-ES" w:eastAsia="es-MX"/>
        </w:rPr>
      </w:pPr>
    </w:p>
    <w:p w:rsidR="00AD3E15" w:rsidRDefault="00022CD1" w:rsidP="00374745">
      <w:pPr>
        <w:spacing w:after="0" w:line="240" w:lineRule="auto"/>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Pronunciamiento</w:t>
      </w:r>
    </w:p>
    <w:p w:rsidR="00022CD1" w:rsidRDefault="00022CD1" w:rsidP="00374745">
      <w:pPr>
        <w:spacing w:after="0" w:line="240" w:lineRule="auto"/>
        <w:jc w:val="both"/>
        <w:rPr>
          <w:rFonts w:ascii="Times New Roman" w:eastAsia="Times New Roman" w:hAnsi="Times New Roman" w:cs="Times New Roman"/>
          <w:b/>
          <w:sz w:val="24"/>
          <w:szCs w:val="24"/>
          <w:lang w:val="es-ES" w:eastAsia="es-MX"/>
        </w:rPr>
      </w:pPr>
    </w:p>
    <w:p w:rsidR="00F50EEF" w:rsidRDefault="00F50EEF" w:rsidP="00F50EEF">
      <w:pPr>
        <w:spacing w:after="0" w:line="240" w:lineRule="auto"/>
        <w:jc w:val="both"/>
        <w:rPr>
          <w:rFonts w:ascii="Times New Roman" w:eastAsia="Times New Roman" w:hAnsi="Times New Roman" w:cs="Times New Roman"/>
          <w:bCs/>
          <w:sz w:val="24"/>
          <w:szCs w:val="24"/>
          <w:lang w:val="es-MX" w:eastAsia="es-MX"/>
        </w:rPr>
      </w:pPr>
      <w:r w:rsidRPr="00F50EEF">
        <w:rPr>
          <w:rFonts w:ascii="Times New Roman" w:eastAsia="Times New Roman" w:hAnsi="Times New Roman" w:cs="Times New Roman"/>
          <w:bCs/>
          <w:sz w:val="24"/>
          <w:szCs w:val="24"/>
          <w:lang w:val="es-MX" w:eastAsia="es-MX"/>
        </w:rPr>
        <w:t>De la revisión de las Bases se aprecia que se ha</w:t>
      </w:r>
      <w:r w:rsidR="00B0664A">
        <w:rPr>
          <w:rFonts w:ascii="Times New Roman" w:eastAsia="Times New Roman" w:hAnsi="Times New Roman" w:cs="Times New Roman"/>
          <w:bCs/>
          <w:sz w:val="24"/>
          <w:szCs w:val="24"/>
          <w:lang w:val="es-MX" w:eastAsia="es-MX"/>
        </w:rPr>
        <w:t>n</w:t>
      </w:r>
      <w:r w:rsidRPr="00F50EEF">
        <w:rPr>
          <w:rFonts w:ascii="Times New Roman" w:eastAsia="Times New Roman" w:hAnsi="Times New Roman" w:cs="Times New Roman"/>
          <w:bCs/>
          <w:sz w:val="24"/>
          <w:szCs w:val="24"/>
          <w:lang w:val="es-MX" w:eastAsia="es-MX"/>
        </w:rPr>
        <w:t xml:space="preserve"> establecido la</w:t>
      </w:r>
      <w:r w:rsidR="00B0664A">
        <w:rPr>
          <w:rFonts w:ascii="Times New Roman" w:eastAsia="Times New Roman" w:hAnsi="Times New Roman" w:cs="Times New Roman"/>
          <w:bCs/>
          <w:sz w:val="24"/>
          <w:szCs w:val="24"/>
          <w:lang w:val="es-MX" w:eastAsia="es-MX"/>
        </w:rPr>
        <w:t>s</w:t>
      </w:r>
      <w:r w:rsidRPr="00F50EEF">
        <w:rPr>
          <w:rFonts w:ascii="Times New Roman" w:eastAsia="Times New Roman" w:hAnsi="Times New Roman" w:cs="Times New Roman"/>
          <w:bCs/>
          <w:sz w:val="24"/>
          <w:szCs w:val="24"/>
          <w:lang w:val="es-MX" w:eastAsia="es-MX"/>
        </w:rPr>
        <w:t xml:space="preserve"> siguiente</w:t>
      </w:r>
      <w:r w:rsidR="00B0664A">
        <w:rPr>
          <w:rFonts w:ascii="Times New Roman" w:eastAsia="Times New Roman" w:hAnsi="Times New Roman" w:cs="Times New Roman"/>
          <w:bCs/>
          <w:sz w:val="24"/>
          <w:szCs w:val="24"/>
          <w:lang w:val="es-MX" w:eastAsia="es-MX"/>
        </w:rPr>
        <w:t>s</w:t>
      </w:r>
      <w:r w:rsidRPr="00F50EEF">
        <w:rPr>
          <w:rFonts w:ascii="Times New Roman" w:eastAsia="Times New Roman" w:hAnsi="Times New Roman" w:cs="Times New Roman"/>
          <w:bCs/>
          <w:sz w:val="24"/>
          <w:szCs w:val="24"/>
          <w:lang w:val="es-MX" w:eastAsia="es-MX"/>
        </w:rPr>
        <w:t xml:space="preserve"> penalidad</w:t>
      </w:r>
      <w:r w:rsidR="00B0664A">
        <w:rPr>
          <w:rFonts w:ascii="Times New Roman" w:eastAsia="Times New Roman" w:hAnsi="Times New Roman" w:cs="Times New Roman"/>
          <w:bCs/>
          <w:sz w:val="24"/>
          <w:szCs w:val="24"/>
          <w:lang w:val="es-MX" w:eastAsia="es-MX"/>
        </w:rPr>
        <w:t>es</w:t>
      </w:r>
      <w:r w:rsidRPr="00F50EEF">
        <w:rPr>
          <w:rFonts w:ascii="Times New Roman" w:eastAsia="Times New Roman" w:hAnsi="Times New Roman" w:cs="Times New Roman"/>
          <w:bCs/>
          <w:sz w:val="24"/>
          <w:szCs w:val="24"/>
          <w:lang w:val="es-MX" w:eastAsia="es-MX"/>
        </w:rPr>
        <w:t>:</w:t>
      </w:r>
    </w:p>
    <w:p w:rsidR="00545119" w:rsidRPr="00F50EEF" w:rsidRDefault="00545119" w:rsidP="00F50EEF">
      <w:pPr>
        <w:spacing w:after="0" w:line="240" w:lineRule="auto"/>
        <w:jc w:val="both"/>
        <w:rPr>
          <w:rFonts w:ascii="Times New Roman" w:eastAsia="Times New Roman" w:hAnsi="Times New Roman" w:cs="Times New Roman"/>
          <w:bCs/>
          <w:sz w:val="24"/>
          <w:szCs w:val="24"/>
          <w:lang w:val="es-MX" w:eastAsia="es-MX"/>
        </w:rPr>
      </w:pPr>
    </w:p>
    <w:tbl>
      <w:tblPr>
        <w:tblW w:w="8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280"/>
        <w:gridCol w:w="1470"/>
        <w:gridCol w:w="1150"/>
      </w:tblGrid>
      <w:tr w:rsidR="00B0664A" w:rsidRPr="00B0664A" w:rsidTr="00B0664A">
        <w:trPr>
          <w:trHeight w:val="663"/>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Pr>
                <w:rFonts w:ascii="Times New Roman" w:eastAsia="Times New Roman" w:hAnsi="Times New Roman" w:cs="Times New Roman"/>
                <w:bCs/>
                <w:i/>
                <w:iCs/>
                <w:sz w:val="24"/>
                <w:szCs w:val="24"/>
                <w:lang w:val="es-ES" w:eastAsia="es-MX"/>
              </w:rPr>
              <w:lastRenderedPageBreak/>
              <w:t>“</w:t>
            </w:r>
            <w:r w:rsidRPr="00B0664A">
              <w:rPr>
                <w:rFonts w:ascii="Times New Roman" w:eastAsia="Times New Roman" w:hAnsi="Times New Roman" w:cs="Times New Roman"/>
                <w:bCs/>
                <w:i/>
                <w:iCs/>
                <w:sz w:val="24"/>
                <w:szCs w:val="24"/>
                <w:lang w:val="es-ES" w:eastAsia="es-MX"/>
              </w:rPr>
              <w:t>4</w:t>
            </w:r>
          </w:p>
        </w:tc>
        <w:tc>
          <w:tcPr>
            <w:tcW w:w="5280" w:type="dxa"/>
            <w:tcBorders>
              <w:top w:val="single" w:sz="4" w:space="0" w:color="auto"/>
              <w:left w:val="single" w:sz="4" w:space="0" w:color="auto"/>
              <w:bottom w:val="single" w:sz="4" w:space="0" w:color="auto"/>
              <w:right w:val="single" w:sz="4" w:space="0" w:color="auto"/>
            </w:tcBorders>
            <w:vAlign w:val="center"/>
            <w:hideMark/>
          </w:tcPr>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Cambio de Residente de Obra ofrecido en la propuesta o cuando se cambie al profesional que lo ha reemplazado</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Cada Vez</w:t>
            </w:r>
          </w:p>
        </w:tc>
        <w:tc>
          <w:tcPr>
            <w:tcW w:w="1150" w:type="dxa"/>
            <w:tcBorders>
              <w:top w:val="single" w:sz="4" w:space="0" w:color="auto"/>
              <w:left w:val="single" w:sz="4" w:space="0" w:color="auto"/>
              <w:bottom w:val="single" w:sz="4" w:space="0" w:color="auto"/>
              <w:right w:val="single" w:sz="4" w:space="0" w:color="auto"/>
            </w:tcBorders>
            <w:vAlign w:val="center"/>
            <w:hideMark/>
          </w:tcPr>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3,75 UIT</w:t>
            </w:r>
          </w:p>
        </w:tc>
      </w:tr>
      <w:tr w:rsidR="00B0664A" w:rsidRPr="00B0664A" w:rsidTr="00B0664A">
        <w:trPr>
          <w:trHeight w:val="51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5</w:t>
            </w:r>
          </w:p>
        </w:tc>
        <w:tc>
          <w:tcPr>
            <w:tcW w:w="5280" w:type="dxa"/>
            <w:tcBorders>
              <w:top w:val="single" w:sz="4" w:space="0" w:color="auto"/>
              <w:left w:val="single" w:sz="4" w:space="0" w:color="auto"/>
              <w:bottom w:val="single" w:sz="4" w:space="0" w:color="auto"/>
              <w:right w:val="single" w:sz="4" w:space="0" w:color="auto"/>
            </w:tcBorders>
            <w:vAlign w:val="center"/>
            <w:hideMark/>
          </w:tcPr>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Cambio de Asistente de Obra ofrecido en la propuesta o cuando se cambie al profesional que lo ha reemplazado</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Cada Vez</w:t>
            </w:r>
          </w:p>
        </w:tc>
        <w:tc>
          <w:tcPr>
            <w:tcW w:w="1150" w:type="dxa"/>
            <w:tcBorders>
              <w:top w:val="single" w:sz="4" w:space="0" w:color="auto"/>
              <w:left w:val="single" w:sz="4" w:space="0" w:color="auto"/>
              <w:bottom w:val="single" w:sz="4" w:space="0" w:color="auto"/>
              <w:right w:val="single" w:sz="4" w:space="0" w:color="auto"/>
            </w:tcBorders>
            <w:vAlign w:val="center"/>
            <w:hideMark/>
          </w:tcPr>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2,50 UIT</w:t>
            </w:r>
          </w:p>
        </w:tc>
      </w:tr>
    </w:tbl>
    <w:p w:rsidR="0021705C" w:rsidRDefault="0021705C" w:rsidP="00B0664A">
      <w:pPr>
        <w:spacing w:after="0" w:line="240" w:lineRule="auto"/>
        <w:jc w:val="both"/>
        <w:rPr>
          <w:rFonts w:ascii="Times New Roman" w:eastAsia="Times New Roman" w:hAnsi="Times New Roman" w:cs="Times New Roman"/>
          <w:bCs/>
          <w:i/>
          <w:iCs/>
          <w:sz w:val="24"/>
          <w:szCs w:val="24"/>
          <w:lang w:eastAsia="es-MX"/>
        </w:rPr>
      </w:pPr>
    </w:p>
    <w:p w:rsidR="00F50EEF" w:rsidRDefault="00B0664A" w:rsidP="00B0664A">
      <w:pPr>
        <w:spacing w:after="0" w:line="240" w:lineRule="auto"/>
        <w:jc w:val="both"/>
        <w:rPr>
          <w:rFonts w:ascii="Times New Roman" w:eastAsia="Times New Roman" w:hAnsi="Times New Roman" w:cs="Times New Roman"/>
          <w:bCs/>
          <w:i/>
          <w:iCs/>
          <w:sz w:val="24"/>
          <w:szCs w:val="24"/>
          <w:lang w:eastAsia="es-MX"/>
        </w:rPr>
      </w:pPr>
      <w:r>
        <w:rPr>
          <w:rFonts w:ascii="Times New Roman" w:eastAsia="Times New Roman" w:hAnsi="Times New Roman" w:cs="Times New Roman"/>
          <w:bCs/>
          <w:i/>
          <w:iCs/>
          <w:sz w:val="24"/>
          <w:szCs w:val="24"/>
          <w:lang w:eastAsia="es-MX"/>
        </w:rPr>
        <w:t>(…)</w:t>
      </w:r>
    </w:p>
    <w:p w:rsidR="00B0664A" w:rsidRDefault="00B0664A" w:rsidP="00B0664A">
      <w:pPr>
        <w:spacing w:after="0" w:line="240" w:lineRule="auto"/>
        <w:jc w:val="both"/>
        <w:rPr>
          <w:rFonts w:ascii="Times New Roman" w:eastAsia="Times New Roman" w:hAnsi="Times New Roman" w:cs="Times New Roman"/>
          <w:bCs/>
          <w:i/>
          <w:iCs/>
          <w:sz w:val="24"/>
          <w:szCs w:val="24"/>
          <w:lang w:eastAsia="es-MX"/>
        </w:rPr>
      </w:pPr>
    </w:p>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 xml:space="preserve">Para el caso de otras penalidades consideradas en los ítems 4 y 5, luego de la aceptación y aprobación por parte de ELECTRO ORIENTE S.A. de la solicitud del cambio del profesional evaluado, </w:t>
      </w:r>
      <w:r w:rsidRPr="00B0664A">
        <w:rPr>
          <w:rFonts w:ascii="Times New Roman" w:eastAsia="Times New Roman" w:hAnsi="Times New Roman" w:cs="Times New Roman"/>
          <w:bCs/>
          <w:i/>
          <w:iCs/>
          <w:sz w:val="24"/>
          <w:szCs w:val="24"/>
          <w:u w:val="single"/>
          <w:lang w:val="es-ES" w:eastAsia="es-MX"/>
        </w:rPr>
        <w:t>están eximidos de la penalidad en los siguientes casos</w:t>
      </w:r>
      <w:r w:rsidRPr="00B0664A">
        <w:rPr>
          <w:rFonts w:ascii="Times New Roman" w:eastAsia="Times New Roman" w:hAnsi="Times New Roman" w:cs="Times New Roman"/>
          <w:bCs/>
          <w:i/>
          <w:iCs/>
          <w:sz w:val="24"/>
          <w:szCs w:val="24"/>
          <w:lang w:val="es-ES" w:eastAsia="es-MX"/>
        </w:rPr>
        <w:t>.</w:t>
      </w:r>
    </w:p>
    <w:p w:rsidR="00B0664A" w:rsidRPr="00B0664A" w:rsidRDefault="00B0664A" w:rsidP="00B0664A">
      <w:pPr>
        <w:spacing w:after="0" w:line="240" w:lineRule="auto"/>
        <w:jc w:val="both"/>
        <w:rPr>
          <w:rFonts w:ascii="Times New Roman" w:eastAsia="Times New Roman" w:hAnsi="Times New Roman" w:cs="Times New Roman"/>
          <w:bCs/>
          <w:i/>
          <w:iCs/>
          <w:sz w:val="24"/>
          <w:szCs w:val="24"/>
          <w:lang w:val="es-ES" w:eastAsia="es-MX"/>
        </w:rPr>
      </w:pPr>
    </w:p>
    <w:p w:rsidR="00B0664A" w:rsidRPr="00B0664A" w:rsidRDefault="00B0664A" w:rsidP="00B0664A">
      <w:pPr>
        <w:numPr>
          <w:ilvl w:val="0"/>
          <w:numId w:val="21"/>
        </w:num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Por fallecimiento del profesional.</w:t>
      </w:r>
    </w:p>
    <w:p w:rsidR="00B0664A" w:rsidRPr="00B0664A" w:rsidRDefault="00B0664A" w:rsidP="00B0664A">
      <w:pPr>
        <w:numPr>
          <w:ilvl w:val="0"/>
          <w:numId w:val="21"/>
        </w:num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Por enfermedad que impide la permanencia del profesional, sustentado con certificado médico.</w:t>
      </w:r>
    </w:p>
    <w:p w:rsidR="00B0664A" w:rsidRPr="00B0664A" w:rsidRDefault="00B0664A" w:rsidP="00B0664A">
      <w:pPr>
        <w:numPr>
          <w:ilvl w:val="0"/>
          <w:numId w:val="21"/>
        </w:num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Despido del profesional por disposición de la Entidad.</w:t>
      </w:r>
    </w:p>
    <w:p w:rsidR="00B0664A" w:rsidRPr="00B0664A" w:rsidRDefault="00B0664A" w:rsidP="00B0664A">
      <w:pPr>
        <w:numPr>
          <w:ilvl w:val="0"/>
          <w:numId w:val="21"/>
        </w:numPr>
        <w:spacing w:after="0" w:line="240" w:lineRule="auto"/>
        <w:jc w:val="both"/>
        <w:rPr>
          <w:rFonts w:ascii="Times New Roman" w:eastAsia="Times New Roman" w:hAnsi="Times New Roman" w:cs="Times New Roman"/>
          <w:bCs/>
          <w:i/>
          <w:iCs/>
          <w:sz w:val="24"/>
          <w:szCs w:val="24"/>
          <w:lang w:val="es-ES" w:eastAsia="es-MX"/>
        </w:rPr>
      </w:pPr>
      <w:r w:rsidRPr="00B0664A">
        <w:rPr>
          <w:rFonts w:ascii="Times New Roman" w:eastAsia="Times New Roman" w:hAnsi="Times New Roman" w:cs="Times New Roman"/>
          <w:bCs/>
          <w:i/>
          <w:iCs/>
          <w:sz w:val="24"/>
          <w:szCs w:val="24"/>
          <w:lang w:val="es-ES" w:eastAsia="es-MX"/>
        </w:rPr>
        <w:t>Cambio del profesional, solicitado a la Entidad, cuando el inicio de la obra se haya postergado por más de 60 días entre el otorgamiento de la buen</w:t>
      </w:r>
      <w:r>
        <w:rPr>
          <w:rFonts w:ascii="Times New Roman" w:eastAsia="Times New Roman" w:hAnsi="Times New Roman" w:cs="Times New Roman"/>
          <w:bCs/>
          <w:i/>
          <w:iCs/>
          <w:sz w:val="24"/>
          <w:szCs w:val="24"/>
          <w:lang w:val="es-ES" w:eastAsia="es-MX"/>
        </w:rPr>
        <w:t xml:space="preserve">a pro y la entrega de terreno”. </w:t>
      </w:r>
      <w:r>
        <w:rPr>
          <w:rFonts w:ascii="Times New Roman" w:eastAsia="Times New Roman" w:hAnsi="Times New Roman" w:cs="Times New Roman"/>
          <w:bCs/>
          <w:iCs/>
          <w:sz w:val="24"/>
          <w:szCs w:val="24"/>
          <w:lang w:val="es-ES" w:eastAsia="es-MX"/>
        </w:rPr>
        <w:t xml:space="preserve">(El subrayado es agregado). </w:t>
      </w:r>
    </w:p>
    <w:p w:rsidR="00F50EEF" w:rsidRPr="00F50EEF" w:rsidRDefault="00F50EEF" w:rsidP="00F50EEF">
      <w:pPr>
        <w:spacing w:after="0" w:line="240" w:lineRule="auto"/>
        <w:jc w:val="both"/>
        <w:rPr>
          <w:rFonts w:ascii="Times New Roman" w:eastAsia="Times New Roman" w:hAnsi="Times New Roman" w:cs="Times New Roman"/>
          <w:bCs/>
          <w:i/>
          <w:sz w:val="24"/>
          <w:szCs w:val="24"/>
          <w:lang w:val="es-ES" w:eastAsia="es-MX"/>
        </w:rPr>
      </w:pPr>
    </w:p>
    <w:p w:rsidR="00F50EEF" w:rsidRPr="00F50EEF" w:rsidRDefault="00B0664A" w:rsidP="00F50EEF">
      <w:pPr>
        <w:spacing w:after="0" w:line="240" w:lineRule="auto"/>
        <w:jc w:val="both"/>
        <w:rPr>
          <w:rFonts w:ascii="Times New Roman" w:eastAsia="Times New Roman" w:hAnsi="Times New Roman" w:cs="Times New Roman"/>
          <w:bCs/>
          <w:sz w:val="24"/>
          <w:szCs w:val="24"/>
          <w:lang w:val="es-ES" w:eastAsia="es-MX"/>
        </w:rPr>
      </w:pPr>
      <w:r>
        <w:rPr>
          <w:rFonts w:ascii="Times New Roman" w:eastAsia="Times New Roman" w:hAnsi="Times New Roman" w:cs="Times New Roman"/>
          <w:bCs/>
          <w:sz w:val="24"/>
          <w:szCs w:val="24"/>
          <w:lang w:val="es-ES" w:eastAsia="es-MX"/>
        </w:rPr>
        <w:t xml:space="preserve">Al absolver la presente observación, el Comité Especial se refirió a lo dispuesto en la Observación N° 28 del participante SIGMA S.A., en donde dicho Colegiado </w:t>
      </w:r>
      <w:r w:rsidR="00B72A21">
        <w:rPr>
          <w:rFonts w:ascii="Times New Roman" w:eastAsia="Times New Roman" w:hAnsi="Times New Roman" w:cs="Times New Roman"/>
          <w:bCs/>
          <w:sz w:val="24"/>
          <w:szCs w:val="24"/>
          <w:lang w:val="es-ES" w:eastAsia="es-MX"/>
        </w:rPr>
        <w:t>manifestó</w:t>
      </w:r>
      <w:r>
        <w:rPr>
          <w:rFonts w:ascii="Times New Roman" w:eastAsia="Times New Roman" w:hAnsi="Times New Roman" w:cs="Times New Roman"/>
          <w:bCs/>
          <w:sz w:val="24"/>
          <w:szCs w:val="24"/>
          <w:lang w:val="es-ES" w:eastAsia="es-MX"/>
        </w:rPr>
        <w:t xml:space="preserve"> que</w:t>
      </w:r>
      <w:r w:rsidR="00F50EEF" w:rsidRPr="00F50EEF">
        <w:rPr>
          <w:rFonts w:ascii="Times New Roman" w:eastAsia="Times New Roman" w:hAnsi="Times New Roman" w:cs="Times New Roman"/>
          <w:bCs/>
          <w:sz w:val="24"/>
          <w:szCs w:val="24"/>
          <w:lang w:val="es-ES" w:eastAsia="es-MX"/>
        </w:rPr>
        <w:t>:</w:t>
      </w:r>
    </w:p>
    <w:p w:rsidR="00F50EEF" w:rsidRPr="00F50EEF" w:rsidRDefault="00F50EEF" w:rsidP="00F50EEF">
      <w:pPr>
        <w:spacing w:after="0" w:line="240" w:lineRule="auto"/>
        <w:jc w:val="both"/>
        <w:rPr>
          <w:rFonts w:ascii="Times New Roman" w:eastAsia="Times New Roman" w:hAnsi="Times New Roman" w:cs="Times New Roman"/>
          <w:bCs/>
          <w:sz w:val="24"/>
          <w:szCs w:val="24"/>
          <w:lang w:val="es-ES" w:eastAsia="es-MX"/>
        </w:rPr>
      </w:pPr>
    </w:p>
    <w:p w:rsidR="00F50EEF" w:rsidRPr="00F50EEF" w:rsidRDefault="00F50EEF" w:rsidP="00B72A21">
      <w:pPr>
        <w:spacing w:after="0" w:line="240" w:lineRule="auto"/>
        <w:jc w:val="both"/>
        <w:rPr>
          <w:rFonts w:ascii="Times New Roman" w:eastAsia="Times New Roman" w:hAnsi="Times New Roman" w:cs="Times New Roman"/>
          <w:bCs/>
          <w:i/>
          <w:sz w:val="24"/>
          <w:szCs w:val="24"/>
          <w:lang w:val="es-ES" w:eastAsia="es-MX"/>
        </w:rPr>
      </w:pPr>
      <w:r w:rsidRPr="00F50EEF">
        <w:rPr>
          <w:rFonts w:ascii="Times New Roman" w:eastAsia="Times New Roman" w:hAnsi="Times New Roman" w:cs="Times New Roman"/>
          <w:bCs/>
          <w:i/>
          <w:sz w:val="24"/>
          <w:szCs w:val="24"/>
          <w:lang w:val="es-ES" w:eastAsia="es-MX"/>
        </w:rPr>
        <w:t>“</w:t>
      </w:r>
      <w:r w:rsidR="00B72A21">
        <w:rPr>
          <w:rFonts w:ascii="Times New Roman" w:eastAsia="Times New Roman" w:hAnsi="Times New Roman" w:cs="Times New Roman"/>
          <w:bCs/>
          <w:i/>
          <w:sz w:val="24"/>
          <w:szCs w:val="24"/>
          <w:lang w:val="es-ES" w:eastAsia="es-MX"/>
        </w:rPr>
        <w:t>(…)</w:t>
      </w:r>
      <w:r w:rsidR="00B72A21" w:rsidRPr="00B72A21">
        <w:rPr>
          <w:rFonts w:ascii="Times New Roman" w:eastAsia="Times New Roman" w:hAnsi="Times New Roman" w:cs="Times New Roman"/>
          <w:bCs/>
          <w:i/>
          <w:sz w:val="24"/>
          <w:szCs w:val="24"/>
          <w:lang w:val="es-ES" w:eastAsia="es-MX"/>
        </w:rPr>
        <w:t xml:space="preserve">en diversos casos se ha observado que para la presentación de propuestas con el fin de obtener la </w:t>
      </w:r>
      <w:r w:rsidR="00B72A21">
        <w:rPr>
          <w:rFonts w:ascii="Times New Roman" w:eastAsia="Times New Roman" w:hAnsi="Times New Roman" w:cs="Times New Roman"/>
          <w:bCs/>
          <w:i/>
          <w:sz w:val="24"/>
          <w:szCs w:val="24"/>
          <w:lang w:val="es-ES" w:eastAsia="es-MX"/>
        </w:rPr>
        <w:t>B</w:t>
      </w:r>
      <w:r w:rsidR="00B72A21" w:rsidRPr="00B72A21">
        <w:rPr>
          <w:rFonts w:ascii="Times New Roman" w:eastAsia="Times New Roman" w:hAnsi="Times New Roman" w:cs="Times New Roman"/>
          <w:bCs/>
          <w:i/>
          <w:sz w:val="24"/>
          <w:szCs w:val="24"/>
          <w:lang w:val="es-ES" w:eastAsia="es-MX"/>
        </w:rPr>
        <w:t xml:space="preserve">uena </w:t>
      </w:r>
      <w:r w:rsidR="00B72A21">
        <w:rPr>
          <w:rFonts w:ascii="Times New Roman" w:eastAsia="Times New Roman" w:hAnsi="Times New Roman" w:cs="Times New Roman"/>
          <w:bCs/>
          <w:i/>
          <w:sz w:val="24"/>
          <w:szCs w:val="24"/>
          <w:lang w:val="es-ES" w:eastAsia="es-MX"/>
        </w:rPr>
        <w:t>P</w:t>
      </w:r>
      <w:r w:rsidR="00B72A21" w:rsidRPr="00B72A21">
        <w:rPr>
          <w:rFonts w:ascii="Times New Roman" w:eastAsia="Times New Roman" w:hAnsi="Times New Roman" w:cs="Times New Roman"/>
          <w:bCs/>
          <w:i/>
          <w:sz w:val="24"/>
          <w:szCs w:val="24"/>
          <w:lang w:val="es-ES" w:eastAsia="es-MX"/>
        </w:rPr>
        <w:t>ro de manera favorable, presentan dentro de su propuesta a determinados profesionales, el cual para el inicio o durante la ejecución  de la obra solicitan el cambio de dichos profesionales propuesto</w:t>
      </w:r>
      <w:r w:rsidR="00B72A21">
        <w:rPr>
          <w:rFonts w:ascii="Times New Roman" w:eastAsia="Times New Roman" w:hAnsi="Times New Roman" w:cs="Times New Roman"/>
          <w:bCs/>
          <w:i/>
          <w:sz w:val="24"/>
          <w:szCs w:val="24"/>
          <w:lang w:val="es-ES" w:eastAsia="es-MX"/>
        </w:rPr>
        <w:t>s</w:t>
      </w:r>
      <w:r w:rsidR="00B72A21" w:rsidRPr="00B72A21">
        <w:rPr>
          <w:rFonts w:ascii="Times New Roman" w:eastAsia="Times New Roman" w:hAnsi="Times New Roman" w:cs="Times New Roman"/>
          <w:bCs/>
          <w:i/>
          <w:sz w:val="24"/>
          <w:szCs w:val="24"/>
          <w:lang w:val="es-ES" w:eastAsia="es-MX"/>
        </w:rPr>
        <w:t>, presentando una idea equivoca</w:t>
      </w:r>
      <w:r w:rsidR="00B72A21">
        <w:rPr>
          <w:rFonts w:ascii="Times New Roman" w:eastAsia="Times New Roman" w:hAnsi="Times New Roman" w:cs="Times New Roman"/>
          <w:bCs/>
          <w:i/>
          <w:sz w:val="24"/>
          <w:szCs w:val="24"/>
          <w:lang w:val="es-ES" w:eastAsia="es-MX"/>
        </w:rPr>
        <w:t>da</w:t>
      </w:r>
      <w:r w:rsidR="00B72A21" w:rsidRPr="00B72A21">
        <w:rPr>
          <w:rFonts w:ascii="Times New Roman" w:eastAsia="Times New Roman" w:hAnsi="Times New Roman" w:cs="Times New Roman"/>
          <w:bCs/>
          <w:i/>
          <w:sz w:val="24"/>
          <w:szCs w:val="24"/>
          <w:lang w:val="es-ES" w:eastAsia="es-MX"/>
        </w:rPr>
        <w:t xml:space="preserve"> del equipo de trabajo con el cual ejecutaran el proyecto en caso de ser beneficiados con la </w:t>
      </w:r>
      <w:r w:rsidR="00B72A21">
        <w:rPr>
          <w:rFonts w:ascii="Times New Roman" w:eastAsia="Times New Roman" w:hAnsi="Times New Roman" w:cs="Times New Roman"/>
          <w:bCs/>
          <w:i/>
          <w:sz w:val="24"/>
          <w:szCs w:val="24"/>
          <w:lang w:val="es-ES" w:eastAsia="es-MX"/>
        </w:rPr>
        <w:t>B</w:t>
      </w:r>
      <w:r w:rsidR="00B72A21" w:rsidRPr="00B72A21">
        <w:rPr>
          <w:rFonts w:ascii="Times New Roman" w:eastAsia="Times New Roman" w:hAnsi="Times New Roman" w:cs="Times New Roman"/>
          <w:bCs/>
          <w:i/>
          <w:sz w:val="24"/>
          <w:szCs w:val="24"/>
          <w:lang w:val="es-ES" w:eastAsia="es-MX"/>
        </w:rPr>
        <w:t xml:space="preserve">uena </w:t>
      </w:r>
      <w:r w:rsidR="00B72A21">
        <w:rPr>
          <w:rFonts w:ascii="Times New Roman" w:eastAsia="Times New Roman" w:hAnsi="Times New Roman" w:cs="Times New Roman"/>
          <w:bCs/>
          <w:i/>
          <w:sz w:val="24"/>
          <w:szCs w:val="24"/>
          <w:lang w:val="es-ES" w:eastAsia="es-MX"/>
        </w:rPr>
        <w:t>P</w:t>
      </w:r>
      <w:r w:rsidR="00B72A21" w:rsidRPr="00B72A21">
        <w:rPr>
          <w:rFonts w:ascii="Times New Roman" w:eastAsia="Times New Roman" w:hAnsi="Times New Roman" w:cs="Times New Roman"/>
          <w:bCs/>
          <w:i/>
          <w:sz w:val="24"/>
          <w:szCs w:val="24"/>
          <w:lang w:val="es-ES" w:eastAsia="es-MX"/>
        </w:rPr>
        <w:t xml:space="preserve">ro,  por lo que con el fin de  garantizar el cumplimiento de objetivos y seguridades </w:t>
      </w:r>
      <w:r w:rsidR="00B72A21">
        <w:rPr>
          <w:rFonts w:ascii="Times New Roman" w:eastAsia="Times New Roman" w:hAnsi="Times New Roman" w:cs="Times New Roman"/>
          <w:bCs/>
          <w:i/>
          <w:sz w:val="24"/>
          <w:szCs w:val="24"/>
          <w:lang w:val="es-ES" w:eastAsia="es-MX"/>
        </w:rPr>
        <w:t xml:space="preserve">a las cuales tiene derecho toda </w:t>
      </w:r>
      <w:r w:rsidR="00B72A21" w:rsidRPr="00B72A21">
        <w:rPr>
          <w:rFonts w:ascii="Times New Roman" w:eastAsia="Times New Roman" w:hAnsi="Times New Roman" w:cs="Times New Roman"/>
          <w:bCs/>
          <w:i/>
          <w:sz w:val="24"/>
          <w:szCs w:val="24"/>
          <w:lang w:val="es-ES" w:eastAsia="es-MX"/>
        </w:rPr>
        <w:t xml:space="preserve">Entidad del Estado a efectos evitar retrasos e incertidumbre en la ejecución </w:t>
      </w:r>
      <w:r w:rsidR="00B72A21">
        <w:rPr>
          <w:rFonts w:ascii="Times New Roman" w:eastAsia="Times New Roman" w:hAnsi="Times New Roman" w:cs="Times New Roman"/>
          <w:bCs/>
          <w:i/>
          <w:sz w:val="24"/>
          <w:szCs w:val="24"/>
          <w:lang w:val="es-ES" w:eastAsia="es-MX"/>
        </w:rPr>
        <w:t xml:space="preserve">de la prestación ha considerado </w:t>
      </w:r>
      <w:r w:rsidR="00B72A21" w:rsidRPr="00B72A21">
        <w:rPr>
          <w:rFonts w:ascii="Times New Roman" w:eastAsia="Times New Roman" w:hAnsi="Times New Roman" w:cs="Times New Roman"/>
          <w:bCs/>
          <w:i/>
          <w:sz w:val="24"/>
          <w:szCs w:val="24"/>
          <w:lang w:val="es-ES" w:eastAsia="es-MX"/>
        </w:rPr>
        <w:t>cautelar la adecuada ejecución de la obra aplicando Otras penalidades las cuales se encuentran  establecido en el Art. 166 del RLCE</w:t>
      </w:r>
      <w:r w:rsidRPr="00F50EEF">
        <w:rPr>
          <w:rFonts w:ascii="Times New Roman" w:eastAsia="Times New Roman" w:hAnsi="Times New Roman" w:cs="Times New Roman"/>
          <w:bCs/>
          <w:i/>
          <w:sz w:val="24"/>
          <w:szCs w:val="24"/>
          <w:lang w:val="es-ES" w:eastAsia="es-MX"/>
        </w:rPr>
        <w:t xml:space="preserve">”. </w:t>
      </w:r>
    </w:p>
    <w:p w:rsidR="00F50EEF" w:rsidRPr="00F50EEF" w:rsidRDefault="00F50EEF" w:rsidP="00F50EEF">
      <w:pPr>
        <w:spacing w:after="0" w:line="240" w:lineRule="auto"/>
        <w:jc w:val="both"/>
        <w:rPr>
          <w:rFonts w:ascii="Times New Roman" w:eastAsia="Times New Roman" w:hAnsi="Times New Roman" w:cs="Times New Roman"/>
          <w:bCs/>
          <w:sz w:val="24"/>
          <w:szCs w:val="24"/>
          <w:lang w:val="es-MX" w:eastAsia="es-MX"/>
        </w:rPr>
      </w:pPr>
    </w:p>
    <w:p w:rsidR="00F50EEF" w:rsidRPr="00F50EEF" w:rsidRDefault="00B72A21" w:rsidP="00F50EEF">
      <w:pPr>
        <w:tabs>
          <w:tab w:val="num" w:pos="900"/>
          <w:tab w:val="num" w:pos="993"/>
        </w:tabs>
        <w:spacing w:after="0" w:line="240" w:lineRule="auto"/>
        <w:jc w:val="both"/>
        <w:rPr>
          <w:rFonts w:ascii="Times New Roman" w:eastAsia="Times New Roman" w:hAnsi="Times New Roman" w:cs="Times New Roman"/>
          <w:bCs/>
          <w:sz w:val="24"/>
          <w:szCs w:val="24"/>
          <w:lang w:val="es-ES" w:eastAsia="es-MX"/>
        </w:rPr>
      </w:pPr>
      <w:r>
        <w:rPr>
          <w:rFonts w:ascii="Times New Roman" w:eastAsia="Times New Roman" w:hAnsi="Times New Roman" w:cs="Times New Roman"/>
          <w:bCs/>
          <w:sz w:val="24"/>
          <w:szCs w:val="24"/>
          <w:lang w:val="es-ES_tradnl" w:eastAsia="es-MX"/>
        </w:rPr>
        <w:t>Al respecto</w:t>
      </w:r>
      <w:r w:rsidR="00F50EEF" w:rsidRPr="00F50EEF">
        <w:rPr>
          <w:rFonts w:ascii="Times New Roman" w:eastAsia="Times New Roman" w:hAnsi="Times New Roman" w:cs="Times New Roman"/>
          <w:bCs/>
          <w:sz w:val="24"/>
          <w:szCs w:val="24"/>
          <w:lang w:val="es-ES_tradnl" w:eastAsia="es-MX"/>
        </w:rPr>
        <w:t xml:space="preserve">, </w:t>
      </w:r>
      <w:r w:rsidR="00F50EEF" w:rsidRPr="00F50EEF">
        <w:rPr>
          <w:rFonts w:ascii="Times New Roman" w:eastAsia="Times New Roman" w:hAnsi="Times New Roman" w:cs="Times New Roman"/>
          <w:bCs/>
          <w:sz w:val="24"/>
          <w:szCs w:val="24"/>
          <w:lang w:val="es-ES" w:eastAsia="es-MX"/>
        </w:rPr>
        <w:t>el artículo 166º del Reglamento señala que en las Bases podrá establecerse penalidades distintas a la penalidad por mora en la ejecución de la prestación, siempre que sean objetivas, razonables y congruentes con el objeto de la convocatoria.</w:t>
      </w:r>
    </w:p>
    <w:p w:rsidR="00F50EEF" w:rsidRPr="00F50EEF" w:rsidRDefault="00F50EEF" w:rsidP="00F50EEF">
      <w:pPr>
        <w:tabs>
          <w:tab w:val="num" w:pos="900"/>
          <w:tab w:val="num" w:pos="993"/>
        </w:tabs>
        <w:spacing w:after="0" w:line="240" w:lineRule="auto"/>
        <w:jc w:val="both"/>
        <w:rPr>
          <w:rFonts w:ascii="Times New Roman" w:eastAsia="Times New Roman" w:hAnsi="Times New Roman" w:cs="Times New Roman"/>
          <w:bCs/>
          <w:sz w:val="24"/>
          <w:szCs w:val="24"/>
          <w:lang w:val="es-ES" w:eastAsia="es-MX"/>
        </w:rPr>
      </w:pPr>
    </w:p>
    <w:p w:rsidR="00F50EEF" w:rsidRPr="00F50EEF" w:rsidRDefault="00B72A21" w:rsidP="00F50EEF">
      <w:pPr>
        <w:tabs>
          <w:tab w:val="num" w:pos="900"/>
          <w:tab w:val="num" w:pos="993"/>
        </w:tabs>
        <w:spacing w:after="0" w:line="240" w:lineRule="auto"/>
        <w:jc w:val="both"/>
        <w:rPr>
          <w:rFonts w:ascii="Times New Roman" w:eastAsia="Times New Roman" w:hAnsi="Times New Roman" w:cs="Times New Roman"/>
          <w:bCs/>
          <w:sz w:val="24"/>
          <w:szCs w:val="24"/>
          <w:lang w:val="es-ES" w:eastAsia="es-MX"/>
        </w:rPr>
      </w:pPr>
      <w:r>
        <w:rPr>
          <w:rFonts w:ascii="Times New Roman" w:eastAsia="Times New Roman" w:hAnsi="Times New Roman" w:cs="Times New Roman"/>
          <w:bCs/>
          <w:sz w:val="24"/>
          <w:szCs w:val="24"/>
          <w:lang w:val="es-ES" w:eastAsia="es-MX"/>
        </w:rPr>
        <w:t>Ahora bien</w:t>
      </w:r>
      <w:r w:rsidR="00F50EEF" w:rsidRPr="00F50EEF">
        <w:rPr>
          <w:rFonts w:ascii="Times New Roman" w:eastAsia="Times New Roman" w:hAnsi="Times New Roman" w:cs="Times New Roman"/>
          <w:bCs/>
          <w:sz w:val="24"/>
          <w:szCs w:val="24"/>
          <w:lang w:val="es-ES" w:eastAsia="es-MX"/>
        </w:rPr>
        <w:t>,</w:t>
      </w:r>
      <w:r>
        <w:rPr>
          <w:rFonts w:ascii="Times New Roman" w:eastAsia="Times New Roman" w:hAnsi="Times New Roman" w:cs="Times New Roman"/>
          <w:bCs/>
          <w:sz w:val="24"/>
          <w:szCs w:val="24"/>
          <w:lang w:val="es-ES" w:eastAsia="es-MX"/>
        </w:rPr>
        <w:t xml:space="preserve"> cabe precisar que</w:t>
      </w:r>
      <w:r w:rsidR="00F50EEF" w:rsidRPr="00F50EEF">
        <w:rPr>
          <w:rFonts w:ascii="Times New Roman" w:eastAsia="Times New Roman" w:hAnsi="Times New Roman" w:cs="Times New Roman"/>
          <w:bCs/>
          <w:sz w:val="24"/>
          <w:szCs w:val="24"/>
          <w:lang w:val="es-ES" w:eastAsia="es-MX"/>
        </w:rPr>
        <w:t xml:space="preserve"> el objeto de una penalidad es </w:t>
      </w:r>
      <w:r w:rsidR="00F50EEF" w:rsidRPr="00F50EEF">
        <w:rPr>
          <w:rFonts w:ascii="Times New Roman" w:eastAsia="Times New Roman" w:hAnsi="Times New Roman" w:cs="Times New Roman"/>
          <w:bCs/>
          <w:sz w:val="24"/>
          <w:szCs w:val="24"/>
          <w:lang w:val="es-ES_tradnl" w:eastAsia="es-MX"/>
        </w:rPr>
        <w:t>disuadir al contratista del incumplimiento o del cumplimiento defectuoso de las prestaciones a las que se comprometió al momento de presentar su oferta. Por tanto, los supuestos bajo los cuales se configura su aplicación deben estar directamente relacionados con la prestación a su cargo.</w:t>
      </w:r>
    </w:p>
    <w:p w:rsidR="00F50EEF" w:rsidRPr="00F50EEF" w:rsidRDefault="00F50EEF" w:rsidP="00F50EEF">
      <w:pPr>
        <w:spacing w:after="0" w:line="240" w:lineRule="auto"/>
        <w:jc w:val="both"/>
        <w:rPr>
          <w:rFonts w:ascii="Times New Roman" w:eastAsia="Times New Roman" w:hAnsi="Times New Roman" w:cs="Times New Roman"/>
          <w:sz w:val="24"/>
          <w:szCs w:val="24"/>
          <w:lang w:val="es-ES" w:eastAsia="es-MX"/>
        </w:rPr>
      </w:pPr>
    </w:p>
    <w:p w:rsidR="00B93A43" w:rsidRPr="00741266" w:rsidRDefault="00F50EEF" w:rsidP="00B93A43">
      <w:pPr>
        <w:pStyle w:val="WW-Sangra3detindependiente"/>
        <w:suppressAutoHyphens w:val="0"/>
        <w:ind w:left="0" w:firstLine="0"/>
      </w:pPr>
      <w:r w:rsidRPr="00F50EEF">
        <w:rPr>
          <w:szCs w:val="24"/>
          <w:lang w:val="es-ES"/>
        </w:rPr>
        <w:t xml:space="preserve">En el presente caso, </w:t>
      </w:r>
      <w:r w:rsidR="00B93A43">
        <w:rPr>
          <w:lang w:val="es-MX"/>
        </w:rPr>
        <w:t xml:space="preserve">de la revisión de las penalidades cuestionadas, se advierte que </w:t>
      </w:r>
      <w:r w:rsidR="00741266">
        <w:rPr>
          <w:lang w:val="es-MX"/>
        </w:rPr>
        <w:t>las mismas</w:t>
      </w:r>
      <w:r w:rsidR="00B93A43">
        <w:rPr>
          <w:lang w:val="es-MX"/>
        </w:rPr>
        <w:t xml:space="preserve"> están relacionadas </w:t>
      </w:r>
      <w:r w:rsidR="00B93A43" w:rsidRPr="00606CD3">
        <w:rPr>
          <w:lang w:val="es-MX"/>
        </w:rPr>
        <w:t xml:space="preserve">con </w:t>
      </w:r>
      <w:r w:rsidR="00B93A43">
        <w:rPr>
          <w:lang w:val="es-MX"/>
        </w:rPr>
        <w:t xml:space="preserve">un </w:t>
      </w:r>
      <w:r w:rsidR="00B93A43" w:rsidRPr="00606CD3">
        <w:rPr>
          <w:lang w:val="es-MX"/>
        </w:rPr>
        <w:t>aspec</w:t>
      </w:r>
      <w:r w:rsidR="00B93A43">
        <w:rPr>
          <w:lang w:val="es-MX"/>
        </w:rPr>
        <w:t>to propio</w:t>
      </w:r>
      <w:r w:rsidR="00B93A43" w:rsidRPr="00606CD3">
        <w:rPr>
          <w:lang w:val="es-MX"/>
        </w:rPr>
        <w:t xml:space="preserve"> de la </w:t>
      </w:r>
      <w:r w:rsidR="00B93A43">
        <w:rPr>
          <w:lang w:val="es-MX"/>
        </w:rPr>
        <w:t>contratación objeto de convocatoria</w:t>
      </w:r>
      <w:r w:rsidR="00B93A43" w:rsidRPr="00606CD3">
        <w:rPr>
          <w:lang w:val="es-MX"/>
        </w:rPr>
        <w:t xml:space="preserve">, </w:t>
      </w:r>
      <w:r w:rsidR="00B93A43">
        <w:rPr>
          <w:lang w:val="es-MX"/>
        </w:rPr>
        <w:t xml:space="preserve">resultando razonable que la Entidad </w:t>
      </w:r>
      <w:r w:rsidR="00B93A43">
        <w:t>pretenda evitar</w:t>
      </w:r>
      <w:r w:rsidR="00B93A43" w:rsidRPr="00606CD3">
        <w:t xml:space="preserve"> </w:t>
      </w:r>
      <w:r w:rsidR="00B93A43">
        <w:t>el cambio de los profesionales considerados en la propuesta técnica del postor</w:t>
      </w:r>
      <w:r w:rsidR="00741266">
        <w:t xml:space="preserve"> debido a la relevancia de su participación en </w:t>
      </w:r>
      <w:r w:rsidR="00741266">
        <w:lastRenderedPageBreak/>
        <w:t>la ejecución de la obra</w:t>
      </w:r>
      <w:r w:rsidR="00B93A43">
        <w:t>; asimismo, la Entidad ha contemplado determinados supuestos en los cuales se permite el cambio de personal du</w:t>
      </w:r>
      <w:r w:rsidR="00741266">
        <w:t>rante la ejecución de contrato</w:t>
      </w:r>
      <w:r w:rsidR="00B93A43">
        <w:rPr>
          <w:szCs w:val="24"/>
        </w:rPr>
        <w:t>, por lo tanto, las cuestionadas penalidades</w:t>
      </w:r>
      <w:r w:rsidR="00B93A43" w:rsidRPr="00173EE2">
        <w:rPr>
          <w:szCs w:val="24"/>
        </w:rPr>
        <w:t xml:space="preserve"> no contravendrían la normativa de contratación pública, en la medida que son </w:t>
      </w:r>
      <w:r w:rsidR="00B93A43" w:rsidRPr="00173EE2">
        <w:rPr>
          <w:color w:val="000000"/>
          <w:szCs w:val="24"/>
        </w:rPr>
        <w:t>objetivas, razonables y congruentes con el objeto de la convocatoria</w:t>
      </w:r>
      <w:r w:rsidR="00B93A43">
        <w:rPr>
          <w:color w:val="000000"/>
          <w:szCs w:val="24"/>
        </w:rPr>
        <w:t>.</w:t>
      </w:r>
    </w:p>
    <w:p w:rsidR="00F50EEF" w:rsidRPr="00F50EEF" w:rsidRDefault="00F50EEF" w:rsidP="00F50EEF">
      <w:pPr>
        <w:spacing w:after="0" w:line="240" w:lineRule="auto"/>
        <w:jc w:val="both"/>
        <w:rPr>
          <w:rFonts w:ascii="Times New Roman" w:eastAsia="Times New Roman" w:hAnsi="Times New Roman" w:cs="Times New Roman"/>
          <w:sz w:val="24"/>
          <w:szCs w:val="24"/>
          <w:lang w:val="es-ES" w:eastAsia="es-MX"/>
        </w:rPr>
      </w:pPr>
    </w:p>
    <w:p w:rsidR="00F50EEF" w:rsidRPr="00F50EEF" w:rsidRDefault="00F50EEF" w:rsidP="00F50EEF">
      <w:pPr>
        <w:spacing w:after="0" w:line="240" w:lineRule="auto"/>
        <w:jc w:val="both"/>
        <w:rPr>
          <w:rFonts w:ascii="Times New Roman" w:eastAsia="Times New Roman" w:hAnsi="Times New Roman" w:cs="Times New Roman"/>
          <w:sz w:val="24"/>
          <w:szCs w:val="24"/>
          <w:lang w:val="es-ES" w:eastAsia="es-MX"/>
        </w:rPr>
      </w:pPr>
      <w:r w:rsidRPr="00F50EEF">
        <w:rPr>
          <w:rFonts w:ascii="Times New Roman" w:eastAsia="Times New Roman" w:hAnsi="Times New Roman" w:cs="Times New Roman"/>
          <w:sz w:val="24"/>
          <w:szCs w:val="24"/>
          <w:lang w:val="es-ES" w:eastAsia="es-MX"/>
        </w:rPr>
        <w:t xml:space="preserve">En virtud de lo anterior, siendo facultad </w:t>
      </w:r>
      <w:r w:rsidRPr="00F50EEF">
        <w:rPr>
          <w:rFonts w:ascii="Times New Roman" w:eastAsia="Times New Roman" w:hAnsi="Times New Roman" w:cs="Times New Roman"/>
          <w:sz w:val="24"/>
          <w:szCs w:val="24"/>
          <w:lang w:val="es-MX" w:eastAsia="es-MX"/>
        </w:rPr>
        <w:t>de la Entidad la aplicación de las penalidades, y dado que el participante pretendería que la</w:t>
      </w:r>
      <w:r w:rsidR="00741266">
        <w:rPr>
          <w:rFonts w:ascii="Times New Roman" w:eastAsia="Times New Roman" w:hAnsi="Times New Roman" w:cs="Times New Roman"/>
          <w:sz w:val="24"/>
          <w:szCs w:val="24"/>
          <w:lang w:val="es-MX" w:eastAsia="es-MX"/>
        </w:rPr>
        <w:t>s</w:t>
      </w:r>
      <w:r w:rsidRPr="00F50EEF">
        <w:rPr>
          <w:rFonts w:ascii="Times New Roman" w:eastAsia="Times New Roman" w:hAnsi="Times New Roman" w:cs="Times New Roman"/>
          <w:sz w:val="24"/>
          <w:szCs w:val="24"/>
          <w:lang w:val="es-MX" w:eastAsia="es-MX"/>
        </w:rPr>
        <w:t xml:space="preserve"> penalidad</w:t>
      </w:r>
      <w:r w:rsidR="00741266">
        <w:rPr>
          <w:rFonts w:ascii="Times New Roman" w:eastAsia="Times New Roman" w:hAnsi="Times New Roman" w:cs="Times New Roman"/>
          <w:sz w:val="24"/>
          <w:szCs w:val="24"/>
          <w:lang w:val="es-MX" w:eastAsia="es-MX"/>
        </w:rPr>
        <w:t>es</w:t>
      </w:r>
      <w:r w:rsidRPr="00F50EEF">
        <w:rPr>
          <w:rFonts w:ascii="Times New Roman" w:eastAsia="Times New Roman" w:hAnsi="Times New Roman" w:cs="Times New Roman"/>
          <w:sz w:val="24"/>
          <w:szCs w:val="24"/>
          <w:lang w:val="es-MX" w:eastAsia="es-MX"/>
        </w:rPr>
        <w:t xml:space="preserve"> bajo análisis </w:t>
      </w:r>
      <w:r w:rsidR="00741266">
        <w:rPr>
          <w:rFonts w:ascii="Times New Roman" w:eastAsia="Times New Roman" w:hAnsi="Times New Roman" w:cs="Times New Roman"/>
          <w:sz w:val="24"/>
          <w:szCs w:val="24"/>
          <w:lang w:val="es-MX" w:eastAsia="es-MX"/>
        </w:rPr>
        <w:t>se dejen sin efecto</w:t>
      </w:r>
      <w:r w:rsidRPr="00F50EEF">
        <w:rPr>
          <w:rFonts w:ascii="Times New Roman" w:eastAsia="Times New Roman" w:hAnsi="Times New Roman" w:cs="Times New Roman"/>
          <w:sz w:val="24"/>
          <w:szCs w:val="24"/>
          <w:lang w:val="es-MX" w:eastAsia="es-MX"/>
        </w:rPr>
        <w:t xml:space="preserve">, sin tener facultades para ello, este Organismo Supervisor ha decidido </w:t>
      </w:r>
      <w:r w:rsidRPr="00F50EEF">
        <w:rPr>
          <w:rFonts w:ascii="Times New Roman" w:eastAsia="Times New Roman" w:hAnsi="Times New Roman" w:cs="Times New Roman"/>
          <w:b/>
          <w:sz w:val="24"/>
          <w:szCs w:val="24"/>
          <w:lang w:val="es-MX" w:eastAsia="es-MX"/>
        </w:rPr>
        <w:t>NO ACOGER</w:t>
      </w:r>
      <w:r w:rsidRPr="00F50EEF">
        <w:rPr>
          <w:rFonts w:ascii="Times New Roman" w:eastAsia="Times New Roman" w:hAnsi="Times New Roman" w:cs="Times New Roman"/>
          <w:sz w:val="24"/>
          <w:szCs w:val="24"/>
          <w:lang w:val="es-MX" w:eastAsia="es-MX"/>
        </w:rPr>
        <w:t xml:space="preserve"> la Observación Nº </w:t>
      </w:r>
      <w:r w:rsidR="002836E8">
        <w:rPr>
          <w:rFonts w:ascii="Times New Roman" w:eastAsia="Times New Roman" w:hAnsi="Times New Roman" w:cs="Times New Roman"/>
          <w:sz w:val="24"/>
          <w:szCs w:val="24"/>
          <w:lang w:val="es-MX" w:eastAsia="es-MX"/>
        </w:rPr>
        <w:t>3</w:t>
      </w:r>
      <w:r w:rsidRPr="00F50EEF">
        <w:rPr>
          <w:rFonts w:ascii="Times New Roman" w:eastAsia="Times New Roman" w:hAnsi="Times New Roman" w:cs="Times New Roman"/>
          <w:sz w:val="24"/>
          <w:szCs w:val="24"/>
          <w:lang w:val="es-MX" w:eastAsia="es-MX"/>
        </w:rPr>
        <w:t>6.</w:t>
      </w:r>
    </w:p>
    <w:p w:rsidR="00AD3E15" w:rsidRDefault="00AD3E15" w:rsidP="00374745">
      <w:pPr>
        <w:spacing w:after="0" w:line="240" w:lineRule="auto"/>
        <w:jc w:val="both"/>
        <w:rPr>
          <w:rFonts w:ascii="Times New Roman" w:eastAsia="Times New Roman" w:hAnsi="Times New Roman" w:cs="Times New Roman"/>
          <w:sz w:val="24"/>
          <w:szCs w:val="24"/>
          <w:lang w:val="es-ES" w:eastAsia="es-MX"/>
        </w:rPr>
      </w:pPr>
    </w:p>
    <w:p w:rsidR="00741266" w:rsidRDefault="00741266" w:rsidP="00741266">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Observaci</w:t>
      </w:r>
      <w:r>
        <w:rPr>
          <w:rFonts w:ascii="Times New Roman" w:eastAsia="Times New Roman" w:hAnsi="Times New Roman" w:cs="Times New Roman"/>
          <w:b/>
          <w:sz w:val="24"/>
          <w:szCs w:val="24"/>
          <w:lang w:val="es-ES" w:eastAsia="es-MX"/>
        </w:rPr>
        <w:t>ón</w:t>
      </w:r>
      <w:r w:rsidRPr="00916158">
        <w:rPr>
          <w:rFonts w:ascii="Times New Roman" w:eastAsia="Times New Roman" w:hAnsi="Times New Roman" w:cs="Times New Roman"/>
          <w:b/>
          <w:sz w:val="24"/>
          <w:szCs w:val="24"/>
          <w:lang w:val="es-ES" w:eastAsia="es-MX"/>
        </w:rPr>
        <w:t xml:space="preserve"> Nº</w:t>
      </w:r>
      <w:r>
        <w:rPr>
          <w:rFonts w:ascii="Times New Roman" w:eastAsia="Times New Roman" w:hAnsi="Times New Roman" w:cs="Times New Roman"/>
          <w:b/>
          <w:sz w:val="24"/>
          <w:szCs w:val="24"/>
          <w:lang w:val="es-ES" w:eastAsia="es-MX"/>
        </w:rPr>
        <w:t xml:space="preserve"> 41</w:t>
      </w:r>
      <w:r w:rsidRPr="00916158">
        <w:rPr>
          <w:rFonts w:ascii="Times New Roman" w:eastAsia="Times New Roman" w:hAnsi="Times New Roman" w:cs="Times New Roman"/>
          <w:b/>
          <w:sz w:val="24"/>
          <w:szCs w:val="24"/>
          <w:lang w:val="es-ES" w:eastAsia="es-MX"/>
        </w:rPr>
        <w:tab/>
        <w:t xml:space="preserve">Contra </w:t>
      </w:r>
      <w:r>
        <w:rPr>
          <w:rFonts w:ascii="Times New Roman" w:eastAsia="Times New Roman" w:hAnsi="Times New Roman" w:cs="Times New Roman"/>
          <w:b/>
          <w:sz w:val="24"/>
          <w:szCs w:val="24"/>
          <w:lang w:val="es-ES" w:eastAsia="es-MX"/>
        </w:rPr>
        <w:t>los factores de evaluación</w:t>
      </w:r>
    </w:p>
    <w:p w:rsidR="00022CD1" w:rsidRDefault="00022CD1" w:rsidP="00374745">
      <w:pPr>
        <w:spacing w:after="0" w:line="240" w:lineRule="auto"/>
        <w:jc w:val="both"/>
        <w:rPr>
          <w:rFonts w:ascii="Times New Roman" w:eastAsia="Times New Roman" w:hAnsi="Times New Roman" w:cs="Times New Roman"/>
          <w:sz w:val="24"/>
          <w:szCs w:val="24"/>
          <w:lang w:val="es-ES" w:eastAsia="es-MX"/>
        </w:rPr>
      </w:pPr>
    </w:p>
    <w:p w:rsidR="006108D7" w:rsidRDefault="00737100" w:rsidP="00374745">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Mediante el </w:t>
      </w:r>
      <w:r w:rsidR="00470442">
        <w:rPr>
          <w:rFonts w:ascii="Times New Roman" w:eastAsia="Times New Roman" w:hAnsi="Times New Roman" w:cs="Times New Roman"/>
          <w:sz w:val="24"/>
          <w:szCs w:val="24"/>
          <w:lang w:val="es-ES" w:eastAsia="es-MX"/>
        </w:rPr>
        <w:t>segundo</w:t>
      </w:r>
      <w:r>
        <w:rPr>
          <w:rFonts w:ascii="Times New Roman" w:eastAsia="Times New Roman" w:hAnsi="Times New Roman" w:cs="Times New Roman"/>
          <w:sz w:val="24"/>
          <w:szCs w:val="24"/>
          <w:lang w:val="es-ES" w:eastAsia="es-MX"/>
        </w:rPr>
        <w:t xml:space="preserve"> extremo de la Observación </w:t>
      </w:r>
      <w:r w:rsidRPr="002D3C15">
        <w:rPr>
          <w:rFonts w:ascii="Times New Roman" w:eastAsia="Times New Roman" w:hAnsi="Times New Roman" w:cs="Times New Roman"/>
          <w:sz w:val="24"/>
          <w:szCs w:val="24"/>
          <w:lang w:val="es-ES" w:eastAsia="es-MX"/>
        </w:rPr>
        <w:t>Nº</w:t>
      </w:r>
      <w:r>
        <w:rPr>
          <w:rFonts w:ascii="Times New Roman" w:eastAsia="Times New Roman" w:hAnsi="Times New Roman" w:cs="Times New Roman"/>
          <w:sz w:val="24"/>
          <w:szCs w:val="24"/>
          <w:lang w:val="es-ES" w:eastAsia="es-MX"/>
        </w:rPr>
        <w:t xml:space="preserve"> </w:t>
      </w:r>
      <w:r w:rsidR="00470442">
        <w:rPr>
          <w:rFonts w:ascii="Times New Roman" w:eastAsia="Times New Roman" w:hAnsi="Times New Roman" w:cs="Times New Roman"/>
          <w:sz w:val="24"/>
          <w:szCs w:val="24"/>
          <w:lang w:val="es-ES" w:eastAsia="es-MX"/>
        </w:rPr>
        <w:t>41</w:t>
      </w:r>
      <w:r>
        <w:rPr>
          <w:rFonts w:ascii="Times New Roman" w:eastAsia="Times New Roman" w:hAnsi="Times New Roman" w:cs="Times New Roman"/>
          <w:sz w:val="24"/>
          <w:szCs w:val="24"/>
          <w:lang w:val="es-ES" w:eastAsia="es-MX"/>
        </w:rPr>
        <w:t xml:space="preserve">, el participante </w:t>
      </w:r>
      <w:r w:rsidR="00470442">
        <w:rPr>
          <w:rFonts w:ascii="Times New Roman" w:eastAsia="Times New Roman" w:hAnsi="Times New Roman" w:cs="Times New Roman"/>
          <w:sz w:val="24"/>
          <w:szCs w:val="24"/>
          <w:lang w:val="es-ES" w:eastAsia="es-MX"/>
        </w:rPr>
        <w:t xml:space="preserve">cuestiona las capacitaciones requeridas al “gerente de obra” y “residente de obra” </w:t>
      </w:r>
      <w:r w:rsidR="00A542D0">
        <w:rPr>
          <w:rFonts w:ascii="Times New Roman" w:eastAsia="Times New Roman" w:hAnsi="Times New Roman" w:cs="Times New Roman"/>
          <w:sz w:val="24"/>
          <w:szCs w:val="24"/>
          <w:lang w:val="es-ES" w:eastAsia="es-MX"/>
        </w:rPr>
        <w:t>previstas en</w:t>
      </w:r>
      <w:r w:rsidR="00470442">
        <w:rPr>
          <w:rFonts w:ascii="Times New Roman" w:eastAsia="Times New Roman" w:hAnsi="Times New Roman" w:cs="Times New Roman"/>
          <w:sz w:val="24"/>
          <w:szCs w:val="24"/>
          <w:lang w:val="es-ES" w:eastAsia="es-MX"/>
        </w:rPr>
        <w:t xml:space="preserve"> </w:t>
      </w:r>
      <w:r w:rsidR="003A39B2">
        <w:rPr>
          <w:rFonts w:ascii="Times New Roman" w:eastAsia="Times New Roman" w:hAnsi="Times New Roman" w:cs="Times New Roman"/>
          <w:sz w:val="24"/>
          <w:szCs w:val="24"/>
          <w:lang w:val="es-ES" w:eastAsia="es-MX"/>
        </w:rPr>
        <w:t>el</w:t>
      </w:r>
      <w:r w:rsidR="00470442">
        <w:rPr>
          <w:rFonts w:ascii="Times New Roman" w:eastAsia="Times New Roman" w:hAnsi="Times New Roman" w:cs="Times New Roman"/>
          <w:sz w:val="24"/>
          <w:szCs w:val="24"/>
          <w:lang w:val="es-ES" w:eastAsia="es-MX"/>
        </w:rPr>
        <w:t xml:space="preserve"> factor de evaluación</w:t>
      </w:r>
      <w:r w:rsidR="00A542D0">
        <w:rPr>
          <w:rFonts w:ascii="Times New Roman" w:eastAsia="Times New Roman" w:hAnsi="Times New Roman" w:cs="Times New Roman"/>
          <w:sz w:val="24"/>
          <w:szCs w:val="24"/>
          <w:lang w:val="es-ES" w:eastAsia="es-MX"/>
        </w:rPr>
        <w:t xml:space="preserve"> “Calificaciones del Personal Propuesto”</w:t>
      </w:r>
      <w:r w:rsidR="00470442">
        <w:rPr>
          <w:rFonts w:ascii="Times New Roman" w:eastAsia="Times New Roman" w:hAnsi="Times New Roman" w:cs="Times New Roman"/>
          <w:sz w:val="24"/>
          <w:szCs w:val="24"/>
          <w:lang w:val="es-ES" w:eastAsia="es-MX"/>
        </w:rPr>
        <w:t xml:space="preserve">, pues señala que dichos profesionales para el cumplimiento eficiente de sus funciones deberían ceñirse a lo </w:t>
      </w:r>
      <w:r w:rsidR="00A542D0">
        <w:rPr>
          <w:rFonts w:ascii="Times New Roman" w:eastAsia="Times New Roman" w:hAnsi="Times New Roman" w:cs="Times New Roman"/>
          <w:sz w:val="24"/>
          <w:szCs w:val="24"/>
          <w:lang w:val="es-ES" w:eastAsia="es-MX"/>
        </w:rPr>
        <w:t>dispuesto</w:t>
      </w:r>
      <w:r w:rsidR="00470442">
        <w:rPr>
          <w:rFonts w:ascii="Times New Roman" w:eastAsia="Times New Roman" w:hAnsi="Times New Roman" w:cs="Times New Roman"/>
          <w:sz w:val="24"/>
          <w:szCs w:val="24"/>
          <w:lang w:val="es-ES" w:eastAsia="es-MX"/>
        </w:rPr>
        <w:t xml:space="preserve"> en el expediente técnico; por lo que dichas capacitaciones no resultarían razonables ni congruentes con el objeto de la convocatoria, sino que limitarían la concurrencia de participantes al presente proceso. En ese sentido, solicita que se</w:t>
      </w:r>
      <w:r w:rsidR="00A542D0">
        <w:rPr>
          <w:rFonts w:ascii="Times New Roman" w:eastAsia="Times New Roman" w:hAnsi="Times New Roman" w:cs="Times New Roman"/>
          <w:sz w:val="24"/>
          <w:szCs w:val="24"/>
          <w:lang w:val="es-ES" w:eastAsia="es-MX"/>
        </w:rPr>
        <w:t>an</w:t>
      </w:r>
      <w:r w:rsidR="00470442">
        <w:rPr>
          <w:rFonts w:ascii="Times New Roman" w:eastAsia="Times New Roman" w:hAnsi="Times New Roman" w:cs="Times New Roman"/>
          <w:sz w:val="24"/>
          <w:szCs w:val="24"/>
          <w:lang w:val="es-ES" w:eastAsia="es-MX"/>
        </w:rPr>
        <w:t xml:space="preserve"> </w:t>
      </w:r>
      <w:r w:rsidR="00A542D0">
        <w:rPr>
          <w:rFonts w:ascii="Times New Roman" w:eastAsia="Times New Roman" w:hAnsi="Times New Roman" w:cs="Times New Roman"/>
          <w:sz w:val="24"/>
          <w:szCs w:val="24"/>
          <w:lang w:val="es-ES" w:eastAsia="es-MX"/>
        </w:rPr>
        <w:t xml:space="preserve">suprimidas. </w:t>
      </w:r>
      <w:r w:rsidR="00470442">
        <w:rPr>
          <w:rFonts w:ascii="Times New Roman" w:eastAsia="Times New Roman" w:hAnsi="Times New Roman" w:cs="Times New Roman"/>
          <w:sz w:val="24"/>
          <w:szCs w:val="24"/>
          <w:lang w:val="es-ES" w:eastAsia="es-MX"/>
        </w:rPr>
        <w:t xml:space="preserve"> </w:t>
      </w:r>
    </w:p>
    <w:p w:rsidR="00155000" w:rsidRPr="00916158" w:rsidRDefault="00155000" w:rsidP="00374745">
      <w:pPr>
        <w:spacing w:after="0" w:line="240" w:lineRule="auto"/>
        <w:jc w:val="both"/>
        <w:rPr>
          <w:rFonts w:ascii="Times New Roman" w:eastAsia="Times New Roman" w:hAnsi="Times New Roman" w:cs="Times New Roman"/>
          <w:sz w:val="24"/>
          <w:szCs w:val="24"/>
          <w:lang w:val="es-ES" w:eastAsia="es-MX"/>
        </w:rPr>
      </w:pPr>
    </w:p>
    <w:p w:rsidR="00704500" w:rsidRPr="00916158" w:rsidRDefault="00704500" w:rsidP="00374745">
      <w:pPr>
        <w:spacing w:after="0" w:line="240" w:lineRule="auto"/>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Pronunciamiento</w:t>
      </w:r>
    </w:p>
    <w:p w:rsidR="00704500" w:rsidRDefault="00704500" w:rsidP="00374745">
      <w:pPr>
        <w:spacing w:after="0" w:line="240" w:lineRule="auto"/>
        <w:jc w:val="both"/>
        <w:rPr>
          <w:rFonts w:ascii="Times New Roman" w:eastAsia="Times New Roman" w:hAnsi="Times New Roman" w:cs="Times New Roman"/>
          <w:sz w:val="24"/>
          <w:szCs w:val="24"/>
          <w:lang w:val="es-ES" w:eastAsia="es-MX"/>
        </w:rPr>
      </w:pPr>
    </w:p>
    <w:p w:rsidR="00A05DCF" w:rsidRPr="00E048D5" w:rsidRDefault="00A05DCF" w:rsidP="00A05DCF">
      <w:pPr>
        <w:widowControl w:val="0"/>
        <w:spacing w:after="0" w:line="240" w:lineRule="auto"/>
        <w:jc w:val="both"/>
        <w:rPr>
          <w:rFonts w:ascii="Times New Roman" w:eastAsia="Times New Roman" w:hAnsi="Times New Roman"/>
          <w:sz w:val="23"/>
          <w:szCs w:val="23"/>
          <w:lang w:val="es-MX" w:eastAsia="es-MX"/>
        </w:rPr>
      </w:pPr>
      <w:r>
        <w:rPr>
          <w:rFonts w:ascii="Times New Roman" w:eastAsia="Times New Roman" w:hAnsi="Times New Roman"/>
          <w:sz w:val="23"/>
          <w:szCs w:val="23"/>
          <w:lang w:val="es-MX" w:eastAsia="es-MX"/>
        </w:rPr>
        <w:t>De</w:t>
      </w:r>
      <w:r w:rsidRPr="00E048D5">
        <w:rPr>
          <w:rFonts w:ascii="Times New Roman" w:eastAsia="Times New Roman" w:hAnsi="Times New Roman"/>
          <w:sz w:val="23"/>
          <w:szCs w:val="23"/>
          <w:lang w:val="es-MX" w:eastAsia="es-MX"/>
        </w:rPr>
        <w:t xml:space="preserve"> la revisión del Capítulo IV de la Sección Específica de las Bases y conforme lo dispuesto en el Pliego Absolutorio de Observaciones se aprecia que </w:t>
      </w:r>
      <w:r>
        <w:rPr>
          <w:rFonts w:ascii="Times New Roman" w:eastAsia="Times New Roman" w:hAnsi="Times New Roman"/>
          <w:sz w:val="23"/>
          <w:szCs w:val="23"/>
          <w:lang w:val="es-MX" w:eastAsia="es-MX"/>
        </w:rPr>
        <w:t>el</w:t>
      </w:r>
      <w:r w:rsidRPr="00E048D5">
        <w:rPr>
          <w:rFonts w:ascii="Times New Roman" w:eastAsia="Times New Roman" w:hAnsi="Times New Roman"/>
          <w:sz w:val="23"/>
          <w:szCs w:val="23"/>
          <w:lang w:val="es-MX" w:eastAsia="es-MX"/>
        </w:rPr>
        <w:t xml:space="preserve"> </w:t>
      </w:r>
      <w:r>
        <w:rPr>
          <w:rFonts w:ascii="Times New Roman" w:eastAsia="Times New Roman" w:hAnsi="Times New Roman" w:cs="Times New Roman"/>
          <w:sz w:val="24"/>
          <w:szCs w:val="24"/>
          <w:lang w:val="es-ES" w:eastAsia="es-MX"/>
        </w:rPr>
        <w:t xml:space="preserve">factor de evaluación “Calificación del Personal Propuesto” </w:t>
      </w:r>
      <w:r>
        <w:rPr>
          <w:rFonts w:ascii="Times New Roman" w:eastAsia="Times New Roman" w:hAnsi="Times New Roman"/>
          <w:sz w:val="23"/>
          <w:szCs w:val="23"/>
          <w:lang w:val="es-MX" w:eastAsia="es-MX"/>
        </w:rPr>
        <w:t>ha quedado establecido</w:t>
      </w:r>
      <w:r w:rsidRPr="00E048D5">
        <w:rPr>
          <w:rFonts w:ascii="Times New Roman" w:eastAsia="Times New Roman" w:hAnsi="Times New Roman"/>
          <w:sz w:val="23"/>
          <w:szCs w:val="23"/>
          <w:lang w:val="es-MX" w:eastAsia="es-MX"/>
        </w:rPr>
        <w:t xml:space="preserve"> de la siguiente forma:</w:t>
      </w:r>
      <w:r>
        <w:rPr>
          <w:rFonts w:ascii="Times New Roman" w:eastAsia="Times New Roman" w:hAnsi="Times New Roman"/>
          <w:sz w:val="23"/>
          <w:szCs w:val="23"/>
          <w:lang w:val="es-MX" w:eastAsia="es-MX"/>
        </w:rPr>
        <w:t xml:space="preserve"> </w:t>
      </w:r>
    </w:p>
    <w:p w:rsidR="007131A3" w:rsidRDefault="007131A3" w:rsidP="00374745">
      <w:pPr>
        <w:spacing w:after="0" w:line="240" w:lineRule="auto"/>
        <w:jc w:val="both"/>
        <w:rPr>
          <w:rFonts w:ascii="Times New Roman" w:eastAsia="Times New Roman" w:hAnsi="Times New Roman" w:cs="Times New Roman"/>
          <w:sz w:val="24"/>
          <w:szCs w:val="24"/>
          <w:lang w:val="es-ES" w:eastAsia="es-MX"/>
        </w:rPr>
      </w:pP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“Calificación del Personal Propuesto </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Formación Académica:</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7131A3" w:rsidRPr="007131A3" w:rsidRDefault="007131A3" w:rsidP="00374745">
      <w:pPr>
        <w:spacing w:after="0" w:line="240" w:lineRule="auto"/>
        <w:jc w:val="both"/>
        <w:rPr>
          <w:rFonts w:ascii="Times New Roman" w:eastAsia="Times New Roman" w:hAnsi="Times New Roman" w:cs="Times New Roman"/>
          <w:b/>
          <w:i/>
          <w:sz w:val="24"/>
          <w:szCs w:val="24"/>
          <w:lang w:val="es-ES" w:eastAsia="es-MX"/>
        </w:rPr>
      </w:pPr>
      <w:r w:rsidRPr="007131A3">
        <w:rPr>
          <w:rFonts w:ascii="Times New Roman" w:eastAsia="Times New Roman" w:hAnsi="Times New Roman" w:cs="Times New Roman"/>
          <w:b/>
          <w:i/>
          <w:sz w:val="24"/>
          <w:szCs w:val="24"/>
          <w:lang w:val="es-ES" w:eastAsia="es-MX"/>
        </w:rPr>
        <w:t>Criterio</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Se evaluará en función del nivel de formación académica del personal propuesto como </w:t>
      </w:r>
      <w:r w:rsidRPr="007131A3">
        <w:rPr>
          <w:rFonts w:ascii="Times New Roman" w:eastAsia="Times New Roman" w:hAnsi="Times New Roman" w:cs="Times New Roman"/>
          <w:i/>
          <w:sz w:val="24"/>
          <w:szCs w:val="24"/>
          <w:u w:val="single"/>
          <w:lang w:val="es-ES" w:eastAsia="es-MX"/>
        </w:rPr>
        <w:t>Gerente de Obra</w:t>
      </w:r>
      <w:r>
        <w:rPr>
          <w:rFonts w:ascii="Times New Roman" w:eastAsia="Times New Roman" w:hAnsi="Times New Roman" w:cs="Times New Roman"/>
          <w:i/>
          <w:sz w:val="24"/>
          <w:szCs w:val="24"/>
          <w:lang w:val="es-ES" w:eastAsia="es-MX"/>
        </w:rPr>
        <w:t>, considerándose los siguientes niveles:</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7131A3" w:rsidRDefault="007131A3" w:rsidP="007131A3">
      <w:pPr>
        <w:pStyle w:val="Prrafodelista"/>
        <w:numPr>
          <w:ilvl w:val="0"/>
          <w:numId w:val="22"/>
        </w:num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Grado de Magister </w:t>
      </w:r>
      <w:r w:rsidR="00A05DCF">
        <w:rPr>
          <w:rFonts w:ascii="Times New Roman" w:eastAsia="Times New Roman" w:hAnsi="Times New Roman" w:cs="Times New Roman"/>
          <w:i/>
          <w:sz w:val="24"/>
          <w:szCs w:val="24"/>
          <w:lang w:val="es-ES" w:eastAsia="es-MX"/>
        </w:rPr>
        <w:t xml:space="preserve">o MBA Magister en Administración de Proyectos, Magister en Proyectos </w:t>
      </w:r>
      <w:r>
        <w:rPr>
          <w:rFonts w:ascii="Times New Roman" w:eastAsia="Times New Roman" w:hAnsi="Times New Roman" w:cs="Times New Roman"/>
          <w:i/>
          <w:sz w:val="24"/>
          <w:szCs w:val="24"/>
          <w:lang w:val="es-ES" w:eastAsia="es-MX"/>
        </w:rPr>
        <w:t>(temas Administración de Proyectos u Obras)</w:t>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t>5 puntos</w:t>
      </w:r>
    </w:p>
    <w:p w:rsidR="007131A3" w:rsidRDefault="007131A3" w:rsidP="007131A3">
      <w:pPr>
        <w:pStyle w:val="Prrafodelista"/>
        <w:spacing w:after="0" w:line="240" w:lineRule="auto"/>
        <w:jc w:val="both"/>
        <w:rPr>
          <w:rFonts w:ascii="Times New Roman" w:eastAsia="Times New Roman" w:hAnsi="Times New Roman" w:cs="Times New Roman"/>
          <w:i/>
          <w:sz w:val="24"/>
          <w:szCs w:val="24"/>
          <w:lang w:val="es-ES" w:eastAsia="es-MX"/>
        </w:rPr>
      </w:pPr>
    </w:p>
    <w:p w:rsidR="007131A3" w:rsidRPr="007131A3" w:rsidRDefault="007131A3" w:rsidP="007131A3">
      <w:pPr>
        <w:pStyle w:val="Prrafodelista"/>
        <w:numPr>
          <w:ilvl w:val="0"/>
          <w:numId w:val="22"/>
        </w:num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Constancia de culminación de estudio de post grado (temas Administración de Proyectos u Obras) </w:t>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t>2.5 puntos</w:t>
      </w:r>
    </w:p>
    <w:p w:rsidR="00A542D0" w:rsidRDefault="00A542D0" w:rsidP="00374745">
      <w:pPr>
        <w:spacing w:after="0" w:line="240" w:lineRule="auto"/>
        <w:jc w:val="both"/>
        <w:rPr>
          <w:rFonts w:ascii="Times New Roman" w:eastAsia="Times New Roman" w:hAnsi="Times New Roman" w:cs="Times New Roman"/>
          <w:sz w:val="24"/>
          <w:szCs w:val="24"/>
          <w:lang w:val="es-ES" w:eastAsia="es-MX"/>
        </w:rPr>
      </w:pPr>
    </w:p>
    <w:p w:rsidR="00A542D0" w:rsidRPr="007131A3" w:rsidRDefault="007131A3" w:rsidP="00374745">
      <w:pPr>
        <w:spacing w:after="0" w:line="240" w:lineRule="auto"/>
        <w:jc w:val="both"/>
        <w:rPr>
          <w:rFonts w:ascii="Times New Roman" w:eastAsia="Times New Roman" w:hAnsi="Times New Roman" w:cs="Times New Roman"/>
          <w:b/>
          <w:i/>
          <w:sz w:val="24"/>
          <w:szCs w:val="24"/>
          <w:lang w:val="es-ES" w:eastAsia="es-MX"/>
        </w:rPr>
      </w:pPr>
      <w:r w:rsidRPr="007131A3">
        <w:rPr>
          <w:rFonts w:ascii="Times New Roman" w:eastAsia="Times New Roman" w:hAnsi="Times New Roman" w:cs="Times New Roman"/>
          <w:b/>
          <w:i/>
          <w:sz w:val="24"/>
          <w:szCs w:val="24"/>
          <w:lang w:val="es-ES" w:eastAsia="es-MX"/>
        </w:rPr>
        <w:t>Criterio</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Se evaluará en función del nivel de formación académica del personal propuesto como </w:t>
      </w:r>
      <w:r w:rsidRPr="007131A3">
        <w:rPr>
          <w:rFonts w:ascii="Times New Roman" w:eastAsia="Times New Roman" w:hAnsi="Times New Roman" w:cs="Times New Roman"/>
          <w:i/>
          <w:sz w:val="24"/>
          <w:szCs w:val="24"/>
          <w:u w:val="single"/>
          <w:lang w:val="es-ES" w:eastAsia="es-MX"/>
        </w:rPr>
        <w:t>Residente de Obra</w:t>
      </w:r>
      <w:r>
        <w:rPr>
          <w:rFonts w:ascii="Times New Roman" w:eastAsia="Times New Roman" w:hAnsi="Times New Roman" w:cs="Times New Roman"/>
          <w:i/>
          <w:sz w:val="24"/>
          <w:szCs w:val="24"/>
          <w:lang w:val="es-ES" w:eastAsia="es-MX"/>
        </w:rPr>
        <w:t xml:space="preserve">, considerándose los siguientes niveles: </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AA7326" w:rsidRDefault="00AA7326" w:rsidP="00374745">
      <w:pPr>
        <w:spacing w:after="0" w:line="240" w:lineRule="auto"/>
        <w:jc w:val="both"/>
        <w:rPr>
          <w:rFonts w:ascii="Times New Roman" w:eastAsia="Times New Roman" w:hAnsi="Times New Roman" w:cs="Times New Roman"/>
          <w:i/>
          <w:sz w:val="24"/>
          <w:szCs w:val="24"/>
          <w:lang w:val="es-ES" w:eastAsia="es-MX"/>
        </w:rPr>
      </w:pP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lastRenderedPageBreak/>
        <w:t>Residente de Obra:</w:t>
      </w:r>
    </w:p>
    <w:p w:rsidR="00AA7326" w:rsidRDefault="00AA7326" w:rsidP="00374745">
      <w:pPr>
        <w:spacing w:after="0" w:line="240" w:lineRule="auto"/>
        <w:jc w:val="both"/>
        <w:rPr>
          <w:rFonts w:ascii="Times New Roman" w:eastAsia="Times New Roman" w:hAnsi="Times New Roman" w:cs="Times New Roman"/>
          <w:i/>
          <w:sz w:val="24"/>
          <w:szCs w:val="24"/>
          <w:lang w:val="es-ES" w:eastAsia="es-MX"/>
        </w:rPr>
      </w:pP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Se asignará puntaje, de acuerdo a la escala establecida, en función del tiempo de diplomados de “Administración de Contratos de Obra o Gerencia de Proyectos o Supervisión de Obras o Residentes de Obra o Curso en PMI” o en un solo tema/materias puede acumular las 150 horas lectivas</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En horas lectivas y/o académicas:</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De 150 hasta 180 horas</w:t>
      </w:r>
      <w:r>
        <w:rPr>
          <w:rFonts w:ascii="Times New Roman" w:eastAsia="Times New Roman" w:hAnsi="Times New Roman" w:cs="Times New Roman"/>
          <w:i/>
          <w:sz w:val="24"/>
          <w:szCs w:val="24"/>
          <w:lang w:val="es-ES" w:eastAsia="es-MX"/>
        </w:rPr>
        <w:tab/>
        <w:t>2.5 puntos</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Más de 180 horas </w:t>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t>05 puntos</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Máximo Puntaje</w:t>
      </w:r>
      <w:r>
        <w:rPr>
          <w:rFonts w:ascii="Times New Roman" w:eastAsia="Times New Roman" w:hAnsi="Times New Roman" w:cs="Times New Roman"/>
          <w:i/>
          <w:sz w:val="24"/>
          <w:szCs w:val="24"/>
          <w:lang w:val="es-ES" w:eastAsia="es-MX"/>
        </w:rPr>
        <w:tab/>
      </w:r>
      <w:r>
        <w:rPr>
          <w:rFonts w:ascii="Times New Roman" w:eastAsia="Times New Roman" w:hAnsi="Times New Roman" w:cs="Times New Roman"/>
          <w:i/>
          <w:sz w:val="24"/>
          <w:szCs w:val="24"/>
          <w:lang w:val="es-ES" w:eastAsia="es-MX"/>
        </w:rPr>
        <w:tab/>
        <w:t>05 puntos”</w:t>
      </w:r>
    </w:p>
    <w:p w:rsidR="007131A3" w:rsidRDefault="007131A3" w:rsidP="00374745">
      <w:pPr>
        <w:spacing w:after="0" w:line="240" w:lineRule="auto"/>
        <w:jc w:val="both"/>
        <w:rPr>
          <w:rFonts w:ascii="Times New Roman" w:eastAsia="Times New Roman" w:hAnsi="Times New Roman" w:cs="Times New Roman"/>
          <w:i/>
          <w:sz w:val="24"/>
          <w:szCs w:val="24"/>
          <w:lang w:val="es-ES" w:eastAsia="es-MX"/>
        </w:rPr>
      </w:pPr>
    </w:p>
    <w:p w:rsidR="007131A3" w:rsidRPr="00F50EEF" w:rsidRDefault="007131A3" w:rsidP="007131A3">
      <w:pPr>
        <w:spacing w:after="0" w:line="240" w:lineRule="auto"/>
        <w:jc w:val="both"/>
        <w:rPr>
          <w:rFonts w:ascii="Times New Roman" w:eastAsia="Times New Roman" w:hAnsi="Times New Roman" w:cs="Times New Roman"/>
          <w:bCs/>
          <w:sz w:val="24"/>
          <w:szCs w:val="24"/>
          <w:lang w:val="es-ES" w:eastAsia="es-MX"/>
        </w:rPr>
      </w:pPr>
      <w:r>
        <w:rPr>
          <w:rFonts w:ascii="Times New Roman" w:eastAsia="Times New Roman" w:hAnsi="Times New Roman" w:cs="Times New Roman"/>
          <w:bCs/>
          <w:sz w:val="24"/>
          <w:szCs w:val="24"/>
          <w:lang w:val="es-ES" w:eastAsia="es-MX"/>
        </w:rPr>
        <w:t xml:space="preserve">Al absolver la presente observación, el Comité Especial se refirió a lo dispuesto en la Observación N° 30 del participante SIGMA S.A., en donde dicho Colegiado manifestó </w:t>
      </w:r>
      <w:r w:rsidR="002836E8">
        <w:rPr>
          <w:rFonts w:ascii="Times New Roman" w:eastAsia="Times New Roman" w:hAnsi="Times New Roman" w:cs="Times New Roman"/>
          <w:bCs/>
          <w:sz w:val="24"/>
          <w:szCs w:val="24"/>
          <w:lang w:val="es-ES" w:eastAsia="es-MX"/>
        </w:rPr>
        <w:t>lo siguiente</w:t>
      </w:r>
      <w:r w:rsidRPr="00F50EEF">
        <w:rPr>
          <w:rFonts w:ascii="Times New Roman" w:eastAsia="Times New Roman" w:hAnsi="Times New Roman" w:cs="Times New Roman"/>
          <w:bCs/>
          <w:sz w:val="24"/>
          <w:szCs w:val="24"/>
          <w:lang w:val="es-ES" w:eastAsia="es-MX"/>
        </w:rPr>
        <w:t>:</w:t>
      </w:r>
    </w:p>
    <w:p w:rsidR="00A542D0" w:rsidRDefault="00A542D0" w:rsidP="00374745">
      <w:pPr>
        <w:spacing w:after="0" w:line="240" w:lineRule="auto"/>
        <w:jc w:val="both"/>
        <w:rPr>
          <w:rFonts w:ascii="Times New Roman" w:eastAsia="Times New Roman" w:hAnsi="Times New Roman" w:cs="Times New Roman"/>
          <w:sz w:val="24"/>
          <w:szCs w:val="24"/>
          <w:lang w:val="es-ES" w:eastAsia="es-MX"/>
        </w:rPr>
      </w:pPr>
    </w:p>
    <w:p w:rsidR="00A542D0" w:rsidRDefault="002836E8" w:rsidP="00374745">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i/>
          <w:sz w:val="24"/>
          <w:szCs w:val="24"/>
          <w:lang w:val="es-ES" w:eastAsia="es-MX"/>
        </w:rPr>
        <w:t xml:space="preserve">“No se acoge porque este requisito certificado es parte de la formación para </w:t>
      </w:r>
      <w:proofErr w:type="spellStart"/>
      <w:r>
        <w:rPr>
          <w:rFonts w:ascii="Times New Roman" w:eastAsia="Times New Roman" w:hAnsi="Times New Roman" w:cs="Times New Roman"/>
          <w:i/>
          <w:sz w:val="24"/>
          <w:szCs w:val="24"/>
          <w:lang w:val="es-ES" w:eastAsia="es-MX"/>
        </w:rPr>
        <w:t>gerenciar</w:t>
      </w:r>
      <w:proofErr w:type="spellEnd"/>
      <w:r>
        <w:rPr>
          <w:rFonts w:ascii="Times New Roman" w:eastAsia="Times New Roman" w:hAnsi="Times New Roman" w:cs="Times New Roman"/>
          <w:i/>
          <w:sz w:val="24"/>
          <w:szCs w:val="24"/>
          <w:lang w:val="es-ES" w:eastAsia="es-MX"/>
        </w:rPr>
        <w:t xml:space="preserve"> una obra o un proyecto, dado que en la formación académica regular de un profesional universitario no contiene en su plan curricular los fundamentos de gestión para un proyecto.</w:t>
      </w:r>
    </w:p>
    <w:p w:rsidR="002836E8" w:rsidRDefault="002836E8" w:rsidP="002836E8">
      <w:pPr>
        <w:spacing w:after="0" w:line="240" w:lineRule="auto"/>
        <w:jc w:val="both"/>
        <w:rPr>
          <w:rFonts w:ascii="Times New Roman" w:eastAsia="Times New Roman" w:hAnsi="Times New Roman" w:cs="Times New Roman"/>
          <w:i/>
          <w:sz w:val="24"/>
          <w:szCs w:val="24"/>
          <w:lang w:val="es-ES" w:eastAsia="es-MX"/>
        </w:rPr>
      </w:pP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Por lo tanto el profesional requerido para que realice eficientemente la función de Gerente de Obra debe contar y certificar los conocimientos y herramientas que se indican a continuación:</w:t>
      </w:r>
    </w:p>
    <w:p w:rsidR="002836E8" w:rsidRDefault="002836E8" w:rsidP="002836E8">
      <w:pPr>
        <w:spacing w:after="0" w:line="240" w:lineRule="auto"/>
        <w:jc w:val="both"/>
        <w:rPr>
          <w:rFonts w:ascii="Times New Roman" w:eastAsia="Times New Roman" w:hAnsi="Times New Roman" w:cs="Times New Roman"/>
          <w:b/>
          <w:i/>
          <w:sz w:val="24"/>
          <w:szCs w:val="24"/>
          <w:lang w:eastAsia="es-MX"/>
        </w:rPr>
      </w:pPr>
    </w:p>
    <w:p w:rsidR="002836E8" w:rsidRPr="002836E8" w:rsidRDefault="002836E8" w:rsidP="002836E8">
      <w:pPr>
        <w:spacing w:after="0" w:line="240" w:lineRule="auto"/>
        <w:jc w:val="both"/>
        <w:rPr>
          <w:rFonts w:ascii="Times New Roman" w:eastAsia="Times New Roman" w:hAnsi="Times New Roman" w:cs="Times New Roman"/>
          <w:b/>
          <w:i/>
          <w:sz w:val="24"/>
          <w:szCs w:val="24"/>
          <w:lang w:eastAsia="es-MX"/>
        </w:rPr>
      </w:pPr>
      <w:r w:rsidRPr="002836E8">
        <w:rPr>
          <w:rFonts w:ascii="Times New Roman" w:eastAsia="Times New Roman" w:hAnsi="Times New Roman" w:cs="Times New Roman"/>
          <w:b/>
          <w:i/>
          <w:sz w:val="24"/>
          <w:szCs w:val="24"/>
          <w:lang w:eastAsia="es-MX"/>
        </w:rPr>
        <w:t>Fundamentos de Project Management:</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del Alcance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del Tiempo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del Costo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 Recursos Humanos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 la Calidad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 las Comunicaciones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del Riesgo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Evaluación Financiera de Proyectos</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 Adquisiciones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eastAsia="es-MX"/>
        </w:rPr>
      </w:pPr>
      <w:r w:rsidRPr="002836E8">
        <w:rPr>
          <w:rFonts w:ascii="Times New Roman" w:eastAsia="Times New Roman" w:hAnsi="Times New Roman" w:cs="Times New Roman"/>
          <w:i/>
          <w:sz w:val="24"/>
          <w:szCs w:val="24"/>
          <w:lang w:eastAsia="es-MX"/>
        </w:rPr>
        <w:t>Gestión de la Integración del Proyecto</w:t>
      </w:r>
    </w:p>
    <w:p w:rsidR="002836E8" w:rsidRPr="002836E8" w:rsidRDefault="002836E8" w:rsidP="002836E8">
      <w:pPr>
        <w:spacing w:after="0" w:line="240" w:lineRule="auto"/>
        <w:jc w:val="both"/>
        <w:rPr>
          <w:rFonts w:ascii="Times New Roman" w:eastAsia="Times New Roman" w:hAnsi="Times New Roman" w:cs="Times New Roman"/>
          <w:i/>
          <w:sz w:val="24"/>
          <w:szCs w:val="24"/>
          <w:lang w:val="en-US" w:eastAsia="es-MX"/>
        </w:rPr>
      </w:pPr>
      <w:proofErr w:type="spellStart"/>
      <w:r w:rsidRPr="002836E8">
        <w:rPr>
          <w:rFonts w:ascii="Times New Roman" w:eastAsia="Times New Roman" w:hAnsi="Times New Roman" w:cs="Times New Roman"/>
          <w:i/>
          <w:sz w:val="24"/>
          <w:szCs w:val="24"/>
          <w:lang w:val="en-US" w:eastAsia="es-MX"/>
        </w:rPr>
        <w:t>Gestión</w:t>
      </w:r>
      <w:proofErr w:type="spellEnd"/>
      <w:r w:rsidRPr="002836E8">
        <w:rPr>
          <w:rFonts w:ascii="Times New Roman" w:eastAsia="Times New Roman" w:hAnsi="Times New Roman" w:cs="Times New Roman"/>
          <w:i/>
          <w:sz w:val="24"/>
          <w:szCs w:val="24"/>
          <w:lang w:val="en-US" w:eastAsia="es-MX"/>
        </w:rPr>
        <w:t xml:space="preserve"> de </w:t>
      </w:r>
      <w:proofErr w:type="spellStart"/>
      <w:r w:rsidRPr="002836E8">
        <w:rPr>
          <w:rFonts w:ascii="Times New Roman" w:eastAsia="Times New Roman" w:hAnsi="Times New Roman" w:cs="Times New Roman"/>
          <w:i/>
          <w:sz w:val="24"/>
          <w:szCs w:val="24"/>
          <w:lang w:val="en-US" w:eastAsia="es-MX"/>
        </w:rPr>
        <w:t>Portafolio</w:t>
      </w:r>
      <w:proofErr w:type="spellEnd"/>
    </w:p>
    <w:p w:rsidR="002836E8" w:rsidRPr="002836E8" w:rsidRDefault="002836E8" w:rsidP="002836E8">
      <w:pPr>
        <w:spacing w:after="0" w:line="240" w:lineRule="auto"/>
        <w:jc w:val="both"/>
        <w:rPr>
          <w:rFonts w:ascii="Times New Roman" w:eastAsia="Times New Roman" w:hAnsi="Times New Roman" w:cs="Times New Roman"/>
          <w:i/>
          <w:sz w:val="24"/>
          <w:szCs w:val="24"/>
          <w:lang w:val="en-US" w:eastAsia="es-MX"/>
        </w:rPr>
      </w:pPr>
      <w:r w:rsidRPr="002836E8">
        <w:rPr>
          <w:rFonts w:ascii="Times New Roman" w:eastAsia="Times New Roman" w:hAnsi="Times New Roman" w:cs="Times New Roman"/>
          <w:i/>
          <w:sz w:val="24"/>
          <w:szCs w:val="24"/>
          <w:lang w:val="en-US" w:eastAsia="es-MX"/>
        </w:rPr>
        <w:t>Project Management Office</w:t>
      </w:r>
    </w:p>
    <w:p w:rsidR="0093493E" w:rsidRDefault="0093493E" w:rsidP="00374745">
      <w:pPr>
        <w:spacing w:after="0" w:line="240" w:lineRule="auto"/>
        <w:jc w:val="both"/>
        <w:rPr>
          <w:rFonts w:ascii="Times New Roman" w:eastAsia="Times New Roman" w:hAnsi="Times New Roman" w:cs="Times New Roman"/>
          <w:sz w:val="24"/>
          <w:szCs w:val="24"/>
          <w:lang w:val="es-ES" w:eastAsia="es-MX"/>
        </w:rPr>
      </w:pPr>
    </w:p>
    <w:p w:rsidR="00B11690" w:rsidRDefault="00BD3865" w:rsidP="00BD3865">
      <w:pPr>
        <w:widowControl w:val="0"/>
        <w:tabs>
          <w:tab w:val="left" w:pos="5103"/>
        </w:tabs>
        <w:spacing w:after="0" w:line="240" w:lineRule="auto"/>
        <w:jc w:val="both"/>
        <w:rPr>
          <w:rFonts w:ascii="Times New Roman" w:eastAsia="Times New Roman" w:hAnsi="Times New Roman" w:cs="Times New Roman"/>
          <w:sz w:val="24"/>
          <w:szCs w:val="24"/>
          <w:u w:val="single"/>
          <w:lang w:val="es-ES" w:eastAsia="es-MX"/>
        </w:rPr>
      </w:pPr>
      <w:r>
        <w:rPr>
          <w:rFonts w:ascii="Times New Roman" w:eastAsia="Times New Roman" w:hAnsi="Times New Roman" w:cs="Times New Roman"/>
          <w:sz w:val="24"/>
          <w:szCs w:val="24"/>
          <w:lang w:eastAsia="es-MX"/>
        </w:rPr>
        <w:t>Como ya se mencionó</w:t>
      </w:r>
      <w:r w:rsidRPr="00FD6866">
        <w:rPr>
          <w:rFonts w:ascii="Times New Roman" w:eastAsia="Times New Roman" w:hAnsi="Times New Roman" w:cs="Times New Roman"/>
          <w:sz w:val="24"/>
          <w:szCs w:val="24"/>
          <w:lang w:eastAsia="es-MX"/>
        </w:rPr>
        <w:t xml:space="preserve">, de conformidad con lo dispuesto por el artículo 31 de la Ley, concordado con el artículo 43 del Reglamento, resulta responsabilidad del Comité Especial la determinación de los factores de evaluación, los criterios que se emplearán para su aplicación, sus puntajes, la forma de asignación de éstos a los postores y la documentación </w:t>
      </w:r>
      <w:proofErr w:type="spellStart"/>
      <w:r w:rsidRPr="00FD6866">
        <w:rPr>
          <w:rFonts w:ascii="Times New Roman" w:eastAsia="Times New Roman" w:hAnsi="Times New Roman" w:cs="Times New Roman"/>
          <w:sz w:val="24"/>
          <w:szCs w:val="24"/>
          <w:lang w:eastAsia="es-MX"/>
        </w:rPr>
        <w:t>sustentatoria</w:t>
      </w:r>
      <w:proofErr w:type="spellEnd"/>
      <w:r w:rsidRPr="00FD6866">
        <w:rPr>
          <w:rFonts w:ascii="Times New Roman" w:eastAsia="Times New Roman" w:hAnsi="Times New Roman" w:cs="Times New Roman"/>
          <w:sz w:val="24"/>
          <w:szCs w:val="24"/>
          <w:lang w:eastAsia="es-MX"/>
        </w:rPr>
        <w:t xml:space="preserve"> para la asignación del puntaje respectivo, </w:t>
      </w:r>
      <w:r w:rsidRPr="00FD6866">
        <w:rPr>
          <w:rFonts w:ascii="Times New Roman" w:eastAsia="Times New Roman" w:hAnsi="Times New Roman" w:cs="Times New Roman"/>
          <w:sz w:val="24"/>
          <w:szCs w:val="24"/>
          <w:u w:val="single"/>
          <w:lang w:eastAsia="es-MX"/>
        </w:rPr>
        <w:t xml:space="preserve">los que deberán ser objetivos y congruentes con el objeto de la </w:t>
      </w:r>
      <w:r w:rsidRPr="004F0971">
        <w:rPr>
          <w:rFonts w:ascii="Times New Roman" w:eastAsia="Times New Roman" w:hAnsi="Times New Roman" w:cs="Times New Roman"/>
          <w:sz w:val="24"/>
          <w:szCs w:val="24"/>
          <w:u w:val="single"/>
          <w:lang w:eastAsia="es-MX"/>
        </w:rPr>
        <w:t>convocatoria, debiendo sujetarse a criterios de razonabilidad y proporcionalidad</w:t>
      </w:r>
      <w:r w:rsidR="004F0971" w:rsidRPr="004F0971">
        <w:rPr>
          <w:rFonts w:ascii="Times New Roman" w:eastAsia="Times New Roman" w:hAnsi="Times New Roman" w:cs="Times New Roman"/>
          <w:sz w:val="24"/>
          <w:szCs w:val="24"/>
          <w:u w:val="single"/>
          <w:lang w:eastAsia="es-MX"/>
        </w:rPr>
        <w:t xml:space="preserve">, </w:t>
      </w:r>
      <w:r w:rsidR="004F0971" w:rsidRPr="004F0971">
        <w:rPr>
          <w:rFonts w:ascii="Times New Roman" w:eastAsia="Times New Roman" w:hAnsi="Times New Roman" w:cs="Times New Roman"/>
          <w:sz w:val="24"/>
          <w:szCs w:val="24"/>
          <w:u w:val="single"/>
          <w:lang w:val="es-ES" w:eastAsia="es-MX"/>
        </w:rPr>
        <w:t xml:space="preserve">siendo que dichos factores no podrán calificar el cumplimento de los requerimientos técnicos mínimos; sin perjuicio de lo cual podrá calificarse aquello que los </w:t>
      </w:r>
      <w:r w:rsidR="004F0971" w:rsidRPr="004F0971">
        <w:rPr>
          <w:rFonts w:ascii="Times New Roman" w:eastAsia="Times New Roman" w:hAnsi="Times New Roman" w:cs="Times New Roman"/>
          <w:sz w:val="24"/>
          <w:szCs w:val="24"/>
          <w:u w:val="single"/>
          <w:lang w:val="es-ES" w:eastAsia="es-MX"/>
        </w:rPr>
        <w:lastRenderedPageBreak/>
        <w:t>mejore o supere.</w:t>
      </w:r>
    </w:p>
    <w:p w:rsidR="0021705C" w:rsidRPr="00A05DCF" w:rsidRDefault="0021705C" w:rsidP="00BD3865">
      <w:pPr>
        <w:widowControl w:val="0"/>
        <w:tabs>
          <w:tab w:val="left" w:pos="5103"/>
        </w:tabs>
        <w:spacing w:after="0" w:line="240" w:lineRule="auto"/>
        <w:jc w:val="both"/>
        <w:rPr>
          <w:rFonts w:ascii="Times New Roman" w:eastAsia="Times New Roman" w:hAnsi="Times New Roman" w:cs="Times New Roman"/>
          <w:sz w:val="24"/>
          <w:szCs w:val="24"/>
          <w:u w:val="single"/>
          <w:lang w:eastAsia="es-MX"/>
        </w:rPr>
      </w:pPr>
    </w:p>
    <w:p w:rsidR="00BD3865" w:rsidRPr="009D43C3" w:rsidRDefault="00BD3865" w:rsidP="00BD386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9D43C3">
        <w:rPr>
          <w:rFonts w:ascii="Times New Roman" w:eastAsia="Times New Roman" w:hAnsi="Times New Roman" w:cs="Times New Roman"/>
          <w:sz w:val="24"/>
          <w:szCs w:val="24"/>
          <w:lang w:val="es-ES" w:eastAsia="es-MX"/>
        </w:rPr>
        <w:t xml:space="preserve">Ahora bien, de la revisión </w:t>
      </w:r>
      <w:r>
        <w:rPr>
          <w:rFonts w:ascii="Times New Roman" w:eastAsia="Times New Roman" w:hAnsi="Times New Roman" w:cs="Times New Roman"/>
          <w:sz w:val="24"/>
          <w:szCs w:val="24"/>
          <w:lang w:val="es-ES" w:eastAsia="es-MX"/>
        </w:rPr>
        <w:t>del</w:t>
      </w:r>
      <w:r w:rsidRPr="009D43C3">
        <w:rPr>
          <w:rFonts w:ascii="Times New Roman" w:eastAsia="Times New Roman" w:hAnsi="Times New Roman" w:cs="Times New Roman"/>
          <w:sz w:val="24"/>
          <w:szCs w:val="24"/>
          <w:lang w:val="es-ES" w:eastAsia="es-MX"/>
        </w:rPr>
        <w:t xml:space="preserve"> factor de evaluación “</w:t>
      </w:r>
      <w:r w:rsidR="00F8196F">
        <w:rPr>
          <w:rFonts w:ascii="Times New Roman" w:eastAsia="Times New Roman" w:hAnsi="Times New Roman" w:cs="Times New Roman"/>
          <w:sz w:val="24"/>
          <w:szCs w:val="24"/>
          <w:lang w:val="es-ES" w:eastAsia="es-MX"/>
        </w:rPr>
        <w:t>Calificación del Personal Propuesto</w:t>
      </w:r>
      <w:r w:rsidRPr="009D43C3">
        <w:rPr>
          <w:rFonts w:ascii="Times New Roman" w:eastAsia="Times New Roman" w:hAnsi="Times New Roman" w:cs="Times New Roman"/>
          <w:sz w:val="24"/>
          <w:szCs w:val="24"/>
          <w:lang w:val="es-ES" w:eastAsia="es-MX"/>
        </w:rPr>
        <w:t xml:space="preserve">” </w:t>
      </w:r>
      <w:r w:rsidR="00F8196F">
        <w:rPr>
          <w:rFonts w:ascii="Times New Roman" w:eastAsia="Times New Roman" w:hAnsi="Times New Roman" w:cs="Times New Roman"/>
          <w:sz w:val="24"/>
          <w:szCs w:val="24"/>
          <w:lang w:val="es-ES" w:eastAsia="es-MX"/>
        </w:rPr>
        <w:t>advertimos</w:t>
      </w:r>
      <w:r w:rsidRPr="009D43C3">
        <w:rPr>
          <w:rFonts w:ascii="Times New Roman" w:eastAsia="Times New Roman" w:hAnsi="Times New Roman" w:cs="Times New Roman"/>
          <w:sz w:val="24"/>
          <w:szCs w:val="24"/>
          <w:lang w:val="es-ES" w:eastAsia="es-MX"/>
        </w:rPr>
        <w:t xml:space="preserve"> que </w:t>
      </w:r>
      <w:r w:rsidR="004B6A75">
        <w:rPr>
          <w:rFonts w:ascii="Times New Roman" w:eastAsia="Times New Roman" w:hAnsi="Times New Roman" w:cs="Times New Roman"/>
          <w:sz w:val="24"/>
          <w:szCs w:val="24"/>
          <w:lang w:val="es-ES" w:eastAsia="es-MX"/>
        </w:rPr>
        <w:t xml:space="preserve">se ha dispuesto una serie de capacitaciones que deberán acreditar los postores para obtener el puntaje respectivo, las mismas que </w:t>
      </w:r>
      <w:r w:rsidR="00F8196F">
        <w:rPr>
          <w:rFonts w:ascii="Times New Roman" w:eastAsia="Times New Roman" w:hAnsi="Times New Roman" w:cs="Times New Roman"/>
          <w:sz w:val="24"/>
          <w:szCs w:val="24"/>
          <w:lang w:val="es-ES" w:eastAsia="es-MX"/>
        </w:rPr>
        <w:t xml:space="preserve">resultan congruentes </w:t>
      </w:r>
      <w:r w:rsidR="004B6A75">
        <w:rPr>
          <w:rFonts w:ascii="Times New Roman" w:eastAsia="Times New Roman" w:hAnsi="Times New Roman" w:cs="Times New Roman"/>
          <w:sz w:val="24"/>
          <w:szCs w:val="24"/>
          <w:lang w:val="es-ES" w:eastAsia="es-MX"/>
        </w:rPr>
        <w:t>con las labores que desempeñarán los profesionales ahí evaluados</w:t>
      </w:r>
      <w:r w:rsidR="004F0971">
        <w:rPr>
          <w:rFonts w:ascii="Times New Roman" w:eastAsia="Times New Roman" w:hAnsi="Times New Roman" w:cs="Times New Roman"/>
          <w:sz w:val="24"/>
          <w:szCs w:val="24"/>
          <w:lang w:val="es-ES" w:eastAsia="es-MX"/>
        </w:rPr>
        <w:t xml:space="preserve">. </w:t>
      </w:r>
    </w:p>
    <w:p w:rsidR="00BD3865" w:rsidRPr="009D43C3" w:rsidRDefault="00BD3865" w:rsidP="00BD3865">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4F0971" w:rsidRDefault="00BD3865" w:rsidP="00BD3865">
      <w:pPr>
        <w:widowControl w:val="0"/>
        <w:tabs>
          <w:tab w:val="left" w:pos="5103"/>
        </w:tabs>
        <w:spacing w:after="0" w:line="240" w:lineRule="auto"/>
        <w:jc w:val="both"/>
        <w:rPr>
          <w:rFonts w:ascii="Times New Roman" w:eastAsia="Times New Roman" w:hAnsi="Times New Roman" w:cs="Times New Roman"/>
          <w:sz w:val="24"/>
          <w:szCs w:val="24"/>
          <w:lang w:val="es-ES_tradnl" w:eastAsia="es-MX"/>
        </w:rPr>
      </w:pPr>
      <w:r w:rsidRPr="009D43C3">
        <w:rPr>
          <w:rFonts w:ascii="Times New Roman" w:eastAsia="Times New Roman" w:hAnsi="Times New Roman" w:cs="Times New Roman"/>
          <w:sz w:val="24"/>
          <w:szCs w:val="24"/>
          <w:lang w:val="es-ES" w:eastAsia="es-MX"/>
        </w:rPr>
        <w:t xml:space="preserve">En ese sentido, </w:t>
      </w:r>
      <w:r w:rsidR="004F0971" w:rsidRPr="00FD6866">
        <w:rPr>
          <w:rFonts w:ascii="Times New Roman" w:eastAsia="Times New Roman" w:hAnsi="Times New Roman" w:cs="Times New Roman"/>
          <w:sz w:val="24"/>
          <w:szCs w:val="24"/>
          <w:lang w:eastAsia="es-MX"/>
        </w:rPr>
        <w:t xml:space="preserve">considerando que la determinación de los factores de evaluación es de competencia de la Entidad y que el participante pretende que </w:t>
      </w:r>
      <w:r w:rsidR="004F0971">
        <w:rPr>
          <w:rFonts w:ascii="Times New Roman" w:eastAsia="Times New Roman" w:hAnsi="Times New Roman" w:cs="Times New Roman"/>
          <w:sz w:val="24"/>
          <w:szCs w:val="24"/>
          <w:lang w:eastAsia="es-MX"/>
        </w:rPr>
        <w:t xml:space="preserve">se supriman las capacitaciones requeridas al “gerente de obra” y “residente de obra”, </w:t>
      </w:r>
      <w:r w:rsidR="004F0971" w:rsidRPr="00FD6866">
        <w:rPr>
          <w:rFonts w:ascii="Times New Roman" w:eastAsia="Times New Roman" w:hAnsi="Times New Roman" w:cs="Times New Roman"/>
          <w:sz w:val="24"/>
          <w:szCs w:val="24"/>
          <w:lang w:eastAsia="es-MX"/>
        </w:rPr>
        <w:t>sin tener facultades para ello</w:t>
      </w:r>
      <w:r w:rsidR="004F0971" w:rsidRPr="00FD6866">
        <w:rPr>
          <w:rFonts w:ascii="Times New Roman" w:eastAsia="Times New Roman" w:hAnsi="Times New Roman" w:cs="Times New Roman"/>
          <w:sz w:val="24"/>
          <w:szCs w:val="24"/>
          <w:lang w:val="es-ES_tradnl" w:eastAsia="es-MX"/>
        </w:rPr>
        <w:t xml:space="preserve">, este Organismo Supervisor ha decidido </w:t>
      </w:r>
      <w:r w:rsidR="004F0971" w:rsidRPr="00FD6866">
        <w:rPr>
          <w:rFonts w:ascii="Times New Roman" w:eastAsia="Times New Roman" w:hAnsi="Times New Roman" w:cs="Times New Roman"/>
          <w:b/>
          <w:sz w:val="24"/>
          <w:szCs w:val="24"/>
          <w:lang w:val="es-ES_tradnl" w:eastAsia="es-MX"/>
        </w:rPr>
        <w:t>NO ACOGER</w:t>
      </w:r>
      <w:r w:rsidR="004F0971" w:rsidRPr="00FD6866">
        <w:rPr>
          <w:rFonts w:ascii="Times New Roman" w:eastAsia="Times New Roman" w:hAnsi="Times New Roman" w:cs="Times New Roman"/>
          <w:sz w:val="24"/>
          <w:szCs w:val="24"/>
          <w:lang w:val="es-ES_tradnl" w:eastAsia="es-MX"/>
        </w:rPr>
        <w:t xml:space="preserve"> la Observaci</w:t>
      </w:r>
      <w:r w:rsidR="004F0971">
        <w:rPr>
          <w:rFonts w:ascii="Times New Roman" w:eastAsia="Times New Roman" w:hAnsi="Times New Roman" w:cs="Times New Roman"/>
          <w:sz w:val="24"/>
          <w:szCs w:val="24"/>
          <w:lang w:val="es-ES_tradnl" w:eastAsia="es-MX"/>
        </w:rPr>
        <w:t>ón</w:t>
      </w:r>
      <w:r w:rsidR="004F0971" w:rsidRPr="00FD6866">
        <w:rPr>
          <w:rFonts w:ascii="Times New Roman" w:eastAsia="Times New Roman" w:hAnsi="Times New Roman" w:cs="Times New Roman"/>
          <w:sz w:val="24"/>
          <w:szCs w:val="24"/>
          <w:lang w:val="es-ES_tradnl" w:eastAsia="es-MX"/>
        </w:rPr>
        <w:t xml:space="preserve"> N° </w:t>
      </w:r>
      <w:r w:rsidR="004F0971">
        <w:rPr>
          <w:rFonts w:ascii="Times New Roman" w:eastAsia="Times New Roman" w:hAnsi="Times New Roman" w:cs="Times New Roman"/>
          <w:sz w:val="24"/>
          <w:szCs w:val="24"/>
          <w:lang w:val="es-ES_tradnl" w:eastAsia="es-MX"/>
        </w:rPr>
        <w:t xml:space="preserve">41. </w:t>
      </w:r>
    </w:p>
    <w:p w:rsidR="004F0971" w:rsidRDefault="004F0971" w:rsidP="00BD3865">
      <w:pPr>
        <w:widowControl w:val="0"/>
        <w:tabs>
          <w:tab w:val="left" w:pos="5103"/>
        </w:tabs>
        <w:spacing w:after="0" w:line="240" w:lineRule="auto"/>
        <w:jc w:val="both"/>
        <w:rPr>
          <w:rFonts w:ascii="Times New Roman" w:eastAsia="Times New Roman" w:hAnsi="Times New Roman" w:cs="Times New Roman"/>
          <w:sz w:val="24"/>
          <w:szCs w:val="24"/>
          <w:lang w:val="es-ES_tradnl" w:eastAsia="es-MX"/>
        </w:rPr>
      </w:pPr>
    </w:p>
    <w:p w:rsidR="0036249D" w:rsidRDefault="004F0971" w:rsidP="00BD3865">
      <w:pPr>
        <w:widowControl w:val="0"/>
        <w:tabs>
          <w:tab w:val="left" w:pos="5103"/>
        </w:tabs>
        <w:spacing w:after="0" w:line="240" w:lineRule="auto"/>
        <w:jc w:val="both"/>
        <w:rPr>
          <w:rFonts w:ascii="Times New Roman" w:eastAsia="Times New Roman" w:hAnsi="Times New Roman" w:cs="Times New Roman"/>
          <w:sz w:val="24"/>
          <w:szCs w:val="24"/>
          <w:lang w:val="es-ES_tradnl" w:eastAsia="es-MX"/>
        </w:rPr>
      </w:pPr>
      <w:r>
        <w:rPr>
          <w:rFonts w:ascii="Times New Roman" w:eastAsia="Times New Roman" w:hAnsi="Times New Roman" w:cs="Times New Roman"/>
          <w:sz w:val="24"/>
          <w:szCs w:val="24"/>
          <w:lang w:val="es-ES_tradnl" w:eastAsia="es-MX"/>
        </w:rPr>
        <w:t xml:space="preserve">Sin perjuicio de lo anterior, </w:t>
      </w:r>
      <w:r w:rsidR="0036249D">
        <w:rPr>
          <w:rFonts w:ascii="Times New Roman" w:eastAsia="Times New Roman" w:hAnsi="Times New Roman" w:cs="Times New Roman"/>
          <w:sz w:val="24"/>
          <w:szCs w:val="24"/>
          <w:lang w:val="es-ES_tradnl" w:eastAsia="es-MX"/>
        </w:rPr>
        <w:t>en el pliego absolutorio de observaciones el Comité Especial habría dado a entender que el “gerente de obra” no solo tendría que contar con las capacitaciones previstas en el factor bajo análisis, sino también con conocimientos y herramientas referidas a los fundamentos de Project Management; por lo que con ocasión de la integración de las Bas</w:t>
      </w:r>
      <w:r w:rsidR="000566C5">
        <w:rPr>
          <w:rFonts w:ascii="Times New Roman" w:eastAsia="Times New Roman" w:hAnsi="Times New Roman" w:cs="Times New Roman"/>
          <w:sz w:val="24"/>
          <w:szCs w:val="24"/>
          <w:lang w:val="es-ES_tradnl" w:eastAsia="es-MX"/>
        </w:rPr>
        <w:t xml:space="preserve">es, </w:t>
      </w:r>
      <w:r w:rsidR="000566C5" w:rsidRPr="000566C5">
        <w:rPr>
          <w:rFonts w:ascii="Times New Roman" w:eastAsia="Times New Roman" w:hAnsi="Times New Roman" w:cs="Times New Roman"/>
          <w:b/>
          <w:sz w:val="24"/>
          <w:szCs w:val="24"/>
          <w:u w:val="single"/>
          <w:lang w:val="es-ES_tradnl" w:eastAsia="es-MX"/>
        </w:rPr>
        <w:t>deberá precisarse</w:t>
      </w:r>
      <w:r w:rsidR="000566C5">
        <w:rPr>
          <w:rFonts w:ascii="Times New Roman" w:eastAsia="Times New Roman" w:hAnsi="Times New Roman" w:cs="Times New Roman"/>
          <w:sz w:val="24"/>
          <w:szCs w:val="24"/>
          <w:lang w:val="es-ES_tradnl" w:eastAsia="es-MX"/>
        </w:rPr>
        <w:t xml:space="preserve"> si en el referido factor se calificará capacitaciones r</w:t>
      </w:r>
      <w:r w:rsidR="009D0195">
        <w:rPr>
          <w:rFonts w:ascii="Times New Roman" w:eastAsia="Times New Roman" w:hAnsi="Times New Roman" w:cs="Times New Roman"/>
          <w:sz w:val="24"/>
          <w:szCs w:val="24"/>
          <w:lang w:val="es-ES_tradnl" w:eastAsia="es-MX"/>
        </w:rPr>
        <w:t xml:space="preserve">eferidas al Project Management o si aquellos temas deben encontrarse contenidos en los post grados materia de calificación. </w:t>
      </w:r>
    </w:p>
    <w:p w:rsidR="00B11690" w:rsidRDefault="00B11690" w:rsidP="00BD3865">
      <w:pPr>
        <w:widowControl w:val="0"/>
        <w:tabs>
          <w:tab w:val="left" w:pos="5103"/>
        </w:tabs>
        <w:spacing w:after="0" w:line="240" w:lineRule="auto"/>
        <w:jc w:val="both"/>
        <w:rPr>
          <w:rFonts w:ascii="Times New Roman" w:eastAsia="Times New Roman" w:hAnsi="Times New Roman" w:cs="Times New Roman"/>
          <w:sz w:val="24"/>
          <w:szCs w:val="24"/>
          <w:lang w:val="es-ES_tradnl" w:eastAsia="es-MX"/>
        </w:rPr>
      </w:pPr>
    </w:p>
    <w:p w:rsidR="00B11690" w:rsidRDefault="00B11690" w:rsidP="00B11690">
      <w:pPr>
        <w:widowControl w:val="0"/>
        <w:tabs>
          <w:tab w:val="left" w:pos="5103"/>
        </w:tabs>
        <w:spacing w:after="0" w:line="240" w:lineRule="auto"/>
        <w:jc w:val="both"/>
        <w:rPr>
          <w:rFonts w:ascii="Times New Roman" w:eastAsia="Times New Roman" w:hAnsi="Times New Roman" w:cs="Times New Roman"/>
          <w:sz w:val="24"/>
          <w:szCs w:val="24"/>
          <w:lang w:eastAsia="es-MX"/>
        </w:rPr>
      </w:pPr>
      <w:r w:rsidRPr="00FD6866">
        <w:rPr>
          <w:rFonts w:ascii="Times New Roman" w:eastAsia="Times New Roman" w:hAnsi="Times New Roman" w:cs="Times New Roman"/>
          <w:sz w:val="24"/>
          <w:szCs w:val="24"/>
          <w:lang w:eastAsia="es-MX"/>
        </w:rPr>
        <w:t>Cabe precisar que en la medida que la definición de los factores de evaluación es responsabilidad de la Entidad, su contenido se encuentra sujeto a rendición de cuentas por parte de las dependencia competentes, en caso de corresponder, ante el Titular de la Entidad, la Contraloría General de la República, Ministerio Público, Poder Judicial y/o ante otros organismo competentes, no siendo este Organismo Supervisor perito técnico en</w:t>
      </w:r>
      <w:r>
        <w:rPr>
          <w:rFonts w:ascii="Times New Roman" w:eastAsia="Times New Roman" w:hAnsi="Times New Roman" w:cs="Times New Roman"/>
          <w:sz w:val="24"/>
          <w:szCs w:val="24"/>
          <w:lang w:eastAsia="es-MX"/>
        </w:rPr>
        <w:t xml:space="preserve"> tales aspectos.</w:t>
      </w:r>
    </w:p>
    <w:p w:rsidR="00BD3865" w:rsidRPr="00916158" w:rsidRDefault="00BD3865" w:rsidP="00374745">
      <w:pPr>
        <w:spacing w:after="0" w:line="240" w:lineRule="auto"/>
        <w:jc w:val="both"/>
        <w:rPr>
          <w:rFonts w:ascii="Times New Roman" w:eastAsia="Times New Roman" w:hAnsi="Times New Roman" w:cs="Times New Roman"/>
          <w:sz w:val="24"/>
          <w:szCs w:val="24"/>
          <w:lang w:val="es-ES" w:eastAsia="es-MX"/>
        </w:rPr>
      </w:pPr>
    </w:p>
    <w:p w:rsidR="00374745" w:rsidRPr="00916158" w:rsidRDefault="00374745" w:rsidP="00374745">
      <w:pPr>
        <w:widowControl w:val="0"/>
        <w:numPr>
          <w:ilvl w:val="0"/>
          <w:numId w:val="1"/>
        </w:numPr>
        <w:spacing w:after="0" w:line="240" w:lineRule="auto"/>
        <w:ind w:left="284" w:hanging="284"/>
        <w:jc w:val="both"/>
        <w:rPr>
          <w:rFonts w:ascii="Times New Roman" w:eastAsia="Times New Roman" w:hAnsi="Times New Roman" w:cs="Times New Roman"/>
          <w:b/>
          <w:sz w:val="24"/>
          <w:szCs w:val="24"/>
          <w:lang w:eastAsia="es-MX"/>
        </w:rPr>
      </w:pPr>
      <w:r w:rsidRPr="00916158">
        <w:rPr>
          <w:rFonts w:ascii="Times New Roman" w:eastAsia="Times New Roman" w:hAnsi="Times New Roman" w:cs="Times New Roman"/>
          <w:b/>
          <w:sz w:val="24"/>
          <w:szCs w:val="24"/>
          <w:lang w:val="es-ES" w:eastAsia="es-MX"/>
        </w:rPr>
        <w:t>CONTENIDO</w:t>
      </w:r>
      <w:r w:rsidRPr="00916158">
        <w:rPr>
          <w:rFonts w:ascii="Times New Roman" w:eastAsia="Times New Roman" w:hAnsi="Times New Roman" w:cs="Times New Roman"/>
          <w:b/>
          <w:sz w:val="24"/>
          <w:szCs w:val="24"/>
          <w:lang w:eastAsia="es-MX"/>
        </w:rPr>
        <w:t xml:space="preserve"> DE LAS BASES CONTRARIO A LA NORMATIVA SOBRE  CONTRATACIONES DEL ESTADO </w:t>
      </w:r>
    </w:p>
    <w:p w:rsidR="00374745" w:rsidRPr="00916158" w:rsidRDefault="00374745" w:rsidP="00374745">
      <w:pPr>
        <w:widowControl w:val="0"/>
        <w:tabs>
          <w:tab w:val="left" w:pos="0"/>
        </w:tabs>
        <w:spacing w:after="0" w:line="240" w:lineRule="auto"/>
        <w:jc w:val="both"/>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sz w:val="24"/>
          <w:szCs w:val="24"/>
          <w:lang w:val="es-ES" w:eastAsia="es-MX"/>
        </w:rPr>
        <w:t xml:space="preserve"> </w:t>
      </w:r>
    </w:p>
    <w:p w:rsidR="00374745" w:rsidRPr="00916158" w:rsidRDefault="00374745" w:rsidP="00374745">
      <w:pPr>
        <w:widowControl w:val="0"/>
        <w:spacing w:after="0" w:line="240" w:lineRule="auto"/>
        <w:jc w:val="both"/>
        <w:rPr>
          <w:rFonts w:ascii="Times New Roman" w:eastAsia="Times New Roman" w:hAnsi="Times New Roman" w:cs="Times New Roman"/>
          <w:sz w:val="24"/>
          <w:szCs w:val="24"/>
          <w:lang w:val="es-ES" w:eastAsia="es-MX"/>
        </w:rPr>
      </w:pPr>
      <w:r w:rsidRPr="00916158">
        <w:rPr>
          <w:rFonts w:ascii="Times New Roman" w:eastAsia="Times New Roman" w:hAnsi="Times New Roman" w:cs="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21705C" w:rsidRDefault="0021705C" w:rsidP="00FF6DE0">
      <w:pPr>
        <w:widowControl w:val="0"/>
        <w:spacing w:after="0" w:line="240" w:lineRule="auto"/>
        <w:jc w:val="both"/>
        <w:rPr>
          <w:rFonts w:ascii="Times New Roman" w:eastAsia="Times New Roman" w:hAnsi="Times New Roman" w:cs="Times New Roman"/>
          <w:b/>
          <w:sz w:val="24"/>
          <w:szCs w:val="24"/>
          <w:lang w:val="es-ES" w:eastAsia="es-MX"/>
        </w:rPr>
      </w:pPr>
    </w:p>
    <w:p w:rsidR="00A05DCF" w:rsidRDefault="00164246" w:rsidP="00374745">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0B528F">
        <w:rPr>
          <w:rFonts w:ascii="Times New Roman" w:eastAsia="MS Mincho" w:hAnsi="Times New Roman" w:cs="Times New Roman"/>
          <w:b/>
          <w:sz w:val="24"/>
          <w:szCs w:val="24"/>
          <w:lang w:eastAsia="es-PE"/>
        </w:rPr>
        <w:t>Colegiatura</w:t>
      </w:r>
      <w:r>
        <w:rPr>
          <w:rFonts w:ascii="Times New Roman" w:eastAsia="MS Mincho" w:hAnsi="Times New Roman" w:cs="Times New Roman"/>
          <w:b/>
          <w:sz w:val="24"/>
          <w:szCs w:val="24"/>
          <w:lang w:eastAsia="es-PE"/>
        </w:rPr>
        <w:t xml:space="preserve"> del personal propuesto</w:t>
      </w:r>
    </w:p>
    <w:p w:rsidR="00FF6DE0" w:rsidRDefault="00FF6DE0" w:rsidP="00FF6DE0">
      <w:pPr>
        <w:widowControl w:val="0"/>
        <w:spacing w:after="0" w:line="240" w:lineRule="auto"/>
        <w:ind w:left="709"/>
        <w:jc w:val="both"/>
        <w:rPr>
          <w:rFonts w:ascii="Times New Roman" w:eastAsia="Times New Roman" w:hAnsi="Times New Roman" w:cs="Times New Roman"/>
          <w:b/>
          <w:sz w:val="24"/>
          <w:szCs w:val="24"/>
          <w:lang w:val="es-ES" w:eastAsia="es-MX"/>
        </w:rPr>
      </w:pPr>
    </w:p>
    <w:p w:rsidR="00D600A3" w:rsidRDefault="00164246" w:rsidP="00164246">
      <w:pPr>
        <w:autoSpaceDE w:val="0"/>
        <w:autoSpaceDN w:val="0"/>
        <w:adjustRightInd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 xml:space="preserve">En el perfil mínimo </w:t>
      </w:r>
      <w:r w:rsidR="00D600A3">
        <w:rPr>
          <w:rFonts w:ascii="Times New Roman" w:eastAsia="Times New Roman" w:hAnsi="Times New Roman" w:cs="Times New Roman"/>
          <w:sz w:val="24"/>
          <w:szCs w:val="24"/>
          <w:lang w:eastAsia="es-MX"/>
        </w:rPr>
        <w:t xml:space="preserve">de todos los profesionales propuestos se exige que éstos se encuentren colegiados. </w:t>
      </w:r>
    </w:p>
    <w:p w:rsidR="00D600A3" w:rsidRPr="000B528F" w:rsidRDefault="00D600A3" w:rsidP="00164246">
      <w:pPr>
        <w:autoSpaceDE w:val="0"/>
        <w:autoSpaceDN w:val="0"/>
        <w:adjustRightInd w:val="0"/>
        <w:spacing w:after="0" w:line="240" w:lineRule="auto"/>
        <w:jc w:val="both"/>
        <w:rPr>
          <w:rFonts w:ascii="Times New Roman" w:eastAsia="Times New Roman" w:hAnsi="Times New Roman" w:cs="Times New Roman"/>
          <w:sz w:val="24"/>
          <w:szCs w:val="24"/>
          <w:lang w:eastAsia="es-MX"/>
        </w:rPr>
      </w:pPr>
    </w:p>
    <w:p w:rsidR="00164246" w:rsidRPr="000B528F" w:rsidRDefault="00164246" w:rsidP="00164246">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r w:rsidRPr="000B528F">
        <w:rPr>
          <w:rFonts w:ascii="Times New Roman" w:eastAsia="Times New Roman" w:hAnsi="Times New Roman" w:cs="Times New Roman"/>
          <w:sz w:val="24"/>
          <w:szCs w:val="24"/>
          <w:lang w:eastAsia="es-MX"/>
        </w:rPr>
        <w:t xml:space="preserve">Al respecto, </w:t>
      </w:r>
      <w:r w:rsidRPr="000B528F">
        <w:rPr>
          <w:rFonts w:ascii="Times New Roman" w:eastAsia="Times New Roman" w:hAnsi="Times New Roman" w:cs="Times New Roman"/>
          <w:sz w:val="24"/>
          <w:szCs w:val="24"/>
          <w:lang w:val="es-ES" w:eastAsia="es-MX"/>
        </w:rPr>
        <w:t>cabe precisar que, mediante el Pronunciamiento N° 691-2012/DSU</w:t>
      </w:r>
      <w:r w:rsidRPr="000B528F">
        <w:rPr>
          <w:rFonts w:ascii="Times New Roman" w:eastAsia="Times New Roman" w:hAnsi="Times New Roman" w:cs="Times New Roman"/>
          <w:sz w:val="20"/>
          <w:szCs w:val="20"/>
          <w:vertAlign w:val="superscript"/>
          <w:lang w:val="es-ES" w:eastAsia="es-MX"/>
        </w:rPr>
        <w:footnoteReference w:id="2"/>
      </w:r>
      <w:r w:rsidRPr="000B528F">
        <w:rPr>
          <w:rFonts w:ascii="Times New Roman" w:eastAsia="Calibri" w:hAnsi="Times New Roman" w:cs="Times New Roman"/>
          <w:color w:val="000000"/>
          <w:sz w:val="24"/>
          <w:szCs w:val="24"/>
          <w:lang w:eastAsia="es-PE"/>
        </w:rPr>
        <w:t xml:space="preserve">, en atención a los Principios de Economía y Libre Concurrencia y Competencia, se estableció el </w:t>
      </w:r>
      <w:r w:rsidRPr="000B528F">
        <w:rPr>
          <w:rFonts w:ascii="Times New Roman" w:eastAsia="Calibri" w:hAnsi="Times New Roman" w:cs="Times New Roman"/>
          <w:color w:val="000000"/>
          <w:sz w:val="24"/>
          <w:szCs w:val="24"/>
          <w:lang w:eastAsia="es-PE"/>
        </w:rPr>
        <w:lastRenderedPageBreak/>
        <w:t xml:space="preserve">Precedente Administrativo de Observancia Obligatoria que dispuso que la colegiatura y habilitación de los profesionales </w:t>
      </w:r>
      <w:r w:rsidRPr="000B528F">
        <w:rPr>
          <w:rFonts w:ascii="Times New Roman" w:eastAsia="Calibri" w:hAnsi="Times New Roman" w:cs="Times New Roman"/>
          <w:b/>
          <w:bCs/>
          <w:color w:val="000000"/>
          <w:sz w:val="24"/>
          <w:szCs w:val="24"/>
          <w:u w:val="single"/>
          <w:lang w:eastAsia="es-PE"/>
        </w:rPr>
        <w:t>se requerirá para el inicio de su participación efectiva en el contrato</w:t>
      </w:r>
      <w:r w:rsidRPr="000B528F">
        <w:rPr>
          <w:rFonts w:ascii="Times New Roman" w:eastAsia="Calibri" w:hAnsi="Times New Roman" w:cs="Times New Roman"/>
          <w:color w:val="000000"/>
          <w:sz w:val="24"/>
          <w:szCs w:val="24"/>
          <w:lang w:eastAsia="es-PE"/>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164246" w:rsidRPr="000B528F" w:rsidRDefault="00164246" w:rsidP="00164246">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164246" w:rsidRDefault="00164246" w:rsidP="00164246">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 xml:space="preserve">En ese sentido, </w:t>
      </w:r>
      <w:r w:rsidRPr="000B528F">
        <w:rPr>
          <w:rFonts w:ascii="Times New Roman" w:eastAsia="Calibri" w:hAnsi="Times New Roman" w:cs="Times New Roman"/>
          <w:color w:val="000000"/>
          <w:sz w:val="24"/>
          <w:szCs w:val="24"/>
          <w:u w:val="single"/>
          <w:lang w:eastAsia="es-PE"/>
        </w:rPr>
        <w:t>no corresponde exigir que el personal propuesto se encuentre colegiado y habilitado para la presentación de las propuestas ni en otro momento distinto al inicio de la participación efectiva del profesional durante la ejecución contractual</w:t>
      </w:r>
      <w:r w:rsidRPr="000B528F">
        <w:rPr>
          <w:rFonts w:ascii="Times New Roman" w:eastAsia="Calibri" w:hAnsi="Times New Roman" w:cs="Times New Roman"/>
          <w:color w:val="000000"/>
          <w:sz w:val="24"/>
          <w:szCs w:val="24"/>
          <w:lang w:eastAsia="es-PE"/>
        </w:rPr>
        <w:t>; por lo que, con ocasión de la integración de las Bases, deberá:</w:t>
      </w:r>
    </w:p>
    <w:p w:rsidR="00164246" w:rsidRPr="000B528F" w:rsidRDefault="00164246" w:rsidP="00164246">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164246" w:rsidRPr="000566C5" w:rsidRDefault="00164246" w:rsidP="000566C5">
      <w:pPr>
        <w:pStyle w:val="Prrafodelista"/>
        <w:numPr>
          <w:ilvl w:val="0"/>
          <w:numId w:val="23"/>
        </w:numPr>
        <w:autoSpaceDE w:val="0"/>
        <w:autoSpaceDN w:val="0"/>
        <w:adjustRightInd w:val="0"/>
        <w:spacing w:after="0" w:line="240" w:lineRule="auto"/>
        <w:ind w:left="709" w:hanging="425"/>
        <w:jc w:val="both"/>
        <w:rPr>
          <w:rFonts w:ascii="Times New Roman" w:eastAsia="Calibri" w:hAnsi="Times New Roman" w:cs="Times New Roman"/>
          <w:color w:val="000000"/>
          <w:sz w:val="24"/>
          <w:szCs w:val="24"/>
          <w:lang w:eastAsia="es-PE"/>
        </w:rPr>
      </w:pPr>
      <w:r w:rsidRPr="000566C5">
        <w:rPr>
          <w:rFonts w:ascii="Times New Roman" w:eastAsia="Calibri" w:hAnsi="Times New Roman" w:cs="Times New Roman"/>
          <w:b/>
          <w:color w:val="000000"/>
          <w:sz w:val="24"/>
          <w:szCs w:val="24"/>
          <w:u w:val="single"/>
          <w:lang w:eastAsia="es-PE"/>
        </w:rPr>
        <w:t xml:space="preserve">Suprimirse cualquier regulación de las Bases que exija la </w:t>
      </w:r>
      <w:r w:rsidRPr="000566C5">
        <w:rPr>
          <w:rFonts w:ascii="Times New Roman" w:eastAsia="Calibri" w:hAnsi="Times New Roman" w:cs="Times New Roman"/>
          <w:b/>
          <w:bCs/>
          <w:color w:val="000000"/>
          <w:sz w:val="24"/>
          <w:szCs w:val="24"/>
          <w:u w:val="single"/>
          <w:lang w:eastAsia="es-PE"/>
        </w:rPr>
        <w:t>acreditación</w:t>
      </w:r>
      <w:r w:rsidRPr="000566C5">
        <w:rPr>
          <w:rFonts w:ascii="Times New Roman" w:eastAsia="Calibri" w:hAnsi="Times New Roman" w:cs="Times New Roman"/>
          <w:color w:val="000000"/>
          <w:sz w:val="24"/>
          <w:szCs w:val="24"/>
          <w:u w:val="single"/>
          <w:lang w:eastAsia="es-PE"/>
        </w:rPr>
        <w:t xml:space="preserve"> (lo que incluye también a las declaraciones juradas) </w:t>
      </w:r>
      <w:r w:rsidRPr="000566C5">
        <w:rPr>
          <w:rFonts w:ascii="Times New Roman" w:eastAsia="Calibri" w:hAnsi="Times New Roman" w:cs="Times New Roman"/>
          <w:b/>
          <w:color w:val="000000"/>
          <w:sz w:val="24"/>
          <w:szCs w:val="24"/>
          <w:u w:val="single"/>
          <w:lang w:eastAsia="es-PE"/>
        </w:rPr>
        <w:t>de la colegiatura y habilidad de los profesionales ofertados</w:t>
      </w:r>
      <w:r w:rsidRPr="000566C5">
        <w:rPr>
          <w:rFonts w:ascii="Times New Roman" w:eastAsia="Calibri" w:hAnsi="Times New Roman" w:cs="Times New Roman"/>
          <w:color w:val="000000"/>
          <w:sz w:val="24"/>
          <w:szCs w:val="24"/>
          <w:u w:val="single"/>
          <w:lang w:eastAsia="es-PE"/>
        </w:rPr>
        <w:t xml:space="preserve"> en la presentación de propuestas o suscripción del contrato </w:t>
      </w:r>
      <w:r w:rsidRPr="000566C5">
        <w:rPr>
          <w:rFonts w:ascii="Times New Roman" w:eastAsia="Calibri" w:hAnsi="Times New Roman" w:cs="Times New Roman"/>
          <w:b/>
          <w:color w:val="000000"/>
          <w:sz w:val="24"/>
          <w:szCs w:val="24"/>
          <w:u w:val="single"/>
          <w:lang w:eastAsia="es-PE"/>
        </w:rPr>
        <w:t>o en un momento anterior al inicio efectivo de su participación en el contrato</w:t>
      </w:r>
      <w:r w:rsidRPr="000566C5">
        <w:rPr>
          <w:rFonts w:ascii="Times New Roman" w:eastAsia="Calibri" w:hAnsi="Times New Roman" w:cs="Times New Roman"/>
          <w:color w:val="000000"/>
          <w:sz w:val="24"/>
          <w:szCs w:val="24"/>
          <w:u w:val="single"/>
          <w:lang w:eastAsia="es-PE"/>
        </w:rPr>
        <w:t>, en tanto que ello sólo resulta exigible y relevante para el inicio efectivo de su participación en el contrato</w:t>
      </w:r>
      <w:r w:rsidRPr="000566C5">
        <w:rPr>
          <w:rFonts w:ascii="Times New Roman" w:eastAsia="Calibri" w:hAnsi="Times New Roman" w:cs="Times New Roman"/>
          <w:color w:val="000000"/>
          <w:sz w:val="24"/>
          <w:szCs w:val="24"/>
          <w:lang w:eastAsia="es-PE"/>
        </w:rPr>
        <w:t>,</w:t>
      </w:r>
    </w:p>
    <w:p w:rsidR="00164246" w:rsidRPr="000B528F" w:rsidRDefault="00164246" w:rsidP="00164246">
      <w:pPr>
        <w:autoSpaceDE w:val="0"/>
        <w:autoSpaceDN w:val="0"/>
        <w:adjustRightInd w:val="0"/>
        <w:spacing w:after="0" w:line="240" w:lineRule="auto"/>
        <w:ind w:left="567" w:hanging="283"/>
        <w:jc w:val="both"/>
        <w:rPr>
          <w:rFonts w:ascii="Times New Roman" w:eastAsia="Calibri" w:hAnsi="Times New Roman" w:cs="Times New Roman"/>
          <w:color w:val="000000"/>
          <w:sz w:val="24"/>
          <w:szCs w:val="24"/>
          <w:lang w:eastAsia="es-PE"/>
        </w:rPr>
      </w:pPr>
    </w:p>
    <w:p w:rsidR="00164246" w:rsidRPr="000B528F" w:rsidRDefault="00164246" w:rsidP="000566C5">
      <w:pPr>
        <w:autoSpaceDE w:val="0"/>
        <w:autoSpaceDN w:val="0"/>
        <w:adjustRightInd w:val="0"/>
        <w:spacing w:after="0" w:line="240" w:lineRule="auto"/>
        <w:ind w:left="704" w:hanging="420"/>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ii)</w:t>
      </w:r>
      <w:r w:rsidRPr="000B528F">
        <w:rPr>
          <w:rFonts w:ascii="Times New Roman" w:eastAsia="Calibri" w:hAnsi="Times New Roman" w:cs="Times New Roman"/>
          <w:color w:val="000000"/>
          <w:sz w:val="24"/>
          <w:szCs w:val="24"/>
          <w:lang w:eastAsia="es-PE"/>
        </w:rPr>
        <w:tab/>
      </w:r>
      <w:r w:rsidR="000566C5">
        <w:rPr>
          <w:rFonts w:ascii="Times New Roman" w:eastAsia="Calibri" w:hAnsi="Times New Roman" w:cs="Times New Roman"/>
          <w:color w:val="000000"/>
          <w:sz w:val="24"/>
          <w:szCs w:val="24"/>
          <w:lang w:eastAsia="es-PE"/>
        </w:rPr>
        <w:tab/>
      </w:r>
      <w:r w:rsidRPr="000B528F">
        <w:rPr>
          <w:rFonts w:ascii="Times New Roman" w:eastAsia="Calibri" w:hAnsi="Times New Roman" w:cs="Times New Roman"/>
          <w:b/>
          <w:color w:val="000000"/>
          <w:sz w:val="24"/>
          <w:szCs w:val="24"/>
          <w:u w:val="single"/>
          <w:lang w:eastAsia="es-PE"/>
        </w:rPr>
        <w:t>Tenerse en consideración que la experiencia efectiva será pasible de acreditación en el presente proceso siempre y cuando el profesional la obtuvo contando con las condiciones legales para el ejercicio de su profesión, esto es, colegiado y habilitado por el correspondiente colegio profesional</w:t>
      </w:r>
      <w:r w:rsidRPr="000B528F">
        <w:rPr>
          <w:rFonts w:ascii="Times New Roman" w:eastAsia="Calibri" w:hAnsi="Times New Roman" w:cs="Times New Roman"/>
          <w:color w:val="000000"/>
          <w:sz w:val="24"/>
          <w:szCs w:val="24"/>
          <w:lang w:eastAsia="es-PE"/>
        </w:rPr>
        <w:t>,</w:t>
      </w:r>
    </w:p>
    <w:p w:rsidR="00164246" w:rsidRPr="000B528F" w:rsidRDefault="00164246" w:rsidP="00164246">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FF6DE0" w:rsidRDefault="00164246" w:rsidP="000566C5">
      <w:pPr>
        <w:widowControl w:val="0"/>
        <w:spacing w:after="0" w:line="240" w:lineRule="auto"/>
        <w:ind w:left="704" w:hanging="420"/>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iii)</w:t>
      </w:r>
      <w:r w:rsidR="000566C5">
        <w:rPr>
          <w:rFonts w:ascii="Times New Roman" w:eastAsia="Calibri" w:hAnsi="Times New Roman" w:cs="Times New Roman"/>
          <w:color w:val="000000"/>
          <w:sz w:val="24"/>
          <w:szCs w:val="24"/>
          <w:lang w:eastAsia="es-PE"/>
        </w:rPr>
        <w:tab/>
      </w:r>
      <w:r w:rsidRPr="000B528F">
        <w:rPr>
          <w:rFonts w:ascii="Times New Roman" w:eastAsia="Calibri" w:hAnsi="Times New Roman" w:cs="Times New Roman"/>
          <w:color w:val="000000"/>
          <w:sz w:val="24"/>
          <w:szCs w:val="24"/>
          <w:lang w:eastAsia="es-PE"/>
        </w:rPr>
        <w:tab/>
        <w:t>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D600A3" w:rsidRPr="00164246" w:rsidRDefault="00D600A3" w:rsidP="00164246">
      <w:pPr>
        <w:widowControl w:val="0"/>
        <w:spacing w:after="0" w:line="240" w:lineRule="auto"/>
        <w:ind w:left="567" w:hanging="425"/>
        <w:jc w:val="both"/>
        <w:rPr>
          <w:rFonts w:ascii="Times New Roman" w:eastAsia="Calibri" w:hAnsi="Times New Roman" w:cs="Times New Roman"/>
          <w:color w:val="000000"/>
          <w:sz w:val="24"/>
          <w:szCs w:val="24"/>
          <w:lang w:eastAsia="es-PE"/>
        </w:rPr>
      </w:pPr>
    </w:p>
    <w:p w:rsidR="00864839" w:rsidRPr="00916158" w:rsidRDefault="00D600A3" w:rsidP="00864839">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Resumen Ejecutivo</w:t>
      </w:r>
    </w:p>
    <w:p w:rsidR="00864839" w:rsidRDefault="00864839" w:rsidP="00CE4FA7">
      <w:pPr>
        <w:widowControl w:val="0"/>
        <w:spacing w:after="0" w:line="240" w:lineRule="auto"/>
        <w:jc w:val="both"/>
        <w:rPr>
          <w:rFonts w:ascii="Times New Roman" w:eastAsia="Times New Roman" w:hAnsi="Times New Roman"/>
          <w:b/>
          <w:sz w:val="24"/>
          <w:szCs w:val="24"/>
          <w:u w:val="single"/>
          <w:lang w:val="es-ES" w:eastAsia="es-MX"/>
        </w:rPr>
      </w:pPr>
    </w:p>
    <w:p w:rsidR="009D0195" w:rsidRDefault="00D600A3" w:rsidP="00D600A3">
      <w:pPr>
        <w:widowControl w:val="0"/>
        <w:spacing w:after="0" w:line="240" w:lineRule="auto"/>
        <w:jc w:val="both"/>
        <w:rPr>
          <w:rFonts w:ascii="Times New Roman" w:eastAsia="Times New Roman" w:hAnsi="Times New Roman"/>
          <w:sz w:val="24"/>
          <w:szCs w:val="24"/>
          <w:lang w:val="es-ES_tradnl" w:eastAsia="es-MX"/>
        </w:rPr>
      </w:pPr>
      <w:r w:rsidRPr="00084457">
        <w:rPr>
          <w:rFonts w:ascii="Times New Roman" w:eastAsia="Times New Roman" w:hAnsi="Times New Roman"/>
          <w:sz w:val="24"/>
          <w:szCs w:val="24"/>
          <w:lang w:val="es-ES_tradnl" w:eastAsia="es-MX"/>
        </w:rPr>
        <w:t>Se advierte que el Resumen Ejecutivo no ha seguido estrictamente las disposiciones previstas en las Directiva N° 004-2013-OSCE/CD, toda vez que no se ha cumplido con señalar</w:t>
      </w:r>
      <w:r>
        <w:rPr>
          <w:rFonts w:ascii="Times New Roman" w:eastAsia="Times New Roman" w:hAnsi="Times New Roman"/>
          <w:sz w:val="24"/>
          <w:szCs w:val="24"/>
          <w:lang w:val="es-ES_tradnl" w:eastAsia="es-MX"/>
        </w:rPr>
        <w:t xml:space="preserve"> en el numeral 2.5</w:t>
      </w:r>
      <w:r w:rsidRPr="00084457">
        <w:rPr>
          <w:rFonts w:ascii="Times New Roman" w:eastAsia="Times New Roman" w:hAnsi="Times New Roman"/>
          <w:sz w:val="24"/>
          <w:szCs w:val="24"/>
          <w:lang w:val="es-ES_tradnl" w:eastAsia="es-MX"/>
        </w:rPr>
        <w:t xml:space="preserve"> las fuentes de información que sirvieron para verificar la existencia de oferta en el mercado con la capacidad de cumplir con los requerimientos técnicos mínimos</w:t>
      </w:r>
      <w:r>
        <w:rPr>
          <w:rFonts w:ascii="Times New Roman" w:eastAsia="Times New Roman" w:hAnsi="Times New Roman"/>
          <w:sz w:val="24"/>
          <w:szCs w:val="24"/>
          <w:lang w:val="es-ES_tradnl" w:eastAsia="es-MX"/>
        </w:rPr>
        <w:t xml:space="preserve"> (conforme lo previsto en el artículo 12 del Reglamento) </w:t>
      </w:r>
      <w:r w:rsidRPr="00084457">
        <w:rPr>
          <w:rFonts w:ascii="Times New Roman" w:eastAsia="Times New Roman" w:hAnsi="Times New Roman"/>
          <w:sz w:val="24"/>
          <w:szCs w:val="24"/>
          <w:lang w:val="es-ES_tradnl" w:eastAsia="es-MX"/>
        </w:rPr>
        <w:t xml:space="preserve">y se omitió precisar en el numeral 2.6 qué aspectos se consideraron en el expediente técnico, teniendo en cuenta las fuentes de información que se hubieran utilizado; de otro lado, el presupuesto de obra </w:t>
      </w:r>
      <w:r>
        <w:rPr>
          <w:rFonts w:ascii="Times New Roman" w:eastAsia="Times New Roman" w:hAnsi="Times New Roman"/>
          <w:sz w:val="24"/>
          <w:szCs w:val="24"/>
          <w:lang w:val="es-ES_tradnl" w:eastAsia="es-MX"/>
        </w:rPr>
        <w:t xml:space="preserve">y el desagregado de gastos generales </w:t>
      </w:r>
      <w:r w:rsidRPr="00084457">
        <w:rPr>
          <w:rFonts w:ascii="Times New Roman" w:eastAsia="Times New Roman" w:hAnsi="Times New Roman"/>
          <w:sz w:val="24"/>
          <w:szCs w:val="24"/>
          <w:lang w:val="es-ES_tradnl" w:eastAsia="es-MX"/>
        </w:rPr>
        <w:t>publicado</w:t>
      </w:r>
      <w:r>
        <w:rPr>
          <w:rFonts w:ascii="Times New Roman" w:eastAsia="Times New Roman" w:hAnsi="Times New Roman"/>
          <w:sz w:val="24"/>
          <w:szCs w:val="24"/>
          <w:lang w:val="es-ES_tradnl" w:eastAsia="es-MX"/>
        </w:rPr>
        <w:t>s</w:t>
      </w:r>
      <w:r w:rsidRPr="00084457">
        <w:rPr>
          <w:rFonts w:ascii="Times New Roman" w:eastAsia="Times New Roman" w:hAnsi="Times New Roman"/>
          <w:sz w:val="24"/>
          <w:szCs w:val="24"/>
          <w:lang w:val="es-ES_tradnl" w:eastAsia="es-MX"/>
        </w:rPr>
        <w:t xml:space="preserve"> en </w:t>
      </w:r>
      <w:r>
        <w:rPr>
          <w:rFonts w:ascii="Times New Roman" w:eastAsia="Times New Roman" w:hAnsi="Times New Roman"/>
          <w:sz w:val="24"/>
          <w:szCs w:val="24"/>
          <w:lang w:val="es-ES_tradnl" w:eastAsia="es-MX"/>
        </w:rPr>
        <w:t>los</w:t>
      </w:r>
      <w:r w:rsidRPr="00084457">
        <w:rPr>
          <w:rFonts w:ascii="Times New Roman" w:eastAsia="Times New Roman" w:hAnsi="Times New Roman"/>
          <w:sz w:val="24"/>
          <w:szCs w:val="24"/>
          <w:lang w:val="es-ES_tradnl" w:eastAsia="es-MX"/>
        </w:rPr>
        <w:t xml:space="preserve"> numeral 3.1</w:t>
      </w:r>
      <w:r>
        <w:rPr>
          <w:rFonts w:ascii="Times New Roman" w:eastAsia="Times New Roman" w:hAnsi="Times New Roman"/>
          <w:sz w:val="24"/>
          <w:szCs w:val="24"/>
          <w:lang w:val="es-ES_tradnl" w:eastAsia="es-MX"/>
        </w:rPr>
        <w:t xml:space="preserve"> y 3.2, respectivamente,</w:t>
      </w:r>
      <w:r w:rsidRPr="00084457">
        <w:rPr>
          <w:rFonts w:ascii="Times New Roman" w:eastAsia="Times New Roman" w:hAnsi="Times New Roman"/>
          <w:sz w:val="24"/>
          <w:szCs w:val="24"/>
          <w:lang w:val="es-ES_tradnl" w:eastAsia="es-MX"/>
        </w:rPr>
        <w:t xml:space="preserve"> no contendría</w:t>
      </w:r>
      <w:r>
        <w:rPr>
          <w:rFonts w:ascii="Times New Roman" w:eastAsia="Times New Roman" w:hAnsi="Times New Roman"/>
          <w:sz w:val="24"/>
          <w:szCs w:val="24"/>
          <w:lang w:val="es-ES_tradnl" w:eastAsia="es-MX"/>
        </w:rPr>
        <w:t>n</w:t>
      </w:r>
      <w:r w:rsidRPr="00084457">
        <w:rPr>
          <w:rFonts w:ascii="Times New Roman" w:eastAsia="Times New Roman" w:hAnsi="Times New Roman"/>
          <w:sz w:val="24"/>
          <w:szCs w:val="24"/>
          <w:lang w:val="es-ES_tradnl" w:eastAsia="es-MX"/>
        </w:rPr>
        <w:t xml:space="preserve"> la información suficiente; asimismo, en el numeral 4.1 se </w:t>
      </w:r>
      <w:r w:rsidR="0021705C">
        <w:rPr>
          <w:rFonts w:ascii="Times New Roman" w:eastAsia="Times New Roman" w:hAnsi="Times New Roman"/>
          <w:sz w:val="24"/>
          <w:szCs w:val="24"/>
          <w:lang w:val="es-ES_tradnl" w:eastAsia="es-MX"/>
        </w:rPr>
        <w:t xml:space="preserve">ha declarado que en el presente proceso no existiría pluralidad de proveedores que cumplen con los requerimientos técnicos mínimos, sin embargo, no se ha detallado la evaluación de la Entidad al respecto. </w:t>
      </w:r>
    </w:p>
    <w:p w:rsidR="00545119" w:rsidRPr="00084457" w:rsidRDefault="00545119" w:rsidP="00D600A3">
      <w:pPr>
        <w:widowControl w:val="0"/>
        <w:spacing w:after="0" w:line="240" w:lineRule="auto"/>
        <w:jc w:val="both"/>
        <w:rPr>
          <w:rFonts w:ascii="Times New Roman" w:eastAsia="Times New Roman" w:hAnsi="Times New Roman"/>
          <w:sz w:val="24"/>
          <w:szCs w:val="24"/>
          <w:lang w:val="es-ES_tradnl" w:eastAsia="es-MX"/>
        </w:rPr>
      </w:pPr>
    </w:p>
    <w:p w:rsidR="00D600A3" w:rsidRPr="000C48AB" w:rsidRDefault="00D600A3" w:rsidP="00D600A3">
      <w:pPr>
        <w:pStyle w:val="Prrafodelista"/>
        <w:widowControl w:val="0"/>
        <w:spacing w:after="0" w:line="240" w:lineRule="auto"/>
        <w:ind w:left="0" w:right="-1"/>
        <w:jc w:val="both"/>
        <w:rPr>
          <w:rFonts w:ascii="Times New Roman" w:hAnsi="Times New Roman"/>
          <w:sz w:val="24"/>
          <w:szCs w:val="24"/>
          <w:lang w:val="es-ES_tradnl"/>
        </w:rPr>
      </w:pPr>
      <w:r w:rsidRPr="00FB698C">
        <w:rPr>
          <w:rFonts w:ascii="Times New Roman" w:eastAsia="Times New Roman" w:hAnsi="Times New Roman"/>
          <w:sz w:val="24"/>
          <w:szCs w:val="24"/>
          <w:lang w:val="es-ES_tradnl" w:eastAsia="es-MX"/>
        </w:rPr>
        <w:t>Por lo tanto, con ocasión de la integración de las Bases, deberá publicarse en el SEACE</w:t>
      </w:r>
      <w:r>
        <w:rPr>
          <w:rFonts w:ascii="Times New Roman" w:eastAsia="Times New Roman" w:hAnsi="Times New Roman"/>
          <w:sz w:val="24"/>
          <w:szCs w:val="24"/>
          <w:lang w:val="es-ES_tradnl" w:eastAsia="es-MX"/>
        </w:rPr>
        <w:t xml:space="preserve"> un nuevo resumen ejecutivo que contenga: </w:t>
      </w:r>
      <w:r w:rsidRPr="00FB698C">
        <w:rPr>
          <w:rFonts w:ascii="Times New Roman" w:eastAsia="Times New Roman" w:hAnsi="Times New Roman"/>
          <w:sz w:val="24"/>
          <w:szCs w:val="24"/>
          <w:lang w:val="es-ES_tradnl" w:eastAsia="es-MX"/>
        </w:rPr>
        <w:t>(i) el presupuesto de obra completo (en donde se aprecien toda</w:t>
      </w:r>
      <w:r w:rsidR="005B0F17">
        <w:rPr>
          <w:rFonts w:ascii="Times New Roman" w:eastAsia="Times New Roman" w:hAnsi="Times New Roman"/>
          <w:sz w:val="24"/>
          <w:szCs w:val="24"/>
          <w:lang w:val="es-ES_tradnl" w:eastAsia="es-MX"/>
        </w:rPr>
        <w:t>s las partidas que lo conforman</w:t>
      </w:r>
      <w:r w:rsidR="00C22960">
        <w:rPr>
          <w:rFonts w:ascii="Times New Roman" w:eastAsia="Times New Roman" w:hAnsi="Times New Roman"/>
          <w:sz w:val="24"/>
          <w:szCs w:val="24"/>
          <w:lang w:val="es-ES_tradnl" w:eastAsia="es-MX"/>
        </w:rPr>
        <w:t>)</w:t>
      </w:r>
      <w:r w:rsidRPr="00FB698C">
        <w:rPr>
          <w:rFonts w:ascii="Times New Roman" w:eastAsia="Times New Roman" w:hAnsi="Times New Roman"/>
          <w:sz w:val="24"/>
          <w:szCs w:val="24"/>
          <w:lang w:val="es-ES_tradnl" w:eastAsia="es-MX"/>
        </w:rPr>
        <w:t xml:space="preserve">, (ii) el desagregado de gastos generales </w:t>
      </w:r>
      <w:r w:rsidRPr="00FB698C">
        <w:rPr>
          <w:rFonts w:ascii="Times New Roman" w:eastAsia="Times New Roman" w:hAnsi="Times New Roman"/>
          <w:sz w:val="24"/>
          <w:szCs w:val="24"/>
          <w:lang w:val="es-ES_tradnl" w:eastAsia="es-MX"/>
        </w:rPr>
        <w:lastRenderedPageBreak/>
        <w:t>completo (en donde se aprecien los profesionales, sus tiempos de partici</w:t>
      </w:r>
      <w:r>
        <w:rPr>
          <w:rFonts w:ascii="Times New Roman" w:eastAsia="Times New Roman" w:hAnsi="Times New Roman"/>
          <w:sz w:val="24"/>
          <w:szCs w:val="24"/>
          <w:lang w:val="es-ES_tradnl" w:eastAsia="es-MX"/>
        </w:rPr>
        <w:t xml:space="preserve">pación y honorarios), (iii) </w:t>
      </w:r>
      <w:r w:rsidRPr="00970E46">
        <w:rPr>
          <w:rFonts w:ascii="Times New Roman" w:eastAsia="Times New Roman" w:hAnsi="Times New Roman"/>
          <w:sz w:val="24"/>
          <w:szCs w:val="24"/>
          <w:lang w:val="es-ES" w:eastAsia="es-ES"/>
        </w:rPr>
        <w:t xml:space="preserve">en el numeral 2.5 deberá consignarse </w:t>
      </w:r>
      <w:r w:rsidRPr="00970E46">
        <w:rPr>
          <w:rFonts w:ascii="Times New Roman" w:eastAsia="Times New Roman" w:hAnsi="Times New Roman"/>
          <w:sz w:val="24"/>
          <w:szCs w:val="24"/>
          <w:u w:val="single"/>
          <w:lang w:val="es-ES" w:eastAsia="es-ES"/>
        </w:rPr>
        <w:t>cada una de las fuentes</w:t>
      </w:r>
      <w:r w:rsidRPr="00970E46">
        <w:rPr>
          <w:rFonts w:ascii="Times New Roman" w:eastAsia="Times New Roman" w:hAnsi="Times New Roman"/>
          <w:sz w:val="24"/>
          <w:szCs w:val="24"/>
          <w:lang w:val="es-ES" w:eastAsia="es-ES"/>
        </w:rPr>
        <w:t xml:space="preserve"> que sirvieron para verificar la existencia de oferta en el mercado con la capacidad para cumplir los requerimientos técnicos mínimos relacionados con el equipo mínimo y perfil mínimo del personal, tales como cotizaciones</w:t>
      </w:r>
      <w:r w:rsidRPr="00970E46">
        <w:rPr>
          <w:rFonts w:ascii="Times New Roman" w:eastAsia="Times New Roman" w:hAnsi="Times New Roman"/>
          <w:sz w:val="24"/>
          <w:szCs w:val="24"/>
          <w:lang w:val="es-ES_tradnl" w:eastAsia="es-ES"/>
        </w:rPr>
        <w:t>, precios históricos, catálogos, estructuras de costos</w:t>
      </w:r>
      <w:r>
        <w:rPr>
          <w:rFonts w:ascii="Times New Roman" w:eastAsia="Times New Roman" w:hAnsi="Times New Roman"/>
          <w:sz w:val="24"/>
          <w:szCs w:val="24"/>
          <w:lang w:val="es-ES_tradnl" w:eastAsia="es-ES"/>
        </w:rPr>
        <w:t>, entre otro</w:t>
      </w:r>
      <w:r w:rsidRPr="00970E46">
        <w:rPr>
          <w:rFonts w:ascii="Times New Roman" w:eastAsia="Times New Roman" w:hAnsi="Times New Roman"/>
          <w:sz w:val="24"/>
          <w:szCs w:val="24"/>
          <w:lang w:val="es-ES_tradnl" w:eastAsia="es-ES"/>
        </w:rPr>
        <w:t>s</w:t>
      </w:r>
      <w:r w:rsidRPr="00970E46">
        <w:rPr>
          <w:rFonts w:ascii="Times New Roman" w:eastAsia="Times New Roman" w:hAnsi="Times New Roman"/>
          <w:sz w:val="24"/>
          <w:szCs w:val="24"/>
          <w:vertAlign w:val="superscript"/>
          <w:lang w:val="es-ES_tradnl" w:eastAsia="es-ES"/>
        </w:rPr>
        <w:footnoteReference w:id="3"/>
      </w:r>
      <w:r>
        <w:rPr>
          <w:rFonts w:ascii="Times New Roman" w:eastAsia="Times New Roman" w:hAnsi="Times New Roman"/>
          <w:sz w:val="24"/>
          <w:szCs w:val="24"/>
          <w:lang w:val="es-ES_tradnl" w:eastAsia="es-ES"/>
        </w:rPr>
        <w:t xml:space="preserve">; (iv) </w:t>
      </w:r>
      <w:r w:rsidRPr="00970E46">
        <w:rPr>
          <w:rFonts w:ascii="Times New Roman" w:eastAsia="Times New Roman" w:hAnsi="Times New Roman"/>
          <w:sz w:val="24"/>
          <w:szCs w:val="24"/>
          <w:lang w:val="es-ES_tradnl" w:eastAsia="es-ES"/>
        </w:rPr>
        <w:t>en el numeral 2.6 deberá señalarse qué aspectos se</w:t>
      </w:r>
      <w:r w:rsidRPr="00970E46">
        <w:rPr>
          <w:rFonts w:ascii="Times New Roman" w:eastAsia="Times New Roman" w:hAnsi="Times New Roman"/>
          <w:sz w:val="24"/>
          <w:szCs w:val="24"/>
          <w:lang w:val="es-ES" w:eastAsia="es-ES"/>
        </w:rPr>
        <w:t xml:space="preserve"> consideraron o no de las fuentes indicadas en el numeral 2.5 de dicho formato</w:t>
      </w:r>
      <w:r w:rsidRPr="00970E46">
        <w:rPr>
          <w:rFonts w:ascii="Times New Roman" w:eastAsia="Times New Roman" w:hAnsi="Times New Roman"/>
          <w:sz w:val="24"/>
          <w:szCs w:val="24"/>
          <w:vertAlign w:val="superscript"/>
          <w:lang w:val="es-ES" w:eastAsia="es-ES"/>
        </w:rPr>
        <w:footnoteReference w:id="4"/>
      </w:r>
      <w:r>
        <w:rPr>
          <w:rFonts w:ascii="Times New Roman" w:eastAsia="Times New Roman" w:hAnsi="Times New Roman"/>
          <w:sz w:val="24"/>
          <w:szCs w:val="24"/>
          <w:lang w:val="es-ES" w:eastAsia="es-ES"/>
        </w:rPr>
        <w:t xml:space="preserve">; y, (v) </w:t>
      </w:r>
      <w:r w:rsidRPr="000C48AB">
        <w:rPr>
          <w:rFonts w:ascii="Times New Roman" w:hAnsi="Times New Roman"/>
          <w:sz w:val="24"/>
          <w:szCs w:val="24"/>
          <w:lang w:val="es-ES_tradnl"/>
        </w:rPr>
        <w:t xml:space="preserve">en el numeral 4.1 deberá </w:t>
      </w:r>
      <w:r w:rsidR="0021705C">
        <w:rPr>
          <w:rFonts w:ascii="Times New Roman" w:hAnsi="Times New Roman"/>
          <w:sz w:val="24"/>
          <w:szCs w:val="24"/>
          <w:lang w:val="es-ES_tradnl"/>
        </w:rPr>
        <w:t>indicarse la evaluación de la Entidad con relación a la falta de pluralidad de postores en la capacidad de cumplir con los requerimientos técnicos mínimos</w:t>
      </w:r>
      <w:r w:rsidR="0036249D">
        <w:rPr>
          <w:rFonts w:ascii="Times New Roman" w:hAnsi="Times New Roman"/>
          <w:sz w:val="24"/>
          <w:szCs w:val="24"/>
          <w:lang w:val="es-ES_tradnl"/>
        </w:rPr>
        <w:t xml:space="preserve"> o indicarse la relación de proveedores en la capacidad de cumplir con los requerimientos técnicos mínimos. </w:t>
      </w:r>
      <w:r w:rsidR="0021705C">
        <w:rPr>
          <w:rFonts w:ascii="Times New Roman" w:hAnsi="Times New Roman"/>
          <w:sz w:val="24"/>
          <w:szCs w:val="24"/>
          <w:lang w:val="es-ES_tradnl"/>
        </w:rPr>
        <w:t xml:space="preserve"> </w:t>
      </w:r>
    </w:p>
    <w:p w:rsidR="00AA7326" w:rsidRDefault="00AA7326" w:rsidP="00374745">
      <w:pPr>
        <w:widowControl w:val="0"/>
        <w:tabs>
          <w:tab w:val="left" w:pos="7442"/>
        </w:tabs>
        <w:spacing w:after="0" w:line="240" w:lineRule="auto"/>
        <w:ind w:right="-1"/>
        <w:jc w:val="both"/>
        <w:rPr>
          <w:rFonts w:ascii="Times New Roman" w:eastAsia="Times New Roman" w:hAnsi="Times New Roman" w:cs="Times New Roman"/>
          <w:b/>
          <w:sz w:val="24"/>
          <w:szCs w:val="24"/>
          <w:lang w:val="es-ES" w:eastAsia="es-MX"/>
        </w:rPr>
      </w:pPr>
    </w:p>
    <w:p w:rsidR="005B0F17" w:rsidRPr="005B0F17" w:rsidRDefault="003F5224" w:rsidP="005B0F17">
      <w:pPr>
        <w:widowControl w:val="0"/>
        <w:tabs>
          <w:tab w:val="left" w:pos="7442"/>
        </w:tabs>
        <w:spacing w:after="0" w:line="240" w:lineRule="auto"/>
        <w:ind w:right="-1"/>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Asimismo, cabe precisar que al absolver la denominada Observación N° 53 del participante OBRITEC S.A.C. el Comité Especial incluyó un nuevo resumen del presupuesto de obra, el cual no coincide con aquel consignado en el “formato de resumen ejecutivo”; por lo que, con ocasión de la integración de las Bases, deberá verificarse las partidas que conforman el pr</w:t>
      </w:r>
      <w:r w:rsidR="00305A32">
        <w:rPr>
          <w:rFonts w:ascii="Times New Roman" w:eastAsia="Times New Roman" w:hAnsi="Times New Roman" w:cs="Times New Roman"/>
          <w:sz w:val="24"/>
          <w:szCs w:val="24"/>
          <w:lang w:val="es-ES" w:eastAsia="es-MX"/>
        </w:rPr>
        <w:t>esupuesto de obra de modo que el monto ahí previsto corresponda al valor referencial del pr</w:t>
      </w:r>
      <w:r w:rsidR="005B0F17">
        <w:rPr>
          <w:rFonts w:ascii="Times New Roman" w:eastAsia="Times New Roman" w:hAnsi="Times New Roman" w:cs="Times New Roman"/>
          <w:sz w:val="24"/>
          <w:szCs w:val="24"/>
          <w:lang w:val="es-ES" w:eastAsia="es-MX"/>
        </w:rPr>
        <w:t>esente proceso.</w:t>
      </w:r>
      <w:r w:rsidR="005B0F17" w:rsidRPr="005B0F17">
        <w:rPr>
          <w:rFonts w:ascii="Times New Roman" w:eastAsia="Times New Roman" w:hAnsi="Times New Roman" w:cs="Times New Roman"/>
          <w:sz w:val="24"/>
          <w:szCs w:val="24"/>
          <w:lang w:val="es-ES" w:eastAsia="es-MX"/>
        </w:rPr>
        <w:t xml:space="preserve"> No obstante, en caso </w:t>
      </w:r>
      <w:r w:rsidR="005B0F17">
        <w:rPr>
          <w:rFonts w:ascii="Times New Roman" w:eastAsia="Times New Roman" w:hAnsi="Times New Roman" w:cs="Times New Roman"/>
          <w:sz w:val="24"/>
          <w:szCs w:val="24"/>
          <w:lang w:val="es-ES" w:eastAsia="es-MX"/>
        </w:rPr>
        <w:t>exista alguna variación en el valor referencial</w:t>
      </w:r>
      <w:r w:rsidR="005B0F17" w:rsidRPr="005B0F17">
        <w:rPr>
          <w:rFonts w:ascii="Times New Roman" w:eastAsia="Times New Roman" w:hAnsi="Times New Roman" w:cs="Times New Roman"/>
          <w:sz w:val="24"/>
          <w:szCs w:val="24"/>
          <w:lang w:val="es-ES" w:eastAsia="es-MX"/>
        </w:rPr>
        <w:t xml:space="preserve">, </w:t>
      </w:r>
      <w:r w:rsidR="005B0F17" w:rsidRPr="005B0F17">
        <w:rPr>
          <w:rFonts w:ascii="Times New Roman" w:eastAsia="Times New Roman" w:hAnsi="Times New Roman" w:cs="Times New Roman"/>
          <w:sz w:val="24"/>
          <w:szCs w:val="24"/>
          <w:u w:val="single"/>
          <w:lang w:val="es-ES" w:eastAsia="es-MX"/>
        </w:rPr>
        <w:t>deberá registrarse</w:t>
      </w:r>
      <w:r w:rsidR="005B0F17" w:rsidRPr="005B0F17">
        <w:rPr>
          <w:rFonts w:ascii="Times New Roman" w:eastAsia="Times New Roman" w:hAnsi="Times New Roman" w:cs="Times New Roman"/>
          <w:sz w:val="24"/>
          <w:szCs w:val="24"/>
          <w:lang w:val="es-ES" w:eastAsia="es-MX"/>
        </w:rPr>
        <w:t xml:space="preserve"> en el SEACE, (</w:t>
      </w:r>
      <w:r w:rsidR="009D0195">
        <w:rPr>
          <w:rFonts w:ascii="Times New Roman" w:eastAsia="Times New Roman" w:hAnsi="Times New Roman" w:cs="Times New Roman"/>
          <w:sz w:val="24"/>
          <w:szCs w:val="24"/>
          <w:lang w:val="es-ES" w:eastAsia="es-MX"/>
        </w:rPr>
        <w:t>i</w:t>
      </w:r>
      <w:r w:rsidR="005B0F17" w:rsidRPr="005B0F17">
        <w:rPr>
          <w:rFonts w:ascii="Times New Roman" w:eastAsia="Times New Roman" w:hAnsi="Times New Roman" w:cs="Times New Roman"/>
          <w:sz w:val="24"/>
          <w:szCs w:val="24"/>
          <w:lang w:val="es-ES" w:eastAsia="es-MX"/>
        </w:rPr>
        <w:t>) los documentos del expediente técnico que fuesen reformulados, (</w:t>
      </w:r>
      <w:r w:rsidR="009D0195">
        <w:rPr>
          <w:rFonts w:ascii="Times New Roman" w:eastAsia="Times New Roman" w:hAnsi="Times New Roman" w:cs="Times New Roman"/>
          <w:sz w:val="24"/>
          <w:szCs w:val="24"/>
          <w:lang w:val="es-ES" w:eastAsia="es-MX"/>
        </w:rPr>
        <w:t>ii</w:t>
      </w:r>
      <w:r w:rsidR="005B0F17" w:rsidRPr="005B0F17">
        <w:rPr>
          <w:rFonts w:ascii="Times New Roman" w:eastAsia="Times New Roman" w:hAnsi="Times New Roman" w:cs="Times New Roman"/>
          <w:sz w:val="24"/>
          <w:szCs w:val="24"/>
          <w:lang w:val="es-ES" w:eastAsia="es-MX"/>
        </w:rPr>
        <w:t>) el documento que aprueba la modif</w:t>
      </w:r>
      <w:r w:rsidR="009D0195">
        <w:rPr>
          <w:rFonts w:ascii="Times New Roman" w:eastAsia="Times New Roman" w:hAnsi="Times New Roman" w:cs="Times New Roman"/>
          <w:sz w:val="24"/>
          <w:szCs w:val="24"/>
          <w:lang w:val="es-ES" w:eastAsia="es-MX"/>
        </w:rPr>
        <w:t>icación del expediente técnico</w:t>
      </w:r>
      <w:r w:rsidR="005B0F17" w:rsidRPr="005B0F17">
        <w:rPr>
          <w:rFonts w:ascii="Times New Roman" w:eastAsia="Times New Roman" w:hAnsi="Times New Roman" w:cs="Times New Roman"/>
          <w:sz w:val="24"/>
          <w:szCs w:val="24"/>
          <w:lang w:val="es-ES" w:eastAsia="es-MX"/>
        </w:rPr>
        <w:t xml:space="preserve"> (</w:t>
      </w:r>
      <w:r w:rsidR="009D0195">
        <w:rPr>
          <w:rFonts w:ascii="Times New Roman" w:eastAsia="Times New Roman" w:hAnsi="Times New Roman" w:cs="Times New Roman"/>
          <w:sz w:val="24"/>
          <w:szCs w:val="24"/>
          <w:lang w:val="es-ES" w:eastAsia="es-MX"/>
        </w:rPr>
        <w:t>iii</w:t>
      </w:r>
      <w:r w:rsidR="005B0F17" w:rsidRPr="005B0F17">
        <w:rPr>
          <w:rFonts w:ascii="Times New Roman" w:eastAsia="Times New Roman" w:hAnsi="Times New Roman" w:cs="Times New Roman"/>
          <w:sz w:val="24"/>
          <w:szCs w:val="24"/>
          <w:lang w:val="es-ES" w:eastAsia="es-MX"/>
        </w:rPr>
        <w:t xml:space="preserve">) </w:t>
      </w:r>
      <w:r w:rsidR="009D0195">
        <w:rPr>
          <w:rFonts w:ascii="Times New Roman" w:eastAsia="Times New Roman" w:hAnsi="Times New Roman" w:cs="Times New Roman"/>
          <w:sz w:val="24"/>
          <w:szCs w:val="24"/>
          <w:lang w:val="es-ES" w:eastAsia="es-MX"/>
        </w:rPr>
        <w:t xml:space="preserve">el documento que aprueba el nuevo valor referencial; y, (iv) </w:t>
      </w:r>
      <w:r w:rsidR="005B0F17" w:rsidRPr="005B0F17">
        <w:rPr>
          <w:rFonts w:ascii="Times New Roman" w:eastAsia="Times New Roman" w:hAnsi="Times New Roman" w:cs="Times New Roman"/>
          <w:sz w:val="24"/>
          <w:szCs w:val="24"/>
          <w:lang w:val="es-ES" w:eastAsia="es-MX"/>
        </w:rPr>
        <w:t xml:space="preserve">el documento que aprueba la modificación del expediente de contratación. </w:t>
      </w:r>
    </w:p>
    <w:p w:rsidR="00374745" w:rsidRPr="00916158" w:rsidRDefault="00374745" w:rsidP="00374745">
      <w:pPr>
        <w:widowControl w:val="0"/>
        <w:tabs>
          <w:tab w:val="left" w:pos="7442"/>
        </w:tabs>
        <w:spacing w:after="0" w:line="240" w:lineRule="auto"/>
        <w:ind w:right="-1"/>
        <w:jc w:val="both"/>
        <w:rPr>
          <w:rFonts w:ascii="Times New Roman" w:eastAsia="Times New Roman" w:hAnsi="Times New Roman" w:cs="Times New Roman"/>
          <w:sz w:val="24"/>
          <w:szCs w:val="24"/>
          <w:lang w:val="es-ES_tradnl" w:eastAsia="es-MX"/>
        </w:rPr>
      </w:pPr>
      <w:r w:rsidRPr="00916158">
        <w:rPr>
          <w:rFonts w:ascii="Times New Roman" w:eastAsia="Times New Roman" w:hAnsi="Times New Roman" w:cs="Times New Roman"/>
          <w:b/>
          <w:sz w:val="24"/>
          <w:szCs w:val="24"/>
          <w:lang w:val="es-ES" w:eastAsia="es-MX"/>
        </w:rPr>
        <w:tab/>
      </w:r>
    </w:p>
    <w:p w:rsidR="00374745" w:rsidRPr="00916158" w:rsidRDefault="00374745" w:rsidP="00374745">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cs="Times New Roman"/>
          <w:b/>
          <w:snapToGrid w:val="0"/>
          <w:sz w:val="24"/>
          <w:szCs w:val="24"/>
          <w:lang w:val="es-ES" w:eastAsia="es-MX"/>
        </w:rPr>
      </w:pPr>
      <w:r w:rsidRPr="00916158">
        <w:rPr>
          <w:rFonts w:ascii="Times New Roman" w:eastAsia="Times New Roman" w:hAnsi="Times New Roman" w:cs="Times New Roman"/>
          <w:b/>
          <w:sz w:val="24"/>
          <w:szCs w:val="24"/>
          <w:lang w:val="es-MX" w:eastAsia="es-MX"/>
        </w:rPr>
        <w:t xml:space="preserve">CONCLUSIONES </w:t>
      </w:r>
    </w:p>
    <w:p w:rsidR="00374745" w:rsidRPr="00916158" w:rsidRDefault="00374745" w:rsidP="00374745">
      <w:pPr>
        <w:widowControl w:val="0"/>
        <w:spacing w:after="0" w:line="240" w:lineRule="auto"/>
        <w:ind w:left="284"/>
        <w:jc w:val="both"/>
        <w:rPr>
          <w:rFonts w:ascii="Times New Roman" w:eastAsia="Times New Roman" w:hAnsi="Times New Roman" w:cs="Times New Roman"/>
          <w:b/>
          <w:snapToGrid w:val="0"/>
          <w:sz w:val="24"/>
          <w:szCs w:val="24"/>
          <w:lang w:val="es-ES" w:eastAsia="es-MX"/>
        </w:rPr>
      </w:pPr>
    </w:p>
    <w:p w:rsidR="00374745" w:rsidRPr="00916158" w:rsidRDefault="00374745" w:rsidP="00374745">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916158">
        <w:rPr>
          <w:rFonts w:ascii="Times New Roman" w:eastAsia="Times New Roman" w:hAnsi="Times New Roman" w:cs="Times New Roman"/>
          <w:sz w:val="24"/>
          <w:szCs w:val="24"/>
          <w:lang w:val="es-ES_tradnl" w:eastAsia="es-MX"/>
        </w:rPr>
        <w:t>En virtud de lo expuesto, este Organismo Supervisor ha dispuesto:</w:t>
      </w:r>
    </w:p>
    <w:p w:rsidR="0021705C" w:rsidRPr="0021705C" w:rsidRDefault="0021705C" w:rsidP="0021705C">
      <w:pPr>
        <w:spacing w:after="0" w:line="240" w:lineRule="auto"/>
        <w:jc w:val="both"/>
        <w:rPr>
          <w:rFonts w:ascii="Times New Roman" w:eastAsia="Times New Roman" w:hAnsi="Times New Roman" w:cs="Times New Roman"/>
          <w:sz w:val="24"/>
          <w:szCs w:val="24"/>
          <w:lang w:eastAsia="es-PE"/>
        </w:rPr>
      </w:pPr>
    </w:p>
    <w:p w:rsidR="0021705C" w:rsidRPr="0021705C" w:rsidRDefault="0021705C" w:rsidP="0021705C">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21705C">
        <w:rPr>
          <w:rFonts w:ascii="Times New Roman" w:eastAsia="Times New Roman" w:hAnsi="Times New Roman" w:cs="Times New Roman"/>
          <w:sz w:val="24"/>
          <w:szCs w:val="24"/>
          <w:lang w:eastAsia="es-PE"/>
        </w:rPr>
        <w:t xml:space="preserve">El </w:t>
      </w:r>
      <w:r w:rsidRPr="0021705C">
        <w:rPr>
          <w:rFonts w:ascii="Times New Roman" w:eastAsia="Times New Roman" w:hAnsi="Times New Roman" w:cs="Times New Roman"/>
          <w:color w:val="000000"/>
          <w:sz w:val="24"/>
          <w:szCs w:val="24"/>
          <w:lang w:val="es-ES" w:eastAsia="es-PE"/>
        </w:rPr>
        <w:t>Comité Especial deberá cumplir con lo dispuesto por este Organismo Supervisor al absolver las observaciones indicadas en el numeral 2 del presente Pronunciamiento.</w:t>
      </w:r>
    </w:p>
    <w:p w:rsidR="0021705C" w:rsidRPr="0021705C" w:rsidRDefault="0021705C" w:rsidP="0021705C">
      <w:pPr>
        <w:spacing w:after="0" w:line="240" w:lineRule="auto"/>
        <w:ind w:left="709"/>
        <w:jc w:val="both"/>
        <w:rPr>
          <w:rFonts w:ascii="Times New Roman" w:eastAsia="Times New Roman" w:hAnsi="Times New Roman" w:cs="Times New Roman"/>
          <w:sz w:val="24"/>
          <w:szCs w:val="24"/>
          <w:lang w:eastAsia="es-PE"/>
        </w:rPr>
      </w:pPr>
    </w:p>
    <w:p w:rsidR="0021705C" w:rsidRPr="0021705C" w:rsidRDefault="0021705C" w:rsidP="0021705C">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21705C">
        <w:rPr>
          <w:rFonts w:ascii="Times New Roman" w:eastAsia="Times New Roman" w:hAnsi="Times New Roman" w:cs="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21705C" w:rsidRPr="0021705C" w:rsidRDefault="0021705C" w:rsidP="0021705C">
      <w:pPr>
        <w:spacing w:after="0" w:line="240" w:lineRule="auto"/>
        <w:ind w:left="567"/>
        <w:jc w:val="both"/>
        <w:rPr>
          <w:rFonts w:ascii="Times New Roman" w:eastAsia="Times New Roman" w:hAnsi="Times New Roman" w:cs="Times New Roman"/>
          <w:sz w:val="24"/>
          <w:szCs w:val="24"/>
          <w:lang w:eastAsia="es-PE"/>
        </w:rPr>
      </w:pPr>
    </w:p>
    <w:p w:rsidR="0021705C" w:rsidRPr="0021705C" w:rsidRDefault="0021705C" w:rsidP="0021705C">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21705C">
        <w:rPr>
          <w:rFonts w:ascii="Times New Roman" w:eastAsia="Times New Roman" w:hAnsi="Times New Roman" w:cs="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1705C" w:rsidRPr="0021705C" w:rsidRDefault="0021705C" w:rsidP="0021705C">
      <w:pPr>
        <w:spacing w:after="0" w:line="240" w:lineRule="auto"/>
        <w:jc w:val="both"/>
        <w:rPr>
          <w:rFonts w:ascii="Times New Roman" w:eastAsia="Times New Roman" w:hAnsi="Times New Roman" w:cs="Times New Roman"/>
          <w:sz w:val="24"/>
          <w:szCs w:val="24"/>
          <w:lang w:eastAsia="es-PE"/>
        </w:rPr>
      </w:pPr>
    </w:p>
    <w:p w:rsidR="0021705C" w:rsidRDefault="0021705C" w:rsidP="0021705C">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21705C">
        <w:rPr>
          <w:rFonts w:ascii="Times New Roman" w:eastAsia="Times New Roman" w:hAnsi="Times New Roman" w:cs="Times New Roman"/>
          <w:sz w:val="24"/>
          <w:szCs w:val="24"/>
          <w:lang w:eastAsia="es-PE"/>
        </w:rPr>
        <w:lastRenderedPageBreak/>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5B0F17" w:rsidRPr="00AA7326" w:rsidRDefault="005B0F17" w:rsidP="005B0F17">
      <w:pPr>
        <w:spacing w:after="0" w:line="240" w:lineRule="auto"/>
        <w:jc w:val="both"/>
        <w:rPr>
          <w:rFonts w:ascii="Times New Roman" w:eastAsia="Times New Roman" w:hAnsi="Times New Roman" w:cs="Times New Roman"/>
          <w:sz w:val="24"/>
          <w:szCs w:val="24"/>
          <w:lang w:eastAsia="es-PE"/>
        </w:rPr>
      </w:pPr>
    </w:p>
    <w:p w:rsidR="0021705C" w:rsidRPr="0021705C" w:rsidRDefault="0021705C" w:rsidP="0021705C">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21705C">
        <w:rPr>
          <w:rFonts w:ascii="Times New Roman" w:eastAsia="Times New Roman" w:hAnsi="Times New Roman" w:cs="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21705C" w:rsidRPr="0021705C" w:rsidRDefault="0021705C" w:rsidP="0021705C">
      <w:pPr>
        <w:spacing w:after="0" w:line="240" w:lineRule="auto"/>
        <w:jc w:val="both"/>
        <w:rPr>
          <w:rFonts w:ascii="Times New Roman" w:eastAsia="Times New Roman" w:hAnsi="Times New Roman" w:cs="Times New Roman"/>
          <w:sz w:val="24"/>
          <w:szCs w:val="24"/>
          <w:lang w:eastAsia="es-PE"/>
        </w:rPr>
      </w:pPr>
    </w:p>
    <w:p w:rsidR="0021705C" w:rsidRDefault="0021705C" w:rsidP="0021705C">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21705C">
        <w:rPr>
          <w:rFonts w:ascii="Times New Roman" w:eastAsia="Times New Roman" w:hAnsi="Times New Roman" w:cs="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21705C" w:rsidRPr="0021705C" w:rsidRDefault="0021705C" w:rsidP="0021705C">
      <w:pPr>
        <w:spacing w:after="0" w:line="240" w:lineRule="auto"/>
        <w:jc w:val="both"/>
        <w:rPr>
          <w:rFonts w:ascii="Times New Roman" w:eastAsia="Times New Roman" w:hAnsi="Times New Roman" w:cs="Times New Roman"/>
          <w:sz w:val="24"/>
          <w:szCs w:val="24"/>
          <w:lang w:eastAsia="es-PE"/>
        </w:rPr>
      </w:pPr>
    </w:p>
    <w:p w:rsidR="0021705C" w:rsidRPr="0021705C" w:rsidRDefault="0021705C" w:rsidP="0021705C">
      <w:pPr>
        <w:numPr>
          <w:ilvl w:val="1"/>
          <w:numId w:val="8"/>
        </w:numPr>
        <w:spacing w:after="0" w:line="240" w:lineRule="auto"/>
        <w:ind w:left="709" w:hanging="709"/>
        <w:jc w:val="both"/>
        <w:rPr>
          <w:rFonts w:ascii="Times New Roman" w:eastAsia="Times New Roman" w:hAnsi="Times New Roman" w:cs="Times New Roman"/>
          <w:sz w:val="24"/>
          <w:szCs w:val="24"/>
          <w:lang w:eastAsia="es-PE"/>
        </w:rPr>
      </w:pPr>
      <w:r w:rsidRPr="0021705C">
        <w:rPr>
          <w:rFonts w:ascii="Times New Roman" w:eastAsia="Times New Roman" w:hAnsi="Times New Roman" w:cs="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374745" w:rsidRPr="00916158" w:rsidRDefault="00374745" w:rsidP="00374745">
      <w:pPr>
        <w:widowControl w:val="0"/>
        <w:spacing w:after="0" w:line="240" w:lineRule="auto"/>
        <w:ind w:left="3545" w:firstLine="709"/>
        <w:jc w:val="right"/>
        <w:rPr>
          <w:rFonts w:ascii="Times New Roman" w:eastAsia="Times New Roman" w:hAnsi="Times New Roman" w:cs="Times New Roman"/>
          <w:sz w:val="24"/>
          <w:szCs w:val="24"/>
          <w:lang w:eastAsia="es-MX"/>
        </w:rPr>
      </w:pPr>
    </w:p>
    <w:p w:rsidR="00374745" w:rsidRPr="00916158" w:rsidRDefault="00374745" w:rsidP="00374745">
      <w:pPr>
        <w:widowControl w:val="0"/>
        <w:spacing w:after="0" w:line="240" w:lineRule="auto"/>
        <w:ind w:left="3545" w:firstLine="709"/>
        <w:jc w:val="right"/>
        <w:rPr>
          <w:rFonts w:ascii="Times New Roman" w:eastAsia="Times New Roman" w:hAnsi="Times New Roman" w:cs="Times New Roman"/>
          <w:sz w:val="24"/>
          <w:szCs w:val="24"/>
          <w:lang w:eastAsia="es-MX"/>
        </w:rPr>
      </w:pPr>
    </w:p>
    <w:p w:rsidR="00374745" w:rsidRPr="00916158" w:rsidRDefault="00374745" w:rsidP="00374745">
      <w:pPr>
        <w:widowControl w:val="0"/>
        <w:tabs>
          <w:tab w:val="left" w:pos="2660"/>
        </w:tabs>
        <w:spacing w:after="0" w:line="240" w:lineRule="auto"/>
        <w:ind w:left="3545" w:firstLine="709"/>
        <w:jc w:val="right"/>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sz w:val="24"/>
          <w:szCs w:val="24"/>
          <w:lang w:val="es-ES" w:eastAsia="es-MX"/>
        </w:rPr>
        <w:tab/>
        <w:t xml:space="preserve">Jesús María, </w:t>
      </w:r>
      <w:r w:rsidR="0021705C">
        <w:rPr>
          <w:rFonts w:ascii="Times New Roman" w:eastAsia="Times New Roman" w:hAnsi="Times New Roman" w:cs="Times New Roman"/>
          <w:sz w:val="24"/>
          <w:szCs w:val="24"/>
          <w:lang w:val="es-ES" w:eastAsia="es-MX"/>
        </w:rPr>
        <w:t>28</w:t>
      </w:r>
      <w:r w:rsidRPr="00916158">
        <w:rPr>
          <w:rFonts w:ascii="Times New Roman" w:eastAsia="Times New Roman" w:hAnsi="Times New Roman" w:cs="Times New Roman"/>
          <w:sz w:val="24"/>
          <w:szCs w:val="24"/>
          <w:lang w:val="es-ES" w:eastAsia="es-MX"/>
        </w:rPr>
        <w:t xml:space="preserve"> de </w:t>
      </w:r>
      <w:r w:rsidR="0084405F" w:rsidRPr="00916158">
        <w:rPr>
          <w:rFonts w:ascii="Times New Roman" w:eastAsia="Times New Roman" w:hAnsi="Times New Roman" w:cs="Times New Roman"/>
          <w:sz w:val="24"/>
          <w:szCs w:val="24"/>
          <w:lang w:val="es-ES" w:eastAsia="es-MX"/>
        </w:rPr>
        <w:t>abril</w:t>
      </w:r>
      <w:r w:rsidRPr="00916158">
        <w:rPr>
          <w:rFonts w:ascii="Times New Roman" w:eastAsia="Times New Roman" w:hAnsi="Times New Roman" w:cs="Times New Roman"/>
          <w:sz w:val="24"/>
          <w:szCs w:val="24"/>
          <w:lang w:val="es-ES" w:eastAsia="es-MX"/>
        </w:rPr>
        <w:t xml:space="preserve"> de 2015</w:t>
      </w:r>
    </w:p>
    <w:p w:rsidR="00374745" w:rsidRPr="00916158" w:rsidRDefault="00374745" w:rsidP="00374745">
      <w:pPr>
        <w:widowControl w:val="0"/>
        <w:spacing w:after="0" w:line="240" w:lineRule="auto"/>
        <w:rPr>
          <w:rFonts w:ascii="Times New Roman" w:eastAsia="MS Mincho" w:hAnsi="Times New Roman" w:cs="Times New Roman"/>
          <w:b/>
          <w:bCs/>
          <w:sz w:val="24"/>
          <w:szCs w:val="24"/>
          <w:lang w:val="es-ES_tradnl" w:eastAsia="es-PE"/>
        </w:rPr>
      </w:pPr>
    </w:p>
    <w:p w:rsidR="00374745" w:rsidRPr="00916158" w:rsidRDefault="00374745" w:rsidP="00374745">
      <w:pPr>
        <w:widowControl w:val="0"/>
        <w:spacing w:after="0" w:line="240" w:lineRule="auto"/>
        <w:rPr>
          <w:rFonts w:ascii="Times New Roman" w:eastAsia="MS Mincho" w:hAnsi="Times New Roman" w:cs="Times New Roman"/>
          <w:b/>
          <w:bCs/>
          <w:sz w:val="24"/>
          <w:szCs w:val="24"/>
          <w:lang w:val="es-ES_tradnl" w:eastAsia="es-PE"/>
        </w:rPr>
      </w:pPr>
    </w:p>
    <w:p w:rsidR="00374745" w:rsidRPr="00916158" w:rsidRDefault="00374745" w:rsidP="00374745">
      <w:pPr>
        <w:widowControl w:val="0"/>
        <w:spacing w:after="0" w:line="240" w:lineRule="auto"/>
        <w:ind w:left="1080"/>
        <w:jc w:val="center"/>
        <w:rPr>
          <w:rFonts w:ascii="Times New Roman" w:eastAsia="MS Mincho" w:hAnsi="Times New Roman" w:cs="Times New Roman"/>
          <w:b/>
          <w:bCs/>
          <w:sz w:val="24"/>
          <w:szCs w:val="24"/>
          <w:lang w:val="es-ES_tradnl" w:eastAsia="es-PE"/>
        </w:rPr>
      </w:pPr>
    </w:p>
    <w:p w:rsidR="00374745" w:rsidRPr="00916158" w:rsidRDefault="00374745" w:rsidP="00374745">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PATRICIA ALARCÓN ALVIZURI</w:t>
      </w:r>
    </w:p>
    <w:p w:rsidR="00374745" w:rsidRPr="00916158" w:rsidRDefault="00374745" w:rsidP="00374745">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916158">
        <w:rPr>
          <w:rFonts w:ascii="Times New Roman" w:eastAsia="Times New Roman" w:hAnsi="Times New Roman" w:cs="Times New Roman"/>
          <w:b/>
          <w:sz w:val="24"/>
          <w:szCs w:val="24"/>
          <w:lang w:val="es-ES" w:eastAsia="es-MX"/>
        </w:rPr>
        <w:t>Directora de  Supervisión</w:t>
      </w:r>
    </w:p>
    <w:p w:rsidR="00374745" w:rsidRPr="00916158" w:rsidRDefault="00374745" w:rsidP="00374745">
      <w:pPr>
        <w:widowControl w:val="0"/>
        <w:spacing w:after="0" w:line="240" w:lineRule="auto"/>
        <w:ind w:left="540" w:hanging="540"/>
        <w:rPr>
          <w:rFonts w:ascii="Times New Roman" w:eastAsia="Times New Roman" w:hAnsi="Times New Roman" w:cs="Times New Roman"/>
          <w:sz w:val="20"/>
          <w:szCs w:val="20"/>
          <w:lang w:val="es-ES" w:eastAsia="es-MX"/>
        </w:rPr>
      </w:pPr>
    </w:p>
    <w:p w:rsidR="00374745" w:rsidRPr="00916158" w:rsidRDefault="00374745" w:rsidP="00374745">
      <w:pPr>
        <w:widowControl w:val="0"/>
        <w:spacing w:after="0" w:line="240" w:lineRule="auto"/>
        <w:ind w:left="540" w:hanging="540"/>
        <w:rPr>
          <w:rFonts w:ascii="Times New Roman" w:eastAsia="Times New Roman" w:hAnsi="Times New Roman" w:cs="Times New Roman"/>
          <w:sz w:val="20"/>
          <w:szCs w:val="20"/>
          <w:lang w:val="es-ES" w:eastAsia="es-MX"/>
        </w:rPr>
      </w:pPr>
    </w:p>
    <w:p w:rsidR="00374745" w:rsidRPr="00374745" w:rsidRDefault="00374745" w:rsidP="00374745">
      <w:pPr>
        <w:widowControl w:val="0"/>
        <w:spacing w:after="0" w:line="240" w:lineRule="auto"/>
        <w:ind w:left="540" w:hanging="540"/>
        <w:rPr>
          <w:rFonts w:ascii="Times New Roman" w:eastAsia="Times New Roman" w:hAnsi="Times New Roman" w:cs="Times New Roman"/>
          <w:sz w:val="20"/>
          <w:szCs w:val="20"/>
          <w:lang w:val="es-ES" w:eastAsia="es-MX"/>
        </w:rPr>
      </w:pPr>
      <w:r w:rsidRPr="00916158">
        <w:rPr>
          <w:rFonts w:ascii="Times New Roman" w:eastAsia="Times New Roman" w:hAnsi="Times New Roman" w:cs="Times New Roman"/>
          <w:sz w:val="20"/>
          <w:szCs w:val="20"/>
          <w:lang w:val="es-ES" w:eastAsia="es-MX"/>
        </w:rPr>
        <w:t>HIS/.</w:t>
      </w:r>
    </w:p>
    <w:p w:rsidR="00E02D7B" w:rsidRDefault="00E02D7B"/>
    <w:sectPr w:rsidR="00E02D7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22C" w:rsidRDefault="0017322C" w:rsidP="00374745">
      <w:pPr>
        <w:spacing w:after="0" w:line="240" w:lineRule="auto"/>
      </w:pPr>
      <w:r>
        <w:separator/>
      </w:r>
    </w:p>
  </w:endnote>
  <w:endnote w:type="continuationSeparator" w:id="0">
    <w:p w:rsidR="0017322C" w:rsidRDefault="0017322C" w:rsidP="00374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22C" w:rsidRDefault="0017322C" w:rsidP="00374745">
      <w:pPr>
        <w:spacing w:after="0" w:line="240" w:lineRule="auto"/>
      </w:pPr>
      <w:r>
        <w:separator/>
      </w:r>
    </w:p>
  </w:footnote>
  <w:footnote w:type="continuationSeparator" w:id="0">
    <w:p w:rsidR="0017322C" w:rsidRDefault="0017322C" w:rsidP="00374745">
      <w:pPr>
        <w:spacing w:after="0" w:line="240" w:lineRule="auto"/>
      </w:pPr>
      <w:r>
        <w:continuationSeparator/>
      </w:r>
    </w:p>
  </w:footnote>
  <w:footnote w:id="1">
    <w:p w:rsidR="00E33085" w:rsidRPr="00E33085" w:rsidRDefault="00E33085" w:rsidP="00E33085">
      <w:pPr>
        <w:pStyle w:val="Textonotapie"/>
        <w:jc w:val="both"/>
        <w:rPr>
          <w:rFonts w:ascii="Times New Roman" w:hAnsi="Times New Roman" w:cs="Times New Roman"/>
        </w:rPr>
      </w:pPr>
      <w:r w:rsidRPr="00E33085">
        <w:rPr>
          <w:rStyle w:val="Refdenotaalpie"/>
          <w:rFonts w:ascii="Times New Roman" w:hAnsi="Times New Roman" w:cs="Times New Roman"/>
        </w:rPr>
        <w:footnoteRef/>
      </w:r>
      <w:r w:rsidRPr="00E33085">
        <w:rPr>
          <w:rFonts w:ascii="Times New Roman" w:hAnsi="Times New Roman" w:cs="Times New Roman"/>
        </w:rPr>
        <w:t xml:space="preserve"> En el pliego absolutorio se aprecia que existen dos (2) observaciones bajo la numeración N° 54, por lo que a efectos de seguir un orden correlativo, la denominada observación N° 54 será considerada como la observación N° 55 y así sucesivamente. </w:t>
      </w:r>
    </w:p>
    <w:p w:rsidR="00E33085" w:rsidRPr="00E33085" w:rsidRDefault="00E33085">
      <w:pPr>
        <w:pStyle w:val="Textonotapie"/>
      </w:pPr>
    </w:p>
  </w:footnote>
  <w:footnote w:id="2">
    <w:p w:rsidR="00164246" w:rsidRPr="00545119" w:rsidRDefault="00164246" w:rsidP="00545119">
      <w:pPr>
        <w:tabs>
          <w:tab w:val="left" w:pos="5245"/>
        </w:tabs>
        <w:autoSpaceDE w:val="0"/>
        <w:autoSpaceDN w:val="0"/>
        <w:adjustRightInd w:val="0"/>
        <w:ind w:left="142" w:hanging="142"/>
        <w:jc w:val="both"/>
        <w:rPr>
          <w:rFonts w:ascii="Times New Roman" w:hAnsi="Times New Roman" w:cs="Times New Roman"/>
          <w:lang w:val="es-MX"/>
        </w:rPr>
      </w:pPr>
      <w:r w:rsidRPr="0021705C">
        <w:rPr>
          <w:rStyle w:val="Refdenotaalpie"/>
          <w:rFonts w:ascii="Times New Roman" w:hAnsi="Times New Roman" w:cs="Times New Roman"/>
        </w:rPr>
        <w:footnoteRef/>
      </w:r>
      <w:r w:rsidRPr="0021705C">
        <w:rPr>
          <w:rFonts w:ascii="Times New Roman" w:hAnsi="Times New Roman" w:cs="Times New Roman"/>
        </w:rPr>
        <w:t xml:space="preserve"> Ver: </w:t>
      </w:r>
      <w:r w:rsidRPr="0021705C">
        <w:rPr>
          <w:rFonts w:ascii="Times New Roman" w:hAnsi="Times New Roman" w:cs="Times New Roman"/>
          <w:color w:val="000000"/>
        </w:rPr>
        <w:t>Precedentes Administrativos de Observancia Obligatoria del año 2012</w:t>
      </w:r>
      <w:r w:rsidRPr="0021705C">
        <w:rPr>
          <w:rFonts w:ascii="Times New Roman" w:hAnsi="Times New Roman" w:cs="Times New Roman"/>
          <w:iCs/>
          <w:color w:val="000000"/>
        </w:rPr>
        <w:t xml:space="preserve">. Sección: Legislación y documentos OSCE. En: </w:t>
      </w:r>
      <w:r w:rsidRPr="00545119">
        <w:rPr>
          <w:rFonts w:ascii="Times New Roman" w:eastAsia="Batang" w:hAnsi="Times New Roman" w:cs="Times New Roman"/>
          <w:iCs/>
        </w:rPr>
        <w:t>www.osce.gob.pe</w:t>
      </w:r>
    </w:p>
  </w:footnote>
  <w:footnote w:id="3">
    <w:p w:rsidR="00D600A3" w:rsidRDefault="00D600A3" w:rsidP="00D600A3">
      <w:pPr>
        <w:pStyle w:val="Textonotapie"/>
        <w:jc w:val="both"/>
        <w:rPr>
          <w:rFonts w:ascii="Times New Roman" w:hAnsi="Times New Roman"/>
          <w:sz w:val="24"/>
          <w:szCs w:val="24"/>
          <w:lang w:val="es-ES_tradnl"/>
        </w:rPr>
      </w:pPr>
      <w:r w:rsidRPr="00970E46">
        <w:rPr>
          <w:rStyle w:val="Refdenotaalpie"/>
          <w:rFonts w:ascii="Times New Roman" w:hAnsi="Times New Roman"/>
        </w:rPr>
        <w:footnoteRef/>
      </w:r>
      <w:r w:rsidRPr="00970E46">
        <w:rPr>
          <w:rFonts w:ascii="Times New Roman" w:hAnsi="Times New Roman"/>
        </w:rPr>
        <w:t xml:space="preserve"> Así, por ejemplo, en caso de haber consultado cotizaciones, </w:t>
      </w:r>
      <w:r w:rsidRPr="00970E46">
        <w:rPr>
          <w:rFonts w:ascii="Times New Roman" w:hAnsi="Times New Roman"/>
          <w:lang w:val="es-ES_tradnl"/>
        </w:rPr>
        <w:t xml:space="preserve">en el numeral 2.5 deberá </w:t>
      </w:r>
      <w:r w:rsidRPr="00970E46">
        <w:rPr>
          <w:rFonts w:ascii="Times New Roman" w:hAnsi="Times New Roman"/>
          <w:u w:val="single"/>
          <w:lang w:val="es-ES_tradnl"/>
        </w:rPr>
        <w:t>indicarse</w:t>
      </w:r>
      <w:r w:rsidRPr="00970E46">
        <w:rPr>
          <w:rFonts w:ascii="Times New Roman" w:hAnsi="Times New Roman"/>
          <w:lang w:val="es-ES_tradnl"/>
        </w:rPr>
        <w:t xml:space="preserve"> ello, debiendo precisarse que se trata de la fuente de información N° 1.</w:t>
      </w:r>
      <w:r w:rsidRPr="00970E46">
        <w:rPr>
          <w:rFonts w:ascii="Times New Roman" w:hAnsi="Times New Roman"/>
          <w:sz w:val="24"/>
          <w:szCs w:val="24"/>
          <w:lang w:val="es-ES_tradnl"/>
        </w:rPr>
        <w:t xml:space="preserve"> </w:t>
      </w:r>
    </w:p>
    <w:p w:rsidR="00D600A3" w:rsidRPr="00970E46" w:rsidRDefault="00D600A3" w:rsidP="00D600A3">
      <w:pPr>
        <w:pStyle w:val="Textonotapie"/>
        <w:jc w:val="both"/>
        <w:rPr>
          <w:rFonts w:ascii="Times New Roman" w:hAnsi="Times New Roman"/>
        </w:rPr>
      </w:pPr>
    </w:p>
  </w:footnote>
  <w:footnote w:id="4">
    <w:p w:rsidR="00D600A3" w:rsidRPr="00561797" w:rsidRDefault="00D600A3" w:rsidP="00D600A3">
      <w:pPr>
        <w:pStyle w:val="Textonotapie"/>
        <w:jc w:val="both"/>
      </w:pPr>
      <w:r w:rsidRPr="00970E46">
        <w:rPr>
          <w:rStyle w:val="Refdenotaalpie"/>
          <w:rFonts w:ascii="Times New Roman" w:hAnsi="Times New Roman"/>
        </w:rPr>
        <w:footnoteRef/>
      </w:r>
      <w:r w:rsidRPr="00970E46">
        <w:rPr>
          <w:rFonts w:ascii="Times New Roman" w:hAnsi="Times New Roman"/>
        </w:rPr>
        <w:t xml:space="preserve"> </w:t>
      </w:r>
      <w:r w:rsidRPr="00970E46">
        <w:rPr>
          <w:rFonts w:ascii="Times New Roman" w:hAnsi="Times New Roman"/>
          <w:lang w:val="es-ES_tradnl"/>
        </w:rPr>
        <w:t>Así, por ejemplo, en caso haberse consultado cotizaciones y ésta se trate de la fuente de información N° 1, deberá indicarse en el acápite den</w:t>
      </w:r>
      <w:r>
        <w:rPr>
          <w:rFonts w:ascii="Times New Roman" w:hAnsi="Times New Roman"/>
          <w:lang w:val="es-ES_tradnl"/>
        </w:rPr>
        <w:t>ominado “S</w:t>
      </w:r>
      <w:r w:rsidRPr="00970E46">
        <w:rPr>
          <w:rFonts w:ascii="Times New Roman" w:hAnsi="Times New Roman"/>
          <w:lang w:val="es-ES_tradnl"/>
        </w:rPr>
        <w:t>obre la fuente de información N° 1” si la información proveniente de la misma fue considerad</w:t>
      </w:r>
      <w:r>
        <w:rPr>
          <w:rFonts w:ascii="Times New Roman" w:hAnsi="Times New Roman"/>
          <w:lang w:val="es-ES_tradnl"/>
        </w:rPr>
        <w:t>a o no en el expediente técnico e</w:t>
      </w:r>
      <w:r w:rsidRPr="00970E46">
        <w:rPr>
          <w:rFonts w:ascii="Times New Roman" w:hAnsi="Times New Roman"/>
          <w:lang w:val="es-ES_tradnl"/>
        </w:rPr>
        <w:t xml:space="preserve"> indicar qué aspectos se tomaron en cuenta.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121"/>
    <w:multiLevelType w:val="multilevel"/>
    <w:tmpl w:val="D78A67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3032F96"/>
    <w:multiLevelType w:val="hybridMultilevel"/>
    <w:tmpl w:val="6E703926"/>
    <w:lvl w:ilvl="0" w:tplc="136EB516">
      <w:start w:val="1"/>
      <w:numFmt w:val="bullet"/>
      <w:lvlText w:val="-"/>
      <w:lvlJc w:val="left"/>
      <w:pPr>
        <w:ind w:left="722" w:hanging="360"/>
      </w:pPr>
      <w:rPr>
        <w:rFonts w:ascii="Calibri" w:eastAsia="Times New Roman" w:hAnsi="Calibri" w:cs="Calibri" w:hint="default"/>
      </w:rPr>
    </w:lvl>
    <w:lvl w:ilvl="1" w:tplc="280A0003" w:tentative="1">
      <w:start w:val="1"/>
      <w:numFmt w:val="bullet"/>
      <w:lvlText w:val="o"/>
      <w:lvlJc w:val="left"/>
      <w:pPr>
        <w:ind w:left="1442" w:hanging="360"/>
      </w:pPr>
      <w:rPr>
        <w:rFonts w:ascii="Courier New" w:hAnsi="Courier New" w:cs="Courier New" w:hint="default"/>
      </w:rPr>
    </w:lvl>
    <w:lvl w:ilvl="2" w:tplc="280A0005" w:tentative="1">
      <w:start w:val="1"/>
      <w:numFmt w:val="bullet"/>
      <w:lvlText w:val=""/>
      <w:lvlJc w:val="left"/>
      <w:pPr>
        <w:ind w:left="2162" w:hanging="360"/>
      </w:pPr>
      <w:rPr>
        <w:rFonts w:ascii="Wingdings" w:hAnsi="Wingdings" w:hint="default"/>
      </w:rPr>
    </w:lvl>
    <w:lvl w:ilvl="3" w:tplc="280A0001" w:tentative="1">
      <w:start w:val="1"/>
      <w:numFmt w:val="bullet"/>
      <w:lvlText w:val=""/>
      <w:lvlJc w:val="left"/>
      <w:pPr>
        <w:ind w:left="2882" w:hanging="360"/>
      </w:pPr>
      <w:rPr>
        <w:rFonts w:ascii="Symbol" w:hAnsi="Symbol" w:hint="default"/>
      </w:rPr>
    </w:lvl>
    <w:lvl w:ilvl="4" w:tplc="280A0003" w:tentative="1">
      <w:start w:val="1"/>
      <w:numFmt w:val="bullet"/>
      <w:lvlText w:val="o"/>
      <w:lvlJc w:val="left"/>
      <w:pPr>
        <w:ind w:left="3602" w:hanging="360"/>
      </w:pPr>
      <w:rPr>
        <w:rFonts w:ascii="Courier New" w:hAnsi="Courier New" w:cs="Courier New" w:hint="default"/>
      </w:rPr>
    </w:lvl>
    <w:lvl w:ilvl="5" w:tplc="280A0005" w:tentative="1">
      <w:start w:val="1"/>
      <w:numFmt w:val="bullet"/>
      <w:lvlText w:val=""/>
      <w:lvlJc w:val="left"/>
      <w:pPr>
        <w:ind w:left="4322" w:hanging="360"/>
      </w:pPr>
      <w:rPr>
        <w:rFonts w:ascii="Wingdings" w:hAnsi="Wingdings" w:hint="default"/>
      </w:rPr>
    </w:lvl>
    <w:lvl w:ilvl="6" w:tplc="280A0001" w:tentative="1">
      <w:start w:val="1"/>
      <w:numFmt w:val="bullet"/>
      <w:lvlText w:val=""/>
      <w:lvlJc w:val="left"/>
      <w:pPr>
        <w:ind w:left="5042" w:hanging="360"/>
      </w:pPr>
      <w:rPr>
        <w:rFonts w:ascii="Symbol" w:hAnsi="Symbol" w:hint="default"/>
      </w:rPr>
    </w:lvl>
    <w:lvl w:ilvl="7" w:tplc="280A0003" w:tentative="1">
      <w:start w:val="1"/>
      <w:numFmt w:val="bullet"/>
      <w:lvlText w:val="o"/>
      <w:lvlJc w:val="left"/>
      <w:pPr>
        <w:ind w:left="5762" w:hanging="360"/>
      </w:pPr>
      <w:rPr>
        <w:rFonts w:ascii="Courier New" w:hAnsi="Courier New" w:cs="Courier New" w:hint="default"/>
      </w:rPr>
    </w:lvl>
    <w:lvl w:ilvl="8" w:tplc="280A0005" w:tentative="1">
      <w:start w:val="1"/>
      <w:numFmt w:val="bullet"/>
      <w:lvlText w:val=""/>
      <w:lvlJc w:val="left"/>
      <w:pPr>
        <w:ind w:left="6482" w:hanging="360"/>
      </w:pPr>
      <w:rPr>
        <w:rFonts w:ascii="Wingdings" w:hAnsi="Wingdings" w:hint="default"/>
      </w:rPr>
    </w:lvl>
  </w:abstractNum>
  <w:abstractNum w:abstractNumId="2">
    <w:nsid w:val="0F57393F"/>
    <w:multiLevelType w:val="hybridMultilevel"/>
    <w:tmpl w:val="B8262DDA"/>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13F4A5E"/>
    <w:multiLevelType w:val="hybridMultilevel"/>
    <w:tmpl w:val="61C4164A"/>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A153CF4"/>
    <w:multiLevelType w:val="hybridMultilevel"/>
    <w:tmpl w:val="5DFE5C9E"/>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9492050"/>
    <w:multiLevelType w:val="hybridMultilevel"/>
    <w:tmpl w:val="AC90B11A"/>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9526334"/>
    <w:multiLevelType w:val="hybridMultilevel"/>
    <w:tmpl w:val="FAFC5C50"/>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35F371A0"/>
    <w:multiLevelType w:val="hybridMultilevel"/>
    <w:tmpl w:val="8EA4AD20"/>
    <w:lvl w:ilvl="0" w:tplc="AB046804">
      <w:start w:val="1"/>
      <w:numFmt w:val="bullet"/>
      <w:lvlText w:val="-"/>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9">
    <w:nsid w:val="38815F67"/>
    <w:multiLevelType w:val="hybridMultilevel"/>
    <w:tmpl w:val="751C4CF6"/>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4D9C1512"/>
    <w:multiLevelType w:val="hybridMultilevel"/>
    <w:tmpl w:val="2D0A1FEE"/>
    <w:lvl w:ilvl="0" w:tplc="280A0001">
      <w:start w:val="1"/>
      <w:numFmt w:val="bullet"/>
      <w:lvlText w:val=""/>
      <w:lvlJc w:val="left"/>
      <w:pPr>
        <w:ind w:left="1426" w:hanging="360"/>
      </w:pPr>
      <w:rPr>
        <w:rFonts w:ascii="Symbol" w:hAnsi="Symbol" w:hint="default"/>
      </w:rPr>
    </w:lvl>
    <w:lvl w:ilvl="1" w:tplc="280A0003" w:tentative="1">
      <w:start w:val="1"/>
      <w:numFmt w:val="bullet"/>
      <w:lvlText w:val="o"/>
      <w:lvlJc w:val="left"/>
      <w:pPr>
        <w:ind w:left="2146" w:hanging="360"/>
      </w:pPr>
      <w:rPr>
        <w:rFonts w:ascii="Courier New" w:hAnsi="Courier New" w:cs="Courier New" w:hint="default"/>
      </w:rPr>
    </w:lvl>
    <w:lvl w:ilvl="2" w:tplc="280A0005" w:tentative="1">
      <w:start w:val="1"/>
      <w:numFmt w:val="bullet"/>
      <w:lvlText w:val=""/>
      <w:lvlJc w:val="left"/>
      <w:pPr>
        <w:ind w:left="2866" w:hanging="360"/>
      </w:pPr>
      <w:rPr>
        <w:rFonts w:ascii="Wingdings" w:hAnsi="Wingdings" w:hint="default"/>
      </w:rPr>
    </w:lvl>
    <w:lvl w:ilvl="3" w:tplc="280A0001" w:tentative="1">
      <w:start w:val="1"/>
      <w:numFmt w:val="bullet"/>
      <w:lvlText w:val=""/>
      <w:lvlJc w:val="left"/>
      <w:pPr>
        <w:ind w:left="3586" w:hanging="360"/>
      </w:pPr>
      <w:rPr>
        <w:rFonts w:ascii="Symbol" w:hAnsi="Symbol" w:hint="default"/>
      </w:rPr>
    </w:lvl>
    <w:lvl w:ilvl="4" w:tplc="280A0003" w:tentative="1">
      <w:start w:val="1"/>
      <w:numFmt w:val="bullet"/>
      <w:lvlText w:val="o"/>
      <w:lvlJc w:val="left"/>
      <w:pPr>
        <w:ind w:left="4306" w:hanging="360"/>
      </w:pPr>
      <w:rPr>
        <w:rFonts w:ascii="Courier New" w:hAnsi="Courier New" w:cs="Courier New" w:hint="default"/>
      </w:rPr>
    </w:lvl>
    <w:lvl w:ilvl="5" w:tplc="280A0005" w:tentative="1">
      <w:start w:val="1"/>
      <w:numFmt w:val="bullet"/>
      <w:lvlText w:val=""/>
      <w:lvlJc w:val="left"/>
      <w:pPr>
        <w:ind w:left="5026" w:hanging="360"/>
      </w:pPr>
      <w:rPr>
        <w:rFonts w:ascii="Wingdings" w:hAnsi="Wingdings" w:hint="default"/>
      </w:rPr>
    </w:lvl>
    <w:lvl w:ilvl="6" w:tplc="280A0001" w:tentative="1">
      <w:start w:val="1"/>
      <w:numFmt w:val="bullet"/>
      <w:lvlText w:val=""/>
      <w:lvlJc w:val="left"/>
      <w:pPr>
        <w:ind w:left="5746" w:hanging="360"/>
      </w:pPr>
      <w:rPr>
        <w:rFonts w:ascii="Symbol" w:hAnsi="Symbol" w:hint="default"/>
      </w:rPr>
    </w:lvl>
    <w:lvl w:ilvl="7" w:tplc="280A0003" w:tentative="1">
      <w:start w:val="1"/>
      <w:numFmt w:val="bullet"/>
      <w:lvlText w:val="o"/>
      <w:lvlJc w:val="left"/>
      <w:pPr>
        <w:ind w:left="6466" w:hanging="360"/>
      </w:pPr>
      <w:rPr>
        <w:rFonts w:ascii="Courier New" w:hAnsi="Courier New" w:cs="Courier New" w:hint="default"/>
      </w:rPr>
    </w:lvl>
    <w:lvl w:ilvl="8" w:tplc="280A0005" w:tentative="1">
      <w:start w:val="1"/>
      <w:numFmt w:val="bullet"/>
      <w:lvlText w:val=""/>
      <w:lvlJc w:val="left"/>
      <w:pPr>
        <w:ind w:left="7186" w:hanging="360"/>
      </w:pPr>
      <w:rPr>
        <w:rFonts w:ascii="Wingdings" w:hAnsi="Wingdings" w:hint="default"/>
      </w:rPr>
    </w:lvl>
  </w:abstractNum>
  <w:abstractNum w:abstractNumId="12">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13">
    <w:nsid w:val="52873DF3"/>
    <w:multiLevelType w:val="hybridMultilevel"/>
    <w:tmpl w:val="440AB772"/>
    <w:lvl w:ilvl="0" w:tplc="61E06C46">
      <w:start w:val="1"/>
      <w:numFmt w:val="lowerRoman"/>
      <w:lvlText w:val="%1)"/>
      <w:lvlJc w:val="left"/>
      <w:pPr>
        <w:ind w:left="2136" w:hanging="720"/>
      </w:pPr>
    </w:lvl>
    <w:lvl w:ilvl="1" w:tplc="280A0019">
      <w:start w:val="1"/>
      <w:numFmt w:val="lowerLetter"/>
      <w:lvlText w:val="%2."/>
      <w:lvlJc w:val="left"/>
      <w:pPr>
        <w:ind w:left="2496" w:hanging="360"/>
      </w:pPr>
    </w:lvl>
    <w:lvl w:ilvl="2" w:tplc="280A001B">
      <w:start w:val="1"/>
      <w:numFmt w:val="lowerRoman"/>
      <w:lvlText w:val="%3."/>
      <w:lvlJc w:val="right"/>
      <w:pPr>
        <w:ind w:left="3216" w:hanging="180"/>
      </w:pPr>
    </w:lvl>
    <w:lvl w:ilvl="3" w:tplc="280A000F">
      <w:start w:val="1"/>
      <w:numFmt w:val="decimal"/>
      <w:lvlText w:val="%4."/>
      <w:lvlJc w:val="left"/>
      <w:pPr>
        <w:ind w:left="3936" w:hanging="360"/>
      </w:pPr>
    </w:lvl>
    <w:lvl w:ilvl="4" w:tplc="280A0019">
      <w:start w:val="1"/>
      <w:numFmt w:val="lowerLetter"/>
      <w:lvlText w:val="%5."/>
      <w:lvlJc w:val="left"/>
      <w:pPr>
        <w:ind w:left="4656" w:hanging="360"/>
      </w:pPr>
    </w:lvl>
    <w:lvl w:ilvl="5" w:tplc="280A001B">
      <w:start w:val="1"/>
      <w:numFmt w:val="lowerRoman"/>
      <w:lvlText w:val="%6."/>
      <w:lvlJc w:val="right"/>
      <w:pPr>
        <w:ind w:left="5376" w:hanging="180"/>
      </w:pPr>
    </w:lvl>
    <w:lvl w:ilvl="6" w:tplc="280A000F">
      <w:start w:val="1"/>
      <w:numFmt w:val="decimal"/>
      <w:lvlText w:val="%7."/>
      <w:lvlJc w:val="left"/>
      <w:pPr>
        <w:ind w:left="6096" w:hanging="360"/>
      </w:pPr>
    </w:lvl>
    <w:lvl w:ilvl="7" w:tplc="280A0019">
      <w:start w:val="1"/>
      <w:numFmt w:val="lowerLetter"/>
      <w:lvlText w:val="%8."/>
      <w:lvlJc w:val="left"/>
      <w:pPr>
        <w:ind w:left="6816" w:hanging="360"/>
      </w:pPr>
    </w:lvl>
    <w:lvl w:ilvl="8" w:tplc="280A001B">
      <w:start w:val="1"/>
      <w:numFmt w:val="lowerRoman"/>
      <w:lvlText w:val="%9."/>
      <w:lvlJc w:val="right"/>
      <w:pPr>
        <w:ind w:left="7536" w:hanging="180"/>
      </w:pPr>
    </w:lvl>
  </w:abstractNum>
  <w:abstractNum w:abstractNumId="14">
    <w:nsid w:val="52D04509"/>
    <w:multiLevelType w:val="hybridMultilevel"/>
    <w:tmpl w:val="63567108"/>
    <w:lvl w:ilvl="0" w:tplc="845AE8A0">
      <w:start w:val="1"/>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5F6612AE"/>
    <w:multiLevelType w:val="hybridMultilevel"/>
    <w:tmpl w:val="DB481380"/>
    <w:lvl w:ilvl="0" w:tplc="56E63968">
      <w:start w:val="44"/>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61607AD5"/>
    <w:multiLevelType w:val="hybridMultilevel"/>
    <w:tmpl w:val="7F08DC1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64C23058"/>
    <w:multiLevelType w:val="hybridMultilevel"/>
    <w:tmpl w:val="B81827D6"/>
    <w:lvl w:ilvl="0" w:tplc="B5C86F42">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18">
    <w:nsid w:val="69EC632C"/>
    <w:multiLevelType w:val="hybridMultilevel"/>
    <w:tmpl w:val="0136BA3E"/>
    <w:lvl w:ilvl="0" w:tplc="AB046804">
      <w:start w:val="1"/>
      <w:numFmt w:val="bullet"/>
      <w:lvlText w:val="-"/>
      <w:lvlJc w:val="left"/>
      <w:pPr>
        <w:ind w:left="720" w:hanging="360"/>
      </w:pPr>
      <w:rPr>
        <w:rFonts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9">
    <w:nsid w:val="6CB3521B"/>
    <w:multiLevelType w:val="hybridMultilevel"/>
    <w:tmpl w:val="069875FE"/>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71B04D9F"/>
    <w:multiLevelType w:val="hybridMultilevel"/>
    <w:tmpl w:val="0F7697FE"/>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7787388A"/>
    <w:multiLevelType w:val="hybridMultilevel"/>
    <w:tmpl w:val="9E826906"/>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1"/>
  </w:num>
  <w:num w:numId="6">
    <w:abstractNumId w:val="4"/>
  </w:num>
  <w:num w:numId="7">
    <w:abstractNumId w:val="18"/>
  </w:num>
  <w:num w:numId="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1"/>
  </w:num>
  <w:num w:numId="11">
    <w:abstractNumId w:val="6"/>
  </w:num>
  <w:num w:numId="12">
    <w:abstractNumId w:val="9"/>
  </w:num>
  <w:num w:numId="13">
    <w:abstractNumId w:val="7"/>
  </w:num>
  <w:num w:numId="14">
    <w:abstractNumId w:val="19"/>
  </w:num>
  <w:num w:numId="15">
    <w:abstractNumId w:val="8"/>
  </w:num>
  <w:num w:numId="16">
    <w:abstractNumId w:val="2"/>
  </w:num>
  <w:num w:numId="17">
    <w:abstractNumId w:val="15"/>
  </w:num>
  <w:num w:numId="18">
    <w:abstractNumId w:val="1"/>
  </w:num>
  <w:num w:numId="19">
    <w:abstractNumId w:val="3"/>
  </w:num>
  <w:num w:numId="20">
    <w:abstractNumId w:val="16"/>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745"/>
    <w:rsid w:val="00022CD1"/>
    <w:rsid w:val="00033E83"/>
    <w:rsid w:val="000414E6"/>
    <w:rsid w:val="00046307"/>
    <w:rsid w:val="000502DD"/>
    <w:rsid w:val="000566C5"/>
    <w:rsid w:val="00071227"/>
    <w:rsid w:val="00074867"/>
    <w:rsid w:val="000815FF"/>
    <w:rsid w:val="000903AA"/>
    <w:rsid w:val="000C4AAE"/>
    <w:rsid w:val="00103D6E"/>
    <w:rsid w:val="001466B7"/>
    <w:rsid w:val="00155000"/>
    <w:rsid w:val="00164246"/>
    <w:rsid w:val="0017322C"/>
    <w:rsid w:val="001965B8"/>
    <w:rsid w:val="001D19E2"/>
    <w:rsid w:val="001E573F"/>
    <w:rsid w:val="001F0FB5"/>
    <w:rsid w:val="001F1687"/>
    <w:rsid w:val="001F2EF3"/>
    <w:rsid w:val="00205AB5"/>
    <w:rsid w:val="002140FD"/>
    <w:rsid w:val="0021705C"/>
    <w:rsid w:val="00243DDA"/>
    <w:rsid w:val="002836E8"/>
    <w:rsid w:val="0029784D"/>
    <w:rsid w:val="002A752C"/>
    <w:rsid w:val="002B45CE"/>
    <w:rsid w:val="002C2619"/>
    <w:rsid w:val="002C2ACA"/>
    <w:rsid w:val="002D3C15"/>
    <w:rsid w:val="002D74DA"/>
    <w:rsid w:val="002E4C5D"/>
    <w:rsid w:val="00305A32"/>
    <w:rsid w:val="003232AE"/>
    <w:rsid w:val="003247F2"/>
    <w:rsid w:val="00346F42"/>
    <w:rsid w:val="003533AB"/>
    <w:rsid w:val="0036249D"/>
    <w:rsid w:val="00374745"/>
    <w:rsid w:val="00390C9C"/>
    <w:rsid w:val="00391F9D"/>
    <w:rsid w:val="00397635"/>
    <w:rsid w:val="003A39B2"/>
    <w:rsid w:val="003A7333"/>
    <w:rsid w:val="003D58C0"/>
    <w:rsid w:val="003E5FFA"/>
    <w:rsid w:val="003F5224"/>
    <w:rsid w:val="00433AC0"/>
    <w:rsid w:val="00470442"/>
    <w:rsid w:val="004715D0"/>
    <w:rsid w:val="00482274"/>
    <w:rsid w:val="0048683B"/>
    <w:rsid w:val="00486924"/>
    <w:rsid w:val="004B6A75"/>
    <w:rsid w:val="004C11A6"/>
    <w:rsid w:val="004E6611"/>
    <w:rsid w:val="004E754B"/>
    <w:rsid w:val="004F0971"/>
    <w:rsid w:val="004F2CDE"/>
    <w:rsid w:val="0051523B"/>
    <w:rsid w:val="00532443"/>
    <w:rsid w:val="00545119"/>
    <w:rsid w:val="005622E9"/>
    <w:rsid w:val="00565E06"/>
    <w:rsid w:val="005829E8"/>
    <w:rsid w:val="005A50FE"/>
    <w:rsid w:val="005A57FB"/>
    <w:rsid w:val="005A5C4B"/>
    <w:rsid w:val="005B0F17"/>
    <w:rsid w:val="005C012F"/>
    <w:rsid w:val="005D1BFE"/>
    <w:rsid w:val="005E2379"/>
    <w:rsid w:val="005E24C7"/>
    <w:rsid w:val="00600567"/>
    <w:rsid w:val="006108D7"/>
    <w:rsid w:val="00647C70"/>
    <w:rsid w:val="006821FC"/>
    <w:rsid w:val="006D373E"/>
    <w:rsid w:val="006F4022"/>
    <w:rsid w:val="00704500"/>
    <w:rsid w:val="007068BC"/>
    <w:rsid w:val="007078A0"/>
    <w:rsid w:val="007131A3"/>
    <w:rsid w:val="00717ED5"/>
    <w:rsid w:val="00733A2A"/>
    <w:rsid w:val="00737100"/>
    <w:rsid w:val="00741266"/>
    <w:rsid w:val="0078318E"/>
    <w:rsid w:val="007C1411"/>
    <w:rsid w:val="007C7019"/>
    <w:rsid w:val="00813864"/>
    <w:rsid w:val="008172F6"/>
    <w:rsid w:val="0084405F"/>
    <w:rsid w:val="0086112B"/>
    <w:rsid w:val="00864839"/>
    <w:rsid w:val="008669F8"/>
    <w:rsid w:val="00871693"/>
    <w:rsid w:val="008760C9"/>
    <w:rsid w:val="0088281F"/>
    <w:rsid w:val="008A49D2"/>
    <w:rsid w:val="008C0F0A"/>
    <w:rsid w:val="008D3706"/>
    <w:rsid w:val="008E1281"/>
    <w:rsid w:val="008E24DD"/>
    <w:rsid w:val="00901A22"/>
    <w:rsid w:val="00916158"/>
    <w:rsid w:val="00923CD0"/>
    <w:rsid w:val="0092527C"/>
    <w:rsid w:val="0093493E"/>
    <w:rsid w:val="00941075"/>
    <w:rsid w:val="009761E7"/>
    <w:rsid w:val="009B5A40"/>
    <w:rsid w:val="009C799C"/>
    <w:rsid w:val="009D0195"/>
    <w:rsid w:val="009E749F"/>
    <w:rsid w:val="00A05DCF"/>
    <w:rsid w:val="00A060C5"/>
    <w:rsid w:val="00A17994"/>
    <w:rsid w:val="00A3148A"/>
    <w:rsid w:val="00A40419"/>
    <w:rsid w:val="00A542D0"/>
    <w:rsid w:val="00A548AF"/>
    <w:rsid w:val="00A631E9"/>
    <w:rsid w:val="00A64200"/>
    <w:rsid w:val="00A80ECD"/>
    <w:rsid w:val="00A92D92"/>
    <w:rsid w:val="00A96369"/>
    <w:rsid w:val="00AA7326"/>
    <w:rsid w:val="00AD3E15"/>
    <w:rsid w:val="00AF09E1"/>
    <w:rsid w:val="00AF687B"/>
    <w:rsid w:val="00B0664A"/>
    <w:rsid w:val="00B11690"/>
    <w:rsid w:val="00B2335A"/>
    <w:rsid w:val="00B356F1"/>
    <w:rsid w:val="00B37899"/>
    <w:rsid w:val="00B577FA"/>
    <w:rsid w:val="00B72A21"/>
    <w:rsid w:val="00B81EF9"/>
    <w:rsid w:val="00B87B26"/>
    <w:rsid w:val="00B90D40"/>
    <w:rsid w:val="00B93A43"/>
    <w:rsid w:val="00BA6FF9"/>
    <w:rsid w:val="00BB0FE6"/>
    <w:rsid w:val="00BD3865"/>
    <w:rsid w:val="00BE2BEA"/>
    <w:rsid w:val="00C22960"/>
    <w:rsid w:val="00C450EA"/>
    <w:rsid w:val="00C45439"/>
    <w:rsid w:val="00C6672F"/>
    <w:rsid w:val="00C774CC"/>
    <w:rsid w:val="00C86BB0"/>
    <w:rsid w:val="00C94A16"/>
    <w:rsid w:val="00CA43E3"/>
    <w:rsid w:val="00CA6ACC"/>
    <w:rsid w:val="00CB14A3"/>
    <w:rsid w:val="00CC2495"/>
    <w:rsid w:val="00CE4FA7"/>
    <w:rsid w:val="00D01884"/>
    <w:rsid w:val="00D11BA2"/>
    <w:rsid w:val="00D21351"/>
    <w:rsid w:val="00D21BC0"/>
    <w:rsid w:val="00D2568A"/>
    <w:rsid w:val="00D35C0F"/>
    <w:rsid w:val="00D36E8C"/>
    <w:rsid w:val="00D600A3"/>
    <w:rsid w:val="00D60470"/>
    <w:rsid w:val="00D62FCA"/>
    <w:rsid w:val="00D929DC"/>
    <w:rsid w:val="00D97DF4"/>
    <w:rsid w:val="00DF1FFD"/>
    <w:rsid w:val="00E02D7B"/>
    <w:rsid w:val="00E12C5D"/>
    <w:rsid w:val="00E23AC1"/>
    <w:rsid w:val="00E33085"/>
    <w:rsid w:val="00E74AB5"/>
    <w:rsid w:val="00ED7A38"/>
    <w:rsid w:val="00F11A38"/>
    <w:rsid w:val="00F166CF"/>
    <w:rsid w:val="00F30B8A"/>
    <w:rsid w:val="00F50EEF"/>
    <w:rsid w:val="00F57A59"/>
    <w:rsid w:val="00F7333A"/>
    <w:rsid w:val="00F8196F"/>
    <w:rsid w:val="00FC3B6D"/>
    <w:rsid w:val="00FC6ADC"/>
    <w:rsid w:val="00FD34ED"/>
    <w:rsid w:val="00FD4494"/>
    <w:rsid w:val="00FD7B96"/>
    <w:rsid w:val="00FF6DE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B1230315-E2BB-491A-9365-2A658860F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8760C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8">
    <w:name w:val="heading 8"/>
    <w:basedOn w:val="Normal"/>
    <w:next w:val="Normal"/>
    <w:link w:val="Ttulo8Car"/>
    <w:qFormat/>
    <w:rsid w:val="008A49D2"/>
    <w:pPr>
      <w:spacing w:before="240" w:after="60" w:line="240" w:lineRule="auto"/>
      <w:outlineLvl w:val="7"/>
    </w:pPr>
    <w:rPr>
      <w:rFonts w:ascii="Calibri" w:eastAsia="Times New Roman" w:hAnsi="Calibri"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Car,Car1 Car Car,Car2 Car Car Car Car Car,Car2 Car,Car2,Car1 Car,Car1,Car1 Car Car Car Car,Car1 Car Car Car Car Car Car,Car Car Ca"/>
    <w:basedOn w:val="Normal"/>
    <w:link w:val="TextonotapieCar"/>
    <w:uiPriority w:val="99"/>
    <w:unhideWhenUsed/>
    <w:rsid w:val="00374745"/>
    <w:pPr>
      <w:spacing w:after="0" w:line="240" w:lineRule="auto"/>
    </w:pPr>
    <w:rPr>
      <w:sz w:val="20"/>
      <w:szCs w:val="20"/>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w:basedOn w:val="Fuentedeprrafopredeter"/>
    <w:link w:val="Textonotapie"/>
    <w:uiPriority w:val="99"/>
    <w:rsid w:val="00374745"/>
    <w:rPr>
      <w:sz w:val="20"/>
      <w:szCs w:val="20"/>
    </w:rPr>
  </w:style>
  <w:style w:type="character" w:styleId="Hipervnculo">
    <w:name w:val="Hyperlink"/>
    <w:uiPriority w:val="99"/>
    <w:semiHidden/>
    <w:unhideWhenUsed/>
    <w:rsid w:val="00374745"/>
    <w:rPr>
      <w:color w:val="0000FF"/>
      <w:u w:val="single"/>
    </w:rPr>
  </w:style>
  <w:style w:type="character" w:styleId="Refdenotaalpie">
    <w:name w:val="footnote reference"/>
    <w:aliases w:val="16 Point,Superscript 6 Point,FC,referencia nota al pie"/>
    <w:unhideWhenUsed/>
    <w:rsid w:val="00374745"/>
    <w:rPr>
      <w:vertAlign w:val="superscript"/>
    </w:rPr>
  </w:style>
  <w:style w:type="character" w:customStyle="1" w:styleId="Ttulo2Car">
    <w:name w:val="Título 2 Car"/>
    <w:basedOn w:val="Fuentedeprrafopredeter"/>
    <w:link w:val="Ttulo2"/>
    <w:uiPriority w:val="9"/>
    <w:rsid w:val="008760C9"/>
    <w:rPr>
      <w:rFonts w:asciiTheme="majorHAnsi" w:eastAsiaTheme="majorEastAsia" w:hAnsiTheme="majorHAnsi" w:cstheme="majorBidi"/>
      <w:color w:val="2E74B5" w:themeColor="accent1" w:themeShade="BF"/>
      <w:sz w:val="26"/>
      <w:szCs w:val="26"/>
    </w:rPr>
  </w:style>
  <w:style w:type="paragraph" w:styleId="Prrafodelista">
    <w:name w:val="List Paragraph"/>
    <w:aliases w:val="Titulo de Fígura,TITULO A,Titulo parrafo,Punto"/>
    <w:basedOn w:val="Normal"/>
    <w:link w:val="PrrafodelistaCar"/>
    <w:uiPriority w:val="34"/>
    <w:qFormat/>
    <w:rsid w:val="00B90D40"/>
    <w:pPr>
      <w:ind w:left="720"/>
      <w:contextualSpacing/>
    </w:pPr>
  </w:style>
  <w:style w:type="character" w:customStyle="1" w:styleId="PrrafodelistaCar">
    <w:name w:val="Párrafo de lista Car"/>
    <w:aliases w:val="Titulo de Fígura Car,TITULO A Car,Titulo parrafo Car,Punto Car"/>
    <w:link w:val="Prrafodelista"/>
    <w:uiPriority w:val="34"/>
    <w:rsid w:val="00C6672F"/>
  </w:style>
  <w:style w:type="paragraph" w:styleId="Encabezado">
    <w:name w:val="header"/>
    <w:basedOn w:val="Normal"/>
    <w:link w:val="EncabezadoCar"/>
    <w:uiPriority w:val="99"/>
    <w:unhideWhenUsed/>
    <w:rsid w:val="00C86BB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86BB0"/>
  </w:style>
  <w:style w:type="paragraph" w:styleId="Piedepgina">
    <w:name w:val="footer"/>
    <w:basedOn w:val="Normal"/>
    <w:link w:val="PiedepginaCar"/>
    <w:uiPriority w:val="99"/>
    <w:unhideWhenUsed/>
    <w:rsid w:val="00C86BB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6BB0"/>
  </w:style>
  <w:style w:type="character" w:customStyle="1" w:styleId="Ttulo8Car">
    <w:name w:val="Título 8 Car"/>
    <w:basedOn w:val="Fuentedeprrafopredeter"/>
    <w:link w:val="Ttulo8"/>
    <w:rsid w:val="008A49D2"/>
    <w:rPr>
      <w:rFonts w:ascii="Calibri" w:eastAsia="Times New Roman" w:hAnsi="Calibri" w:cs="Times New Roman"/>
      <w:i/>
      <w:iCs/>
      <w:sz w:val="24"/>
      <w:szCs w:val="24"/>
      <w:lang w:val="es-ES" w:eastAsia="es-ES"/>
    </w:rPr>
  </w:style>
  <w:style w:type="paragraph" w:styleId="Textodeglobo">
    <w:name w:val="Balloon Text"/>
    <w:basedOn w:val="Normal"/>
    <w:link w:val="TextodegloboCar"/>
    <w:uiPriority w:val="99"/>
    <w:semiHidden/>
    <w:unhideWhenUsed/>
    <w:rsid w:val="00871693"/>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871693"/>
    <w:rPr>
      <w:rFonts w:ascii="Arial" w:hAnsi="Arial" w:cs="Arial"/>
      <w:sz w:val="18"/>
      <w:szCs w:val="18"/>
    </w:rPr>
  </w:style>
  <w:style w:type="paragraph" w:customStyle="1" w:styleId="WW-Sangra3detindependiente">
    <w:name w:val="WW-Sangría 3 de t. independiente"/>
    <w:basedOn w:val="Normal"/>
    <w:rsid w:val="00B93A43"/>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36286">
      <w:bodyDiv w:val="1"/>
      <w:marLeft w:val="0"/>
      <w:marRight w:val="0"/>
      <w:marTop w:val="0"/>
      <w:marBottom w:val="0"/>
      <w:divBdr>
        <w:top w:val="none" w:sz="0" w:space="0" w:color="auto"/>
        <w:left w:val="none" w:sz="0" w:space="0" w:color="auto"/>
        <w:bottom w:val="none" w:sz="0" w:space="0" w:color="auto"/>
        <w:right w:val="none" w:sz="0" w:space="0" w:color="auto"/>
      </w:divBdr>
    </w:div>
    <w:div w:id="561990514">
      <w:bodyDiv w:val="1"/>
      <w:marLeft w:val="0"/>
      <w:marRight w:val="0"/>
      <w:marTop w:val="0"/>
      <w:marBottom w:val="0"/>
      <w:divBdr>
        <w:top w:val="none" w:sz="0" w:space="0" w:color="auto"/>
        <w:left w:val="none" w:sz="0" w:space="0" w:color="auto"/>
        <w:bottom w:val="none" w:sz="0" w:space="0" w:color="auto"/>
        <w:right w:val="none" w:sz="0" w:space="0" w:color="auto"/>
      </w:divBdr>
    </w:div>
    <w:div w:id="1395927451">
      <w:bodyDiv w:val="1"/>
      <w:marLeft w:val="0"/>
      <w:marRight w:val="0"/>
      <w:marTop w:val="0"/>
      <w:marBottom w:val="0"/>
      <w:divBdr>
        <w:top w:val="none" w:sz="0" w:space="0" w:color="auto"/>
        <w:left w:val="none" w:sz="0" w:space="0" w:color="auto"/>
        <w:bottom w:val="none" w:sz="0" w:space="0" w:color="auto"/>
        <w:right w:val="none" w:sz="0" w:space="0" w:color="auto"/>
      </w:divBdr>
    </w:div>
    <w:div w:id="1504667049">
      <w:bodyDiv w:val="1"/>
      <w:marLeft w:val="0"/>
      <w:marRight w:val="0"/>
      <w:marTop w:val="0"/>
      <w:marBottom w:val="0"/>
      <w:divBdr>
        <w:top w:val="none" w:sz="0" w:space="0" w:color="auto"/>
        <w:left w:val="none" w:sz="0" w:space="0" w:color="auto"/>
        <w:bottom w:val="none" w:sz="0" w:space="0" w:color="auto"/>
        <w:right w:val="none" w:sz="0" w:space="0" w:color="auto"/>
      </w:divBdr>
    </w:div>
    <w:div w:id="159686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E9956-1455-4816-8BFE-C6AE6E66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12</Pages>
  <Words>4688</Words>
  <Characters>25785</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Jesus Iparraguirre Salas</dc:creator>
  <cp:lastModifiedBy>Hernan Jesus Iparraguirre Salas</cp:lastModifiedBy>
  <cp:revision>13</cp:revision>
  <cp:lastPrinted>2015-04-28T21:39:00Z</cp:lastPrinted>
  <dcterms:created xsi:type="dcterms:W3CDTF">2015-04-27T13:57:00Z</dcterms:created>
  <dcterms:modified xsi:type="dcterms:W3CDTF">2015-04-29T00:05:00Z</dcterms:modified>
</cp:coreProperties>
</file>