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62C6F" w:rsidRPr="005F2A5F" w:rsidRDefault="00640A17" w:rsidP="00262C6F">
      <w:pPr>
        <w:widowControl w:val="0"/>
        <w:jc w:val="center"/>
        <w:rPr>
          <w:b/>
          <w:u w:val="single"/>
        </w:rPr>
      </w:pPr>
      <w:r>
        <w:rPr>
          <w:b/>
          <w:u w:val="single"/>
        </w:rPr>
        <w:t>PRONUNCIAMIENTO Nº 366</w:t>
      </w:r>
      <w:r w:rsidR="00262C6F" w:rsidRPr="005F2A5F">
        <w:rPr>
          <w:b/>
          <w:u w:val="single"/>
        </w:rPr>
        <w:t xml:space="preserve"> -2015/DSU</w:t>
      </w:r>
    </w:p>
    <w:p w:rsidR="00262C6F" w:rsidRPr="005F2A5F" w:rsidRDefault="00262C6F" w:rsidP="00262C6F">
      <w:pPr>
        <w:widowControl w:val="0"/>
        <w:tabs>
          <w:tab w:val="left" w:pos="1980"/>
        </w:tabs>
        <w:ind w:left="2880" w:hanging="2880"/>
        <w:jc w:val="both"/>
      </w:pPr>
      <w:r w:rsidRPr="005F2A5F">
        <w:tab/>
      </w:r>
    </w:p>
    <w:p w:rsidR="00262C6F" w:rsidRPr="005F2A5F" w:rsidRDefault="00262C6F" w:rsidP="00262C6F">
      <w:pPr>
        <w:widowControl w:val="0"/>
        <w:tabs>
          <w:tab w:val="left" w:pos="1980"/>
        </w:tabs>
        <w:ind w:left="2552" w:hanging="2552"/>
        <w:jc w:val="both"/>
      </w:pPr>
      <w:r w:rsidRPr="005F2A5F">
        <w:t>Entidad:</w:t>
      </w:r>
      <w:r w:rsidRPr="005F2A5F">
        <w:tab/>
      </w:r>
      <w:r w:rsidRPr="005F2A5F">
        <w:tab/>
        <w:t>Gobierno Regional del Callao - Dirección de Salud I Callao</w:t>
      </w:r>
    </w:p>
    <w:p w:rsidR="00262C6F" w:rsidRPr="005F2A5F" w:rsidRDefault="00262C6F" w:rsidP="00262C6F">
      <w:pPr>
        <w:widowControl w:val="0"/>
        <w:tabs>
          <w:tab w:val="left" w:pos="1980"/>
        </w:tabs>
        <w:ind w:left="2552" w:hanging="2552"/>
        <w:jc w:val="both"/>
      </w:pPr>
    </w:p>
    <w:p w:rsidR="00262C6F" w:rsidRPr="005F2A5F" w:rsidRDefault="00262C6F" w:rsidP="00262C6F">
      <w:pPr>
        <w:ind w:left="2552" w:hanging="2552"/>
        <w:jc w:val="both"/>
      </w:pPr>
      <w:r w:rsidRPr="005F2A5F">
        <w:t>Referencia:</w:t>
      </w:r>
      <w:r w:rsidRPr="005F2A5F">
        <w:tab/>
        <w:t>Adjudicación Directa Selectiva Nº 007-2015-GR/DIRESA/CEP convocada para la “Adquisición de materiales de limpieza para la DIRESA-CALLAO”</w:t>
      </w:r>
    </w:p>
    <w:p w:rsidR="00262C6F" w:rsidRPr="005F2A5F" w:rsidRDefault="00262C6F" w:rsidP="00262C6F">
      <w:pPr>
        <w:widowControl w:val="0"/>
        <w:pBdr>
          <w:bottom w:val="single" w:sz="6" w:space="1" w:color="auto"/>
        </w:pBdr>
        <w:jc w:val="both"/>
        <w:rPr>
          <w:highlight w:val="yellow"/>
        </w:rPr>
      </w:pPr>
    </w:p>
    <w:p w:rsidR="00262C6F" w:rsidRPr="005F2A5F" w:rsidRDefault="00262C6F" w:rsidP="00262C6F">
      <w:pPr>
        <w:widowControl w:val="0"/>
        <w:jc w:val="both"/>
      </w:pPr>
    </w:p>
    <w:p w:rsidR="00262C6F" w:rsidRPr="005F2A5F" w:rsidRDefault="00262C6F" w:rsidP="00262C6F">
      <w:pPr>
        <w:widowControl w:val="0"/>
        <w:numPr>
          <w:ilvl w:val="0"/>
          <w:numId w:val="1"/>
        </w:numPr>
        <w:ind w:left="567" w:hanging="567"/>
        <w:jc w:val="both"/>
        <w:rPr>
          <w:b/>
        </w:rPr>
      </w:pPr>
      <w:r w:rsidRPr="005F2A5F">
        <w:rPr>
          <w:b/>
        </w:rPr>
        <w:t xml:space="preserve">ANTECEDENTES </w:t>
      </w:r>
    </w:p>
    <w:p w:rsidR="00262C6F" w:rsidRPr="005F2A5F" w:rsidRDefault="00262C6F" w:rsidP="00262C6F">
      <w:pPr>
        <w:widowControl w:val="0"/>
        <w:ind w:left="567"/>
        <w:jc w:val="both"/>
        <w:rPr>
          <w:b/>
        </w:rPr>
      </w:pPr>
      <w:r w:rsidRPr="005F2A5F">
        <w:rPr>
          <w:b/>
        </w:rPr>
        <w:t xml:space="preserve">                                                                                                                                                                                                                                                                                                    </w:t>
      </w:r>
    </w:p>
    <w:p w:rsidR="00262C6F" w:rsidRPr="005F2A5F" w:rsidRDefault="00262C6F" w:rsidP="00262C6F">
      <w:pPr>
        <w:pStyle w:val="WW-Textoindependiente2"/>
        <w:widowControl w:val="0"/>
        <w:tabs>
          <w:tab w:val="left" w:pos="426"/>
        </w:tabs>
        <w:rPr>
          <w:rFonts w:ascii="Times New Roman" w:hAnsi="Times New Roman"/>
          <w:lang w:val="es-PE" w:eastAsia="es-ES"/>
        </w:rPr>
      </w:pPr>
      <w:r w:rsidRPr="005F2A5F">
        <w:rPr>
          <w:rFonts w:ascii="Times New Roman" w:hAnsi="Times New Roman"/>
          <w:lang w:val="es-PE" w:eastAsia="es-ES"/>
        </w:rPr>
        <w:t xml:space="preserve">Mediante OFICIO N° 002-2015-GRC/DIRESA/CEP, recibido con fecha 09.ABR.2014, el Presidente </w:t>
      </w:r>
      <w:r w:rsidRPr="005F2A5F">
        <w:rPr>
          <w:rFonts w:ascii="Times New Roman" w:hAnsi="Times New Roman"/>
          <w:lang w:eastAsia="es-ES"/>
        </w:rPr>
        <w:t xml:space="preserve">del Comité Especial a cargo </w:t>
      </w:r>
      <w:r w:rsidRPr="005F2A5F">
        <w:rPr>
          <w:rFonts w:ascii="Times New Roman" w:hAnsi="Times New Roman"/>
          <w:lang w:val="es-PE" w:eastAsia="es-ES"/>
        </w:rPr>
        <w:t>del proceso de selección de la referencia remitió al Organismo Supervisor de las Contrataciones del Estado (OSCE) la única (1) observación formulada por el participante</w:t>
      </w:r>
      <w:r w:rsidRPr="005F2A5F">
        <w:rPr>
          <w:rFonts w:ascii="Times New Roman" w:hAnsi="Times New Roman"/>
          <w:caps/>
          <w:lang w:val="es-ES_tradnl"/>
        </w:rPr>
        <w:t xml:space="preserve"> </w:t>
      </w:r>
      <w:r w:rsidRPr="005F2A5F">
        <w:rPr>
          <w:rFonts w:ascii="Times New Roman" w:hAnsi="Times New Roman"/>
          <w:b/>
          <w:caps/>
          <w:lang w:val="es-ES_tradnl"/>
        </w:rPr>
        <w:t xml:space="preserve">INDUSTRIAS DALHI S.R.L. </w:t>
      </w:r>
      <w:r w:rsidRPr="005F2A5F">
        <w:rPr>
          <w:rFonts w:ascii="Times New Roman" w:hAnsi="Times New Roman"/>
          <w:lang w:val="es-PE" w:eastAsia="es-ES"/>
        </w:rPr>
        <w:t xml:space="preserve">y el Informe Técnico N°002-2015-CEP, </w:t>
      </w:r>
      <w:r w:rsidRPr="005F2A5F">
        <w:rPr>
          <w:rFonts w:ascii="Times New Roman" w:hAnsi="Times New Roman"/>
          <w:lang w:eastAsia="es-ES"/>
        </w:rPr>
        <w:t>en cumplimiento de lo dispuesto por el artículo 28 del Decreto Legislativo Nº 1017, que aprueba la Ley de Contrataciones del Estado, en adelante la Ley, y el artículo 58 de su Reglamento, aprobado por Decreto Supremo Nº 184-2008-EF, en adelante el Reglamento.</w:t>
      </w:r>
    </w:p>
    <w:p w:rsidR="00262C6F" w:rsidRPr="005F2A5F" w:rsidRDefault="00FC6330" w:rsidP="00262C6F">
      <w:pPr>
        <w:pStyle w:val="WW-Textoindependiente2"/>
        <w:widowControl w:val="0"/>
        <w:tabs>
          <w:tab w:val="left" w:pos="426"/>
        </w:tabs>
        <w:rPr>
          <w:rFonts w:ascii="Times New Roman" w:hAnsi="Times New Roman"/>
          <w:highlight w:val="yellow"/>
          <w:lang w:val="es-PE" w:eastAsia="es-ES"/>
        </w:rPr>
      </w:pPr>
      <w:r>
        <w:rPr>
          <w:rFonts w:ascii="Times New Roman" w:hAnsi="Times New Roman"/>
          <w:noProof/>
          <w:snapToGrid/>
          <w:lang w:val="es-PE" w:eastAsia="es-PE"/>
        </w:rPr>
        <w:drawing>
          <wp:anchor distT="0" distB="0" distL="114300" distR="114300" simplePos="0" relativeHeight="251672576" behindDoc="0" locked="0" layoutInCell="1" allowOverlap="1">
            <wp:simplePos x="0" y="0"/>
            <wp:positionH relativeFrom="column">
              <wp:posOffset>-817245</wp:posOffset>
            </wp:positionH>
            <wp:positionV relativeFrom="paragraph">
              <wp:posOffset>23495</wp:posOffset>
            </wp:positionV>
            <wp:extent cx="764540" cy="937260"/>
            <wp:effectExtent l="19050" t="0" r="0" b="0"/>
            <wp:wrapNone/>
            <wp:docPr id="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a:srcRect l="18745" r="7379" b="68830"/>
                    <a:stretch>
                      <a:fillRect/>
                    </a:stretch>
                  </pic:blipFill>
                  <pic:spPr bwMode="auto">
                    <a:xfrm>
                      <a:off x="0" y="0"/>
                      <a:ext cx="764540" cy="937260"/>
                    </a:xfrm>
                    <a:prstGeom prst="rect">
                      <a:avLst/>
                    </a:prstGeom>
                    <a:noFill/>
                    <a:ln w="9525">
                      <a:noFill/>
                      <a:miter lim="800000"/>
                      <a:headEnd/>
                      <a:tailEnd/>
                    </a:ln>
                  </pic:spPr>
                </pic:pic>
              </a:graphicData>
            </a:graphic>
          </wp:anchor>
        </w:drawing>
      </w:r>
    </w:p>
    <w:p w:rsidR="00262C6F" w:rsidRPr="005F2A5F" w:rsidRDefault="006D481F" w:rsidP="00262C6F">
      <w:pPr>
        <w:pStyle w:val="Textoindependiente2"/>
        <w:widowControl w:val="0"/>
        <w:numPr>
          <w:ilvl w:val="0"/>
          <w:numId w:val="1"/>
        </w:numPr>
        <w:tabs>
          <w:tab w:val="clear" w:pos="360"/>
          <w:tab w:val="num" w:pos="567"/>
        </w:tabs>
        <w:spacing w:after="0" w:line="240" w:lineRule="auto"/>
        <w:ind w:left="567" w:hanging="567"/>
        <w:jc w:val="both"/>
        <w:rPr>
          <w:b/>
        </w:rPr>
      </w:pPr>
      <w:r w:rsidRPr="005F2A5F">
        <w:rPr>
          <w:b/>
        </w:rPr>
        <w:t xml:space="preserve">OBSERVACION </w:t>
      </w:r>
    </w:p>
    <w:p w:rsidR="00262C6F" w:rsidRPr="005F2A5F" w:rsidRDefault="00262C6F" w:rsidP="00262C6F">
      <w:pPr>
        <w:widowControl w:val="0"/>
        <w:tabs>
          <w:tab w:val="left" w:pos="567"/>
          <w:tab w:val="left" w:pos="4253"/>
        </w:tabs>
        <w:ind w:left="4248" w:hanging="4248"/>
        <w:jc w:val="both"/>
        <w:rPr>
          <w:b/>
          <w:lang w:val="es-PE"/>
        </w:rPr>
      </w:pPr>
    </w:p>
    <w:p w:rsidR="00262C6F" w:rsidRPr="005F2A5F" w:rsidRDefault="00262C6F" w:rsidP="00262C6F">
      <w:pPr>
        <w:widowControl w:val="0"/>
        <w:tabs>
          <w:tab w:val="left" w:pos="567"/>
          <w:tab w:val="left" w:pos="4253"/>
        </w:tabs>
        <w:ind w:left="4248" w:hanging="4248"/>
        <w:jc w:val="both"/>
        <w:rPr>
          <w:lang w:val="es-PE" w:eastAsia="es-ES"/>
        </w:rPr>
      </w:pPr>
      <w:r w:rsidRPr="005F2A5F">
        <w:rPr>
          <w:b/>
          <w:lang w:val="es-PE"/>
        </w:rPr>
        <w:t>Observante:</w:t>
      </w:r>
      <w:r w:rsidRPr="005F2A5F">
        <w:rPr>
          <w:b/>
          <w:lang w:val="es-PE"/>
        </w:rPr>
        <w:tab/>
      </w:r>
      <w:r w:rsidR="006D481F" w:rsidRPr="005F2A5F">
        <w:rPr>
          <w:b/>
          <w:caps/>
          <w:lang w:val="es-ES_tradnl"/>
        </w:rPr>
        <w:t>INDUSTRIAS DALHI S.R.L</w:t>
      </w:r>
      <w:r w:rsidRPr="005F2A5F">
        <w:rPr>
          <w:b/>
          <w:caps/>
          <w:lang w:val="es-ES_tradnl"/>
        </w:rPr>
        <w:t>.</w:t>
      </w:r>
    </w:p>
    <w:p w:rsidR="00262C6F" w:rsidRPr="005F2A5F" w:rsidRDefault="00262C6F" w:rsidP="00262C6F">
      <w:pPr>
        <w:widowControl w:val="0"/>
        <w:tabs>
          <w:tab w:val="left" w:pos="4253"/>
        </w:tabs>
        <w:ind w:left="4253" w:hanging="4253"/>
        <w:jc w:val="both"/>
        <w:rPr>
          <w:b/>
          <w:lang w:val="es-PE"/>
        </w:rPr>
      </w:pPr>
    </w:p>
    <w:p w:rsidR="00262C6F" w:rsidRPr="005F2A5F" w:rsidRDefault="006D481F" w:rsidP="00262C6F">
      <w:pPr>
        <w:widowControl w:val="0"/>
        <w:tabs>
          <w:tab w:val="left" w:pos="4253"/>
        </w:tabs>
        <w:ind w:left="4253" w:hanging="4253"/>
        <w:jc w:val="both"/>
        <w:rPr>
          <w:b/>
          <w:lang w:val="es-PE"/>
        </w:rPr>
      </w:pPr>
      <w:r w:rsidRPr="005F2A5F">
        <w:rPr>
          <w:b/>
          <w:lang w:val="es-PE"/>
        </w:rPr>
        <w:t>Observación</w:t>
      </w:r>
      <w:r w:rsidR="00CF6278" w:rsidRPr="005F2A5F">
        <w:rPr>
          <w:b/>
          <w:lang w:val="es-PE"/>
        </w:rPr>
        <w:t xml:space="preserve"> </w:t>
      </w:r>
      <w:r w:rsidRPr="005F2A5F">
        <w:rPr>
          <w:b/>
          <w:lang w:val="es-PE"/>
        </w:rPr>
        <w:t xml:space="preserve"> Única</w:t>
      </w:r>
      <w:r w:rsidR="00066043" w:rsidRPr="005F2A5F">
        <w:rPr>
          <w:b/>
          <w:lang w:val="es-PE"/>
        </w:rPr>
        <w:t>:</w:t>
      </w:r>
      <w:r w:rsidR="00066043" w:rsidRPr="005F2A5F">
        <w:rPr>
          <w:b/>
          <w:lang w:val="es-PE"/>
        </w:rPr>
        <w:tab/>
        <w:t>Contra los requerimientos técnicos mínimos</w:t>
      </w:r>
    </w:p>
    <w:p w:rsidR="00466C1A" w:rsidRPr="005F2A5F" w:rsidRDefault="00FC6330" w:rsidP="00262C6F">
      <w:pPr>
        <w:jc w:val="both"/>
        <w:rPr>
          <w:lang w:val="es-PE"/>
        </w:rPr>
      </w:pPr>
      <w:r>
        <w:rPr>
          <w:noProof/>
          <w:lang w:val="es-PE" w:eastAsia="es-PE"/>
        </w:rPr>
        <w:drawing>
          <wp:anchor distT="0" distB="0" distL="114300" distR="114300" simplePos="0" relativeHeight="251674624" behindDoc="0" locked="0" layoutInCell="1" allowOverlap="1">
            <wp:simplePos x="0" y="0"/>
            <wp:positionH relativeFrom="column">
              <wp:posOffset>-779780</wp:posOffset>
            </wp:positionH>
            <wp:positionV relativeFrom="paragraph">
              <wp:posOffset>71755</wp:posOffset>
            </wp:positionV>
            <wp:extent cx="770890" cy="791210"/>
            <wp:effectExtent l="19050" t="0" r="0" b="0"/>
            <wp:wrapNone/>
            <wp:docPr id="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a:srcRect l="10801" t="36092" r="14528" b="37659"/>
                    <a:stretch>
                      <a:fillRect/>
                    </a:stretch>
                  </pic:blipFill>
                  <pic:spPr bwMode="auto">
                    <a:xfrm>
                      <a:off x="0" y="0"/>
                      <a:ext cx="770890" cy="791210"/>
                    </a:xfrm>
                    <a:prstGeom prst="rect">
                      <a:avLst/>
                    </a:prstGeom>
                    <a:noFill/>
                    <a:ln w="9525">
                      <a:noFill/>
                      <a:miter lim="800000"/>
                      <a:headEnd/>
                      <a:tailEnd/>
                    </a:ln>
                  </pic:spPr>
                </pic:pic>
              </a:graphicData>
            </a:graphic>
          </wp:anchor>
        </w:drawing>
      </w:r>
    </w:p>
    <w:p w:rsidR="009D05BE" w:rsidRPr="005F2A5F" w:rsidRDefault="00FC6330" w:rsidP="00262C6F">
      <w:pPr>
        <w:jc w:val="both"/>
        <w:rPr>
          <w:lang w:val="es-PE"/>
        </w:rPr>
      </w:pPr>
      <w:r>
        <w:rPr>
          <w:noProof/>
          <w:lang w:val="es-PE" w:eastAsia="es-PE"/>
        </w:rPr>
        <w:drawing>
          <wp:anchor distT="0" distB="0" distL="114300" distR="114300" simplePos="0" relativeHeight="251670528" behindDoc="0" locked="0" layoutInCell="1" allowOverlap="1">
            <wp:simplePos x="0" y="0"/>
            <wp:positionH relativeFrom="column">
              <wp:posOffset>-776776</wp:posOffset>
            </wp:positionH>
            <wp:positionV relativeFrom="paragraph">
              <wp:posOffset>765015</wp:posOffset>
            </wp:positionV>
            <wp:extent cx="777550" cy="799139"/>
            <wp:effectExtent l="19050" t="0" r="3500" b="0"/>
            <wp:wrapNone/>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a:srcRect l="6878" t="66213" r="18155" b="7357"/>
                    <a:stretch>
                      <a:fillRect/>
                    </a:stretch>
                  </pic:blipFill>
                  <pic:spPr bwMode="auto">
                    <a:xfrm>
                      <a:off x="0" y="0"/>
                      <a:ext cx="777550" cy="799139"/>
                    </a:xfrm>
                    <a:prstGeom prst="rect">
                      <a:avLst/>
                    </a:prstGeom>
                    <a:noFill/>
                    <a:ln w="9525">
                      <a:noFill/>
                      <a:miter lim="800000"/>
                      <a:headEnd/>
                      <a:tailEnd/>
                    </a:ln>
                  </pic:spPr>
                </pic:pic>
              </a:graphicData>
            </a:graphic>
          </wp:anchor>
        </w:drawing>
      </w:r>
      <w:r w:rsidR="002A3902" w:rsidRPr="005F2A5F">
        <w:rPr>
          <w:lang w:val="es-PE"/>
        </w:rPr>
        <w:t>El r</w:t>
      </w:r>
      <w:r w:rsidR="00262C6F" w:rsidRPr="005F2A5F">
        <w:rPr>
          <w:lang w:val="es-PE"/>
        </w:rPr>
        <w:t>ecurrente</w:t>
      </w:r>
      <w:r w:rsidR="0022782B" w:rsidRPr="005F2A5F">
        <w:rPr>
          <w:lang w:val="es-PE"/>
        </w:rPr>
        <w:t xml:space="preserve"> </w:t>
      </w:r>
      <w:r w:rsidR="00B60B7A" w:rsidRPr="005F2A5F">
        <w:rPr>
          <w:lang w:val="es-PE"/>
        </w:rPr>
        <w:t>cuestiona las características técnicas de</w:t>
      </w:r>
      <w:r w:rsidR="0022782B" w:rsidRPr="005F2A5F">
        <w:rPr>
          <w:lang w:val="es-PE"/>
        </w:rPr>
        <w:t xml:space="preserve"> </w:t>
      </w:r>
      <w:r w:rsidR="00B60B7A" w:rsidRPr="005F2A5F">
        <w:rPr>
          <w:lang w:val="es-PE"/>
        </w:rPr>
        <w:t xml:space="preserve">la </w:t>
      </w:r>
      <w:r w:rsidR="0022782B" w:rsidRPr="005F2A5F">
        <w:rPr>
          <w:lang w:val="es-PE"/>
        </w:rPr>
        <w:t>Lejía Concentrada N° 24</w:t>
      </w:r>
      <w:r w:rsidR="00F5249E" w:rsidRPr="005F2A5F">
        <w:rPr>
          <w:lang w:val="es-PE"/>
        </w:rPr>
        <w:t xml:space="preserve"> al (5.5%)</w:t>
      </w:r>
      <w:r w:rsidR="0022782B" w:rsidRPr="005F2A5F">
        <w:rPr>
          <w:lang w:val="es-PE"/>
        </w:rPr>
        <w:t xml:space="preserve">, </w:t>
      </w:r>
      <w:proofErr w:type="spellStart"/>
      <w:r w:rsidR="0022782B" w:rsidRPr="005F2A5F">
        <w:rPr>
          <w:lang w:val="es-PE"/>
        </w:rPr>
        <w:t>Kreso</w:t>
      </w:r>
      <w:proofErr w:type="spellEnd"/>
      <w:r w:rsidR="0022782B" w:rsidRPr="005F2A5F">
        <w:rPr>
          <w:lang w:val="es-PE"/>
        </w:rPr>
        <w:t xml:space="preserve"> Concentrado </w:t>
      </w:r>
      <w:r w:rsidR="00F949CE" w:rsidRPr="005F2A5F">
        <w:rPr>
          <w:lang w:val="es-PE"/>
        </w:rPr>
        <w:t xml:space="preserve">N° 34 </w:t>
      </w:r>
      <w:r w:rsidR="00F5249E" w:rsidRPr="005F2A5F">
        <w:rPr>
          <w:lang w:val="es-PE"/>
        </w:rPr>
        <w:t xml:space="preserve">al (4 % -6 %) </w:t>
      </w:r>
      <w:r w:rsidR="00F949CE" w:rsidRPr="005F2A5F">
        <w:rPr>
          <w:lang w:val="es-PE"/>
        </w:rPr>
        <w:t>y Pino Desinfectante N°35</w:t>
      </w:r>
      <w:r w:rsidR="00F5249E" w:rsidRPr="005F2A5F">
        <w:rPr>
          <w:lang w:val="es-PE"/>
        </w:rPr>
        <w:t xml:space="preserve"> al (2.5% - 2.7 %)</w:t>
      </w:r>
      <w:r w:rsidR="00B60B7A" w:rsidRPr="005F2A5F">
        <w:rPr>
          <w:lang w:val="es-PE"/>
        </w:rPr>
        <w:t xml:space="preserve">, pues sostiene que </w:t>
      </w:r>
      <w:r w:rsidR="00F5249E" w:rsidRPr="005F2A5F">
        <w:rPr>
          <w:lang w:val="es-PE"/>
        </w:rPr>
        <w:t>al</w:t>
      </w:r>
      <w:r w:rsidR="00F949CE" w:rsidRPr="005F2A5F">
        <w:rPr>
          <w:lang w:val="es-PE"/>
        </w:rPr>
        <w:t xml:space="preserve"> establecer dichos parámetros se limita la participación de </w:t>
      </w:r>
      <w:r w:rsidR="00B60B7A" w:rsidRPr="005F2A5F">
        <w:rPr>
          <w:lang w:val="es-PE"/>
        </w:rPr>
        <w:t xml:space="preserve">potenciales </w:t>
      </w:r>
      <w:r w:rsidR="00F949CE" w:rsidRPr="005F2A5F">
        <w:rPr>
          <w:lang w:val="es-PE"/>
        </w:rPr>
        <w:t xml:space="preserve">postores </w:t>
      </w:r>
      <w:r w:rsidR="00B60B7A" w:rsidRPr="005F2A5F">
        <w:rPr>
          <w:lang w:val="es-PE"/>
        </w:rPr>
        <w:t>lo cual no se ajusta al principio de Libre Concurrencia y Competencia</w:t>
      </w:r>
      <w:r w:rsidR="009D05BE" w:rsidRPr="005F2A5F">
        <w:rPr>
          <w:lang w:val="es-PE"/>
        </w:rPr>
        <w:t xml:space="preserve">, ello en razón  a </w:t>
      </w:r>
      <w:r w:rsidR="00F5249E" w:rsidRPr="005F2A5F">
        <w:rPr>
          <w:lang w:val="es-PE"/>
        </w:rPr>
        <w:t xml:space="preserve">que en </w:t>
      </w:r>
      <w:r w:rsidR="00F949CE" w:rsidRPr="005F2A5F">
        <w:rPr>
          <w:lang w:val="es-PE"/>
        </w:rPr>
        <w:t>e</w:t>
      </w:r>
      <w:r w:rsidR="00F5249E" w:rsidRPr="005F2A5F">
        <w:rPr>
          <w:lang w:val="es-PE"/>
        </w:rPr>
        <w:t>l</w:t>
      </w:r>
      <w:r w:rsidR="00F949CE" w:rsidRPr="005F2A5F">
        <w:rPr>
          <w:lang w:val="es-PE"/>
        </w:rPr>
        <w:t xml:space="preserve"> mercado no</w:t>
      </w:r>
      <w:r w:rsidR="00B60B7A" w:rsidRPr="005F2A5F">
        <w:rPr>
          <w:lang w:val="es-PE"/>
        </w:rPr>
        <w:t xml:space="preserve"> existirían muchos </w:t>
      </w:r>
      <w:r w:rsidR="00F949CE" w:rsidRPr="005F2A5F">
        <w:rPr>
          <w:lang w:val="es-PE"/>
        </w:rPr>
        <w:t xml:space="preserve"> postores que </w:t>
      </w:r>
      <w:r w:rsidR="009D05BE" w:rsidRPr="005F2A5F">
        <w:rPr>
          <w:lang w:val="es-PE"/>
        </w:rPr>
        <w:t>cumplan con dicho requerimiento</w:t>
      </w:r>
      <w:r w:rsidR="00F5249E" w:rsidRPr="005F2A5F">
        <w:rPr>
          <w:lang w:val="es-PE"/>
        </w:rPr>
        <w:t>, por lo que solicita se amplíe la concentración de la lejía del 5- 7.5  %</w:t>
      </w:r>
      <w:r w:rsidR="00A60010" w:rsidRPr="005F2A5F">
        <w:rPr>
          <w:lang w:val="es-PE"/>
        </w:rPr>
        <w:t xml:space="preserve">, el </w:t>
      </w:r>
      <w:proofErr w:type="spellStart"/>
      <w:r w:rsidR="00A60010" w:rsidRPr="005F2A5F">
        <w:rPr>
          <w:lang w:val="es-PE"/>
        </w:rPr>
        <w:t>Kreso</w:t>
      </w:r>
      <w:proofErr w:type="spellEnd"/>
      <w:r w:rsidR="00A60010" w:rsidRPr="005F2A5F">
        <w:rPr>
          <w:lang w:val="es-PE"/>
        </w:rPr>
        <w:t xml:space="preserve"> en 3.9% al  6% y el Pino D</w:t>
      </w:r>
      <w:r w:rsidR="00F5249E" w:rsidRPr="005F2A5F">
        <w:rPr>
          <w:lang w:val="es-PE"/>
        </w:rPr>
        <w:t>esinfectante de 2 % - 2.7%.</w:t>
      </w:r>
    </w:p>
    <w:p w:rsidR="009D05BE" w:rsidRPr="005F2A5F" w:rsidRDefault="009D05BE" w:rsidP="00262C6F">
      <w:pPr>
        <w:jc w:val="both"/>
        <w:rPr>
          <w:lang w:val="es-PE"/>
        </w:rPr>
      </w:pPr>
    </w:p>
    <w:p w:rsidR="0006017C" w:rsidRPr="005F2A5F" w:rsidRDefault="00FC6330" w:rsidP="00262C6F">
      <w:pPr>
        <w:jc w:val="both"/>
        <w:rPr>
          <w:lang w:val="es-PE"/>
        </w:rPr>
      </w:pPr>
      <w:r>
        <w:rPr>
          <w:noProof/>
          <w:lang w:val="es-PE" w:eastAsia="es-PE"/>
        </w:rPr>
        <w:drawing>
          <wp:anchor distT="0" distB="0" distL="114300" distR="114300" simplePos="0" relativeHeight="251668480" behindDoc="0" locked="0" layoutInCell="1" allowOverlap="1">
            <wp:simplePos x="0" y="0"/>
            <wp:positionH relativeFrom="column">
              <wp:posOffset>-776776</wp:posOffset>
            </wp:positionH>
            <wp:positionV relativeFrom="paragraph">
              <wp:posOffset>223546</wp:posOffset>
            </wp:positionV>
            <wp:extent cx="814700" cy="845244"/>
            <wp:effectExtent l="19050" t="0" r="445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9"/>
                    <a:srcRect t="75311" r="8841"/>
                    <a:stretch>
                      <a:fillRect/>
                    </a:stretch>
                  </pic:blipFill>
                  <pic:spPr bwMode="auto">
                    <a:xfrm>
                      <a:off x="0" y="0"/>
                      <a:ext cx="814700" cy="845244"/>
                    </a:xfrm>
                    <a:prstGeom prst="rect">
                      <a:avLst/>
                    </a:prstGeom>
                    <a:noFill/>
                    <a:ln w="9525">
                      <a:noFill/>
                      <a:miter lim="800000"/>
                      <a:headEnd/>
                      <a:tailEnd/>
                    </a:ln>
                  </pic:spPr>
                </pic:pic>
              </a:graphicData>
            </a:graphic>
          </wp:anchor>
        </w:drawing>
      </w:r>
      <w:r w:rsidR="0006017C" w:rsidRPr="005F2A5F">
        <w:rPr>
          <w:lang w:val="es-PE"/>
        </w:rPr>
        <w:t>Asimismo</w:t>
      </w:r>
      <w:r w:rsidR="009D05BE" w:rsidRPr="005F2A5F">
        <w:rPr>
          <w:lang w:val="es-PE"/>
        </w:rPr>
        <w:t>,</w:t>
      </w:r>
      <w:r w:rsidR="0006017C" w:rsidRPr="005F2A5F">
        <w:rPr>
          <w:lang w:val="es-PE"/>
        </w:rPr>
        <w:t xml:space="preserve"> agrega</w:t>
      </w:r>
      <w:r w:rsidR="009D05BE" w:rsidRPr="005F2A5F">
        <w:rPr>
          <w:lang w:val="es-PE"/>
        </w:rPr>
        <w:t xml:space="preserve"> en su solicitud de elevación </w:t>
      </w:r>
      <w:r w:rsidR="00466C1A" w:rsidRPr="005F2A5F">
        <w:rPr>
          <w:lang w:val="es-PE"/>
        </w:rPr>
        <w:t>que</w:t>
      </w:r>
      <w:r w:rsidR="0006017C" w:rsidRPr="005F2A5F">
        <w:rPr>
          <w:lang w:val="es-PE"/>
        </w:rPr>
        <w:t xml:space="preserve"> </w:t>
      </w:r>
      <w:r w:rsidR="00F35158" w:rsidRPr="005F2A5F">
        <w:rPr>
          <w:lang w:val="es-PE"/>
        </w:rPr>
        <w:t>del</w:t>
      </w:r>
      <w:r w:rsidR="0006017C" w:rsidRPr="005F2A5F">
        <w:rPr>
          <w:lang w:val="es-PE"/>
        </w:rPr>
        <w:t xml:space="preserve"> Resumen Ejecutivo anexado por la Entidad</w:t>
      </w:r>
      <w:r w:rsidR="00466C1A" w:rsidRPr="005F2A5F">
        <w:rPr>
          <w:lang w:val="es-PE"/>
        </w:rPr>
        <w:t xml:space="preserve"> ninguna de </w:t>
      </w:r>
      <w:r w:rsidR="00F35158" w:rsidRPr="005F2A5F">
        <w:rPr>
          <w:lang w:val="es-PE"/>
        </w:rPr>
        <w:t>las empresas que</w:t>
      </w:r>
      <w:r w:rsidR="00262EC4" w:rsidRPr="005F2A5F">
        <w:rPr>
          <w:lang w:val="es-PE"/>
        </w:rPr>
        <w:t xml:space="preserve"> habrían</w:t>
      </w:r>
      <w:r w:rsidR="00466C1A" w:rsidRPr="005F2A5F">
        <w:rPr>
          <w:lang w:val="es-PE"/>
        </w:rPr>
        <w:t xml:space="preserve"> cotizado para</w:t>
      </w:r>
      <w:r w:rsidR="00F35158" w:rsidRPr="005F2A5F">
        <w:rPr>
          <w:lang w:val="es-PE"/>
        </w:rPr>
        <w:t xml:space="preserve"> la determinación del valor referencial cumple</w:t>
      </w:r>
      <w:r w:rsidR="00466C1A" w:rsidRPr="005F2A5F">
        <w:rPr>
          <w:lang w:val="es-PE"/>
        </w:rPr>
        <w:t>n</w:t>
      </w:r>
      <w:r w:rsidR="00F35158" w:rsidRPr="005F2A5F">
        <w:rPr>
          <w:lang w:val="es-PE"/>
        </w:rPr>
        <w:t xml:space="preserve"> a cabalidad con los requerimientos </w:t>
      </w:r>
      <w:r w:rsidR="00466C1A" w:rsidRPr="005F2A5F">
        <w:rPr>
          <w:lang w:val="es-PE"/>
        </w:rPr>
        <w:t>técnicos</w:t>
      </w:r>
      <w:r w:rsidR="00F35158" w:rsidRPr="005F2A5F">
        <w:rPr>
          <w:lang w:val="es-PE"/>
        </w:rPr>
        <w:t xml:space="preserve"> solicitados</w:t>
      </w:r>
      <w:r w:rsidR="00466C1A" w:rsidRPr="005F2A5F">
        <w:rPr>
          <w:lang w:val="es-PE"/>
        </w:rPr>
        <w:t>,</w:t>
      </w:r>
      <w:r w:rsidR="00F35158" w:rsidRPr="005F2A5F">
        <w:rPr>
          <w:lang w:val="es-PE"/>
        </w:rPr>
        <w:t xml:space="preserve"> dado que </w:t>
      </w:r>
      <w:r w:rsidR="002A07B3" w:rsidRPr="005F2A5F">
        <w:rPr>
          <w:lang w:val="es-PE"/>
        </w:rPr>
        <w:t>las mismas no contarían</w:t>
      </w:r>
      <w:r w:rsidR="00466C1A" w:rsidRPr="005F2A5F">
        <w:rPr>
          <w:lang w:val="es-PE"/>
        </w:rPr>
        <w:t xml:space="preserve"> con las autorizaciones sanitarias de</w:t>
      </w:r>
      <w:r w:rsidR="000750E4" w:rsidRPr="005F2A5F">
        <w:rPr>
          <w:lang w:val="es-PE"/>
        </w:rPr>
        <w:t>ntro de los rangos establecidos.</w:t>
      </w:r>
    </w:p>
    <w:p w:rsidR="0006017C" w:rsidRPr="005F2A5F" w:rsidRDefault="0006017C" w:rsidP="00262C6F">
      <w:pPr>
        <w:jc w:val="both"/>
        <w:rPr>
          <w:lang w:val="es-PE"/>
        </w:rPr>
      </w:pPr>
    </w:p>
    <w:p w:rsidR="00262C6F" w:rsidRPr="005F2A5F" w:rsidRDefault="00262C6F" w:rsidP="00262C6F">
      <w:pPr>
        <w:spacing w:line="240" w:lineRule="atLeast"/>
        <w:jc w:val="both"/>
        <w:rPr>
          <w:b/>
          <w:lang w:val="es-PE"/>
        </w:rPr>
      </w:pPr>
      <w:r w:rsidRPr="005F2A5F">
        <w:rPr>
          <w:b/>
          <w:lang w:val="es-PE"/>
        </w:rPr>
        <w:t>Pronunciamiento</w:t>
      </w:r>
    </w:p>
    <w:p w:rsidR="00262C6F" w:rsidRPr="005F2A5F" w:rsidRDefault="00262C6F" w:rsidP="00262C6F">
      <w:pPr>
        <w:spacing w:line="240" w:lineRule="atLeast"/>
        <w:jc w:val="both"/>
        <w:rPr>
          <w:lang w:val="es-PE"/>
        </w:rPr>
      </w:pPr>
    </w:p>
    <w:p w:rsidR="00262C6F" w:rsidRPr="005F2A5F" w:rsidRDefault="00741EF6" w:rsidP="009B5A13">
      <w:pPr>
        <w:pStyle w:val="Sinespaciado"/>
        <w:jc w:val="both"/>
        <w:rPr>
          <w:lang w:val="es-PE"/>
        </w:rPr>
      </w:pPr>
      <w:r w:rsidRPr="005F2A5F">
        <w:rPr>
          <w:lang w:val="es-PE"/>
        </w:rPr>
        <w:t>De la revisión de las Bases se aprecia que los requerimientos técnicos mínimos, de los bienes cuestionados son los siguientes:</w:t>
      </w:r>
    </w:p>
    <w:p w:rsidR="005F2A5F" w:rsidRDefault="005F2A5F" w:rsidP="005A6B7B">
      <w:pPr>
        <w:pStyle w:val="Sinespaciado"/>
        <w:ind w:left="426"/>
        <w:jc w:val="both"/>
        <w:rPr>
          <w:i/>
        </w:rPr>
      </w:pPr>
    </w:p>
    <w:p w:rsidR="005A6B7B" w:rsidRPr="005F2A5F" w:rsidRDefault="005A6B7B" w:rsidP="005A6B7B">
      <w:pPr>
        <w:pStyle w:val="Sinespaciado"/>
        <w:ind w:left="426"/>
        <w:jc w:val="both"/>
        <w:rPr>
          <w:i/>
        </w:rPr>
      </w:pPr>
      <w:r w:rsidRPr="005F2A5F">
        <w:rPr>
          <w:i/>
        </w:rPr>
        <w:t xml:space="preserve">LEJIA CONCENTRADA N° 24: hipoclorito de sodio concentrado </w:t>
      </w:r>
      <w:r w:rsidR="00640A17">
        <w:rPr>
          <w:i/>
        </w:rPr>
        <w:t>al 5.5%- 6% compuesto químico lí</w:t>
      </w:r>
      <w:r w:rsidRPr="005F2A5F">
        <w:rPr>
          <w:i/>
        </w:rPr>
        <w:t>quido transpar</w:t>
      </w:r>
      <w:r w:rsidR="009B64E1" w:rsidRPr="005F2A5F">
        <w:rPr>
          <w:i/>
        </w:rPr>
        <w:t>ente de color amarillo claro, de</w:t>
      </w:r>
      <w:r w:rsidRPr="005F2A5F">
        <w:rPr>
          <w:i/>
        </w:rPr>
        <w:t xml:space="preserve"> gran poder bactericida y blanqueador envasado, en galón de plástico y rotulado según norma sanitaria de DIGESA, describiendo todos los datos del fabricante y uso del producto, con fecha de vencimiento no menor a 12 meses. Adjuntar registro sanitario vigente. </w:t>
      </w:r>
    </w:p>
    <w:p w:rsidR="005A6B7B" w:rsidRPr="005F2A5F" w:rsidRDefault="005A6B7B" w:rsidP="005A6B7B">
      <w:pPr>
        <w:pStyle w:val="Sinespaciado"/>
        <w:ind w:left="708"/>
        <w:jc w:val="both"/>
        <w:rPr>
          <w:i/>
        </w:rPr>
      </w:pPr>
    </w:p>
    <w:p w:rsidR="005A6B7B" w:rsidRPr="005F2A5F" w:rsidRDefault="005A6B7B" w:rsidP="005A6B7B">
      <w:pPr>
        <w:pStyle w:val="Sinespaciado"/>
        <w:ind w:left="426"/>
        <w:jc w:val="both"/>
        <w:rPr>
          <w:i/>
        </w:rPr>
      </w:pPr>
      <w:r w:rsidRPr="005F2A5F">
        <w:rPr>
          <w:i/>
        </w:rPr>
        <w:t xml:space="preserve">KRESO CONCENTRADO N°34: poderoso bactericida y elimina malos olores de baño, duchas, silos y otros ambiente a desinfectar, compuesto de resina, agua tratada, tenso activo con ingrediente activo de 4 % al 6% rotulado según normas establecidas de DIGESA, envasado en galón de plástico de 3780. Mínimo con fecha de vencimiento no menor a 12 meses. Adjuntar registro sanitario vigente. </w:t>
      </w:r>
    </w:p>
    <w:p w:rsidR="005A6B7B" w:rsidRPr="005F2A5F" w:rsidRDefault="005A6B7B" w:rsidP="005A6B7B">
      <w:pPr>
        <w:pStyle w:val="Sinespaciado"/>
        <w:ind w:left="708"/>
        <w:jc w:val="both"/>
        <w:rPr>
          <w:i/>
        </w:rPr>
      </w:pPr>
    </w:p>
    <w:p w:rsidR="00741EF6" w:rsidRPr="005F2A5F" w:rsidRDefault="00776279" w:rsidP="005A6B7B">
      <w:pPr>
        <w:pStyle w:val="Sinespaciado"/>
        <w:ind w:left="426"/>
        <w:jc w:val="both"/>
        <w:rPr>
          <w:i/>
        </w:rPr>
      </w:pPr>
      <w:r>
        <w:rPr>
          <w:i/>
          <w:noProof/>
          <w:lang w:val="es-PE" w:eastAsia="es-PE"/>
        </w:rPr>
        <w:drawing>
          <wp:anchor distT="0" distB="0" distL="114300" distR="114300" simplePos="0" relativeHeight="251701248" behindDoc="0" locked="0" layoutInCell="1" allowOverlap="1">
            <wp:simplePos x="0" y="0"/>
            <wp:positionH relativeFrom="column">
              <wp:posOffset>-830564</wp:posOffset>
            </wp:positionH>
            <wp:positionV relativeFrom="paragraph">
              <wp:posOffset>606414</wp:posOffset>
            </wp:positionV>
            <wp:extent cx="764722" cy="937452"/>
            <wp:effectExtent l="19050" t="0" r="0" b="0"/>
            <wp:wrapNone/>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a:srcRect l="18745" r="7379" b="68830"/>
                    <a:stretch>
                      <a:fillRect/>
                    </a:stretch>
                  </pic:blipFill>
                  <pic:spPr bwMode="auto">
                    <a:xfrm>
                      <a:off x="0" y="0"/>
                      <a:ext cx="764722" cy="937452"/>
                    </a:xfrm>
                    <a:prstGeom prst="rect">
                      <a:avLst/>
                    </a:prstGeom>
                    <a:noFill/>
                    <a:ln w="9525">
                      <a:noFill/>
                      <a:miter lim="800000"/>
                      <a:headEnd/>
                      <a:tailEnd/>
                    </a:ln>
                  </pic:spPr>
                </pic:pic>
              </a:graphicData>
            </a:graphic>
          </wp:anchor>
        </w:drawing>
      </w:r>
      <w:r w:rsidR="005A6B7B" w:rsidRPr="005F2A5F">
        <w:rPr>
          <w:i/>
        </w:rPr>
        <w:t xml:space="preserve">PINO DESINFECTANTE N°35: con tenso activo no iónico, agua tratada, colorante verde </w:t>
      </w:r>
      <w:proofErr w:type="spellStart"/>
      <w:r>
        <w:rPr>
          <w:i/>
        </w:rPr>
        <w:t>v</w:t>
      </w:r>
      <w:r w:rsidR="005A6B7B" w:rsidRPr="005F2A5F">
        <w:rPr>
          <w:i/>
        </w:rPr>
        <w:t>por</w:t>
      </w:r>
      <w:proofErr w:type="spellEnd"/>
      <w:r w:rsidR="005A6B7B" w:rsidRPr="005F2A5F">
        <w:rPr>
          <w:i/>
        </w:rPr>
        <w:t xml:space="preserve"> lo general e ingrediente activo: aceite de pino al 2.5%- 2.7% en envase de plástico por 01g1 rotulado según normas sanitarias de DIGESA con fecha de vencimiento no menor a 12 meses, adjuntar registro sanitario vigente.</w:t>
      </w:r>
    </w:p>
    <w:p w:rsidR="00FC7BFB" w:rsidRPr="005F2A5F" w:rsidRDefault="00FC7BFB" w:rsidP="009A689D">
      <w:pPr>
        <w:tabs>
          <w:tab w:val="num" w:pos="567"/>
          <w:tab w:val="left" w:pos="993"/>
          <w:tab w:val="left" w:pos="3544"/>
        </w:tabs>
        <w:jc w:val="both"/>
      </w:pPr>
    </w:p>
    <w:p w:rsidR="00D64087" w:rsidRPr="005F2A5F" w:rsidRDefault="00D64087" w:rsidP="00D64087">
      <w:pPr>
        <w:tabs>
          <w:tab w:val="num" w:pos="567"/>
          <w:tab w:val="left" w:pos="993"/>
          <w:tab w:val="left" w:pos="3544"/>
        </w:tabs>
        <w:jc w:val="both"/>
        <w:rPr>
          <w:lang w:val="es-PE"/>
        </w:rPr>
      </w:pPr>
      <w:r w:rsidRPr="005F2A5F">
        <w:rPr>
          <w:lang w:val="es-PE"/>
        </w:rPr>
        <w:t>Del contenido del resumen ejecutivo se adv</w:t>
      </w:r>
      <w:r w:rsidR="00BF41C1" w:rsidRPr="005F2A5F">
        <w:rPr>
          <w:lang w:val="es-PE"/>
        </w:rPr>
        <w:t>ierte en el numeral 4.2</w:t>
      </w:r>
      <w:r w:rsidRPr="005F2A5F">
        <w:rPr>
          <w:lang w:val="es-PE"/>
        </w:rPr>
        <w:t xml:space="preserve"> del “Formato del Resumen Ejecutivo” la Entidad ha declarado que existe pluralidad de proveedores en la capacidad de cumplir con los requerimientos técnicos mínimos</w:t>
      </w:r>
      <w:r w:rsidR="00BF41C1" w:rsidRPr="005F2A5F">
        <w:rPr>
          <w:lang w:val="es-PE"/>
        </w:rPr>
        <w:t>.</w:t>
      </w:r>
    </w:p>
    <w:p w:rsidR="00D64087" w:rsidRPr="005F2A5F" w:rsidRDefault="00D64087" w:rsidP="00DA5AD3">
      <w:pPr>
        <w:tabs>
          <w:tab w:val="left" w:pos="567"/>
        </w:tabs>
        <w:autoSpaceDE w:val="0"/>
        <w:autoSpaceDN w:val="0"/>
        <w:adjustRightInd w:val="0"/>
        <w:jc w:val="both"/>
        <w:rPr>
          <w:lang w:val="es-PE"/>
        </w:rPr>
      </w:pPr>
    </w:p>
    <w:p w:rsidR="00DA5AD3" w:rsidRPr="005F2A5F" w:rsidRDefault="00776279" w:rsidP="00DA5AD3">
      <w:pPr>
        <w:tabs>
          <w:tab w:val="left" w:pos="567"/>
        </w:tabs>
        <w:autoSpaceDE w:val="0"/>
        <w:autoSpaceDN w:val="0"/>
        <w:adjustRightInd w:val="0"/>
        <w:jc w:val="both"/>
        <w:rPr>
          <w:lang w:val="es-PE"/>
        </w:rPr>
      </w:pPr>
      <w:r>
        <w:rPr>
          <w:noProof/>
          <w:lang w:val="es-PE" w:eastAsia="es-PE"/>
        </w:rPr>
        <w:drawing>
          <wp:anchor distT="0" distB="0" distL="114300" distR="114300" simplePos="0" relativeHeight="251693056" behindDoc="0" locked="0" layoutInCell="1" allowOverlap="1">
            <wp:simplePos x="0" y="0"/>
            <wp:positionH relativeFrom="column">
              <wp:posOffset>-822960</wp:posOffset>
            </wp:positionH>
            <wp:positionV relativeFrom="paragraph">
              <wp:posOffset>88900</wp:posOffset>
            </wp:positionV>
            <wp:extent cx="770890" cy="791210"/>
            <wp:effectExtent l="19050" t="0" r="0" b="0"/>
            <wp:wrapNone/>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a:srcRect l="10801" t="36092" r="14528" b="37659"/>
                    <a:stretch>
                      <a:fillRect/>
                    </a:stretch>
                  </pic:blipFill>
                  <pic:spPr bwMode="auto">
                    <a:xfrm>
                      <a:off x="0" y="0"/>
                      <a:ext cx="770890" cy="791210"/>
                    </a:xfrm>
                    <a:prstGeom prst="rect">
                      <a:avLst/>
                    </a:prstGeom>
                    <a:noFill/>
                    <a:ln w="9525">
                      <a:noFill/>
                      <a:miter lim="800000"/>
                      <a:headEnd/>
                      <a:tailEnd/>
                    </a:ln>
                  </pic:spPr>
                </pic:pic>
              </a:graphicData>
            </a:graphic>
          </wp:anchor>
        </w:drawing>
      </w:r>
      <w:r w:rsidR="00BF41C1" w:rsidRPr="005F2A5F">
        <w:rPr>
          <w:lang w:val="es-PE"/>
        </w:rPr>
        <w:t>Ahora bien,</w:t>
      </w:r>
      <w:r w:rsidR="00DA5AD3" w:rsidRPr="005F2A5F">
        <w:rPr>
          <w:lang w:val="es-PE"/>
        </w:rPr>
        <w:t xml:space="preserve"> respecto de las cotizaciones, se advierte que éstas provienen de las siguientes empresas: (i) </w:t>
      </w:r>
      <w:r w:rsidR="003B0E46" w:rsidRPr="005F2A5F">
        <w:rPr>
          <w:lang w:val="es-PE"/>
        </w:rPr>
        <w:t>Servicios Señor de Huanca S.A.C.,</w:t>
      </w:r>
      <w:r w:rsidR="00DA5AD3" w:rsidRPr="005F2A5F">
        <w:rPr>
          <w:lang w:val="es-PE"/>
        </w:rPr>
        <w:t xml:space="preserve"> (</w:t>
      </w:r>
      <w:proofErr w:type="spellStart"/>
      <w:r w:rsidR="00DA5AD3" w:rsidRPr="005F2A5F">
        <w:rPr>
          <w:lang w:val="es-PE"/>
        </w:rPr>
        <w:t>ii</w:t>
      </w:r>
      <w:proofErr w:type="spellEnd"/>
      <w:r w:rsidR="00DA5AD3" w:rsidRPr="005F2A5F">
        <w:rPr>
          <w:lang w:val="es-PE"/>
        </w:rPr>
        <w:t xml:space="preserve">) </w:t>
      </w:r>
      <w:proofErr w:type="spellStart"/>
      <w:r w:rsidR="00D64087" w:rsidRPr="005F2A5F">
        <w:rPr>
          <w:lang w:val="es-PE"/>
        </w:rPr>
        <w:t>Daryza</w:t>
      </w:r>
      <w:proofErr w:type="spellEnd"/>
      <w:r w:rsidR="00D64087" w:rsidRPr="005F2A5F">
        <w:rPr>
          <w:lang w:val="es-PE"/>
        </w:rPr>
        <w:t xml:space="preserve"> S.A.C., (</w:t>
      </w:r>
      <w:proofErr w:type="spellStart"/>
      <w:r w:rsidR="00D64087" w:rsidRPr="005F2A5F">
        <w:rPr>
          <w:lang w:val="es-PE"/>
        </w:rPr>
        <w:t>iii</w:t>
      </w:r>
      <w:proofErr w:type="spellEnd"/>
      <w:r w:rsidR="00D64087" w:rsidRPr="005F2A5F">
        <w:rPr>
          <w:lang w:val="es-PE"/>
        </w:rPr>
        <w:t xml:space="preserve">) </w:t>
      </w:r>
      <w:r w:rsidR="003B0E46" w:rsidRPr="005F2A5F">
        <w:rPr>
          <w:lang w:val="es-PE"/>
        </w:rPr>
        <w:t xml:space="preserve">CIA </w:t>
      </w:r>
      <w:r w:rsidR="00D64087" w:rsidRPr="005F2A5F">
        <w:rPr>
          <w:lang w:val="es-PE"/>
        </w:rPr>
        <w:t>Química</w:t>
      </w:r>
      <w:r w:rsidR="003B0E46" w:rsidRPr="005F2A5F">
        <w:rPr>
          <w:lang w:val="es-PE"/>
        </w:rPr>
        <w:t xml:space="preserve"> Industrial Moreno E.I.R.L</w:t>
      </w:r>
      <w:r w:rsidR="00D64087" w:rsidRPr="005F2A5F">
        <w:rPr>
          <w:lang w:val="es-PE"/>
        </w:rPr>
        <w:t xml:space="preserve">.,  </w:t>
      </w:r>
      <w:proofErr w:type="spellStart"/>
      <w:r w:rsidR="00D64087" w:rsidRPr="005F2A5F">
        <w:rPr>
          <w:lang w:val="es-PE"/>
        </w:rPr>
        <w:t>iv</w:t>
      </w:r>
      <w:proofErr w:type="spellEnd"/>
      <w:r w:rsidR="00D64087" w:rsidRPr="005F2A5F">
        <w:rPr>
          <w:lang w:val="es-PE"/>
        </w:rPr>
        <w:t>)</w:t>
      </w:r>
      <w:r w:rsidR="003B0E46" w:rsidRPr="005F2A5F">
        <w:rPr>
          <w:lang w:val="es-PE"/>
        </w:rPr>
        <w:t xml:space="preserve"> </w:t>
      </w:r>
      <w:r w:rsidR="00D64087" w:rsidRPr="005F2A5F">
        <w:rPr>
          <w:lang w:val="es-PE"/>
        </w:rPr>
        <w:t>Salazar Lujan Justo Darío (v</w:t>
      </w:r>
      <w:r w:rsidR="00DA5AD3" w:rsidRPr="005F2A5F">
        <w:rPr>
          <w:lang w:val="es-PE"/>
        </w:rPr>
        <w:t xml:space="preserve">) </w:t>
      </w:r>
      <w:r w:rsidR="00D64087" w:rsidRPr="005F2A5F">
        <w:rPr>
          <w:lang w:val="es-PE"/>
        </w:rPr>
        <w:t>E.J Servicios E.I.R.L. y (vi) Eléctrica Electrónica Soluciones S.A.C.</w:t>
      </w:r>
    </w:p>
    <w:p w:rsidR="00DA5AD3" w:rsidRPr="005F2A5F" w:rsidRDefault="00DA5AD3" w:rsidP="00DA5AD3">
      <w:pPr>
        <w:tabs>
          <w:tab w:val="left" w:pos="567"/>
        </w:tabs>
        <w:autoSpaceDE w:val="0"/>
        <w:autoSpaceDN w:val="0"/>
        <w:adjustRightInd w:val="0"/>
        <w:jc w:val="both"/>
        <w:rPr>
          <w:lang w:val="es-PE"/>
        </w:rPr>
      </w:pPr>
    </w:p>
    <w:p w:rsidR="00BF41C1" w:rsidRPr="005F2A5F" w:rsidRDefault="00776279" w:rsidP="00BF41C1">
      <w:pPr>
        <w:tabs>
          <w:tab w:val="num" w:pos="567"/>
          <w:tab w:val="left" w:pos="993"/>
          <w:tab w:val="left" w:pos="3544"/>
        </w:tabs>
        <w:jc w:val="both"/>
        <w:rPr>
          <w:lang w:val="es-PE"/>
        </w:rPr>
      </w:pPr>
      <w:r>
        <w:rPr>
          <w:noProof/>
          <w:lang w:val="es-PE" w:eastAsia="es-PE"/>
        </w:rPr>
        <w:drawing>
          <wp:anchor distT="0" distB="0" distL="114300" distR="114300" simplePos="0" relativeHeight="251684864" behindDoc="0" locked="0" layoutInCell="1" allowOverlap="1">
            <wp:simplePos x="0" y="0"/>
            <wp:positionH relativeFrom="column">
              <wp:posOffset>-826770</wp:posOffset>
            </wp:positionH>
            <wp:positionV relativeFrom="paragraph">
              <wp:posOffset>135255</wp:posOffset>
            </wp:positionV>
            <wp:extent cx="775970" cy="798830"/>
            <wp:effectExtent l="19050" t="0" r="5080" b="0"/>
            <wp:wrapNone/>
            <wp:docPr id="1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a:srcRect l="6878" t="66213" r="18155" b="7357"/>
                    <a:stretch>
                      <a:fillRect/>
                    </a:stretch>
                  </pic:blipFill>
                  <pic:spPr bwMode="auto">
                    <a:xfrm>
                      <a:off x="0" y="0"/>
                      <a:ext cx="775970" cy="798830"/>
                    </a:xfrm>
                    <a:prstGeom prst="rect">
                      <a:avLst/>
                    </a:prstGeom>
                    <a:noFill/>
                    <a:ln w="9525">
                      <a:noFill/>
                      <a:miter lim="800000"/>
                      <a:headEnd/>
                      <a:tailEnd/>
                    </a:ln>
                  </pic:spPr>
                </pic:pic>
              </a:graphicData>
            </a:graphic>
          </wp:anchor>
        </w:drawing>
      </w:r>
      <w:r w:rsidR="00BF41C1" w:rsidRPr="005F2A5F">
        <w:rPr>
          <w:lang w:val="es-PE"/>
        </w:rPr>
        <w:t>Asimismo, d</w:t>
      </w:r>
      <w:r w:rsidR="00D64087" w:rsidRPr="005F2A5F">
        <w:rPr>
          <w:lang w:val="es-PE"/>
        </w:rPr>
        <w:t xml:space="preserve">el contenido del “Formato del Cuadro Comparativo” se advierte </w:t>
      </w:r>
      <w:r w:rsidR="00BF41C1" w:rsidRPr="005F2A5F">
        <w:rPr>
          <w:lang w:val="es-PE"/>
        </w:rPr>
        <w:t xml:space="preserve">que </w:t>
      </w:r>
      <w:r w:rsidR="009338B0">
        <w:rPr>
          <w:lang w:val="es-PE"/>
        </w:rPr>
        <w:t xml:space="preserve">la Entidad ha declarado que </w:t>
      </w:r>
      <w:r w:rsidR="00BF41C1" w:rsidRPr="005F2A5F">
        <w:rPr>
          <w:lang w:val="es-PE"/>
        </w:rPr>
        <w:t>las empresas que habrían cotizado los bienes materia de cuestionamientos se encontrarían  en la capacidad de cumplir con los requerimientos técnicos mínimos.</w:t>
      </w:r>
    </w:p>
    <w:p w:rsidR="00D64087" w:rsidRPr="005F2A5F" w:rsidRDefault="00D64087" w:rsidP="009A689D">
      <w:pPr>
        <w:widowControl w:val="0"/>
        <w:jc w:val="both"/>
        <w:rPr>
          <w:lang w:val="es-PE"/>
        </w:rPr>
      </w:pPr>
    </w:p>
    <w:p w:rsidR="00C95CFF" w:rsidRPr="005F2A5F" w:rsidRDefault="00776279" w:rsidP="00262C6F">
      <w:pPr>
        <w:tabs>
          <w:tab w:val="num" w:pos="567"/>
          <w:tab w:val="left" w:pos="993"/>
          <w:tab w:val="left" w:pos="3544"/>
        </w:tabs>
        <w:jc w:val="both"/>
      </w:pPr>
      <w:r>
        <w:rPr>
          <w:noProof/>
          <w:lang w:val="es-PE" w:eastAsia="es-PE"/>
        </w:rPr>
        <w:drawing>
          <wp:anchor distT="0" distB="0" distL="114300" distR="114300" simplePos="0" relativeHeight="251676672" behindDoc="0" locked="0" layoutInCell="1" allowOverlap="1">
            <wp:simplePos x="0" y="0"/>
            <wp:positionH relativeFrom="column">
              <wp:posOffset>-822960</wp:posOffset>
            </wp:positionH>
            <wp:positionV relativeFrom="paragraph">
              <wp:posOffset>325755</wp:posOffset>
            </wp:positionV>
            <wp:extent cx="812165" cy="845185"/>
            <wp:effectExtent l="19050" t="0" r="6985" b="0"/>
            <wp:wrapNone/>
            <wp:docPr id="1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9"/>
                    <a:srcRect t="75311" r="8841"/>
                    <a:stretch>
                      <a:fillRect/>
                    </a:stretch>
                  </pic:blipFill>
                  <pic:spPr bwMode="auto">
                    <a:xfrm>
                      <a:off x="0" y="0"/>
                      <a:ext cx="812165" cy="845185"/>
                    </a:xfrm>
                    <a:prstGeom prst="rect">
                      <a:avLst/>
                    </a:prstGeom>
                    <a:noFill/>
                    <a:ln w="9525">
                      <a:noFill/>
                      <a:miter lim="800000"/>
                      <a:headEnd/>
                      <a:tailEnd/>
                    </a:ln>
                  </pic:spPr>
                </pic:pic>
              </a:graphicData>
            </a:graphic>
          </wp:anchor>
        </w:drawing>
      </w:r>
      <w:r w:rsidR="00166AD3" w:rsidRPr="005F2A5F">
        <w:t>Por otro lado, d</w:t>
      </w:r>
      <w:r w:rsidR="00BF41C1" w:rsidRPr="005F2A5F">
        <w:t>e</w:t>
      </w:r>
      <w:r w:rsidR="00166AD3" w:rsidRPr="005F2A5F">
        <w:t xml:space="preserve"> la </w:t>
      </w:r>
      <w:r w:rsidR="00BF41C1" w:rsidRPr="005F2A5F">
        <w:t xml:space="preserve"> revisión del Pliego </w:t>
      </w:r>
      <w:r w:rsidR="00BF41C1" w:rsidRPr="005F2A5F">
        <w:rPr>
          <w:b/>
        </w:rPr>
        <w:t>Absolutorio</w:t>
      </w:r>
      <w:r w:rsidR="00262C6F" w:rsidRPr="005F2A5F">
        <w:rPr>
          <w:b/>
        </w:rPr>
        <w:t xml:space="preserve"> de Observaciones</w:t>
      </w:r>
      <w:r w:rsidR="00BF41C1" w:rsidRPr="005F2A5F">
        <w:rPr>
          <w:b/>
        </w:rPr>
        <w:t>,</w:t>
      </w:r>
      <w:r w:rsidR="00BF41C1" w:rsidRPr="005F2A5F">
        <w:t xml:space="preserve"> se aprecia </w:t>
      </w:r>
      <w:r w:rsidR="00262C6F" w:rsidRPr="005F2A5F">
        <w:t>el Comité Especial indicó que</w:t>
      </w:r>
      <w:r w:rsidR="00C95CFF" w:rsidRPr="005F2A5F">
        <w:t xml:space="preserve"> </w:t>
      </w:r>
      <w:r w:rsidR="00C95CFF" w:rsidRPr="005F2A5F">
        <w:rPr>
          <w:i/>
        </w:rPr>
        <w:t>" (...)</w:t>
      </w:r>
      <w:r w:rsidR="00C95CFF" w:rsidRPr="005F2A5F">
        <w:t xml:space="preserve"> </w:t>
      </w:r>
      <w:r w:rsidR="00C95CFF" w:rsidRPr="005F2A5F">
        <w:rPr>
          <w:i/>
        </w:rPr>
        <w:t xml:space="preserve">luego de las coordinaciones respectivas con el área usuaria acuerda </w:t>
      </w:r>
      <w:r w:rsidR="00C95CFF" w:rsidRPr="005F2A5F">
        <w:rPr>
          <w:b/>
          <w:i/>
        </w:rPr>
        <w:t>NO ACOGER LA OBSERVACION</w:t>
      </w:r>
      <w:r w:rsidR="00C95CFF" w:rsidRPr="005F2A5F">
        <w:rPr>
          <w:i/>
        </w:rPr>
        <w:t xml:space="preserve"> </w:t>
      </w:r>
      <w:r w:rsidR="00640A17">
        <w:rPr>
          <w:i/>
        </w:rPr>
        <w:t xml:space="preserve">(...)" </w:t>
      </w:r>
    </w:p>
    <w:p w:rsidR="00C95CFF" w:rsidRPr="005F2A5F" w:rsidRDefault="00C95CFF" w:rsidP="00262C6F">
      <w:pPr>
        <w:tabs>
          <w:tab w:val="num" w:pos="567"/>
          <w:tab w:val="left" w:pos="993"/>
          <w:tab w:val="left" w:pos="3544"/>
        </w:tabs>
        <w:jc w:val="both"/>
      </w:pPr>
    </w:p>
    <w:p w:rsidR="009B5A13" w:rsidRPr="005F2A5F" w:rsidRDefault="00FF2788" w:rsidP="00FF2788">
      <w:pPr>
        <w:jc w:val="both"/>
      </w:pPr>
      <w:r w:rsidRPr="005F2A5F">
        <w:t xml:space="preserve">Ahora bien, en el informe técnico, remitido con ocasión de la elevación de observaciones, el Comité Especial agregó </w:t>
      </w:r>
      <w:r w:rsidR="00DF75AA" w:rsidRPr="005F2A5F">
        <w:t xml:space="preserve">entre otros aspectos </w:t>
      </w:r>
      <w:r w:rsidRPr="005F2A5F">
        <w:t xml:space="preserve">que: </w:t>
      </w:r>
      <w:r w:rsidRPr="005F2A5F">
        <w:rPr>
          <w:i/>
        </w:rPr>
        <w:t xml:space="preserve">"tanto la </w:t>
      </w:r>
      <w:r w:rsidRPr="005F2A5F">
        <w:rPr>
          <w:b/>
          <w:i/>
        </w:rPr>
        <w:t>Lejía al 5.5 % - 6 %</w:t>
      </w:r>
      <w:r w:rsidRPr="005F2A5F">
        <w:rPr>
          <w:i/>
        </w:rPr>
        <w:t xml:space="preserve">, como el </w:t>
      </w:r>
      <w:proofErr w:type="spellStart"/>
      <w:r w:rsidRPr="005F2A5F">
        <w:rPr>
          <w:b/>
          <w:i/>
        </w:rPr>
        <w:t>Kreso</w:t>
      </w:r>
      <w:proofErr w:type="spellEnd"/>
      <w:r w:rsidRPr="005F2A5F">
        <w:rPr>
          <w:b/>
          <w:i/>
        </w:rPr>
        <w:t xml:space="preserve"> al 4</w:t>
      </w:r>
      <w:r w:rsidR="00DF75AA" w:rsidRPr="005F2A5F">
        <w:rPr>
          <w:b/>
          <w:i/>
        </w:rPr>
        <w:t xml:space="preserve"> %-6 %</w:t>
      </w:r>
      <w:r w:rsidR="00DF75AA" w:rsidRPr="005F2A5F">
        <w:rPr>
          <w:i/>
        </w:rPr>
        <w:t xml:space="preserve">  y el </w:t>
      </w:r>
      <w:r w:rsidR="00DF75AA" w:rsidRPr="005F2A5F">
        <w:rPr>
          <w:b/>
          <w:i/>
        </w:rPr>
        <w:t>Pino Desinfectante c</w:t>
      </w:r>
      <w:r w:rsidR="005A6B7B" w:rsidRPr="005F2A5F">
        <w:rPr>
          <w:b/>
          <w:i/>
        </w:rPr>
        <w:t>on aceite de piso al 2.5% - 2.7</w:t>
      </w:r>
      <w:r w:rsidR="00DF75AA" w:rsidRPr="005F2A5F">
        <w:rPr>
          <w:b/>
          <w:i/>
        </w:rPr>
        <w:t>%</w:t>
      </w:r>
      <w:r w:rsidR="005A6B7B" w:rsidRPr="005F2A5F">
        <w:rPr>
          <w:i/>
        </w:rPr>
        <w:t xml:space="preserve">, </w:t>
      </w:r>
      <w:r w:rsidR="00DF75AA" w:rsidRPr="005F2A5F">
        <w:rPr>
          <w:i/>
        </w:rPr>
        <w:t xml:space="preserve">fueron requeridos considerando que son insumos que se utilizan en los diversos ambientes de los establecimientos de salud y se debe utilizar procurando no generar  alergias o que por su elevada </w:t>
      </w:r>
      <w:r w:rsidR="009B5A13" w:rsidRPr="005F2A5F">
        <w:rPr>
          <w:i/>
        </w:rPr>
        <w:t>concentración</w:t>
      </w:r>
      <w:r w:rsidR="00DF75AA" w:rsidRPr="005F2A5F">
        <w:rPr>
          <w:i/>
        </w:rPr>
        <w:t xml:space="preserve"> (</w:t>
      </w:r>
      <w:proofErr w:type="spellStart"/>
      <w:r w:rsidR="00DF75AA" w:rsidRPr="005F2A5F">
        <w:rPr>
          <w:i/>
        </w:rPr>
        <w:t>ejmp</w:t>
      </w:r>
      <w:proofErr w:type="spellEnd"/>
      <w:r w:rsidR="00DF75AA" w:rsidRPr="005F2A5F">
        <w:rPr>
          <w:i/>
        </w:rPr>
        <w:t xml:space="preserve">. Lejía superior a 6%) dicho </w:t>
      </w:r>
      <w:r w:rsidR="009B5A13" w:rsidRPr="005F2A5F">
        <w:rPr>
          <w:i/>
        </w:rPr>
        <w:t>producto</w:t>
      </w:r>
      <w:r w:rsidR="00DF75AA" w:rsidRPr="005F2A5F">
        <w:rPr>
          <w:i/>
        </w:rPr>
        <w:t xml:space="preserve"> a utilizar </w:t>
      </w:r>
      <w:r w:rsidR="00640A17">
        <w:rPr>
          <w:i/>
        </w:rPr>
        <w:t>se convierta en un producto tó</w:t>
      </w:r>
      <w:r w:rsidR="009B5A13" w:rsidRPr="005F2A5F">
        <w:rPr>
          <w:i/>
        </w:rPr>
        <w:t>xico para los operarios de limpieza así como para los usuarios y pacientes de los establecimientos de salud</w:t>
      </w:r>
      <w:r w:rsidR="005A6B7B" w:rsidRPr="005F2A5F">
        <w:rPr>
          <w:i/>
        </w:rPr>
        <w:t>".</w:t>
      </w:r>
    </w:p>
    <w:p w:rsidR="00153EB3" w:rsidRPr="005F2A5F" w:rsidRDefault="00153EB3" w:rsidP="00FF2788">
      <w:pPr>
        <w:jc w:val="both"/>
      </w:pPr>
    </w:p>
    <w:p w:rsidR="0020051D" w:rsidRPr="005F2A5F" w:rsidRDefault="0020051D" w:rsidP="0020051D">
      <w:pPr>
        <w:widowControl w:val="0"/>
        <w:tabs>
          <w:tab w:val="left" w:pos="360"/>
        </w:tabs>
        <w:jc w:val="both"/>
        <w:rPr>
          <w:lang w:val="es-PE"/>
        </w:rPr>
      </w:pPr>
      <w:r w:rsidRPr="005F2A5F">
        <w:rPr>
          <w:lang w:val="es-PE"/>
        </w:rPr>
        <w:t xml:space="preserve">Sobre el particular, el artículo 13º de la Ley, concordado con el artículo 11º del Reglamento, establece que la </w:t>
      </w:r>
      <w:r w:rsidRPr="005F2A5F">
        <w:rPr>
          <w:b/>
          <w:u w:val="single"/>
          <w:lang w:val="es-PE"/>
        </w:rPr>
        <w:t>definición de los requerimientos técnicos mínimos</w:t>
      </w:r>
      <w:r w:rsidRPr="005F2A5F">
        <w:rPr>
          <w:lang w:val="es-PE"/>
        </w:rPr>
        <w:t xml:space="preserve"> es de responsabilidad de la Entidad, salvaguardando la mayor concurrencia de proveedores en el mercado y considerando criterios de razonabilidad, congruencia y proporcionalidad. </w:t>
      </w:r>
    </w:p>
    <w:p w:rsidR="006818B9" w:rsidRPr="005F2A5F" w:rsidRDefault="006818B9" w:rsidP="0020051D">
      <w:pPr>
        <w:widowControl w:val="0"/>
        <w:tabs>
          <w:tab w:val="left" w:pos="360"/>
        </w:tabs>
        <w:jc w:val="both"/>
        <w:rPr>
          <w:lang w:val="es-PE"/>
        </w:rPr>
      </w:pPr>
    </w:p>
    <w:p w:rsidR="006818B9" w:rsidRPr="005F2A5F" w:rsidRDefault="006818B9" w:rsidP="006818B9">
      <w:pPr>
        <w:jc w:val="both"/>
      </w:pPr>
      <w:r w:rsidRPr="005F2A5F">
        <w:t xml:space="preserve">Asimismo el artículo 12° del Reglamento establece que, sobre la base de las características técnicas definidas por el área usuaria, el órgano encargado de las contrataciones tiene la obligación de evaluar las posibilidades que ofrece el mercado para determinar, entre otros aspectos, el valor referencial, </w:t>
      </w:r>
      <w:r w:rsidRPr="005F2A5F">
        <w:rPr>
          <w:b/>
          <w:u w:val="single"/>
        </w:rPr>
        <w:t>la existencia de pluralidad de marcas y/o postores</w:t>
      </w:r>
      <w:r w:rsidRPr="005F2A5F">
        <w:t xml:space="preserve">, y la </w:t>
      </w:r>
      <w:r w:rsidRPr="005F2A5F">
        <w:lastRenderedPageBreak/>
        <w:t>pertinencia de realizar ajustes a las características y/o condiciones de lo que se va a contratar, de ser necesario.</w:t>
      </w:r>
    </w:p>
    <w:p w:rsidR="00151036" w:rsidRPr="005F2A5F" w:rsidRDefault="00151036" w:rsidP="0020051D">
      <w:pPr>
        <w:widowControl w:val="0"/>
        <w:tabs>
          <w:tab w:val="left" w:pos="360"/>
        </w:tabs>
        <w:jc w:val="both"/>
        <w:rPr>
          <w:lang w:val="es-PE"/>
        </w:rPr>
      </w:pPr>
    </w:p>
    <w:p w:rsidR="00C57E62" w:rsidRPr="005F2A5F" w:rsidRDefault="00151036" w:rsidP="0020051D">
      <w:pPr>
        <w:widowControl w:val="0"/>
        <w:tabs>
          <w:tab w:val="left" w:pos="360"/>
        </w:tabs>
        <w:jc w:val="both"/>
        <w:rPr>
          <w:lang w:val="es-PE"/>
        </w:rPr>
      </w:pPr>
      <w:r w:rsidRPr="005F2A5F">
        <w:rPr>
          <w:lang w:val="es-PE"/>
        </w:rPr>
        <w:t xml:space="preserve">De lo expuesto por el Comité Especial se desprende que las especificaciones técnicas de los bienes cuestionados fueron establecidas considerando las necesidades del área usuaria y el estudio de las posibilidades que ofrece el mercado, procurando que la </w:t>
      </w:r>
      <w:r w:rsidR="006A4650" w:rsidRPr="005F2A5F">
        <w:rPr>
          <w:lang w:val="es-PE"/>
        </w:rPr>
        <w:t>adquisición de los mismos</w:t>
      </w:r>
      <w:r w:rsidRPr="005F2A5F">
        <w:rPr>
          <w:lang w:val="es-PE"/>
        </w:rPr>
        <w:t xml:space="preserve"> por ser un establecimien</w:t>
      </w:r>
      <w:r w:rsidR="006A4650" w:rsidRPr="005F2A5F">
        <w:rPr>
          <w:lang w:val="es-PE"/>
        </w:rPr>
        <w:t>to de salud no generen con su elevada c</w:t>
      </w:r>
      <w:r w:rsidR="00C57E62" w:rsidRPr="005F2A5F">
        <w:rPr>
          <w:lang w:val="es-PE"/>
        </w:rPr>
        <w:t xml:space="preserve">oncentración </w:t>
      </w:r>
      <w:r w:rsidR="006A4650" w:rsidRPr="005F2A5F">
        <w:rPr>
          <w:lang w:val="es-PE"/>
        </w:rPr>
        <w:t xml:space="preserve">alergias o resulten tóxicos tanto para los operarios de limpieza como para los usuarios y pacientes del establecimiento de salud, </w:t>
      </w:r>
      <w:r w:rsidRPr="005F2A5F">
        <w:rPr>
          <w:lang w:val="es-PE"/>
        </w:rPr>
        <w:t>razón por la cual la Entidad habría determinado no acceder a lo solicitado por el participante.</w:t>
      </w:r>
    </w:p>
    <w:p w:rsidR="00C57E62" w:rsidRPr="005F2A5F" w:rsidRDefault="00776279" w:rsidP="0020051D">
      <w:pPr>
        <w:widowControl w:val="0"/>
        <w:tabs>
          <w:tab w:val="left" w:pos="360"/>
        </w:tabs>
        <w:jc w:val="both"/>
        <w:rPr>
          <w:lang w:val="es-PE"/>
        </w:rPr>
      </w:pPr>
      <w:r>
        <w:rPr>
          <w:noProof/>
          <w:lang w:val="es-PE" w:eastAsia="es-PE"/>
        </w:rPr>
        <w:drawing>
          <wp:anchor distT="0" distB="0" distL="114300" distR="114300" simplePos="0" relativeHeight="251707392" behindDoc="0" locked="0" layoutInCell="1" allowOverlap="1">
            <wp:simplePos x="0" y="0"/>
            <wp:positionH relativeFrom="column">
              <wp:posOffset>-815340</wp:posOffset>
            </wp:positionH>
            <wp:positionV relativeFrom="paragraph">
              <wp:posOffset>133985</wp:posOffset>
            </wp:positionV>
            <wp:extent cx="764540" cy="937260"/>
            <wp:effectExtent l="19050" t="0" r="0" b="0"/>
            <wp:wrapNone/>
            <wp:docPr id="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a:srcRect l="18745" r="7379" b="68830"/>
                    <a:stretch>
                      <a:fillRect/>
                    </a:stretch>
                  </pic:blipFill>
                  <pic:spPr bwMode="auto">
                    <a:xfrm>
                      <a:off x="0" y="0"/>
                      <a:ext cx="764540" cy="937260"/>
                    </a:xfrm>
                    <a:prstGeom prst="rect">
                      <a:avLst/>
                    </a:prstGeom>
                    <a:noFill/>
                    <a:ln w="9525">
                      <a:noFill/>
                      <a:miter lim="800000"/>
                      <a:headEnd/>
                      <a:tailEnd/>
                    </a:ln>
                  </pic:spPr>
                </pic:pic>
              </a:graphicData>
            </a:graphic>
          </wp:anchor>
        </w:drawing>
      </w:r>
    </w:p>
    <w:p w:rsidR="00B90461" w:rsidRPr="005F2A5F" w:rsidRDefault="006818B9" w:rsidP="00C57E62">
      <w:pPr>
        <w:jc w:val="both"/>
        <w:rPr>
          <w:lang w:val="es-PE"/>
        </w:rPr>
      </w:pPr>
      <w:r w:rsidRPr="005F2A5F">
        <w:t xml:space="preserve">Con relación, </w:t>
      </w:r>
      <w:r w:rsidR="00166AD3" w:rsidRPr="005F2A5F">
        <w:t xml:space="preserve">a </w:t>
      </w:r>
      <w:r w:rsidR="00C57E62" w:rsidRPr="005F2A5F">
        <w:t xml:space="preserve">que </w:t>
      </w:r>
      <w:r w:rsidR="00C57E62" w:rsidRPr="005F2A5F">
        <w:rPr>
          <w:lang w:val="es-PE"/>
        </w:rPr>
        <w:t>las empresas que habrían cotizado los bienes para la determinación del valor referencial no cumplirían a cabalidad con los requ</w:t>
      </w:r>
      <w:r w:rsidR="00DB0238">
        <w:rPr>
          <w:lang w:val="es-PE"/>
        </w:rPr>
        <w:t>erimientos técnicos solicitados, c</w:t>
      </w:r>
      <w:r w:rsidR="00075981" w:rsidRPr="005F2A5F">
        <w:rPr>
          <w:lang w:val="es-PE"/>
        </w:rPr>
        <w:t xml:space="preserve">abe precisar </w:t>
      </w:r>
      <w:r w:rsidRPr="005F2A5F">
        <w:rPr>
          <w:lang w:val="es-PE"/>
        </w:rPr>
        <w:t>que</w:t>
      </w:r>
      <w:r w:rsidR="00DB0238">
        <w:rPr>
          <w:lang w:val="es-PE"/>
        </w:rPr>
        <w:t xml:space="preserve"> la Entidad en el numeral 4.2</w:t>
      </w:r>
      <w:r w:rsidR="00A70689">
        <w:rPr>
          <w:lang w:val="es-PE"/>
        </w:rPr>
        <w:t xml:space="preserve"> del Resumen Ejecutivo ha declarado</w:t>
      </w:r>
      <w:r w:rsidR="00DB0238">
        <w:rPr>
          <w:lang w:val="es-PE"/>
        </w:rPr>
        <w:t xml:space="preserve">, </w:t>
      </w:r>
      <w:r w:rsidR="00075981" w:rsidRPr="005F2A5F">
        <w:rPr>
          <w:lang w:val="es-PE"/>
        </w:rPr>
        <w:t>bajo responsabilidad, que existe pluralidad de proveedores en la capacidad de cumplir las exigencias previstas en la presente contratación.</w:t>
      </w:r>
    </w:p>
    <w:p w:rsidR="00C57E62" w:rsidRPr="005F2A5F" w:rsidRDefault="00776279" w:rsidP="0020051D">
      <w:pPr>
        <w:widowControl w:val="0"/>
        <w:tabs>
          <w:tab w:val="left" w:pos="360"/>
        </w:tabs>
        <w:jc w:val="both"/>
        <w:rPr>
          <w:lang w:val="es-PE"/>
        </w:rPr>
      </w:pPr>
      <w:r>
        <w:rPr>
          <w:noProof/>
          <w:lang w:val="es-PE" w:eastAsia="es-PE"/>
        </w:rPr>
        <w:drawing>
          <wp:anchor distT="0" distB="0" distL="114300" distR="114300" simplePos="0" relativeHeight="251699200" behindDoc="0" locked="0" layoutInCell="1" allowOverlap="1">
            <wp:simplePos x="0" y="0"/>
            <wp:positionH relativeFrom="column">
              <wp:posOffset>-814491</wp:posOffset>
            </wp:positionH>
            <wp:positionV relativeFrom="paragraph">
              <wp:posOffset>143259</wp:posOffset>
            </wp:positionV>
            <wp:extent cx="772405" cy="791456"/>
            <wp:effectExtent l="19050" t="0" r="8645" b="0"/>
            <wp:wrapNone/>
            <wp:docPr id="2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a:srcRect l="10801" t="36092" r="14528" b="37659"/>
                    <a:stretch>
                      <a:fillRect/>
                    </a:stretch>
                  </pic:blipFill>
                  <pic:spPr bwMode="auto">
                    <a:xfrm>
                      <a:off x="0" y="0"/>
                      <a:ext cx="772405" cy="791456"/>
                    </a:xfrm>
                    <a:prstGeom prst="rect">
                      <a:avLst/>
                    </a:prstGeom>
                    <a:noFill/>
                    <a:ln w="9525">
                      <a:noFill/>
                      <a:miter lim="800000"/>
                      <a:headEnd/>
                      <a:tailEnd/>
                    </a:ln>
                  </pic:spPr>
                </pic:pic>
              </a:graphicData>
            </a:graphic>
          </wp:anchor>
        </w:drawing>
      </w:r>
    </w:p>
    <w:p w:rsidR="0020051D" w:rsidRPr="005F2A5F" w:rsidRDefault="00776279" w:rsidP="0020051D">
      <w:pPr>
        <w:widowControl w:val="0"/>
        <w:tabs>
          <w:tab w:val="left" w:pos="360"/>
        </w:tabs>
        <w:jc w:val="both"/>
      </w:pPr>
      <w:r>
        <w:rPr>
          <w:noProof/>
          <w:lang w:val="es-PE" w:eastAsia="es-PE"/>
        </w:rPr>
        <w:drawing>
          <wp:anchor distT="0" distB="0" distL="114300" distR="114300" simplePos="0" relativeHeight="251691008" behindDoc="0" locked="0" layoutInCell="1" allowOverlap="1">
            <wp:simplePos x="0" y="0"/>
            <wp:positionH relativeFrom="column">
              <wp:posOffset>-815196</wp:posOffset>
            </wp:positionH>
            <wp:positionV relativeFrom="paragraph">
              <wp:posOffset>813243</wp:posOffset>
            </wp:positionV>
            <wp:extent cx="774374" cy="799139"/>
            <wp:effectExtent l="19050" t="0" r="6676" b="0"/>
            <wp:wrapNone/>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a:srcRect l="6878" t="66213" r="18155" b="7357"/>
                    <a:stretch>
                      <a:fillRect/>
                    </a:stretch>
                  </pic:blipFill>
                  <pic:spPr bwMode="auto">
                    <a:xfrm>
                      <a:off x="0" y="0"/>
                      <a:ext cx="774374" cy="799139"/>
                    </a:xfrm>
                    <a:prstGeom prst="rect">
                      <a:avLst/>
                    </a:prstGeom>
                    <a:noFill/>
                    <a:ln w="9525">
                      <a:noFill/>
                      <a:miter lim="800000"/>
                      <a:headEnd/>
                      <a:tailEnd/>
                    </a:ln>
                  </pic:spPr>
                </pic:pic>
              </a:graphicData>
            </a:graphic>
          </wp:anchor>
        </w:drawing>
      </w:r>
      <w:r w:rsidR="00C57E62" w:rsidRPr="005F2A5F">
        <w:rPr>
          <w:lang w:val="es-PE"/>
        </w:rPr>
        <w:t xml:space="preserve">Por lo tanto, considerando </w:t>
      </w:r>
      <w:r w:rsidR="00151036" w:rsidRPr="005F2A5F">
        <w:rPr>
          <w:lang w:val="es-PE"/>
        </w:rPr>
        <w:t>que es responsabilidad de la Entidad la determinación de los requerimientos técnicos mínimos, así como el estudio de posi</w:t>
      </w:r>
      <w:r w:rsidR="00166AD3" w:rsidRPr="005F2A5F">
        <w:rPr>
          <w:lang w:val="es-PE"/>
        </w:rPr>
        <w:t xml:space="preserve">bilidades que ofrece el mercado y </w:t>
      </w:r>
      <w:r w:rsidR="00A56708" w:rsidRPr="005F2A5F">
        <w:t xml:space="preserve">que el participante pretende que los porcentajes de concentración de los bienes requeridos se establezcan del modo que </w:t>
      </w:r>
      <w:proofErr w:type="spellStart"/>
      <w:r w:rsidR="00A56708" w:rsidRPr="005F2A5F">
        <w:t>el</w:t>
      </w:r>
      <w:proofErr w:type="spellEnd"/>
      <w:r w:rsidR="00A56708" w:rsidRPr="005F2A5F">
        <w:t xml:space="preserve"> propone</w:t>
      </w:r>
      <w:r w:rsidR="00166AD3" w:rsidRPr="005F2A5F">
        <w:rPr>
          <w:lang w:val="es-PE"/>
        </w:rPr>
        <w:t xml:space="preserve">, </w:t>
      </w:r>
      <w:r w:rsidR="00151036" w:rsidRPr="005F2A5F">
        <w:rPr>
          <w:lang w:val="es-PE"/>
        </w:rPr>
        <w:t xml:space="preserve">este Organismo Supervisor ha </w:t>
      </w:r>
      <w:r w:rsidR="00151036" w:rsidRPr="005F2A5F">
        <w:t xml:space="preserve">decidido </w:t>
      </w:r>
      <w:r w:rsidR="00151036" w:rsidRPr="005F2A5F">
        <w:rPr>
          <w:b/>
        </w:rPr>
        <w:t>NO ACOGER</w:t>
      </w:r>
      <w:r w:rsidR="00151036" w:rsidRPr="005F2A5F">
        <w:t xml:space="preserve"> la presente observación</w:t>
      </w:r>
      <w:r w:rsidR="00A56708" w:rsidRPr="005F2A5F">
        <w:t>.</w:t>
      </w:r>
    </w:p>
    <w:p w:rsidR="00A56708" w:rsidRPr="005F2A5F" w:rsidRDefault="00A56708" w:rsidP="0020051D">
      <w:pPr>
        <w:widowControl w:val="0"/>
        <w:tabs>
          <w:tab w:val="left" w:pos="360"/>
        </w:tabs>
        <w:jc w:val="both"/>
      </w:pPr>
    </w:p>
    <w:p w:rsidR="00262C6F" w:rsidRPr="005F2A5F" w:rsidRDefault="00776279" w:rsidP="00262C6F">
      <w:pPr>
        <w:widowControl w:val="0"/>
        <w:jc w:val="both"/>
      </w:pPr>
      <w:r>
        <w:rPr>
          <w:noProof/>
          <w:lang w:val="es-PE" w:eastAsia="es-PE"/>
        </w:rPr>
        <w:drawing>
          <wp:anchor distT="0" distB="0" distL="114300" distR="114300" simplePos="0" relativeHeight="251682816" behindDoc="0" locked="0" layoutInCell="1" allowOverlap="1">
            <wp:simplePos x="0" y="0"/>
            <wp:positionH relativeFrom="column">
              <wp:posOffset>-815196</wp:posOffset>
            </wp:positionH>
            <wp:positionV relativeFrom="paragraph">
              <wp:posOffset>600540</wp:posOffset>
            </wp:positionV>
            <wp:extent cx="810255" cy="845243"/>
            <wp:effectExtent l="19050" t="0" r="889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9"/>
                    <a:srcRect t="75311" r="8841"/>
                    <a:stretch>
                      <a:fillRect/>
                    </a:stretch>
                  </pic:blipFill>
                  <pic:spPr bwMode="auto">
                    <a:xfrm>
                      <a:off x="0" y="0"/>
                      <a:ext cx="810255" cy="845243"/>
                    </a:xfrm>
                    <a:prstGeom prst="rect">
                      <a:avLst/>
                    </a:prstGeom>
                    <a:noFill/>
                    <a:ln w="9525">
                      <a:noFill/>
                      <a:miter lim="800000"/>
                      <a:headEnd/>
                      <a:tailEnd/>
                    </a:ln>
                  </pic:spPr>
                </pic:pic>
              </a:graphicData>
            </a:graphic>
          </wp:anchor>
        </w:drawing>
      </w:r>
      <w:r w:rsidR="00262C6F" w:rsidRPr="005F2A5F">
        <w:t xml:space="preserve">Cabe acotar que </w:t>
      </w:r>
      <w:r w:rsidR="00D74008">
        <w:t xml:space="preserve">tanto </w:t>
      </w:r>
      <w:r w:rsidR="00262C6F" w:rsidRPr="005F2A5F">
        <w:t xml:space="preserve">la </w:t>
      </w:r>
      <w:r w:rsidR="00A56708" w:rsidRPr="005F2A5F">
        <w:t xml:space="preserve">determinación de los requerimientos técnicos mínimos </w:t>
      </w:r>
      <w:r w:rsidR="00262C6F" w:rsidRPr="005F2A5F">
        <w:t xml:space="preserve"> y </w:t>
      </w:r>
      <w:r w:rsidR="006818B9" w:rsidRPr="005F2A5F">
        <w:t xml:space="preserve">el estudio de mercado realizado, </w:t>
      </w:r>
      <w:r w:rsidR="00262C6F" w:rsidRPr="005F2A5F">
        <w:t>se encuentra</w:t>
      </w:r>
      <w:r w:rsidR="00D74008">
        <w:t>n sujetos</w:t>
      </w:r>
      <w:r w:rsidR="00262C6F" w:rsidRPr="005F2A5F">
        <w:t xml:space="preserve"> a rend</w:t>
      </w:r>
      <w:r w:rsidR="00DB0238">
        <w:t>ición de cuentas por parte de las dependencias c</w:t>
      </w:r>
      <w:r w:rsidR="00262C6F" w:rsidRPr="005F2A5F">
        <w:t>ompetente</w:t>
      </w:r>
      <w:r w:rsidR="00DB0238">
        <w:t>s</w:t>
      </w:r>
      <w:r w:rsidR="00262C6F" w:rsidRPr="005F2A5F">
        <w:t xml:space="preserve"> </w:t>
      </w:r>
      <w:r w:rsidR="00D74008">
        <w:t>de la Entidad, de corresponder, ante su Titular</w:t>
      </w:r>
      <w:r w:rsidR="00262C6F" w:rsidRPr="005F2A5F">
        <w:t>, la Contraloría General de la República, Ministerio Público,</w:t>
      </w:r>
      <w:r w:rsidR="00D74008">
        <w:t xml:space="preserve"> Poder Judicial y/o ante otros O</w:t>
      </w:r>
      <w:r w:rsidR="00262C6F" w:rsidRPr="005F2A5F">
        <w:t>rganismo</w:t>
      </w:r>
      <w:r w:rsidR="00D74008">
        <w:t>s que resulten</w:t>
      </w:r>
      <w:r w:rsidR="00262C6F" w:rsidRPr="005F2A5F">
        <w:t xml:space="preserve"> competentes. no siendo este Organismo Supervisor perito técnico en aspectos específicos de las características técnicas y/o de mercado</w:t>
      </w:r>
      <w:r w:rsidR="002E1225" w:rsidRPr="005F2A5F">
        <w:t>.</w:t>
      </w:r>
    </w:p>
    <w:p w:rsidR="00262C6F" w:rsidRPr="005F2A5F" w:rsidRDefault="00262C6F" w:rsidP="00262C6F">
      <w:pPr>
        <w:jc w:val="both"/>
      </w:pPr>
    </w:p>
    <w:p w:rsidR="00262C6F" w:rsidRPr="005F2A5F" w:rsidRDefault="00262C6F" w:rsidP="00262C6F">
      <w:pPr>
        <w:pStyle w:val="Textoindependiente2"/>
        <w:widowControl w:val="0"/>
        <w:spacing w:after="0" w:line="240" w:lineRule="auto"/>
        <w:ind w:left="567" w:hanging="567"/>
        <w:jc w:val="both"/>
      </w:pPr>
      <w:r w:rsidRPr="005F2A5F">
        <w:rPr>
          <w:b/>
          <w:lang w:val="es-PE"/>
        </w:rPr>
        <w:t xml:space="preserve">3. </w:t>
      </w:r>
      <w:r w:rsidRPr="005F2A5F">
        <w:rPr>
          <w:b/>
          <w:lang w:val="es-PE"/>
        </w:rPr>
        <w:tab/>
        <w:t>CONTENIDO DE LAS BASES CONTRARIO A LA NORMATIVA SOBRE CONTRATACIONES DEL ESTADO</w:t>
      </w:r>
    </w:p>
    <w:p w:rsidR="00262C6F" w:rsidRPr="005F2A5F" w:rsidRDefault="00262C6F" w:rsidP="00262C6F">
      <w:pPr>
        <w:widowControl w:val="0"/>
        <w:tabs>
          <w:tab w:val="left" w:pos="540"/>
        </w:tabs>
        <w:jc w:val="both"/>
        <w:rPr>
          <w:b/>
        </w:rPr>
      </w:pPr>
      <w:r w:rsidRPr="005F2A5F">
        <w:t xml:space="preserve"> </w:t>
      </w:r>
    </w:p>
    <w:p w:rsidR="00262C6F" w:rsidRPr="005F2A5F" w:rsidRDefault="00262C6F" w:rsidP="00262C6F">
      <w:pPr>
        <w:widowControl w:val="0"/>
        <w:tabs>
          <w:tab w:val="left" w:pos="540"/>
        </w:tabs>
        <w:jc w:val="both"/>
      </w:pPr>
      <w:r w:rsidRPr="005F2A5F">
        <w:t>En ejercicio de su función de velar por el cumplimiento de la normativa vigente en materia de contrataciones del Estado, conforme a lo señalado en el inciso a) del artículo 58 de la Ley, este Organismo Supervisor ha procedido a realizar la revisión de las Bases remitidas, habiendo detectado el siguiente contenido contrario a la Ley y el Reglamento.</w:t>
      </w:r>
    </w:p>
    <w:p w:rsidR="00262C6F" w:rsidRPr="005F2A5F" w:rsidRDefault="00262C6F" w:rsidP="00262C6F">
      <w:pPr>
        <w:widowControl w:val="0"/>
        <w:tabs>
          <w:tab w:val="left" w:pos="540"/>
        </w:tabs>
        <w:jc w:val="both"/>
      </w:pPr>
      <w:r w:rsidRPr="005F2A5F">
        <w:t xml:space="preserve"> </w:t>
      </w:r>
    </w:p>
    <w:p w:rsidR="00D97E88" w:rsidRDefault="00594C78" w:rsidP="00373440">
      <w:pPr>
        <w:tabs>
          <w:tab w:val="left" w:pos="0"/>
          <w:tab w:val="left" w:pos="284"/>
        </w:tabs>
        <w:autoSpaceDE w:val="0"/>
        <w:autoSpaceDN w:val="0"/>
        <w:adjustRightInd w:val="0"/>
        <w:ind w:left="426" w:hanging="426"/>
        <w:jc w:val="both"/>
        <w:rPr>
          <w:rFonts w:eastAsiaTheme="minorHAnsi"/>
          <w:color w:val="000000"/>
          <w:sz w:val="22"/>
          <w:szCs w:val="22"/>
          <w:lang w:val="es-PE" w:eastAsia="en-US"/>
        </w:rPr>
      </w:pPr>
      <w:r w:rsidRPr="00373440">
        <w:rPr>
          <w:rFonts w:eastAsiaTheme="minorHAnsi"/>
          <w:b/>
          <w:color w:val="000000"/>
          <w:sz w:val="22"/>
          <w:szCs w:val="22"/>
          <w:lang w:val="es-PE" w:eastAsia="en-US"/>
        </w:rPr>
        <w:t>3.1</w:t>
      </w:r>
      <w:r>
        <w:rPr>
          <w:rFonts w:eastAsiaTheme="minorHAnsi"/>
          <w:color w:val="000000"/>
          <w:sz w:val="22"/>
          <w:szCs w:val="22"/>
          <w:lang w:val="es-PE" w:eastAsia="en-US"/>
        </w:rPr>
        <w:t xml:space="preserve"> </w:t>
      </w:r>
      <w:r w:rsidR="00D97E88">
        <w:rPr>
          <w:b/>
        </w:rPr>
        <w:t>D</w:t>
      </w:r>
      <w:r w:rsidR="00D97E88" w:rsidRPr="00D97E88">
        <w:rPr>
          <w:b/>
        </w:rPr>
        <w:t>ocumentos de presentación obligatoria</w:t>
      </w:r>
    </w:p>
    <w:p w:rsidR="00D97E88" w:rsidRDefault="00D97E88" w:rsidP="00373440">
      <w:pPr>
        <w:tabs>
          <w:tab w:val="left" w:pos="0"/>
          <w:tab w:val="left" w:pos="284"/>
        </w:tabs>
        <w:autoSpaceDE w:val="0"/>
        <w:autoSpaceDN w:val="0"/>
        <w:adjustRightInd w:val="0"/>
        <w:ind w:left="426" w:hanging="426"/>
        <w:jc w:val="both"/>
        <w:rPr>
          <w:b/>
        </w:rPr>
      </w:pPr>
    </w:p>
    <w:p w:rsidR="00B0748B" w:rsidRPr="00A139FF" w:rsidRDefault="009B5959" w:rsidP="006D4544">
      <w:pPr>
        <w:pStyle w:val="Prrafodelista"/>
        <w:numPr>
          <w:ilvl w:val="0"/>
          <w:numId w:val="7"/>
        </w:numPr>
        <w:tabs>
          <w:tab w:val="left" w:pos="0"/>
          <w:tab w:val="left" w:pos="284"/>
        </w:tabs>
        <w:autoSpaceDE w:val="0"/>
        <w:autoSpaceDN w:val="0"/>
        <w:adjustRightInd w:val="0"/>
        <w:jc w:val="both"/>
        <w:rPr>
          <w:rFonts w:eastAsia="Times New Roman"/>
          <w:sz w:val="24"/>
          <w:szCs w:val="24"/>
          <w:lang w:val="es-MX"/>
        </w:rPr>
      </w:pPr>
      <w:r w:rsidRPr="00A139FF">
        <w:rPr>
          <w:rFonts w:eastAsia="Times New Roman"/>
          <w:sz w:val="24"/>
          <w:szCs w:val="24"/>
          <w:lang w:val="es-MX"/>
        </w:rPr>
        <w:t>En el literal h)</w:t>
      </w:r>
      <w:r w:rsidR="00B0748B" w:rsidRPr="00A139FF">
        <w:rPr>
          <w:rFonts w:eastAsia="Times New Roman"/>
          <w:sz w:val="24"/>
          <w:szCs w:val="24"/>
          <w:lang w:val="es-MX"/>
        </w:rPr>
        <w:t xml:space="preserve"> de la documentación de presentación obligatoria</w:t>
      </w:r>
      <w:r w:rsidRPr="00A139FF">
        <w:rPr>
          <w:rFonts w:eastAsia="Times New Roman"/>
          <w:sz w:val="24"/>
          <w:szCs w:val="24"/>
          <w:lang w:val="es-MX"/>
        </w:rPr>
        <w:t xml:space="preserve"> </w:t>
      </w:r>
      <w:r w:rsidR="00B0748B" w:rsidRPr="00A139FF">
        <w:rPr>
          <w:rFonts w:eastAsia="Times New Roman"/>
          <w:sz w:val="24"/>
          <w:szCs w:val="24"/>
          <w:lang w:val="es-MX"/>
        </w:rPr>
        <w:t>se requiere lo siguiente:</w:t>
      </w:r>
    </w:p>
    <w:p w:rsidR="00B0748B" w:rsidRDefault="00B0748B" w:rsidP="00373440">
      <w:pPr>
        <w:tabs>
          <w:tab w:val="left" w:pos="0"/>
          <w:tab w:val="left" w:pos="284"/>
        </w:tabs>
        <w:autoSpaceDE w:val="0"/>
        <w:autoSpaceDN w:val="0"/>
        <w:adjustRightInd w:val="0"/>
        <w:ind w:left="426" w:hanging="426"/>
        <w:jc w:val="both"/>
      </w:pPr>
    </w:p>
    <w:p w:rsidR="00B0748B" w:rsidRDefault="00B0748B" w:rsidP="00A139FF">
      <w:pPr>
        <w:pStyle w:val="WW-Textosinformato"/>
        <w:ind w:left="709"/>
        <w:jc w:val="both"/>
        <w:rPr>
          <w:rFonts w:ascii="Times New Roman" w:eastAsia="Times New Roman" w:hAnsi="Times New Roman"/>
          <w:i/>
          <w:sz w:val="24"/>
          <w:szCs w:val="24"/>
          <w:lang w:val="es-MX" w:eastAsia="es-MX"/>
        </w:rPr>
      </w:pPr>
      <w:r>
        <w:rPr>
          <w:rFonts w:ascii="Arial" w:hAnsi="Arial" w:cs="Arial"/>
          <w:lang w:val="es-ES_tradnl"/>
        </w:rPr>
        <w:t>"</w:t>
      </w:r>
      <w:r w:rsidRPr="00B0748B">
        <w:rPr>
          <w:rFonts w:ascii="Times New Roman" w:eastAsia="Times New Roman" w:hAnsi="Times New Roman"/>
          <w:i/>
          <w:sz w:val="24"/>
          <w:szCs w:val="24"/>
          <w:lang w:val="es-MX" w:eastAsia="es-MX"/>
        </w:rPr>
        <w:t xml:space="preserve">Documento de presentación de muestras (01 </w:t>
      </w:r>
      <w:proofErr w:type="spellStart"/>
      <w:r w:rsidRPr="00B0748B">
        <w:rPr>
          <w:rFonts w:ascii="Times New Roman" w:eastAsia="Times New Roman" w:hAnsi="Times New Roman"/>
          <w:i/>
          <w:sz w:val="24"/>
          <w:szCs w:val="24"/>
          <w:lang w:val="es-MX" w:eastAsia="es-MX"/>
        </w:rPr>
        <w:t>Und</w:t>
      </w:r>
      <w:proofErr w:type="spellEnd"/>
      <w:r w:rsidRPr="00B0748B">
        <w:rPr>
          <w:rFonts w:ascii="Times New Roman" w:eastAsia="Times New Roman" w:hAnsi="Times New Roman"/>
          <w:i/>
          <w:sz w:val="24"/>
          <w:szCs w:val="24"/>
          <w:lang w:val="es-MX" w:eastAsia="es-MX"/>
        </w:rPr>
        <w:t>. de acu</w:t>
      </w:r>
      <w:r>
        <w:rPr>
          <w:rFonts w:ascii="Times New Roman" w:eastAsia="Times New Roman" w:hAnsi="Times New Roman"/>
          <w:i/>
          <w:sz w:val="24"/>
          <w:szCs w:val="24"/>
          <w:lang w:val="es-MX" w:eastAsia="es-MX"/>
        </w:rPr>
        <w:t xml:space="preserve">erdo al numeral 12 del Capítulo  </w:t>
      </w:r>
      <w:r w:rsidRPr="00B0748B">
        <w:rPr>
          <w:rFonts w:ascii="Times New Roman" w:eastAsia="Times New Roman" w:hAnsi="Times New Roman"/>
          <w:i/>
          <w:sz w:val="24"/>
          <w:szCs w:val="24"/>
          <w:lang w:val="es-MX" w:eastAsia="es-MX"/>
        </w:rPr>
        <w:t>III).</w:t>
      </w:r>
    </w:p>
    <w:p w:rsidR="00E74643" w:rsidRDefault="00E74643" w:rsidP="00A139FF">
      <w:pPr>
        <w:pStyle w:val="WW-Textosinformato"/>
        <w:ind w:left="709"/>
        <w:jc w:val="both"/>
        <w:rPr>
          <w:rFonts w:ascii="Times New Roman" w:eastAsia="Times New Roman" w:hAnsi="Times New Roman"/>
          <w:sz w:val="24"/>
          <w:szCs w:val="24"/>
          <w:lang w:val="es-MX" w:eastAsia="es-MX"/>
        </w:rPr>
      </w:pPr>
      <w:r w:rsidRPr="00E74643">
        <w:rPr>
          <w:rFonts w:ascii="Times New Roman" w:eastAsia="Times New Roman" w:hAnsi="Times New Roman"/>
          <w:sz w:val="24"/>
          <w:szCs w:val="24"/>
          <w:lang w:val="es-MX" w:eastAsia="es-MX"/>
        </w:rPr>
        <w:t>Adicionalmente, en el capítulo III de la Sección Especifica de las Bases, se ha</w:t>
      </w:r>
      <w:r>
        <w:rPr>
          <w:rFonts w:ascii="Times New Roman" w:eastAsia="Times New Roman" w:hAnsi="Times New Roman"/>
          <w:sz w:val="24"/>
          <w:szCs w:val="24"/>
          <w:lang w:val="es-MX" w:eastAsia="es-MX"/>
        </w:rPr>
        <w:t xml:space="preserve"> previsto sobre </w:t>
      </w:r>
      <w:r w:rsidRPr="00E74643">
        <w:rPr>
          <w:rFonts w:ascii="Times New Roman" w:eastAsia="Times New Roman" w:hAnsi="Times New Roman"/>
          <w:sz w:val="24"/>
          <w:szCs w:val="24"/>
          <w:lang w:val="es-MX" w:eastAsia="es-MX"/>
        </w:rPr>
        <w:t xml:space="preserve">los aspectos a ser evaluados </w:t>
      </w:r>
      <w:r>
        <w:rPr>
          <w:rFonts w:ascii="Times New Roman" w:eastAsia="Times New Roman" w:hAnsi="Times New Roman"/>
          <w:sz w:val="24"/>
          <w:szCs w:val="24"/>
          <w:lang w:val="es-MX" w:eastAsia="es-MX"/>
        </w:rPr>
        <w:t>metodología y pruebas lo siguiente:</w:t>
      </w:r>
    </w:p>
    <w:p w:rsidR="00FF21DF" w:rsidRDefault="00D745C1" w:rsidP="00A139FF">
      <w:pPr>
        <w:pStyle w:val="WW-Textosinformato"/>
        <w:ind w:left="709"/>
        <w:jc w:val="both"/>
        <w:rPr>
          <w:rFonts w:ascii="Times New Roman" w:eastAsia="Times New Roman" w:hAnsi="Times New Roman"/>
          <w:sz w:val="24"/>
          <w:szCs w:val="24"/>
          <w:lang w:val="es-MX" w:eastAsia="es-MX"/>
        </w:rPr>
      </w:pPr>
      <w:r>
        <w:rPr>
          <w:rFonts w:ascii="Times New Roman" w:eastAsia="Times New Roman" w:hAnsi="Times New Roman"/>
          <w:noProof/>
          <w:sz w:val="24"/>
          <w:szCs w:val="24"/>
          <w:lang w:eastAsia="es-PE"/>
        </w:rPr>
        <w:drawing>
          <wp:anchor distT="0" distB="0" distL="114300" distR="114300" simplePos="0" relativeHeight="251664384" behindDoc="1" locked="0" layoutInCell="1" allowOverlap="1">
            <wp:simplePos x="0" y="0"/>
            <wp:positionH relativeFrom="column">
              <wp:posOffset>521826</wp:posOffset>
            </wp:positionH>
            <wp:positionV relativeFrom="paragraph">
              <wp:posOffset>107272</wp:posOffset>
            </wp:positionV>
            <wp:extent cx="4629790" cy="783777"/>
            <wp:effectExtent l="19050" t="0" r="0" b="0"/>
            <wp:wrapNone/>
            <wp:docPr id="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srcRect l="15178" t="86156" r="10723" b="2898"/>
                    <a:stretch>
                      <a:fillRect/>
                    </a:stretch>
                  </pic:blipFill>
                  <pic:spPr bwMode="auto">
                    <a:xfrm>
                      <a:off x="0" y="0"/>
                      <a:ext cx="4629790" cy="783777"/>
                    </a:xfrm>
                    <a:prstGeom prst="rect">
                      <a:avLst/>
                    </a:prstGeom>
                    <a:noFill/>
                    <a:ln w="9525">
                      <a:noFill/>
                      <a:miter lim="800000"/>
                      <a:headEnd/>
                      <a:tailEnd/>
                    </a:ln>
                  </pic:spPr>
                </pic:pic>
              </a:graphicData>
            </a:graphic>
          </wp:anchor>
        </w:drawing>
      </w:r>
    </w:p>
    <w:p w:rsidR="00D745C1" w:rsidRDefault="00D745C1" w:rsidP="00A139FF">
      <w:pPr>
        <w:pStyle w:val="WW-Textosinformato"/>
        <w:ind w:left="709"/>
        <w:jc w:val="both"/>
        <w:rPr>
          <w:rFonts w:ascii="Times New Roman" w:eastAsia="Times New Roman" w:hAnsi="Times New Roman"/>
          <w:sz w:val="24"/>
          <w:szCs w:val="24"/>
          <w:lang w:val="es-MX" w:eastAsia="es-MX"/>
        </w:rPr>
      </w:pPr>
    </w:p>
    <w:p w:rsidR="00D745C1" w:rsidRDefault="00D745C1" w:rsidP="00A139FF">
      <w:pPr>
        <w:pStyle w:val="WW-Textosinformato"/>
        <w:ind w:left="709"/>
        <w:jc w:val="both"/>
        <w:rPr>
          <w:rFonts w:ascii="Times New Roman" w:eastAsia="Times New Roman" w:hAnsi="Times New Roman"/>
          <w:sz w:val="24"/>
          <w:szCs w:val="24"/>
          <w:lang w:val="es-MX" w:eastAsia="es-MX"/>
        </w:rPr>
      </w:pPr>
    </w:p>
    <w:p w:rsidR="00D745C1" w:rsidRDefault="00D745C1" w:rsidP="00A139FF">
      <w:pPr>
        <w:pStyle w:val="WW-Textosinformato"/>
        <w:ind w:left="709"/>
        <w:jc w:val="both"/>
        <w:rPr>
          <w:rFonts w:ascii="Times New Roman" w:eastAsia="Times New Roman" w:hAnsi="Times New Roman"/>
          <w:sz w:val="24"/>
          <w:szCs w:val="24"/>
          <w:lang w:val="es-MX" w:eastAsia="es-MX"/>
        </w:rPr>
      </w:pPr>
    </w:p>
    <w:p w:rsidR="00D745C1" w:rsidRDefault="00D745C1" w:rsidP="00A139FF">
      <w:pPr>
        <w:pStyle w:val="WW-Textosinformato"/>
        <w:ind w:left="709"/>
        <w:jc w:val="both"/>
        <w:rPr>
          <w:rFonts w:ascii="Times New Roman" w:eastAsia="Times New Roman" w:hAnsi="Times New Roman"/>
          <w:sz w:val="24"/>
          <w:szCs w:val="24"/>
          <w:lang w:val="es-MX" w:eastAsia="es-MX"/>
        </w:rPr>
      </w:pPr>
    </w:p>
    <w:p w:rsidR="00D745C1" w:rsidRDefault="00776279" w:rsidP="00A139FF">
      <w:pPr>
        <w:pStyle w:val="WW-Textosinformato"/>
        <w:ind w:left="709"/>
        <w:jc w:val="both"/>
        <w:rPr>
          <w:rFonts w:ascii="Times New Roman" w:eastAsia="Times New Roman" w:hAnsi="Times New Roman"/>
          <w:sz w:val="24"/>
          <w:szCs w:val="24"/>
          <w:lang w:val="es-MX" w:eastAsia="es-MX"/>
        </w:rPr>
      </w:pPr>
      <w:r>
        <w:rPr>
          <w:rFonts w:ascii="Times New Roman" w:eastAsia="Times New Roman" w:hAnsi="Times New Roman"/>
          <w:noProof/>
          <w:sz w:val="24"/>
          <w:szCs w:val="24"/>
          <w:lang w:eastAsia="es-PE"/>
        </w:rPr>
        <w:drawing>
          <wp:anchor distT="0" distB="0" distL="114300" distR="114300" simplePos="0" relativeHeight="251713536" behindDoc="0" locked="0" layoutInCell="1" allowOverlap="1">
            <wp:simplePos x="0" y="0"/>
            <wp:positionH relativeFrom="column">
              <wp:posOffset>-775569</wp:posOffset>
            </wp:positionH>
            <wp:positionV relativeFrom="paragraph">
              <wp:posOffset>2799460</wp:posOffset>
            </wp:positionV>
            <wp:extent cx="771199" cy="799139"/>
            <wp:effectExtent l="19050" t="0" r="0" b="0"/>
            <wp:wrapNone/>
            <wp:docPr id="2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a:srcRect l="6878" t="66213" r="18155" b="7357"/>
                    <a:stretch>
                      <a:fillRect/>
                    </a:stretch>
                  </pic:blipFill>
                  <pic:spPr bwMode="auto">
                    <a:xfrm>
                      <a:off x="0" y="0"/>
                      <a:ext cx="771199" cy="799139"/>
                    </a:xfrm>
                    <a:prstGeom prst="rect">
                      <a:avLst/>
                    </a:prstGeom>
                    <a:noFill/>
                    <a:ln w="9525">
                      <a:noFill/>
                      <a:miter lim="800000"/>
                      <a:headEnd/>
                      <a:tailEnd/>
                    </a:ln>
                  </pic:spPr>
                </pic:pic>
              </a:graphicData>
            </a:graphic>
          </wp:anchor>
        </w:drawing>
      </w:r>
      <w:r>
        <w:rPr>
          <w:rFonts w:ascii="Times New Roman" w:eastAsia="Times New Roman" w:hAnsi="Times New Roman"/>
          <w:noProof/>
          <w:sz w:val="24"/>
          <w:szCs w:val="24"/>
          <w:lang w:eastAsia="es-PE"/>
        </w:rPr>
        <w:drawing>
          <wp:anchor distT="0" distB="0" distL="114300" distR="114300" simplePos="0" relativeHeight="251711488" behindDoc="0" locked="0" layoutInCell="1" allowOverlap="1">
            <wp:simplePos x="0" y="0"/>
            <wp:positionH relativeFrom="column">
              <wp:posOffset>-776776</wp:posOffset>
            </wp:positionH>
            <wp:positionV relativeFrom="paragraph">
              <wp:posOffset>1853020</wp:posOffset>
            </wp:positionV>
            <wp:extent cx="771200" cy="791456"/>
            <wp:effectExtent l="19050" t="0" r="0" b="0"/>
            <wp:wrapNone/>
            <wp:docPr id="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a:srcRect l="10801" t="36092" r="14528" b="37659"/>
                    <a:stretch>
                      <a:fillRect/>
                    </a:stretch>
                  </pic:blipFill>
                  <pic:spPr bwMode="auto">
                    <a:xfrm>
                      <a:off x="0" y="0"/>
                      <a:ext cx="771200" cy="791456"/>
                    </a:xfrm>
                    <a:prstGeom prst="rect">
                      <a:avLst/>
                    </a:prstGeom>
                    <a:noFill/>
                    <a:ln w="9525">
                      <a:noFill/>
                      <a:miter lim="800000"/>
                      <a:headEnd/>
                      <a:tailEnd/>
                    </a:ln>
                  </pic:spPr>
                </pic:pic>
              </a:graphicData>
            </a:graphic>
          </wp:anchor>
        </w:drawing>
      </w:r>
      <w:r>
        <w:rPr>
          <w:rFonts w:ascii="Times New Roman" w:eastAsia="Times New Roman" w:hAnsi="Times New Roman"/>
          <w:noProof/>
          <w:sz w:val="24"/>
          <w:szCs w:val="24"/>
          <w:lang w:eastAsia="es-PE"/>
        </w:rPr>
        <w:drawing>
          <wp:anchor distT="0" distB="0" distL="114300" distR="114300" simplePos="0" relativeHeight="251709440" behindDoc="0" locked="0" layoutInCell="1" allowOverlap="1">
            <wp:simplePos x="0" y="0"/>
            <wp:positionH relativeFrom="column">
              <wp:posOffset>-806450</wp:posOffset>
            </wp:positionH>
            <wp:positionV relativeFrom="paragraph">
              <wp:posOffset>753745</wp:posOffset>
            </wp:positionV>
            <wp:extent cx="764540" cy="937260"/>
            <wp:effectExtent l="19050" t="0" r="0" b="0"/>
            <wp:wrapNone/>
            <wp:docPr id="2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a:srcRect l="18745" r="7379" b="68830"/>
                    <a:stretch>
                      <a:fillRect/>
                    </a:stretch>
                  </pic:blipFill>
                  <pic:spPr bwMode="auto">
                    <a:xfrm>
                      <a:off x="0" y="0"/>
                      <a:ext cx="764540" cy="937260"/>
                    </a:xfrm>
                    <a:prstGeom prst="rect">
                      <a:avLst/>
                    </a:prstGeom>
                    <a:noFill/>
                    <a:ln w="9525">
                      <a:noFill/>
                      <a:miter lim="800000"/>
                      <a:headEnd/>
                      <a:tailEnd/>
                    </a:ln>
                  </pic:spPr>
                </pic:pic>
              </a:graphicData>
            </a:graphic>
          </wp:anchor>
        </w:drawing>
      </w:r>
      <w:r w:rsidR="00D745C1">
        <w:rPr>
          <w:rFonts w:ascii="Times New Roman" w:eastAsia="Times New Roman" w:hAnsi="Times New Roman"/>
          <w:sz w:val="24"/>
          <w:szCs w:val="24"/>
          <w:lang w:val="es-MX" w:eastAsia="es-MX"/>
        </w:rPr>
        <w:t xml:space="preserve">    </w:t>
      </w:r>
      <w:r w:rsidR="00B94244">
        <w:rPr>
          <w:rFonts w:ascii="Times New Roman" w:eastAsia="Times New Roman" w:hAnsi="Times New Roman"/>
          <w:sz w:val="24"/>
          <w:szCs w:val="24"/>
          <w:lang w:val="es-MX" w:eastAsia="es-MX"/>
        </w:rPr>
        <w:t xml:space="preserve">   </w:t>
      </w:r>
      <w:r w:rsidR="00D745C1" w:rsidRPr="00D745C1">
        <w:rPr>
          <w:rFonts w:ascii="Times New Roman" w:eastAsia="Times New Roman" w:hAnsi="Times New Roman"/>
          <w:noProof/>
          <w:sz w:val="24"/>
          <w:szCs w:val="24"/>
          <w:lang w:eastAsia="es-PE"/>
        </w:rPr>
        <w:drawing>
          <wp:inline distT="0" distB="0" distL="0" distR="0">
            <wp:extent cx="4368533" cy="3642232"/>
            <wp:effectExtent l="19050" t="0" r="0" b="0"/>
            <wp:docPr id="7"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srcRect l="15647" t="1517" r="6497" b="38575"/>
                    <a:stretch>
                      <a:fillRect/>
                    </a:stretch>
                  </pic:blipFill>
                  <pic:spPr bwMode="auto">
                    <a:xfrm>
                      <a:off x="0" y="0"/>
                      <a:ext cx="4368533" cy="3642232"/>
                    </a:xfrm>
                    <a:prstGeom prst="rect">
                      <a:avLst/>
                    </a:prstGeom>
                    <a:noFill/>
                    <a:ln w="9525">
                      <a:noFill/>
                      <a:miter lim="800000"/>
                      <a:headEnd/>
                      <a:tailEnd/>
                    </a:ln>
                  </pic:spPr>
                </pic:pic>
              </a:graphicData>
            </a:graphic>
          </wp:inline>
        </w:drawing>
      </w:r>
    </w:p>
    <w:p w:rsidR="00E74643" w:rsidRPr="00E74643" w:rsidRDefault="00776279" w:rsidP="00A139FF">
      <w:pPr>
        <w:pStyle w:val="WW-Textosinformato"/>
        <w:ind w:left="709"/>
        <w:jc w:val="both"/>
        <w:rPr>
          <w:rFonts w:ascii="Times New Roman" w:eastAsia="Times New Roman" w:hAnsi="Times New Roman"/>
          <w:sz w:val="24"/>
          <w:szCs w:val="24"/>
          <w:lang w:val="es-MX" w:eastAsia="es-MX"/>
        </w:rPr>
      </w:pPr>
      <w:r>
        <w:rPr>
          <w:rFonts w:ascii="Times New Roman" w:eastAsia="Times New Roman" w:hAnsi="Times New Roman"/>
          <w:noProof/>
          <w:sz w:val="24"/>
          <w:szCs w:val="24"/>
          <w:lang w:eastAsia="es-PE"/>
        </w:rPr>
        <w:drawing>
          <wp:anchor distT="0" distB="0" distL="114300" distR="114300" simplePos="0" relativeHeight="251715584" behindDoc="0" locked="0" layoutInCell="1" allowOverlap="1">
            <wp:simplePos x="0" y="0"/>
            <wp:positionH relativeFrom="column">
              <wp:posOffset>-776776</wp:posOffset>
            </wp:positionH>
            <wp:positionV relativeFrom="paragraph">
              <wp:posOffset>70925</wp:posOffset>
            </wp:positionV>
            <wp:extent cx="809619" cy="845244"/>
            <wp:effectExtent l="19050" t="0" r="0" b="0"/>
            <wp:wrapNone/>
            <wp:docPr id="2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9"/>
                    <a:srcRect t="75311" r="8841"/>
                    <a:stretch>
                      <a:fillRect/>
                    </a:stretch>
                  </pic:blipFill>
                  <pic:spPr bwMode="auto">
                    <a:xfrm>
                      <a:off x="0" y="0"/>
                      <a:ext cx="809619" cy="845244"/>
                    </a:xfrm>
                    <a:prstGeom prst="rect">
                      <a:avLst/>
                    </a:prstGeom>
                    <a:noFill/>
                    <a:ln w="9525">
                      <a:noFill/>
                      <a:miter lim="800000"/>
                      <a:headEnd/>
                      <a:tailEnd/>
                    </a:ln>
                  </pic:spPr>
                </pic:pic>
              </a:graphicData>
            </a:graphic>
          </wp:anchor>
        </w:drawing>
      </w:r>
      <w:r w:rsidR="00D745C1" w:rsidRPr="00D745C1">
        <w:rPr>
          <w:rFonts w:ascii="Times New Roman" w:eastAsia="Times New Roman" w:hAnsi="Times New Roman"/>
          <w:noProof/>
          <w:sz w:val="24"/>
          <w:szCs w:val="24"/>
          <w:lang w:eastAsia="es-PE"/>
        </w:rPr>
        <w:drawing>
          <wp:anchor distT="0" distB="0" distL="114300" distR="114300" simplePos="0" relativeHeight="251662336" behindDoc="1" locked="0" layoutInCell="1" allowOverlap="1">
            <wp:simplePos x="0" y="0"/>
            <wp:positionH relativeFrom="column">
              <wp:posOffset>814309</wp:posOffset>
            </wp:positionH>
            <wp:positionV relativeFrom="paragraph">
              <wp:posOffset>5957420</wp:posOffset>
            </wp:positionV>
            <wp:extent cx="4626759" cy="990115"/>
            <wp:effectExtent l="19050" t="0" r="2391" b="0"/>
            <wp:wrapNone/>
            <wp:docPr id="4"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srcRect l="15178" t="86156" r="10723"/>
                    <a:stretch>
                      <a:fillRect/>
                    </a:stretch>
                  </pic:blipFill>
                  <pic:spPr bwMode="auto">
                    <a:xfrm>
                      <a:off x="0" y="0"/>
                      <a:ext cx="4626759" cy="990115"/>
                    </a:xfrm>
                    <a:prstGeom prst="rect">
                      <a:avLst/>
                    </a:prstGeom>
                    <a:noFill/>
                    <a:ln w="9525">
                      <a:noFill/>
                      <a:miter lim="800000"/>
                      <a:headEnd/>
                      <a:tailEnd/>
                    </a:ln>
                  </pic:spPr>
                </pic:pic>
              </a:graphicData>
            </a:graphic>
          </wp:anchor>
        </w:drawing>
      </w:r>
    </w:p>
    <w:p w:rsidR="009B5959" w:rsidRPr="003851AD" w:rsidRDefault="00B0748B" w:rsidP="006D4544">
      <w:pPr>
        <w:tabs>
          <w:tab w:val="left" w:pos="284"/>
          <w:tab w:val="left" w:pos="426"/>
        </w:tabs>
        <w:autoSpaceDE w:val="0"/>
        <w:autoSpaceDN w:val="0"/>
        <w:adjustRightInd w:val="0"/>
        <w:ind w:left="426"/>
        <w:jc w:val="both"/>
        <w:rPr>
          <w:b/>
          <w:u w:val="single"/>
        </w:rPr>
      </w:pPr>
      <w:r>
        <w:t xml:space="preserve">Al respecto, en la medida que la </w:t>
      </w:r>
      <w:r w:rsidR="00B94244">
        <w:t>metodología y pruebas</w:t>
      </w:r>
      <w:r>
        <w:t xml:space="preserve"> establecida</w:t>
      </w:r>
      <w:r w:rsidR="00B94244">
        <w:t>s</w:t>
      </w:r>
      <w:r>
        <w:t xml:space="preserve"> por la Entidad </w:t>
      </w:r>
      <w:r w:rsidR="00B94244">
        <w:t>en los numerales 12.2 y 12.3 respectivamente</w:t>
      </w:r>
      <w:r w:rsidR="003851AD">
        <w:t>,</w:t>
      </w:r>
      <w:r w:rsidR="00A139FF">
        <w:t xml:space="preserve"> </w:t>
      </w:r>
      <w:r w:rsidR="00A70689">
        <w:t xml:space="preserve">no </w:t>
      </w:r>
      <w:r>
        <w:t>resulta</w:t>
      </w:r>
      <w:r w:rsidR="00A70689">
        <w:t xml:space="preserve">n </w:t>
      </w:r>
      <w:r w:rsidR="003851AD">
        <w:t>claras</w:t>
      </w:r>
      <w:r w:rsidRPr="00146C18">
        <w:t>,</w:t>
      </w:r>
      <w:r w:rsidR="00725D4B">
        <w:t xml:space="preserve"> </w:t>
      </w:r>
      <w:r w:rsidR="003851AD">
        <w:t xml:space="preserve">con ocasión de la integración de las bases </w:t>
      </w:r>
      <w:r w:rsidRPr="00146C18">
        <w:rPr>
          <w:b/>
          <w:u w:val="single"/>
        </w:rPr>
        <w:t>deberá</w:t>
      </w:r>
      <w:r w:rsidRPr="00146C18">
        <w:rPr>
          <w:b/>
        </w:rPr>
        <w:t xml:space="preserve"> </w:t>
      </w:r>
      <w:r w:rsidR="003851AD">
        <w:t xml:space="preserve">indicarse de manera </w:t>
      </w:r>
      <w:r w:rsidR="003851AD" w:rsidRPr="003851AD">
        <w:rPr>
          <w:b/>
          <w:u w:val="single"/>
        </w:rPr>
        <w:t xml:space="preserve">clara y precisa de qué forma se evaluará los aspectos relacionadas a la densidad, aroma y presentación de los productos ofertados como muestra. </w:t>
      </w:r>
    </w:p>
    <w:p w:rsidR="006D4544" w:rsidRDefault="006D4544" w:rsidP="00B0748B">
      <w:pPr>
        <w:tabs>
          <w:tab w:val="left" w:pos="0"/>
          <w:tab w:val="left" w:pos="284"/>
        </w:tabs>
        <w:autoSpaceDE w:val="0"/>
        <w:autoSpaceDN w:val="0"/>
        <w:adjustRightInd w:val="0"/>
        <w:jc w:val="both"/>
        <w:rPr>
          <w:b/>
        </w:rPr>
      </w:pPr>
    </w:p>
    <w:p w:rsidR="00594C78" w:rsidRPr="006D4544" w:rsidRDefault="00A139FF" w:rsidP="00A139FF">
      <w:pPr>
        <w:pStyle w:val="Prrafodelista"/>
        <w:numPr>
          <w:ilvl w:val="0"/>
          <w:numId w:val="7"/>
        </w:numPr>
        <w:tabs>
          <w:tab w:val="left" w:pos="0"/>
          <w:tab w:val="left" w:pos="284"/>
        </w:tabs>
        <w:autoSpaceDE w:val="0"/>
        <w:autoSpaceDN w:val="0"/>
        <w:adjustRightInd w:val="0"/>
        <w:ind w:left="426" w:hanging="284"/>
        <w:jc w:val="both"/>
        <w:rPr>
          <w:rFonts w:eastAsia="Times New Roman"/>
          <w:b/>
          <w:sz w:val="24"/>
          <w:szCs w:val="24"/>
          <w:lang w:val="es-MX"/>
        </w:rPr>
      </w:pPr>
      <w:r>
        <w:rPr>
          <w:rFonts w:eastAsia="Times New Roman"/>
          <w:b/>
          <w:sz w:val="24"/>
          <w:szCs w:val="24"/>
          <w:lang w:val="es-MX"/>
        </w:rPr>
        <w:t xml:space="preserve">   </w:t>
      </w:r>
      <w:r w:rsidR="00594C78" w:rsidRPr="006D4544">
        <w:rPr>
          <w:rFonts w:eastAsia="Times New Roman"/>
          <w:b/>
          <w:sz w:val="24"/>
          <w:szCs w:val="24"/>
          <w:lang w:val="es-MX"/>
        </w:rPr>
        <w:t xml:space="preserve">Modificaciones al Reglamento derivadas de la </w:t>
      </w:r>
      <w:r w:rsidR="00373440" w:rsidRPr="006D4544">
        <w:rPr>
          <w:rFonts w:eastAsia="Times New Roman"/>
          <w:b/>
          <w:sz w:val="24"/>
          <w:szCs w:val="24"/>
          <w:lang w:val="es-MX"/>
        </w:rPr>
        <w:t xml:space="preserve">entrada en vigencia del Decreto </w:t>
      </w:r>
      <w:r w:rsidR="00D97E88" w:rsidRPr="006D4544">
        <w:rPr>
          <w:rFonts w:eastAsia="Times New Roman"/>
          <w:b/>
          <w:sz w:val="24"/>
          <w:szCs w:val="24"/>
          <w:lang w:val="es-MX"/>
        </w:rPr>
        <w:t xml:space="preserve">Supremo </w:t>
      </w:r>
      <w:r w:rsidR="00594C78" w:rsidRPr="006D4544">
        <w:rPr>
          <w:rFonts w:eastAsia="Times New Roman"/>
          <w:b/>
          <w:sz w:val="24"/>
          <w:szCs w:val="24"/>
          <w:lang w:val="es-MX"/>
        </w:rPr>
        <w:t>Nº 080-2014-EF (Publicado en el Diario Oficial “El Peruano” el 22.04.14).</w:t>
      </w:r>
    </w:p>
    <w:p w:rsidR="00594C78" w:rsidRDefault="00594C78" w:rsidP="00594C78">
      <w:pPr>
        <w:tabs>
          <w:tab w:val="left" w:pos="540"/>
        </w:tabs>
        <w:autoSpaceDE w:val="0"/>
        <w:autoSpaceDN w:val="0"/>
        <w:adjustRightInd w:val="0"/>
        <w:jc w:val="both"/>
        <w:rPr>
          <w:rFonts w:eastAsiaTheme="minorHAnsi"/>
          <w:b/>
          <w:bCs/>
          <w:color w:val="000000"/>
          <w:sz w:val="22"/>
          <w:szCs w:val="22"/>
          <w:lang w:val="es-PE" w:eastAsia="en-US"/>
        </w:rPr>
      </w:pPr>
    </w:p>
    <w:p w:rsidR="00373440" w:rsidRDefault="00A24B22" w:rsidP="006D4544">
      <w:pPr>
        <w:tabs>
          <w:tab w:val="left" w:pos="540"/>
        </w:tabs>
        <w:autoSpaceDE w:val="0"/>
        <w:autoSpaceDN w:val="0"/>
        <w:adjustRightInd w:val="0"/>
        <w:ind w:left="567"/>
        <w:jc w:val="both"/>
      </w:pPr>
      <w:r>
        <w:t xml:space="preserve">Dentro de la relación de </w:t>
      </w:r>
      <w:r w:rsidR="005210CB" w:rsidRPr="005210CB">
        <w:t xml:space="preserve"> documentos de presentación obligatoria</w:t>
      </w:r>
      <w:r w:rsidR="005210CB">
        <w:rPr>
          <w:rFonts w:eastAsiaTheme="minorHAnsi"/>
          <w:color w:val="000000"/>
          <w:sz w:val="22"/>
          <w:szCs w:val="22"/>
          <w:lang w:val="es-PE" w:eastAsia="en-US"/>
        </w:rPr>
        <w:t xml:space="preserve"> </w:t>
      </w:r>
      <w:r w:rsidR="005210CB" w:rsidRPr="005210CB">
        <w:t xml:space="preserve">se advierte el siguiente </w:t>
      </w:r>
      <w:r>
        <w:t>t</w:t>
      </w:r>
      <w:r w:rsidR="005210CB" w:rsidRPr="005210CB">
        <w:t>exto:</w:t>
      </w:r>
    </w:p>
    <w:p w:rsidR="00373440" w:rsidRDefault="00373440" w:rsidP="005210CB">
      <w:pPr>
        <w:tabs>
          <w:tab w:val="left" w:pos="540"/>
        </w:tabs>
        <w:autoSpaceDE w:val="0"/>
        <w:autoSpaceDN w:val="0"/>
        <w:adjustRightInd w:val="0"/>
        <w:jc w:val="both"/>
      </w:pPr>
    </w:p>
    <w:p w:rsidR="00373440" w:rsidRDefault="000C314B" w:rsidP="00373440">
      <w:pPr>
        <w:tabs>
          <w:tab w:val="left" w:pos="540"/>
        </w:tabs>
        <w:autoSpaceDE w:val="0"/>
        <w:autoSpaceDN w:val="0"/>
        <w:adjustRightInd w:val="0"/>
        <w:ind w:left="851" w:hanging="143"/>
        <w:jc w:val="both"/>
        <w:rPr>
          <w:i/>
          <w:lang w:val="es-PE"/>
        </w:rPr>
      </w:pPr>
      <w:r>
        <w:rPr>
          <w:i/>
        </w:rPr>
        <w:t xml:space="preserve"> </w:t>
      </w:r>
      <w:r w:rsidR="005210CB" w:rsidRPr="007C3AC6">
        <w:rPr>
          <w:i/>
        </w:rPr>
        <w:t xml:space="preserve">"En cumplimiento del Art. 62º del Reglamento de </w:t>
      </w:r>
      <w:smartTag w:uri="urn:schemas-microsoft-com:office:smarttags" w:element="PersonName">
        <w:smartTagPr>
          <w:attr w:name="ProductID" w:val="la Ley"/>
        </w:smartTagPr>
        <w:r w:rsidR="005210CB" w:rsidRPr="007C3AC6">
          <w:rPr>
            <w:i/>
          </w:rPr>
          <w:t>la Ley</w:t>
        </w:r>
      </w:smartTag>
      <w:r w:rsidR="005210CB" w:rsidRPr="007C3AC6">
        <w:rPr>
          <w:i/>
        </w:rPr>
        <w:t xml:space="preserve"> de Contrataciones del Estado todos los documentos que contengan información referida a los requisitos para la admisión de propuestas y factores de evaluación se presentarán en idioma castellano o, </w:t>
      </w:r>
      <w:r w:rsidR="005210CB" w:rsidRPr="00373440">
        <w:rPr>
          <w:i/>
        </w:rPr>
        <w:t xml:space="preserve">en su defecto, acompañados de traducción efectuada por traductor público juramentado, salvo el caso de la información </w:t>
      </w:r>
      <w:r w:rsidR="005210CB" w:rsidRPr="007C3AC6">
        <w:rPr>
          <w:i/>
        </w:rPr>
        <w:t>técnica complementaria contenida en folletos, instructivos, catálogos o similares, que podrá ser presentada en el idioma original. El postor será responsable de la exactitud y</w:t>
      </w:r>
      <w:r w:rsidR="005210CB">
        <w:rPr>
          <w:i/>
        </w:rPr>
        <w:t xml:space="preserve"> veracidad de dichos documentos</w:t>
      </w:r>
      <w:r w:rsidR="00373440">
        <w:rPr>
          <w:i/>
          <w:lang w:val="es-PE"/>
        </w:rPr>
        <w:t>"</w:t>
      </w:r>
    </w:p>
    <w:p w:rsidR="00373440" w:rsidRDefault="00373440" w:rsidP="00373440">
      <w:pPr>
        <w:tabs>
          <w:tab w:val="left" w:pos="540"/>
        </w:tabs>
        <w:autoSpaceDE w:val="0"/>
        <w:autoSpaceDN w:val="0"/>
        <w:adjustRightInd w:val="0"/>
        <w:ind w:left="851" w:hanging="143"/>
        <w:jc w:val="both"/>
        <w:rPr>
          <w:i/>
          <w:lang w:val="es-PE"/>
        </w:rPr>
      </w:pPr>
    </w:p>
    <w:p w:rsidR="005210CB" w:rsidRPr="00373440" w:rsidRDefault="00373440" w:rsidP="006D4544">
      <w:pPr>
        <w:tabs>
          <w:tab w:val="left" w:pos="540"/>
        </w:tabs>
        <w:autoSpaceDE w:val="0"/>
        <w:autoSpaceDN w:val="0"/>
        <w:adjustRightInd w:val="0"/>
        <w:ind w:left="567"/>
        <w:jc w:val="both"/>
        <w:rPr>
          <w:color w:val="000000"/>
          <w:lang w:eastAsia="es-PE"/>
        </w:rPr>
      </w:pPr>
      <w:r>
        <w:rPr>
          <w:color w:val="000000"/>
          <w:lang w:eastAsia="es-PE"/>
        </w:rPr>
        <w:t xml:space="preserve">Al respecto, </w:t>
      </w:r>
      <w:r w:rsidRPr="00373440">
        <w:rPr>
          <w:color w:val="000000"/>
          <w:lang w:eastAsia="es-PE"/>
        </w:rPr>
        <w:t>c</w:t>
      </w:r>
      <w:r w:rsidR="005210CB" w:rsidRPr="00373440">
        <w:rPr>
          <w:color w:val="000000"/>
          <w:lang w:eastAsia="es-PE"/>
        </w:rPr>
        <w:t xml:space="preserve">onsiderando las modificaciones al Reglamento derivadas de la entrada en vigencia del Decreto Supremo Nº 080-2014-EF, publicado </w:t>
      </w:r>
      <w:r w:rsidR="005210CB" w:rsidRPr="00364A4B">
        <w:rPr>
          <w:color w:val="000000"/>
          <w:lang w:eastAsia="es-PE"/>
        </w:rPr>
        <w:t xml:space="preserve">en el Diario Oficial “El </w:t>
      </w:r>
      <w:r w:rsidR="005210CB" w:rsidRPr="00364A4B">
        <w:rPr>
          <w:color w:val="000000"/>
          <w:lang w:eastAsia="es-PE"/>
        </w:rPr>
        <w:lastRenderedPageBreak/>
        <w:t xml:space="preserve">Peruano” el 22.04.14, </w:t>
      </w:r>
      <w:r w:rsidR="00A139FF">
        <w:rPr>
          <w:color w:val="000000"/>
          <w:lang w:eastAsia="es-PE"/>
        </w:rPr>
        <w:t xml:space="preserve">con ocasión de la integración de las bases </w:t>
      </w:r>
      <w:r w:rsidR="005210CB" w:rsidRPr="009775A2">
        <w:rPr>
          <w:b/>
          <w:color w:val="000000"/>
          <w:u w:val="single"/>
          <w:lang w:eastAsia="es-PE"/>
        </w:rPr>
        <w:t>deberá reemplazarse</w:t>
      </w:r>
      <w:r w:rsidR="005210CB" w:rsidRPr="009775A2">
        <w:rPr>
          <w:color w:val="000000"/>
          <w:u w:val="single"/>
          <w:lang w:eastAsia="es-PE"/>
        </w:rPr>
        <w:t xml:space="preserve"> </w:t>
      </w:r>
      <w:r>
        <w:rPr>
          <w:color w:val="000000"/>
          <w:lang w:eastAsia="es-PE"/>
        </w:rPr>
        <w:t xml:space="preserve">el texto antes anotado </w:t>
      </w:r>
      <w:r w:rsidR="005210CB" w:rsidRPr="00373440">
        <w:rPr>
          <w:color w:val="000000"/>
          <w:lang w:eastAsia="es-PE"/>
        </w:rPr>
        <w:t xml:space="preserve">por el siguiente texto: </w:t>
      </w:r>
    </w:p>
    <w:p w:rsidR="005210CB" w:rsidRPr="00364A4B" w:rsidRDefault="005210CB" w:rsidP="005210CB">
      <w:pPr>
        <w:pStyle w:val="Textoindependiente2"/>
        <w:widowControl w:val="0"/>
        <w:tabs>
          <w:tab w:val="left" w:pos="6438"/>
        </w:tabs>
        <w:spacing w:after="0" w:line="240" w:lineRule="auto"/>
        <w:jc w:val="both"/>
        <w:rPr>
          <w:snapToGrid w:val="0"/>
          <w:lang w:val="es-PE"/>
        </w:rPr>
      </w:pPr>
      <w:r>
        <w:rPr>
          <w:snapToGrid w:val="0"/>
          <w:lang w:val="es-PE"/>
        </w:rPr>
        <w:tab/>
      </w:r>
    </w:p>
    <w:p w:rsidR="005210CB" w:rsidRPr="00364A4B" w:rsidRDefault="00776279" w:rsidP="00373440">
      <w:pPr>
        <w:pStyle w:val="Textoindependiente2"/>
        <w:widowControl w:val="0"/>
        <w:tabs>
          <w:tab w:val="num" w:pos="1250"/>
        </w:tabs>
        <w:spacing w:after="0" w:line="240" w:lineRule="auto"/>
        <w:ind w:left="993" w:hanging="142"/>
        <w:jc w:val="both"/>
        <w:rPr>
          <w:snapToGrid w:val="0"/>
          <w:lang w:val="es-PE"/>
        </w:rPr>
      </w:pPr>
      <w:r>
        <w:rPr>
          <w:i/>
          <w:iCs/>
          <w:noProof/>
          <w:color w:val="000000"/>
          <w:lang w:val="es-PE" w:eastAsia="es-PE"/>
        </w:rPr>
        <w:drawing>
          <wp:anchor distT="0" distB="0" distL="114300" distR="114300" simplePos="0" relativeHeight="251717632" behindDoc="0" locked="0" layoutInCell="1" allowOverlap="1">
            <wp:simplePos x="0" y="0"/>
            <wp:positionH relativeFrom="column">
              <wp:posOffset>-807512</wp:posOffset>
            </wp:positionH>
            <wp:positionV relativeFrom="paragraph">
              <wp:posOffset>907885</wp:posOffset>
            </wp:positionV>
            <wp:extent cx="764721" cy="937452"/>
            <wp:effectExtent l="19050" t="0" r="0" b="0"/>
            <wp:wrapNone/>
            <wp:docPr id="3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a:srcRect l="18745" r="7379" b="68830"/>
                    <a:stretch>
                      <a:fillRect/>
                    </a:stretch>
                  </pic:blipFill>
                  <pic:spPr bwMode="auto">
                    <a:xfrm>
                      <a:off x="0" y="0"/>
                      <a:ext cx="764721" cy="937452"/>
                    </a:xfrm>
                    <a:prstGeom prst="rect">
                      <a:avLst/>
                    </a:prstGeom>
                    <a:noFill/>
                    <a:ln w="9525">
                      <a:noFill/>
                      <a:miter lim="800000"/>
                      <a:headEnd/>
                      <a:tailEnd/>
                    </a:ln>
                  </pic:spPr>
                </pic:pic>
              </a:graphicData>
            </a:graphic>
          </wp:anchor>
        </w:drawing>
      </w:r>
      <w:r w:rsidR="005210CB" w:rsidRPr="00364A4B">
        <w:rPr>
          <w:i/>
          <w:iCs/>
          <w:color w:val="000000"/>
          <w:lang w:eastAsia="es-PE"/>
        </w:rPr>
        <w:t>“Todos los documentos que contengan información referida a los requisitos para la admisión de propuestas y factores de evaluación se presentan en idioma castellano o, en su defecto, acompañados de traducción oficial o sin valor oficial efectuada por traductor público juramentado o traducción certificada efectuada por traductor colegiado certificado, salvo el caso de la información técnica complementaria contenida en folletos, instructivos, catálogos o similares, que puede ser presentada en el idioma original. El postor es responsable de la exactitud y veracidad de dichos documentos”</w:t>
      </w:r>
      <w:r w:rsidR="005210CB" w:rsidRPr="00364A4B">
        <w:rPr>
          <w:i/>
          <w:iCs/>
          <w:color w:val="000000"/>
          <w:lang w:val="es-PE" w:eastAsia="es-PE"/>
        </w:rPr>
        <w:t xml:space="preserve">. </w:t>
      </w:r>
    </w:p>
    <w:p w:rsidR="005210CB" w:rsidRDefault="005210CB" w:rsidP="007C3AC6">
      <w:pPr>
        <w:tabs>
          <w:tab w:val="left" w:pos="-567"/>
        </w:tabs>
        <w:autoSpaceDE w:val="0"/>
        <w:autoSpaceDN w:val="0"/>
        <w:adjustRightInd w:val="0"/>
        <w:ind w:left="709" w:hanging="142"/>
        <w:jc w:val="both"/>
        <w:rPr>
          <w:i/>
        </w:rPr>
      </w:pPr>
    </w:p>
    <w:p w:rsidR="00D97E88" w:rsidRDefault="00D97E88" w:rsidP="00594C78">
      <w:pPr>
        <w:pStyle w:val="Textoindependiente2"/>
        <w:keepLines/>
        <w:widowControl w:val="0"/>
        <w:numPr>
          <w:ilvl w:val="1"/>
          <w:numId w:val="4"/>
        </w:numPr>
        <w:spacing w:after="0" w:line="240" w:lineRule="auto"/>
        <w:ind w:left="426" w:hanging="426"/>
        <w:jc w:val="both"/>
        <w:rPr>
          <w:b/>
          <w:lang w:val="es-PE" w:eastAsia="en-US"/>
        </w:rPr>
      </w:pPr>
      <w:r>
        <w:rPr>
          <w:b/>
          <w:lang w:val="es-PE" w:eastAsia="en-US"/>
        </w:rPr>
        <w:t>Documentos de presentación facultativa</w:t>
      </w:r>
    </w:p>
    <w:p w:rsidR="00D97E88" w:rsidRDefault="00D97E88" w:rsidP="00D97E88">
      <w:pPr>
        <w:pStyle w:val="Prrafodelista"/>
        <w:autoSpaceDE w:val="0"/>
        <w:autoSpaceDN w:val="0"/>
        <w:adjustRightInd w:val="0"/>
        <w:ind w:left="360"/>
        <w:jc w:val="both"/>
        <w:rPr>
          <w:rFonts w:eastAsiaTheme="minorHAnsi"/>
          <w:b/>
          <w:bCs/>
          <w:color w:val="000000"/>
          <w:u w:val="single"/>
          <w:lang w:val="es-PE" w:eastAsia="en-US"/>
        </w:rPr>
      </w:pPr>
    </w:p>
    <w:p w:rsidR="00D97E88" w:rsidRPr="00D97E88" w:rsidRDefault="00776279" w:rsidP="00760B99">
      <w:pPr>
        <w:pStyle w:val="Prrafodelista"/>
        <w:autoSpaceDE w:val="0"/>
        <w:autoSpaceDN w:val="0"/>
        <w:adjustRightInd w:val="0"/>
        <w:ind w:left="0"/>
        <w:jc w:val="both"/>
        <w:rPr>
          <w:rFonts w:eastAsia="Times New Roman"/>
          <w:color w:val="000000"/>
          <w:sz w:val="24"/>
          <w:szCs w:val="24"/>
          <w:lang w:val="es-MX" w:eastAsia="es-PE"/>
        </w:rPr>
      </w:pPr>
      <w:r w:rsidRPr="00776279">
        <w:rPr>
          <w:rFonts w:eastAsia="Times New Roman"/>
          <w:b/>
          <w:color w:val="000000"/>
          <w:sz w:val="24"/>
          <w:szCs w:val="24"/>
          <w:u w:val="single"/>
          <w:lang w:val="es-MX" w:eastAsia="es-PE"/>
        </w:rPr>
        <w:drawing>
          <wp:anchor distT="0" distB="0" distL="114300" distR="114300" simplePos="0" relativeHeight="251719680" behindDoc="0" locked="0" layoutInCell="1" allowOverlap="1">
            <wp:simplePos x="0" y="0"/>
            <wp:positionH relativeFrom="column">
              <wp:posOffset>-807512</wp:posOffset>
            </wp:positionH>
            <wp:positionV relativeFrom="paragraph">
              <wp:posOffset>108051</wp:posOffset>
            </wp:positionV>
            <wp:extent cx="772405" cy="791456"/>
            <wp:effectExtent l="19050" t="0" r="8645" b="0"/>
            <wp:wrapNone/>
            <wp:docPr id="3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a:srcRect l="10801" t="36092" r="14528" b="37659"/>
                    <a:stretch>
                      <a:fillRect/>
                    </a:stretch>
                  </pic:blipFill>
                  <pic:spPr bwMode="auto">
                    <a:xfrm>
                      <a:off x="0" y="0"/>
                      <a:ext cx="772405" cy="791456"/>
                    </a:xfrm>
                    <a:prstGeom prst="rect">
                      <a:avLst/>
                    </a:prstGeom>
                    <a:noFill/>
                    <a:ln w="9525">
                      <a:noFill/>
                      <a:miter lim="800000"/>
                      <a:headEnd/>
                      <a:tailEnd/>
                    </a:ln>
                  </pic:spPr>
                </pic:pic>
              </a:graphicData>
            </a:graphic>
          </wp:anchor>
        </w:drawing>
      </w:r>
      <w:r w:rsidR="00D97E88" w:rsidRPr="00D97E88">
        <w:rPr>
          <w:rFonts w:eastAsia="Times New Roman"/>
          <w:b/>
          <w:color w:val="000000"/>
          <w:sz w:val="24"/>
          <w:szCs w:val="24"/>
          <w:u w:val="single"/>
          <w:lang w:val="es-MX" w:eastAsia="es-PE"/>
        </w:rPr>
        <w:t>Deberá adecuarse</w:t>
      </w:r>
      <w:r w:rsidR="00D97E88" w:rsidRPr="00D97E88">
        <w:rPr>
          <w:rFonts w:eastAsiaTheme="minorHAnsi"/>
          <w:color w:val="000000"/>
          <w:lang w:val="es-PE" w:eastAsia="en-US"/>
        </w:rPr>
        <w:t xml:space="preserve"> </w:t>
      </w:r>
      <w:r w:rsidR="00760B99">
        <w:rPr>
          <w:rFonts w:eastAsia="Times New Roman"/>
          <w:color w:val="000000"/>
          <w:sz w:val="24"/>
          <w:szCs w:val="24"/>
          <w:lang w:val="es-MX" w:eastAsia="es-PE"/>
        </w:rPr>
        <w:t xml:space="preserve">el contenido del literal c) de </w:t>
      </w:r>
      <w:r w:rsidR="00D97E88" w:rsidRPr="00D97E88">
        <w:rPr>
          <w:rFonts w:eastAsia="Times New Roman"/>
          <w:color w:val="000000"/>
          <w:sz w:val="24"/>
          <w:szCs w:val="24"/>
          <w:lang w:val="es-MX" w:eastAsia="es-PE"/>
        </w:rPr>
        <w:t xml:space="preserve">la documentación de presentación facultativa de acuerdo a la forma de acreditación señalada en el Capítulo IV de la Sección Específica respecto del </w:t>
      </w:r>
      <w:r w:rsidR="00760B99">
        <w:rPr>
          <w:rFonts w:eastAsia="Times New Roman"/>
          <w:color w:val="000000"/>
          <w:sz w:val="24"/>
          <w:szCs w:val="24"/>
          <w:lang w:val="es-MX" w:eastAsia="es-PE"/>
        </w:rPr>
        <w:t xml:space="preserve">factor de evaluación </w:t>
      </w:r>
      <w:r w:rsidR="00D97E88" w:rsidRPr="00D97E88">
        <w:rPr>
          <w:rFonts w:eastAsia="Times New Roman"/>
          <w:color w:val="000000"/>
          <w:sz w:val="24"/>
          <w:szCs w:val="24"/>
          <w:lang w:val="es-MX" w:eastAsia="es-PE"/>
        </w:rPr>
        <w:t xml:space="preserve">cumplimiento </w:t>
      </w:r>
      <w:r w:rsidR="00760B99">
        <w:rPr>
          <w:rFonts w:eastAsia="Times New Roman"/>
          <w:color w:val="000000"/>
          <w:sz w:val="24"/>
          <w:szCs w:val="24"/>
          <w:lang w:val="es-MX" w:eastAsia="es-PE"/>
        </w:rPr>
        <w:t xml:space="preserve">de la prestación </w:t>
      </w:r>
      <w:r w:rsidR="00D97E88" w:rsidRPr="00D97E88">
        <w:rPr>
          <w:rFonts w:eastAsia="Times New Roman"/>
          <w:color w:val="000000"/>
          <w:sz w:val="24"/>
          <w:szCs w:val="24"/>
          <w:lang w:val="es-MX" w:eastAsia="es-PE"/>
        </w:rPr>
        <w:t xml:space="preserve">así como de acuerdo con las Bases Estándar de </w:t>
      </w:r>
      <w:r w:rsidR="00760B99">
        <w:rPr>
          <w:rFonts w:eastAsia="Times New Roman"/>
          <w:color w:val="000000"/>
          <w:sz w:val="24"/>
          <w:szCs w:val="24"/>
          <w:lang w:val="es-MX" w:eastAsia="es-PE"/>
        </w:rPr>
        <w:t>Adjudicación Directa Selectiva</w:t>
      </w:r>
      <w:r w:rsidR="00D97E88" w:rsidRPr="00D97E88">
        <w:rPr>
          <w:rFonts w:eastAsia="Times New Roman"/>
          <w:color w:val="000000"/>
          <w:sz w:val="24"/>
          <w:szCs w:val="24"/>
          <w:lang w:val="es-MX" w:eastAsia="es-PE"/>
        </w:rPr>
        <w:t xml:space="preserve"> para la contratación de bienes</w:t>
      </w:r>
      <w:r w:rsidR="00FA3621">
        <w:rPr>
          <w:rFonts w:eastAsia="Times New Roman"/>
          <w:color w:val="000000"/>
          <w:sz w:val="24"/>
          <w:szCs w:val="24"/>
          <w:lang w:val="es-MX" w:eastAsia="es-PE"/>
        </w:rPr>
        <w:t xml:space="preserve"> </w:t>
      </w:r>
      <w:r w:rsidR="009775A2" w:rsidRPr="00FA3621">
        <w:rPr>
          <w:rFonts w:eastAsia="Times New Roman"/>
          <w:color w:val="000000"/>
          <w:sz w:val="24"/>
          <w:szCs w:val="24"/>
          <w:lang w:val="es-MX" w:eastAsia="es-PE"/>
        </w:rPr>
        <w:t>las cuales contienen las modificaciones realizadas en mérito a lo dispuesto en el Decreto Supremo N° 080-2014-EF.</w:t>
      </w:r>
    </w:p>
    <w:p w:rsidR="00D97E88" w:rsidRPr="00D97E88" w:rsidRDefault="00776279" w:rsidP="00D97E88">
      <w:pPr>
        <w:pStyle w:val="Textoindependiente2"/>
        <w:keepLines/>
        <w:widowControl w:val="0"/>
        <w:spacing w:after="0" w:line="240" w:lineRule="auto"/>
        <w:ind w:left="426"/>
        <w:jc w:val="both"/>
        <w:rPr>
          <w:color w:val="000000"/>
          <w:lang w:eastAsia="es-PE"/>
        </w:rPr>
      </w:pPr>
      <w:r>
        <w:rPr>
          <w:noProof/>
          <w:color w:val="000000"/>
          <w:lang w:val="es-PE" w:eastAsia="es-PE"/>
        </w:rPr>
        <w:drawing>
          <wp:anchor distT="0" distB="0" distL="114300" distR="114300" simplePos="0" relativeHeight="251721728" behindDoc="0" locked="0" layoutInCell="1" allowOverlap="1">
            <wp:simplePos x="0" y="0"/>
            <wp:positionH relativeFrom="column">
              <wp:posOffset>-807720</wp:posOffset>
            </wp:positionH>
            <wp:positionV relativeFrom="paragraph">
              <wp:posOffset>1270</wp:posOffset>
            </wp:positionV>
            <wp:extent cx="772160" cy="798830"/>
            <wp:effectExtent l="19050" t="0" r="8890" b="0"/>
            <wp:wrapNone/>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a:srcRect l="6878" t="66213" r="18155" b="7357"/>
                    <a:stretch>
                      <a:fillRect/>
                    </a:stretch>
                  </pic:blipFill>
                  <pic:spPr bwMode="auto">
                    <a:xfrm>
                      <a:off x="0" y="0"/>
                      <a:ext cx="772160" cy="798830"/>
                    </a:xfrm>
                    <a:prstGeom prst="rect">
                      <a:avLst/>
                    </a:prstGeom>
                    <a:noFill/>
                    <a:ln w="9525">
                      <a:noFill/>
                      <a:miter lim="800000"/>
                      <a:headEnd/>
                      <a:tailEnd/>
                    </a:ln>
                  </pic:spPr>
                </pic:pic>
              </a:graphicData>
            </a:graphic>
          </wp:anchor>
        </w:drawing>
      </w:r>
    </w:p>
    <w:p w:rsidR="00C26372" w:rsidRDefault="00760B99" w:rsidP="009B5959">
      <w:pPr>
        <w:widowControl w:val="0"/>
        <w:jc w:val="both"/>
        <w:rPr>
          <w:b/>
          <w:color w:val="000000"/>
          <w:lang w:eastAsia="es-PE"/>
        </w:rPr>
      </w:pPr>
      <w:r w:rsidRPr="00760B99">
        <w:rPr>
          <w:color w:val="000000"/>
          <w:lang w:eastAsia="es-PE"/>
        </w:rPr>
        <w:t xml:space="preserve">Cabe precisar que, la Entidad </w:t>
      </w:r>
      <w:r w:rsidRPr="00FA3621">
        <w:rPr>
          <w:b/>
          <w:color w:val="000000"/>
          <w:u w:val="single"/>
          <w:lang w:eastAsia="es-PE"/>
        </w:rPr>
        <w:t>deberá verificar</w:t>
      </w:r>
      <w:r w:rsidRPr="00760B99">
        <w:rPr>
          <w:color w:val="000000"/>
          <w:lang w:eastAsia="es-PE"/>
        </w:rPr>
        <w:t xml:space="preserve"> que las Bases del presente proceso se encuentren acorde con las referidas Bases Estandarizadas, siendo que, en caso de advertir incongruencias entre ambas, </w:t>
      </w:r>
      <w:r w:rsidRPr="00FA3621">
        <w:rPr>
          <w:b/>
          <w:color w:val="000000"/>
          <w:u w:val="single"/>
          <w:lang w:eastAsia="es-PE"/>
        </w:rPr>
        <w:t>deberán realizarse las modificaciones pertinentes con ocasión</w:t>
      </w:r>
      <w:r w:rsidR="009B5959" w:rsidRPr="00FA3621">
        <w:rPr>
          <w:b/>
          <w:color w:val="000000"/>
          <w:u w:val="single"/>
          <w:lang w:eastAsia="es-PE"/>
        </w:rPr>
        <w:t xml:space="preserve"> de la integración de las Bases.</w:t>
      </w:r>
    </w:p>
    <w:p w:rsidR="009B5959" w:rsidRPr="009B5959" w:rsidRDefault="00776279" w:rsidP="009B5959">
      <w:pPr>
        <w:widowControl w:val="0"/>
        <w:jc w:val="both"/>
        <w:rPr>
          <w:b/>
          <w:color w:val="000000"/>
          <w:lang w:eastAsia="es-PE"/>
        </w:rPr>
      </w:pPr>
      <w:r>
        <w:rPr>
          <w:b/>
          <w:noProof/>
          <w:color w:val="000000"/>
          <w:lang w:val="es-PE" w:eastAsia="es-PE"/>
        </w:rPr>
        <w:drawing>
          <wp:anchor distT="0" distB="0" distL="114300" distR="114300" simplePos="0" relativeHeight="251723776" behindDoc="0" locked="0" layoutInCell="1" allowOverlap="1">
            <wp:simplePos x="0" y="0"/>
            <wp:positionH relativeFrom="column">
              <wp:posOffset>-807512</wp:posOffset>
            </wp:positionH>
            <wp:positionV relativeFrom="paragraph">
              <wp:posOffset>24994</wp:posOffset>
            </wp:positionV>
            <wp:extent cx="809619" cy="845244"/>
            <wp:effectExtent l="19050" t="0" r="0" b="0"/>
            <wp:wrapNone/>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9"/>
                    <a:srcRect t="75311" r="8841"/>
                    <a:stretch>
                      <a:fillRect/>
                    </a:stretch>
                  </pic:blipFill>
                  <pic:spPr bwMode="auto">
                    <a:xfrm>
                      <a:off x="0" y="0"/>
                      <a:ext cx="809619" cy="845244"/>
                    </a:xfrm>
                    <a:prstGeom prst="rect">
                      <a:avLst/>
                    </a:prstGeom>
                    <a:noFill/>
                    <a:ln w="9525">
                      <a:noFill/>
                      <a:miter lim="800000"/>
                      <a:headEnd/>
                      <a:tailEnd/>
                    </a:ln>
                  </pic:spPr>
                </pic:pic>
              </a:graphicData>
            </a:graphic>
          </wp:anchor>
        </w:drawing>
      </w:r>
    </w:p>
    <w:p w:rsidR="00F062C4" w:rsidRPr="00F062C4" w:rsidRDefault="00F062C4" w:rsidP="00262C6F">
      <w:pPr>
        <w:pStyle w:val="Textoindependiente2"/>
        <w:keepLines/>
        <w:widowControl w:val="0"/>
        <w:numPr>
          <w:ilvl w:val="1"/>
          <w:numId w:val="4"/>
        </w:numPr>
        <w:spacing w:after="0" w:line="240" w:lineRule="auto"/>
        <w:ind w:left="426" w:hanging="426"/>
        <w:jc w:val="both"/>
        <w:rPr>
          <w:b/>
          <w:lang w:val="es-PE" w:eastAsia="en-US"/>
        </w:rPr>
      </w:pPr>
      <w:r>
        <w:rPr>
          <w:b/>
          <w:lang w:val="es-PE" w:eastAsia="en-US"/>
        </w:rPr>
        <w:t>Marcas</w:t>
      </w:r>
    </w:p>
    <w:p w:rsidR="00F062C4" w:rsidRDefault="00F062C4" w:rsidP="00F062C4">
      <w:pPr>
        <w:pStyle w:val="Textoindependiente2"/>
        <w:keepLines/>
        <w:widowControl w:val="0"/>
        <w:spacing w:after="0" w:line="240" w:lineRule="auto"/>
        <w:ind w:left="426"/>
        <w:jc w:val="both"/>
        <w:rPr>
          <w:rFonts w:cs="Calibri"/>
          <w:i/>
          <w:sz w:val="21"/>
          <w:szCs w:val="21"/>
        </w:rPr>
      </w:pPr>
    </w:p>
    <w:p w:rsidR="003F6592" w:rsidRPr="00FA3621" w:rsidRDefault="00F062C4" w:rsidP="009D6BBA">
      <w:pPr>
        <w:pStyle w:val="Textoindependiente2"/>
        <w:keepLines/>
        <w:widowControl w:val="0"/>
        <w:spacing w:after="0" w:line="240" w:lineRule="auto"/>
        <w:jc w:val="both"/>
        <w:rPr>
          <w:b/>
          <w:color w:val="000000"/>
          <w:u w:val="single"/>
          <w:lang w:eastAsia="es-PE"/>
        </w:rPr>
      </w:pPr>
      <w:r w:rsidRPr="00F062C4">
        <w:rPr>
          <w:color w:val="000000"/>
          <w:lang w:eastAsia="es-PE"/>
        </w:rPr>
        <w:t>De la revisión de</w:t>
      </w:r>
      <w:r w:rsidR="009D6BBA">
        <w:rPr>
          <w:color w:val="000000"/>
          <w:lang w:eastAsia="es-PE"/>
        </w:rPr>
        <w:t xml:space="preserve"> las </w:t>
      </w:r>
      <w:r w:rsidRPr="00F062C4">
        <w:rPr>
          <w:color w:val="000000"/>
          <w:lang w:eastAsia="es-PE"/>
        </w:rPr>
        <w:t xml:space="preserve">"Especificaciones Técnicas y Requerimientos Técnicos Mínimos" </w:t>
      </w:r>
      <w:r w:rsidR="009D6BBA">
        <w:rPr>
          <w:color w:val="000000"/>
          <w:lang w:eastAsia="es-PE"/>
        </w:rPr>
        <w:t>se advierte</w:t>
      </w:r>
      <w:r w:rsidR="007A72C1">
        <w:rPr>
          <w:color w:val="000000"/>
          <w:lang w:eastAsia="es-PE"/>
        </w:rPr>
        <w:t xml:space="preserve"> que la </w:t>
      </w:r>
      <w:r w:rsidR="009D6BBA">
        <w:rPr>
          <w:color w:val="000000"/>
          <w:lang w:eastAsia="es-PE"/>
        </w:rPr>
        <w:t xml:space="preserve">Entidad </w:t>
      </w:r>
      <w:r w:rsidRPr="00F062C4">
        <w:rPr>
          <w:color w:val="000000"/>
          <w:lang w:eastAsia="es-PE"/>
        </w:rPr>
        <w:t>a fin de describir las caract</w:t>
      </w:r>
      <w:r w:rsidR="009D6BBA">
        <w:rPr>
          <w:color w:val="000000"/>
          <w:lang w:eastAsia="es-PE"/>
        </w:rPr>
        <w:t xml:space="preserve">erísticas del "limpia metales x </w:t>
      </w:r>
      <w:proofErr w:type="spellStart"/>
      <w:r w:rsidR="009D6BBA">
        <w:rPr>
          <w:color w:val="000000"/>
          <w:lang w:eastAsia="es-PE"/>
        </w:rPr>
        <w:t>fco</w:t>
      </w:r>
      <w:proofErr w:type="spellEnd"/>
      <w:r w:rsidR="009D6BBA">
        <w:rPr>
          <w:color w:val="000000"/>
          <w:lang w:eastAsia="es-PE"/>
        </w:rPr>
        <w:t>"</w:t>
      </w:r>
      <w:r w:rsidRPr="00F062C4">
        <w:rPr>
          <w:color w:val="000000"/>
          <w:lang w:eastAsia="es-PE"/>
        </w:rPr>
        <w:t xml:space="preserve">,  consignó </w:t>
      </w:r>
      <w:r w:rsidR="00FA3621">
        <w:rPr>
          <w:color w:val="000000"/>
          <w:lang w:eastAsia="es-PE"/>
        </w:rPr>
        <w:t xml:space="preserve">la </w:t>
      </w:r>
      <w:r w:rsidR="007A72C1">
        <w:rPr>
          <w:color w:val="000000"/>
          <w:lang w:eastAsia="es-PE"/>
        </w:rPr>
        <w:t xml:space="preserve">referencia a determinadas marcas como por ejemplo la  </w:t>
      </w:r>
      <w:r w:rsidR="009D6BBA">
        <w:rPr>
          <w:color w:val="000000"/>
          <w:lang w:eastAsia="es-PE"/>
        </w:rPr>
        <w:t>marca "</w:t>
      </w:r>
      <w:proofErr w:type="spellStart"/>
      <w:r w:rsidR="009D6BBA" w:rsidRPr="009D6BBA">
        <w:rPr>
          <w:b/>
          <w:color w:val="000000"/>
          <w:lang w:eastAsia="es-PE"/>
        </w:rPr>
        <w:t>Broncex</w:t>
      </w:r>
      <w:proofErr w:type="spellEnd"/>
      <w:r w:rsidR="009D6BBA">
        <w:rPr>
          <w:b/>
          <w:color w:val="000000"/>
          <w:lang w:eastAsia="es-PE"/>
        </w:rPr>
        <w:t>"</w:t>
      </w:r>
      <w:r w:rsidRPr="00F062C4">
        <w:rPr>
          <w:color w:val="000000"/>
          <w:lang w:eastAsia="es-PE"/>
        </w:rPr>
        <w:t>, aspecto que no se condice con lo estipulado en el artículo 11° del Reglamento</w:t>
      </w:r>
      <w:r w:rsidRPr="009D6BBA">
        <w:rPr>
          <w:vertAlign w:val="superscript"/>
        </w:rPr>
        <w:footnoteReference w:id="2"/>
      </w:r>
      <w:r w:rsidRPr="00F062C4">
        <w:rPr>
          <w:color w:val="000000"/>
          <w:lang w:eastAsia="es-PE"/>
        </w:rPr>
        <w:t xml:space="preserve">. En razón de ello </w:t>
      </w:r>
      <w:r w:rsidR="009D6BBA" w:rsidRPr="003F6592">
        <w:rPr>
          <w:color w:val="000000"/>
          <w:lang w:eastAsia="es-PE"/>
        </w:rPr>
        <w:t xml:space="preserve">con ocasión de la integración de las </w:t>
      </w:r>
      <w:r w:rsidR="009D6BBA" w:rsidRPr="007A72C1">
        <w:rPr>
          <w:color w:val="000000"/>
          <w:lang w:eastAsia="es-PE"/>
        </w:rPr>
        <w:t>bases</w:t>
      </w:r>
      <w:r w:rsidR="007A72C1" w:rsidRPr="007A72C1">
        <w:rPr>
          <w:color w:val="000000"/>
          <w:lang w:eastAsia="es-PE"/>
        </w:rPr>
        <w:t xml:space="preserve"> </w:t>
      </w:r>
      <w:r w:rsidR="007A72C1" w:rsidRPr="007A72C1">
        <w:rPr>
          <w:b/>
          <w:color w:val="000000"/>
          <w:u w:val="single"/>
          <w:lang w:eastAsia="es-PE"/>
        </w:rPr>
        <w:t xml:space="preserve">deberán realizarse las verificaciones pertinentes y </w:t>
      </w:r>
      <w:r w:rsidR="00C57E84">
        <w:rPr>
          <w:b/>
          <w:color w:val="000000"/>
          <w:u w:val="single"/>
          <w:lang w:eastAsia="es-PE"/>
        </w:rPr>
        <w:t xml:space="preserve">de ser el caso, </w:t>
      </w:r>
      <w:r w:rsidR="007A72C1" w:rsidRPr="007A72C1">
        <w:rPr>
          <w:b/>
          <w:color w:val="000000"/>
          <w:u w:val="single"/>
          <w:lang w:eastAsia="es-PE"/>
        </w:rPr>
        <w:t>suprimir cualquier referencia a una marca en particular</w:t>
      </w:r>
    </w:p>
    <w:p w:rsidR="003F6592" w:rsidRPr="00F062C4" w:rsidRDefault="003F6592" w:rsidP="009D6BBA">
      <w:pPr>
        <w:pStyle w:val="Textoindependiente2"/>
        <w:keepLines/>
        <w:widowControl w:val="0"/>
        <w:spacing w:after="0" w:line="240" w:lineRule="auto"/>
        <w:jc w:val="both"/>
        <w:rPr>
          <w:color w:val="000000"/>
          <w:lang w:eastAsia="es-PE"/>
        </w:rPr>
      </w:pPr>
    </w:p>
    <w:p w:rsidR="00262C6F" w:rsidRPr="005F2A5F" w:rsidRDefault="008D4524" w:rsidP="00262C6F">
      <w:pPr>
        <w:pStyle w:val="Textoindependiente2"/>
        <w:keepLines/>
        <w:widowControl w:val="0"/>
        <w:numPr>
          <w:ilvl w:val="1"/>
          <w:numId w:val="4"/>
        </w:numPr>
        <w:spacing w:after="0" w:line="240" w:lineRule="auto"/>
        <w:ind w:left="426" w:hanging="426"/>
        <w:jc w:val="both"/>
        <w:rPr>
          <w:b/>
          <w:lang w:val="es-PE" w:eastAsia="en-US"/>
        </w:rPr>
      </w:pPr>
      <w:r w:rsidRPr="005F2A5F">
        <w:rPr>
          <w:b/>
          <w:lang w:val="es-PE" w:eastAsia="en-US"/>
        </w:rPr>
        <w:t>Cronograma de entregas</w:t>
      </w:r>
    </w:p>
    <w:p w:rsidR="00262C6F" w:rsidRPr="005F2A5F" w:rsidRDefault="00262C6F" w:rsidP="00262C6F">
      <w:pPr>
        <w:pStyle w:val="Textoindependiente2"/>
        <w:keepLines/>
        <w:widowControl w:val="0"/>
        <w:spacing w:after="0" w:line="240" w:lineRule="auto"/>
        <w:jc w:val="both"/>
        <w:rPr>
          <w:b/>
          <w:lang w:val="es-PE" w:eastAsia="en-US"/>
        </w:rPr>
      </w:pPr>
    </w:p>
    <w:p w:rsidR="00866A2C" w:rsidRPr="005F2A5F" w:rsidRDefault="004573BE" w:rsidP="00262C6F">
      <w:pPr>
        <w:pStyle w:val="Textoindependiente2"/>
        <w:widowControl w:val="0"/>
        <w:spacing w:after="0" w:line="240" w:lineRule="auto"/>
        <w:jc w:val="both"/>
      </w:pPr>
      <w:r w:rsidRPr="005F2A5F">
        <w:t>De la revis</w:t>
      </w:r>
      <w:r w:rsidR="00A34A59">
        <w:t>ión de las</w:t>
      </w:r>
      <w:r w:rsidR="00A139FF">
        <w:t xml:space="preserve"> Bases respecto al cronograma de entrega se advierten las</w:t>
      </w:r>
      <w:r w:rsidR="00A34A59">
        <w:t xml:space="preserve"> </w:t>
      </w:r>
      <w:r w:rsidR="00A139FF">
        <w:t xml:space="preserve">siguientes </w:t>
      </w:r>
      <w:r w:rsidR="00A34A59">
        <w:t>inconsistencias</w:t>
      </w:r>
      <w:r w:rsidR="00A139FF">
        <w:t>:</w:t>
      </w:r>
    </w:p>
    <w:p w:rsidR="00866A2C" w:rsidRPr="005F2A5F" w:rsidRDefault="00866A2C" w:rsidP="00262C6F">
      <w:pPr>
        <w:pStyle w:val="Textoindependiente2"/>
        <w:widowControl w:val="0"/>
        <w:spacing w:after="0" w:line="240" w:lineRule="auto"/>
        <w:jc w:val="both"/>
      </w:pPr>
    </w:p>
    <w:p w:rsidR="00866A2C" w:rsidRPr="005F2A5F" w:rsidRDefault="00866A2C" w:rsidP="00866A2C">
      <w:pPr>
        <w:pStyle w:val="Textoindependiente2"/>
        <w:widowControl w:val="0"/>
        <w:numPr>
          <w:ilvl w:val="0"/>
          <w:numId w:val="5"/>
        </w:numPr>
        <w:spacing w:after="0" w:line="240" w:lineRule="auto"/>
        <w:jc w:val="both"/>
      </w:pPr>
      <w:r w:rsidRPr="005F2A5F">
        <w:t>La suma total de las cantidades a entregar del</w:t>
      </w:r>
      <w:r w:rsidR="004573BE" w:rsidRPr="005F2A5F">
        <w:t xml:space="preserve"> producto </w:t>
      </w:r>
      <w:r w:rsidRPr="005F2A5F">
        <w:t xml:space="preserve">CERA AUTOBRILLANTE NEUTRAL  X GLN </w:t>
      </w:r>
      <w:r w:rsidR="00A139FF">
        <w:t>sería</w:t>
      </w:r>
      <w:r w:rsidRPr="005F2A5F">
        <w:t xml:space="preserve"> errada.</w:t>
      </w:r>
    </w:p>
    <w:p w:rsidR="00866A2C" w:rsidRPr="005F2A5F" w:rsidRDefault="00866A2C" w:rsidP="00866A2C">
      <w:pPr>
        <w:pStyle w:val="Textoindependiente2"/>
        <w:widowControl w:val="0"/>
        <w:spacing w:after="0" w:line="240" w:lineRule="auto"/>
        <w:ind w:left="720"/>
        <w:jc w:val="both"/>
      </w:pPr>
    </w:p>
    <w:p w:rsidR="00866A2C" w:rsidRPr="005F2A5F" w:rsidRDefault="000632FC" w:rsidP="00866A2C">
      <w:pPr>
        <w:pStyle w:val="Textoindependiente2"/>
        <w:widowControl w:val="0"/>
        <w:numPr>
          <w:ilvl w:val="0"/>
          <w:numId w:val="5"/>
        </w:numPr>
        <w:spacing w:after="0" w:line="240" w:lineRule="auto"/>
        <w:jc w:val="both"/>
      </w:pPr>
      <w:r w:rsidRPr="005F2A5F">
        <w:t>Con relación a</w:t>
      </w:r>
      <w:r w:rsidR="004573BE" w:rsidRPr="005F2A5F">
        <w:t xml:space="preserve"> los  </w:t>
      </w:r>
      <w:r w:rsidR="00866A2C" w:rsidRPr="005F2A5F">
        <w:t>GUANTES DOMESTICOS AMARILLOS x PAR  se ha c</w:t>
      </w:r>
      <w:r w:rsidR="00D330C9">
        <w:t xml:space="preserve">ontemplado para la decima entrega </w:t>
      </w:r>
      <w:r w:rsidR="00866A2C" w:rsidRPr="005F2A5F">
        <w:rPr>
          <w:u w:val="single"/>
        </w:rPr>
        <w:t>1361</w:t>
      </w:r>
      <w:r w:rsidR="00866A2C" w:rsidRPr="005F2A5F">
        <w:t xml:space="preserve"> unidades, cantidad que no guar</w:t>
      </w:r>
      <w:r w:rsidRPr="005F2A5F">
        <w:t>daría relación respecto de las demás</w:t>
      </w:r>
      <w:r w:rsidR="00866A2C" w:rsidRPr="005F2A5F">
        <w:t xml:space="preserve"> entregas</w:t>
      </w:r>
      <w:r w:rsidRPr="005F2A5F">
        <w:t xml:space="preserve"> (136)</w:t>
      </w:r>
      <w:r w:rsidR="00866A2C" w:rsidRPr="005F2A5F">
        <w:t>.</w:t>
      </w:r>
    </w:p>
    <w:p w:rsidR="00866A2C" w:rsidRPr="005F2A5F" w:rsidRDefault="00866A2C" w:rsidP="00866A2C">
      <w:pPr>
        <w:pStyle w:val="Textoindependiente2"/>
        <w:widowControl w:val="0"/>
        <w:spacing w:after="0" w:line="240" w:lineRule="auto"/>
        <w:ind w:left="720"/>
        <w:jc w:val="both"/>
      </w:pPr>
    </w:p>
    <w:p w:rsidR="000632FC" w:rsidRPr="005F2A5F" w:rsidRDefault="000632FC" w:rsidP="00866A2C">
      <w:pPr>
        <w:pStyle w:val="Textoindependiente2"/>
        <w:widowControl w:val="0"/>
        <w:numPr>
          <w:ilvl w:val="0"/>
          <w:numId w:val="5"/>
        </w:numPr>
        <w:spacing w:after="0" w:line="240" w:lineRule="auto"/>
        <w:jc w:val="both"/>
      </w:pPr>
      <w:r w:rsidRPr="005F2A5F">
        <w:t>Respecto al REMOVEDOR DE SARRO POR GALON</w:t>
      </w:r>
      <w:r w:rsidR="007A72C1">
        <w:t xml:space="preserve"> la cantidad prevista en la cuarta entrega no guarda relación con las</w:t>
      </w:r>
      <w:r w:rsidR="00866A2C" w:rsidRPr="005F2A5F">
        <w:t xml:space="preserve"> </w:t>
      </w:r>
      <w:r w:rsidRPr="005F2A5F">
        <w:t>demás</w:t>
      </w:r>
      <w:r w:rsidR="00866A2C" w:rsidRPr="005F2A5F">
        <w:t xml:space="preserve"> entregas </w:t>
      </w:r>
      <w:r w:rsidRPr="005F2A5F">
        <w:t xml:space="preserve">(60), toda vez </w:t>
      </w:r>
      <w:r w:rsidR="007A72C1">
        <w:t xml:space="preserve">que </w:t>
      </w:r>
      <w:r w:rsidRPr="005F2A5F">
        <w:t xml:space="preserve">la Entidad </w:t>
      </w:r>
      <w:r w:rsidR="007A72C1">
        <w:t>ha contemplado en la cuarta entrega</w:t>
      </w:r>
      <w:r w:rsidRPr="005F2A5F">
        <w:t xml:space="preserve"> la cantidad de 06 unidades.</w:t>
      </w:r>
    </w:p>
    <w:p w:rsidR="00262C6F" w:rsidRPr="005F2A5F" w:rsidRDefault="00262C6F" w:rsidP="00262C6F">
      <w:pPr>
        <w:widowControl w:val="0"/>
        <w:tabs>
          <w:tab w:val="left" w:pos="540"/>
        </w:tabs>
        <w:jc w:val="both"/>
      </w:pPr>
    </w:p>
    <w:p w:rsidR="00262C6F" w:rsidRDefault="00776279" w:rsidP="00262C6F">
      <w:pPr>
        <w:pStyle w:val="Textoindependiente"/>
        <w:jc w:val="both"/>
        <w:rPr>
          <w:rFonts w:eastAsia="MS Mincho"/>
        </w:rPr>
      </w:pPr>
      <w:r w:rsidRPr="00776279">
        <w:rPr>
          <w:rFonts w:eastAsia="MS Mincho"/>
        </w:rPr>
        <w:drawing>
          <wp:anchor distT="0" distB="0" distL="114300" distR="114300" simplePos="0" relativeHeight="251725824" behindDoc="0" locked="0" layoutInCell="1" allowOverlap="1">
            <wp:simplePos x="0" y="0"/>
            <wp:positionH relativeFrom="column">
              <wp:posOffset>-799828</wp:posOffset>
            </wp:positionH>
            <wp:positionV relativeFrom="paragraph">
              <wp:posOffset>48425</wp:posOffset>
            </wp:positionV>
            <wp:extent cx="764722" cy="937453"/>
            <wp:effectExtent l="19050" t="0" r="0" b="0"/>
            <wp:wrapNone/>
            <wp:docPr id="3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a:srcRect l="18745" r="7379" b="68830"/>
                    <a:stretch>
                      <a:fillRect/>
                    </a:stretch>
                  </pic:blipFill>
                  <pic:spPr bwMode="auto">
                    <a:xfrm>
                      <a:off x="0" y="0"/>
                      <a:ext cx="764722" cy="937453"/>
                    </a:xfrm>
                    <a:prstGeom prst="rect">
                      <a:avLst/>
                    </a:prstGeom>
                    <a:noFill/>
                    <a:ln w="9525">
                      <a:noFill/>
                      <a:miter lim="800000"/>
                      <a:headEnd/>
                      <a:tailEnd/>
                    </a:ln>
                  </pic:spPr>
                </pic:pic>
              </a:graphicData>
            </a:graphic>
          </wp:anchor>
        </w:drawing>
      </w:r>
      <w:r w:rsidR="00262C6F" w:rsidRPr="005F2A5F">
        <w:rPr>
          <w:rFonts w:eastAsia="MS Mincho"/>
        </w:rPr>
        <w:t>En ese sentido, habiéndos</w:t>
      </w:r>
      <w:r w:rsidR="00C26372">
        <w:rPr>
          <w:rFonts w:eastAsia="MS Mincho"/>
        </w:rPr>
        <w:t xml:space="preserve">e advertido ciertas incongruencias, </w:t>
      </w:r>
      <w:r w:rsidR="00262C6F" w:rsidRPr="005F2A5F">
        <w:rPr>
          <w:rFonts w:eastAsia="MS Mincho"/>
        </w:rPr>
        <w:t>con ocasión de la Integración de las Bases</w:t>
      </w:r>
      <w:r w:rsidR="007A72C1">
        <w:rPr>
          <w:rFonts w:eastAsia="MS Mincho"/>
        </w:rPr>
        <w:t>,</w:t>
      </w:r>
      <w:r w:rsidR="00262C6F" w:rsidRPr="005F2A5F">
        <w:rPr>
          <w:rFonts w:eastAsia="MS Mincho"/>
        </w:rPr>
        <w:t xml:space="preserve"> la Entidad </w:t>
      </w:r>
      <w:r w:rsidR="00262C6F" w:rsidRPr="00FA3621">
        <w:rPr>
          <w:rFonts w:eastAsia="MS Mincho"/>
          <w:b/>
          <w:u w:val="single"/>
        </w:rPr>
        <w:t>deberá</w:t>
      </w:r>
      <w:r w:rsidR="000632FC" w:rsidRPr="00FA3621">
        <w:rPr>
          <w:rFonts w:eastAsia="MS Mincho"/>
          <w:b/>
          <w:u w:val="single"/>
        </w:rPr>
        <w:t xml:space="preserve"> </w:t>
      </w:r>
      <w:r w:rsidR="00C26372" w:rsidRPr="00FA3621">
        <w:rPr>
          <w:rFonts w:eastAsia="MS Mincho"/>
          <w:b/>
          <w:u w:val="single"/>
        </w:rPr>
        <w:t>verificar</w:t>
      </w:r>
      <w:r w:rsidR="00C26372">
        <w:rPr>
          <w:rFonts w:eastAsia="MS Mincho"/>
        </w:rPr>
        <w:t xml:space="preserve"> y de ser el caso </w:t>
      </w:r>
      <w:r w:rsidR="00C26372" w:rsidRPr="00FA3621">
        <w:rPr>
          <w:rFonts w:eastAsia="MS Mincho"/>
          <w:b/>
          <w:u w:val="single"/>
        </w:rPr>
        <w:t>adecuar</w:t>
      </w:r>
      <w:r w:rsidR="00C26372">
        <w:rPr>
          <w:rFonts w:eastAsia="MS Mincho"/>
        </w:rPr>
        <w:t xml:space="preserve"> </w:t>
      </w:r>
      <w:r w:rsidR="007A72C1">
        <w:rPr>
          <w:rFonts w:eastAsia="MS Mincho"/>
        </w:rPr>
        <w:t>las cantidades, según corresponda</w:t>
      </w:r>
      <w:r w:rsidR="00FA3621">
        <w:rPr>
          <w:rFonts w:eastAsia="MS Mincho"/>
        </w:rPr>
        <w:t>.</w:t>
      </w:r>
    </w:p>
    <w:p w:rsidR="003238EB" w:rsidRDefault="003238EB" w:rsidP="00262C6F">
      <w:pPr>
        <w:pStyle w:val="Textoindependiente"/>
        <w:jc w:val="both"/>
        <w:rPr>
          <w:rFonts w:eastAsia="MS Mincho"/>
        </w:rPr>
      </w:pPr>
    </w:p>
    <w:p w:rsidR="00262C6F" w:rsidRPr="005F2A5F" w:rsidRDefault="00166AD3" w:rsidP="00262C6F">
      <w:pPr>
        <w:pStyle w:val="Textoindependiente2"/>
        <w:numPr>
          <w:ilvl w:val="0"/>
          <w:numId w:val="3"/>
        </w:numPr>
        <w:spacing w:after="0" w:line="240" w:lineRule="auto"/>
        <w:ind w:left="567" w:hanging="567"/>
        <w:jc w:val="both"/>
        <w:rPr>
          <w:b/>
        </w:rPr>
      </w:pPr>
      <w:r w:rsidRPr="005F2A5F">
        <w:rPr>
          <w:b/>
          <w:lang w:val="es-PE"/>
        </w:rPr>
        <w:t>C</w:t>
      </w:r>
      <w:r w:rsidR="00262C6F" w:rsidRPr="005F2A5F">
        <w:rPr>
          <w:b/>
          <w:lang w:val="es-PE"/>
        </w:rPr>
        <w:t>ONCLUSIONES</w:t>
      </w:r>
    </w:p>
    <w:p w:rsidR="00262C6F" w:rsidRPr="005F2A5F" w:rsidRDefault="00776279" w:rsidP="00262C6F">
      <w:pPr>
        <w:widowControl w:val="0"/>
        <w:jc w:val="both"/>
        <w:rPr>
          <w:snapToGrid w:val="0"/>
          <w:color w:val="FF0000"/>
        </w:rPr>
      </w:pPr>
      <w:r>
        <w:rPr>
          <w:noProof/>
          <w:color w:val="FF0000"/>
          <w:lang w:val="es-PE" w:eastAsia="es-PE"/>
        </w:rPr>
        <w:drawing>
          <wp:anchor distT="0" distB="0" distL="114300" distR="114300" simplePos="0" relativeHeight="251727872" behindDoc="0" locked="0" layoutInCell="1" allowOverlap="1">
            <wp:simplePos x="0" y="0"/>
            <wp:positionH relativeFrom="column">
              <wp:posOffset>-805671</wp:posOffset>
            </wp:positionH>
            <wp:positionV relativeFrom="paragraph">
              <wp:posOffset>80122</wp:posOffset>
            </wp:positionV>
            <wp:extent cx="770565" cy="791456"/>
            <wp:effectExtent l="19050" t="0" r="0" b="0"/>
            <wp:wrapNone/>
            <wp:docPr id="3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a:srcRect l="10801" t="36092" r="14528" b="37659"/>
                    <a:stretch>
                      <a:fillRect/>
                    </a:stretch>
                  </pic:blipFill>
                  <pic:spPr bwMode="auto">
                    <a:xfrm>
                      <a:off x="0" y="0"/>
                      <a:ext cx="770565" cy="791456"/>
                    </a:xfrm>
                    <a:prstGeom prst="rect">
                      <a:avLst/>
                    </a:prstGeom>
                    <a:noFill/>
                    <a:ln w="9525">
                      <a:noFill/>
                      <a:miter lim="800000"/>
                      <a:headEnd/>
                      <a:tailEnd/>
                    </a:ln>
                  </pic:spPr>
                </pic:pic>
              </a:graphicData>
            </a:graphic>
          </wp:anchor>
        </w:drawing>
      </w:r>
    </w:p>
    <w:p w:rsidR="00262C6F" w:rsidRPr="005F2A5F" w:rsidRDefault="00262C6F" w:rsidP="00262C6F">
      <w:pPr>
        <w:widowControl w:val="0"/>
        <w:numPr>
          <w:ilvl w:val="1"/>
          <w:numId w:val="2"/>
        </w:numPr>
        <w:ind w:left="567" w:hanging="567"/>
        <w:jc w:val="both"/>
      </w:pPr>
      <w:r w:rsidRPr="005F2A5F">
        <w:rPr>
          <w:snapToGrid w:val="0"/>
        </w:rPr>
        <w:t xml:space="preserve">El </w:t>
      </w:r>
      <w:r w:rsidRPr="005F2A5F">
        <w:rPr>
          <w:color w:val="000000"/>
          <w:lang w:val="es-ES" w:eastAsia="es-ES"/>
        </w:rPr>
        <w:t>Comité Especial deberá cumplir con lo dispuesto por este Organismo Supervisor al absolver las observaciones indicadas en el numeral 2 del presente Pronunciamiento.</w:t>
      </w:r>
    </w:p>
    <w:p w:rsidR="00262C6F" w:rsidRPr="005F2A5F" w:rsidRDefault="00262C6F" w:rsidP="00262C6F">
      <w:pPr>
        <w:widowControl w:val="0"/>
        <w:jc w:val="both"/>
      </w:pPr>
    </w:p>
    <w:p w:rsidR="00262C6F" w:rsidRPr="005F2A5F" w:rsidRDefault="00776279" w:rsidP="00262C6F">
      <w:pPr>
        <w:widowControl w:val="0"/>
        <w:numPr>
          <w:ilvl w:val="1"/>
          <w:numId w:val="2"/>
        </w:numPr>
        <w:ind w:left="567" w:hanging="567"/>
        <w:jc w:val="both"/>
      </w:pPr>
      <w:r>
        <w:rPr>
          <w:iCs/>
          <w:noProof/>
          <w:color w:val="000000"/>
          <w:lang w:val="es-PE" w:eastAsia="es-PE"/>
        </w:rPr>
        <w:drawing>
          <wp:anchor distT="0" distB="0" distL="114300" distR="114300" simplePos="0" relativeHeight="251729920" behindDoc="0" locked="0" layoutInCell="1" allowOverlap="1">
            <wp:simplePos x="0" y="0"/>
            <wp:positionH relativeFrom="column">
              <wp:posOffset>-800100</wp:posOffset>
            </wp:positionH>
            <wp:positionV relativeFrom="paragraph">
              <wp:posOffset>323850</wp:posOffset>
            </wp:positionV>
            <wp:extent cx="770890" cy="798830"/>
            <wp:effectExtent l="19050" t="0" r="0" b="0"/>
            <wp:wrapNone/>
            <wp:docPr id="3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a:srcRect l="6878" t="66213" r="18155" b="7357"/>
                    <a:stretch>
                      <a:fillRect/>
                    </a:stretch>
                  </pic:blipFill>
                  <pic:spPr bwMode="auto">
                    <a:xfrm>
                      <a:off x="0" y="0"/>
                      <a:ext cx="770890" cy="798830"/>
                    </a:xfrm>
                    <a:prstGeom prst="rect">
                      <a:avLst/>
                    </a:prstGeom>
                    <a:noFill/>
                    <a:ln w="9525">
                      <a:noFill/>
                      <a:miter lim="800000"/>
                      <a:headEnd/>
                      <a:tailEnd/>
                    </a:ln>
                  </pic:spPr>
                </pic:pic>
              </a:graphicData>
            </a:graphic>
          </wp:anchor>
        </w:drawing>
      </w:r>
      <w:r w:rsidR="00262C6F" w:rsidRPr="005F2A5F">
        <w:rPr>
          <w:iCs/>
          <w:color w:val="000000"/>
        </w:rPr>
        <w:t>El Comité Especial deberá tener en cuenta lo indicado en el numeral 3 del presente Pronunciamiento a fin de efectuar las modificaciones a las Bases que hubiere a lugar, así como registrar en el SEACE la documentación solicitada.</w:t>
      </w:r>
    </w:p>
    <w:p w:rsidR="00262C6F" w:rsidRPr="005F2A5F" w:rsidRDefault="00262C6F" w:rsidP="00262C6F">
      <w:pPr>
        <w:widowControl w:val="0"/>
        <w:jc w:val="both"/>
      </w:pPr>
    </w:p>
    <w:p w:rsidR="00262C6F" w:rsidRPr="005F2A5F" w:rsidRDefault="00776279" w:rsidP="00262C6F">
      <w:pPr>
        <w:widowControl w:val="0"/>
        <w:numPr>
          <w:ilvl w:val="1"/>
          <w:numId w:val="2"/>
        </w:numPr>
        <w:ind w:left="567" w:hanging="567"/>
        <w:jc w:val="both"/>
      </w:pPr>
      <w:r>
        <w:rPr>
          <w:iCs/>
          <w:noProof/>
          <w:color w:val="000000"/>
          <w:lang w:val="es-PE" w:eastAsia="es-PE"/>
        </w:rPr>
        <w:drawing>
          <wp:anchor distT="0" distB="0" distL="114300" distR="114300" simplePos="0" relativeHeight="251731968" behindDoc="0" locked="0" layoutInCell="1" allowOverlap="1">
            <wp:simplePos x="0" y="0"/>
            <wp:positionH relativeFrom="column">
              <wp:posOffset>-807512</wp:posOffset>
            </wp:positionH>
            <wp:positionV relativeFrom="paragraph">
              <wp:posOffset>485019</wp:posOffset>
            </wp:positionV>
            <wp:extent cx="810255" cy="845244"/>
            <wp:effectExtent l="19050" t="0" r="8895" b="0"/>
            <wp:wrapNone/>
            <wp:docPr id="3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9"/>
                    <a:srcRect t="75311" r="8841"/>
                    <a:stretch>
                      <a:fillRect/>
                    </a:stretch>
                  </pic:blipFill>
                  <pic:spPr bwMode="auto">
                    <a:xfrm>
                      <a:off x="0" y="0"/>
                      <a:ext cx="810255" cy="845244"/>
                    </a:xfrm>
                    <a:prstGeom prst="rect">
                      <a:avLst/>
                    </a:prstGeom>
                    <a:noFill/>
                    <a:ln w="9525">
                      <a:noFill/>
                      <a:miter lim="800000"/>
                      <a:headEnd/>
                      <a:tailEnd/>
                    </a:ln>
                  </pic:spPr>
                </pic:pic>
              </a:graphicData>
            </a:graphic>
          </wp:anchor>
        </w:drawing>
      </w:r>
      <w:r w:rsidR="00262C6F" w:rsidRPr="005F2A5F">
        <w:rPr>
          <w:iCs/>
          <w:color w:val="000000"/>
        </w:rPr>
        <w:t>Publicado el Pronunciamiento del OSCE en el SEACE, el Comité Especial deberá implementarlo estrictamente, aun cuando ello implique que dicho órgano acuerde bajo responsabilidad, la suspensión temporal del proceso y/o la prórroga de sus etapas, en atención a la complejidad de las correcciones, adecuaciones o acreditaciones que sea necesario realizar, de conformidad con lo dispuesto por el artículo 58 del Reglamento.</w:t>
      </w:r>
    </w:p>
    <w:p w:rsidR="00262C6F" w:rsidRPr="005F2A5F" w:rsidRDefault="00262C6F" w:rsidP="00262C6F">
      <w:pPr>
        <w:widowControl w:val="0"/>
        <w:jc w:val="both"/>
        <w:rPr>
          <w:iCs/>
          <w:color w:val="000000"/>
        </w:rPr>
      </w:pPr>
    </w:p>
    <w:p w:rsidR="00262C6F" w:rsidRPr="005F2A5F" w:rsidRDefault="00262C6F" w:rsidP="00262C6F">
      <w:pPr>
        <w:widowControl w:val="0"/>
        <w:numPr>
          <w:ilvl w:val="1"/>
          <w:numId w:val="2"/>
        </w:numPr>
        <w:ind w:left="567" w:hanging="567"/>
        <w:jc w:val="both"/>
        <w:rPr>
          <w:iCs/>
          <w:color w:val="000000"/>
        </w:rPr>
      </w:pPr>
      <w:r w:rsidRPr="005F2A5F">
        <w:t xml:space="preserve">Al momento de integrar las Bases el Comité Especial deberá modificar las fechas de registro de participantes, integración de Bases, presentación de propuestas y otorgamiento de la buena pro, para lo cual deberá considerar que, </w:t>
      </w:r>
      <w:r w:rsidRPr="005F2A5F">
        <w:rPr>
          <w:iCs/>
        </w:rPr>
        <w:t>de conformidad con lo dispuesto por la Novena Disposición Complementaria Transitoria del Reglamento, en tanto se implemente en el SEACE la funcionalidad para que el registro de participantes sea electrónico</w:t>
      </w:r>
      <w:r w:rsidRPr="005F2A5F">
        <w:t>,</w:t>
      </w:r>
      <w:r w:rsidRPr="005F2A5F">
        <w:rPr>
          <w:iCs/>
        </w:rPr>
        <w:t xml:space="preserve"> las personas naturales y jurídicas que deseen participar en el presente proceso de selección podrán registrarse hasta un</w:t>
      </w:r>
      <w:r w:rsidRPr="005F2A5F">
        <w:rPr>
          <w:iCs/>
          <w:color w:val="000000"/>
        </w:rPr>
        <w:t xml:space="preserve"> (1) día después de haber quedado integradas las Bases, y que, a tenor del artículo 24 del Reglamento, entre la integración de Bases y la presentación de propuestas n</w:t>
      </w:r>
      <w:r w:rsidR="004D18A2" w:rsidRPr="005F2A5F">
        <w:rPr>
          <w:iCs/>
          <w:color w:val="000000"/>
        </w:rPr>
        <w:t>o podrá mediar menos de tres (3</w:t>
      </w:r>
      <w:r w:rsidRPr="005F2A5F">
        <w:rPr>
          <w:iCs/>
          <w:color w:val="000000"/>
        </w:rPr>
        <w:t xml:space="preserve">) días hábiles, computados a partir del día siguiente de la publicación de las  Bases Integradas en el SEACE.                     </w:t>
      </w:r>
    </w:p>
    <w:p w:rsidR="00262C6F" w:rsidRPr="005F2A5F" w:rsidRDefault="00262C6F" w:rsidP="00262C6F">
      <w:pPr>
        <w:pStyle w:val="Prrafodelista"/>
        <w:ind w:left="0"/>
        <w:rPr>
          <w:sz w:val="24"/>
          <w:szCs w:val="24"/>
        </w:rPr>
      </w:pPr>
    </w:p>
    <w:p w:rsidR="00262C6F" w:rsidRPr="005F2A5F" w:rsidRDefault="00262C6F" w:rsidP="00262C6F">
      <w:pPr>
        <w:widowControl w:val="0"/>
        <w:numPr>
          <w:ilvl w:val="1"/>
          <w:numId w:val="2"/>
        </w:numPr>
        <w:ind w:left="567" w:hanging="567"/>
        <w:jc w:val="both"/>
      </w:pPr>
      <w:r w:rsidRPr="005F2A5F">
        <w:rPr>
          <w:iCs/>
          <w:color w:val="000000"/>
        </w:rPr>
        <w:t>A efectos de integrar las Bases, el Comité Especial también deberá incorporar  al texto original de las Bases todas las correcciones, precisiones y/o modificaciones dispuestas en el pliego de absolución de consultas, en el pliego de absolución de observaciones y en el Pronunciamiento, así como las modificaciones dispuestas por este Organismo Supervisor en el marco de sus acciones de supervisión, de acuerdo con lo dispuesto por el artículo 59 del Reglamento.</w:t>
      </w:r>
    </w:p>
    <w:p w:rsidR="00262C6F" w:rsidRPr="005F2A5F" w:rsidRDefault="00262C6F" w:rsidP="00262C6F">
      <w:pPr>
        <w:widowControl w:val="0"/>
        <w:ind w:left="567"/>
        <w:jc w:val="both"/>
      </w:pPr>
    </w:p>
    <w:p w:rsidR="00262C6F" w:rsidRPr="005F2A5F" w:rsidRDefault="00262C6F" w:rsidP="00262C6F">
      <w:pPr>
        <w:widowControl w:val="0"/>
        <w:numPr>
          <w:ilvl w:val="1"/>
          <w:numId w:val="2"/>
        </w:numPr>
        <w:ind w:left="567" w:hanging="567"/>
        <w:jc w:val="both"/>
        <w:rPr>
          <w:iCs/>
          <w:color w:val="000000"/>
        </w:rPr>
      </w:pPr>
      <w:r w:rsidRPr="005F2A5F">
        <w:rPr>
          <w:iCs/>
          <w:color w:val="000000"/>
        </w:rPr>
        <w:t xml:space="preserve">Conforme al artículo 58 del Reglamento, compete exclusivamente al Comité Especial </w:t>
      </w:r>
      <w:r w:rsidRPr="005F2A5F">
        <w:rPr>
          <w:iCs/>
          <w:color w:val="000000"/>
        </w:rPr>
        <w:lastRenderedPageBreak/>
        <w:t>implementar estrictamente lo dispuesto por este Organismo Supervisor en el presente Pronunciamiento, bajo responsabilidad, no pudiendo continuarse con el trámite del proceso en tanto las Bases no hayan sido integradas correctamente, bajo sanción de nulidad de todos los actos posteriores.</w:t>
      </w:r>
    </w:p>
    <w:p w:rsidR="00262C6F" w:rsidRPr="005F2A5F" w:rsidRDefault="009778F6" w:rsidP="00262C6F">
      <w:pPr>
        <w:pStyle w:val="Prrafodelista"/>
        <w:ind w:left="0"/>
        <w:jc w:val="both"/>
        <w:rPr>
          <w:iCs/>
          <w:sz w:val="24"/>
          <w:szCs w:val="24"/>
        </w:rPr>
      </w:pPr>
      <w:r>
        <w:rPr>
          <w:iCs/>
          <w:noProof/>
          <w:sz w:val="24"/>
          <w:szCs w:val="24"/>
          <w:lang w:val="es-PE" w:eastAsia="es-PE"/>
        </w:rPr>
        <w:drawing>
          <wp:anchor distT="0" distB="0" distL="114300" distR="114300" simplePos="0" relativeHeight="251736064" behindDoc="0" locked="0" layoutInCell="1" allowOverlap="1">
            <wp:simplePos x="0" y="0"/>
            <wp:positionH relativeFrom="column">
              <wp:posOffset>-798621</wp:posOffset>
            </wp:positionH>
            <wp:positionV relativeFrom="paragraph">
              <wp:posOffset>-181775</wp:posOffset>
            </wp:positionV>
            <wp:extent cx="772406" cy="791455"/>
            <wp:effectExtent l="19050" t="0" r="8644" b="0"/>
            <wp:wrapNone/>
            <wp:docPr id="4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a:srcRect l="10801" t="36092" r="14528" b="37659"/>
                    <a:stretch>
                      <a:fillRect/>
                    </a:stretch>
                  </pic:blipFill>
                  <pic:spPr bwMode="auto">
                    <a:xfrm>
                      <a:off x="0" y="0"/>
                      <a:ext cx="772406" cy="791455"/>
                    </a:xfrm>
                    <a:prstGeom prst="rect">
                      <a:avLst/>
                    </a:prstGeom>
                    <a:noFill/>
                    <a:ln w="9525">
                      <a:noFill/>
                      <a:miter lim="800000"/>
                      <a:headEnd/>
                      <a:tailEnd/>
                    </a:ln>
                  </pic:spPr>
                </pic:pic>
              </a:graphicData>
            </a:graphic>
          </wp:anchor>
        </w:drawing>
      </w:r>
    </w:p>
    <w:p w:rsidR="00262C6F" w:rsidRPr="005F2A5F" w:rsidRDefault="009778F6" w:rsidP="00262C6F">
      <w:pPr>
        <w:widowControl w:val="0"/>
        <w:numPr>
          <w:ilvl w:val="1"/>
          <w:numId w:val="2"/>
        </w:numPr>
        <w:ind w:left="567" w:hanging="567"/>
        <w:jc w:val="both"/>
        <w:rPr>
          <w:iCs/>
          <w:color w:val="000000"/>
        </w:rPr>
      </w:pPr>
      <w:r>
        <w:rPr>
          <w:iCs/>
          <w:noProof/>
          <w:color w:val="000000"/>
          <w:lang w:val="es-PE" w:eastAsia="es-PE"/>
        </w:rPr>
        <w:drawing>
          <wp:anchor distT="0" distB="0" distL="114300" distR="114300" simplePos="0" relativeHeight="251738112" behindDoc="0" locked="0" layoutInCell="1" allowOverlap="1">
            <wp:simplePos x="0" y="0"/>
            <wp:positionH relativeFrom="column">
              <wp:posOffset>-714668</wp:posOffset>
            </wp:positionH>
            <wp:positionV relativeFrom="paragraph">
              <wp:posOffset>480524</wp:posOffset>
            </wp:positionV>
            <wp:extent cx="772406" cy="799140"/>
            <wp:effectExtent l="19050" t="0" r="8644" b="0"/>
            <wp:wrapNone/>
            <wp:docPr id="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a:srcRect l="6878" t="66213" r="18155" b="7357"/>
                    <a:stretch>
                      <a:fillRect/>
                    </a:stretch>
                  </pic:blipFill>
                  <pic:spPr bwMode="auto">
                    <a:xfrm>
                      <a:off x="0" y="0"/>
                      <a:ext cx="772406" cy="799140"/>
                    </a:xfrm>
                    <a:prstGeom prst="rect">
                      <a:avLst/>
                    </a:prstGeom>
                    <a:noFill/>
                    <a:ln w="9525">
                      <a:noFill/>
                      <a:miter lim="800000"/>
                      <a:headEnd/>
                      <a:tailEnd/>
                    </a:ln>
                  </pic:spPr>
                </pic:pic>
              </a:graphicData>
            </a:graphic>
          </wp:anchor>
        </w:drawing>
      </w:r>
      <w:r w:rsidR="00262C6F" w:rsidRPr="005F2A5F">
        <w:rPr>
          <w:iCs/>
          <w:color w:val="000000"/>
        </w:rPr>
        <w:t xml:space="preserve">En caso la Entidad continúe con el proceso sin sujetarse a lo dispuesto en el presente Pronunciamiento, tal actuación constituirá un elemento a tomar en cuenta para la no emisión de </w:t>
      </w:r>
      <w:r w:rsidR="00262C6F" w:rsidRPr="005F2A5F">
        <w:rPr>
          <w:iCs/>
        </w:rPr>
        <w:t>las constancias necesarias para la suscripción del respectivo contrato;</w:t>
      </w:r>
      <w:r w:rsidR="00262C6F" w:rsidRPr="005F2A5F">
        <w:rPr>
          <w:iCs/>
          <w:color w:val="000000"/>
        </w:rPr>
        <w:t xml:space="preserve"> siendo que la dilación del proceso y los costos en los que podrían incurrir los postores y el ganador de la buena pro son de exclusiva responsabilidad de la Entidad.</w:t>
      </w:r>
    </w:p>
    <w:p w:rsidR="00262C6F" w:rsidRPr="005F2A5F" w:rsidRDefault="00262C6F" w:rsidP="00262C6F">
      <w:pPr>
        <w:pStyle w:val="Prrafodelista"/>
        <w:widowControl w:val="0"/>
        <w:tabs>
          <w:tab w:val="left" w:pos="540"/>
        </w:tabs>
        <w:ind w:left="0"/>
        <w:jc w:val="both"/>
        <w:rPr>
          <w:b/>
          <w:sz w:val="24"/>
          <w:szCs w:val="24"/>
          <w:lang w:val="es-MX"/>
        </w:rPr>
      </w:pPr>
    </w:p>
    <w:p w:rsidR="00262C6F" w:rsidRPr="005F2A5F" w:rsidRDefault="00262C6F" w:rsidP="00262C6F">
      <w:pPr>
        <w:widowControl w:val="0"/>
        <w:jc w:val="right"/>
      </w:pPr>
      <w:r w:rsidRPr="005F2A5F">
        <w:t xml:space="preserve">Jesús María, </w:t>
      </w:r>
      <w:r w:rsidR="004D18A2" w:rsidRPr="005F2A5F">
        <w:t xml:space="preserve"> 23</w:t>
      </w:r>
      <w:r w:rsidRPr="005F2A5F">
        <w:t xml:space="preserve"> </w:t>
      </w:r>
      <w:r w:rsidR="004D18A2" w:rsidRPr="005F2A5F">
        <w:t>de abril de 2015</w:t>
      </w:r>
      <w:r w:rsidRPr="005F2A5F">
        <w:t>.</w:t>
      </w:r>
    </w:p>
    <w:p w:rsidR="00262C6F" w:rsidRPr="005F2A5F" w:rsidRDefault="009778F6" w:rsidP="00262C6F">
      <w:pPr>
        <w:widowControl w:val="0"/>
      </w:pPr>
      <w:r>
        <w:rPr>
          <w:noProof/>
          <w:lang w:val="es-PE" w:eastAsia="es-PE"/>
        </w:rPr>
        <w:drawing>
          <wp:anchor distT="0" distB="0" distL="114300" distR="114300" simplePos="0" relativeHeight="251740160" behindDoc="0" locked="0" layoutInCell="1" allowOverlap="1">
            <wp:simplePos x="0" y="0"/>
            <wp:positionH relativeFrom="column">
              <wp:posOffset>-715303</wp:posOffset>
            </wp:positionH>
            <wp:positionV relativeFrom="paragraph">
              <wp:posOffset>161015</wp:posOffset>
            </wp:positionV>
            <wp:extent cx="810255" cy="845244"/>
            <wp:effectExtent l="19050" t="0" r="8895" b="0"/>
            <wp:wrapNone/>
            <wp:docPr id="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9"/>
                    <a:srcRect t="75311" r="8841"/>
                    <a:stretch>
                      <a:fillRect/>
                    </a:stretch>
                  </pic:blipFill>
                  <pic:spPr bwMode="auto">
                    <a:xfrm>
                      <a:off x="0" y="0"/>
                      <a:ext cx="810255" cy="845244"/>
                    </a:xfrm>
                    <a:prstGeom prst="rect">
                      <a:avLst/>
                    </a:prstGeom>
                    <a:noFill/>
                    <a:ln w="9525">
                      <a:noFill/>
                      <a:miter lim="800000"/>
                      <a:headEnd/>
                      <a:tailEnd/>
                    </a:ln>
                  </pic:spPr>
                </pic:pic>
              </a:graphicData>
            </a:graphic>
          </wp:anchor>
        </w:drawing>
      </w:r>
      <w:r w:rsidR="00872ADD">
        <w:rPr>
          <w:noProof/>
          <w:lang w:val="es-PE" w:eastAsia="es-PE"/>
        </w:rPr>
        <w:drawing>
          <wp:anchor distT="0" distB="0" distL="114300" distR="114300" simplePos="0" relativeHeight="251660288" behindDoc="1" locked="0" layoutInCell="1" allowOverlap="1">
            <wp:simplePos x="0" y="0"/>
            <wp:positionH relativeFrom="column">
              <wp:posOffset>1151890</wp:posOffset>
            </wp:positionH>
            <wp:positionV relativeFrom="paragraph">
              <wp:posOffset>50800</wp:posOffset>
            </wp:positionV>
            <wp:extent cx="2886075" cy="1075690"/>
            <wp:effectExtent l="19050" t="0" r="9525" b="0"/>
            <wp:wrapNone/>
            <wp:docPr id="5"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2"/>
                    <a:srcRect t="5208" r="7138" b="15625"/>
                    <a:stretch>
                      <a:fillRect/>
                    </a:stretch>
                  </pic:blipFill>
                  <pic:spPr bwMode="auto">
                    <a:xfrm>
                      <a:off x="0" y="0"/>
                      <a:ext cx="2886075" cy="1075690"/>
                    </a:xfrm>
                    <a:prstGeom prst="rect">
                      <a:avLst/>
                    </a:prstGeom>
                    <a:noFill/>
                    <a:ln w="9525">
                      <a:noFill/>
                      <a:miter lim="800000"/>
                      <a:headEnd/>
                      <a:tailEnd/>
                    </a:ln>
                  </pic:spPr>
                </pic:pic>
              </a:graphicData>
            </a:graphic>
          </wp:anchor>
        </w:drawing>
      </w:r>
    </w:p>
    <w:p w:rsidR="00262C6F" w:rsidRPr="005F2A5F" w:rsidRDefault="00262C6F" w:rsidP="00262C6F">
      <w:pPr>
        <w:widowControl w:val="0"/>
      </w:pPr>
    </w:p>
    <w:p w:rsidR="00872ADD" w:rsidRDefault="00872ADD" w:rsidP="00262C6F">
      <w:pPr>
        <w:widowControl w:val="0"/>
      </w:pPr>
    </w:p>
    <w:p w:rsidR="00872ADD" w:rsidRDefault="00872ADD" w:rsidP="00262C6F">
      <w:pPr>
        <w:widowControl w:val="0"/>
      </w:pPr>
    </w:p>
    <w:p w:rsidR="00872ADD" w:rsidRDefault="00872ADD" w:rsidP="00262C6F">
      <w:pPr>
        <w:widowControl w:val="0"/>
      </w:pPr>
    </w:p>
    <w:p w:rsidR="00872ADD" w:rsidRDefault="00872ADD" w:rsidP="00262C6F">
      <w:pPr>
        <w:widowControl w:val="0"/>
      </w:pPr>
    </w:p>
    <w:p w:rsidR="00262C6F" w:rsidRPr="005F2A5F" w:rsidRDefault="00FA3621" w:rsidP="00262C6F">
      <w:pPr>
        <w:widowControl w:val="0"/>
        <w:rPr>
          <w:lang w:val="es-PE"/>
        </w:rPr>
      </w:pPr>
      <w:r>
        <w:t>A</w:t>
      </w:r>
      <w:r w:rsidR="00262C6F" w:rsidRPr="005F2A5F">
        <w:t>MP/.</w:t>
      </w:r>
    </w:p>
    <w:sectPr w:rsidR="00262C6F" w:rsidRPr="005F2A5F" w:rsidSect="00741EF6">
      <w:pgSz w:w="12240" w:h="15840"/>
      <w:pgMar w:top="1191" w:right="1325" w:bottom="1191"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76279" w:rsidRDefault="00776279" w:rsidP="00262C6F">
      <w:r>
        <w:separator/>
      </w:r>
    </w:p>
  </w:endnote>
  <w:endnote w:type="continuationSeparator" w:id="1">
    <w:p w:rsidR="00776279" w:rsidRDefault="00776279" w:rsidP="00262C6F">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76279" w:rsidRDefault="00776279" w:rsidP="00262C6F">
      <w:r>
        <w:separator/>
      </w:r>
    </w:p>
  </w:footnote>
  <w:footnote w:type="continuationSeparator" w:id="1">
    <w:p w:rsidR="00776279" w:rsidRDefault="00776279" w:rsidP="00262C6F">
      <w:r>
        <w:continuationSeparator/>
      </w:r>
    </w:p>
  </w:footnote>
  <w:footnote w:id="2">
    <w:p w:rsidR="00776279" w:rsidRPr="00FA3621" w:rsidRDefault="00776279" w:rsidP="00F062C4">
      <w:pPr>
        <w:pStyle w:val="Textonotapie"/>
        <w:rPr>
          <w:rFonts w:ascii="Calibri" w:hAnsi="Calibri"/>
          <w:sz w:val="18"/>
          <w:szCs w:val="18"/>
        </w:rPr>
      </w:pPr>
      <w:r w:rsidRPr="00FA3621">
        <w:rPr>
          <w:rStyle w:val="Refdenotaalpie"/>
          <w:rFonts w:ascii="Calibri" w:hAnsi="Calibri"/>
          <w:sz w:val="18"/>
          <w:szCs w:val="18"/>
        </w:rPr>
        <w:footnoteRef/>
      </w:r>
      <w:r w:rsidRPr="00FA3621">
        <w:rPr>
          <w:rFonts w:ascii="Calibri" w:hAnsi="Calibri"/>
          <w:sz w:val="18"/>
          <w:szCs w:val="18"/>
        </w:rPr>
        <w:t xml:space="preserve"> </w:t>
      </w:r>
      <w:r w:rsidRPr="00FA3621">
        <w:rPr>
          <w:sz w:val="18"/>
          <w:szCs w:val="18"/>
        </w:rPr>
        <w:t>Artículo 11°.- Características técnicas de lo que se va a contratar</w:t>
      </w:r>
    </w:p>
    <w:p w:rsidR="00776279" w:rsidRPr="00FA3621" w:rsidRDefault="00776279" w:rsidP="00F062C4">
      <w:pPr>
        <w:pStyle w:val="Textonotapie"/>
        <w:rPr>
          <w:rFonts w:eastAsia="MS Mincho"/>
          <w:sz w:val="18"/>
          <w:szCs w:val="18"/>
        </w:rPr>
      </w:pPr>
      <w:r w:rsidRPr="00FA3621">
        <w:rPr>
          <w:rFonts w:eastAsia="MS Mincho"/>
          <w:sz w:val="18"/>
          <w:szCs w:val="18"/>
        </w:rPr>
        <w:t>(...)</w:t>
      </w:r>
    </w:p>
    <w:p w:rsidR="00776279" w:rsidRDefault="00776279" w:rsidP="00F062C4">
      <w:pPr>
        <w:pStyle w:val="Textonotapie"/>
      </w:pPr>
      <w:r w:rsidRPr="00FA3621">
        <w:rPr>
          <w:rFonts w:eastAsia="MS Mincho"/>
          <w:sz w:val="18"/>
          <w:szCs w:val="18"/>
        </w:rPr>
        <w:t>Para la descripción de los bienes y servicios a contratar no se hará referencia a marcas o nombre comerciales, patentes, diseño o tipos particulares, fabricantes determinados, ni descripción que oriente la adquisición o contratación de marca, fabricante o tipo de producto específico (...).</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07111B"/>
    <w:multiLevelType w:val="hybridMultilevel"/>
    <w:tmpl w:val="0F50D826"/>
    <w:lvl w:ilvl="0" w:tplc="A650E990">
      <w:start w:val="1"/>
      <w:numFmt w:val="lowerLetter"/>
      <w:lvlText w:val="%1)"/>
      <w:lvlJc w:val="left"/>
      <w:pPr>
        <w:ind w:left="1068" w:hanging="360"/>
      </w:pPr>
      <w:rPr>
        <w:rFonts w:cs="Times New Roman"/>
        <w:b w:val="0"/>
        <w:i w:val="0"/>
        <w:color w:val="auto"/>
      </w:rPr>
    </w:lvl>
    <w:lvl w:ilvl="1" w:tplc="0C0A0019">
      <w:start w:val="1"/>
      <w:numFmt w:val="lowerLetter"/>
      <w:lvlText w:val="%2."/>
      <w:lvlJc w:val="left"/>
      <w:pPr>
        <w:ind w:left="1788" w:hanging="360"/>
      </w:pPr>
      <w:rPr>
        <w:rFonts w:cs="Times New Roman"/>
      </w:rPr>
    </w:lvl>
    <w:lvl w:ilvl="2" w:tplc="0C0A001B" w:tentative="1">
      <w:start w:val="1"/>
      <w:numFmt w:val="lowerRoman"/>
      <w:lvlText w:val="%3."/>
      <w:lvlJc w:val="right"/>
      <w:pPr>
        <w:ind w:left="2508" w:hanging="180"/>
      </w:pPr>
      <w:rPr>
        <w:rFonts w:cs="Times New Roman"/>
      </w:rPr>
    </w:lvl>
    <w:lvl w:ilvl="3" w:tplc="0C0A000F" w:tentative="1">
      <w:start w:val="1"/>
      <w:numFmt w:val="decimal"/>
      <w:lvlText w:val="%4."/>
      <w:lvlJc w:val="left"/>
      <w:pPr>
        <w:ind w:left="3228" w:hanging="360"/>
      </w:pPr>
      <w:rPr>
        <w:rFonts w:cs="Times New Roman"/>
      </w:rPr>
    </w:lvl>
    <w:lvl w:ilvl="4" w:tplc="0C0A0019" w:tentative="1">
      <w:start w:val="1"/>
      <w:numFmt w:val="lowerLetter"/>
      <w:lvlText w:val="%5."/>
      <w:lvlJc w:val="left"/>
      <w:pPr>
        <w:ind w:left="3948" w:hanging="360"/>
      </w:pPr>
      <w:rPr>
        <w:rFonts w:cs="Times New Roman"/>
      </w:rPr>
    </w:lvl>
    <w:lvl w:ilvl="5" w:tplc="0C0A001B" w:tentative="1">
      <w:start w:val="1"/>
      <w:numFmt w:val="lowerRoman"/>
      <w:lvlText w:val="%6."/>
      <w:lvlJc w:val="right"/>
      <w:pPr>
        <w:ind w:left="4668" w:hanging="180"/>
      </w:pPr>
      <w:rPr>
        <w:rFonts w:cs="Times New Roman"/>
      </w:rPr>
    </w:lvl>
    <w:lvl w:ilvl="6" w:tplc="0C0A000F" w:tentative="1">
      <w:start w:val="1"/>
      <w:numFmt w:val="decimal"/>
      <w:lvlText w:val="%7."/>
      <w:lvlJc w:val="left"/>
      <w:pPr>
        <w:ind w:left="5388" w:hanging="360"/>
      </w:pPr>
      <w:rPr>
        <w:rFonts w:cs="Times New Roman"/>
      </w:rPr>
    </w:lvl>
    <w:lvl w:ilvl="7" w:tplc="0C0A0019" w:tentative="1">
      <w:start w:val="1"/>
      <w:numFmt w:val="lowerLetter"/>
      <w:lvlText w:val="%8."/>
      <w:lvlJc w:val="left"/>
      <w:pPr>
        <w:ind w:left="6108" w:hanging="360"/>
      </w:pPr>
      <w:rPr>
        <w:rFonts w:cs="Times New Roman"/>
      </w:rPr>
    </w:lvl>
    <w:lvl w:ilvl="8" w:tplc="0C0A001B" w:tentative="1">
      <w:start w:val="1"/>
      <w:numFmt w:val="lowerRoman"/>
      <w:lvlText w:val="%9."/>
      <w:lvlJc w:val="right"/>
      <w:pPr>
        <w:ind w:left="6828" w:hanging="180"/>
      </w:pPr>
      <w:rPr>
        <w:rFonts w:cs="Times New Roman"/>
      </w:rPr>
    </w:lvl>
  </w:abstractNum>
  <w:abstractNum w:abstractNumId="1">
    <w:nsid w:val="34072BE1"/>
    <w:multiLevelType w:val="hybridMultilevel"/>
    <w:tmpl w:val="B59A6F30"/>
    <w:lvl w:ilvl="0" w:tplc="6E807E30">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
    <w:nsid w:val="40C63B5E"/>
    <w:multiLevelType w:val="hybridMultilevel"/>
    <w:tmpl w:val="4B9E5014"/>
    <w:lvl w:ilvl="0" w:tplc="280A000B">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
    <w:nsid w:val="4D561676"/>
    <w:multiLevelType w:val="multilevel"/>
    <w:tmpl w:val="E6723B70"/>
    <w:lvl w:ilvl="0">
      <w:start w:val="3"/>
      <w:numFmt w:val="decimal"/>
      <w:lvlText w:val="%1."/>
      <w:lvlJc w:val="left"/>
      <w:pPr>
        <w:ind w:left="360" w:hanging="36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
    <w:nsid w:val="4DC24DB6"/>
    <w:multiLevelType w:val="multilevel"/>
    <w:tmpl w:val="EC5AD446"/>
    <w:lvl w:ilvl="0">
      <w:start w:val="1"/>
      <w:numFmt w:val="decimal"/>
      <w:lvlText w:val="%1."/>
      <w:lvlJc w:val="left"/>
      <w:pPr>
        <w:tabs>
          <w:tab w:val="num" w:pos="360"/>
        </w:tabs>
        <w:ind w:left="360" w:hanging="360"/>
      </w:pPr>
      <w:rPr>
        <w:rFonts w:hint="default"/>
        <w:b/>
      </w:rPr>
    </w:lvl>
    <w:lvl w:ilvl="1">
      <w:start w:val="11"/>
      <w:numFmt w:val="decimal"/>
      <w:isLgl/>
      <w:lvlText w:val="%1.%2."/>
      <w:lvlJc w:val="left"/>
      <w:pPr>
        <w:tabs>
          <w:tab w:val="num" w:pos="540"/>
        </w:tabs>
        <w:ind w:left="540" w:hanging="540"/>
      </w:pPr>
      <w:rPr>
        <w:rFonts w:hint="default"/>
        <w:b/>
      </w:rPr>
    </w:lvl>
    <w:lvl w:ilvl="2">
      <w:start w:val="1"/>
      <w:numFmt w:val="decimal"/>
      <w:isLgl/>
      <w:lvlText w:val="%1.%2.%3."/>
      <w:lvlJc w:val="left"/>
      <w:pPr>
        <w:tabs>
          <w:tab w:val="num" w:pos="720"/>
        </w:tabs>
        <w:ind w:left="720" w:hanging="720"/>
      </w:pPr>
      <w:rPr>
        <w:rFonts w:hint="default"/>
        <w:b/>
      </w:rPr>
    </w:lvl>
    <w:lvl w:ilvl="3">
      <w:start w:val="1"/>
      <w:numFmt w:val="decimal"/>
      <w:isLgl/>
      <w:lvlText w:val="%1.%2.%3.%4."/>
      <w:lvlJc w:val="left"/>
      <w:pPr>
        <w:tabs>
          <w:tab w:val="num" w:pos="720"/>
        </w:tabs>
        <w:ind w:left="720" w:hanging="720"/>
      </w:pPr>
      <w:rPr>
        <w:rFonts w:hint="default"/>
        <w:b/>
      </w:rPr>
    </w:lvl>
    <w:lvl w:ilvl="4">
      <w:start w:val="1"/>
      <w:numFmt w:val="decimal"/>
      <w:isLgl/>
      <w:lvlText w:val="%1.%2.%3.%4.%5."/>
      <w:lvlJc w:val="left"/>
      <w:pPr>
        <w:tabs>
          <w:tab w:val="num" w:pos="1080"/>
        </w:tabs>
        <w:ind w:left="1080" w:hanging="1080"/>
      </w:pPr>
      <w:rPr>
        <w:rFonts w:hint="default"/>
        <w:b/>
      </w:rPr>
    </w:lvl>
    <w:lvl w:ilvl="5">
      <w:start w:val="1"/>
      <w:numFmt w:val="decimal"/>
      <w:isLgl/>
      <w:lvlText w:val="%1.%2.%3.%4.%5.%6."/>
      <w:lvlJc w:val="left"/>
      <w:pPr>
        <w:tabs>
          <w:tab w:val="num" w:pos="1080"/>
        </w:tabs>
        <w:ind w:left="1080" w:hanging="1080"/>
      </w:pPr>
      <w:rPr>
        <w:rFonts w:hint="default"/>
        <w:b/>
      </w:rPr>
    </w:lvl>
    <w:lvl w:ilvl="6">
      <w:start w:val="1"/>
      <w:numFmt w:val="decimal"/>
      <w:isLgl/>
      <w:lvlText w:val="%1.%2.%3.%4.%5.%6.%7."/>
      <w:lvlJc w:val="left"/>
      <w:pPr>
        <w:tabs>
          <w:tab w:val="num" w:pos="1440"/>
        </w:tabs>
        <w:ind w:left="1440" w:hanging="1440"/>
      </w:pPr>
      <w:rPr>
        <w:rFonts w:hint="default"/>
        <w:b/>
      </w:rPr>
    </w:lvl>
    <w:lvl w:ilvl="7">
      <w:start w:val="1"/>
      <w:numFmt w:val="decimal"/>
      <w:isLgl/>
      <w:lvlText w:val="%1.%2.%3.%4.%5.%6.%7.%8."/>
      <w:lvlJc w:val="left"/>
      <w:pPr>
        <w:tabs>
          <w:tab w:val="num" w:pos="1440"/>
        </w:tabs>
        <w:ind w:left="1440" w:hanging="1440"/>
      </w:pPr>
      <w:rPr>
        <w:rFonts w:hint="default"/>
        <w:b/>
      </w:rPr>
    </w:lvl>
    <w:lvl w:ilvl="8">
      <w:start w:val="1"/>
      <w:numFmt w:val="decimal"/>
      <w:isLgl/>
      <w:lvlText w:val="%1.%2.%3.%4.%5.%6.%7.%8.%9."/>
      <w:lvlJc w:val="left"/>
      <w:pPr>
        <w:tabs>
          <w:tab w:val="num" w:pos="1800"/>
        </w:tabs>
        <w:ind w:left="1800" w:hanging="1800"/>
      </w:pPr>
      <w:rPr>
        <w:rFonts w:hint="default"/>
        <w:b/>
      </w:rPr>
    </w:lvl>
  </w:abstractNum>
  <w:abstractNum w:abstractNumId="5">
    <w:nsid w:val="5C7F4890"/>
    <w:multiLevelType w:val="multilevel"/>
    <w:tmpl w:val="3BF45368"/>
    <w:lvl w:ilvl="0">
      <w:start w:val="5"/>
      <w:numFmt w:val="none"/>
      <w:lvlText w:val="4."/>
      <w:lvlJc w:val="left"/>
      <w:pPr>
        <w:ind w:left="360" w:hanging="360"/>
      </w:pPr>
    </w:lvl>
    <w:lvl w:ilvl="1">
      <w:start w:val="1"/>
      <w:numFmt w:val="decimal"/>
      <w:lvlText w:val="%14.%2."/>
      <w:lvlJc w:val="left"/>
      <w:pPr>
        <w:ind w:left="502" w:hanging="360"/>
      </w:pPr>
      <w:rPr>
        <w:b w:val="0"/>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6">
    <w:nsid w:val="6BAA2D05"/>
    <w:multiLevelType w:val="hybridMultilevel"/>
    <w:tmpl w:val="178CC57C"/>
    <w:lvl w:ilvl="0" w:tplc="280A000F">
      <w:start w:val="4"/>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num w:numId="1">
    <w:abstractNumId w:val="4"/>
    <w:lvlOverride w:ilvl="0">
      <w:startOverride w:val="1"/>
    </w:lvlOverride>
    <w:lvlOverride w:ilvl="1">
      <w:startOverride w:val="1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6"/>
  </w:num>
  <w:num w:numId="4">
    <w:abstractNumId w:val="3"/>
  </w:num>
  <w:num w:numId="5">
    <w:abstractNumId w:val="2"/>
  </w:num>
  <w:num w:numId="6">
    <w:abstractNumId w:val="0"/>
  </w:num>
  <w:num w:numId="7">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4"/>
  <w:proofState w:spelling="clean"/>
  <w:defaultTabStop w:val="708"/>
  <w:hyphenationZone w:val="425"/>
  <w:characterSpacingControl w:val="doNotCompress"/>
  <w:footnotePr>
    <w:footnote w:id="0"/>
    <w:footnote w:id="1"/>
  </w:footnotePr>
  <w:endnotePr>
    <w:endnote w:id="0"/>
    <w:endnote w:id="1"/>
  </w:endnotePr>
  <w:compat/>
  <w:rsids>
    <w:rsidRoot w:val="00262C6F"/>
    <w:rsid w:val="0006017C"/>
    <w:rsid w:val="000632FC"/>
    <w:rsid w:val="00063F4C"/>
    <w:rsid w:val="00066043"/>
    <w:rsid w:val="000750E4"/>
    <w:rsid w:val="00075981"/>
    <w:rsid w:val="000928F3"/>
    <w:rsid w:val="000C314B"/>
    <w:rsid w:val="00151036"/>
    <w:rsid w:val="00153EB3"/>
    <w:rsid w:val="00166AD3"/>
    <w:rsid w:val="0020051D"/>
    <w:rsid w:val="0022782B"/>
    <w:rsid w:val="00262C6F"/>
    <w:rsid w:val="00262EC4"/>
    <w:rsid w:val="002643B8"/>
    <w:rsid w:val="00265FDD"/>
    <w:rsid w:val="002A07B3"/>
    <w:rsid w:val="002A3902"/>
    <w:rsid w:val="002E1225"/>
    <w:rsid w:val="003238EB"/>
    <w:rsid w:val="00351E03"/>
    <w:rsid w:val="00373440"/>
    <w:rsid w:val="003851AD"/>
    <w:rsid w:val="003B0E46"/>
    <w:rsid w:val="003F6592"/>
    <w:rsid w:val="004573BE"/>
    <w:rsid w:val="00466C1A"/>
    <w:rsid w:val="004D18A2"/>
    <w:rsid w:val="00506898"/>
    <w:rsid w:val="005210CB"/>
    <w:rsid w:val="00594C78"/>
    <w:rsid w:val="005A6B7B"/>
    <w:rsid w:val="005F2A5F"/>
    <w:rsid w:val="00615151"/>
    <w:rsid w:val="00640A17"/>
    <w:rsid w:val="00647160"/>
    <w:rsid w:val="00653B08"/>
    <w:rsid w:val="006818B9"/>
    <w:rsid w:val="00697197"/>
    <w:rsid w:val="006A4650"/>
    <w:rsid w:val="006C67B3"/>
    <w:rsid w:val="006D4544"/>
    <w:rsid w:val="006D481F"/>
    <w:rsid w:val="00724DF7"/>
    <w:rsid w:val="00725D4B"/>
    <w:rsid w:val="00741EF6"/>
    <w:rsid w:val="00760B99"/>
    <w:rsid w:val="00776279"/>
    <w:rsid w:val="007A72C1"/>
    <w:rsid w:val="007C2A67"/>
    <w:rsid w:val="007C3AC6"/>
    <w:rsid w:val="00866A2C"/>
    <w:rsid w:val="00872ADD"/>
    <w:rsid w:val="008D4524"/>
    <w:rsid w:val="009338B0"/>
    <w:rsid w:val="009775A2"/>
    <w:rsid w:val="009778F6"/>
    <w:rsid w:val="009A689D"/>
    <w:rsid w:val="009B5959"/>
    <w:rsid w:val="009B5A13"/>
    <w:rsid w:val="009B64E1"/>
    <w:rsid w:val="009D05BE"/>
    <w:rsid w:val="009D6BBA"/>
    <w:rsid w:val="00A139FF"/>
    <w:rsid w:val="00A24B22"/>
    <w:rsid w:val="00A25657"/>
    <w:rsid w:val="00A34A59"/>
    <w:rsid w:val="00A56708"/>
    <w:rsid w:val="00A60010"/>
    <w:rsid w:val="00A70689"/>
    <w:rsid w:val="00B0748B"/>
    <w:rsid w:val="00B35ADF"/>
    <w:rsid w:val="00B60B7A"/>
    <w:rsid w:val="00B90461"/>
    <w:rsid w:val="00B94244"/>
    <w:rsid w:val="00BF41C1"/>
    <w:rsid w:val="00C26372"/>
    <w:rsid w:val="00C57E62"/>
    <w:rsid w:val="00C57E84"/>
    <w:rsid w:val="00C91249"/>
    <w:rsid w:val="00C95CFF"/>
    <w:rsid w:val="00CB287A"/>
    <w:rsid w:val="00CF6278"/>
    <w:rsid w:val="00D330C9"/>
    <w:rsid w:val="00D64087"/>
    <w:rsid w:val="00D74008"/>
    <w:rsid w:val="00D745C1"/>
    <w:rsid w:val="00D9406C"/>
    <w:rsid w:val="00D97E88"/>
    <w:rsid w:val="00DA5AD3"/>
    <w:rsid w:val="00DB0238"/>
    <w:rsid w:val="00DF75AA"/>
    <w:rsid w:val="00E74643"/>
    <w:rsid w:val="00F062C4"/>
    <w:rsid w:val="00F35158"/>
    <w:rsid w:val="00F5249E"/>
    <w:rsid w:val="00F808E4"/>
    <w:rsid w:val="00F949CE"/>
    <w:rsid w:val="00FA3621"/>
    <w:rsid w:val="00FC6330"/>
    <w:rsid w:val="00FC7BFB"/>
    <w:rsid w:val="00FF21DF"/>
    <w:rsid w:val="00FF2788"/>
  </w:rsids>
  <m:mathPr>
    <m:mathFont m:val="Cambria Math"/>
    <m:brkBin m:val="before"/>
    <m:brkBinSub m:val="--"/>
    <m:smallFrac m:val="off"/>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P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62C6F"/>
    <w:pPr>
      <w:spacing w:after="0" w:line="240" w:lineRule="auto"/>
    </w:pPr>
    <w:rPr>
      <w:rFonts w:ascii="Times New Roman" w:eastAsia="Times New Roman" w:hAnsi="Times New Roman" w:cs="Times New Roman"/>
      <w:sz w:val="24"/>
      <w:szCs w:val="24"/>
      <w:lang w:val="es-MX"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WW-Textoindependiente2">
    <w:name w:val="WW-Texto independiente 2"/>
    <w:basedOn w:val="Normal"/>
    <w:rsid w:val="00262C6F"/>
    <w:pPr>
      <w:jc w:val="both"/>
    </w:pPr>
    <w:rPr>
      <w:rFonts w:ascii="Arial" w:hAnsi="Arial"/>
      <w:snapToGrid w:val="0"/>
      <w:lang w:val="es-ES"/>
    </w:rPr>
  </w:style>
  <w:style w:type="paragraph" w:styleId="Textoindependiente2">
    <w:name w:val="Body Text 2"/>
    <w:basedOn w:val="Normal"/>
    <w:link w:val="Textoindependiente2Car"/>
    <w:uiPriority w:val="99"/>
    <w:unhideWhenUsed/>
    <w:rsid w:val="00262C6F"/>
    <w:pPr>
      <w:spacing w:after="120" w:line="480" w:lineRule="auto"/>
    </w:pPr>
  </w:style>
  <w:style w:type="character" w:customStyle="1" w:styleId="Textoindependiente2Car">
    <w:name w:val="Texto independiente 2 Car"/>
    <w:basedOn w:val="Fuentedeprrafopredeter"/>
    <w:link w:val="Textoindependiente2"/>
    <w:uiPriority w:val="99"/>
    <w:rsid w:val="00262C6F"/>
    <w:rPr>
      <w:rFonts w:ascii="Times New Roman" w:eastAsia="Times New Roman" w:hAnsi="Times New Roman" w:cs="Times New Roman"/>
      <w:sz w:val="24"/>
      <w:szCs w:val="24"/>
      <w:lang w:val="es-MX" w:eastAsia="es-MX"/>
    </w:rPr>
  </w:style>
  <w:style w:type="paragraph" w:styleId="Textonotapie">
    <w:name w:val="footnote text"/>
    <w:aliases w:val=" Car, Car2 Car Car Car Car Car, Car2 Car, Car2, Car1 Car, Car1, Car1 Car Car Car Car Car, Car1 Car Car Car Car, Car Car Car Car, Car2 Car Car Car, Car2 Car Car1, Car3,Car,Car2 Car Car Car Car Car,Car2 Car,Car2,Car1 Car Car Car Car,Car1 Ca"/>
    <w:basedOn w:val="Normal"/>
    <w:link w:val="TextonotapieCar"/>
    <w:uiPriority w:val="99"/>
    <w:rsid w:val="00262C6F"/>
    <w:rPr>
      <w:sz w:val="20"/>
      <w:szCs w:val="20"/>
    </w:rPr>
  </w:style>
  <w:style w:type="character" w:customStyle="1" w:styleId="TextonotapieCar">
    <w:name w:val="Texto nota pie Car"/>
    <w:aliases w:val=" Car Car, Car2 Car Car Car Car Car Car, Car2 Car Car, Car2 Car1, Car1 Car Car, Car1 Car1, Car1 Car Car Car Car Car Car, Car1 Car Car Car Car Car1, Car Car Car Car Car, Car2 Car Car Car Car, Car2 Car Car1 Car, Car3 Car,Car Car"/>
    <w:basedOn w:val="Fuentedeprrafopredeter"/>
    <w:link w:val="Textonotapie"/>
    <w:uiPriority w:val="99"/>
    <w:rsid w:val="00262C6F"/>
    <w:rPr>
      <w:rFonts w:ascii="Times New Roman" w:eastAsia="Times New Roman" w:hAnsi="Times New Roman" w:cs="Times New Roman"/>
      <w:sz w:val="20"/>
      <w:szCs w:val="20"/>
      <w:lang w:val="es-MX" w:eastAsia="es-MX"/>
    </w:rPr>
  </w:style>
  <w:style w:type="character" w:styleId="Refdenotaalpie">
    <w:name w:val="footnote reference"/>
    <w:aliases w:val="FC,16 Point,Superscript 6 Point"/>
    <w:rsid w:val="00262C6F"/>
    <w:rPr>
      <w:vertAlign w:val="superscript"/>
    </w:rPr>
  </w:style>
  <w:style w:type="paragraph" w:customStyle="1" w:styleId="WW-Sangra3detindependiente">
    <w:name w:val="WW-Sangría 3 de t. independiente"/>
    <w:basedOn w:val="Normal"/>
    <w:rsid w:val="00262C6F"/>
    <w:pPr>
      <w:widowControl w:val="0"/>
      <w:suppressAutoHyphens/>
      <w:ind w:left="426" w:firstLine="1"/>
      <w:jc w:val="both"/>
    </w:pPr>
    <w:rPr>
      <w:szCs w:val="20"/>
      <w:lang w:val="es-ES_tradnl"/>
    </w:rPr>
  </w:style>
  <w:style w:type="paragraph" w:styleId="Prrafodelista">
    <w:name w:val="List Paragraph"/>
    <w:aliases w:val="Titulo de Fígura"/>
    <w:basedOn w:val="Normal"/>
    <w:link w:val="PrrafodelistaCar"/>
    <w:uiPriority w:val="34"/>
    <w:qFormat/>
    <w:rsid w:val="00262C6F"/>
    <w:pPr>
      <w:ind w:left="708"/>
    </w:pPr>
    <w:rPr>
      <w:rFonts w:eastAsia="MS Mincho"/>
      <w:sz w:val="20"/>
      <w:szCs w:val="20"/>
      <w:lang w:val="es-ES"/>
    </w:rPr>
  </w:style>
  <w:style w:type="character" w:customStyle="1" w:styleId="PrrafodelistaCar">
    <w:name w:val="Párrafo de lista Car"/>
    <w:aliases w:val="Titulo de Fígura Car"/>
    <w:link w:val="Prrafodelista"/>
    <w:uiPriority w:val="34"/>
    <w:locked/>
    <w:rsid w:val="00262C6F"/>
    <w:rPr>
      <w:rFonts w:ascii="Times New Roman" w:eastAsia="MS Mincho" w:hAnsi="Times New Roman" w:cs="Times New Roman"/>
      <w:sz w:val="20"/>
      <w:szCs w:val="20"/>
      <w:lang w:val="es-ES"/>
    </w:rPr>
  </w:style>
  <w:style w:type="paragraph" w:styleId="Sinespaciado">
    <w:name w:val="No Spacing"/>
    <w:uiPriority w:val="1"/>
    <w:qFormat/>
    <w:rsid w:val="00262C6F"/>
    <w:pPr>
      <w:spacing w:after="0" w:line="240" w:lineRule="auto"/>
    </w:pPr>
    <w:rPr>
      <w:rFonts w:ascii="Times New Roman" w:eastAsia="Times New Roman" w:hAnsi="Times New Roman" w:cs="Times New Roman"/>
      <w:sz w:val="24"/>
      <w:szCs w:val="24"/>
      <w:lang w:val="es-MX" w:eastAsia="es-MX"/>
    </w:rPr>
  </w:style>
  <w:style w:type="paragraph" w:styleId="Textoindependiente">
    <w:name w:val="Body Text"/>
    <w:basedOn w:val="Normal"/>
    <w:link w:val="TextoindependienteCar"/>
    <w:uiPriority w:val="99"/>
    <w:semiHidden/>
    <w:unhideWhenUsed/>
    <w:rsid w:val="00262C6F"/>
    <w:pPr>
      <w:spacing w:after="120"/>
    </w:pPr>
  </w:style>
  <w:style w:type="character" w:customStyle="1" w:styleId="TextoindependienteCar">
    <w:name w:val="Texto independiente Car"/>
    <w:basedOn w:val="Fuentedeprrafopredeter"/>
    <w:link w:val="Textoindependiente"/>
    <w:uiPriority w:val="99"/>
    <w:semiHidden/>
    <w:rsid w:val="00262C6F"/>
    <w:rPr>
      <w:rFonts w:ascii="Times New Roman" w:eastAsia="Times New Roman" w:hAnsi="Times New Roman" w:cs="Times New Roman"/>
      <w:sz w:val="24"/>
      <w:szCs w:val="24"/>
      <w:lang w:val="es-MX" w:eastAsia="es-MX"/>
    </w:rPr>
  </w:style>
  <w:style w:type="paragraph" w:styleId="Textodeglobo">
    <w:name w:val="Balloon Text"/>
    <w:basedOn w:val="Normal"/>
    <w:link w:val="TextodegloboCar"/>
    <w:uiPriority w:val="99"/>
    <w:semiHidden/>
    <w:unhideWhenUsed/>
    <w:rsid w:val="00262C6F"/>
    <w:rPr>
      <w:rFonts w:ascii="Tahoma" w:hAnsi="Tahoma" w:cs="Tahoma"/>
      <w:sz w:val="16"/>
      <w:szCs w:val="16"/>
    </w:rPr>
  </w:style>
  <w:style w:type="character" w:customStyle="1" w:styleId="TextodegloboCar">
    <w:name w:val="Texto de globo Car"/>
    <w:basedOn w:val="Fuentedeprrafopredeter"/>
    <w:link w:val="Textodeglobo"/>
    <w:uiPriority w:val="99"/>
    <w:semiHidden/>
    <w:rsid w:val="00262C6F"/>
    <w:rPr>
      <w:rFonts w:ascii="Tahoma" w:eastAsia="Times New Roman" w:hAnsi="Tahoma" w:cs="Tahoma"/>
      <w:sz w:val="16"/>
      <w:szCs w:val="16"/>
      <w:lang w:val="es-MX" w:eastAsia="es-MX"/>
    </w:rPr>
  </w:style>
  <w:style w:type="character" w:styleId="Hipervnculo">
    <w:name w:val="Hyperlink"/>
    <w:basedOn w:val="Fuentedeprrafopredeter"/>
    <w:uiPriority w:val="99"/>
    <w:unhideWhenUsed/>
    <w:rsid w:val="00594C78"/>
    <w:rPr>
      <w:color w:val="0000FF" w:themeColor="hyperlink"/>
      <w:u w:val="single"/>
    </w:rPr>
  </w:style>
  <w:style w:type="paragraph" w:customStyle="1" w:styleId="WW-Textosinformato">
    <w:name w:val="WW-Texto sin formato"/>
    <w:basedOn w:val="Normal"/>
    <w:rsid w:val="00B0748B"/>
    <w:pPr>
      <w:suppressAutoHyphens/>
    </w:pPr>
    <w:rPr>
      <w:rFonts w:ascii="Courier New" w:eastAsia="MS Mincho" w:hAnsi="Courier New"/>
      <w:sz w:val="20"/>
      <w:szCs w:val="20"/>
      <w:lang w:val="es-PE" w:eastAsia="es-E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A80FD1-93A5-4CF3-8FE1-86C9326E6F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980</TotalTime>
  <Pages>7</Pages>
  <Words>2465</Words>
  <Characters>13561</Characters>
  <Application>Microsoft Office Word</Application>
  <DocSecurity>0</DocSecurity>
  <Lines>113</Lines>
  <Paragraphs>31</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15995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amunante</dc:creator>
  <cp:lastModifiedBy>amunante</cp:lastModifiedBy>
  <cp:revision>38</cp:revision>
  <cp:lastPrinted>2015-04-17T21:29:00Z</cp:lastPrinted>
  <dcterms:created xsi:type="dcterms:W3CDTF">2015-04-16T17:22:00Z</dcterms:created>
  <dcterms:modified xsi:type="dcterms:W3CDTF">2015-04-24T15:30:00Z</dcterms:modified>
</cp:coreProperties>
</file>