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10E" w:rsidRPr="00FE46EF" w:rsidRDefault="00EA510E" w:rsidP="00EA510E">
      <w:pPr>
        <w:widowControl w:val="0"/>
        <w:jc w:val="center"/>
        <w:rPr>
          <w:b/>
          <w:u w:val="single"/>
        </w:rPr>
      </w:pPr>
      <w:r w:rsidRPr="00480E94">
        <w:rPr>
          <w:b/>
          <w:u w:val="single"/>
        </w:rPr>
        <w:t>PRONUNCIAMIENTO N°</w:t>
      </w:r>
      <w:r w:rsidR="00480E94" w:rsidRPr="00480E94">
        <w:rPr>
          <w:b/>
          <w:u w:val="single"/>
        </w:rPr>
        <w:t xml:space="preserve"> 1307</w:t>
      </w:r>
      <w:r w:rsidRPr="00480E94">
        <w:rPr>
          <w:b/>
          <w:u w:val="single"/>
        </w:rPr>
        <w:t>-2015/DSU</w:t>
      </w:r>
    </w:p>
    <w:p w:rsidR="00EA510E" w:rsidRPr="00FE46EF" w:rsidRDefault="00EA510E" w:rsidP="00EA510E">
      <w:pPr>
        <w:widowControl w:val="0"/>
        <w:tabs>
          <w:tab w:val="left" w:pos="1980"/>
        </w:tabs>
        <w:jc w:val="both"/>
      </w:pPr>
    </w:p>
    <w:p w:rsidR="00EA510E" w:rsidRPr="00FE46EF" w:rsidRDefault="00EA510E" w:rsidP="00EA510E">
      <w:pPr>
        <w:widowControl w:val="0"/>
        <w:tabs>
          <w:tab w:val="left" w:pos="1980"/>
        </w:tabs>
        <w:ind w:left="2880" w:hanging="2880"/>
        <w:jc w:val="both"/>
      </w:pPr>
      <w:r w:rsidRPr="00FE46EF">
        <w:t>Entidad:</w:t>
      </w:r>
      <w:r w:rsidRPr="00FE46EF">
        <w:tab/>
      </w:r>
      <w:r w:rsidRPr="00FE46EF">
        <w:tab/>
        <w:t xml:space="preserve">Municipalidad </w:t>
      </w:r>
      <w:r w:rsidR="003E2877" w:rsidRPr="00FE46EF">
        <w:t xml:space="preserve">Provincial del </w:t>
      </w:r>
      <w:r w:rsidRPr="00FE46EF">
        <w:t>Cusco</w:t>
      </w:r>
    </w:p>
    <w:p w:rsidR="00EA510E" w:rsidRPr="00FE46EF" w:rsidRDefault="00EA510E" w:rsidP="00EA510E">
      <w:pPr>
        <w:widowControl w:val="0"/>
        <w:tabs>
          <w:tab w:val="left" w:pos="1980"/>
        </w:tabs>
        <w:ind w:left="2880" w:hanging="2880"/>
        <w:jc w:val="both"/>
      </w:pPr>
    </w:p>
    <w:p w:rsidR="00EA510E" w:rsidRPr="00FE46EF" w:rsidRDefault="00EA510E" w:rsidP="00EA510E">
      <w:pPr>
        <w:widowControl w:val="0"/>
        <w:tabs>
          <w:tab w:val="left" w:pos="1980"/>
        </w:tabs>
        <w:ind w:left="2880" w:hanging="2880"/>
        <w:jc w:val="both"/>
      </w:pPr>
      <w:r w:rsidRPr="00FE46EF">
        <w:t>Referencia:</w:t>
      </w:r>
      <w:r w:rsidRPr="00FE46EF">
        <w:tab/>
      </w:r>
      <w:r w:rsidRPr="00FE46EF">
        <w:tab/>
      </w:r>
      <w:r w:rsidR="003E2877" w:rsidRPr="00FE46EF">
        <w:t>Licitación Pública</w:t>
      </w:r>
      <w:r w:rsidRPr="00FE46EF">
        <w:t xml:space="preserve"> Nº </w:t>
      </w:r>
      <w:r w:rsidR="00FE46EF" w:rsidRPr="00FE46EF">
        <w:t>1-2015-MP-1</w:t>
      </w:r>
      <w:r w:rsidRPr="00FE46EF">
        <w:t xml:space="preserve">, convocada para la </w:t>
      </w:r>
      <w:r w:rsidR="00480E94">
        <w:t xml:space="preserve">                                                                                                                                                                                                                                                                                     </w:t>
      </w:r>
      <w:r w:rsidRPr="00FE46EF">
        <w:t>“</w:t>
      </w:r>
      <w:r w:rsidR="003E2877" w:rsidRPr="00FE46EF">
        <w:t>Adquisición de insumos para el Vaso de Leche</w:t>
      </w:r>
      <w:r w:rsidRPr="00FE46EF">
        <w:t>”.</w:t>
      </w:r>
    </w:p>
    <w:p w:rsidR="00EA510E" w:rsidRPr="00FE46EF" w:rsidRDefault="00EA510E" w:rsidP="00EA510E">
      <w:pPr>
        <w:widowControl w:val="0"/>
        <w:pBdr>
          <w:bottom w:val="single" w:sz="6" w:space="1" w:color="auto"/>
        </w:pBdr>
        <w:jc w:val="both"/>
      </w:pPr>
    </w:p>
    <w:p w:rsidR="00EA510E" w:rsidRPr="00FE46EF" w:rsidRDefault="00EA510E" w:rsidP="00EA510E">
      <w:pPr>
        <w:widowControl w:val="0"/>
        <w:jc w:val="both"/>
      </w:pPr>
    </w:p>
    <w:p w:rsidR="00EA510E" w:rsidRPr="00FE46EF" w:rsidRDefault="00EA510E" w:rsidP="00EA510E">
      <w:pPr>
        <w:widowControl w:val="0"/>
        <w:numPr>
          <w:ilvl w:val="0"/>
          <w:numId w:val="1"/>
        </w:numPr>
        <w:tabs>
          <w:tab w:val="clear" w:pos="360"/>
        </w:tabs>
        <w:ind w:left="567" w:hanging="567"/>
        <w:jc w:val="both"/>
        <w:rPr>
          <w:b/>
        </w:rPr>
      </w:pPr>
      <w:r w:rsidRPr="00FE46EF">
        <w:rPr>
          <w:b/>
        </w:rPr>
        <w:t xml:space="preserve">ANTECEDENTES </w:t>
      </w:r>
    </w:p>
    <w:p w:rsidR="00EA510E" w:rsidRPr="00FE46EF" w:rsidRDefault="00EA510E" w:rsidP="00EA510E">
      <w:pPr>
        <w:pStyle w:val="WW-Textoindependiente2"/>
        <w:tabs>
          <w:tab w:val="left" w:pos="0"/>
        </w:tabs>
        <w:suppressAutoHyphens w:val="0"/>
        <w:rPr>
          <w:rFonts w:ascii="Times New Roman" w:hAnsi="Times New Roman"/>
          <w:szCs w:val="24"/>
          <w:lang w:val="es-ES" w:eastAsia="es-ES"/>
        </w:rPr>
      </w:pPr>
    </w:p>
    <w:p w:rsidR="00EA510E" w:rsidRPr="008F1C95" w:rsidRDefault="00EA510E" w:rsidP="00EA510E">
      <w:pPr>
        <w:pStyle w:val="WW-Textoindependiente2"/>
        <w:tabs>
          <w:tab w:val="left" w:pos="0"/>
        </w:tabs>
        <w:suppressAutoHyphens w:val="0"/>
        <w:rPr>
          <w:rFonts w:ascii="Times New Roman" w:hAnsi="Times New Roman"/>
          <w:szCs w:val="24"/>
          <w:lang w:val="es-PE" w:eastAsia="es-ES"/>
        </w:rPr>
      </w:pPr>
      <w:r w:rsidRPr="008F1C95">
        <w:rPr>
          <w:rFonts w:ascii="Times New Roman" w:hAnsi="Times New Roman"/>
          <w:szCs w:val="24"/>
          <w:lang w:val="es-PE" w:eastAsia="es-ES"/>
        </w:rPr>
        <w:t xml:space="preserve">Mediante </w:t>
      </w:r>
      <w:r w:rsidRPr="00CB74FA">
        <w:rPr>
          <w:rFonts w:ascii="Times New Roman" w:hAnsi="Times New Roman"/>
          <w:szCs w:val="24"/>
          <w:lang w:val="es-PE" w:eastAsia="es-ES"/>
        </w:rPr>
        <w:t>el Oficio N°</w:t>
      </w:r>
      <w:r w:rsidR="00CB74FA" w:rsidRPr="00CB74FA">
        <w:rPr>
          <w:rFonts w:ascii="Times New Roman" w:hAnsi="Times New Roman"/>
          <w:szCs w:val="24"/>
          <w:lang w:val="es-PE" w:eastAsia="es-ES"/>
        </w:rPr>
        <w:t xml:space="preserve"> 02</w:t>
      </w:r>
      <w:r w:rsidR="00CB74FA">
        <w:rPr>
          <w:rFonts w:ascii="Times New Roman" w:hAnsi="Times New Roman"/>
          <w:szCs w:val="24"/>
          <w:lang w:val="es-PE" w:eastAsia="es-ES"/>
        </w:rPr>
        <w:t>-2015-CE/LP N° 001-2015-CE/MPC recibido con fecha 05.10.2015</w:t>
      </w:r>
      <w:r w:rsidRPr="008F1C95">
        <w:rPr>
          <w:rFonts w:ascii="Times New Roman" w:hAnsi="Times New Roman"/>
          <w:szCs w:val="24"/>
          <w:lang w:val="es-PE" w:eastAsia="es-ES"/>
        </w:rPr>
        <w:t>, el</w:t>
      </w:r>
      <w:r w:rsidR="00767931" w:rsidRPr="008F1C95">
        <w:rPr>
          <w:rFonts w:ascii="Times New Roman" w:hAnsi="Times New Roman"/>
          <w:szCs w:val="24"/>
          <w:lang w:val="es-PE" w:eastAsia="es-ES"/>
        </w:rPr>
        <w:t xml:space="preserve"> Presidente del Comi</w:t>
      </w:r>
      <w:r w:rsidR="008D5B2C">
        <w:rPr>
          <w:rFonts w:ascii="Times New Roman" w:hAnsi="Times New Roman"/>
          <w:szCs w:val="24"/>
          <w:lang w:val="es-PE" w:eastAsia="es-ES"/>
        </w:rPr>
        <w:t>t</w:t>
      </w:r>
      <w:r w:rsidR="00767931" w:rsidRPr="008F1C95">
        <w:rPr>
          <w:rFonts w:ascii="Times New Roman" w:hAnsi="Times New Roman"/>
          <w:szCs w:val="24"/>
          <w:lang w:val="es-PE" w:eastAsia="es-ES"/>
        </w:rPr>
        <w:t xml:space="preserve">é Especial </w:t>
      </w:r>
      <w:r w:rsidR="00CB74FA" w:rsidRPr="00495165">
        <w:rPr>
          <w:rFonts w:ascii="Times New Roman" w:hAnsi="Times New Roman"/>
          <w:lang w:eastAsia="es-ES"/>
        </w:rPr>
        <w:t xml:space="preserve">a cargo </w:t>
      </w:r>
      <w:r w:rsidR="00CB74FA" w:rsidRPr="00495165">
        <w:rPr>
          <w:rFonts w:ascii="Times New Roman" w:hAnsi="Times New Roman"/>
          <w:lang w:val="es-PE" w:eastAsia="es-ES"/>
        </w:rPr>
        <w:t xml:space="preserve">del proceso de selección de la referencia </w:t>
      </w:r>
      <w:r w:rsidRPr="008F1C95">
        <w:rPr>
          <w:rFonts w:ascii="Times New Roman" w:hAnsi="Times New Roman"/>
          <w:szCs w:val="24"/>
          <w:lang w:val="es-PE" w:eastAsia="es-ES"/>
        </w:rPr>
        <w:t xml:space="preserve">remitió al Organismo </w:t>
      </w:r>
      <w:r w:rsidRPr="00CF6B37">
        <w:rPr>
          <w:rFonts w:ascii="Times New Roman" w:hAnsi="Times New Roman"/>
          <w:szCs w:val="24"/>
          <w:lang w:val="es-PE" w:eastAsia="es-ES"/>
        </w:rPr>
        <w:t>Super</w:t>
      </w:r>
      <w:r w:rsidR="00695860" w:rsidRPr="00CF6B37">
        <w:rPr>
          <w:rFonts w:ascii="Times New Roman" w:hAnsi="Times New Roman"/>
          <w:szCs w:val="24"/>
          <w:lang w:val="es-PE" w:eastAsia="es-ES"/>
        </w:rPr>
        <w:t>v</w:t>
      </w:r>
      <w:r w:rsidRPr="00CF6B37">
        <w:rPr>
          <w:rFonts w:ascii="Times New Roman" w:hAnsi="Times New Roman"/>
          <w:szCs w:val="24"/>
          <w:lang w:val="es-PE" w:eastAsia="es-ES"/>
        </w:rPr>
        <w:t xml:space="preserve">isor de las Contrataciones del Estado (OSCE) </w:t>
      </w:r>
      <w:r w:rsidR="00767931" w:rsidRPr="00CF6B37">
        <w:rPr>
          <w:rFonts w:ascii="Times New Roman" w:hAnsi="Times New Roman"/>
          <w:szCs w:val="24"/>
          <w:lang w:val="es-PE" w:eastAsia="es-ES"/>
        </w:rPr>
        <w:t xml:space="preserve">las </w:t>
      </w:r>
      <w:r w:rsidR="007650D5" w:rsidRPr="00CF6B37">
        <w:rPr>
          <w:rFonts w:ascii="Times New Roman" w:hAnsi="Times New Roman"/>
          <w:szCs w:val="24"/>
          <w:lang w:val="es-PE" w:eastAsia="es-ES"/>
        </w:rPr>
        <w:t>cinco</w:t>
      </w:r>
      <w:r w:rsidRPr="00CF6B37">
        <w:rPr>
          <w:rFonts w:ascii="Times New Roman" w:hAnsi="Times New Roman"/>
          <w:szCs w:val="24"/>
          <w:lang w:val="es-PE" w:eastAsia="es-ES"/>
        </w:rPr>
        <w:t xml:space="preserve"> (</w:t>
      </w:r>
      <w:r w:rsidR="007650D5" w:rsidRPr="00CF6B37">
        <w:rPr>
          <w:rFonts w:ascii="Times New Roman" w:hAnsi="Times New Roman"/>
          <w:szCs w:val="24"/>
          <w:lang w:val="es-PE" w:eastAsia="es-ES"/>
        </w:rPr>
        <w:t>5</w:t>
      </w:r>
      <w:r w:rsidRPr="00CF6B37">
        <w:rPr>
          <w:rFonts w:ascii="Times New Roman" w:hAnsi="Times New Roman"/>
          <w:szCs w:val="24"/>
          <w:lang w:val="es-PE" w:eastAsia="es-ES"/>
        </w:rPr>
        <w:t>)</w:t>
      </w:r>
      <w:r w:rsidR="00C93EC2" w:rsidRPr="00CF6B37">
        <w:rPr>
          <w:rFonts w:ascii="Times New Roman" w:hAnsi="Times New Roman"/>
          <w:szCs w:val="24"/>
          <w:lang w:val="es-PE" w:eastAsia="es-ES"/>
        </w:rPr>
        <w:t xml:space="preserve"> observaciones</w:t>
      </w:r>
      <w:r w:rsidR="00767931" w:rsidRPr="00CF6B37">
        <w:rPr>
          <w:rFonts w:ascii="Times New Roman" w:hAnsi="Times New Roman"/>
          <w:szCs w:val="24"/>
          <w:lang w:val="es-PE" w:eastAsia="es-ES"/>
        </w:rPr>
        <w:t xml:space="preserve"> y </w:t>
      </w:r>
      <w:r w:rsidR="00C93EC2" w:rsidRPr="00CF6B37">
        <w:rPr>
          <w:rFonts w:ascii="Times New Roman" w:hAnsi="Times New Roman"/>
          <w:szCs w:val="24"/>
          <w:lang w:val="es-PE" w:eastAsia="es-ES"/>
        </w:rPr>
        <w:t xml:space="preserve">un (1) cuestionamiento </w:t>
      </w:r>
      <w:r w:rsidRPr="00CF6B37">
        <w:rPr>
          <w:rFonts w:ascii="Times New Roman" w:hAnsi="Times New Roman"/>
          <w:szCs w:val="24"/>
          <w:lang w:val="es-PE" w:eastAsia="es-ES"/>
        </w:rPr>
        <w:t xml:space="preserve">formuladas por el participante </w:t>
      </w:r>
      <w:r w:rsidR="00C93EC2" w:rsidRPr="00CF6B37">
        <w:rPr>
          <w:rFonts w:ascii="Times New Roman" w:hAnsi="Times New Roman"/>
          <w:b/>
          <w:szCs w:val="24"/>
        </w:rPr>
        <w:t>AGRO INDUSTRIA DE ALIMENTOS</w:t>
      </w:r>
      <w:r w:rsidR="00C93EC2" w:rsidRPr="008F1C95">
        <w:rPr>
          <w:rFonts w:ascii="Times New Roman" w:hAnsi="Times New Roman"/>
          <w:b/>
          <w:szCs w:val="24"/>
        </w:rPr>
        <w:t xml:space="preserve"> NUTRILAC E.I.R.L.</w:t>
      </w:r>
      <w:r w:rsidRPr="008F1C95">
        <w:rPr>
          <w:rFonts w:ascii="Times New Roman" w:hAnsi="Times New Roman"/>
          <w:szCs w:val="24"/>
        </w:rPr>
        <w:t>,</w:t>
      </w:r>
      <w:r w:rsidRPr="008F1C95">
        <w:rPr>
          <w:rFonts w:ascii="Times New Roman" w:hAnsi="Times New Roman"/>
          <w:szCs w:val="24"/>
          <w:lang w:val="es-PE" w:eastAsia="es-ES"/>
        </w:rPr>
        <w:t xml:space="preserve">así como el informe técnico respectivo, en cumplimiento de lo dispuesto en el artículo  28° </w:t>
      </w:r>
      <w:r w:rsidRPr="008F1C95">
        <w:rPr>
          <w:rFonts w:ascii="Times New Roman" w:hAnsi="Times New Roman"/>
          <w:szCs w:val="24"/>
        </w:rPr>
        <w:t>del Decreto Legislativo Nº 1017, que aprueba la Ley de Contrataciones del Estado, en adelante la Ley, y el artículo 58° de su Reglamento, aprobado por Decreto Supremo Nº 184-2008-EF, en adelante el Reglamento.</w:t>
      </w:r>
    </w:p>
    <w:p w:rsidR="00EA510E" w:rsidRPr="00FE46EF" w:rsidRDefault="00EA510E" w:rsidP="00EA510E">
      <w:pPr>
        <w:pStyle w:val="WW-Textoindependiente2"/>
        <w:tabs>
          <w:tab w:val="left" w:pos="0"/>
        </w:tabs>
        <w:suppressAutoHyphens w:val="0"/>
        <w:rPr>
          <w:rFonts w:ascii="Times New Roman" w:hAnsi="Times New Roman"/>
          <w:color w:val="C00000"/>
          <w:szCs w:val="24"/>
        </w:rPr>
      </w:pPr>
    </w:p>
    <w:p w:rsidR="00EA510E" w:rsidRPr="008F1C95" w:rsidRDefault="00EA510E" w:rsidP="00EA510E">
      <w:pPr>
        <w:pStyle w:val="WW-Sangra3detindependiente"/>
        <w:suppressAutoHyphens w:val="0"/>
        <w:ind w:left="1"/>
        <w:rPr>
          <w:szCs w:val="24"/>
        </w:rPr>
      </w:pPr>
      <w:r w:rsidRPr="008F1C95">
        <w:rPr>
          <w:szCs w:val="24"/>
          <w:lang w:eastAsia="es-ES"/>
        </w:rPr>
        <w:t xml:space="preserve">Al respecto, resulta importante resaltar que, </w:t>
      </w:r>
      <w:r w:rsidRPr="008F1C95">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EA510E" w:rsidRPr="00C246B0" w:rsidRDefault="00EA510E" w:rsidP="00EA510E">
      <w:pPr>
        <w:pStyle w:val="WW-Sangra3detindependiente"/>
        <w:suppressAutoHyphens w:val="0"/>
        <w:ind w:left="1"/>
        <w:rPr>
          <w:szCs w:val="24"/>
        </w:rPr>
      </w:pPr>
    </w:p>
    <w:p w:rsidR="008F1C95" w:rsidRPr="005F47D7" w:rsidRDefault="008F1C95" w:rsidP="008F1C95">
      <w:pPr>
        <w:pStyle w:val="WW-Sangra3detindependiente"/>
        <w:suppressAutoHyphens w:val="0"/>
        <w:ind w:left="1" w:right="-1"/>
        <w:rPr>
          <w:szCs w:val="24"/>
          <w:lang w:val="es-PE"/>
        </w:rPr>
      </w:pPr>
      <w:r w:rsidRPr="00C246B0">
        <w:rPr>
          <w:szCs w:val="24"/>
          <w:lang w:val="es-PE"/>
        </w:rPr>
        <w:t>Con relación a las Observaciones N° 0</w:t>
      </w:r>
      <w:r w:rsidR="008716AC" w:rsidRPr="00C246B0">
        <w:rPr>
          <w:szCs w:val="24"/>
          <w:lang w:val="es-PE"/>
        </w:rPr>
        <w:t>1</w:t>
      </w:r>
      <w:r w:rsidR="007E1224">
        <w:rPr>
          <w:szCs w:val="24"/>
          <w:lang w:val="es-PE"/>
        </w:rPr>
        <w:t xml:space="preserve">, </w:t>
      </w:r>
      <w:r w:rsidRPr="00C246B0">
        <w:rPr>
          <w:szCs w:val="24"/>
          <w:lang w:val="es-PE"/>
        </w:rPr>
        <w:t>N° 0</w:t>
      </w:r>
      <w:r w:rsidR="008716AC" w:rsidRPr="00C246B0">
        <w:rPr>
          <w:szCs w:val="24"/>
          <w:lang w:val="es-PE"/>
        </w:rPr>
        <w:t>3</w:t>
      </w:r>
      <w:r w:rsidR="007E1224">
        <w:rPr>
          <w:szCs w:val="24"/>
          <w:lang w:val="es-PE"/>
        </w:rPr>
        <w:t xml:space="preserve"> y N° 05</w:t>
      </w:r>
      <w:r w:rsidRPr="00C246B0">
        <w:rPr>
          <w:szCs w:val="24"/>
          <w:lang w:val="es-PE"/>
        </w:rPr>
        <w:t>, se aprecia que fueron acogidas por el Comité Especial</w:t>
      </w:r>
      <w:r w:rsidRPr="005F47D7">
        <w:rPr>
          <w:szCs w:val="24"/>
          <w:lang w:val="es-PE"/>
        </w:rPr>
        <w:t>, por lo que no corresponde que Organismo Supervisor se pronuncie al respecto.</w:t>
      </w:r>
    </w:p>
    <w:p w:rsidR="008F1C95" w:rsidRPr="005F47D7" w:rsidRDefault="008F1C95" w:rsidP="00B44F23">
      <w:pPr>
        <w:pStyle w:val="WW-Sangra3detindependiente"/>
        <w:suppressAutoHyphens w:val="0"/>
        <w:ind w:left="1"/>
        <w:rPr>
          <w:szCs w:val="24"/>
        </w:rPr>
      </w:pPr>
    </w:p>
    <w:p w:rsidR="00FD4A1C" w:rsidRDefault="00393A9C" w:rsidP="009554A0">
      <w:pPr>
        <w:widowControl w:val="0"/>
        <w:suppressAutoHyphens/>
        <w:jc w:val="both"/>
      </w:pPr>
      <w:r w:rsidRPr="005F47D7">
        <w:rPr>
          <w:rFonts w:eastAsia="Calibri"/>
          <w:lang w:val="es-PE" w:eastAsia="es-PE"/>
        </w:rPr>
        <w:t xml:space="preserve">Por otro lado, en relación al único cuestionamiento, </w:t>
      </w:r>
      <w:r w:rsidR="00ED4D92" w:rsidRPr="0025403B">
        <w:t>cabe precisar que de la lectura del documento de solicitud de elevación de observaciones</w:t>
      </w:r>
      <w:r w:rsidR="00576A8F" w:rsidRPr="0025403B">
        <w:t xml:space="preserve"> </w:t>
      </w:r>
      <w:r w:rsidR="005F47D7" w:rsidRPr="0025403B">
        <w:t xml:space="preserve">se advierte que esta contiene </w:t>
      </w:r>
      <w:r w:rsidR="00FC58DA">
        <w:t>tres</w:t>
      </w:r>
      <w:r w:rsidR="005F47D7" w:rsidRPr="0025403B">
        <w:t xml:space="preserve"> (</w:t>
      </w:r>
      <w:r w:rsidR="00FC58DA">
        <w:t>3</w:t>
      </w:r>
      <w:r w:rsidR="005F47D7" w:rsidRPr="0025403B">
        <w:t>) extremos, de los cuales el primero</w:t>
      </w:r>
      <w:r w:rsidR="009554A0">
        <w:t xml:space="preserve"> cuestiona una consulta </w:t>
      </w:r>
      <w:r w:rsidR="00926431">
        <w:t>referido al</w:t>
      </w:r>
      <w:r w:rsidR="009554A0">
        <w:t xml:space="preserve"> cronograma de realización de la </w:t>
      </w:r>
      <w:r w:rsidR="009554A0" w:rsidRPr="00AD34DA">
        <w:t>prueba de aceptabilidad, supuesto que no</w:t>
      </w:r>
      <w:r w:rsidR="009554A0" w:rsidRPr="00AD34DA">
        <w:rPr>
          <w:rFonts w:eastAsia="MS Mincho"/>
        </w:rPr>
        <w:t xml:space="preserve"> se encuentra previsto en el artículo 58 citado anteriormente</w:t>
      </w:r>
      <w:r w:rsidR="009554A0" w:rsidRPr="00AD34DA">
        <w:t>, el segundo extremo cuestiona la entrega de las muestras y certificados de análisis microbiológicos, sin embargo no indica</w:t>
      </w:r>
      <w:r w:rsidR="00B031AE" w:rsidRPr="00AD34DA">
        <w:t xml:space="preserve"> en qué medida </w:t>
      </w:r>
      <w:r w:rsidR="00AD34DA">
        <w:t>dicha exigencia</w:t>
      </w:r>
      <w:r w:rsidR="00B031AE" w:rsidRPr="00AD34DA">
        <w:t xml:space="preserve"> resulta </w:t>
      </w:r>
    </w:p>
    <w:p w:rsidR="00B031AE" w:rsidRPr="00AD34DA" w:rsidRDefault="00B031AE" w:rsidP="009554A0">
      <w:pPr>
        <w:widowControl w:val="0"/>
        <w:suppressAutoHyphens/>
        <w:jc w:val="both"/>
      </w:pPr>
      <w:r w:rsidRPr="00AD34DA">
        <w:t>contrario a la normativa de contratación pública y/o normas conexas</w:t>
      </w:r>
      <w:r w:rsidR="009554A0" w:rsidRPr="00AD34DA">
        <w:t xml:space="preserve"> y el tercer extremo cuestiona las postergaciones del proceso de selección, hecho que </w:t>
      </w:r>
      <w:r w:rsidR="009554A0" w:rsidRPr="00AD34DA">
        <w:rPr>
          <w:lang w:val="es-PE"/>
        </w:rPr>
        <w:t xml:space="preserve">no se enmarca </w:t>
      </w:r>
      <w:r w:rsidR="003A466E">
        <w:rPr>
          <w:lang w:val="es-PE"/>
        </w:rPr>
        <w:t>en</w:t>
      </w:r>
      <w:r w:rsidR="009554A0" w:rsidRPr="00AD34DA">
        <w:rPr>
          <w:lang w:val="es-PE"/>
        </w:rPr>
        <w:t xml:space="preserve"> los supuesto</w:t>
      </w:r>
      <w:r w:rsidR="003A466E">
        <w:rPr>
          <w:lang w:val="es-PE"/>
        </w:rPr>
        <w:t>s</w:t>
      </w:r>
      <w:r w:rsidR="009554A0" w:rsidRPr="00AD34DA">
        <w:rPr>
          <w:lang w:val="es-PE"/>
        </w:rPr>
        <w:t xml:space="preserve"> previsto</w:t>
      </w:r>
      <w:r w:rsidR="003A466E">
        <w:rPr>
          <w:lang w:val="es-PE"/>
        </w:rPr>
        <w:t>s</w:t>
      </w:r>
      <w:r w:rsidR="009554A0" w:rsidRPr="00AD34DA">
        <w:rPr>
          <w:lang w:val="es-PE"/>
        </w:rPr>
        <w:t xml:space="preserve"> en el artículo 58° del Reglamento</w:t>
      </w:r>
      <w:r w:rsidRPr="00AD34DA">
        <w:t xml:space="preserve">, por lo tanto, </w:t>
      </w:r>
      <w:r w:rsidR="00AD34DA" w:rsidRPr="00AD34DA">
        <w:rPr>
          <w:lang w:val="es-PE"/>
        </w:rPr>
        <w:t>no corresponde que Organismo Supervisor se pronuncie al respecto</w:t>
      </w:r>
      <w:r w:rsidRPr="00AD34DA">
        <w:t xml:space="preserve">. </w:t>
      </w:r>
    </w:p>
    <w:p w:rsidR="00393A9C" w:rsidRPr="00C246B0" w:rsidRDefault="00393A9C" w:rsidP="00B44F23">
      <w:pPr>
        <w:pStyle w:val="WW-Sangra3detindependiente"/>
        <w:suppressAutoHyphens w:val="0"/>
        <w:ind w:left="1"/>
        <w:rPr>
          <w:szCs w:val="24"/>
        </w:rPr>
      </w:pPr>
    </w:p>
    <w:p w:rsidR="00EA510E" w:rsidRPr="008F5938" w:rsidRDefault="00EA510E" w:rsidP="00EA510E">
      <w:pPr>
        <w:pStyle w:val="WW-Sangra3detindependiente"/>
        <w:suppressAutoHyphens w:val="0"/>
        <w:ind w:left="1"/>
        <w:rPr>
          <w:szCs w:val="24"/>
          <w:lang w:val="es-PE"/>
        </w:rPr>
      </w:pPr>
      <w:r w:rsidRPr="00C246B0">
        <w:rPr>
          <w:szCs w:val="24"/>
          <w:lang w:val="es-PE"/>
        </w:rPr>
        <w:t xml:space="preserve">Sin perjuicio de las observaciones de oficio que se formulen respecto al contenido de las Bases, de conformidad con el </w:t>
      </w:r>
      <w:r w:rsidRPr="008F5938">
        <w:rPr>
          <w:szCs w:val="24"/>
          <w:lang w:val="es-PE"/>
        </w:rPr>
        <w:t>inciso a) del artículo 58 de la Ley.</w:t>
      </w:r>
    </w:p>
    <w:p w:rsidR="00EA510E" w:rsidRPr="008F5938" w:rsidRDefault="00EA510E" w:rsidP="00EA510E">
      <w:pPr>
        <w:widowControl w:val="0"/>
        <w:suppressAutoHyphens/>
        <w:jc w:val="both"/>
        <w:rPr>
          <w:rFonts w:eastAsia="MS Mincho"/>
          <w:lang w:eastAsia="es-PE"/>
        </w:rPr>
      </w:pPr>
    </w:p>
    <w:p w:rsidR="00EA510E" w:rsidRPr="008F5938" w:rsidRDefault="00EA510E" w:rsidP="00EA510E">
      <w:pPr>
        <w:widowControl w:val="0"/>
        <w:numPr>
          <w:ilvl w:val="0"/>
          <w:numId w:val="1"/>
        </w:numPr>
        <w:tabs>
          <w:tab w:val="clear" w:pos="360"/>
        </w:tabs>
        <w:ind w:left="567" w:hanging="567"/>
        <w:jc w:val="both"/>
        <w:rPr>
          <w:b/>
        </w:rPr>
      </w:pPr>
      <w:r w:rsidRPr="008F5938">
        <w:rPr>
          <w:b/>
        </w:rPr>
        <w:t>OBSERVACIONES</w:t>
      </w:r>
      <w:r w:rsidRPr="008F5938">
        <w:rPr>
          <w:b/>
        </w:rPr>
        <w:cr/>
      </w:r>
    </w:p>
    <w:p w:rsidR="00EA510E" w:rsidRPr="00984BB7" w:rsidRDefault="00EA510E" w:rsidP="00EA510E">
      <w:pPr>
        <w:widowControl w:val="0"/>
        <w:ind w:left="4253" w:hanging="4253"/>
        <w:jc w:val="both"/>
        <w:rPr>
          <w:b/>
        </w:rPr>
      </w:pPr>
      <w:r w:rsidRPr="00984BB7">
        <w:rPr>
          <w:b/>
        </w:rPr>
        <w:t xml:space="preserve">Observante: </w:t>
      </w:r>
      <w:r w:rsidRPr="00984BB7">
        <w:rPr>
          <w:b/>
        </w:rPr>
        <w:tab/>
      </w:r>
      <w:r w:rsidR="00C246B0" w:rsidRPr="00984BB7">
        <w:rPr>
          <w:b/>
        </w:rPr>
        <w:t>AGRO INDUSTRIA DE ALIMENTOS NUTRILAC E.I.R.L.</w:t>
      </w:r>
    </w:p>
    <w:p w:rsidR="00EA510E" w:rsidRPr="00984BB7" w:rsidRDefault="00EA510E" w:rsidP="00EA510E">
      <w:pPr>
        <w:widowControl w:val="0"/>
        <w:ind w:left="4253" w:hanging="4253"/>
        <w:jc w:val="both"/>
        <w:rPr>
          <w:b/>
        </w:rPr>
      </w:pPr>
    </w:p>
    <w:p w:rsidR="00EA510E" w:rsidRPr="00984BB7" w:rsidRDefault="00225E63" w:rsidP="00EA510E">
      <w:pPr>
        <w:widowControl w:val="0"/>
        <w:tabs>
          <w:tab w:val="left" w:pos="4536"/>
        </w:tabs>
        <w:ind w:left="4253" w:hanging="4253"/>
        <w:jc w:val="both"/>
        <w:rPr>
          <w:b/>
        </w:rPr>
      </w:pPr>
      <w:r>
        <w:rPr>
          <w:b/>
        </w:rPr>
        <w:t>Observación N° 2</w:t>
      </w:r>
      <w:r w:rsidR="00EA510E" w:rsidRPr="00984BB7">
        <w:rPr>
          <w:b/>
        </w:rPr>
        <w:tab/>
        <w:t xml:space="preserve">Contra </w:t>
      </w:r>
      <w:r w:rsidR="008F5938" w:rsidRPr="00984BB7">
        <w:rPr>
          <w:b/>
        </w:rPr>
        <w:t xml:space="preserve">el </w:t>
      </w:r>
      <w:r w:rsidR="00EA510E" w:rsidRPr="00984BB7">
        <w:rPr>
          <w:b/>
        </w:rPr>
        <w:t>“</w:t>
      </w:r>
      <w:r w:rsidR="008F5938" w:rsidRPr="00984BB7">
        <w:rPr>
          <w:b/>
        </w:rPr>
        <w:t>Certificado Técnico Productivo de carácter Oficial”</w:t>
      </w:r>
    </w:p>
    <w:p w:rsidR="00EA510E" w:rsidRPr="00984BB7" w:rsidRDefault="00EA510E" w:rsidP="00EA510E"/>
    <w:p w:rsidR="003A056D" w:rsidRPr="00984BB7" w:rsidRDefault="003A056D" w:rsidP="003A056D">
      <w:pPr>
        <w:widowControl w:val="0"/>
        <w:jc w:val="both"/>
        <w:rPr>
          <w:lang w:val="es-PE"/>
        </w:rPr>
      </w:pPr>
      <w:r w:rsidRPr="00984BB7">
        <w:rPr>
          <w:lang w:val="es-PE"/>
        </w:rPr>
        <w:t xml:space="preserve">El participante cuestiona el Certificado Técnico Productivo Oficial </w:t>
      </w:r>
      <w:r w:rsidR="005902D0">
        <w:rPr>
          <w:lang w:val="es-PE"/>
        </w:rPr>
        <w:t xml:space="preserve">solicitado </w:t>
      </w:r>
      <w:r w:rsidRPr="00984BB7">
        <w:rPr>
          <w:lang w:val="es-PE"/>
        </w:rPr>
        <w:t xml:space="preserve">para la empresa </w:t>
      </w:r>
      <w:r w:rsidR="00225E63">
        <w:rPr>
          <w:lang w:val="es-PE"/>
        </w:rPr>
        <w:t>"</w:t>
      </w:r>
      <w:r w:rsidRPr="00984BB7">
        <w:rPr>
          <w:lang w:val="es-PE"/>
        </w:rPr>
        <w:t>tercera proveedora del postor</w:t>
      </w:r>
      <w:r w:rsidR="00225E63">
        <w:rPr>
          <w:lang w:val="es-PE"/>
        </w:rPr>
        <w:t>"</w:t>
      </w:r>
      <w:r w:rsidRPr="00984BB7">
        <w:rPr>
          <w:lang w:val="es-PE"/>
        </w:rPr>
        <w:t xml:space="preserve">, pues </w:t>
      </w:r>
      <w:r w:rsidR="00984BB7" w:rsidRPr="00984BB7">
        <w:rPr>
          <w:lang w:val="es-PE"/>
        </w:rPr>
        <w:t xml:space="preserve">ello </w:t>
      </w:r>
      <w:r w:rsidRPr="00984BB7">
        <w:rPr>
          <w:lang w:val="es-PE"/>
        </w:rPr>
        <w:t xml:space="preserve">contravendría el Principio de Economía, </w:t>
      </w:r>
      <w:r w:rsidR="00984BB7" w:rsidRPr="00984BB7">
        <w:rPr>
          <w:lang w:val="es-PE"/>
        </w:rPr>
        <w:t xml:space="preserve">dado que tendría un costo muy elevado; por lo que solicita que se permita acompañar el Certificado Técnico Productivo No Oficial de la empresa tercera proveedora del postor y en el caso del postor se requiera el Certificado Técnico Productivo Oficial. </w:t>
      </w:r>
    </w:p>
    <w:p w:rsidR="003A056D" w:rsidRPr="00984BB7" w:rsidRDefault="003A056D" w:rsidP="003A056D">
      <w:pPr>
        <w:widowControl w:val="0"/>
        <w:jc w:val="both"/>
        <w:rPr>
          <w:lang w:val="es-PE"/>
        </w:rPr>
      </w:pPr>
    </w:p>
    <w:p w:rsidR="003A056D" w:rsidRPr="00984BB7" w:rsidRDefault="003A056D" w:rsidP="003A056D">
      <w:pPr>
        <w:widowControl w:val="0"/>
        <w:jc w:val="both"/>
        <w:rPr>
          <w:b/>
          <w:lang w:val="es-PE"/>
        </w:rPr>
      </w:pPr>
      <w:r w:rsidRPr="00984BB7">
        <w:rPr>
          <w:b/>
          <w:lang w:val="es-PE"/>
        </w:rPr>
        <w:t>Pronunciamiento</w:t>
      </w:r>
    </w:p>
    <w:p w:rsidR="003A056D" w:rsidRPr="003A056D" w:rsidRDefault="003A056D" w:rsidP="003A056D">
      <w:pPr>
        <w:widowControl w:val="0"/>
        <w:jc w:val="both"/>
        <w:rPr>
          <w:color w:val="C00000"/>
        </w:rPr>
      </w:pPr>
    </w:p>
    <w:p w:rsidR="003A056D" w:rsidRPr="009170B1" w:rsidRDefault="009170B1" w:rsidP="003A056D">
      <w:pPr>
        <w:tabs>
          <w:tab w:val="left" w:pos="567"/>
        </w:tabs>
        <w:jc w:val="both"/>
      </w:pPr>
      <w:r w:rsidRPr="009170B1">
        <w:t xml:space="preserve">En el numeral 14) </w:t>
      </w:r>
      <w:r w:rsidR="003A056D" w:rsidRPr="009170B1">
        <w:t>de los documentos de presentación obligatoria del Capítulo II de las Bases se definió lo siguiente:</w:t>
      </w:r>
    </w:p>
    <w:p w:rsidR="009170B1" w:rsidRPr="009170B1" w:rsidRDefault="009170B1" w:rsidP="003A056D">
      <w:pPr>
        <w:tabs>
          <w:tab w:val="left" w:pos="567"/>
        </w:tabs>
        <w:jc w:val="both"/>
      </w:pPr>
    </w:p>
    <w:p w:rsidR="009170B1" w:rsidRPr="009170B1" w:rsidRDefault="00590250" w:rsidP="009170B1">
      <w:pPr>
        <w:pStyle w:val="WW-Textosinformato"/>
        <w:widowControl w:val="0"/>
        <w:tabs>
          <w:tab w:val="left" w:pos="709"/>
          <w:tab w:val="right" w:pos="11163"/>
        </w:tabs>
        <w:adjustRightInd w:val="0"/>
        <w:spacing w:after="120"/>
        <w:ind w:left="709" w:hanging="425"/>
        <w:jc w:val="both"/>
        <w:textAlignment w:val="baseline"/>
        <w:rPr>
          <w:rFonts w:ascii="Times New Roman" w:hAnsi="Times New Roman"/>
          <w:i/>
          <w:sz w:val="24"/>
          <w:szCs w:val="24"/>
        </w:rPr>
      </w:pPr>
      <w:r>
        <w:rPr>
          <w:rFonts w:ascii="Times New Roman" w:hAnsi="Times New Roman"/>
          <w:i/>
          <w:sz w:val="24"/>
          <w:szCs w:val="24"/>
        </w:rPr>
        <w:t>“</w:t>
      </w:r>
      <w:r w:rsidR="009170B1" w:rsidRPr="009170B1">
        <w:rPr>
          <w:rFonts w:ascii="Times New Roman" w:hAnsi="Times New Roman"/>
          <w:i/>
          <w:sz w:val="24"/>
          <w:szCs w:val="24"/>
        </w:rPr>
        <w:t xml:space="preserve">14. Copia del Certificado Técnico Productivo </w:t>
      </w:r>
      <w:r w:rsidR="009170B1" w:rsidRPr="00590250">
        <w:rPr>
          <w:rFonts w:ascii="Times New Roman" w:hAnsi="Times New Roman"/>
          <w:i/>
          <w:sz w:val="24"/>
          <w:szCs w:val="24"/>
          <w:u w:val="single"/>
        </w:rPr>
        <w:t>de carácter Oficial emitido por un organismo de inspecciones</w:t>
      </w:r>
      <w:r w:rsidR="009170B1" w:rsidRPr="009170B1">
        <w:rPr>
          <w:rFonts w:ascii="Times New Roman" w:hAnsi="Times New Roman"/>
          <w:i/>
          <w:sz w:val="24"/>
          <w:szCs w:val="24"/>
        </w:rPr>
        <w:t xml:space="preserve">. Dicho documento debe tomar como documento normativo para la certificación </w:t>
      </w:r>
      <w:smartTag w:uri="urn:schemas-microsoft-com:office:smarttags" w:element="PersonName">
        <w:smartTagPr>
          <w:attr w:name="ProductID" w:val="la Resolución Ministerial"/>
        </w:smartTagPr>
        <w:r w:rsidR="009170B1" w:rsidRPr="009170B1">
          <w:rPr>
            <w:rFonts w:ascii="Times New Roman" w:hAnsi="Times New Roman"/>
            <w:i/>
            <w:sz w:val="24"/>
            <w:szCs w:val="24"/>
          </w:rPr>
          <w:t>la Resolución Ministerial</w:t>
        </w:r>
      </w:smartTag>
      <w:r w:rsidR="009170B1" w:rsidRPr="009170B1">
        <w:rPr>
          <w:rFonts w:ascii="Times New Roman" w:hAnsi="Times New Roman"/>
          <w:i/>
          <w:sz w:val="24"/>
          <w:szCs w:val="24"/>
        </w:rPr>
        <w:t xml:space="preserve"> Nº 451-2006-MINSA y D.S. 007-98-SA. Y  deberá contener el flujo del proceso productivo reportando todas las operaciones unitarias de producción compatible con el producto ofertado en concordancia con las normas indicadas.</w:t>
      </w:r>
    </w:p>
    <w:p w:rsidR="00590250" w:rsidRPr="00590250" w:rsidRDefault="009170B1" w:rsidP="00590250">
      <w:pPr>
        <w:pStyle w:val="WW-Textosinformato"/>
        <w:widowControl w:val="0"/>
        <w:tabs>
          <w:tab w:val="left" w:pos="709"/>
          <w:tab w:val="right" w:pos="11163"/>
        </w:tabs>
        <w:adjustRightInd w:val="0"/>
        <w:spacing w:after="120"/>
        <w:ind w:left="709" w:hanging="425"/>
        <w:jc w:val="both"/>
        <w:textAlignment w:val="baseline"/>
        <w:rPr>
          <w:rFonts w:ascii="Times New Roman" w:hAnsi="Times New Roman"/>
          <w:i/>
          <w:sz w:val="24"/>
          <w:szCs w:val="24"/>
        </w:rPr>
      </w:pPr>
      <w:r w:rsidRPr="009170B1">
        <w:rPr>
          <w:rFonts w:ascii="Times New Roman" w:hAnsi="Times New Roman"/>
          <w:i/>
          <w:sz w:val="24"/>
          <w:szCs w:val="24"/>
        </w:rPr>
        <w:tab/>
        <w:t>El flujo grama de producción descrito en dicho certificado debe estar en función a lo previsto en la Resolución Ministerial</w:t>
      </w:r>
      <w:r w:rsidR="005902D0">
        <w:rPr>
          <w:rFonts w:ascii="Times New Roman" w:hAnsi="Times New Roman"/>
          <w:i/>
          <w:sz w:val="24"/>
          <w:szCs w:val="24"/>
        </w:rPr>
        <w:t xml:space="preserve"> </w:t>
      </w:r>
      <w:r w:rsidRPr="00590250">
        <w:rPr>
          <w:rFonts w:ascii="Times New Roman" w:hAnsi="Times New Roman"/>
          <w:i/>
          <w:sz w:val="24"/>
          <w:szCs w:val="24"/>
        </w:rPr>
        <w:t xml:space="preserve">Nº 451-2006-MINSA en sus artículos 23 al 30, ya que resulta obligatorio para todo aquel que fabrique o elabore productos a base de cereales destinados a Programas Sociales, lo que deberá ser acreditado por los postores; sean estos fabricantes o distribuidores. Asimismo, cuando parte de las actividades que comprenden el flujo grama de producción sean realizadas por un tercero, dichas actividades también deben ser acreditadas con un </w:t>
      </w:r>
      <w:r w:rsidRPr="00590250">
        <w:rPr>
          <w:rFonts w:ascii="Times New Roman" w:hAnsi="Times New Roman"/>
          <w:i/>
          <w:sz w:val="24"/>
          <w:szCs w:val="24"/>
          <w:u w:val="single"/>
        </w:rPr>
        <w:t>certificado técnico productivo oficial a nombre del tercero</w:t>
      </w:r>
      <w:r w:rsidRPr="00590250">
        <w:rPr>
          <w:rFonts w:ascii="Times New Roman" w:hAnsi="Times New Roman"/>
          <w:i/>
          <w:sz w:val="24"/>
          <w:szCs w:val="24"/>
        </w:rPr>
        <w:t xml:space="preserve">. (Ítem 01, </w:t>
      </w:r>
      <w:r w:rsidR="00590250" w:rsidRPr="00590250">
        <w:rPr>
          <w:rFonts w:ascii="Times New Roman" w:hAnsi="Times New Roman"/>
          <w:i/>
          <w:sz w:val="24"/>
          <w:szCs w:val="24"/>
        </w:rPr>
        <w:t xml:space="preserve">02)” </w:t>
      </w:r>
      <w:r w:rsidR="00590250" w:rsidRPr="00590250">
        <w:rPr>
          <w:rFonts w:ascii="Times New Roman" w:hAnsi="Times New Roman"/>
          <w:sz w:val="24"/>
          <w:szCs w:val="24"/>
        </w:rPr>
        <w:t>(El subrayado es nuestro).</w:t>
      </w:r>
    </w:p>
    <w:p w:rsidR="003A056D" w:rsidRPr="00590250" w:rsidRDefault="003A056D" w:rsidP="003A056D">
      <w:pPr>
        <w:tabs>
          <w:tab w:val="left" w:pos="993"/>
        </w:tabs>
        <w:ind w:right="673"/>
        <w:jc w:val="both"/>
        <w:rPr>
          <w:i/>
        </w:rPr>
      </w:pPr>
    </w:p>
    <w:p w:rsidR="003A056D" w:rsidRPr="00044469" w:rsidRDefault="003A056D" w:rsidP="003A056D">
      <w:pPr>
        <w:tabs>
          <w:tab w:val="left" w:pos="993"/>
        </w:tabs>
        <w:ind w:right="-36"/>
        <w:jc w:val="both"/>
      </w:pPr>
      <w:r w:rsidRPr="00590250">
        <w:t xml:space="preserve">Ahora bien, en el </w:t>
      </w:r>
      <w:r w:rsidRPr="00044469">
        <w:t>pliego absolutorio de observaciones, el Comité Especial señaló lo siguiente:</w:t>
      </w:r>
    </w:p>
    <w:p w:rsidR="003A056D" w:rsidRPr="00044469" w:rsidRDefault="003A056D" w:rsidP="003A056D">
      <w:pPr>
        <w:pStyle w:val="Default"/>
        <w:rPr>
          <w:rFonts w:ascii="Times New Roman" w:hAnsi="Times New Roman" w:cs="Times New Roman"/>
          <w:color w:val="auto"/>
        </w:rPr>
      </w:pPr>
    </w:p>
    <w:p w:rsidR="00C63192" w:rsidRPr="00044469" w:rsidRDefault="00614CB3" w:rsidP="000E5609">
      <w:pPr>
        <w:pStyle w:val="Default"/>
        <w:ind w:left="709"/>
        <w:jc w:val="both"/>
        <w:rPr>
          <w:rFonts w:ascii="Times New Roman" w:eastAsia="Times New Roman" w:hAnsi="Times New Roman" w:cs="Times New Roman"/>
          <w:i/>
          <w:color w:val="auto"/>
          <w:lang w:val="es-MX" w:eastAsia="es-MX"/>
        </w:rPr>
      </w:pPr>
      <w:r w:rsidRPr="00044469">
        <w:rPr>
          <w:rFonts w:ascii="Times New Roman" w:eastAsia="Times New Roman" w:hAnsi="Times New Roman"/>
          <w:i/>
          <w:color w:val="auto"/>
          <w:lang w:val="es-MX" w:eastAsia="es-MX"/>
        </w:rPr>
        <w:t>“</w:t>
      </w:r>
      <w:r w:rsidRPr="00044469">
        <w:rPr>
          <w:rFonts w:ascii="Times New Roman" w:eastAsia="Times New Roman" w:hAnsi="Times New Roman" w:cs="Times New Roman"/>
          <w:i/>
          <w:color w:val="auto"/>
          <w:lang w:val="es-MX" w:eastAsia="es-MX"/>
        </w:rPr>
        <w:t xml:space="preserve">No </w:t>
      </w:r>
      <w:r w:rsidRPr="00044469">
        <w:rPr>
          <w:rFonts w:ascii="Times New Roman" w:eastAsia="MS Mincho" w:hAnsi="Times New Roman" w:cs="Times New Roman"/>
          <w:i/>
          <w:color w:val="auto"/>
          <w:lang w:val="es-PE"/>
        </w:rPr>
        <w:t>se</w:t>
      </w:r>
      <w:r w:rsidRPr="00044469">
        <w:rPr>
          <w:rFonts w:ascii="Times New Roman" w:eastAsia="Times New Roman" w:hAnsi="Times New Roman" w:cs="Times New Roman"/>
          <w:i/>
          <w:color w:val="auto"/>
          <w:lang w:val="es-MX" w:eastAsia="es-MX"/>
        </w:rPr>
        <w:t xml:space="preserve"> acoge su observación, no pretendemos ir en contra de los principios que rigen este tipo de contrataciones, en vista de que el presente proceso se ha simplificado de tal forma que sólo se solicita documentos sumamente necesarios los mismos que den certeza acerca del cumplimiento de l</w:t>
      </w:r>
      <w:r w:rsidR="00044469" w:rsidRPr="00044469">
        <w:rPr>
          <w:rFonts w:ascii="Times New Roman" w:eastAsia="Times New Roman" w:hAnsi="Times New Roman"/>
          <w:i/>
          <w:color w:val="auto"/>
          <w:lang w:val="es-MX" w:eastAsia="es-MX"/>
        </w:rPr>
        <w:t>o dispuesto en las diferentes normas que rigen este tipo de contrataciones, es así que resulta sumamente importante que el certificado técnico productivo sea de carácter oficial ya que es un documento que muestra todas la etapa</w:t>
      </w:r>
      <w:r w:rsidR="00044469">
        <w:rPr>
          <w:rFonts w:ascii="Times New Roman" w:eastAsia="Times New Roman" w:hAnsi="Times New Roman"/>
          <w:i/>
          <w:lang w:val="es-MX" w:eastAsia="es-MX"/>
        </w:rPr>
        <w:t xml:space="preserve">s </w:t>
      </w:r>
      <w:r w:rsidR="00044469" w:rsidRPr="00044469">
        <w:rPr>
          <w:rFonts w:ascii="Times New Roman" w:eastAsia="Times New Roman" w:hAnsi="Times New Roman"/>
          <w:i/>
          <w:color w:val="auto"/>
          <w:lang w:val="es-MX" w:eastAsia="es-MX"/>
        </w:rPr>
        <w:t xml:space="preserve">del proceso productivo sobre todo nos permite corroborar el cumplimiento detallado y </w:t>
      </w:r>
      <w:r w:rsidR="00044469" w:rsidRPr="00044469">
        <w:rPr>
          <w:rFonts w:ascii="Times New Roman" w:eastAsia="Times New Roman" w:hAnsi="Times New Roman"/>
          <w:i/>
          <w:color w:val="auto"/>
          <w:lang w:val="es-MX" w:eastAsia="es-MX"/>
        </w:rPr>
        <w:lastRenderedPageBreak/>
        <w:t xml:space="preserve">específico de lo dispuesto en los Art. 23 al 30 de la RM 451-2006/MINSA, de esta forma se asegura que cada etapa del proceso productivo sea acorde a lo dispuesto en la norma de tal forma que se asegure la provisión de alimentos inocuos y saludables. Por lo que nos reiteramos en solicitar que la presentación de este documento sea de carácter oficial”. </w:t>
      </w:r>
    </w:p>
    <w:p w:rsidR="000E5609" w:rsidRDefault="000E5609" w:rsidP="000E5609">
      <w:pPr>
        <w:pStyle w:val="WW-Sangra3detindependiente"/>
        <w:ind w:left="0" w:firstLine="0"/>
      </w:pPr>
    </w:p>
    <w:p w:rsidR="000E5609" w:rsidRDefault="000E5609" w:rsidP="000E5609">
      <w:pPr>
        <w:widowControl w:val="0"/>
        <w:jc w:val="both"/>
      </w:pPr>
      <w:r>
        <w:t>Adicionalmente, en el Informe Técnico remitido por la Entidad con ocasión de la solicitud de elevación de observaciones, el colegiado manifestó lo siguiente:</w:t>
      </w:r>
    </w:p>
    <w:p w:rsidR="000E5609" w:rsidRDefault="000E5609" w:rsidP="003A056D">
      <w:pPr>
        <w:pStyle w:val="WW-Sangra3detindependiente"/>
        <w:ind w:left="0" w:firstLine="0"/>
        <w:rPr>
          <w:bCs/>
          <w:color w:val="C00000"/>
          <w:szCs w:val="24"/>
          <w:lang w:val="es-PE"/>
        </w:rPr>
      </w:pPr>
    </w:p>
    <w:p w:rsidR="000E5609" w:rsidRPr="00771726" w:rsidRDefault="000E5609" w:rsidP="000E5609">
      <w:pPr>
        <w:pStyle w:val="WW-Textosinformato"/>
        <w:widowControl w:val="0"/>
        <w:tabs>
          <w:tab w:val="left" w:pos="709"/>
          <w:tab w:val="right" w:pos="11163"/>
        </w:tabs>
        <w:adjustRightInd w:val="0"/>
        <w:spacing w:after="120"/>
        <w:ind w:left="709" w:hanging="425"/>
        <w:jc w:val="both"/>
        <w:textAlignment w:val="baseline"/>
        <w:rPr>
          <w:rFonts w:ascii="Times New Roman" w:eastAsia="Times New Roman" w:hAnsi="Times New Roman"/>
          <w:i/>
          <w:sz w:val="24"/>
          <w:szCs w:val="24"/>
          <w:lang w:val="es-MX" w:eastAsia="es-MX"/>
        </w:rPr>
      </w:pPr>
      <w:r w:rsidRPr="000E5609">
        <w:rPr>
          <w:rFonts w:ascii="Times New Roman" w:eastAsia="Times New Roman" w:hAnsi="Times New Roman"/>
          <w:i/>
          <w:sz w:val="24"/>
          <w:szCs w:val="24"/>
          <w:lang w:val="es-MX" w:eastAsia="es-MX"/>
        </w:rPr>
        <w:tab/>
        <w:t xml:space="preserve">“Por otro lado el certificado oficial y no oficial, son términos que tienen mucha diferencia, </w:t>
      </w:r>
      <w:r>
        <w:rPr>
          <w:rFonts w:ascii="Times New Roman" w:eastAsia="Times New Roman" w:hAnsi="Times New Roman"/>
          <w:i/>
          <w:sz w:val="24"/>
          <w:szCs w:val="24"/>
          <w:lang w:val="es-MX" w:eastAsia="es-MX"/>
        </w:rPr>
        <w:t xml:space="preserve">respecto a la garantía de inspección que cada uno reporta, es así, que la certificadora, solo refrenda y avala con el sello de INACAL, la inspección oficial, no así aquellas que han sido realizadas de manera No oficial, por consiguiente no </w:t>
      </w:r>
      <w:r w:rsidRPr="00771726">
        <w:rPr>
          <w:rFonts w:ascii="Times New Roman" w:eastAsia="Times New Roman" w:hAnsi="Times New Roman"/>
          <w:i/>
          <w:sz w:val="24"/>
          <w:szCs w:val="24"/>
          <w:lang w:val="es-MX" w:eastAsia="es-MX"/>
        </w:rPr>
        <w:t xml:space="preserve">podemos aseverar que el certificado no oficial garantice la inocuidad del alimento en las etapas </w:t>
      </w:r>
      <w:proofErr w:type="spellStart"/>
      <w:r w:rsidRPr="00771726">
        <w:rPr>
          <w:rFonts w:ascii="Times New Roman" w:eastAsia="Times New Roman" w:hAnsi="Times New Roman"/>
          <w:i/>
          <w:sz w:val="24"/>
          <w:szCs w:val="24"/>
          <w:lang w:val="es-MX" w:eastAsia="es-MX"/>
        </w:rPr>
        <w:t>tercerizadas</w:t>
      </w:r>
      <w:proofErr w:type="spellEnd"/>
      <w:r w:rsidRPr="00771726">
        <w:rPr>
          <w:rFonts w:ascii="Times New Roman" w:eastAsia="Times New Roman" w:hAnsi="Times New Roman"/>
          <w:i/>
          <w:sz w:val="24"/>
          <w:szCs w:val="24"/>
          <w:lang w:val="es-MX" w:eastAsia="es-MX"/>
        </w:rPr>
        <w:t xml:space="preserve">”. </w:t>
      </w:r>
    </w:p>
    <w:p w:rsidR="000E5609" w:rsidRPr="00DC3C7D" w:rsidRDefault="00DC3C7D" w:rsidP="00DC3C7D">
      <w:pPr>
        <w:pStyle w:val="WW-Textosinformato"/>
        <w:widowControl w:val="0"/>
        <w:tabs>
          <w:tab w:val="left" w:pos="709"/>
          <w:tab w:val="right" w:pos="11163"/>
        </w:tabs>
        <w:adjustRightInd w:val="0"/>
        <w:ind w:left="709" w:hanging="425"/>
        <w:jc w:val="both"/>
        <w:textAlignment w:val="baseline"/>
        <w:rPr>
          <w:rFonts w:ascii="Times New Roman" w:eastAsia="Times New Roman" w:hAnsi="Times New Roman"/>
          <w:sz w:val="24"/>
          <w:szCs w:val="24"/>
          <w:lang w:val="es-MX" w:eastAsia="es-MX"/>
        </w:rPr>
      </w:pPr>
      <w:r>
        <w:rPr>
          <w:rFonts w:ascii="Times New Roman" w:eastAsia="Times New Roman" w:hAnsi="Times New Roman"/>
          <w:sz w:val="24"/>
          <w:szCs w:val="24"/>
          <w:lang w:val="es-MX" w:eastAsia="es-MX"/>
        </w:rPr>
        <w:tab/>
      </w:r>
      <w:r>
        <w:rPr>
          <w:rFonts w:ascii="Times New Roman" w:eastAsia="Times New Roman" w:hAnsi="Times New Roman"/>
          <w:sz w:val="24"/>
          <w:szCs w:val="24"/>
          <w:lang w:val="es-MX" w:eastAsia="es-MX"/>
        </w:rPr>
        <w:tab/>
      </w:r>
      <w:r>
        <w:rPr>
          <w:rFonts w:ascii="Times New Roman" w:eastAsia="Times New Roman" w:hAnsi="Times New Roman"/>
          <w:sz w:val="24"/>
          <w:szCs w:val="24"/>
          <w:lang w:val="es-MX" w:eastAsia="es-MX"/>
        </w:rPr>
        <w:tab/>
      </w:r>
      <w:r>
        <w:rPr>
          <w:rFonts w:ascii="Times New Roman" w:eastAsia="Times New Roman" w:hAnsi="Times New Roman"/>
          <w:sz w:val="24"/>
          <w:szCs w:val="24"/>
          <w:lang w:val="es-MX" w:eastAsia="es-MX"/>
        </w:rPr>
        <w:tab/>
      </w:r>
    </w:p>
    <w:p w:rsidR="001F2DAC" w:rsidRPr="001F2DAC" w:rsidRDefault="001F2DAC" w:rsidP="001F2DAC">
      <w:pPr>
        <w:widowControl w:val="0"/>
        <w:jc w:val="both"/>
      </w:pPr>
      <w:r>
        <w:t>Sobre el particular</w:t>
      </w:r>
      <w:r w:rsidRPr="00A67BE5">
        <w:t xml:space="preserve">, cabe precisar que el artículo 42 del Reglamento señala que dentro del contenido del sobre de la propuesta técnica se debe exigir la documentación de presentación obligatoria que </w:t>
      </w:r>
      <w:r w:rsidRPr="001F2DAC">
        <w:t xml:space="preserve">acredite el cumplimiento de los </w:t>
      </w:r>
      <w:r w:rsidR="002A46C7">
        <w:t>requerimientos técnicos mínimos</w:t>
      </w:r>
      <w:r w:rsidRPr="001F2DAC">
        <w:t>.</w:t>
      </w:r>
    </w:p>
    <w:p w:rsidR="00771726" w:rsidRPr="001F2DAC" w:rsidRDefault="00771726" w:rsidP="00771726">
      <w:pPr>
        <w:jc w:val="both"/>
      </w:pPr>
    </w:p>
    <w:p w:rsidR="00771726" w:rsidRPr="001F2DAC" w:rsidRDefault="001F2DAC" w:rsidP="00771726">
      <w:pPr>
        <w:jc w:val="both"/>
      </w:pPr>
      <w:r w:rsidRPr="001F2DAC">
        <w:t xml:space="preserve">En ese sentido, debemos indicar que la </w:t>
      </w:r>
      <w:r w:rsidR="00771726" w:rsidRPr="001F2DAC">
        <w:t>Dirección General de Saneamiento Ambiental (DIGESA), mediante Oficio Nº 9853-2007/DG/DIGESA, ha señalado que “</w:t>
      </w:r>
      <w:r w:rsidR="00771726" w:rsidRPr="001F2DAC">
        <w:rPr>
          <w:i/>
        </w:rPr>
        <w:t xml:space="preserve">Las operaciones unitarias comprendidas en los artículos 23º al 30º de la “Norma sanitaria para la fabricación de alimentos a base de granos y otros, destinados a Programas Sociales de Alimentación”, aprobado por Resolución Ministerial Nº 451-2006-MINSA, </w:t>
      </w:r>
      <w:r w:rsidR="00771726" w:rsidRPr="001F2DAC">
        <w:rPr>
          <w:i/>
          <w:u w:val="single"/>
        </w:rPr>
        <w:t>están contemplados como parte del acondicionamiento de la materia prima previo a su proceso</w:t>
      </w:r>
      <w:r w:rsidR="00771726" w:rsidRPr="001F2DAC">
        <w:rPr>
          <w:i/>
        </w:rPr>
        <w:t xml:space="preserve">, sin embargo, puede darse el caso de que </w:t>
      </w:r>
      <w:r w:rsidR="00771726" w:rsidRPr="001F2DAC">
        <w:rPr>
          <w:i/>
          <w:u w:val="single"/>
        </w:rPr>
        <w:t>el establecimiento adquiera ésta limpia, seleccionada, estabilizada y laminada, debiendo disponer de documentación que lo acredite, en tal caso no aplicaría la inclusión de dichas etapas en el proceso productivo</w:t>
      </w:r>
      <w:r w:rsidR="00771726" w:rsidRPr="001F2DAC">
        <w:rPr>
          <w:i/>
        </w:rPr>
        <w:t>”</w:t>
      </w:r>
      <w:r w:rsidR="00771726" w:rsidRPr="001F2DAC">
        <w:t>. (El subrayado es agregado).</w:t>
      </w:r>
    </w:p>
    <w:p w:rsidR="00771726" w:rsidRPr="001F2DAC" w:rsidRDefault="00771726" w:rsidP="00771726">
      <w:pPr>
        <w:jc w:val="both"/>
        <w:rPr>
          <w:b/>
          <w:lang w:val="es-PE"/>
        </w:rPr>
      </w:pPr>
    </w:p>
    <w:p w:rsidR="00771726" w:rsidRDefault="001F2DAC" w:rsidP="00771726">
      <w:pPr>
        <w:jc w:val="both"/>
        <w:rPr>
          <w:snapToGrid w:val="0"/>
        </w:rPr>
      </w:pPr>
      <w:r w:rsidRPr="001F2DAC">
        <w:t>Así, de lo manifestado por DIGESA</w:t>
      </w:r>
      <w:r w:rsidR="00771726" w:rsidRPr="001F2DAC">
        <w:t xml:space="preserve">, se concluye respecto de la presente observación </w:t>
      </w:r>
      <w:r w:rsidR="00771726" w:rsidRPr="001F2DAC">
        <w:rPr>
          <w:snapToGrid w:val="0"/>
        </w:rPr>
        <w:t xml:space="preserve">para el ítem 1 y 2, </w:t>
      </w:r>
      <w:r w:rsidR="00771726" w:rsidRPr="001F2DAC">
        <w:t xml:space="preserve">que el flujograma de </w:t>
      </w:r>
      <w:r w:rsidR="00771726" w:rsidRPr="00D20DAA">
        <w:t xml:space="preserve">producción dispuesto por la </w:t>
      </w:r>
      <w:r w:rsidR="00771726" w:rsidRPr="00D20DAA">
        <w:rPr>
          <w:snapToGrid w:val="0"/>
        </w:rPr>
        <w:t xml:space="preserve">Resolución Ministerial Nº 451-2006-MINSA, en sus artículos 23, 24, 25, 26, 27, 28, 29 y 30, resulta obligatorio para todo aquel que fabrique o elabore productos a base de cereales destinados a Programas </w:t>
      </w:r>
      <w:r w:rsidR="00771726" w:rsidRPr="00B3606D">
        <w:rPr>
          <w:snapToGrid w:val="0"/>
        </w:rPr>
        <w:t xml:space="preserve">Sociales, lo que deberá ser acreditado por los postores, </w:t>
      </w:r>
      <w:r w:rsidR="00771726" w:rsidRPr="00B3606D">
        <w:rPr>
          <w:snapToGrid w:val="0"/>
          <w:u w:val="single"/>
        </w:rPr>
        <w:t>sean estos fabricantes o distribuidores</w:t>
      </w:r>
      <w:r w:rsidR="00771726" w:rsidRPr="00B3606D">
        <w:rPr>
          <w:snapToGrid w:val="0"/>
        </w:rPr>
        <w:t xml:space="preserve">. Asimismo, cuando parte de las actividades que comprenden el flujograma de producción sean realizadas por un tercero, dichas actividades también deberán ser acreditadas con un </w:t>
      </w:r>
      <w:r w:rsidR="0052609F">
        <w:rPr>
          <w:snapToGrid w:val="0"/>
          <w:u w:val="single"/>
        </w:rPr>
        <w:t xml:space="preserve">certificado técnico productivo </w:t>
      </w:r>
      <w:r w:rsidR="00771726" w:rsidRPr="00B3606D">
        <w:rPr>
          <w:snapToGrid w:val="0"/>
          <w:u w:val="single"/>
        </w:rPr>
        <w:t>a nombre del tercero</w:t>
      </w:r>
      <w:r w:rsidR="00771726" w:rsidRPr="00B3606D">
        <w:rPr>
          <w:snapToGrid w:val="0"/>
        </w:rPr>
        <w:t>.</w:t>
      </w:r>
    </w:p>
    <w:p w:rsidR="00180EFC" w:rsidRDefault="00180EFC" w:rsidP="00771726">
      <w:pPr>
        <w:jc w:val="both"/>
        <w:rPr>
          <w:snapToGrid w:val="0"/>
        </w:rPr>
      </w:pPr>
    </w:p>
    <w:p w:rsidR="00180EFC" w:rsidRPr="00B3606D" w:rsidRDefault="00180EFC" w:rsidP="00771726">
      <w:pPr>
        <w:jc w:val="both"/>
        <w:rPr>
          <w:snapToGrid w:val="0"/>
        </w:rPr>
      </w:pPr>
      <w:r>
        <w:rPr>
          <w:snapToGrid w:val="0"/>
        </w:rPr>
        <w:t xml:space="preserve">Ahora bien, se aprecia que la Entidad ha considerado necesario que tanto el proveedor como el tercero presenten certificados oficiales, lo cual no resulta contrario a la normativa de contratación pública. </w:t>
      </w:r>
    </w:p>
    <w:p w:rsidR="00771726" w:rsidRPr="00B3606D" w:rsidRDefault="00771726" w:rsidP="00771726">
      <w:pPr>
        <w:jc w:val="both"/>
        <w:rPr>
          <w:snapToGrid w:val="0"/>
        </w:rPr>
      </w:pPr>
    </w:p>
    <w:p w:rsidR="008F5938" w:rsidRPr="00F92C1A" w:rsidRDefault="00180EFC" w:rsidP="0015423E">
      <w:pPr>
        <w:jc w:val="both"/>
        <w:rPr>
          <w:lang w:val="es-PE"/>
        </w:rPr>
      </w:pPr>
      <w:r>
        <w:t>Por lo expuesto</w:t>
      </w:r>
      <w:r w:rsidR="00771726" w:rsidRPr="00B3606D">
        <w:t xml:space="preserve">, este Organismo Supervisor ha decidido </w:t>
      </w:r>
      <w:r w:rsidR="00771726" w:rsidRPr="00B3606D">
        <w:rPr>
          <w:b/>
        </w:rPr>
        <w:t>NO</w:t>
      </w:r>
      <w:r w:rsidR="00F67AAA">
        <w:rPr>
          <w:b/>
        </w:rPr>
        <w:t xml:space="preserve"> </w:t>
      </w:r>
      <w:r w:rsidR="00771726" w:rsidRPr="00B3606D">
        <w:rPr>
          <w:b/>
        </w:rPr>
        <w:t xml:space="preserve">ACOGER </w:t>
      </w:r>
      <w:r w:rsidR="00771726" w:rsidRPr="00B3606D">
        <w:t>la presente observación.</w:t>
      </w:r>
    </w:p>
    <w:p w:rsidR="00EA510E" w:rsidRPr="00F92C1A" w:rsidRDefault="00EA510E" w:rsidP="00EA510E">
      <w:pPr>
        <w:widowControl w:val="0"/>
        <w:tabs>
          <w:tab w:val="left" w:pos="3686"/>
        </w:tabs>
        <w:ind w:left="3690" w:hanging="3690"/>
        <w:jc w:val="both"/>
        <w:rPr>
          <w:b/>
          <w:lang w:val="es-PE"/>
        </w:rPr>
      </w:pPr>
      <w:r w:rsidRPr="00F92C1A">
        <w:rPr>
          <w:b/>
        </w:rPr>
        <w:lastRenderedPageBreak/>
        <w:t xml:space="preserve">Observación N° </w:t>
      </w:r>
      <w:r w:rsidR="003536F0" w:rsidRPr="00F92C1A">
        <w:rPr>
          <w:b/>
        </w:rPr>
        <w:t>4</w:t>
      </w:r>
      <w:r w:rsidRPr="00F92C1A">
        <w:rPr>
          <w:b/>
        </w:rPr>
        <w:tab/>
      </w:r>
      <w:r w:rsidRPr="00F92C1A">
        <w:rPr>
          <w:b/>
          <w:lang w:val="es-PE"/>
        </w:rPr>
        <w:t xml:space="preserve">Contra </w:t>
      </w:r>
      <w:r w:rsidR="003536F0" w:rsidRPr="00F92C1A">
        <w:rPr>
          <w:b/>
          <w:lang w:val="es-PE"/>
        </w:rPr>
        <w:t>el factor de evaluación “</w:t>
      </w:r>
      <w:r w:rsidR="001A7262">
        <w:rPr>
          <w:b/>
          <w:lang w:val="es-PE"/>
        </w:rPr>
        <w:t>E</w:t>
      </w:r>
      <w:r w:rsidR="006245AB" w:rsidRPr="00F92C1A">
        <w:rPr>
          <w:b/>
          <w:lang w:val="es-PE"/>
        </w:rPr>
        <w:t>valuación referida al postor”</w:t>
      </w:r>
    </w:p>
    <w:p w:rsidR="00EA510E" w:rsidRPr="00F92C1A" w:rsidRDefault="00EA510E" w:rsidP="00EA510E">
      <w:pPr>
        <w:widowControl w:val="0"/>
        <w:tabs>
          <w:tab w:val="left" w:pos="3686"/>
        </w:tabs>
        <w:ind w:left="3690" w:hanging="3690"/>
        <w:jc w:val="both"/>
        <w:rPr>
          <w:b/>
          <w:lang w:val="es-PE"/>
        </w:rPr>
      </w:pPr>
    </w:p>
    <w:p w:rsidR="004B2615" w:rsidRPr="00E42465" w:rsidRDefault="00EA510E" w:rsidP="00803BF5">
      <w:pPr>
        <w:widowControl w:val="0"/>
        <w:tabs>
          <w:tab w:val="left" w:pos="0"/>
        </w:tabs>
        <w:jc w:val="both"/>
        <w:rPr>
          <w:bCs/>
        </w:rPr>
      </w:pPr>
      <w:r w:rsidRPr="00803BF5">
        <w:rPr>
          <w:lang w:val="es-PE"/>
        </w:rPr>
        <w:t xml:space="preserve">El </w:t>
      </w:r>
      <w:r w:rsidR="007650D5" w:rsidRPr="00803BF5">
        <w:rPr>
          <w:lang w:val="es-PE"/>
        </w:rPr>
        <w:t xml:space="preserve">participante cuestiona que en el factor </w:t>
      </w:r>
      <w:r w:rsidR="000C28F8">
        <w:rPr>
          <w:lang w:val="es-PE"/>
        </w:rPr>
        <w:t xml:space="preserve">de </w:t>
      </w:r>
      <w:r w:rsidR="007650D5" w:rsidRPr="00803BF5">
        <w:rPr>
          <w:lang w:val="es-PE"/>
        </w:rPr>
        <w:t xml:space="preserve">evaluación </w:t>
      </w:r>
      <w:r w:rsidR="004B2615" w:rsidRPr="00803BF5">
        <w:rPr>
          <w:bCs/>
        </w:rPr>
        <w:t xml:space="preserve">que califica la experiencia del postor, solo se admita la experiencia </w:t>
      </w:r>
      <w:r w:rsidR="004B2615" w:rsidRPr="00E42465">
        <w:rPr>
          <w:bCs/>
        </w:rPr>
        <w:t xml:space="preserve">obtenida en los últimos </w:t>
      </w:r>
      <w:r w:rsidR="00803BF5" w:rsidRPr="00E42465">
        <w:rPr>
          <w:bCs/>
        </w:rPr>
        <w:t xml:space="preserve">cuatro </w:t>
      </w:r>
      <w:r w:rsidR="004B2615" w:rsidRPr="00E42465">
        <w:rPr>
          <w:bCs/>
        </w:rPr>
        <w:t>(</w:t>
      </w:r>
      <w:r w:rsidR="00803BF5" w:rsidRPr="00E42465">
        <w:rPr>
          <w:bCs/>
        </w:rPr>
        <w:t>4</w:t>
      </w:r>
      <w:r w:rsidR="004B2615" w:rsidRPr="00E42465">
        <w:rPr>
          <w:bCs/>
        </w:rPr>
        <w:t>) años.</w:t>
      </w:r>
    </w:p>
    <w:p w:rsidR="004B2615" w:rsidRPr="00E42465" w:rsidRDefault="004B2615" w:rsidP="004B2615">
      <w:pPr>
        <w:jc w:val="both"/>
        <w:rPr>
          <w:bCs/>
        </w:rPr>
      </w:pPr>
    </w:p>
    <w:p w:rsidR="004B2615" w:rsidRPr="00E42465" w:rsidRDefault="004B2615" w:rsidP="004B2615">
      <w:pPr>
        <w:jc w:val="both"/>
        <w:rPr>
          <w:bCs/>
        </w:rPr>
      </w:pPr>
      <w:r w:rsidRPr="00E42465">
        <w:rPr>
          <w:bCs/>
        </w:rPr>
        <w:t xml:space="preserve">Al respecto, agrega que en el presente proceso participaran pequeñas y microempresas cuyas ventas anuales son bajos que no permiten que con </w:t>
      </w:r>
      <w:r w:rsidR="00803BF5" w:rsidRPr="00E42465">
        <w:rPr>
          <w:bCs/>
        </w:rPr>
        <w:t>veinte (</w:t>
      </w:r>
      <w:r w:rsidRPr="00E42465">
        <w:rPr>
          <w:bCs/>
        </w:rPr>
        <w:t>20</w:t>
      </w:r>
      <w:r w:rsidR="00803BF5" w:rsidRPr="00E42465">
        <w:rPr>
          <w:bCs/>
        </w:rPr>
        <w:t>)</w:t>
      </w:r>
      <w:r w:rsidRPr="00E42465">
        <w:rPr>
          <w:bCs/>
        </w:rPr>
        <w:t xml:space="preserve"> contratos en </w:t>
      </w:r>
      <w:r w:rsidR="00803BF5" w:rsidRPr="00E42465">
        <w:rPr>
          <w:bCs/>
        </w:rPr>
        <w:t>cuatro</w:t>
      </w:r>
      <w:r w:rsidRPr="00E42465">
        <w:rPr>
          <w:bCs/>
        </w:rPr>
        <w:t xml:space="preserve"> (</w:t>
      </w:r>
      <w:r w:rsidR="00803BF5" w:rsidRPr="00E42465">
        <w:rPr>
          <w:bCs/>
        </w:rPr>
        <w:t>4</w:t>
      </w:r>
      <w:r w:rsidRPr="00E42465">
        <w:rPr>
          <w:bCs/>
        </w:rPr>
        <w:t xml:space="preserve">) años alcanzaran un monto mayor a </w:t>
      </w:r>
      <w:r w:rsidR="00803BF5" w:rsidRPr="00E42465">
        <w:rPr>
          <w:bCs/>
        </w:rPr>
        <w:t>cuatro (4)</w:t>
      </w:r>
      <w:r w:rsidRPr="00E42465">
        <w:rPr>
          <w:bCs/>
        </w:rPr>
        <w:t xml:space="preserve"> veces el monto referencial.  </w:t>
      </w:r>
    </w:p>
    <w:p w:rsidR="004B2615" w:rsidRPr="00E42465" w:rsidRDefault="004B2615" w:rsidP="004B2615">
      <w:pPr>
        <w:jc w:val="both"/>
        <w:rPr>
          <w:bCs/>
        </w:rPr>
      </w:pPr>
    </w:p>
    <w:p w:rsidR="004B2615" w:rsidRPr="001A7262" w:rsidRDefault="004B2615" w:rsidP="004B2615">
      <w:pPr>
        <w:jc w:val="both"/>
        <w:rPr>
          <w:bCs/>
        </w:rPr>
      </w:pPr>
      <w:r w:rsidRPr="00E42465">
        <w:rPr>
          <w:bCs/>
        </w:rPr>
        <w:t xml:space="preserve">Por lo que solicita se amplié la experiencia </w:t>
      </w:r>
      <w:r w:rsidR="00E42465" w:rsidRPr="00E42465">
        <w:rPr>
          <w:bCs/>
        </w:rPr>
        <w:t>a</w:t>
      </w:r>
      <w:r w:rsidRPr="00E42465">
        <w:rPr>
          <w:bCs/>
        </w:rPr>
        <w:t xml:space="preserve"> cinco (5) </w:t>
      </w:r>
      <w:r w:rsidRPr="001A7262">
        <w:rPr>
          <w:bCs/>
        </w:rPr>
        <w:t>años a la fecha de presentación de propuestas, de tal forma se fomente la participación de mayores postores.</w:t>
      </w:r>
    </w:p>
    <w:p w:rsidR="004B2615" w:rsidRPr="001A7262" w:rsidRDefault="004B2615" w:rsidP="004B2615">
      <w:pPr>
        <w:jc w:val="both"/>
        <w:rPr>
          <w:bCs/>
        </w:rPr>
      </w:pPr>
    </w:p>
    <w:p w:rsidR="004B2615" w:rsidRPr="001A7262" w:rsidRDefault="004B2615" w:rsidP="004B2615">
      <w:pPr>
        <w:jc w:val="both"/>
        <w:rPr>
          <w:b/>
          <w:bCs/>
        </w:rPr>
      </w:pPr>
      <w:r w:rsidRPr="001A7262">
        <w:rPr>
          <w:b/>
          <w:bCs/>
        </w:rPr>
        <w:t>Pronunciamiento</w:t>
      </w:r>
    </w:p>
    <w:p w:rsidR="004B2615" w:rsidRPr="001A7262" w:rsidRDefault="004B2615" w:rsidP="004B2615">
      <w:pPr>
        <w:jc w:val="both"/>
        <w:rPr>
          <w:bCs/>
        </w:rPr>
      </w:pPr>
    </w:p>
    <w:p w:rsidR="004B2615" w:rsidRPr="001A7262" w:rsidRDefault="004B2615" w:rsidP="004B2615">
      <w:pPr>
        <w:widowControl w:val="0"/>
        <w:jc w:val="both"/>
        <w:rPr>
          <w:lang w:val="es-PE"/>
        </w:rPr>
      </w:pPr>
      <w:r w:rsidRPr="001A7262">
        <w:rPr>
          <w:lang w:val="es-PE"/>
        </w:rPr>
        <w:t>Sobre el particular, en el factor de evaluación “</w:t>
      </w:r>
      <w:r w:rsidR="001A7262" w:rsidRPr="001A7262">
        <w:rPr>
          <w:b/>
          <w:lang w:val="es-PE"/>
        </w:rPr>
        <w:t>Evaluación referida al postor</w:t>
      </w:r>
      <w:r w:rsidRPr="001A7262">
        <w:rPr>
          <w:lang w:val="es-PE"/>
        </w:rPr>
        <w:t xml:space="preserve">” </w:t>
      </w:r>
      <w:r w:rsidR="00332392">
        <w:rPr>
          <w:lang w:val="es-PE"/>
        </w:rPr>
        <w:t xml:space="preserve">de los ítems 1, 2 y 3 </w:t>
      </w:r>
      <w:r w:rsidRPr="001A7262">
        <w:rPr>
          <w:lang w:val="es-PE"/>
        </w:rPr>
        <w:t>del Capítulo IV de las Bases se había contemplado calificar lo siguiente:</w:t>
      </w:r>
    </w:p>
    <w:p w:rsidR="004B2615" w:rsidRDefault="004B2615" w:rsidP="004B2615">
      <w:pPr>
        <w:widowControl w:val="0"/>
        <w:jc w:val="both"/>
        <w:rPr>
          <w:color w:val="C00000"/>
          <w:lang w:val="es-PE"/>
        </w:rPr>
      </w:pP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1"/>
        <w:gridCol w:w="1531"/>
        <w:gridCol w:w="3124"/>
        <w:gridCol w:w="706"/>
        <w:gridCol w:w="866"/>
      </w:tblGrid>
      <w:tr w:rsidR="00332392" w:rsidRPr="0066731B" w:rsidTr="00332392">
        <w:trPr>
          <w:trHeight w:val="572"/>
          <w:jc w:val="center"/>
        </w:trPr>
        <w:tc>
          <w:tcPr>
            <w:tcW w:w="1465" w:type="dxa"/>
            <w:vMerge w:val="restart"/>
            <w:vAlign w:val="center"/>
          </w:tcPr>
          <w:p w:rsidR="00332392" w:rsidRPr="00332392" w:rsidRDefault="00332392" w:rsidP="00332392">
            <w:pPr>
              <w:jc w:val="both"/>
            </w:pPr>
            <w:r w:rsidRPr="00332392">
              <w:rPr>
                <w:b/>
              </w:rPr>
              <w:t>EVALUACIÓN REFERIDA AL POSTOR</w:t>
            </w:r>
          </w:p>
        </w:tc>
        <w:tc>
          <w:tcPr>
            <w:tcW w:w="1558" w:type="dxa"/>
            <w:vMerge w:val="restart"/>
            <w:vAlign w:val="center"/>
          </w:tcPr>
          <w:p w:rsidR="00332392" w:rsidRPr="00332392" w:rsidRDefault="00332392" w:rsidP="00332392">
            <w:pPr>
              <w:jc w:val="both"/>
            </w:pPr>
            <w:r w:rsidRPr="00332392">
              <w:t>Experiencia del postor</w:t>
            </w:r>
          </w:p>
        </w:tc>
        <w:tc>
          <w:tcPr>
            <w:tcW w:w="3326" w:type="dxa"/>
            <w:vAlign w:val="center"/>
          </w:tcPr>
          <w:p w:rsidR="00332392" w:rsidRPr="00332392" w:rsidRDefault="00332392" w:rsidP="00332392">
            <w:pPr>
              <w:jc w:val="both"/>
            </w:pPr>
            <w:r w:rsidRPr="00332392">
              <w:t>Mayor a 4 veces el Valor Referencial</w:t>
            </w:r>
          </w:p>
        </w:tc>
        <w:tc>
          <w:tcPr>
            <w:tcW w:w="741" w:type="dxa"/>
            <w:vAlign w:val="center"/>
          </w:tcPr>
          <w:p w:rsidR="00332392" w:rsidRPr="00332392" w:rsidRDefault="00332392" w:rsidP="00B737E3">
            <w:pPr>
              <w:jc w:val="center"/>
              <w:rPr>
                <w:b/>
              </w:rPr>
            </w:pPr>
            <w:r w:rsidRPr="00332392">
              <w:rPr>
                <w:b/>
              </w:rPr>
              <w:t>30</w:t>
            </w:r>
          </w:p>
        </w:tc>
        <w:tc>
          <w:tcPr>
            <w:tcW w:w="918" w:type="dxa"/>
            <w:vMerge w:val="restart"/>
            <w:vAlign w:val="center"/>
          </w:tcPr>
          <w:p w:rsidR="00332392" w:rsidRPr="00332392" w:rsidRDefault="00332392" w:rsidP="00B737E3">
            <w:pPr>
              <w:jc w:val="center"/>
              <w:rPr>
                <w:b/>
              </w:rPr>
            </w:pPr>
          </w:p>
          <w:p w:rsidR="00332392" w:rsidRPr="00332392" w:rsidRDefault="00332392" w:rsidP="00B737E3">
            <w:pPr>
              <w:jc w:val="center"/>
              <w:rPr>
                <w:b/>
              </w:rPr>
            </w:pPr>
            <w:r w:rsidRPr="00332392">
              <w:rPr>
                <w:b/>
              </w:rPr>
              <w:t>30</w:t>
            </w:r>
          </w:p>
        </w:tc>
      </w:tr>
      <w:tr w:rsidR="00332392" w:rsidRPr="0066731B" w:rsidTr="00332392">
        <w:trPr>
          <w:trHeight w:val="805"/>
          <w:jc w:val="center"/>
        </w:trPr>
        <w:tc>
          <w:tcPr>
            <w:tcW w:w="1465" w:type="dxa"/>
            <w:vMerge/>
            <w:vAlign w:val="center"/>
          </w:tcPr>
          <w:p w:rsidR="00332392" w:rsidRPr="00332392" w:rsidRDefault="00332392" w:rsidP="00332392">
            <w:pPr>
              <w:jc w:val="both"/>
              <w:rPr>
                <w:b/>
              </w:rPr>
            </w:pPr>
          </w:p>
        </w:tc>
        <w:tc>
          <w:tcPr>
            <w:tcW w:w="1558" w:type="dxa"/>
            <w:vMerge/>
            <w:vAlign w:val="center"/>
          </w:tcPr>
          <w:p w:rsidR="00332392" w:rsidRPr="00332392" w:rsidRDefault="00332392" w:rsidP="00332392">
            <w:pPr>
              <w:jc w:val="both"/>
            </w:pPr>
          </w:p>
        </w:tc>
        <w:tc>
          <w:tcPr>
            <w:tcW w:w="3326" w:type="dxa"/>
            <w:vAlign w:val="center"/>
          </w:tcPr>
          <w:p w:rsidR="00332392" w:rsidRPr="00332392" w:rsidRDefault="00332392" w:rsidP="00332392">
            <w:pPr>
              <w:jc w:val="both"/>
            </w:pPr>
            <w:r w:rsidRPr="00332392">
              <w:t>Mayor a 3 veces hasta 4 veces el valor Referencial</w:t>
            </w:r>
          </w:p>
        </w:tc>
        <w:tc>
          <w:tcPr>
            <w:tcW w:w="741" w:type="dxa"/>
            <w:vAlign w:val="center"/>
          </w:tcPr>
          <w:p w:rsidR="00332392" w:rsidRPr="00332392" w:rsidRDefault="00332392" w:rsidP="00B737E3">
            <w:pPr>
              <w:jc w:val="center"/>
              <w:rPr>
                <w:b/>
              </w:rPr>
            </w:pPr>
            <w:r w:rsidRPr="00332392">
              <w:rPr>
                <w:b/>
              </w:rPr>
              <w:t>15</w:t>
            </w:r>
          </w:p>
        </w:tc>
        <w:tc>
          <w:tcPr>
            <w:tcW w:w="918" w:type="dxa"/>
            <w:vMerge/>
            <w:vAlign w:val="center"/>
          </w:tcPr>
          <w:p w:rsidR="00332392" w:rsidRPr="00332392" w:rsidRDefault="00332392" w:rsidP="00B737E3">
            <w:pPr>
              <w:jc w:val="center"/>
              <w:rPr>
                <w:b/>
              </w:rPr>
            </w:pPr>
          </w:p>
        </w:tc>
      </w:tr>
      <w:tr w:rsidR="00332392" w:rsidRPr="0066731B" w:rsidTr="00332392">
        <w:trPr>
          <w:trHeight w:val="805"/>
          <w:jc w:val="center"/>
        </w:trPr>
        <w:tc>
          <w:tcPr>
            <w:tcW w:w="1465" w:type="dxa"/>
            <w:vMerge/>
            <w:vAlign w:val="center"/>
          </w:tcPr>
          <w:p w:rsidR="00332392" w:rsidRPr="00332392" w:rsidRDefault="00332392" w:rsidP="00332392">
            <w:pPr>
              <w:jc w:val="both"/>
              <w:rPr>
                <w:b/>
              </w:rPr>
            </w:pPr>
          </w:p>
        </w:tc>
        <w:tc>
          <w:tcPr>
            <w:tcW w:w="1558" w:type="dxa"/>
            <w:vMerge/>
            <w:vAlign w:val="center"/>
          </w:tcPr>
          <w:p w:rsidR="00332392" w:rsidRPr="00332392" w:rsidRDefault="00332392" w:rsidP="00332392">
            <w:pPr>
              <w:jc w:val="both"/>
            </w:pPr>
          </w:p>
        </w:tc>
        <w:tc>
          <w:tcPr>
            <w:tcW w:w="3326" w:type="dxa"/>
            <w:vAlign w:val="center"/>
          </w:tcPr>
          <w:p w:rsidR="00332392" w:rsidRPr="00332392" w:rsidRDefault="00332392" w:rsidP="00332392">
            <w:pPr>
              <w:jc w:val="both"/>
            </w:pPr>
            <w:r w:rsidRPr="00332392">
              <w:t>De 2 hasta 3 veces del Valor Referencial</w:t>
            </w:r>
          </w:p>
        </w:tc>
        <w:tc>
          <w:tcPr>
            <w:tcW w:w="741" w:type="dxa"/>
            <w:vAlign w:val="center"/>
          </w:tcPr>
          <w:p w:rsidR="00332392" w:rsidRPr="00332392" w:rsidRDefault="00332392" w:rsidP="00B737E3">
            <w:pPr>
              <w:jc w:val="center"/>
              <w:rPr>
                <w:b/>
              </w:rPr>
            </w:pPr>
            <w:r w:rsidRPr="00332392">
              <w:rPr>
                <w:b/>
              </w:rPr>
              <w:t>05</w:t>
            </w:r>
          </w:p>
        </w:tc>
        <w:tc>
          <w:tcPr>
            <w:tcW w:w="918" w:type="dxa"/>
            <w:vMerge/>
            <w:vAlign w:val="center"/>
          </w:tcPr>
          <w:p w:rsidR="00332392" w:rsidRPr="0066731B" w:rsidRDefault="00332392" w:rsidP="00B737E3">
            <w:pPr>
              <w:jc w:val="center"/>
              <w:rPr>
                <w:rFonts w:ascii="Arial" w:hAnsi="Arial" w:cs="Arial"/>
                <w:b/>
                <w:sz w:val="20"/>
              </w:rPr>
            </w:pPr>
          </w:p>
        </w:tc>
      </w:tr>
    </w:tbl>
    <w:p w:rsidR="00EE5212" w:rsidRDefault="00EE5212" w:rsidP="00EE5212">
      <w:pPr>
        <w:pStyle w:val="WW-Textosinformato"/>
        <w:widowControl w:val="0"/>
        <w:tabs>
          <w:tab w:val="left" w:pos="709"/>
          <w:tab w:val="right" w:pos="11163"/>
        </w:tabs>
        <w:adjustRightInd w:val="0"/>
        <w:spacing w:after="120"/>
        <w:ind w:left="709" w:hanging="425"/>
        <w:jc w:val="both"/>
        <w:textAlignment w:val="baseline"/>
        <w:rPr>
          <w:i/>
          <w:iCs/>
          <w:color w:val="C00000"/>
        </w:rPr>
      </w:pPr>
    </w:p>
    <w:p w:rsidR="00EE5212" w:rsidRPr="008F63C7" w:rsidRDefault="00EE5212" w:rsidP="00EE5212">
      <w:pPr>
        <w:pStyle w:val="WW-Textosinformato"/>
        <w:widowControl w:val="0"/>
        <w:tabs>
          <w:tab w:val="right" w:pos="11163"/>
        </w:tabs>
        <w:adjustRightInd w:val="0"/>
        <w:spacing w:after="120"/>
        <w:ind w:left="426"/>
        <w:jc w:val="both"/>
        <w:textAlignment w:val="baseline"/>
        <w:rPr>
          <w:rFonts w:ascii="Times New Roman" w:hAnsi="Times New Roman"/>
          <w:i/>
          <w:iCs/>
          <w:sz w:val="24"/>
          <w:szCs w:val="24"/>
        </w:rPr>
      </w:pPr>
      <w:r w:rsidRPr="008F63C7">
        <w:rPr>
          <w:rFonts w:ascii="Times New Roman" w:hAnsi="Times New Roman"/>
          <w:i/>
          <w:iCs/>
          <w:sz w:val="24"/>
          <w:szCs w:val="24"/>
        </w:rPr>
        <w:t>“Se calificará considerando el monto facturado acumulado por el postor por la venta de bienes iguales o similares (…) durante los últimos cuatro (04) años a la fecha de la presentación de la propuesta, hasta por un monto máximo acumulado mayor a cuatro (04) veces el valor referencial (…).</w:t>
      </w:r>
    </w:p>
    <w:p w:rsidR="00EE5212" w:rsidRPr="008F63C7" w:rsidRDefault="00EE5212" w:rsidP="00EE5212">
      <w:pPr>
        <w:pStyle w:val="WW-Textosinformato"/>
        <w:widowControl w:val="0"/>
        <w:tabs>
          <w:tab w:val="right" w:pos="11163"/>
        </w:tabs>
        <w:adjustRightInd w:val="0"/>
        <w:spacing w:after="120"/>
        <w:ind w:left="426"/>
        <w:jc w:val="both"/>
        <w:textAlignment w:val="baseline"/>
        <w:rPr>
          <w:rFonts w:ascii="Times New Roman" w:hAnsi="Times New Roman"/>
          <w:i/>
          <w:iCs/>
          <w:sz w:val="24"/>
          <w:szCs w:val="24"/>
        </w:rPr>
      </w:pPr>
      <w:r w:rsidRPr="008F63C7">
        <w:rPr>
          <w:rFonts w:ascii="Times New Roman" w:hAnsi="Times New Roman"/>
          <w:i/>
          <w:iCs/>
          <w:sz w:val="24"/>
          <w:szCs w:val="24"/>
        </w:rPr>
        <w:t>La experiencia se acreditará con un máximo de veinte (20) contrataciones, sin importar el número de documentos que las sustenten” (El subrayado es agregado).</w:t>
      </w:r>
    </w:p>
    <w:p w:rsidR="00EE5212" w:rsidRPr="004B2615" w:rsidRDefault="00EE5212" w:rsidP="004B2615">
      <w:pPr>
        <w:widowControl w:val="0"/>
        <w:jc w:val="both"/>
        <w:rPr>
          <w:bCs/>
          <w:color w:val="C00000"/>
        </w:rPr>
      </w:pPr>
    </w:p>
    <w:p w:rsidR="004B2615" w:rsidRPr="00080067" w:rsidRDefault="004B2615" w:rsidP="004B2615">
      <w:pPr>
        <w:jc w:val="both"/>
      </w:pPr>
      <w:r w:rsidRPr="00080067">
        <w:t>Ahora bien, al absolver la presente observación, el Comité Especial señaló lo siguiente:</w:t>
      </w:r>
    </w:p>
    <w:p w:rsidR="004B2615" w:rsidRPr="00080067" w:rsidRDefault="004B2615" w:rsidP="004B2615">
      <w:pPr>
        <w:jc w:val="both"/>
        <w:rPr>
          <w:i/>
        </w:rPr>
      </w:pPr>
    </w:p>
    <w:p w:rsidR="00080067" w:rsidRPr="00080067" w:rsidRDefault="004B2615" w:rsidP="004B2615">
      <w:pPr>
        <w:widowControl w:val="0"/>
        <w:jc w:val="both"/>
        <w:rPr>
          <w:i/>
        </w:rPr>
      </w:pPr>
      <w:r w:rsidRPr="00080067">
        <w:rPr>
          <w:i/>
        </w:rPr>
        <w:t>“</w:t>
      </w:r>
      <w:r w:rsidR="00183643">
        <w:rPr>
          <w:i/>
        </w:rPr>
        <w:t xml:space="preserve">(…) en tal sentido el comité especial  a determinado precisar en cuanto a experiencia de postor la presentación correspondiente a los 4 últimos años. Además que la norma permite la participación en consorcio de las empresas que no alcancen a cubrir el monto de la experiencia de postor. Por consiguiente no se acoge su observación”. </w:t>
      </w:r>
    </w:p>
    <w:p w:rsidR="000A1633" w:rsidRDefault="000A1633" w:rsidP="004B2615">
      <w:pPr>
        <w:widowControl w:val="0"/>
        <w:jc w:val="both"/>
        <w:rPr>
          <w:color w:val="C00000"/>
        </w:rPr>
      </w:pPr>
    </w:p>
    <w:p w:rsidR="000A1633" w:rsidRPr="00E57270" w:rsidRDefault="000A1633" w:rsidP="000A1633">
      <w:pPr>
        <w:jc w:val="both"/>
      </w:pPr>
      <w:r w:rsidRPr="007E02D0">
        <w:t>Al respecto</w:t>
      </w:r>
      <w:r w:rsidRPr="000A1633">
        <w:t xml:space="preserve">, en el artículo 43 del Reglamento se dispone que </w:t>
      </w:r>
      <w:r w:rsidRPr="000A1633">
        <w:rPr>
          <w:lang w:val="es-ES_tradnl"/>
        </w:rPr>
        <w:t>el Comité Especial tiene la facultad de determinar</w:t>
      </w:r>
      <w:r w:rsidRPr="007E02D0">
        <w:t xml:space="preserve">los factores de evaluación técnicos a ser utilizados en el proceso de selección, los que deben ser </w:t>
      </w:r>
      <w:r w:rsidRPr="007E02D0">
        <w:rPr>
          <w:u w:val="single"/>
        </w:rPr>
        <w:t>objetivos y congruentes con el objeto de la convocatoria</w:t>
      </w:r>
      <w:r w:rsidRPr="007E02D0">
        <w:t xml:space="preserve">, así como sujetarse a criterios </w:t>
      </w:r>
      <w:r w:rsidRPr="00E57270">
        <w:t xml:space="preserve">de </w:t>
      </w:r>
      <w:r w:rsidRPr="00E57270">
        <w:rPr>
          <w:u w:val="single"/>
        </w:rPr>
        <w:t>razonabilidad y proporcionalidad</w:t>
      </w:r>
      <w:r w:rsidRPr="00E57270">
        <w:t>.</w:t>
      </w:r>
    </w:p>
    <w:p w:rsidR="004B2615" w:rsidRPr="00E57270" w:rsidRDefault="004B2615" w:rsidP="004B2615">
      <w:pPr>
        <w:tabs>
          <w:tab w:val="left" w:pos="567"/>
        </w:tabs>
        <w:jc w:val="both"/>
      </w:pPr>
    </w:p>
    <w:p w:rsidR="004B2615" w:rsidRPr="00B729C1" w:rsidRDefault="004B2615" w:rsidP="004B2615">
      <w:pPr>
        <w:tabs>
          <w:tab w:val="left" w:pos="567"/>
        </w:tabs>
        <w:jc w:val="both"/>
      </w:pPr>
      <w:r w:rsidRPr="00E57270">
        <w:t xml:space="preserve">Adicionalmente, cabe señalar que la finalidad de los factores de evaluación es seleccionar y otorgar puntaje a aquellos postores que acrediten o presenten propuestas </w:t>
      </w:r>
      <w:r w:rsidRPr="00E57270">
        <w:lastRenderedPageBreak/>
        <w:t xml:space="preserve">que mejoren lo mínimo exigido como requerimiento técnico mínimo, es decir, discriminar entre aquellos que pueden resultar ser mejores candidatos para proveer los servicios, y de </w:t>
      </w:r>
      <w:r w:rsidRPr="00B729C1">
        <w:t>esa forma, otorgarles el puntaje correspondiente en función a la mejora que presentan y representan.</w:t>
      </w:r>
    </w:p>
    <w:p w:rsidR="004B2615" w:rsidRPr="00B729C1" w:rsidRDefault="004B2615" w:rsidP="004B2615">
      <w:pPr>
        <w:widowControl w:val="0"/>
        <w:jc w:val="both"/>
      </w:pPr>
    </w:p>
    <w:p w:rsidR="004B2615" w:rsidRPr="00B729C1" w:rsidRDefault="004B2615" w:rsidP="004B2615">
      <w:pPr>
        <w:pStyle w:val="Textoindependiente3"/>
        <w:spacing w:after="0"/>
        <w:jc w:val="both"/>
        <w:rPr>
          <w:bCs/>
          <w:sz w:val="24"/>
          <w:szCs w:val="24"/>
        </w:rPr>
      </w:pPr>
      <w:r w:rsidRPr="00B729C1">
        <w:rPr>
          <w:bCs/>
          <w:sz w:val="24"/>
          <w:szCs w:val="24"/>
        </w:rPr>
        <w:t>Por su parte, el artículo 44º del Reglamento regula parámetros que deben tomar en consideración los Comités Especiales al momento de evaluar la experiencia del postor, los cuales se encuentran referidos, entre otros, a la antigüedad de las prestaciones que el postor considera parte de su experiencia (ocho años) y el monto máximo (cinco veces el valor referencial) sobre el que debe calificarse la experiencia.</w:t>
      </w:r>
    </w:p>
    <w:p w:rsidR="004B2615" w:rsidRPr="00B729C1" w:rsidRDefault="004B2615" w:rsidP="004B2615">
      <w:pPr>
        <w:widowControl w:val="0"/>
        <w:jc w:val="both"/>
      </w:pPr>
    </w:p>
    <w:p w:rsidR="004B2615" w:rsidRPr="00B729C1" w:rsidRDefault="004B2615" w:rsidP="004B2615">
      <w:pPr>
        <w:autoSpaceDE w:val="0"/>
        <w:autoSpaceDN w:val="0"/>
        <w:adjustRightInd w:val="0"/>
        <w:jc w:val="both"/>
        <w:rPr>
          <w:rFonts w:eastAsia="Calibri"/>
          <w:lang w:val="es-PE" w:eastAsia="es-PE"/>
        </w:rPr>
      </w:pPr>
      <w:r w:rsidRPr="00B729C1">
        <w:rPr>
          <w:rFonts w:eastAsia="Calibri"/>
          <w:lang w:val="es-PE" w:eastAsia="es-PE"/>
        </w:rPr>
        <w:t xml:space="preserve">Ahora bien, de la revisión del </w:t>
      </w:r>
      <w:r w:rsidR="00E57270" w:rsidRPr="00B729C1">
        <w:rPr>
          <w:rFonts w:eastAsia="Calibri"/>
          <w:lang w:val="es-PE" w:eastAsia="es-PE"/>
        </w:rPr>
        <w:t xml:space="preserve">cuestionado </w:t>
      </w:r>
      <w:r w:rsidRPr="00B729C1">
        <w:rPr>
          <w:rFonts w:eastAsia="Calibri"/>
          <w:lang w:val="es-PE" w:eastAsia="es-PE"/>
        </w:rPr>
        <w:t xml:space="preserve">factor de evaluación </w:t>
      </w:r>
      <w:r w:rsidR="00E57270" w:rsidRPr="00B729C1">
        <w:rPr>
          <w:rFonts w:eastAsia="Calibri"/>
          <w:lang w:val="es-PE" w:eastAsia="es-PE"/>
        </w:rPr>
        <w:t xml:space="preserve">para los ítems 1, 2 y 3 </w:t>
      </w:r>
      <w:r w:rsidRPr="00B729C1">
        <w:rPr>
          <w:rFonts w:eastAsia="Calibri"/>
          <w:lang w:val="es-PE" w:eastAsia="es-PE"/>
        </w:rPr>
        <w:t>se aprecia que el periodo de antigüedad de la experiencia se encuentra dentro de los límites previstos en el artículo 44° del Reglamento, por lo que no se advierte una vulneración a la normativa de contratación pública.</w:t>
      </w:r>
    </w:p>
    <w:p w:rsidR="004B2615" w:rsidRPr="00B729C1" w:rsidRDefault="004B2615" w:rsidP="004B2615">
      <w:pPr>
        <w:jc w:val="both"/>
        <w:rPr>
          <w:bCs/>
          <w:lang w:val="es-PE"/>
        </w:rPr>
      </w:pPr>
    </w:p>
    <w:p w:rsidR="004B2615" w:rsidRPr="00E0524C" w:rsidRDefault="004B2615" w:rsidP="004B2615">
      <w:pPr>
        <w:widowControl w:val="0"/>
        <w:tabs>
          <w:tab w:val="left" w:pos="0"/>
        </w:tabs>
        <w:jc w:val="both"/>
      </w:pPr>
      <w:r w:rsidRPr="00B729C1">
        <w:rPr>
          <w:lang w:val="es-PE"/>
        </w:rPr>
        <w:t xml:space="preserve">Por lo expuesto, en la medida que es responsabilidad del Comité Especial establecer los </w:t>
      </w:r>
      <w:r w:rsidRPr="00551188">
        <w:rPr>
          <w:lang w:val="es-PE"/>
        </w:rPr>
        <w:t xml:space="preserve">factores de </w:t>
      </w:r>
      <w:r w:rsidRPr="00E0524C">
        <w:rPr>
          <w:lang w:val="es-PE"/>
        </w:rPr>
        <w:t xml:space="preserve">evaluación y dado que el participante solicita que se modifique necesariamente en función de su interés particular, este Organismo Supervisor ha decidido </w:t>
      </w:r>
      <w:r w:rsidRPr="00E0524C">
        <w:rPr>
          <w:b/>
          <w:lang w:val="es-PE"/>
        </w:rPr>
        <w:t>NO ACOGER</w:t>
      </w:r>
      <w:r w:rsidRPr="00E0524C">
        <w:rPr>
          <w:lang w:val="es-PE"/>
        </w:rPr>
        <w:t xml:space="preserve"> la presente Observación.</w:t>
      </w:r>
    </w:p>
    <w:p w:rsidR="00811969" w:rsidRPr="00FB4645" w:rsidRDefault="00811969" w:rsidP="00EA510E">
      <w:pPr>
        <w:widowControl w:val="0"/>
        <w:tabs>
          <w:tab w:val="left" w:pos="0"/>
        </w:tabs>
        <w:jc w:val="both"/>
        <w:rPr>
          <w:lang w:val="es-PE"/>
        </w:rPr>
      </w:pPr>
    </w:p>
    <w:p w:rsidR="00EA510E" w:rsidRPr="00FB4645" w:rsidRDefault="00EA510E" w:rsidP="00EA510E">
      <w:pPr>
        <w:widowControl w:val="0"/>
        <w:numPr>
          <w:ilvl w:val="0"/>
          <w:numId w:val="1"/>
        </w:numPr>
        <w:tabs>
          <w:tab w:val="clear" w:pos="360"/>
        </w:tabs>
        <w:ind w:left="567" w:hanging="567"/>
        <w:jc w:val="both"/>
        <w:rPr>
          <w:lang w:val="es-MX"/>
        </w:rPr>
      </w:pPr>
      <w:r w:rsidRPr="00FB4645">
        <w:rPr>
          <w:b/>
          <w:lang w:val="es-PE"/>
        </w:rPr>
        <w:t xml:space="preserve">CONTENIDO DE LAS BASES CONTRARIO A LA NORMATIVA SOBRE CONTRATACIONES DEL ESTADO </w:t>
      </w:r>
    </w:p>
    <w:p w:rsidR="00EA510E" w:rsidRPr="00FB4645" w:rsidRDefault="00EA510E" w:rsidP="00EA510E">
      <w:pPr>
        <w:widowControl w:val="0"/>
        <w:tabs>
          <w:tab w:val="left" w:pos="0"/>
        </w:tabs>
        <w:jc w:val="both"/>
        <w:rPr>
          <w:b/>
        </w:rPr>
      </w:pPr>
    </w:p>
    <w:p w:rsidR="00EA510E" w:rsidRPr="007B56CC" w:rsidRDefault="00EA510E" w:rsidP="00EA510E">
      <w:pPr>
        <w:pStyle w:val="Textoindependiente2"/>
        <w:widowControl w:val="0"/>
        <w:spacing w:after="0" w:line="240" w:lineRule="auto"/>
        <w:jc w:val="both"/>
        <w:rPr>
          <w:sz w:val="24"/>
          <w:szCs w:val="24"/>
        </w:rPr>
      </w:pPr>
      <w:r w:rsidRPr="00FB4645">
        <w:rPr>
          <w:sz w:val="24"/>
          <w:szCs w:val="24"/>
        </w:rPr>
        <w:t xml:space="preserve">En ejercicio de su función de velar por el cumplimiento de la normativa vigente en materia de contrataciones del Estado, conforme a lo señalado en el inciso a) del artículo 58° </w:t>
      </w:r>
      <w:r w:rsidRPr="007B56CC">
        <w:rPr>
          <w:sz w:val="24"/>
          <w:szCs w:val="24"/>
        </w:rPr>
        <w:t>de la Ley, este Organismo Supervisor ha procedido a realizar la revisión de las Bases remitidas, habiendo detectado el siguiente conten</w:t>
      </w:r>
      <w:bookmarkStart w:id="0" w:name="_GoBack"/>
      <w:bookmarkEnd w:id="0"/>
      <w:r w:rsidRPr="007B56CC">
        <w:rPr>
          <w:sz w:val="24"/>
          <w:szCs w:val="24"/>
        </w:rPr>
        <w:t xml:space="preserve">ido contrario a dicha Ley y su Reglamento. </w:t>
      </w:r>
    </w:p>
    <w:p w:rsidR="00EA510E" w:rsidRPr="007B56CC" w:rsidRDefault="00EA510E" w:rsidP="00EA510E">
      <w:pPr>
        <w:pStyle w:val="Textoindependiente2"/>
        <w:widowControl w:val="0"/>
        <w:spacing w:after="0" w:line="240" w:lineRule="auto"/>
        <w:jc w:val="both"/>
        <w:rPr>
          <w:sz w:val="24"/>
          <w:szCs w:val="24"/>
        </w:rPr>
      </w:pPr>
    </w:p>
    <w:p w:rsidR="0033179A" w:rsidRPr="00CB2FAD" w:rsidRDefault="0033179A" w:rsidP="00CB2FAD">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CB2FAD">
        <w:rPr>
          <w:b/>
          <w:sz w:val="24"/>
          <w:szCs w:val="24"/>
        </w:rPr>
        <w:t>Resumen Ejecutivo</w:t>
      </w:r>
    </w:p>
    <w:p w:rsidR="0033179A" w:rsidRPr="007B56CC" w:rsidRDefault="0033179A" w:rsidP="00AE72C0">
      <w:pPr>
        <w:rPr>
          <w:b/>
        </w:rPr>
      </w:pPr>
    </w:p>
    <w:p w:rsidR="007B56CC" w:rsidRPr="007B56CC" w:rsidRDefault="007B56CC" w:rsidP="00CB2FAD">
      <w:pPr>
        <w:pStyle w:val="Prrafodelista"/>
        <w:widowControl w:val="0"/>
        <w:ind w:left="567" w:right="-1"/>
        <w:jc w:val="both"/>
        <w:rPr>
          <w:sz w:val="24"/>
          <w:szCs w:val="24"/>
        </w:rPr>
      </w:pPr>
      <w:r>
        <w:rPr>
          <w:sz w:val="24"/>
          <w:szCs w:val="24"/>
        </w:rPr>
        <w:t xml:space="preserve">En el numeral </w:t>
      </w:r>
      <w:r w:rsidRPr="007B56CC">
        <w:rPr>
          <w:sz w:val="24"/>
          <w:szCs w:val="24"/>
        </w:rPr>
        <w:t xml:space="preserve">4.3 del Formato de Resumen Ejecutivo del estudio de posibilidades que ofrece el mercado se declaró que sí existe pluralidad de marcas que cumplen con el requerimiento, no obstante, en el Formato de Cuadro Comparativo </w:t>
      </w:r>
      <w:r w:rsidRPr="0013389B">
        <w:rPr>
          <w:sz w:val="24"/>
          <w:szCs w:val="24"/>
          <w:u w:val="single"/>
        </w:rPr>
        <w:t xml:space="preserve">no se evidencia la </w:t>
      </w:r>
      <w:r w:rsidRPr="00DE748A">
        <w:rPr>
          <w:b/>
          <w:sz w:val="24"/>
          <w:szCs w:val="24"/>
          <w:u w:val="single"/>
        </w:rPr>
        <w:t>pluralidad de marcas</w:t>
      </w:r>
      <w:r w:rsidRPr="0013389B">
        <w:rPr>
          <w:sz w:val="24"/>
          <w:szCs w:val="24"/>
          <w:u w:val="single"/>
        </w:rPr>
        <w:t xml:space="preserve"> de la leche evaporada entera enriquecida con vitaminas A, C y D de 410 gr</w:t>
      </w:r>
      <w:r w:rsidRPr="007B56CC">
        <w:rPr>
          <w:sz w:val="24"/>
          <w:szCs w:val="24"/>
        </w:rPr>
        <w:t>.</w:t>
      </w:r>
      <w:r w:rsidR="00CA0C1E">
        <w:rPr>
          <w:sz w:val="24"/>
          <w:szCs w:val="24"/>
        </w:rPr>
        <w:t xml:space="preserve"> (ítem 3), ya que todas las cotizaciones ofertan la marca (Gloria).</w:t>
      </w:r>
      <w:r>
        <w:rPr>
          <w:sz w:val="24"/>
          <w:szCs w:val="24"/>
        </w:rPr>
        <w:t xml:space="preserve"> </w:t>
      </w:r>
    </w:p>
    <w:p w:rsidR="007B56CC" w:rsidRDefault="007B56CC" w:rsidP="00CB2FAD">
      <w:pPr>
        <w:pStyle w:val="Prrafodelista"/>
        <w:widowControl w:val="0"/>
        <w:ind w:left="567" w:right="-1"/>
        <w:jc w:val="both"/>
        <w:rPr>
          <w:rFonts w:cs="Calibri"/>
          <w:i/>
          <w:iCs/>
          <w:sz w:val="21"/>
          <w:szCs w:val="21"/>
        </w:rPr>
      </w:pPr>
    </w:p>
    <w:p w:rsidR="0013389B" w:rsidRPr="00FD669E" w:rsidRDefault="0013389B" w:rsidP="00CB2FAD">
      <w:pPr>
        <w:pStyle w:val="Prrafodelista"/>
        <w:widowControl w:val="0"/>
        <w:ind w:left="567" w:right="-1"/>
        <w:jc w:val="both"/>
        <w:rPr>
          <w:sz w:val="24"/>
          <w:szCs w:val="24"/>
        </w:rPr>
      </w:pPr>
      <w:r>
        <w:rPr>
          <w:sz w:val="24"/>
          <w:szCs w:val="24"/>
        </w:rPr>
        <w:t xml:space="preserve">En ese sentido, </w:t>
      </w:r>
      <w:r>
        <w:rPr>
          <w:rFonts w:cs="Calibri"/>
          <w:iCs/>
          <w:sz w:val="24"/>
          <w:szCs w:val="24"/>
        </w:rPr>
        <w:t xml:space="preserve">con ocasión de la integración de las </w:t>
      </w:r>
      <w:r w:rsidRPr="00AD476E">
        <w:rPr>
          <w:rFonts w:cs="Calibri"/>
          <w:iCs/>
          <w:sz w:val="24"/>
          <w:szCs w:val="24"/>
        </w:rPr>
        <w:t xml:space="preserve">Bases, deberá registrarse un </w:t>
      </w:r>
      <w:r w:rsidRPr="00AD476E">
        <w:rPr>
          <w:rFonts w:cs="Calibri"/>
          <w:iCs/>
          <w:sz w:val="24"/>
          <w:szCs w:val="24"/>
          <w:u w:val="single"/>
        </w:rPr>
        <w:t xml:space="preserve">nuevo </w:t>
      </w:r>
      <w:r w:rsidRPr="00AD476E">
        <w:rPr>
          <w:rFonts w:cs="Arial"/>
          <w:iCs/>
          <w:sz w:val="24"/>
          <w:szCs w:val="24"/>
          <w:u w:val="single"/>
        </w:rPr>
        <w:t xml:space="preserve">Formato de Cuadro Comparativo del Resumen Ejecutivo de la </w:t>
      </w:r>
      <w:r w:rsidRPr="00AD476E">
        <w:rPr>
          <w:sz w:val="24"/>
          <w:szCs w:val="24"/>
          <w:u w:val="single"/>
        </w:rPr>
        <w:t>leche evaporada entera enriquecida con vitaminas A, C y D de 410 gr</w:t>
      </w:r>
      <w:r w:rsidR="00BD1755">
        <w:rPr>
          <w:sz w:val="24"/>
          <w:szCs w:val="24"/>
          <w:u w:val="single"/>
        </w:rPr>
        <w:t>.</w:t>
      </w:r>
      <w:r w:rsidRPr="00AD476E">
        <w:rPr>
          <w:rFonts w:cs="Arial"/>
          <w:iCs/>
          <w:sz w:val="24"/>
          <w:szCs w:val="24"/>
        </w:rPr>
        <w:t>, en el que se evidencie l</w:t>
      </w:r>
      <w:r w:rsidRPr="00AD476E">
        <w:rPr>
          <w:rFonts w:cs="Calibri"/>
          <w:iCs/>
          <w:sz w:val="24"/>
          <w:szCs w:val="24"/>
        </w:rPr>
        <w:t xml:space="preserve">a </w:t>
      </w:r>
      <w:r w:rsidRPr="00AD476E">
        <w:rPr>
          <w:rFonts w:cs="Calibri"/>
          <w:iCs/>
          <w:sz w:val="24"/>
          <w:szCs w:val="24"/>
          <w:u w:val="single"/>
        </w:rPr>
        <w:t>pluralidad de marcas</w:t>
      </w:r>
      <w:r w:rsidRPr="00AD476E">
        <w:rPr>
          <w:rFonts w:cs="Calibri"/>
          <w:iCs/>
          <w:sz w:val="24"/>
          <w:szCs w:val="24"/>
        </w:rPr>
        <w:t xml:space="preserve"> que cumplen con el requerimiento del área usuaria. </w:t>
      </w:r>
      <w:r w:rsidRPr="00AD476E">
        <w:rPr>
          <w:rFonts w:cs="Calibri"/>
          <w:iCs/>
          <w:sz w:val="24"/>
          <w:szCs w:val="24"/>
          <w:lang w:eastAsia="es-PE"/>
        </w:rPr>
        <w:t xml:space="preserve">De lo </w:t>
      </w:r>
      <w:r w:rsidRPr="00FD669E">
        <w:rPr>
          <w:rFonts w:cs="Calibri"/>
          <w:iCs/>
          <w:sz w:val="24"/>
          <w:szCs w:val="24"/>
          <w:lang w:eastAsia="es-PE"/>
        </w:rPr>
        <w:t>contrario,</w:t>
      </w:r>
      <w:r w:rsidRPr="00FD669E">
        <w:rPr>
          <w:rFonts w:cs="Calibri"/>
          <w:iCs/>
          <w:sz w:val="24"/>
          <w:szCs w:val="24"/>
        </w:rPr>
        <w:t xml:space="preserve"> deberá registrarse un nuevo Formato de Resumen Ejecutivo e indicarse en su numeral 4.3 la </w:t>
      </w:r>
      <w:r w:rsidRPr="00FD669E">
        <w:rPr>
          <w:rFonts w:cs="Calibri"/>
          <w:iCs/>
          <w:sz w:val="24"/>
          <w:szCs w:val="24"/>
          <w:u w:val="single"/>
        </w:rPr>
        <w:t>evaluación</w:t>
      </w:r>
      <w:r w:rsidRPr="00FD669E">
        <w:rPr>
          <w:rFonts w:cs="Calibri"/>
          <w:iCs/>
          <w:sz w:val="24"/>
          <w:szCs w:val="24"/>
        </w:rPr>
        <w:t xml:space="preserve"> efectuada por la Entidad respecto de la no exi</w:t>
      </w:r>
      <w:r w:rsidR="000163C8">
        <w:rPr>
          <w:rFonts w:cs="Calibri"/>
          <w:iCs/>
          <w:sz w:val="24"/>
          <w:szCs w:val="24"/>
        </w:rPr>
        <w:t xml:space="preserve">stencia de pluralidad de marcas (ítem 3). </w:t>
      </w:r>
    </w:p>
    <w:p w:rsidR="003875C3" w:rsidRPr="00FD669E" w:rsidRDefault="003875C3" w:rsidP="00CB2FAD">
      <w:pPr>
        <w:pStyle w:val="Prrafodelista"/>
        <w:widowControl w:val="0"/>
        <w:ind w:left="567" w:right="-1"/>
        <w:jc w:val="both"/>
        <w:rPr>
          <w:sz w:val="24"/>
          <w:szCs w:val="24"/>
        </w:rPr>
      </w:pPr>
    </w:p>
    <w:p w:rsidR="00A4091B" w:rsidRDefault="003875C3" w:rsidP="00CB2FAD">
      <w:pPr>
        <w:pStyle w:val="Prrafodelista"/>
        <w:widowControl w:val="0"/>
        <w:ind w:left="567" w:right="-1"/>
        <w:jc w:val="both"/>
        <w:rPr>
          <w:sz w:val="24"/>
          <w:szCs w:val="24"/>
        </w:rPr>
      </w:pPr>
      <w:r w:rsidRPr="00FD669E">
        <w:rPr>
          <w:sz w:val="24"/>
          <w:szCs w:val="24"/>
        </w:rPr>
        <w:t xml:space="preserve">Adicionalmente, debe tenerse en cuenta que la información consignada en el Resumen Ejecutivo tiene carácter de declaración jurada y se encuentra sujeto a </w:t>
      </w:r>
      <w:r w:rsidRPr="00FD669E">
        <w:rPr>
          <w:sz w:val="24"/>
          <w:szCs w:val="24"/>
        </w:rPr>
        <w:lastRenderedPageBreak/>
        <w:t>rendición de cuentas por parte de la dependencia técnica encargada, en caso de corresponder, ante el Titular de la Entidad, la Contraloría General de la República, Ministerio de Salud, Poder Judicial y/o ante otros organismos competentes.</w:t>
      </w:r>
    </w:p>
    <w:p w:rsidR="00A4091B" w:rsidRPr="00FD669E" w:rsidRDefault="00A4091B" w:rsidP="00CB2FAD">
      <w:pPr>
        <w:pStyle w:val="Prrafodelista"/>
        <w:widowControl w:val="0"/>
        <w:ind w:left="567" w:right="-1"/>
        <w:jc w:val="both"/>
        <w:rPr>
          <w:sz w:val="24"/>
          <w:szCs w:val="24"/>
        </w:rPr>
      </w:pPr>
    </w:p>
    <w:p w:rsidR="00FD669E" w:rsidRPr="00CB2FAD" w:rsidRDefault="00FD669E" w:rsidP="00CB2FAD">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CB2FAD">
        <w:rPr>
          <w:b/>
          <w:sz w:val="24"/>
          <w:szCs w:val="24"/>
        </w:rPr>
        <w:t>Presentación del producto</w:t>
      </w:r>
    </w:p>
    <w:p w:rsidR="00FD669E" w:rsidRPr="008C25B7" w:rsidRDefault="00FD669E" w:rsidP="00FD669E">
      <w:pPr>
        <w:widowControl w:val="0"/>
        <w:jc w:val="both"/>
      </w:pPr>
    </w:p>
    <w:p w:rsidR="00FD669E" w:rsidRPr="008D7748" w:rsidRDefault="00FD669E" w:rsidP="00CB2FAD">
      <w:pPr>
        <w:pStyle w:val="Prrafodelista"/>
        <w:widowControl w:val="0"/>
        <w:tabs>
          <w:tab w:val="left" w:pos="0"/>
        </w:tabs>
        <w:ind w:left="567"/>
        <w:jc w:val="both"/>
        <w:rPr>
          <w:sz w:val="24"/>
          <w:szCs w:val="24"/>
        </w:rPr>
      </w:pPr>
      <w:r>
        <w:rPr>
          <w:sz w:val="24"/>
          <w:szCs w:val="24"/>
        </w:rPr>
        <w:t xml:space="preserve">De la revisión del </w:t>
      </w:r>
      <w:r w:rsidRPr="00DA108A">
        <w:rPr>
          <w:sz w:val="24"/>
          <w:szCs w:val="24"/>
        </w:rPr>
        <w:t>numeral 1.3 del Capítulo I de la</w:t>
      </w:r>
      <w:r>
        <w:rPr>
          <w:sz w:val="24"/>
          <w:szCs w:val="24"/>
        </w:rPr>
        <w:t xml:space="preserve"> Sección Específica de las</w:t>
      </w:r>
      <w:r w:rsidRPr="00DA108A">
        <w:rPr>
          <w:sz w:val="24"/>
          <w:szCs w:val="24"/>
        </w:rPr>
        <w:t xml:space="preserve"> Bases</w:t>
      </w:r>
      <w:r>
        <w:rPr>
          <w:sz w:val="24"/>
          <w:szCs w:val="24"/>
        </w:rPr>
        <w:t xml:space="preserve"> se advierte que la presentación de </w:t>
      </w:r>
      <w:r>
        <w:rPr>
          <w:rFonts w:eastAsia="Calibri"/>
          <w:iCs/>
          <w:sz w:val="24"/>
          <w:szCs w:val="24"/>
          <w:lang w:val="es-ES_tradnl"/>
        </w:rPr>
        <w:t>la harina de kiwicha con trigo extruida fortificada (ítem 1) y las hojuelas de avena con quinua precocida fortificada (ítem 2)</w:t>
      </w:r>
      <w:r>
        <w:rPr>
          <w:sz w:val="24"/>
          <w:szCs w:val="24"/>
        </w:rPr>
        <w:t xml:space="preserve"> se encuentran en "kilogramos" y la leche evaporada </w:t>
      </w:r>
      <w:r w:rsidRPr="00FD669E">
        <w:rPr>
          <w:sz w:val="24"/>
          <w:szCs w:val="24"/>
        </w:rPr>
        <w:t xml:space="preserve">entera enriquecida con vitaminas </w:t>
      </w:r>
      <w:r w:rsidRPr="008D7748">
        <w:rPr>
          <w:sz w:val="24"/>
          <w:szCs w:val="24"/>
        </w:rPr>
        <w:t>A, C y D de 410 gr</w:t>
      </w:r>
      <w:r w:rsidR="00BD1755">
        <w:rPr>
          <w:sz w:val="24"/>
          <w:szCs w:val="24"/>
        </w:rPr>
        <w:t>.</w:t>
      </w:r>
      <w:r w:rsidRPr="008D7748">
        <w:rPr>
          <w:sz w:val="24"/>
          <w:szCs w:val="24"/>
        </w:rPr>
        <w:t xml:space="preserve"> (ítem 3) se encuentra en "tarros"; no obstante, también se advierte que las cantidades se han establecido con </w:t>
      </w:r>
      <w:r w:rsidRPr="008D7748">
        <w:rPr>
          <w:sz w:val="24"/>
          <w:szCs w:val="24"/>
          <w:u w:val="single"/>
        </w:rPr>
        <w:t>decimales</w:t>
      </w:r>
      <w:r w:rsidRPr="008D7748">
        <w:rPr>
          <w:sz w:val="24"/>
          <w:szCs w:val="24"/>
        </w:rPr>
        <w:t xml:space="preserve">; en ese sentido, deberá </w:t>
      </w:r>
      <w:r w:rsidRPr="008D7748">
        <w:rPr>
          <w:sz w:val="24"/>
          <w:szCs w:val="24"/>
          <w:u w:val="single"/>
        </w:rPr>
        <w:t>adecuarse la cantidad total y el cronograma de entregas</w:t>
      </w:r>
      <w:r w:rsidRPr="008D7748">
        <w:rPr>
          <w:sz w:val="24"/>
          <w:szCs w:val="24"/>
        </w:rPr>
        <w:t xml:space="preserve"> de los productos en función de números </w:t>
      </w:r>
      <w:r w:rsidRPr="008D7748">
        <w:rPr>
          <w:b/>
          <w:sz w:val="24"/>
          <w:szCs w:val="24"/>
          <w:u w:val="single"/>
        </w:rPr>
        <w:t>enteros</w:t>
      </w:r>
      <w:r w:rsidRPr="008D7748">
        <w:rPr>
          <w:sz w:val="24"/>
          <w:szCs w:val="24"/>
        </w:rPr>
        <w:t>, a fin de garantizar una adecuada recepción, almacenamiento y distribución de los productos a los beneficiarios.</w:t>
      </w:r>
    </w:p>
    <w:p w:rsidR="00AE72C0" w:rsidRPr="008D7748" w:rsidRDefault="00AE72C0" w:rsidP="00AE72C0">
      <w:pPr>
        <w:rPr>
          <w:color w:val="C00000"/>
          <w:lang w:val="es-ES_tradnl"/>
        </w:rPr>
      </w:pPr>
    </w:p>
    <w:p w:rsidR="00CB2FAD" w:rsidRPr="008D7748" w:rsidRDefault="00CB2FAD" w:rsidP="00CB2FAD">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8D7748">
        <w:rPr>
          <w:b/>
          <w:sz w:val="24"/>
          <w:szCs w:val="24"/>
        </w:rPr>
        <w:t>Cronograma del Proceso de Selección</w:t>
      </w:r>
    </w:p>
    <w:p w:rsidR="00CB2FAD" w:rsidRPr="008D7748" w:rsidRDefault="00CB2FAD" w:rsidP="00CB2FAD">
      <w:pPr>
        <w:pStyle w:val="Prrafodelista"/>
        <w:ind w:left="0" w:right="-228"/>
        <w:jc w:val="both"/>
        <w:rPr>
          <w:b/>
          <w:sz w:val="24"/>
          <w:szCs w:val="24"/>
        </w:rPr>
      </w:pPr>
    </w:p>
    <w:p w:rsidR="00CB2FAD" w:rsidRPr="008D7748" w:rsidRDefault="00CB2FAD" w:rsidP="008D7748">
      <w:pPr>
        <w:pStyle w:val="Prrafodelista"/>
        <w:widowControl w:val="0"/>
        <w:numPr>
          <w:ilvl w:val="0"/>
          <w:numId w:val="22"/>
        </w:numPr>
        <w:tabs>
          <w:tab w:val="left" w:pos="0"/>
          <w:tab w:val="left" w:pos="8789"/>
        </w:tabs>
        <w:ind w:left="993" w:hanging="426"/>
        <w:jc w:val="both"/>
        <w:rPr>
          <w:sz w:val="24"/>
          <w:szCs w:val="24"/>
          <w:lang w:val="es-PE"/>
        </w:rPr>
      </w:pPr>
      <w:r w:rsidRPr="008D7748">
        <w:rPr>
          <w:sz w:val="24"/>
          <w:szCs w:val="24"/>
        </w:rPr>
        <w:t xml:space="preserve">En el Capítulo II de la Sección Específica de las Bases se han establecido </w:t>
      </w:r>
      <w:r w:rsidRPr="008D7748">
        <w:rPr>
          <w:sz w:val="24"/>
          <w:szCs w:val="24"/>
          <w:u w:val="single"/>
        </w:rPr>
        <w:t>fechas distintas</w:t>
      </w:r>
      <w:r w:rsidRPr="008D7748">
        <w:rPr>
          <w:sz w:val="24"/>
          <w:szCs w:val="24"/>
        </w:rPr>
        <w:t xml:space="preserve"> a las registradas en la ficha de convocatoria del SEACE para las etapas de </w:t>
      </w:r>
      <w:r w:rsidRPr="008D7748">
        <w:rPr>
          <w:sz w:val="24"/>
          <w:szCs w:val="24"/>
          <w:u w:val="single"/>
        </w:rPr>
        <w:t xml:space="preserve">registro de participantes, absolución de </w:t>
      </w:r>
      <w:r w:rsidR="00F376DB" w:rsidRPr="008D7748">
        <w:rPr>
          <w:sz w:val="24"/>
          <w:szCs w:val="24"/>
          <w:u w:val="single"/>
        </w:rPr>
        <w:t>consultas</w:t>
      </w:r>
      <w:r w:rsidRPr="008D7748">
        <w:rPr>
          <w:sz w:val="24"/>
          <w:szCs w:val="24"/>
          <w:u w:val="single"/>
        </w:rPr>
        <w:t xml:space="preserve">, </w:t>
      </w:r>
      <w:r w:rsidR="00F376DB" w:rsidRPr="008D7748">
        <w:rPr>
          <w:sz w:val="24"/>
          <w:szCs w:val="24"/>
          <w:u w:val="single"/>
        </w:rPr>
        <w:t xml:space="preserve">formulación de observaciones a las Bases, absolución de observaciones a las Bases, </w:t>
      </w:r>
      <w:r w:rsidRPr="008D7748">
        <w:rPr>
          <w:sz w:val="24"/>
          <w:szCs w:val="24"/>
          <w:u w:val="single"/>
        </w:rPr>
        <w:t>integración de Bases, presentación de propuestas, calificación y evaluación de propuestas y otorgamiento de la buena pro</w:t>
      </w:r>
      <w:r w:rsidRPr="008D7748">
        <w:rPr>
          <w:sz w:val="24"/>
          <w:szCs w:val="24"/>
        </w:rPr>
        <w:t>. En ese sentido, con ocasión de la integración de las Bases, deberá c</w:t>
      </w:r>
      <w:r w:rsidRPr="008D7748">
        <w:rPr>
          <w:sz w:val="24"/>
          <w:szCs w:val="24"/>
          <w:u w:val="single"/>
        </w:rPr>
        <w:t>orregirse las fechas</w:t>
      </w:r>
      <w:r w:rsidRPr="008D7748">
        <w:rPr>
          <w:sz w:val="24"/>
          <w:szCs w:val="24"/>
        </w:rPr>
        <w:t xml:space="preserve"> para llevar a cabo las mencionadas etapas del proceso de selección, de conformidad con lo dispuesto en el artículo 288° del Reglamento.</w:t>
      </w:r>
    </w:p>
    <w:p w:rsidR="008D7748" w:rsidRPr="008D7748" w:rsidRDefault="008D7748" w:rsidP="008D7748">
      <w:pPr>
        <w:pStyle w:val="Prrafodelista"/>
        <w:widowControl w:val="0"/>
        <w:tabs>
          <w:tab w:val="left" w:pos="0"/>
          <w:tab w:val="left" w:pos="8789"/>
        </w:tabs>
        <w:ind w:left="993"/>
        <w:jc w:val="both"/>
        <w:rPr>
          <w:sz w:val="24"/>
          <w:szCs w:val="24"/>
          <w:lang w:val="es-PE"/>
        </w:rPr>
      </w:pPr>
    </w:p>
    <w:p w:rsidR="00BA6327" w:rsidRPr="00BA6327" w:rsidRDefault="00BA6327" w:rsidP="00BA6327">
      <w:pPr>
        <w:pStyle w:val="Prrafodelista"/>
        <w:widowControl w:val="0"/>
        <w:numPr>
          <w:ilvl w:val="0"/>
          <w:numId w:val="22"/>
        </w:numPr>
        <w:tabs>
          <w:tab w:val="left" w:pos="0"/>
          <w:tab w:val="left" w:pos="8789"/>
        </w:tabs>
        <w:ind w:left="993" w:hanging="426"/>
        <w:jc w:val="both"/>
        <w:rPr>
          <w:sz w:val="24"/>
          <w:szCs w:val="24"/>
          <w:lang w:val="es-PE"/>
        </w:rPr>
      </w:pPr>
      <w:r w:rsidRPr="005445C4">
        <w:rPr>
          <w:sz w:val="24"/>
          <w:szCs w:val="24"/>
        </w:rPr>
        <w:t xml:space="preserve">En el Capítulo II de la Sección Específica de las Bases referido al cronograma del proceso, se han establecido horas distintas a las registradas en la ficha de convocatoria del SEACE para la </w:t>
      </w:r>
      <w:r w:rsidRPr="00BA6327">
        <w:rPr>
          <w:sz w:val="24"/>
          <w:szCs w:val="24"/>
          <w:u w:val="single"/>
        </w:rPr>
        <w:t>presentación de propuestas</w:t>
      </w:r>
      <w:r>
        <w:rPr>
          <w:sz w:val="24"/>
          <w:szCs w:val="24"/>
          <w:u w:val="single"/>
        </w:rPr>
        <w:t xml:space="preserve"> y otorgamiento de la buena pro</w:t>
      </w:r>
      <w:r w:rsidRPr="005445C4">
        <w:rPr>
          <w:sz w:val="24"/>
          <w:szCs w:val="24"/>
        </w:rPr>
        <w:t>.</w:t>
      </w:r>
      <w:r>
        <w:rPr>
          <w:sz w:val="24"/>
          <w:szCs w:val="24"/>
        </w:rPr>
        <w:t xml:space="preserve"> </w:t>
      </w:r>
      <w:r w:rsidRPr="00BA6327">
        <w:rPr>
          <w:sz w:val="24"/>
          <w:szCs w:val="24"/>
        </w:rPr>
        <w:t xml:space="preserve">En ese sentido, con ocasión de la integración de las Bases, deberá corregirse </w:t>
      </w:r>
      <w:r w:rsidRPr="00BA6327">
        <w:rPr>
          <w:sz w:val="24"/>
          <w:szCs w:val="24"/>
          <w:u w:val="single"/>
        </w:rPr>
        <w:t>las horas para llevar a cabo la etapa de presentación de propuesta</w:t>
      </w:r>
      <w:r>
        <w:rPr>
          <w:sz w:val="24"/>
          <w:szCs w:val="24"/>
          <w:u w:val="single"/>
        </w:rPr>
        <w:t>s y otorgamiento de la buena pro</w:t>
      </w:r>
      <w:r w:rsidRPr="00BA6327">
        <w:rPr>
          <w:sz w:val="24"/>
          <w:szCs w:val="24"/>
        </w:rPr>
        <w:t xml:space="preserve"> en el Capítulo II de la Sección Específica de las Bases y/o en la ficha del proceso en el SEACE, según corresponda, considerando que el cronograma del proceso debe corresponder a la información consignada en el expediente  de contratación. </w:t>
      </w:r>
    </w:p>
    <w:p w:rsidR="00CB2FAD" w:rsidRDefault="00CB2FAD" w:rsidP="00AE72C0">
      <w:pPr>
        <w:rPr>
          <w:color w:val="C00000"/>
          <w:lang w:val="es-ES_tradnl"/>
        </w:rPr>
      </w:pPr>
    </w:p>
    <w:p w:rsidR="00AE72C0" w:rsidRPr="00B83C4B" w:rsidRDefault="00AE72C0" w:rsidP="00B83C4B">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B83C4B">
        <w:rPr>
          <w:b/>
          <w:sz w:val="24"/>
          <w:szCs w:val="24"/>
        </w:rPr>
        <w:t>Tiempo de vida útil</w:t>
      </w:r>
    </w:p>
    <w:p w:rsidR="00AE72C0" w:rsidRPr="00FE46EF" w:rsidRDefault="00AE72C0" w:rsidP="00AE72C0">
      <w:pPr>
        <w:pStyle w:val="Prrafodelista"/>
        <w:widowControl w:val="0"/>
        <w:tabs>
          <w:tab w:val="left" w:pos="567"/>
        </w:tabs>
        <w:ind w:left="360"/>
        <w:contextualSpacing/>
        <w:jc w:val="both"/>
        <w:rPr>
          <w:rFonts w:eastAsia="Batang"/>
          <w:b/>
          <w:color w:val="C00000"/>
          <w:sz w:val="24"/>
          <w:szCs w:val="24"/>
          <w:lang w:val="es-PE" w:eastAsia="es-PE"/>
        </w:rPr>
      </w:pPr>
    </w:p>
    <w:p w:rsidR="00283816" w:rsidRPr="00DE748A" w:rsidRDefault="00283816" w:rsidP="00283816">
      <w:pPr>
        <w:pStyle w:val="Prrafodelista"/>
        <w:widowControl w:val="0"/>
        <w:tabs>
          <w:tab w:val="left" w:pos="0"/>
        </w:tabs>
        <w:ind w:left="567"/>
        <w:jc w:val="both"/>
        <w:rPr>
          <w:sz w:val="24"/>
          <w:szCs w:val="24"/>
        </w:rPr>
      </w:pPr>
      <w:r w:rsidRPr="00DE748A">
        <w:rPr>
          <w:sz w:val="24"/>
          <w:szCs w:val="24"/>
        </w:rPr>
        <w:t xml:space="preserve">En el numeral </w:t>
      </w:r>
      <w:r>
        <w:rPr>
          <w:sz w:val="24"/>
          <w:szCs w:val="24"/>
        </w:rPr>
        <w:t xml:space="preserve">13 </w:t>
      </w:r>
      <w:r w:rsidRPr="00DE748A">
        <w:rPr>
          <w:sz w:val="24"/>
          <w:szCs w:val="24"/>
        </w:rPr>
        <w:t>del Capítulo II de la Sección Específica de las Bases, se indica lo siguiente:</w:t>
      </w:r>
    </w:p>
    <w:p w:rsidR="00283816" w:rsidRDefault="00283816" w:rsidP="00283816">
      <w:pPr>
        <w:widowControl w:val="0"/>
        <w:tabs>
          <w:tab w:val="left" w:pos="0"/>
        </w:tabs>
        <w:ind w:left="567" w:right="-851" w:hanging="567"/>
        <w:jc w:val="both"/>
      </w:pPr>
    </w:p>
    <w:p w:rsidR="00283816" w:rsidRPr="00750CAA" w:rsidRDefault="00283816" w:rsidP="00B83C4B">
      <w:pPr>
        <w:pStyle w:val="Prrafodelista"/>
        <w:widowControl w:val="0"/>
        <w:tabs>
          <w:tab w:val="left" w:pos="-709"/>
        </w:tabs>
        <w:ind w:left="567"/>
        <w:contextualSpacing/>
        <w:jc w:val="both"/>
        <w:rPr>
          <w:rFonts w:eastAsia="Batang"/>
          <w:color w:val="C00000"/>
          <w:sz w:val="24"/>
          <w:szCs w:val="24"/>
          <w:lang w:val="es-PE" w:eastAsia="es-PE"/>
        </w:rPr>
      </w:pPr>
      <w:r w:rsidRPr="00283816">
        <w:rPr>
          <w:i/>
          <w:sz w:val="24"/>
          <w:szCs w:val="24"/>
        </w:rPr>
        <w:t xml:space="preserve">"Declaración Jurada indicando que el </w:t>
      </w:r>
      <w:r w:rsidRPr="00750CAA">
        <w:rPr>
          <w:i/>
          <w:sz w:val="24"/>
          <w:szCs w:val="24"/>
          <w:u w:val="single"/>
        </w:rPr>
        <w:t>tiempo de vida útil</w:t>
      </w:r>
      <w:r w:rsidRPr="00283816">
        <w:rPr>
          <w:i/>
          <w:sz w:val="24"/>
          <w:szCs w:val="24"/>
        </w:rPr>
        <w:t xml:space="preserve"> </w:t>
      </w:r>
      <w:r w:rsidRPr="00750CAA">
        <w:rPr>
          <w:i/>
          <w:sz w:val="24"/>
          <w:szCs w:val="24"/>
        </w:rPr>
        <w:t xml:space="preserve">no será menor a </w:t>
      </w:r>
      <w:r w:rsidRPr="00750CAA">
        <w:rPr>
          <w:i/>
          <w:sz w:val="24"/>
          <w:szCs w:val="24"/>
          <w:u w:val="single"/>
        </w:rPr>
        <w:t>5 meses (Ítem I y II</w:t>
      </w:r>
      <w:r w:rsidRPr="00283816">
        <w:rPr>
          <w:i/>
          <w:sz w:val="24"/>
          <w:szCs w:val="24"/>
        </w:rPr>
        <w:t xml:space="preserve">), no menor </w:t>
      </w:r>
      <w:r w:rsidRPr="00750CAA">
        <w:rPr>
          <w:i/>
          <w:sz w:val="24"/>
          <w:szCs w:val="24"/>
          <w:u w:val="single"/>
        </w:rPr>
        <w:t>10 meses (Ítem 3</w:t>
      </w:r>
      <w:r w:rsidRPr="00283816">
        <w:rPr>
          <w:i/>
          <w:sz w:val="24"/>
          <w:szCs w:val="24"/>
        </w:rPr>
        <w:t xml:space="preserve">), </w:t>
      </w:r>
      <w:r w:rsidRPr="00750CAA">
        <w:rPr>
          <w:i/>
          <w:sz w:val="24"/>
          <w:szCs w:val="24"/>
          <w:u w:val="single"/>
        </w:rPr>
        <w:t>desde la fecha de entrega del producto</w:t>
      </w:r>
      <w:r w:rsidRPr="00283816">
        <w:rPr>
          <w:i/>
          <w:sz w:val="24"/>
          <w:szCs w:val="24"/>
        </w:rPr>
        <w:t xml:space="preserve">. </w:t>
      </w:r>
      <w:r w:rsidR="00750CAA" w:rsidRPr="00750CAA">
        <w:rPr>
          <w:i/>
          <w:sz w:val="24"/>
          <w:szCs w:val="24"/>
        </w:rPr>
        <w:t>(…)</w:t>
      </w:r>
      <w:r w:rsidRPr="00750CAA">
        <w:rPr>
          <w:i/>
          <w:sz w:val="24"/>
          <w:szCs w:val="24"/>
        </w:rPr>
        <w:t>"</w:t>
      </w:r>
      <w:r w:rsidR="00750CAA">
        <w:rPr>
          <w:i/>
          <w:sz w:val="24"/>
          <w:szCs w:val="24"/>
        </w:rPr>
        <w:t xml:space="preserve"> </w:t>
      </w:r>
      <w:r w:rsidR="00750CAA" w:rsidRPr="00750CAA">
        <w:rPr>
          <w:sz w:val="24"/>
          <w:szCs w:val="24"/>
        </w:rPr>
        <w:t>(El subrayado es agregado).</w:t>
      </w:r>
    </w:p>
    <w:p w:rsidR="00283816" w:rsidRDefault="00283816" w:rsidP="00B83C4B">
      <w:pPr>
        <w:pStyle w:val="Prrafodelista"/>
        <w:widowControl w:val="0"/>
        <w:tabs>
          <w:tab w:val="left" w:pos="-709"/>
        </w:tabs>
        <w:ind w:left="567"/>
        <w:contextualSpacing/>
        <w:jc w:val="both"/>
        <w:rPr>
          <w:rFonts w:ascii="Arial" w:hAnsi="Arial" w:cs="Arial"/>
        </w:rPr>
      </w:pPr>
    </w:p>
    <w:p w:rsidR="00D20D09" w:rsidRPr="00D20D09" w:rsidRDefault="00D20D09" w:rsidP="00D20D09">
      <w:pPr>
        <w:pStyle w:val="Prrafodelista"/>
        <w:widowControl w:val="0"/>
        <w:tabs>
          <w:tab w:val="left" w:pos="-709"/>
        </w:tabs>
        <w:ind w:left="567"/>
        <w:contextualSpacing/>
        <w:jc w:val="both"/>
        <w:rPr>
          <w:rFonts w:eastAsia="Batang"/>
          <w:sz w:val="24"/>
          <w:szCs w:val="24"/>
          <w:lang w:val="es-PE" w:eastAsia="es-PE"/>
        </w:rPr>
      </w:pPr>
      <w:r w:rsidRPr="00D20D09">
        <w:rPr>
          <w:rFonts w:eastAsia="Batang"/>
          <w:sz w:val="24"/>
          <w:szCs w:val="24"/>
          <w:lang w:val="es-PE" w:eastAsia="es-PE"/>
        </w:rPr>
        <w:t>Por su parte, en el Capítulo III de la sección específica se estableció lo siguiente:</w:t>
      </w:r>
    </w:p>
    <w:p w:rsidR="00D20D09" w:rsidRDefault="00D20D09" w:rsidP="00B83C4B">
      <w:pPr>
        <w:pStyle w:val="Prrafodelista"/>
        <w:widowControl w:val="0"/>
        <w:tabs>
          <w:tab w:val="left" w:pos="-709"/>
        </w:tabs>
        <w:ind w:left="567"/>
        <w:contextualSpacing/>
        <w:jc w:val="both"/>
        <w:rPr>
          <w:rFonts w:eastAsia="Batang"/>
          <w:color w:val="C00000"/>
          <w:sz w:val="24"/>
          <w:szCs w:val="24"/>
          <w:lang w:val="es-PE" w:eastAsia="es-PE"/>
        </w:rPr>
      </w:pPr>
    </w:p>
    <w:p w:rsidR="00D20D09" w:rsidRPr="00BD1755" w:rsidRDefault="00D20D09" w:rsidP="00B83C4B">
      <w:pPr>
        <w:pStyle w:val="Prrafodelista"/>
        <w:widowControl w:val="0"/>
        <w:tabs>
          <w:tab w:val="left" w:pos="-709"/>
        </w:tabs>
        <w:ind w:left="567"/>
        <w:contextualSpacing/>
        <w:jc w:val="both"/>
        <w:rPr>
          <w:rFonts w:eastAsia="Calibri"/>
          <w:b/>
          <w:iCs/>
          <w:sz w:val="24"/>
          <w:szCs w:val="24"/>
          <w:lang w:val="es-ES_tradnl"/>
        </w:rPr>
      </w:pPr>
      <w:r w:rsidRPr="00BD1755">
        <w:rPr>
          <w:rFonts w:eastAsia="Calibri"/>
          <w:b/>
          <w:iCs/>
          <w:sz w:val="24"/>
          <w:szCs w:val="24"/>
          <w:u w:val="single"/>
          <w:lang w:val="es-ES_tradnl"/>
        </w:rPr>
        <w:lastRenderedPageBreak/>
        <w:t xml:space="preserve">Harina de kiwicha con trigo extruida fortificada </w:t>
      </w:r>
      <w:r w:rsidR="00BD1755" w:rsidRPr="00BD1755">
        <w:rPr>
          <w:rFonts w:eastAsia="Calibri"/>
          <w:b/>
          <w:iCs/>
          <w:sz w:val="24"/>
          <w:szCs w:val="24"/>
          <w:u w:val="single"/>
          <w:lang w:val="es-ES_tradnl"/>
        </w:rPr>
        <w:t>y Hojuelas de avena con quinua precocida fortificada (ítems 1 y 2, respectivamente</w:t>
      </w:r>
      <w:r w:rsidR="00BD1755" w:rsidRPr="00BD1755">
        <w:rPr>
          <w:rFonts w:eastAsia="Calibri"/>
          <w:b/>
          <w:iCs/>
          <w:sz w:val="24"/>
          <w:szCs w:val="24"/>
          <w:lang w:val="es-ES_tradnl"/>
        </w:rPr>
        <w:t>)</w:t>
      </w:r>
      <w:r w:rsidR="00BD1755" w:rsidRPr="00BD1755">
        <w:rPr>
          <w:b/>
          <w:sz w:val="24"/>
          <w:szCs w:val="24"/>
        </w:rPr>
        <w:t xml:space="preserve"> </w:t>
      </w:r>
      <w:r w:rsidRPr="00BD1755">
        <w:rPr>
          <w:rFonts w:eastAsia="Calibri"/>
          <w:b/>
          <w:iCs/>
          <w:sz w:val="24"/>
          <w:szCs w:val="24"/>
          <w:lang w:val="es-ES_tradnl"/>
        </w:rPr>
        <w:t xml:space="preserve"> </w:t>
      </w:r>
    </w:p>
    <w:p w:rsidR="00D20D09" w:rsidRDefault="00D20D09" w:rsidP="00B83C4B">
      <w:pPr>
        <w:pStyle w:val="Prrafodelista"/>
        <w:widowControl w:val="0"/>
        <w:tabs>
          <w:tab w:val="left" w:pos="-709"/>
        </w:tabs>
        <w:ind w:left="567"/>
        <w:contextualSpacing/>
        <w:jc w:val="both"/>
        <w:rPr>
          <w:rFonts w:eastAsia="Calibri"/>
          <w:iCs/>
          <w:sz w:val="24"/>
          <w:szCs w:val="24"/>
          <w:lang w:val="es-ES_tradnl"/>
        </w:rPr>
      </w:pPr>
    </w:p>
    <w:p w:rsidR="00D20D09" w:rsidRPr="006E7CB1" w:rsidRDefault="00D20D09" w:rsidP="00D20D09">
      <w:pPr>
        <w:pStyle w:val="Prrafodelista"/>
        <w:widowControl w:val="0"/>
        <w:tabs>
          <w:tab w:val="left" w:pos="-709"/>
        </w:tabs>
        <w:ind w:left="567"/>
        <w:contextualSpacing/>
        <w:jc w:val="both"/>
        <w:rPr>
          <w:rFonts w:eastAsia="Calibri"/>
          <w:i/>
          <w:iCs/>
          <w:sz w:val="24"/>
          <w:szCs w:val="24"/>
          <w:lang w:val="es-ES_tradnl"/>
        </w:rPr>
      </w:pPr>
      <w:r>
        <w:rPr>
          <w:rFonts w:eastAsia="Calibri"/>
          <w:i/>
          <w:iCs/>
          <w:sz w:val="24"/>
          <w:szCs w:val="24"/>
          <w:lang w:val="es-ES_tradnl"/>
        </w:rPr>
        <w:t>"</w:t>
      </w:r>
      <w:r w:rsidRPr="00D20D09">
        <w:rPr>
          <w:rFonts w:eastAsia="Calibri"/>
          <w:i/>
          <w:iCs/>
          <w:sz w:val="24"/>
          <w:szCs w:val="24"/>
          <w:lang w:val="es-ES_tradnl"/>
        </w:rPr>
        <w:t xml:space="preserve">Vida Útil </w:t>
      </w:r>
      <w:r w:rsidRPr="006E7CB1">
        <w:rPr>
          <w:rFonts w:eastAsia="Calibri"/>
          <w:i/>
          <w:iCs/>
          <w:sz w:val="24"/>
          <w:szCs w:val="24"/>
          <w:lang w:val="es-ES_tradnl"/>
        </w:rPr>
        <w:t>esperada.</w:t>
      </w:r>
    </w:p>
    <w:p w:rsidR="00D20D09" w:rsidRPr="006E7CB1" w:rsidRDefault="00D20D09" w:rsidP="00D20D09">
      <w:pPr>
        <w:pStyle w:val="Prrafodelista"/>
        <w:widowControl w:val="0"/>
        <w:tabs>
          <w:tab w:val="left" w:pos="-709"/>
        </w:tabs>
        <w:ind w:left="567"/>
        <w:contextualSpacing/>
        <w:jc w:val="both"/>
        <w:rPr>
          <w:rFonts w:eastAsia="Calibri"/>
          <w:i/>
          <w:iCs/>
          <w:sz w:val="24"/>
          <w:szCs w:val="24"/>
          <w:lang w:val="es-ES_tradnl"/>
        </w:rPr>
      </w:pPr>
      <w:r w:rsidRPr="006E7CB1">
        <w:rPr>
          <w:rFonts w:eastAsia="Calibri"/>
          <w:i/>
          <w:iCs/>
          <w:sz w:val="24"/>
          <w:szCs w:val="24"/>
          <w:lang w:val="es-ES_tradnl"/>
        </w:rPr>
        <w:t xml:space="preserve">Deberá de ser </w:t>
      </w:r>
      <w:r w:rsidRPr="006E7CB1">
        <w:rPr>
          <w:rFonts w:eastAsia="Calibri"/>
          <w:i/>
          <w:iCs/>
          <w:sz w:val="24"/>
          <w:szCs w:val="24"/>
          <w:u w:val="single"/>
          <w:lang w:val="es-ES_tradnl"/>
        </w:rPr>
        <w:t>(06) Seis meses</w:t>
      </w:r>
      <w:r w:rsidRPr="006E7CB1">
        <w:rPr>
          <w:rFonts w:eastAsia="Calibri"/>
          <w:i/>
          <w:iCs/>
          <w:sz w:val="24"/>
          <w:szCs w:val="24"/>
          <w:lang w:val="es-ES_tradnl"/>
        </w:rPr>
        <w:t xml:space="preserve"> como mínimo </w:t>
      </w:r>
      <w:r w:rsidRPr="006E7CB1">
        <w:rPr>
          <w:rFonts w:eastAsia="Calibri"/>
          <w:i/>
          <w:iCs/>
          <w:sz w:val="24"/>
          <w:szCs w:val="24"/>
          <w:u w:val="single"/>
          <w:lang w:val="es-ES_tradnl"/>
        </w:rPr>
        <w:t>a partir de la fecha de producción</w:t>
      </w:r>
      <w:r w:rsidRPr="006E7CB1">
        <w:rPr>
          <w:rFonts w:eastAsia="Calibri"/>
          <w:i/>
          <w:iCs/>
          <w:sz w:val="24"/>
          <w:szCs w:val="24"/>
          <w:lang w:val="es-ES_tradnl"/>
        </w:rPr>
        <w:t>"</w:t>
      </w:r>
      <w:r w:rsidR="006E7CB1" w:rsidRPr="006E7CB1">
        <w:rPr>
          <w:rFonts w:eastAsia="Calibri"/>
          <w:i/>
          <w:iCs/>
          <w:sz w:val="24"/>
          <w:szCs w:val="24"/>
          <w:lang w:val="es-ES_tradnl"/>
        </w:rPr>
        <w:t xml:space="preserve"> </w:t>
      </w:r>
      <w:r w:rsidR="006E7CB1" w:rsidRPr="006E7CB1">
        <w:rPr>
          <w:sz w:val="24"/>
          <w:szCs w:val="24"/>
        </w:rPr>
        <w:t>(El subrayado es agregado).</w:t>
      </w:r>
    </w:p>
    <w:p w:rsidR="00D20D09" w:rsidRPr="006E7CB1" w:rsidRDefault="00D20D09" w:rsidP="00D20D09">
      <w:pPr>
        <w:pStyle w:val="Prrafodelista"/>
        <w:widowControl w:val="0"/>
        <w:tabs>
          <w:tab w:val="left" w:pos="-709"/>
        </w:tabs>
        <w:ind w:left="567"/>
        <w:contextualSpacing/>
        <w:jc w:val="both"/>
        <w:rPr>
          <w:rFonts w:eastAsia="Calibri"/>
          <w:iCs/>
          <w:sz w:val="24"/>
          <w:szCs w:val="24"/>
          <w:lang w:val="es-ES_tradnl"/>
        </w:rPr>
      </w:pPr>
    </w:p>
    <w:p w:rsidR="00D20D09" w:rsidRPr="00BD1755" w:rsidRDefault="00D20D09" w:rsidP="00B83C4B">
      <w:pPr>
        <w:pStyle w:val="Prrafodelista"/>
        <w:widowControl w:val="0"/>
        <w:tabs>
          <w:tab w:val="left" w:pos="-709"/>
        </w:tabs>
        <w:ind w:left="567"/>
        <w:contextualSpacing/>
        <w:jc w:val="both"/>
        <w:rPr>
          <w:rFonts w:eastAsia="Batang"/>
          <w:b/>
          <w:color w:val="C00000"/>
          <w:sz w:val="24"/>
          <w:szCs w:val="24"/>
          <w:u w:val="single"/>
          <w:lang w:val="es-PE" w:eastAsia="es-PE"/>
        </w:rPr>
      </w:pPr>
      <w:r w:rsidRPr="00BD1755">
        <w:rPr>
          <w:b/>
          <w:sz w:val="24"/>
          <w:szCs w:val="24"/>
          <w:u w:val="single"/>
        </w:rPr>
        <w:t>Leche evaporada entera enriquecida con vitaminas A, C y D de 410 gr</w:t>
      </w:r>
      <w:r w:rsidR="00BD1755">
        <w:rPr>
          <w:b/>
          <w:sz w:val="24"/>
          <w:szCs w:val="24"/>
          <w:u w:val="single"/>
        </w:rPr>
        <w:t>.</w:t>
      </w:r>
      <w:r w:rsidRPr="00BD1755">
        <w:rPr>
          <w:b/>
          <w:sz w:val="24"/>
          <w:szCs w:val="24"/>
          <w:u w:val="single"/>
        </w:rPr>
        <w:t xml:space="preserve"> (ítem 3)</w:t>
      </w:r>
    </w:p>
    <w:p w:rsidR="00D20D09" w:rsidRDefault="00D20D09" w:rsidP="00B83C4B">
      <w:pPr>
        <w:pStyle w:val="Prrafodelista"/>
        <w:widowControl w:val="0"/>
        <w:tabs>
          <w:tab w:val="left" w:pos="-709"/>
        </w:tabs>
        <w:ind w:left="567"/>
        <w:contextualSpacing/>
        <w:jc w:val="both"/>
        <w:rPr>
          <w:rFonts w:eastAsia="Batang"/>
          <w:color w:val="C00000"/>
          <w:sz w:val="24"/>
          <w:szCs w:val="24"/>
          <w:lang w:val="es-PE" w:eastAsia="es-PE"/>
        </w:rPr>
      </w:pPr>
    </w:p>
    <w:p w:rsidR="00D20D09" w:rsidRPr="006E7CB1" w:rsidRDefault="00BD1755" w:rsidP="00B83C4B">
      <w:pPr>
        <w:pStyle w:val="Prrafodelista"/>
        <w:widowControl w:val="0"/>
        <w:tabs>
          <w:tab w:val="left" w:pos="-709"/>
        </w:tabs>
        <w:ind w:left="567"/>
        <w:contextualSpacing/>
        <w:jc w:val="both"/>
        <w:rPr>
          <w:rFonts w:eastAsia="Calibri"/>
          <w:i/>
          <w:iCs/>
          <w:sz w:val="24"/>
          <w:szCs w:val="24"/>
          <w:lang w:val="es-ES_tradnl"/>
        </w:rPr>
      </w:pPr>
      <w:r w:rsidRPr="006E7CB1">
        <w:rPr>
          <w:rFonts w:eastAsia="Calibri"/>
          <w:i/>
          <w:iCs/>
          <w:sz w:val="24"/>
          <w:szCs w:val="24"/>
          <w:lang w:val="es-ES_tradnl"/>
        </w:rPr>
        <w:t xml:space="preserve">"VIDA ÚTIL ESPERADA: </w:t>
      </w:r>
      <w:r w:rsidRPr="006E7CB1">
        <w:rPr>
          <w:rFonts w:eastAsia="Calibri"/>
          <w:i/>
          <w:iCs/>
          <w:sz w:val="24"/>
          <w:szCs w:val="24"/>
          <w:u w:val="single"/>
          <w:lang w:val="es-ES_tradnl"/>
        </w:rPr>
        <w:t>12 meses a partir de la fecha de producción</w:t>
      </w:r>
      <w:r w:rsidRPr="006E7CB1">
        <w:rPr>
          <w:rFonts w:eastAsia="Calibri"/>
          <w:i/>
          <w:iCs/>
          <w:sz w:val="24"/>
          <w:szCs w:val="24"/>
          <w:lang w:val="es-ES_tradnl"/>
        </w:rPr>
        <w:t>"</w:t>
      </w:r>
      <w:r w:rsidR="006E7CB1" w:rsidRPr="006E7CB1">
        <w:rPr>
          <w:rFonts w:eastAsia="Calibri"/>
          <w:i/>
          <w:iCs/>
          <w:sz w:val="24"/>
          <w:szCs w:val="24"/>
          <w:lang w:val="es-ES_tradnl"/>
        </w:rPr>
        <w:t xml:space="preserve"> </w:t>
      </w:r>
      <w:r w:rsidR="006E7CB1" w:rsidRPr="006E7CB1">
        <w:rPr>
          <w:sz w:val="24"/>
          <w:szCs w:val="24"/>
        </w:rPr>
        <w:t>(El subrayado es agregado).</w:t>
      </w:r>
    </w:p>
    <w:p w:rsidR="00BD1755" w:rsidRDefault="00BD1755" w:rsidP="00B83C4B">
      <w:pPr>
        <w:pStyle w:val="Prrafodelista"/>
        <w:widowControl w:val="0"/>
        <w:tabs>
          <w:tab w:val="left" w:pos="-709"/>
        </w:tabs>
        <w:ind w:left="567"/>
        <w:contextualSpacing/>
        <w:jc w:val="both"/>
        <w:rPr>
          <w:rFonts w:eastAsia="Batang"/>
          <w:color w:val="C00000"/>
          <w:sz w:val="24"/>
          <w:szCs w:val="24"/>
          <w:lang w:val="es-PE" w:eastAsia="es-PE"/>
        </w:rPr>
      </w:pPr>
    </w:p>
    <w:p w:rsidR="0041171D" w:rsidRPr="00A42387" w:rsidRDefault="0041171D" w:rsidP="00B83C4B">
      <w:pPr>
        <w:pStyle w:val="Prrafodelista"/>
        <w:widowControl w:val="0"/>
        <w:tabs>
          <w:tab w:val="left" w:pos="-709"/>
        </w:tabs>
        <w:ind w:left="567"/>
        <w:contextualSpacing/>
        <w:jc w:val="both"/>
        <w:rPr>
          <w:rFonts w:eastAsia="Batang"/>
          <w:sz w:val="24"/>
          <w:szCs w:val="24"/>
          <w:lang w:val="es-PE" w:eastAsia="es-PE"/>
        </w:rPr>
      </w:pPr>
      <w:r w:rsidRPr="00A42387">
        <w:rPr>
          <w:rFonts w:eastAsia="Batang"/>
          <w:sz w:val="24"/>
          <w:szCs w:val="24"/>
          <w:lang w:val="es-PE" w:eastAsia="es-PE"/>
        </w:rPr>
        <w:t xml:space="preserve">Al respecto, se aprecia que existen incongruencias en el </w:t>
      </w:r>
      <w:r w:rsidRPr="00A42387">
        <w:rPr>
          <w:rFonts w:eastAsia="Batang"/>
          <w:sz w:val="24"/>
          <w:szCs w:val="24"/>
          <w:u w:val="single"/>
          <w:lang w:val="es-PE" w:eastAsia="es-PE"/>
        </w:rPr>
        <w:t>tiempo</w:t>
      </w:r>
      <w:r w:rsidRPr="00A42387">
        <w:rPr>
          <w:rFonts w:eastAsia="Batang"/>
          <w:sz w:val="24"/>
          <w:szCs w:val="24"/>
          <w:lang w:val="es-PE" w:eastAsia="es-PE"/>
        </w:rPr>
        <w:t xml:space="preserve"> de </w:t>
      </w:r>
      <w:r w:rsidR="00A42387" w:rsidRPr="00A42387">
        <w:rPr>
          <w:rFonts w:eastAsia="Batang"/>
          <w:sz w:val="24"/>
          <w:szCs w:val="24"/>
          <w:lang w:val="es-PE" w:eastAsia="es-PE"/>
        </w:rPr>
        <w:t>v</w:t>
      </w:r>
      <w:r w:rsidRPr="00A42387">
        <w:rPr>
          <w:rFonts w:eastAsia="Batang"/>
          <w:sz w:val="24"/>
          <w:szCs w:val="24"/>
          <w:lang w:val="es-PE" w:eastAsia="es-PE"/>
        </w:rPr>
        <w:t>ida útil</w:t>
      </w:r>
      <w:r w:rsidR="00A42387" w:rsidRPr="00A42387">
        <w:rPr>
          <w:rFonts w:eastAsia="Batang"/>
          <w:sz w:val="24"/>
          <w:szCs w:val="24"/>
          <w:lang w:val="es-PE" w:eastAsia="es-PE"/>
        </w:rPr>
        <w:t xml:space="preserve"> requerido</w:t>
      </w:r>
      <w:r w:rsidRPr="00A42387">
        <w:rPr>
          <w:rFonts w:eastAsia="Batang"/>
          <w:sz w:val="24"/>
          <w:szCs w:val="24"/>
          <w:lang w:val="es-PE" w:eastAsia="es-PE"/>
        </w:rPr>
        <w:t xml:space="preserve"> y el</w:t>
      </w:r>
      <w:r w:rsidR="00A42387" w:rsidRPr="00A42387">
        <w:rPr>
          <w:rFonts w:eastAsia="Batang"/>
          <w:sz w:val="24"/>
          <w:szCs w:val="24"/>
          <w:lang w:val="es-PE" w:eastAsia="es-PE"/>
        </w:rPr>
        <w:t xml:space="preserve"> </w:t>
      </w:r>
      <w:r w:rsidR="00A42387" w:rsidRPr="00A42387">
        <w:rPr>
          <w:rFonts w:eastAsia="Batang"/>
          <w:sz w:val="24"/>
          <w:szCs w:val="24"/>
          <w:u w:val="single"/>
          <w:lang w:val="es-PE" w:eastAsia="es-PE"/>
        </w:rPr>
        <w:t>có</w:t>
      </w:r>
      <w:r w:rsidRPr="00A42387">
        <w:rPr>
          <w:rFonts w:eastAsia="Batang"/>
          <w:sz w:val="24"/>
          <w:szCs w:val="24"/>
          <w:u w:val="single"/>
          <w:lang w:val="es-PE" w:eastAsia="es-PE"/>
        </w:rPr>
        <w:t>mputo</w:t>
      </w:r>
      <w:r w:rsidRPr="00A42387">
        <w:rPr>
          <w:rFonts w:eastAsia="Batang"/>
          <w:sz w:val="24"/>
          <w:szCs w:val="24"/>
          <w:lang w:val="es-PE" w:eastAsia="es-PE"/>
        </w:rPr>
        <w:t xml:space="preserve"> de la vida útil</w:t>
      </w:r>
      <w:r w:rsidR="00A42387" w:rsidRPr="00A42387">
        <w:rPr>
          <w:rFonts w:eastAsia="Batang"/>
          <w:sz w:val="24"/>
          <w:szCs w:val="24"/>
          <w:lang w:val="es-PE" w:eastAsia="es-PE"/>
        </w:rPr>
        <w:t>.</w:t>
      </w:r>
    </w:p>
    <w:p w:rsidR="0041171D" w:rsidRPr="00A42387" w:rsidRDefault="0041171D" w:rsidP="00B83C4B">
      <w:pPr>
        <w:pStyle w:val="Prrafodelista"/>
        <w:widowControl w:val="0"/>
        <w:tabs>
          <w:tab w:val="left" w:pos="-709"/>
        </w:tabs>
        <w:ind w:left="567"/>
        <w:contextualSpacing/>
        <w:jc w:val="both"/>
        <w:rPr>
          <w:rFonts w:eastAsia="Batang"/>
          <w:sz w:val="24"/>
          <w:szCs w:val="24"/>
          <w:lang w:val="es-PE" w:eastAsia="es-PE"/>
        </w:rPr>
      </w:pPr>
    </w:p>
    <w:p w:rsidR="00A42387" w:rsidRDefault="00A42387" w:rsidP="00B83C4B">
      <w:pPr>
        <w:pStyle w:val="Prrafodelista"/>
        <w:widowControl w:val="0"/>
        <w:tabs>
          <w:tab w:val="left" w:pos="-709"/>
        </w:tabs>
        <w:ind w:left="567"/>
        <w:contextualSpacing/>
        <w:jc w:val="both"/>
        <w:rPr>
          <w:rFonts w:eastAsia="Batang"/>
          <w:sz w:val="24"/>
          <w:szCs w:val="24"/>
          <w:lang w:val="es-PE" w:eastAsia="es-PE"/>
        </w:rPr>
      </w:pPr>
      <w:r w:rsidRPr="00A42387">
        <w:rPr>
          <w:rFonts w:eastAsia="Batang"/>
          <w:sz w:val="24"/>
          <w:szCs w:val="24"/>
          <w:lang w:val="es-PE" w:eastAsia="es-PE"/>
        </w:rPr>
        <w:t>En ese sentido, con ocasión de la integración de las Bases, deberá</w:t>
      </w:r>
      <w:r>
        <w:rPr>
          <w:rFonts w:eastAsia="Batang"/>
          <w:sz w:val="24"/>
          <w:szCs w:val="24"/>
          <w:lang w:val="es-PE" w:eastAsia="es-PE"/>
        </w:rPr>
        <w:t xml:space="preserve"> </w:t>
      </w:r>
      <w:r w:rsidRPr="005E25F8">
        <w:rPr>
          <w:rFonts w:eastAsia="Batang"/>
          <w:b/>
          <w:sz w:val="24"/>
          <w:szCs w:val="24"/>
          <w:u w:val="single"/>
          <w:lang w:val="es-PE" w:eastAsia="es-PE"/>
        </w:rPr>
        <w:t>corregirse</w:t>
      </w:r>
      <w:r>
        <w:rPr>
          <w:rFonts w:eastAsia="Batang"/>
          <w:sz w:val="24"/>
          <w:szCs w:val="24"/>
          <w:lang w:val="es-PE" w:eastAsia="es-PE"/>
        </w:rPr>
        <w:t xml:space="preserve"> las incongruencias advertidas respecto al </w:t>
      </w:r>
      <w:r w:rsidRPr="005E25F8">
        <w:rPr>
          <w:rFonts w:eastAsia="Batang"/>
          <w:b/>
          <w:sz w:val="24"/>
          <w:szCs w:val="24"/>
          <w:u w:val="single"/>
          <w:lang w:val="es-PE" w:eastAsia="es-PE"/>
        </w:rPr>
        <w:t>tiempo de vida útil</w:t>
      </w:r>
      <w:r>
        <w:rPr>
          <w:rFonts w:eastAsia="Batang"/>
          <w:sz w:val="24"/>
          <w:szCs w:val="24"/>
          <w:lang w:val="es-PE" w:eastAsia="es-PE"/>
        </w:rPr>
        <w:t xml:space="preserve"> requerido tanto en el numeral 13 </w:t>
      </w:r>
      <w:r w:rsidR="005E25F8">
        <w:rPr>
          <w:rFonts w:eastAsia="Batang"/>
          <w:sz w:val="24"/>
          <w:szCs w:val="24"/>
          <w:lang w:val="es-PE" w:eastAsia="es-PE"/>
        </w:rPr>
        <w:t xml:space="preserve">como </w:t>
      </w:r>
      <w:r>
        <w:rPr>
          <w:rFonts w:eastAsia="Batang"/>
          <w:sz w:val="24"/>
          <w:szCs w:val="24"/>
          <w:lang w:val="es-PE" w:eastAsia="es-PE"/>
        </w:rPr>
        <w:t xml:space="preserve">en los requerimientos técnicos mínimos de los ítems 1, 2 y 3, </w:t>
      </w:r>
      <w:r w:rsidRPr="00A42387">
        <w:rPr>
          <w:rFonts w:eastAsia="Batang"/>
          <w:sz w:val="24"/>
          <w:szCs w:val="24"/>
          <w:lang w:val="es-PE" w:eastAsia="es-PE"/>
        </w:rPr>
        <w:t xml:space="preserve"> de acuerdo con la información contenida en el expediente de contratación</w:t>
      </w:r>
      <w:r>
        <w:rPr>
          <w:rFonts w:eastAsia="Batang"/>
          <w:sz w:val="24"/>
          <w:szCs w:val="24"/>
          <w:lang w:val="es-PE" w:eastAsia="es-PE"/>
        </w:rPr>
        <w:t xml:space="preserve">. </w:t>
      </w:r>
    </w:p>
    <w:p w:rsidR="005E25F8" w:rsidRDefault="005E25F8" w:rsidP="00B83C4B">
      <w:pPr>
        <w:pStyle w:val="Prrafodelista"/>
        <w:widowControl w:val="0"/>
        <w:tabs>
          <w:tab w:val="left" w:pos="-709"/>
        </w:tabs>
        <w:ind w:left="567"/>
        <w:contextualSpacing/>
        <w:jc w:val="both"/>
        <w:rPr>
          <w:rFonts w:eastAsia="Batang"/>
          <w:sz w:val="24"/>
          <w:szCs w:val="24"/>
          <w:lang w:val="es-PE" w:eastAsia="es-PE"/>
        </w:rPr>
      </w:pPr>
    </w:p>
    <w:p w:rsidR="00A42387" w:rsidRPr="005E25F8" w:rsidRDefault="005E25F8" w:rsidP="00B83C4B">
      <w:pPr>
        <w:pStyle w:val="Prrafodelista"/>
        <w:widowControl w:val="0"/>
        <w:tabs>
          <w:tab w:val="left" w:pos="-709"/>
        </w:tabs>
        <w:ind w:left="567"/>
        <w:contextualSpacing/>
        <w:jc w:val="both"/>
        <w:rPr>
          <w:rFonts w:eastAsia="Batang"/>
          <w:sz w:val="24"/>
          <w:szCs w:val="24"/>
          <w:lang w:val="es-PE" w:eastAsia="es-PE"/>
        </w:rPr>
      </w:pPr>
      <w:r>
        <w:rPr>
          <w:rFonts w:eastAsia="Batang"/>
          <w:sz w:val="24"/>
          <w:szCs w:val="24"/>
          <w:lang w:val="es-PE" w:eastAsia="es-PE"/>
        </w:rPr>
        <w:t xml:space="preserve">Asimismo, deberá </w:t>
      </w:r>
      <w:r w:rsidRPr="005E25F8">
        <w:rPr>
          <w:rFonts w:eastAsia="Batang"/>
          <w:b/>
          <w:sz w:val="24"/>
          <w:szCs w:val="24"/>
          <w:u w:val="single"/>
          <w:lang w:val="es-PE" w:eastAsia="es-PE"/>
        </w:rPr>
        <w:t>precisarse</w:t>
      </w:r>
      <w:r>
        <w:rPr>
          <w:rFonts w:eastAsia="Batang"/>
          <w:sz w:val="24"/>
          <w:szCs w:val="24"/>
          <w:lang w:val="es-PE" w:eastAsia="es-PE"/>
        </w:rPr>
        <w:t xml:space="preserve"> en el numeral 13 </w:t>
      </w:r>
      <w:r w:rsidR="00104C18">
        <w:rPr>
          <w:rFonts w:eastAsia="Batang"/>
          <w:sz w:val="24"/>
          <w:szCs w:val="24"/>
          <w:lang w:val="es-PE" w:eastAsia="es-PE"/>
        </w:rPr>
        <w:t xml:space="preserve">y </w:t>
      </w:r>
      <w:r>
        <w:rPr>
          <w:rFonts w:eastAsia="Batang"/>
          <w:sz w:val="24"/>
          <w:szCs w:val="24"/>
          <w:lang w:val="es-PE" w:eastAsia="es-PE"/>
        </w:rPr>
        <w:t xml:space="preserve">en los requerimientos técnicos mínimos de los ítems 1, 2 y 3, que </w:t>
      </w:r>
      <w:r w:rsidRPr="005E25F8">
        <w:rPr>
          <w:rFonts w:eastAsia="Batang"/>
          <w:b/>
          <w:sz w:val="24"/>
          <w:szCs w:val="24"/>
          <w:u w:val="single"/>
          <w:lang w:val="es-PE" w:eastAsia="es-PE"/>
        </w:rPr>
        <w:t xml:space="preserve">el tiempo de vida útil se compute </w:t>
      </w:r>
      <w:r w:rsidR="00A42387" w:rsidRPr="005E25F8">
        <w:rPr>
          <w:rFonts w:cs="Calibri"/>
          <w:b/>
          <w:iCs/>
          <w:sz w:val="24"/>
          <w:szCs w:val="24"/>
          <w:u w:val="single"/>
        </w:rPr>
        <w:t>a partir de la fecha de entrega del producto</w:t>
      </w:r>
      <w:r w:rsidR="00A42387" w:rsidRPr="005E25F8">
        <w:rPr>
          <w:rFonts w:cs="Calibri"/>
          <w:iCs/>
          <w:sz w:val="24"/>
          <w:szCs w:val="24"/>
        </w:rPr>
        <w:t xml:space="preserve"> y no a partir de la fecha de producción, </w:t>
      </w:r>
      <w:r w:rsidR="00A42387" w:rsidRPr="00A42387">
        <w:rPr>
          <w:sz w:val="24"/>
          <w:szCs w:val="24"/>
        </w:rPr>
        <w:t>de tal modo que se garantice la vigencia de los productos durante su distribución y consumo por parte de los beneficiarios del Programa del Vaso de Leche.</w:t>
      </w:r>
    </w:p>
    <w:p w:rsidR="00AE72C0" w:rsidRPr="00FE46EF" w:rsidRDefault="00AE72C0" w:rsidP="00B83C4B">
      <w:pPr>
        <w:pStyle w:val="Prrafodelista"/>
        <w:widowControl w:val="0"/>
        <w:tabs>
          <w:tab w:val="left" w:pos="-709"/>
        </w:tabs>
        <w:ind w:left="567"/>
        <w:contextualSpacing/>
        <w:jc w:val="both"/>
        <w:rPr>
          <w:rFonts w:eastAsia="Batang"/>
          <w:i/>
          <w:color w:val="C00000"/>
          <w:sz w:val="24"/>
          <w:szCs w:val="24"/>
          <w:lang w:val="es-PE" w:eastAsia="es-PE"/>
        </w:rPr>
      </w:pPr>
    </w:p>
    <w:p w:rsidR="00104C18" w:rsidRPr="00B83C4B" w:rsidRDefault="00104C18" w:rsidP="00104C18">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Pr>
          <w:b/>
          <w:sz w:val="24"/>
          <w:szCs w:val="24"/>
        </w:rPr>
        <w:t>Lugar de entrega</w:t>
      </w:r>
    </w:p>
    <w:p w:rsidR="00AE72C0" w:rsidRDefault="00AE72C0" w:rsidP="00AE72C0">
      <w:pPr>
        <w:rPr>
          <w:color w:val="C00000"/>
        </w:rPr>
      </w:pPr>
    </w:p>
    <w:p w:rsidR="00104C18" w:rsidRDefault="00104C18" w:rsidP="00104C18">
      <w:pPr>
        <w:widowControl w:val="0"/>
        <w:tabs>
          <w:tab w:val="left" w:pos="-851"/>
        </w:tabs>
        <w:ind w:left="567"/>
        <w:jc w:val="both"/>
        <w:rPr>
          <w:lang w:val="es-PE"/>
        </w:rPr>
      </w:pPr>
      <w:r>
        <w:rPr>
          <w:lang w:val="es-PE"/>
        </w:rPr>
        <w:t xml:space="preserve">Deberá precisarse la dirección exacta del lugar de entrega de los ítems 1, 2 y 3. </w:t>
      </w:r>
    </w:p>
    <w:p w:rsidR="00A4091B" w:rsidRPr="005445C4" w:rsidRDefault="00A4091B" w:rsidP="00104C18">
      <w:pPr>
        <w:widowControl w:val="0"/>
        <w:tabs>
          <w:tab w:val="left" w:pos="-851"/>
        </w:tabs>
        <w:ind w:left="567"/>
        <w:jc w:val="both"/>
        <w:rPr>
          <w:b/>
          <w:lang w:val="es-PE"/>
        </w:rPr>
      </w:pPr>
    </w:p>
    <w:p w:rsidR="00F10126" w:rsidRPr="00F10126" w:rsidRDefault="00F10126" w:rsidP="00F10126">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F10126">
        <w:rPr>
          <w:b/>
          <w:sz w:val="24"/>
          <w:szCs w:val="24"/>
        </w:rPr>
        <w:t>Cronograma de realización de la prueba de aceptabilidad</w:t>
      </w:r>
    </w:p>
    <w:p w:rsidR="00F10126" w:rsidRDefault="00F10126" w:rsidP="00F10126">
      <w:pPr>
        <w:widowControl w:val="0"/>
        <w:ind w:right="-1"/>
        <w:jc w:val="both"/>
      </w:pPr>
    </w:p>
    <w:p w:rsidR="00F10126" w:rsidRPr="00FB4645" w:rsidRDefault="00F10126" w:rsidP="00F10126">
      <w:pPr>
        <w:pStyle w:val="WW-Sangra3detindependiente"/>
        <w:widowControl/>
        <w:suppressAutoHyphens w:val="0"/>
        <w:ind w:left="567" w:firstLine="0"/>
        <w:rPr>
          <w:szCs w:val="24"/>
        </w:rPr>
      </w:pPr>
      <w:r w:rsidRPr="00F10126">
        <w:rPr>
          <w:szCs w:val="24"/>
          <w:lang w:val="es-PE" w:eastAsia="es-ES"/>
        </w:rPr>
        <w:t>Considerando que se ha realizado la elevación de las observaciones a las Bases, motivo</w:t>
      </w:r>
      <w:r w:rsidRPr="00987D04">
        <w:rPr>
          <w:szCs w:val="24"/>
        </w:rPr>
        <w:t xml:space="preserve"> por el cual los plazos del presente proceso se prorrogan, </w:t>
      </w:r>
      <w:r w:rsidRPr="00FB4645">
        <w:rPr>
          <w:szCs w:val="24"/>
        </w:rPr>
        <w:t xml:space="preserve">corresponde que, con ocasión de la integración de las Bases, se </w:t>
      </w:r>
      <w:r w:rsidRPr="00FB4645">
        <w:rPr>
          <w:b/>
          <w:szCs w:val="24"/>
          <w:u w:val="single"/>
        </w:rPr>
        <w:t>actualice la fecha de la prueba de aceptabilidad</w:t>
      </w:r>
      <w:r w:rsidRPr="00FB4645">
        <w:rPr>
          <w:szCs w:val="24"/>
        </w:rPr>
        <w:t xml:space="preserve"> a fin de determinar el factor de evaluación preferencia de los consumidores.  </w:t>
      </w:r>
    </w:p>
    <w:p w:rsidR="00F10126" w:rsidRDefault="00F10126" w:rsidP="00F10126">
      <w:pPr>
        <w:pStyle w:val="Prrafodelista"/>
        <w:widowControl w:val="0"/>
        <w:tabs>
          <w:tab w:val="left" w:pos="540"/>
          <w:tab w:val="left" w:pos="709"/>
        </w:tabs>
        <w:autoSpaceDE w:val="0"/>
        <w:autoSpaceDN w:val="0"/>
        <w:adjustRightInd w:val="0"/>
        <w:ind w:left="567" w:right="-1"/>
        <w:jc w:val="both"/>
        <w:rPr>
          <w:b/>
          <w:sz w:val="24"/>
          <w:szCs w:val="24"/>
        </w:rPr>
      </w:pPr>
    </w:p>
    <w:p w:rsidR="00FD4A1C" w:rsidRDefault="000B66CF" w:rsidP="005E4F4B">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Pr>
          <w:b/>
          <w:sz w:val="24"/>
          <w:szCs w:val="24"/>
        </w:rPr>
        <w:t>Requerimientos Técnicos Mínimos</w:t>
      </w:r>
    </w:p>
    <w:p w:rsidR="00FD4A1C" w:rsidRDefault="00FD4A1C" w:rsidP="00FD4A1C">
      <w:pPr>
        <w:pStyle w:val="Prrafodelista"/>
        <w:widowControl w:val="0"/>
        <w:tabs>
          <w:tab w:val="left" w:pos="540"/>
          <w:tab w:val="left" w:pos="709"/>
        </w:tabs>
        <w:autoSpaceDE w:val="0"/>
        <w:autoSpaceDN w:val="0"/>
        <w:adjustRightInd w:val="0"/>
        <w:ind w:left="567" w:right="-1"/>
        <w:jc w:val="both"/>
        <w:rPr>
          <w:b/>
          <w:sz w:val="24"/>
          <w:szCs w:val="24"/>
        </w:rPr>
      </w:pPr>
    </w:p>
    <w:p w:rsidR="00FD4A1C" w:rsidRPr="000B66CF" w:rsidRDefault="000B66CF" w:rsidP="000B66CF">
      <w:pPr>
        <w:ind w:left="567"/>
        <w:jc w:val="both"/>
      </w:pPr>
      <w:r w:rsidRPr="000B66CF">
        <w:t>A</w:t>
      </w:r>
      <w:r w:rsidR="00FD4A1C" w:rsidRPr="000B66CF">
        <w:t xml:space="preserve"> efectos de verificar que se está contratando la cantidad suficiente de los productos se requiere conocer, además del número de beneficiarios y la cantidad de gramos por producto que recibirá cada beneficiario, el periodo de suministro, datos que corresponden ser insertados en la siguiente fórmula:</w:t>
      </w:r>
    </w:p>
    <w:p w:rsidR="00FD4A1C" w:rsidRPr="000B66CF" w:rsidRDefault="00FD4A1C" w:rsidP="00FD4A1C">
      <w:pPr>
        <w:jc w:val="both"/>
        <w:rPr>
          <w:b/>
          <w:u w:val="single"/>
        </w:rPr>
      </w:pPr>
    </w:p>
    <w:p w:rsidR="00FD4A1C" w:rsidRPr="000B66CF" w:rsidRDefault="00FD4A1C" w:rsidP="00FD4A1C">
      <w:pPr>
        <w:pStyle w:val="Prrafodelista"/>
        <w:widowControl w:val="0"/>
        <w:tabs>
          <w:tab w:val="left" w:pos="142"/>
        </w:tabs>
        <w:ind w:left="0"/>
        <w:contextualSpacing/>
        <w:jc w:val="center"/>
        <w:rPr>
          <w:lang w:val="es-MX"/>
        </w:rPr>
      </w:pPr>
      <w:r w:rsidRPr="000B66CF">
        <w:rPr>
          <w:u w:val="single"/>
        </w:rPr>
        <w:t>(Gramos del producto por beneficiario x N° de beneficiarios x N° de días del suministro)</w:t>
      </w:r>
    </w:p>
    <w:p w:rsidR="00FD4A1C" w:rsidRPr="000B66CF" w:rsidRDefault="00FD4A1C" w:rsidP="00FD4A1C">
      <w:pPr>
        <w:jc w:val="center"/>
        <w:rPr>
          <w:sz w:val="22"/>
          <w:szCs w:val="22"/>
        </w:rPr>
      </w:pPr>
      <w:r w:rsidRPr="000B66CF">
        <w:rPr>
          <w:sz w:val="22"/>
          <w:szCs w:val="22"/>
        </w:rPr>
        <w:t>Gramos del producto por envase (bolsa o lata)</w:t>
      </w:r>
    </w:p>
    <w:p w:rsidR="00FD4A1C" w:rsidRDefault="00FD4A1C" w:rsidP="00FD4A1C">
      <w:pPr>
        <w:jc w:val="both"/>
        <w:rPr>
          <w:sz w:val="22"/>
          <w:szCs w:val="22"/>
        </w:rPr>
      </w:pPr>
    </w:p>
    <w:p w:rsidR="00FD4A1C" w:rsidRPr="000B66CF" w:rsidRDefault="000B66CF" w:rsidP="000B66CF">
      <w:pPr>
        <w:ind w:left="567"/>
        <w:jc w:val="both"/>
      </w:pPr>
      <w:r w:rsidRPr="000B66CF">
        <w:lastRenderedPageBreak/>
        <w:t>Al respecto</w:t>
      </w:r>
      <w:r w:rsidR="00FD4A1C" w:rsidRPr="000B66CF">
        <w:t>,</w:t>
      </w:r>
      <w:r w:rsidR="00FD4A1C" w:rsidRPr="000B66CF">
        <w:rPr>
          <w:sz w:val="22"/>
          <w:szCs w:val="22"/>
        </w:rPr>
        <w:t xml:space="preserve"> </w:t>
      </w:r>
      <w:r w:rsidR="00FD4A1C" w:rsidRPr="000B66CF">
        <w:t>el artículo 4 de la Ley Nº 27470, Ley que Establece Normas Complementarias para la Ejecución del Programa del Vaso de Leche, modificado por el artículo 2 de la Ley N° 27712, establece que “</w:t>
      </w:r>
      <w:r w:rsidR="00FD4A1C" w:rsidRPr="000B66CF">
        <w:rPr>
          <w:i/>
        </w:rPr>
        <w:t>El Programa del Vaso de Leche deberá cumplir con el requisito que exige un abastecimiento obligatorio los siete días de la semana a los niños.</w:t>
      </w:r>
      <w:r w:rsidR="00FD4A1C" w:rsidRPr="000B66CF">
        <w:t>”.</w:t>
      </w:r>
    </w:p>
    <w:p w:rsidR="00FD4A1C" w:rsidRPr="000B66CF" w:rsidRDefault="00FD4A1C" w:rsidP="000B66CF">
      <w:pPr>
        <w:ind w:left="567"/>
        <w:jc w:val="both"/>
      </w:pPr>
    </w:p>
    <w:p w:rsidR="00FD4A1C" w:rsidRPr="000B66CF" w:rsidRDefault="00FD4A1C" w:rsidP="000B66CF">
      <w:pPr>
        <w:ind w:left="567"/>
        <w:jc w:val="both"/>
      </w:pPr>
      <w:r w:rsidRPr="000B66CF">
        <w:t xml:space="preserve">En caso que luego de aplicar la mencionada fórmula se obtuviera que se está contratando una cantidad excesiva o insuficiente de los productos de los ítems 1, 2 y 3 para atender la ración a los beneficiarios del PVL los siete (7) días de la semana de conformidad con lo dispuesto por la normativa especial de la materia, </w:t>
      </w:r>
      <w:r w:rsidRPr="000B66CF">
        <w:rPr>
          <w:b/>
          <w:u w:val="single"/>
        </w:rPr>
        <w:t xml:space="preserve">deberá optarse por una de las siguientes alternativas: i) deberá reformularse la cantidad total de productos a adquirir y, por tanto, el valor referencial, o ii) en el supuesto que la cantidad resultara excesiva, </w:t>
      </w:r>
      <w:r w:rsidRPr="000B66CF">
        <w:rPr>
          <w:b/>
          <w:u w:val="single"/>
          <w:lang w:val="es-ES_tradnl"/>
        </w:rPr>
        <w:t>la Entidad deberá ampliar el periodo de suministro</w:t>
      </w:r>
      <w:r w:rsidRPr="000B66CF">
        <w:rPr>
          <w:b/>
          <w:u w:val="single"/>
        </w:rPr>
        <w:t xml:space="preserve">, o iii) en el supuesto que la cantidad resultara insuficiente y no se contara con un mayor presupuesto, </w:t>
      </w:r>
      <w:r w:rsidRPr="000B66CF">
        <w:rPr>
          <w:b/>
          <w:u w:val="single"/>
          <w:lang w:val="es-ES_tradnl"/>
        </w:rPr>
        <w:t xml:space="preserve">la Entidad deberá evaluar y optar por reducir el periodo de suministro, o brindar la ración diaria conforme a la prioridad prevista </w:t>
      </w:r>
      <w:r w:rsidRPr="000B66CF">
        <w:rPr>
          <w:b/>
          <w:u w:val="single"/>
        </w:rPr>
        <w:t xml:space="preserve">en el numeral 6 de la Ley </w:t>
      </w:r>
      <w:r w:rsidR="000B66CF">
        <w:rPr>
          <w:b/>
          <w:u w:val="single"/>
        </w:rPr>
        <w:t xml:space="preserve">      </w:t>
      </w:r>
      <w:r w:rsidRPr="000B66CF">
        <w:rPr>
          <w:b/>
          <w:u w:val="single"/>
        </w:rPr>
        <w:t>Nº 27470, Ley que establece normas complementarias para la ejecución del Programa del Vaso de Leche, correspondiendo, con ocasión de la integración de Bases, informar a este Organismo Supervisor respecto al cumplimiento de la atención de la ración a los beneficiarios del PVL</w:t>
      </w:r>
      <w:r w:rsidRPr="000B66CF">
        <w:t>.</w:t>
      </w:r>
    </w:p>
    <w:p w:rsidR="00FD4A1C" w:rsidRPr="00FD4A1C" w:rsidRDefault="00FD4A1C" w:rsidP="000B66CF">
      <w:pPr>
        <w:ind w:left="567"/>
        <w:jc w:val="both"/>
        <w:rPr>
          <w:color w:val="C00000"/>
        </w:rPr>
      </w:pPr>
    </w:p>
    <w:p w:rsidR="00FD4A1C" w:rsidRPr="000B66CF" w:rsidRDefault="00FD4A1C" w:rsidP="000B66CF">
      <w:pPr>
        <w:ind w:left="567"/>
        <w:jc w:val="both"/>
      </w:pPr>
      <w:r w:rsidRPr="000B66CF">
        <w:rPr>
          <w:lang w:val="es-ES_tradnl"/>
        </w:rPr>
        <w:t>Cabe acotar que la información registrada en el SEACE para sustentar lo solicitado por este Organismo Supervisor tiene carácter de declaración jurada, razón por la cual, la veracidad de su contenido será responsabilidad de la Entidad, y por tanto, sujeta a rendición de cuentas por parte del área usuaria y/o dependencia técnica encargada de la determinación de los requerimientos técnicos mínimos, ante el Titular de la Entidad, Contraloría General de la República, Ministerio Público, Poder Judicial y/o ante otros organismos competentes.</w:t>
      </w:r>
    </w:p>
    <w:p w:rsidR="00FD4A1C" w:rsidRDefault="00FD4A1C" w:rsidP="00FD4A1C">
      <w:pPr>
        <w:pStyle w:val="Prrafodelista"/>
        <w:widowControl w:val="0"/>
        <w:tabs>
          <w:tab w:val="left" w:pos="540"/>
          <w:tab w:val="left" w:pos="709"/>
        </w:tabs>
        <w:autoSpaceDE w:val="0"/>
        <w:autoSpaceDN w:val="0"/>
        <w:adjustRightInd w:val="0"/>
        <w:ind w:left="567" w:right="-1"/>
        <w:jc w:val="both"/>
        <w:rPr>
          <w:b/>
          <w:sz w:val="24"/>
          <w:szCs w:val="24"/>
        </w:rPr>
      </w:pPr>
    </w:p>
    <w:p w:rsidR="005E4F4B" w:rsidRPr="005E4F4B" w:rsidRDefault="005E4F4B" w:rsidP="005E4F4B">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5E4F4B">
        <w:rPr>
          <w:b/>
          <w:sz w:val="24"/>
          <w:szCs w:val="24"/>
        </w:rPr>
        <w:t>De las Observaciones</w:t>
      </w:r>
      <w:r w:rsidR="00F10126">
        <w:rPr>
          <w:b/>
          <w:sz w:val="24"/>
          <w:szCs w:val="24"/>
        </w:rPr>
        <w:t xml:space="preserve"> a las Bases</w:t>
      </w:r>
    </w:p>
    <w:p w:rsidR="00B83C4B" w:rsidRPr="005E4F4B" w:rsidRDefault="00B83C4B" w:rsidP="00AE72C0">
      <w:pPr>
        <w:rPr>
          <w:lang w:val="es-PE"/>
        </w:rPr>
      </w:pPr>
    </w:p>
    <w:p w:rsidR="00B83C4B" w:rsidRPr="00CC0440" w:rsidRDefault="005E4F4B" w:rsidP="00F10126">
      <w:pPr>
        <w:pStyle w:val="Prrafodelista"/>
        <w:ind w:left="567"/>
        <w:jc w:val="both"/>
        <w:rPr>
          <w:i/>
          <w:sz w:val="24"/>
          <w:szCs w:val="24"/>
        </w:rPr>
      </w:pPr>
      <w:r w:rsidRPr="00CC0440">
        <w:rPr>
          <w:sz w:val="24"/>
          <w:szCs w:val="24"/>
        </w:rPr>
        <w:t xml:space="preserve">De la revisión de la respuesta a la Observación N° 4 del participante </w:t>
      </w:r>
      <w:r w:rsidRPr="00CC0440">
        <w:rPr>
          <w:b/>
          <w:sz w:val="24"/>
          <w:szCs w:val="24"/>
        </w:rPr>
        <w:t>DISTRIBUIDORA EXCLUSIVA DE PRODUCTOS DE CALIDAD (DEPRODECA)</w:t>
      </w:r>
      <w:r w:rsidR="0053270E" w:rsidRPr="00CC0440">
        <w:rPr>
          <w:sz w:val="24"/>
          <w:szCs w:val="24"/>
        </w:rPr>
        <w:t xml:space="preserve">, se advierte que </w:t>
      </w:r>
      <w:r w:rsidR="00CC0440" w:rsidRPr="00CC0440">
        <w:rPr>
          <w:sz w:val="24"/>
          <w:szCs w:val="24"/>
        </w:rPr>
        <w:t xml:space="preserve">se solicita en los requerimientos técnicos mínimos de la leche evaporada entera enriquecida con vitaminas A, C y D de 410 gr. (ítem 3) </w:t>
      </w:r>
      <w:r w:rsidR="00940214">
        <w:rPr>
          <w:sz w:val="24"/>
          <w:szCs w:val="24"/>
        </w:rPr>
        <w:t xml:space="preserve">referido a las "Condiciones de la entrega del suministro" </w:t>
      </w:r>
      <w:r w:rsidR="00CC0440" w:rsidRPr="00CC0440">
        <w:rPr>
          <w:sz w:val="24"/>
          <w:szCs w:val="24"/>
        </w:rPr>
        <w:t>la presentación</w:t>
      </w:r>
      <w:r w:rsidR="00CC0440">
        <w:rPr>
          <w:sz w:val="24"/>
          <w:szCs w:val="24"/>
        </w:rPr>
        <w:t xml:space="preserve"> del </w:t>
      </w:r>
      <w:r w:rsidR="00CC0440" w:rsidRPr="00CC0440">
        <w:rPr>
          <w:i/>
          <w:sz w:val="24"/>
          <w:szCs w:val="24"/>
        </w:rPr>
        <w:t xml:space="preserve">"Certificado de calidad físicoquímico microbiológico y organoléptico </w:t>
      </w:r>
      <w:r w:rsidR="00CC0440" w:rsidRPr="00940214">
        <w:rPr>
          <w:i/>
          <w:sz w:val="24"/>
          <w:szCs w:val="24"/>
          <w:u w:val="single"/>
        </w:rPr>
        <w:t>debidamente legalizado</w:t>
      </w:r>
      <w:r w:rsidR="00CC0440" w:rsidRPr="00CC0440">
        <w:rPr>
          <w:i/>
          <w:sz w:val="24"/>
          <w:szCs w:val="24"/>
        </w:rPr>
        <w:t xml:space="preserve"> correspondiente al lote entregado".   </w:t>
      </w:r>
    </w:p>
    <w:p w:rsidR="00B83C4B" w:rsidRDefault="00B83C4B" w:rsidP="00F10126">
      <w:pPr>
        <w:ind w:left="567"/>
      </w:pPr>
    </w:p>
    <w:p w:rsidR="00940214" w:rsidRPr="00414649" w:rsidRDefault="00940214" w:rsidP="00F10126">
      <w:pPr>
        <w:widowControl w:val="0"/>
        <w:tabs>
          <w:tab w:val="left" w:pos="-709"/>
          <w:tab w:val="left" w:pos="0"/>
        </w:tabs>
        <w:ind w:left="567"/>
        <w:jc w:val="both"/>
        <w:rPr>
          <w:lang w:val="es-PE"/>
        </w:rPr>
      </w:pPr>
      <w:r>
        <w:rPr>
          <w:rFonts w:eastAsia="MS Mincho"/>
          <w:lang w:eastAsia="es-PE"/>
        </w:rPr>
        <w:t>A</w:t>
      </w:r>
      <w:r w:rsidRPr="007E7D2F">
        <w:rPr>
          <w:rFonts w:eastAsia="MS Mincho"/>
          <w:lang w:eastAsia="es-PE"/>
        </w:rPr>
        <w:t xml:space="preserve">l </w:t>
      </w:r>
      <w:r w:rsidRPr="00414649">
        <w:rPr>
          <w:lang w:val="es-PE"/>
        </w:rPr>
        <w:t xml:space="preserve">respecto, corresponde señalar que el pretender que dicha documentación se encuentre </w:t>
      </w:r>
      <w:r w:rsidRPr="00940214">
        <w:rPr>
          <w:u w:val="single"/>
          <w:lang w:val="es-PE"/>
        </w:rPr>
        <w:t>legalizada</w:t>
      </w:r>
      <w:r w:rsidRPr="00414649">
        <w:rPr>
          <w:lang w:val="es-PE"/>
        </w:rPr>
        <w:t xml:space="preserve"> resulta contrario a los Principios de Economía y Presunción de Veracidad, los que señalan que las Bases deben evitar exigencias costosas e innecesarias y debe considerarse veraz toda documentación presentada por los administrados salvo prueba en contrario, respectivamente.</w:t>
      </w:r>
    </w:p>
    <w:p w:rsidR="00940214" w:rsidRPr="00414649" w:rsidRDefault="00940214" w:rsidP="00F10126">
      <w:pPr>
        <w:widowControl w:val="0"/>
        <w:tabs>
          <w:tab w:val="left" w:pos="-709"/>
          <w:tab w:val="left" w:pos="0"/>
        </w:tabs>
        <w:ind w:left="567"/>
        <w:jc w:val="both"/>
        <w:rPr>
          <w:lang w:val="es-PE"/>
        </w:rPr>
      </w:pPr>
    </w:p>
    <w:p w:rsidR="00940214" w:rsidRPr="006C44B6" w:rsidRDefault="00940214" w:rsidP="00F10126">
      <w:pPr>
        <w:widowControl w:val="0"/>
        <w:tabs>
          <w:tab w:val="left" w:pos="-709"/>
          <w:tab w:val="left" w:pos="0"/>
        </w:tabs>
        <w:ind w:left="567"/>
        <w:jc w:val="both"/>
        <w:rPr>
          <w:rFonts w:eastAsia="MS Mincho"/>
          <w:lang w:val="es-PE" w:eastAsia="es-PE"/>
        </w:rPr>
      </w:pPr>
      <w:r w:rsidRPr="00E238AB">
        <w:rPr>
          <w:lang w:val="es-PE"/>
        </w:rPr>
        <w:t>En</w:t>
      </w:r>
      <w:r w:rsidRPr="007E7D2F">
        <w:rPr>
          <w:rFonts w:eastAsia="MS Mincho"/>
          <w:lang w:val="es-PE" w:eastAsia="es-PE"/>
        </w:rPr>
        <w:t xml:space="preserve"> ese </w:t>
      </w:r>
      <w:r w:rsidRPr="006C44B6">
        <w:rPr>
          <w:rFonts w:eastAsia="MS Mincho"/>
          <w:lang w:val="es-PE" w:eastAsia="es-PE"/>
        </w:rPr>
        <w:t xml:space="preserve">sentido, deberá </w:t>
      </w:r>
      <w:r w:rsidRPr="006C44B6">
        <w:rPr>
          <w:rFonts w:eastAsia="MS Mincho"/>
          <w:u w:val="single"/>
          <w:lang w:val="es-PE" w:eastAsia="es-PE"/>
        </w:rPr>
        <w:t>suprimirse</w:t>
      </w:r>
      <w:r w:rsidRPr="006C44B6">
        <w:rPr>
          <w:rFonts w:eastAsia="MS Mincho"/>
          <w:lang w:val="es-PE" w:eastAsia="es-PE"/>
        </w:rPr>
        <w:t xml:space="preserve"> de los requerimientos técnicos mínimos del ítem 3, el texto "debidamente legalizado".  </w:t>
      </w:r>
    </w:p>
    <w:p w:rsidR="00940214" w:rsidRPr="006C44B6" w:rsidRDefault="00940214" w:rsidP="00AE72C0">
      <w:pPr>
        <w:rPr>
          <w:i/>
          <w:iCs/>
        </w:rPr>
      </w:pPr>
    </w:p>
    <w:p w:rsidR="0031427B" w:rsidRPr="007A3AE3" w:rsidRDefault="0031427B" w:rsidP="00D43BB3">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sidRPr="007A3AE3">
        <w:rPr>
          <w:rFonts w:eastAsia="Batang"/>
          <w:b/>
          <w:sz w:val="24"/>
          <w:szCs w:val="24"/>
          <w:lang w:val="es-PE" w:eastAsia="es-PE"/>
        </w:rPr>
        <w:lastRenderedPageBreak/>
        <w:t>Factores de evaluación</w:t>
      </w:r>
    </w:p>
    <w:p w:rsidR="0031427B" w:rsidRPr="007A3AE3" w:rsidRDefault="0031427B" w:rsidP="0031427B">
      <w:pPr>
        <w:widowControl w:val="0"/>
        <w:contextualSpacing/>
        <w:jc w:val="both"/>
        <w:rPr>
          <w:iCs/>
        </w:rPr>
      </w:pPr>
    </w:p>
    <w:p w:rsidR="007A3AE3" w:rsidRPr="007A3AE3" w:rsidRDefault="007A3AE3" w:rsidP="007A3AE3">
      <w:pPr>
        <w:pStyle w:val="Prrafodelista"/>
        <w:numPr>
          <w:ilvl w:val="0"/>
          <w:numId w:val="24"/>
        </w:numPr>
        <w:ind w:left="993"/>
        <w:jc w:val="both"/>
        <w:rPr>
          <w:iCs/>
          <w:sz w:val="24"/>
          <w:szCs w:val="24"/>
        </w:rPr>
      </w:pPr>
      <w:r>
        <w:rPr>
          <w:iCs/>
          <w:sz w:val="24"/>
          <w:szCs w:val="24"/>
        </w:rPr>
        <w:t>En el</w:t>
      </w:r>
      <w:r w:rsidR="00D330E8">
        <w:rPr>
          <w:iCs/>
          <w:sz w:val="24"/>
          <w:szCs w:val="24"/>
        </w:rPr>
        <w:t xml:space="preserve"> sub</w:t>
      </w:r>
      <w:r>
        <w:rPr>
          <w:iCs/>
          <w:sz w:val="24"/>
          <w:szCs w:val="24"/>
        </w:rPr>
        <w:t>factor de evaluación "</w:t>
      </w:r>
      <w:r w:rsidR="00D330E8">
        <w:rPr>
          <w:iCs/>
          <w:sz w:val="24"/>
          <w:szCs w:val="24"/>
        </w:rPr>
        <w:t>Proteínas</w:t>
      </w:r>
      <w:r>
        <w:rPr>
          <w:iCs/>
          <w:sz w:val="24"/>
          <w:szCs w:val="24"/>
        </w:rPr>
        <w:t xml:space="preserve">" del </w:t>
      </w:r>
      <w:r w:rsidRPr="00B24D58">
        <w:rPr>
          <w:b/>
          <w:iCs/>
          <w:sz w:val="24"/>
          <w:szCs w:val="24"/>
        </w:rPr>
        <w:t>ítem 1</w:t>
      </w:r>
      <w:r>
        <w:rPr>
          <w:iCs/>
          <w:sz w:val="24"/>
          <w:szCs w:val="24"/>
        </w:rPr>
        <w:t xml:space="preserve">, se </w:t>
      </w:r>
      <w:r w:rsidRPr="007A3AE3">
        <w:rPr>
          <w:iCs/>
          <w:sz w:val="24"/>
          <w:szCs w:val="24"/>
        </w:rPr>
        <w:t xml:space="preserve">ha previsto calificar conforme al siguiente detalle: </w:t>
      </w:r>
    </w:p>
    <w:p w:rsidR="00117606" w:rsidRDefault="00117606" w:rsidP="0031427B">
      <w:pPr>
        <w:widowControl w:val="0"/>
        <w:ind w:left="720"/>
        <w:contextualSpacing/>
        <w:jc w:val="both"/>
        <w:rPr>
          <w:iCs/>
          <w:color w:val="C00000"/>
        </w:rPr>
      </w:pPr>
    </w:p>
    <w:tbl>
      <w:tblPr>
        <w:tblW w:w="0" w:type="auto"/>
        <w:jc w:val="righ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tblPr>
      <w:tblGrid>
        <w:gridCol w:w="2083"/>
        <w:gridCol w:w="1418"/>
        <w:gridCol w:w="2355"/>
        <w:gridCol w:w="774"/>
        <w:gridCol w:w="774"/>
      </w:tblGrid>
      <w:tr w:rsidR="007A3AE3" w:rsidRPr="007A3AE3" w:rsidTr="004E1870">
        <w:trPr>
          <w:trHeight w:val="254"/>
          <w:jc w:val="right"/>
        </w:trPr>
        <w:tc>
          <w:tcPr>
            <w:tcW w:w="1637" w:type="dxa"/>
            <w:vMerge w:val="restart"/>
            <w:vAlign w:val="center"/>
          </w:tcPr>
          <w:p w:rsidR="007A3AE3" w:rsidRPr="007A3AE3" w:rsidRDefault="007A3AE3" w:rsidP="007A3AE3">
            <w:pPr>
              <w:rPr>
                <w:sz w:val="23"/>
                <w:szCs w:val="23"/>
              </w:rPr>
            </w:pPr>
            <w:r w:rsidRPr="007A3AE3">
              <w:rPr>
                <w:b/>
                <w:sz w:val="23"/>
                <w:szCs w:val="23"/>
              </w:rPr>
              <w:t>EVALUACIÓN REFERIDA A VALORES NUTRICIONALES</w:t>
            </w:r>
          </w:p>
        </w:tc>
        <w:tc>
          <w:tcPr>
            <w:tcW w:w="1418" w:type="dxa"/>
            <w:vMerge w:val="restart"/>
            <w:vAlign w:val="center"/>
          </w:tcPr>
          <w:p w:rsidR="007A3AE3" w:rsidRPr="007A3AE3" w:rsidRDefault="007A3AE3" w:rsidP="007A3AE3">
            <w:pPr>
              <w:rPr>
                <w:sz w:val="23"/>
                <w:szCs w:val="23"/>
              </w:rPr>
            </w:pPr>
            <w:r w:rsidRPr="007A3AE3">
              <w:rPr>
                <w:sz w:val="23"/>
                <w:szCs w:val="23"/>
              </w:rPr>
              <w:t>Proteínas</w:t>
            </w:r>
          </w:p>
        </w:tc>
        <w:tc>
          <w:tcPr>
            <w:tcW w:w="2355" w:type="dxa"/>
            <w:vAlign w:val="center"/>
          </w:tcPr>
          <w:p w:rsidR="007A3AE3" w:rsidRPr="007A3AE3" w:rsidRDefault="007A3AE3" w:rsidP="007A3AE3">
            <w:pPr>
              <w:rPr>
                <w:sz w:val="23"/>
                <w:szCs w:val="23"/>
              </w:rPr>
            </w:pPr>
            <w:r w:rsidRPr="004A1A91">
              <w:rPr>
                <w:sz w:val="23"/>
                <w:szCs w:val="23"/>
                <w:u w:val="single"/>
              </w:rPr>
              <w:t>10.83</w:t>
            </w:r>
            <w:r w:rsidRPr="007A3AE3">
              <w:rPr>
                <w:sz w:val="23"/>
                <w:szCs w:val="23"/>
              </w:rPr>
              <w:t xml:space="preserve">% a más </w:t>
            </w:r>
          </w:p>
        </w:tc>
        <w:tc>
          <w:tcPr>
            <w:tcW w:w="774" w:type="dxa"/>
            <w:vAlign w:val="center"/>
          </w:tcPr>
          <w:p w:rsidR="007A3AE3" w:rsidRPr="007A3AE3" w:rsidRDefault="007A3AE3" w:rsidP="004E1870">
            <w:pPr>
              <w:jc w:val="center"/>
              <w:rPr>
                <w:sz w:val="23"/>
                <w:szCs w:val="23"/>
              </w:rPr>
            </w:pPr>
            <w:r w:rsidRPr="007A3AE3">
              <w:rPr>
                <w:sz w:val="23"/>
                <w:szCs w:val="23"/>
              </w:rPr>
              <w:t>05</w:t>
            </w:r>
          </w:p>
        </w:tc>
        <w:tc>
          <w:tcPr>
            <w:tcW w:w="774" w:type="dxa"/>
            <w:vMerge w:val="restart"/>
            <w:vAlign w:val="center"/>
          </w:tcPr>
          <w:p w:rsidR="007A3AE3" w:rsidRPr="007A3AE3" w:rsidRDefault="007A3AE3" w:rsidP="007A3AE3">
            <w:pPr>
              <w:jc w:val="center"/>
              <w:rPr>
                <w:b/>
                <w:sz w:val="23"/>
                <w:szCs w:val="23"/>
              </w:rPr>
            </w:pPr>
            <w:r w:rsidRPr="007A3AE3">
              <w:rPr>
                <w:b/>
                <w:sz w:val="23"/>
                <w:szCs w:val="23"/>
              </w:rPr>
              <w:t>05</w:t>
            </w:r>
          </w:p>
        </w:tc>
      </w:tr>
      <w:tr w:rsidR="007A3AE3" w:rsidRPr="007A3AE3" w:rsidTr="006B1E9A">
        <w:trPr>
          <w:trHeight w:val="594"/>
          <w:jc w:val="right"/>
        </w:trPr>
        <w:tc>
          <w:tcPr>
            <w:tcW w:w="1637" w:type="dxa"/>
            <w:vMerge/>
            <w:vAlign w:val="center"/>
          </w:tcPr>
          <w:p w:rsidR="007A3AE3" w:rsidRPr="007A3AE3" w:rsidRDefault="007A3AE3" w:rsidP="007A3AE3">
            <w:pPr>
              <w:rPr>
                <w:sz w:val="23"/>
                <w:szCs w:val="23"/>
              </w:rPr>
            </w:pPr>
          </w:p>
        </w:tc>
        <w:tc>
          <w:tcPr>
            <w:tcW w:w="1418" w:type="dxa"/>
            <w:vMerge/>
            <w:vAlign w:val="center"/>
          </w:tcPr>
          <w:p w:rsidR="007A3AE3" w:rsidRPr="007A3AE3" w:rsidRDefault="007A3AE3" w:rsidP="007A3AE3">
            <w:pPr>
              <w:rPr>
                <w:sz w:val="23"/>
                <w:szCs w:val="23"/>
              </w:rPr>
            </w:pPr>
          </w:p>
        </w:tc>
        <w:tc>
          <w:tcPr>
            <w:tcW w:w="2355" w:type="dxa"/>
            <w:vAlign w:val="center"/>
          </w:tcPr>
          <w:p w:rsidR="007A3AE3" w:rsidRPr="007A3AE3" w:rsidRDefault="007A3AE3" w:rsidP="007A3AE3">
            <w:pPr>
              <w:rPr>
                <w:sz w:val="23"/>
                <w:szCs w:val="23"/>
              </w:rPr>
            </w:pPr>
            <w:r w:rsidRPr="004A1A91">
              <w:rPr>
                <w:sz w:val="23"/>
                <w:szCs w:val="23"/>
                <w:u w:val="single"/>
              </w:rPr>
              <w:t>10.73% a 10.82</w:t>
            </w:r>
            <w:r w:rsidRPr="007A3AE3">
              <w:rPr>
                <w:sz w:val="23"/>
                <w:szCs w:val="23"/>
              </w:rPr>
              <w:t>%</w:t>
            </w:r>
          </w:p>
        </w:tc>
        <w:tc>
          <w:tcPr>
            <w:tcW w:w="774" w:type="dxa"/>
            <w:vAlign w:val="center"/>
          </w:tcPr>
          <w:p w:rsidR="007A3AE3" w:rsidRPr="007A3AE3" w:rsidRDefault="007A3AE3" w:rsidP="004E1870">
            <w:pPr>
              <w:jc w:val="center"/>
              <w:rPr>
                <w:sz w:val="23"/>
                <w:szCs w:val="23"/>
              </w:rPr>
            </w:pPr>
            <w:r w:rsidRPr="007A3AE3">
              <w:rPr>
                <w:sz w:val="23"/>
                <w:szCs w:val="23"/>
              </w:rPr>
              <w:t>03</w:t>
            </w:r>
          </w:p>
        </w:tc>
        <w:tc>
          <w:tcPr>
            <w:tcW w:w="774" w:type="dxa"/>
            <w:vMerge/>
          </w:tcPr>
          <w:p w:rsidR="007A3AE3" w:rsidRPr="007A3AE3" w:rsidRDefault="007A3AE3" w:rsidP="007A3AE3">
            <w:pPr>
              <w:jc w:val="center"/>
              <w:rPr>
                <w:sz w:val="23"/>
                <w:szCs w:val="23"/>
              </w:rPr>
            </w:pPr>
          </w:p>
        </w:tc>
      </w:tr>
    </w:tbl>
    <w:p w:rsidR="007A3AE3" w:rsidRDefault="007A3AE3" w:rsidP="0031427B">
      <w:pPr>
        <w:widowControl w:val="0"/>
        <w:ind w:left="720"/>
        <w:contextualSpacing/>
        <w:jc w:val="both"/>
        <w:rPr>
          <w:iCs/>
          <w:color w:val="C00000"/>
        </w:rPr>
      </w:pPr>
    </w:p>
    <w:p w:rsidR="007A3AE3" w:rsidRPr="004A1A91" w:rsidRDefault="003606AF" w:rsidP="004E1870">
      <w:pPr>
        <w:pStyle w:val="Prrafodelista"/>
        <w:ind w:left="993"/>
        <w:jc w:val="both"/>
        <w:rPr>
          <w:iCs/>
          <w:sz w:val="24"/>
          <w:szCs w:val="24"/>
        </w:rPr>
      </w:pPr>
      <w:r>
        <w:rPr>
          <w:iCs/>
          <w:sz w:val="24"/>
          <w:szCs w:val="24"/>
        </w:rPr>
        <w:t>Al respecto</w:t>
      </w:r>
      <w:r w:rsidR="007A3AE3" w:rsidRPr="007A3AE3">
        <w:rPr>
          <w:iCs/>
          <w:sz w:val="24"/>
          <w:szCs w:val="24"/>
        </w:rPr>
        <w:t xml:space="preserve">, se advierte que se está calificando el cumplimiento de los requerimientos técnicos </w:t>
      </w:r>
      <w:r w:rsidR="007A3AE3" w:rsidRPr="004A1A91">
        <w:rPr>
          <w:iCs/>
          <w:sz w:val="24"/>
          <w:szCs w:val="24"/>
        </w:rPr>
        <w:t>mínimos</w:t>
      </w:r>
      <w:r w:rsidR="004A1A91" w:rsidRPr="004A1A91">
        <w:rPr>
          <w:iCs/>
          <w:sz w:val="24"/>
          <w:szCs w:val="24"/>
        </w:rPr>
        <w:t xml:space="preserve"> (Proteína (%): 10.73 - 10.83)</w:t>
      </w:r>
      <w:r w:rsidR="007A3AE3" w:rsidRPr="004A1A91">
        <w:rPr>
          <w:iCs/>
          <w:sz w:val="24"/>
          <w:szCs w:val="24"/>
        </w:rPr>
        <w:t xml:space="preserve">, lo cual contraviene lo dispuesto en el artículo 43° del Reglamento. En tal sentido, deberá realizarse las modificaciones pertinentes en las Bases integradas a fin que en </w:t>
      </w:r>
      <w:r w:rsidR="004A1A91" w:rsidRPr="004A1A91">
        <w:rPr>
          <w:iCs/>
          <w:sz w:val="24"/>
          <w:szCs w:val="24"/>
        </w:rPr>
        <w:t xml:space="preserve">el mencionado </w:t>
      </w:r>
      <w:r w:rsidR="00D330E8">
        <w:rPr>
          <w:iCs/>
          <w:sz w:val="24"/>
          <w:szCs w:val="24"/>
        </w:rPr>
        <w:t>sub</w:t>
      </w:r>
      <w:r w:rsidR="004A1A91" w:rsidRPr="004A1A91">
        <w:rPr>
          <w:iCs/>
          <w:sz w:val="24"/>
          <w:szCs w:val="24"/>
        </w:rPr>
        <w:t xml:space="preserve">factor </w:t>
      </w:r>
      <w:r w:rsidR="007A3AE3" w:rsidRPr="004A1A91">
        <w:rPr>
          <w:iCs/>
          <w:sz w:val="24"/>
          <w:szCs w:val="24"/>
        </w:rPr>
        <w:t xml:space="preserve">se califique aquello que supere o </w:t>
      </w:r>
      <w:r w:rsidR="004A1A91" w:rsidRPr="004A1A91">
        <w:rPr>
          <w:iCs/>
          <w:sz w:val="24"/>
          <w:szCs w:val="24"/>
        </w:rPr>
        <w:t>mejore el requerimiento mínimo</w:t>
      </w:r>
      <w:r w:rsidR="007A3AE3" w:rsidRPr="004A1A91">
        <w:rPr>
          <w:iCs/>
          <w:sz w:val="24"/>
          <w:szCs w:val="24"/>
        </w:rPr>
        <w:t>.</w:t>
      </w:r>
    </w:p>
    <w:p w:rsidR="007A3AE3" w:rsidRPr="004A1A91" w:rsidRDefault="007A3AE3" w:rsidP="0031427B">
      <w:pPr>
        <w:widowControl w:val="0"/>
        <w:ind w:left="720"/>
        <w:contextualSpacing/>
        <w:jc w:val="both"/>
        <w:rPr>
          <w:iCs/>
        </w:rPr>
      </w:pPr>
    </w:p>
    <w:p w:rsidR="004140B7" w:rsidRPr="007A3AE3" w:rsidRDefault="004140B7" w:rsidP="004140B7">
      <w:pPr>
        <w:pStyle w:val="Prrafodelista"/>
        <w:numPr>
          <w:ilvl w:val="0"/>
          <w:numId w:val="24"/>
        </w:numPr>
        <w:ind w:left="993"/>
        <w:jc w:val="both"/>
        <w:rPr>
          <w:iCs/>
          <w:sz w:val="24"/>
          <w:szCs w:val="24"/>
        </w:rPr>
      </w:pPr>
      <w:r>
        <w:rPr>
          <w:iCs/>
          <w:sz w:val="24"/>
          <w:szCs w:val="24"/>
        </w:rPr>
        <w:t xml:space="preserve">En el </w:t>
      </w:r>
      <w:r w:rsidR="00D330E8">
        <w:rPr>
          <w:iCs/>
          <w:sz w:val="24"/>
          <w:szCs w:val="24"/>
        </w:rPr>
        <w:t>sub</w:t>
      </w:r>
      <w:r>
        <w:rPr>
          <w:iCs/>
          <w:sz w:val="24"/>
          <w:szCs w:val="24"/>
        </w:rPr>
        <w:t>factor de evaluación "</w:t>
      </w:r>
      <w:r w:rsidR="00D330E8">
        <w:rPr>
          <w:iCs/>
          <w:sz w:val="24"/>
          <w:szCs w:val="24"/>
        </w:rPr>
        <w:t>Proteínas</w:t>
      </w:r>
      <w:r>
        <w:rPr>
          <w:iCs/>
          <w:sz w:val="24"/>
          <w:szCs w:val="24"/>
        </w:rPr>
        <w:t xml:space="preserve">" del </w:t>
      </w:r>
      <w:r w:rsidRPr="00B24D58">
        <w:rPr>
          <w:b/>
          <w:iCs/>
          <w:sz w:val="24"/>
          <w:szCs w:val="24"/>
        </w:rPr>
        <w:t>ítem 2</w:t>
      </w:r>
      <w:r>
        <w:rPr>
          <w:iCs/>
          <w:sz w:val="24"/>
          <w:szCs w:val="24"/>
        </w:rPr>
        <w:t xml:space="preserve">, se </w:t>
      </w:r>
      <w:r w:rsidRPr="007A3AE3">
        <w:rPr>
          <w:iCs/>
          <w:sz w:val="24"/>
          <w:szCs w:val="24"/>
        </w:rPr>
        <w:t xml:space="preserve">ha previsto calificar conforme al siguiente detalle: </w:t>
      </w:r>
    </w:p>
    <w:p w:rsidR="004140B7" w:rsidRDefault="004140B7" w:rsidP="004140B7">
      <w:pPr>
        <w:widowControl w:val="0"/>
        <w:ind w:left="720"/>
        <w:contextualSpacing/>
        <w:jc w:val="both"/>
        <w:rPr>
          <w:iCs/>
          <w:color w:val="C00000"/>
        </w:rPr>
      </w:pPr>
    </w:p>
    <w:tbl>
      <w:tblPr>
        <w:tblW w:w="0" w:type="auto"/>
        <w:jc w:val="righ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tblPr>
      <w:tblGrid>
        <w:gridCol w:w="2083"/>
        <w:gridCol w:w="1418"/>
        <w:gridCol w:w="2355"/>
        <w:gridCol w:w="774"/>
        <w:gridCol w:w="774"/>
      </w:tblGrid>
      <w:tr w:rsidR="004140B7" w:rsidRPr="00991D46" w:rsidTr="004140B7">
        <w:trPr>
          <w:trHeight w:val="254"/>
          <w:jc w:val="right"/>
        </w:trPr>
        <w:tc>
          <w:tcPr>
            <w:tcW w:w="2083" w:type="dxa"/>
            <w:vMerge w:val="restart"/>
            <w:vAlign w:val="center"/>
          </w:tcPr>
          <w:p w:rsidR="004140B7" w:rsidRPr="00991D46" w:rsidRDefault="004140B7" w:rsidP="001C4DB7">
            <w:pPr>
              <w:rPr>
                <w:sz w:val="23"/>
                <w:szCs w:val="23"/>
              </w:rPr>
            </w:pPr>
            <w:r w:rsidRPr="00991D46">
              <w:rPr>
                <w:b/>
                <w:sz w:val="23"/>
                <w:szCs w:val="23"/>
              </w:rPr>
              <w:t>EVALUACIÓN REFERIDA A VALORES NUTRICIONALES</w:t>
            </w:r>
          </w:p>
        </w:tc>
        <w:tc>
          <w:tcPr>
            <w:tcW w:w="1418" w:type="dxa"/>
            <w:vMerge w:val="restart"/>
            <w:vAlign w:val="center"/>
          </w:tcPr>
          <w:p w:rsidR="004140B7" w:rsidRPr="00991D46" w:rsidRDefault="004140B7" w:rsidP="001C4DB7">
            <w:pPr>
              <w:rPr>
                <w:sz w:val="23"/>
                <w:szCs w:val="23"/>
              </w:rPr>
            </w:pPr>
            <w:r w:rsidRPr="00991D46">
              <w:rPr>
                <w:sz w:val="23"/>
                <w:szCs w:val="23"/>
              </w:rPr>
              <w:t>Proteínas</w:t>
            </w:r>
          </w:p>
        </w:tc>
        <w:tc>
          <w:tcPr>
            <w:tcW w:w="2355" w:type="dxa"/>
            <w:vAlign w:val="center"/>
          </w:tcPr>
          <w:p w:rsidR="004140B7" w:rsidRPr="00991D46" w:rsidRDefault="004140B7" w:rsidP="004140B7">
            <w:pPr>
              <w:rPr>
                <w:sz w:val="23"/>
                <w:szCs w:val="23"/>
              </w:rPr>
            </w:pPr>
            <w:r w:rsidRPr="00991D46">
              <w:rPr>
                <w:sz w:val="23"/>
                <w:szCs w:val="23"/>
                <w:u w:val="single"/>
              </w:rPr>
              <w:t>11.79</w:t>
            </w:r>
            <w:r w:rsidRPr="00991D46">
              <w:rPr>
                <w:sz w:val="23"/>
                <w:szCs w:val="23"/>
              </w:rPr>
              <w:t>% a más</w:t>
            </w:r>
          </w:p>
        </w:tc>
        <w:tc>
          <w:tcPr>
            <w:tcW w:w="774" w:type="dxa"/>
            <w:vAlign w:val="center"/>
          </w:tcPr>
          <w:p w:rsidR="004140B7" w:rsidRPr="00991D46" w:rsidRDefault="004140B7" w:rsidP="001C4DB7">
            <w:pPr>
              <w:jc w:val="center"/>
              <w:rPr>
                <w:sz w:val="23"/>
                <w:szCs w:val="23"/>
              </w:rPr>
            </w:pPr>
            <w:r w:rsidRPr="00991D46">
              <w:rPr>
                <w:sz w:val="23"/>
                <w:szCs w:val="23"/>
              </w:rPr>
              <w:t>05</w:t>
            </w:r>
          </w:p>
        </w:tc>
        <w:tc>
          <w:tcPr>
            <w:tcW w:w="774" w:type="dxa"/>
            <w:vMerge w:val="restart"/>
            <w:vAlign w:val="center"/>
          </w:tcPr>
          <w:p w:rsidR="004140B7" w:rsidRPr="00991D46" w:rsidRDefault="004140B7" w:rsidP="001C4DB7">
            <w:pPr>
              <w:jc w:val="center"/>
              <w:rPr>
                <w:b/>
                <w:sz w:val="23"/>
                <w:szCs w:val="23"/>
              </w:rPr>
            </w:pPr>
            <w:r w:rsidRPr="00991D46">
              <w:rPr>
                <w:b/>
                <w:sz w:val="23"/>
                <w:szCs w:val="23"/>
              </w:rPr>
              <w:t>05</w:t>
            </w:r>
          </w:p>
        </w:tc>
      </w:tr>
      <w:tr w:rsidR="004140B7" w:rsidRPr="00991D46" w:rsidTr="004140B7">
        <w:trPr>
          <w:trHeight w:val="22"/>
          <w:jc w:val="right"/>
        </w:trPr>
        <w:tc>
          <w:tcPr>
            <w:tcW w:w="2083" w:type="dxa"/>
            <w:vMerge/>
            <w:vAlign w:val="center"/>
          </w:tcPr>
          <w:p w:rsidR="004140B7" w:rsidRPr="00991D46" w:rsidRDefault="004140B7" w:rsidP="001C4DB7">
            <w:pPr>
              <w:rPr>
                <w:sz w:val="23"/>
                <w:szCs w:val="23"/>
              </w:rPr>
            </w:pPr>
          </w:p>
        </w:tc>
        <w:tc>
          <w:tcPr>
            <w:tcW w:w="1418" w:type="dxa"/>
            <w:vMerge/>
            <w:vAlign w:val="center"/>
          </w:tcPr>
          <w:p w:rsidR="004140B7" w:rsidRPr="00991D46" w:rsidRDefault="004140B7" w:rsidP="001C4DB7">
            <w:pPr>
              <w:rPr>
                <w:sz w:val="23"/>
                <w:szCs w:val="23"/>
              </w:rPr>
            </w:pPr>
          </w:p>
        </w:tc>
        <w:tc>
          <w:tcPr>
            <w:tcW w:w="2355" w:type="dxa"/>
            <w:vAlign w:val="center"/>
          </w:tcPr>
          <w:p w:rsidR="004140B7" w:rsidRPr="00991D46" w:rsidRDefault="004140B7" w:rsidP="004140B7">
            <w:pPr>
              <w:rPr>
                <w:sz w:val="23"/>
                <w:szCs w:val="23"/>
              </w:rPr>
            </w:pPr>
            <w:r w:rsidRPr="00991D46">
              <w:rPr>
                <w:sz w:val="23"/>
                <w:szCs w:val="23"/>
                <w:u w:val="single"/>
              </w:rPr>
              <w:t>11.35% a 11.78</w:t>
            </w:r>
            <w:r w:rsidRPr="00991D46">
              <w:rPr>
                <w:sz w:val="23"/>
                <w:szCs w:val="23"/>
              </w:rPr>
              <w:t>%</w:t>
            </w:r>
          </w:p>
        </w:tc>
        <w:tc>
          <w:tcPr>
            <w:tcW w:w="774" w:type="dxa"/>
            <w:vAlign w:val="center"/>
          </w:tcPr>
          <w:p w:rsidR="004140B7" w:rsidRPr="00991D46" w:rsidRDefault="004140B7" w:rsidP="001C4DB7">
            <w:pPr>
              <w:jc w:val="center"/>
              <w:rPr>
                <w:sz w:val="23"/>
                <w:szCs w:val="23"/>
              </w:rPr>
            </w:pPr>
            <w:r w:rsidRPr="00991D46">
              <w:rPr>
                <w:sz w:val="23"/>
                <w:szCs w:val="23"/>
              </w:rPr>
              <w:t>03</w:t>
            </w:r>
          </w:p>
        </w:tc>
        <w:tc>
          <w:tcPr>
            <w:tcW w:w="774" w:type="dxa"/>
            <w:vMerge/>
          </w:tcPr>
          <w:p w:rsidR="004140B7" w:rsidRPr="00991D46" w:rsidRDefault="004140B7" w:rsidP="001C4DB7">
            <w:pPr>
              <w:jc w:val="center"/>
              <w:rPr>
                <w:sz w:val="23"/>
                <w:szCs w:val="23"/>
              </w:rPr>
            </w:pPr>
          </w:p>
        </w:tc>
      </w:tr>
    </w:tbl>
    <w:p w:rsidR="004140B7" w:rsidRDefault="004140B7" w:rsidP="004140B7">
      <w:pPr>
        <w:widowControl w:val="0"/>
        <w:ind w:left="720"/>
        <w:contextualSpacing/>
        <w:jc w:val="both"/>
        <w:rPr>
          <w:iCs/>
          <w:color w:val="C00000"/>
        </w:rPr>
      </w:pPr>
    </w:p>
    <w:p w:rsidR="004140B7" w:rsidRPr="004A1A91" w:rsidRDefault="003606AF" w:rsidP="004140B7">
      <w:pPr>
        <w:pStyle w:val="Prrafodelista"/>
        <w:ind w:left="993"/>
        <w:jc w:val="both"/>
        <w:rPr>
          <w:iCs/>
          <w:sz w:val="24"/>
          <w:szCs w:val="24"/>
        </w:rPr>
      </w:pPr>
      <w:r>
        <w:rPr>
          <w:iCs/>
          <w:sz w:val="24"/>
          <w:szCs w:val="24"/>
        </w:rPr>
        <w:t>Al respecto</w:t>
      </w:r>
      <w:r w:rsidR="004140B7" w:rsidRPr="007A3AE3">
        <w:rPr>
          <w:iCs/>
          <w:sz w:val="24"/>
          <w:szCs w:val="24"/>
        </w:rPr>
        <w:t xml:space="preserve">, se advierte que se está calificando el cumplimiento de los requerimientos técnicos </w:t>
      </w:r>
      <w:r w:rsidR="004140B7" w:rsidRPr="004A1A91">
        <w:rPr>
          <w:iCs/>
          <w:sz w:val="24"/>
          <w:szCs w:val="24"/>
        </w:rPr>
        <w:t xml:space="preserve">mínimos (Proteína (%): </w:t>
      </w:r>
      <w:r w:rsidR="004140B7">
        <w:rPr>
          <w:iCs/>
          <w:sz w:val="24"/>
          <w:szCs w:val="24"/>
        </w:rPr>
        <w:t>11.35 - 11.79</w:t>
      </w:r>
      <w:r w:rsidR="004140B7" w:rsidRPr="004A1A91">
        <w:rPr>
          <w:iCs/>
          <w:sz w:val="24"/>
          <w:szCs w:val="24"/>
        </w:rPr>
        <w:t xml:space="preserve">), lo cual contraviene lo dispuesto en el artículo 43° del Reglamento. En tal sentido, deberá realizarse las modificaciones pertinentes en las Bases integradas a fin que en el mencionado </w:t>
      </w:r>
      <w:r w:rsidR="00D330E8">
        <w:rPr>
          <w:iCs/>
          <w:sz w:val="24"/>
          <w:szCs w:val="24"/>
        </w:rPr>
        <w:t>sub</w:t>
      </w:r>
      <w:r w:rsidR="004140B7" w:rsidRPr="004A1A91">
        <w:rPr>
          <w:iCs/>
          <w:sz w:val="24"/>
          <w:szCs w:val="24"/>
        </w:rPr>
        <w:t>factor se califique aquello que supere o mejore el requerimiento mínimo.</w:t>
      </w:r>
    </w:p>
    <w:p w:rsidR="007A3AE3" w:rsidRDefault="007A3AE3" w:rsidP="0031427B">
      <w:pPr>
        <w:widowControl w:val="0"/>
        <w:ind w:left="720"/>
        <w:contextualSpacing/>
        <w:jc w:val="both"/>
        <w:rPr>
          <w:iCs/>
          <w:color w:val="C00000"/>
        </w:rPr>
      </w:pPr>
    </w:p>
    <w:p w:rsidR="001C4DB7" w:rsidRPr="007A3AE3" w:rsidRDefault="001C4DB7" w:rsidP="001C4DB7">
      <w:pPr>
        <w:pStyle w:val="Prrafodelista"/>
        <w:numPr>
          <w:ilvl w:val="0"/>
          <w:numId w:val="24"/>
        </w:numPr>
        <w:ind w:left="993"/>
        <w:jc w:val="both"/>
        <w:rPr>
          <w:iCs/>
          <w:sz w:val="24"/>
          <w:szCs w:val="24"/>
        </w:rPr>
      </w:pPr>
      <w:r>
        <w:rPr>
          <w:iCs/>
          <w:sz w:val="24"/>
          <w:szCs w:val="24"/>
        </w:rPr>
        <w:t xml:space="preserve">En el </w:t>
      </w:r>
      <w:r w:rsidR="00D330E8">
        <w:rPr>
          <w:iCs/>
          <w:sz w:val="24"/>
          <w:szCs w:val="24"/>
        </w:rPr>
        <w:t>sub</w:t>
      </w:r>
      <w:r>
        <w:rPr>
          <w:iCs/>
          <w:sz w:val="24"/>
          <w:szCs w:val="24"/>
        </w:rPr>
        <w:t>factor de evaluación "</w:t>
      </w:r>
      <w:r w:rsidR="00D330E8">
        <w:rPr>
          <w:iCs/>
          <w:sz w:val="24"/>
          <w:szCs w:val="24"/>
        </w:rPr>
        <w:t>Proteínas</w:t>
      </w:r>
      <w:r>
        <w:rPr>
          <w:iCs/>
          <w:sz w:val="24"/>
          <w:szCs w:val="24"/>
        </w:rPr>
        <w:t xml:space="preserve">" del </w:t>
      </w:r>
      <w:r w:rsidRPr="00B24D58">
        <w:rPr>
          <w:b/>
          <w:iCs/>
          <w:sz w:val="24"/>
          <w:szCs w:val="24"/>
        </w:rPr>
        <w:t>ítem 3</w:t>
      </w:r>
      <w:r>
        <w:rPr>
          <w:iCs/>
          <w:sz w:val="24"/>
          <w:szCs w:val="24"/>
        </w:rPr>
        <w:t xml:space="preserve">, se </w:t>
      </w:r>
      <w:r w:rsidRPr="007A3AE3">
        <w:rPr>
          <w:iCs/>
          <w:sz w:val="24"/>
          <w:szCs w:val="24"/>
        </w:rPr>
        <w:t xml:space="preserve">ha previsto calificar conforme al siguiente detalle: </w:t>
      </w:r>
    </w:p>
    <w:p w:rsidR="001C4DB7" w:rsidRDefault="001C4DB7" w:rsidP="001C4DB7">
      <w:pPr>
        <w:widowControl w:val="0"/>
        <w:ind w:left="720"/>
        <w:contextualSpacing/>
        <w:jc w:val="both"/>
        <w:rPr>
          <w:iCs/>
          <w:color w:val="C00000"/>
        </w:rPr>
      </w:pPr>
    </w:p>
    <w:tbl>
      <w:tblPr>
        <w:tblW w:w="0" w:type="auto"/>
        <w:jc w:val="righ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tblPr>
      <w:tblGrid>
        <w:gridCol w:w="2083"/>
        <w:gridCol w:w="1418"/>
        <w:gridCol w:w="2355"/>
        <w:gridCol w:w="774"/>
        <w:gridCol w:w="774"/>
      </w:tblGrid>
      <w:tr w:rsidR="001C4DB7" w:rsidRPr="00991D46" w:rsidTr="001C4DB7">
        <w:trPr>
          <w:trHeight w:val="254"/>
          <w:jc w:val="right"/>
        </w:trPr>
        <w:tc>
          <w:tcPr>
            <w:tcW w:w="2083" w:type="dxa"/>
            <w:vMerge w:val="restart"/>
            <w:vAlign w:val="center"/>
          </w:tcPr>
          <w:p w:rsidR="001C4DB7" w:rsidRPr="00991D46" w:rsidRDefault="001C4DB7" w:rsidP="001C4DB7">
            <w:pPr>
              <w:rPr>
                <w:sz w:val="23"/>
                <w:szCs w:val="23"/>
              </w:rPr>
            </w:pPr>
            <w:r w:rsidRPr="00991D46">
              <w:rPr>
                <w:b/>
                <w:sz w:val="23"/>
                <w:szCs w:val="23"/>
              </w:rPr>
              <w:t>EVALUACIÓN REFERIDA A VALORES NUTRICIONALES</w:t>
            </w:r>
          </w:p>
        </w:tc>
        <w:tc>
          <w:tcPr>
            <w:tcW w:w="1418" w:type="dxa"/>
            <w:vMerge w:val="restart"/>
            <w:vAlign w:val="center"/>
          </w:tcPr>
          <w:p w:rsidR="001C4DB7" w:rsidRPr="00991D46" w:rsidRDefault="001C4DB7" w:rsidP="001C4DB7">
            <w:pPr>
              <w:rPr>
                <w:sz w:val="23"/>
                <w:szCs w:val="23"/>
              </w:rPr>
            </w:pPr>
            <w:r w:rsidRPr="00991D46">
              <w:rPr>
                <w:sz w:val="23"/>
                <w:szCs w:val="23"/>
              </w:rPr>
              <w:t>Proteínas</w:t>
            </w:r>
          </w:p>
        </w:tc>
        <w:tc>
          <w:tcPr>
            <w:tcW w:w="2355" w:type="dxa"/>
            <w:vAlign w:val="center"/>
          </w:tcPr>
          <w:p w:rsidR="001C4DB7" w:rsidRPr="00991D46" w:rsidRDefault="001C4DB7" w:rsidP="001C4DB7">
            <w:pPr>
              <w:rPr>
                <w:sz w:val="23"/>
                <w:szCs w:val="23"/>
              </w:rPr>
            </w:pPr>
            <w:r w:rsidRPr="00991D46">
              <w:rPr>
                <w:sz w:val="23"/>
                <w:szCs w:val="23"/>
                <w:u w:val="single"/>
              </w:rPr>
              <w:t>6.23</w:t>
            </w:r>
            <w:r w:rsidRPr="00991D46">
              <w:rPr>
                <w:sz w:val="23"/>
                <w:szCs w:val="23"/>
              </w:rPr>
              <w:t xml:space="preserve"> % a más</w:t>
            </w:r>
          </w:p>
        </w:tc>
        <w:tc>
          <w:tcPr>
            <w:tcW w:w="774" w:type="dxa"/>
            <w:vAlign w:val="center"/>
          </w:tcPr>
          <w:p w:rsidR="001C4DB7" w:rsidRPr="00991D46" w:rsidRDefault="001C4DB7" w:rsidP="001C4DB7">
            <w:pPr>
              <w:jc w:val="center"/>
              <w:rPr>
                <w:sz w:val="23"/>
                <w:szCs w:val="23"/>
              </w:rPr>
            </w:pPr>
            <w:r w:rsidRPr="00991D46">
              <w:rPr>
                <w:sz w:val="23"/>
                <w:szCs w:val="23"/>
              </w:rPr>
              <w:t>10</w:t>
            </w:r>
          </w:p>
        </w:tc>
        <w:tc>
          <w:tcPr>
            <w:tcW w:w="774" w:type="dxa"/>
            <w:vMerge w:val="restart"/>
            <w:vAlign w:val="center"/>
          </w:tcPr>
          <w:p w:rsidR="001C4DB7" w:rsidRPr="00991D46" w:rsidRDefault="001C4DB7" w:rsidP="001C4DB7">
            <w:pPr>
              <w:jc w:val="center"/>
              <w:rPr>
                <w:b/>
                <w:sz w:val="23"/>
                <w:szCs w:val="23"/>
              </w:rPr>
            </w:pPr>
            <w:r w:rsidRPr="00991D46">
              <w:rPr>
                <w:b/>
                <w:sz w:val="23"/>
                <w:szCs w:val="23"/>
              </w:rPr>
              <w:t>10</w:t>
            </w:r>
          </w:p>
        </w:tc>
      </w:tr>
      <w:tr w:rsidR="001C4DB7" w:rsidRPr="00991D46" w:rsidTr="001C4DB7">
        <w:trPr>
          <w:trHeight w:val="22"/>
          <w:jc w:val="right"/>
        </w:trPr>
        <w:tc>
          <w:tcPr>
            <w:tcW w:w="2083" w:type="dxa"/>
            <w:vMerge/>
            <w:vAlign w:val="center"/>
          </w:tcPr>
          <w:p w:rsidR="001C4DB7" w:rsidRPr="00991D46" w:rsidRDefault="001C4DB7" w:rsidP="001C4DB7">
            <w:pPr>
              <w:rPr>
                <w:sz w:val="23"/>
                <w:szCs w:val="23"/>
              </w:rPr>
            </w:pPr>
          </w:p>
        </w:tc>
        <w:tc>
          <w:tcPr>
            <w:tcW w:w="1418" w:type="dxa"/>
            <w:vMerge/>
            <w:vAlign w:val="center"/>
          </w:tcPr>
          <w:p w:rsidR="001C4DB7" w:rsidRPr="00991D46" w:rsidRDefault="001C4DB7" w:rsidP="001C4DB7">
            <w:pPr>
              <w:rPr>
                <w:sz w:val="23"/>
                <w:szCs w:val="23"/>
              </w:rPr>
            </w:pPr>
          </w:p>
        </w:tc>
        <w:tc>
          <w:tcPr>
            <w:tcW w:w="2355" w:type="dxa"/>
            <w:vAlign w:val="center"/>
          </w:tcPr>
          <w:p w:rsidR="001C4DB7" w:rsidRPr="00991D46" w:rsidRDefault="001C4DB7" w:rsidP="001C4DB7">
            <w:pPr>
              <w:rPr>
                <w:sz w:val="23"/>
                <w:szCs w:val="23"/>
              </w:rPr>
            </w:pPr>
            <w:r w:rsidRPr="00991D46">
              <w:rPr>
                <w:sz w:val="23"/>
                <w:szCs w:val="23"/>
                <w:u w:val="single"/>
              </w:rPr>
              <w:t>6.00% a 6.22</w:t>
            </w:r>
            <w:r w:rsidRPr="00991D46">
              <w:rPr>
                <w:sz w:val="23"/>
                <w:szCs w:val="23"/>
              </w:rPr>
              <w:t>%</w:t>
            </w:r>
          </w:p>
        </w:tc>
        <w:tc>
          <w:tcPr>
            <w:tcW w:w="774" w:type="dxa"/>
            <w:vAlign w:val="center"/>
          </w:tcPr>
          <w:p w:rsidR="001C4DB7" w:rsidRPr="00991D46" w:rsidRDefault="001C4DB7" w:rsidP="001C4DB7">
            <w:pPr>
              <w:jc w:val="center"/>
              <w:rPr>
                <w:sz w:val="23"/>
                <w:szCs w:val="23"/>
              </w:rPr>
            </w:pPr>
            <w:r w:rsidRPr="00991D46">
              <w:rPr>
                <w:sz w:val="23"/>
                <w:szCs w:val="23"/>
              </w:rPr>
              <w:t>5</w:t>
            </w:r>
          </w:p>
        </w:tc>
        <w:tc>
          <w:tcPr>
            <w:tcW w:w="774" w:type="dxa"/>
            <w:vMerge/>
          </w:tcPr>
          <w:p w:rsidR="001C4DB7" w:rsidRPr="00991D46" w:rsidRDefault="001C4DB7" w:rsidP="001C4DB7">
            <w:pPr>
              <w:jc w:val="center"/>
              <w:rPr>
                <w:sz w:val="23"/>
                <w:szCs w:val="23"/>
              </w:rPr>
            </w:pPr>
          </w:p>
        </w:tc>
      </w:tr>
    </w:tbl>
    <w:p w:rsidR="001C4DB7" w:rsidRDefault="001C4DB7" w:rsidP="001C4DB7">
      <w:pPr>
        <w:widowControl w:val="0"/>
        <w:ind w:left="720"/>
        <w:contextualSpacing/>
        <w:jc w:val="both"/>
        <w:rPr>
          <w:iCs/>
          <w:color w:val="C00000"/>
        </w:rPr>
      </w:pPr>
    </w:p>
    <w:p w:rsidR="001C4DB7" w:rsidRPr="004A1A91" w:rsidRDefault="003606AF" w:rsidP="001C4DB7">
      <w:pPr>
        <w:pStyle w:val="Prrafodelista"/>
        <w:ind w:left="993"/>
        <w:jc w:val="both"/>
        <w:rPr>
          <w:iCs/>
          <w:sz w:val="24"/>
          <w:szCs w:val="24"/>
        </w:rPr>
      </w:pPr>
      <w:r>
        <w:rPr>
          <w:iCs/>
          <w:sz w:val="24"/>
          <w:szCs w:val="24"/>
        </w:rPr>
        <w:t>Al respecto</w:t>
      </w:r>
      <w:r w:rsidR="001C4DB7" w:rsidRPr="007A3AE3">
        <w:rPr>
          <w:iCs/>
          <w:sz w:val="24"/>
          <w:szCs w:val="24"/>
        </w:rPr>
        <w:t xml:space="preserve">, se advierte que se está calificando el cumplimiento de los requerimientos técnicos </w:t>
      </w:r>
      <w:r w:rsidR="001C4DB7" w:rsidRPr="004A1A91">
        <w:rPr>
          <w:iCs/>
          <w:sz w:val="24"/>
          <w:szCs w:val="24"/>
        </w:rPr>
        <w:t xml:space="preserve">mínimos (Proteína (%): </w:t>
      </w:r>
      <w:r w:rsidR="001C4DB7">
        <w:rPr>
          <w:iCs/>
          <w:sz w:val="24"/>
          <w:szCs w:val="24"/>
        </w:rPr>
        <w:t>6.23 - 6.00</w:t>
      </w:r>
      <w:r w:rsidR="001C4DB7" w:rsidRPr="004A1A91">
        <w:rPr>
          <w:iCs/>
          <w:sz w:val="24"/>
          <w:szCs w:val="24"/>
        </w:rPr>
        <w:t xml:space="preserve">), lo cual contraviene lo dispuesto en el artículo 43° del Reglamento. En tal sentido, deberá realizarse las modificaciones pertinentes en las Bases integradas a fin que en el mencionado </w:t>
      </w:r>
      <w:r w:rsidR="00BE4A05">
        <w:rPr>
          <w:iCs/>
          <w:sz w:val="24"/>
          <w:szCs w:val="24"/>
        </w:rPr>
        <w:t>sub</w:t>
      </w:r>
      <w:r w:rsidR="001C4DB7" w:rsidRPr="004A1A91">
        <w:rPr>
          <w:iCs/>
          <w:sz w:val="24"/>
          <w:szCs w:val="24"/>
        </w:rPr>
        <w:t>factor se califique aquello que supere o mejore el requerimiento mínimo.</w:t>
      </w:r>
    </w:p>
    <w:p w:rsidR="001C4DB7" w:rsidRPr="001C4DB7" w:rsidRDefault="001C4DB7" w:rsidP="0031427B">
      <w:pPr>
        <w:widowControl w:val="0"/>
        <w:ind w:left="720"/>
        <w:contextualSpacing/>
        <w:jc w:val="both"/>
        <w:rPr>
          <w:iCs/>
          <w:color w:val="C00000"/>
          <w:sz w:val="22"/>
        </w:rPr>
      </w:pPr>
    </w:p>
    <w:p w:rsidR="00E40924" w:rsidRPr="007A3AE3" w:rsidRDefault="00E40924" w:rsidP="00E40924">
      <w:pPr>
        <w:pStyle w:val="Prrafodelista"/>
        <w:numPr>
          <w:ilvl w:val="0"/>
          <w:numId w:val="24"/>
        </w:numPr>
        <w:ind w:left="993"/>
        <w:jc w:val="both"/>
        <w:rPr>
          <w:iCs/>
          <w:sz w:val="24"/>
          <w:szCs w:val="24"/>
        </w:rPr>
      </w:pPr>
      <w:r>
        <w:rPr>
          <w:iCs/>
          <w:sz w:val="24"/>
          <w:szCs w:val="24"/>
        </w:rPr>
        <w:lastRenderedPageBreak/>
        <w:t xml:space="preserve">En el factor de evaluación "Prueba de aceptabilidad" del </w:t>
      </w:r>
      <w:r w:rsidRPr="008B3067">
        <w:rPr>
          <w:b/>
          <w:iCs/>
          <w:sz w:val="24"/>
          <w:szCs w:val="24"/>
        </w:rPr>
        <w:t>ítem 3</w:t>
      </w:r>
      <w:r>
        <w:rPr>
          <w:iCs/>
          <w:sz w:val="24"/>
          <w:szCs w:val="24"/>
        </w:rPr>
        <w:t xml:space="preserve">, se </w:t>
      </w:r>
      <w:r w:rsidRPr="007A3AE3">
        <w:rPr>
          <w:iCs/>
          <w:sz w:val="24"/>
          <w:szCs w:val="24"/>
        </w:rPr>
        <w:t xml:space="preserve">ha previsto calificar conforme al siguiente detalle: </w:t>
      </w:r>
    </w:p>
    <w:p w:rsidR="004140B7" w:rsidRDefault="004140B7" w:rsidP="0031427B">
      <w:pPr>
        <w:widowControl w:val="0"/>
        <w:ind w:left="720"/>
        <w:contextualSpacing/>
        <w:jc w:val="both"/>
        <w:rPr>
          <w:iCs/>
          <w:color w:val="C00000"/>
        </w:rPr>
      </w:pPr>
    </w:p>
    <w:tbl>
      <w:tblPr>
        <w:tblW w:w="0" w:type="auto"/>
        <w:jc w:val="right"/>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tblPr>
      <w:tblGrid>
        <w:gridCol w:w="2126"/>
        <w:gridCol w:w="1560"/>
        <w:gridCol w:w="2409"/>
        <w:gridCol w:w="517"/>
        <w:gridCol w:w="687"/>
      </w:tblGrid>
      <w:tr w:rsidR="00171B9A" w:rsidRPr="00171B9A" w:rsidTr="00171B9A">
        <w:trPr>
          <w:trHeight w:val="254"/>
          <w:jc w:val="right"/>
        </w:trPr>
        <w:tc>
          <w:tcPr>
            <w:tcW w:w="2126" w:type="dxa"/>
            <w:vMerge w:val="restart"/>
            <w:vAlign w:val="center"/>
          </w:tcPr>
          <w:p w:rsidR="00171B9A" w:rsidRPr="00171B9A" w:rsidRDefault="00171B9A" w:rsidP="00171B9A">
            <w:pPr>
              <w:rPr>
                <w:sz w:val="23"/>
                <w:szCs w:val="23"/>
              </w:rPr>
            </w:pPr>
            <w:r w:rsidRPr="00171B9A">
              <w:rPr>
                <w:b/>
                <w:sz w:val="23"/>
                <w:szCs w:val="23"/>
              </w:rPr>
              <w:t>PRUEBA DE ACEPTABILIDAD</w:t>
            </w:r>
          </w:p>
        </w:tc>
        <w:tc>
          <w:tcPr>
            <w:tcW w:w="1560" w:type="dxa"/>
            <w:vMerge w:val="restart"/>
            <w:vAlign w:val="center"/>
          </w:tcPr>
          <w:p w:rsidR="00171B9A" w:rsidRPr="00171B9A" w:rsidRDefault="00171B9A" w:rsidP="00171B9A">
            <w:pPr>
              <w:rPr>
                <w:sz w:val="23"/>
                <w:szCs w:val="23"/>
              </w:rPr>
            </w:pPr>
            <w:r w:rsidRPr="00171B9A">
              <w:rPr>
                <w:sz w:val="23"/>
                <w:szCs w:val="23"/>
              </w:rPr>
              <w:t>Aceptabilidad del producto</w:t>
            </w:r>
          </w:p>
        </w:tc>
        <w:tc>
          <w:tcPr>
            <w:tcW w:w="2409" w:type="dxa"/>
            <w:vAlign w:val="center"/>
          </w:tcPr>
          <w:p w:rsidR="00171B9A" w:rsidRPr="00171B9A" w:rsidRDefault="00171B9A" w:rsidP="00171B9A">
            <w:pPr>
              <w:rPr>
                <w:sz w:val="23"/>
                <w:szCs w:val="23"/>
              </w:rPr>
            </w:pPr>
            <w:r w:rsidRPr="00171B9A">
              <w:rPr>
                <w:sz w:val="23"/>
                <w:szCs w:val="23"/>
              </w:rPr>
              <w:t xml:space="preserve">Excelente: </w:t>
            </w:r>
            <w:r w:rsidRPr="00171B9A">
              <w:rPr>
                <w:b/>
              </w:rPr>
              <w:t xml:space="preserve">≥ </w:t>
            </w:r>
            <w:r w:rsidRPr="00171B9A">
              <w:rPr>
                <w:sz w:val="23"/>
                <w:szCs w:val="23"/>
              </w:rPr>
              <w:t>97%  de Aceptación</w:t>
            </w:r>
          </w:p>
        </w:tc>
        <w:tc>
          <w:tcPr>
            <w:tcW w:w="517" w:type="dxa"/>
            <w:vAlign w:val="center"/>
          </w:tcPr>
          <w:p w:rsidR="00171B9A" w:rsidRPr="00171B9A" w:rsidRDefault="00171B9A" w:rsidP="00171B9A">
            <w:pPr>
              <w:jc w:val="center"/>
              <w:rPr>
                <w:sz w:val="23"/>
                <w:szCs w:val="23"/>
              </w:rPr>
            </w:pPr>
            <w:r w:rsidRPr="00171B9A">
              <w:rPr>
                <w:sz w:val="23"/>
                <w:szCs w:val="23"/>
              </w:rPr>
              <w:t>10</w:t>
            </w:r>
          </w:p>
        </w:tc>
        <w:tc>
          <w:tcPr>
            <w:tcW w:w="687" w:type="dxa"/>
            <w:vMerge w:val="restart"/>
            <w:vAlign w:val="center"/>
          </w:tcPr>
          <w:p w:rsidR="00171B9A" w:rsidRPr="00171B9A" w:rsidRDefault="00171B9A" w:rsidP="00171B9A">
            <w:pPr>
              <w:jc w:val="center"/>
              <w:rPr>
                <w:b/>
                <w:sz w:val="23"/>
                <w:szCs w:val="23"/>
              </w:rPr>
            </w:pPr>
            <w:r w:rsidRPr="00171B9A">
              <w:rPr>
                <w:b/>
                <w:sz w:val="23"/>
                <w:szCs w:val="23"/>
              </w:rPr>
              <w:t>10</w:t>
            </w:r>
          </w:p>
        </w:tc>
      </w:tr>
      <w:tr w:rsidR="00171B9A" w:rsidRPr="00171B9A" w:rsidTr="00171B9A">
        <w:trPr>
          <w:trHeight w:val="22"/>
          <w:jc w:val="right"/>
        </w:trPr>
        <w:tc>
          <w:tcPr>
            <w:tcW w:w="2126" w:type="dxa"/>
            <w:vMerge/>
            <w:vAlign w:val="center"/>
          </w:tcPr>
          <w:p w:rsidR="00171B9A" w:rsidRPr="00171B9A" w:rsidRDefault="00171B9A" w:rsidP="00171B9A">
            <w:pPr>
              <w:rPr>
                <w:sz w:val="23"/>
                <w:szCs w:val="23"/>
              </w:rPr>
            </w:pPr>
          </w:p>
        </w:tc>
        <w:tc>
          <w:tcPr>
            <w:tcW w:w="1560" w:type="dxa"/>
            <w:vMerge/>
            <w:vAlign w:val="center"/>
          </w:tcPr>
          <w:p w:rsidR="00171B9A" w:rsidRPr="00171B9A" w:rsidRDefault="00171B9A" w:rsidP="00171B9A">
            <w:pPr>
              <w:rPr>
                <w:sz w:val="23"/>
                <w:szCs w:val="23"/>
              </w:rPr>
            </w:pPr>
          </w:p>
        </w:tc>
        <w:tc>
          <w:tcPr>
            <w:tcW w:w="2409" w:type="dxa"/>
            <w:vAlign w:val="center"/>
          </w:tcPr>
          <w:p w:rsidR="00171B9A" w:rsidRPr="00171B9A" w:rsidRDefault="00171B9A" w:rsidP="00171B9A">
            <w:pPr>
              <w:rPr>
                <w:sz w:val="23"/>
                <w:szCs w:val="23"/>
              </w:rPr>
            </w:pPr>
            <w:r w:rsidRPr="00171B9A">
              <w:rPr>
                <w:sz w:val="23"/>
                <w:szCs w:val="23"/>
              </w:rPr>
              <w:t xml:space="preserve">Bueno: De </w:t>
            </w:r>
            <w:smartTag w:uri="urn:schemas-microsoft-com:office:smarttags" w:element="metricconverter">
              <w:smartTagPr>
                <w:attr w:name="ProductID" w:val="90 a"/>
              </w:smartTagPr>
              <w:r w:rsidRPr="00171B9A">
                <w:rPr>
                  <w:sz w:val="23"/>
                  <w:szCs w:val="23"/>
                </w:rPr>
                <w:t>90 a</w:t>
              </w:r>
            </w:smartTag>
            <w:r w:rsidRPr="00171B9A">
              <w:rPr>
                <w:sz w:val="23"/>
                <w:szCs w:val="23"/>
              </w:rPr>
              <w:t xml:space="preserve"> </w:t>
            </w:r>
            <w:r w:rsidRPr="00171B9A">
              <w:rPr>
                <w:b/>
              </w:rPr>
              <w:t>&gt;</w:t>
            </w:r>
            <w:r>
              <w:rPr>
                <w:sz w:val="23"/>
                <w:szCs w:val="23"/>
              </w:rPr>
              <w:t xml:space="preserve"> </w:t>
            </w:r>
            <w:r w:rsidRPr="00171B9A">
              <w:rPr>
                <w:sz w:val="23"/>
                <w:szCs w:val="23"/>
              </w:rPr>
              <w:t>97%  de Aceptación</w:t>
            </w:r>
          </w:p>
          <w:p w:rsidR="00171B9A" w:rsidRPr="00171B9A" w:rsidRDefault="00171B9A" w:rsidP="00171B9A">
            <w:pPr>
              <w:rPr>
                <w:sz w:val="23"/>
                <w:szCs w:val="23"/>
              </w:rPr>
            </w:pPr>
            <w:r w:rsidRPr="00171B9A">
              <w:rPr>
                <w:sz w:val="23"/>
                <w:szCs w:val="23"/>
              </w:rPr>
              <w:t xml:space="preserve"> </w:t>
            </w:r>
          </w:p>
        </w:tc>
        <w:tc>
          <w:tcPr>
            <w:tcW w:w="517" w:type="dxa"/>
            <w:vAlign w:val="center"/>
          </w:tcPr>
          <w:p w:rsidR="00171B9A" w:rsidRPr="00171B9A" w:rsidRDefault="00171B9A" w:rsidP="00171B9A">
            <w:pPr>
              <w:jc w:val="center"/>
              <w:rPr>
                <w:sz w:val="23"/>
                <w:szCs w:val="23"/>
              </w:rPr>
            </w:pPr>
            <w:r w:rsidRPr="00171B9A">
              <w:rPr>
                <w:sz w:val="23"/>
                <w:szCs w:val="23"/>
              </w:rPr>
              <w:t>5</w:t>
            </w:r>
          </w:p>
        </w:tc>
        <w:tc>
          <w:tcPr>
            <w:tcW w:w="687" w:type="dxa"/>
            <w:vMerge/>
            <w:vAlign w:val="center"/>
          </w:tcPr>
          <w:p w:rsidR="00171B9A" w:rsidRPr="00171B9A" w:rsidRDefault="00171B9A" w:rsidP="00171B9A">
            <w:pPr>
              <w:rPr>
                <w:sz w:val="23"/>
                <w:szCs w:val="23"/>
              </w:rPr>
            </w:pPr>
          </w:p>
        </w:tc>
      </w:tr>
    </w:tbl>
    <w:p w:rsidR="004140B7" w:rsidRDefault="004140B7" w:rsidP="0031427B">
      <w:pPr>
        <w:widowControl w:val="0"/>
        <w:ind w:left="720"/>
        <w:contextualSpacing/>
        <w:jc w:val="both"/>
        <w:rPr>
          <w:iCs/>
          <w:color w:val="C00000"/>
        </w:rPr>
      </w:pPr>
    </w:p>
    <w:p w:rsidR="003606AF" w:rsidRDefault="003606AF" w:rsidP="003606AF">
      <w:pPr>
        <w:pStyle w:val="Prrafodelista"/>
        <w:ind w:left="993"/>
        <w:jc w:val="both"/>
        <w:rPr>
          <w:sz w:val="24"/>
          <w:szCs w:val="24"/>
          <w:lang w:val="es-PE"/>
        </w:rPr>
      </w:pPr>
      <w:r w:rsidRPr="003606AF">
        <w:rPr>
          <w:iCs/>
          <w:sz w:val="24"/>
          <w:szCs w:val="24"/>
        </w:rPr>
        <w:t xml:space="preserve">Al respecto, </w:t>
      </w:r>
      <w:r w:rsidRPr="003606AF">
        <w:rPr>
          <w:sz w:val="24"/>
          <w:szCs w:val="24"/>
          <w:lang w:val="es-PE"/>
        </w:rPr>
        <w:t xml:space="preserve">se advierte que los </w:t>
      </w:r>
      <w:r w:rsidRPr="003606AF">
        <w:rPr>
          <w:bCs/>
          <w:sz w:val="24"/>
          <w:szCs w:val="24"/>
        </w:rPr>
        <w:t xml:space="preserve">rangos de evaluación </w:t>
      </w:r>
      <w:r w:rsidR="006B1E9A">
        <w:rPr>
          <w:bCs/>
          <w:sz w:val="24"/>
          <w:szCs w:val="24"/>
        </w:rPr>
        <w:t>no han sido correctamente delimitados</w:t>
      </w:r>
      <w:r w:rsidRPr="003606AF">
        <w:rPr>
          <w:bCs/>
          <w:sz w:val="24"/>
          <w:szCs w:val="24"/>
        </w:rPr>
        <w:t xml:space="preserve">, </w:t>
      </w:r>
      <w:r w:rsidRPr="003606AF">
        <w:rPr>
          <w:sz w:val="24"/>
          <w:szCs w:val="24"/>
          <w:lang w:val="es-PE"/>
        </w:rPr>
        <w:t xml:space="preserve">lo cual contraviene el artículo 43° del Reglamento. En ese sentido, con ocasión de la integración de las Bases deberá reformularse los rangos de evaluación </w:t>
      </w:r>
      <w:r>
        <w:rPr>
          <w:sz w:val="24"/>
          <w:szCs w:val="24"/>
          <w:lang w:val="es-PE"/>
        </w:rPr>
        <w:t>del mencionado</w:t>
      </w:r>
      <w:r w:rsidRPr="003606AF">
        <w:rPr>
          <w:sz w:val="24"/>
          <w:szCs w:val="24"/>
          <w:lang w:val="es-PE"/>
        </w:rPr>
        <w:t xml:space="preserve"> factor de evaluación de acuerdo a lo siguiente:</w:t>
      </w:r>
    </w:p>
    <w:p w:rsidR="003606AF" w:rsidRDefault="003606AF" w:rsidP="003606AF">
      <w:pPr>
        <w:pStyle w:val="Prrafodelista"/>
        <w:ind w:left="993"/>
        <w:jc w:val="both"/>
        <w:rPr>
          <w:sz w:val="24"/>
          <w:szCs w:val="24"/>
          <w:lang w:val="es-PE"/>
        </w:rPr>
      </w:pPr>
    </w:p>
    <w:tbl>
      <w:tblPr>
        <w:tblW w:w="0" w:type="auto"/>
        <w:jc w:val="right"/>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tblPr>
      <w:tblGrid>
        <w:gridCol w:w="2126"/>
        <w:gridCol w:w="1560"/>
        <w:gridCol w:w="2409"/>
        <w:gridCol w:w="517"/>
        <w:gridCol w:w="687"/>
      </w:tblGrid>
      <w:tr w:rsidR="003606AF" w:rsidRPr="00171B9A" w:rsidTr="00047230">
        <w:trPr>
          <w:trHeight w:val="254"/>
          <w:jc w:val="right"/>
        </w:trPr>
        <w:tc>
          <w:tcPr>
            <w:tcW w:w="2126" w:type="dxa"/>
            <w:vMerge w:val="restart"/>
            <w:vAlign w:val="center"/>
          </w:tcPr>
          <w:p w:rsidR="003606AF" w:rsidRPr="00171B9A" w:rsidRDefault="003606AF" w:rsidP="00047230">
            <w:pPr>
              <w:rPr>
                <w:sz w:val="23"/>
                <w:szCs w:val="23"/>
              </w:rPr>
            </w:pPr>
            <w:r w:rsidRPr="00171B9A">
              <w:rPr>
                <w:b/>
                <w:sz w:val="23"/>
                <w:szCs w:val="23"/>
              </w:rPr>
              <w:t>PRUEBA DE ACEPTABILIDAD</w:t>
            </w:r>
          </w:p>
        </w:tc>
        <w:tc>
          <w:tcPr>
            <w:tcW w:w="1560" w:type="dxa"/>
            <w:vMerge w:val="restart"/>
            <w:vAlign w:val="center"/>
          </w:tcPr>
          <w:p w:rsidR="003606AF" w:rsidRPr="00171B9A" w:rsidRDefault="003606AF" w:rsidP="00047230">
            <w:pPr>
              <w:rPr>
                <w:sz w:val="23"/>
                <w:szCs w:val="23"/>
              </w:rPr>
            </w:pPr>
            <w:r w:rsidRPr="00171B9A">
              <w:rPr>
                <w:sz w:val="23"/>
                <w:szCs w:val="23"/>
              </w:rPr>
              <w:t>Aceptabilidad del producto</w:t>
            </w:r>
          </w:p>
        </w:tc>
        <w:tc>
          <w:tcPr>
            <w:tcW w:w="2409" w:type="dxa"/>
            <w:vAlign w:val="center"/>
          </w:tcPr>
          <w:p w:rsidR="003606AF" w:rsidRPr="00171B9A" w:rsidRDefault="003606AF" w:rsidP="00047230">
            <w:pPr>
              <w:rPr>
                <w:sz w:val="23"/>
                <w:szCs w:val="23"/>
              </w:rPr>
            </w:pPr>
            <w:r w:rsidRPr="00171B9A">
              <w:rPr>
                <w:sz w:val="23"/>
                <w:szCs w:val="23"/>
              </w:rPr>
              <w:t xml:space="preserve">Excelente: </w:t>
            </w:r>
            <w:r w:rsidRPr="00171B9A">
              <w:rPr>
                <w:b/>
              </w:rPr>
              <w:t xml:space="preserve">≥ </w:t>
            </w:r>
            <w:r w:rsidRPr="00171B9A">
              <w:rPr>
                <w:sz w:val="23"/>
                <w:szCs w:val="23"/>
              </w:rPr>
              <w:t>97%  de Aceptación</w:t>
            </w:r>
          </w:p>
        </w:tc>
        <w:tc>
          <w:tcPr>
            <w:tcW w:w="517" w:type="dxa"/>
            <w:vAlign w:val="center"/>
          </w:tcPr>
          <w:p w:rsidR="003606AF" w:rsidRPr="00171B9A" w:rsidRDefault="003606AF" w:rsidP="00047230">
            <w:pPr>
              <w:jc w:val="center"/>
              <w:rPr>
                <w:sz w:val="23"/>
                <w:szCs w:val="23"/>
              </w:rPr>
            </w:pPr>
            <w:r w:rsidRPr="00171B9A">
              <w:rPr>
                <w:sz w:val="23"/>
                <w:szCs w:val="23"/>
              </w:rPr>
              <w:t>10</w:t>
            </w:r>
          </w:p>
        </w:tc>
        <w:tc>
          <w:tcPr>
            <w:tcW w:w="687" w:type="dxa"/>
            <w:vMerge w:val="restart"/>
            <w:vAlign w:val="center"/>
          </w:tcPr>
          <w:p w:rsidR="003606AF" w:rsidRPr="00171B9A" w:rsidRDefault="003606AF" w:rsidP="00047230">
            <w:pPr>
              <w:jc w:val="center"/>
              <w:rPr>
                <w:b/>
                <w:sz w:val="23"/>
                <w:szCs w:val="23"/>
              </w:rPr>
            </w:pPr>
            <w:r w:rsidRPr="00171B9A">
              <w:rPr>
                <w:b/>
                <w:sz w:val="23"/>
                <w:szCs w:val="23"/>
              </w:rPr>
              <w:t>10</w:t>
            </w:r>
          </w:p>
        </w:tc>
      </w:tr>
      <w:tr w:rsidR="003606AF" w:rsidRPr="00171B9A" w:rsidTr="00047230">
        <w:trPr>
          <w:trHeight w:val="22"/>
          <w:jc w:val="right"/>
        </w:trPr>
        <w:tc>
          <w:tcPr>
            <w:tcW w:w="2126" w:type="dxa"/>
            <w:vMerge/>
            <w:vAlign w:val="center"/>
          </w:tcPr>
          <w:p w:rsidR="003606AF" w:rsidRPr="00171B9A" w:rsidRDefault="003606AF" w:rsidP="00047230">
            <w:pPr>
              <w:rPr>
                <w:sz w:val="23"/>
                <w:szCs w:val="23"/>
              </w:rPr>
            </w:pPr>
          </w:p>
        </w:tc>
        <w:tc>
          <w:tcPr>
            <w:tcW w:w="1560" w:type="dxa"/>
            <w:vMerge/>
            <w:vAlign w:val="center"/>
          </w:tcPr>
          <w:p w:rsidR="003606AF" w:rsidRPr="00171B9A" w:rsidRDefault="003606AF" w:rsidP="00047230">
            <w:pPr>
              <w:rPr>
                <w:sz w:val="23"/>
                <w:szCs w:val="23"/>
              </w:rPr>
            </w:pPr>
          </w:p>
        </w:tc>
        <w:tc>
          <w:tcPr>
            <w:tcW w:w="2409" w:type="dxa"/>
            <w:vAlign w:val="center"/>
          </w:tcPr>
          <w:p w:rsidR="003606AF" w:rsidRPr="00171B9A" w:rsidRDefault="003606AF" w:rsidP="00047230">
            <w:pPr>
              <w:rPr>
                <w:sz w:val="23"/>
                <w:szCs w:val="23"/>
              </w:rPr>
            </w:pPr>
            <w:r w:rsidRPr="00171B9A">
              <w:rPr>
                <w:sz w:val="23"/>
                <w:szCs w:val="23"/>
              </w:rPr>
              <w:t xml:space="preserve">Bueno: De </w:t>
            </w:r>
            <w:smartTag w:uri="urn:schemas-microsoft-com:office:smarttags" w:element="metricconverter">
              <w:smartTagPr>
                <w:attr w:name="ProductID" w:val="90 a"/>
              </w:smartTagPr>
              <w:r w:rsidRPr="00171B9A">
                <w:rPr>
                  <w:sz w:val="23"/>
                  <w:szCs w:val="23"/>
                </w:rPr>
                <w:t>90 a</w:t>
              </w:r>
            </w:smartTag>
            <w:r w:rsidRPr="00171B9A">
              <w:rPr>
                <w:sz w:val="23"/>
                <w:szCs w:val="23"/>
              </w:rPr>
              <w:t xml:space="preserve"> </w:t>
            </w:r>
            <w:r w:rsidRPr="003606AF">
              <w:rPr>
                <w:rFonts w:ascii="Tahoma" w:hAnsi="Tahoma" w:cs="Tahoma"/>
                <w:b/>
              </w:rPr>
              <w:t>&lt;</w:t>
            </w:r>
            <w:r w:rsidRPr="003606AF">
              <w:rPr>
                <w:b/>
              </w:rPr>
              <w:t xml:space="preserve"> </w:t>
            </w:r>
            <w:r w:rsidRPr="00171B9A">
              <w:rPr>
                <w:sz w:val="23"/>
                <w:szCs w:val="23"/>
              </w:rPr>
              <w:t>97%  de Aceptación</w:t>
            </w:r>
          </w:p>
          <w:p w:rsidR="003606AF" w:rsidRPr="00171B9A" w:rsidRDefault="003606AF" w:rsidP="00047230">
            <w:pPr>
              <w:rPr>
                <w:sz w:val="23"/>
                <w:szCs w:val="23"/>
              </w:rPr>
            </w:pPr>
            <w:r w:rsidRPr="00171B9A">
              <w:rPr>
                <w:sz w:val="23"/>
                <w:szCs w:val="23"/>
              </w:rPr>
              <w:t xml:space="preserve"> </w:t>
            </w:r>
          </w:p>
        </w:tc>
        <w:tc>
          <w:tcPr>
            <w:tcW w:w="517" w:type="dxa"/>
            <w:vAlign w:val="center"/>
          </w:tcPr>
          <w:p w:rsidR="003606AF" w:rsidRPr="00171B9A" w:rsidRDefault="003606AF" w:rsidP="00047230">
            <w:pPr>
              <w:jc w:val="center"/>
              <w:rPr>
                <w:sz w:val="23"/>
                <w:szCs w:val="23"/>
              </w:rPr>
            </w:pPr>
            <w:r w:rsidRPr="00171B9A">
              <w:rPr>
                <w:sz w:val="23"/>
                <w:szCs w:val="23"/>
              </w:rPr>
              <w:t>5</w:t>
            </w:r>
          </w:p>
        </w:tc>
        <w:tc>
          <w:tcPr>
            <w:tcW w:w="687" w:type="dxa"/>
            <w:vMerge/>
            <w:vAlign w:val="center"/>
          </w:tcPr>
          <w:p w:rsidR="003606AF" w:rsidRPr="00171B9A" w:rsidRDefault="003606AF" w:rsidP="00047230">
            <w:pPr>
              <w:rPr>
                <w:sz w:val="23"/>
                <w:szCs w:val="23"/>
              </w:rPr>
            </w:pPr>
          </w:p>
        </w:tc>
      </w:tr>
    </w:tbl>
    <w:p w:rsidR="003606AF" w:rsidRPr="003606AF" w:rsidRDefault="003606AF" w:rsidP="003606AF">
      <w:pPr>
        <w:pStyle w:val="Prrafodelista"/>
        <w:ind w:left="993"/>
        <w:jc w:val="both"/>
        <w:rPr>
          <w:sz w:val="24"/>
          <w:szCs w:val="24"/>
          <w:lang w:val="es-PE"/>
        </w:rPr>
      </w:pPr>
    </w:p>
    <w:p w:rsidR="00D330E8" w:rsidRPr="00B24D58" w:rsidRDefault="00D330E8" w:rsidP="00D330E8">
      <w:pPr>
        <w:pStyle w:val="Prrafodelista"/>
        <w:numPr>
          <w:ilvl w:val="0"/>
          <w:numId w:val="24"/>
        </w:numPr>
        <w:ind w:left="993"/>
        <w:jc w:val="both"/>
        <w:rPr>
          <w:rFonts w:eastAsia="Calibri"/>
          <w:sz w:val="24"/>
          <w:szCs w:val="24"/>
        </w:rPr>
      </w:pPr>
      <w:r w:rsidRPr="00D330E8">
        <w:rPr>
          <w:rFonts w:eastAsia="Calibri"/>
          <w:sz w:val="24"/>
          <w:szCs w:val="24"/>
        </w:rPr>
        <w:t xml:space="preserve">La sumatoria de los </w:t>
      </w:r>
      <w:r w:rsidRPr="00B24D58">
        <w:rPr>
          <w:rFonts w:eastAsia="Calibri"/>
          <w:sz w:val="24"/>
          <w:szCs w:val="24"/>
        </w:rPr>
        <w:t>puntajes máximos de los subfactores</w:t>
      </w:r>
      <w:r w:rsidR="00047230" w:rsidRPr="00B24D58">
        <w:rPr>
          <w:rFonts w:eastAsia="Calibri"/>
          <w:sz w:val="24"/>
          <w:szCs w:val="24"/>
        </w:rPr>
        <w:t xml:space="preserve"> "Proteínas" y "Energía (</w:t>
      </w:r>
      <w:r w:rsidR="00CD2654" w:rsidRPr="00B24D58">
        <w:rPr>
          <w:rFonts w:eastAsia="Calibri"/>
          <w:sz w:val="24"/>
          <w:szCs w:val="24"/>
        </w:rPr>
        <w:t>Kcal</w:t>
      </w:r>
      <w:r w:rsidR="00047230" w:rsidRPr="00B24D58">
        <w:rPr>
          <w:rFonts w:eastAsia="Calibri"/>
          <w:sz w:val="24"/>
          <w:szCs w:val="24"/>
        </w:rPr>
        <w:t xml:space="preserve">/100 gr)" </w:t>
      </w:r>
      <w:r w:rsidR="00B24D58">
        <w:rPr>
          <w:rFonts w:eastAsia="Calibri"/>
          <w:sz w:val="24"/>
          <w:szCs w:val="24"/>
        </w:rPr>
        <w:t xml:space="preserve">del </w:t>
      </w:r>
      <w:r w:rsidR="00B24D58" w:rsidRPr="00B24D58">
        <w:rPr>
          <w:rFonts w:eastAsia="Calibri"/>
          <w:b/>
          <w:sz w:val="24"/>
          <w:szCs w:val="24"/>
        </w:rPr>
        <w:t>ítem 3</w:t>
      </w:r>
      <w:r w:rsidR="00B24D58">
        <w:rPr>
          <w:rFonts w:eastAsia="Calibri"/>
          <w:sz w:val="24"/>
          <w:szCs w:val="24"/>
        </w:rPr>
        <w:t xml:space="preserve"> </w:t>
      </w:r>
      <w:r w:rsidR="00047230" w:rsidRPr="00B24D58">
        <w:rPr>
          <w:rFonts w:eastAsia="Calibri"/>
          <w:sz w:val="24"/>
          <w:szCs w:val="24"/>
        </w:rPr>
        <w:t xml:space="preserve">es de veinte (20) puntos y no diez (10) puntos como se ha señalado.    </w:t>
      </w:r>
      <w:r w:rsidRPr="00B24D58">
        <w:rPr>
          <w:rFonts w:eastAsia="Calibri"/>
          <w:sz w:val="24"/>
          <w:szCs w:val="24"/>
        </w:rPr>
        <w:t xml:space="preserve"> </w:t>
      </w:r>
    </w:p>
    <w:p w:rsidR="00D330E8" w:rsidRPr="00B24D58" w:rsidRDefault="00D330E8" w:rsidP="00D330E8">
      <w:pPr>
        <w:pStyle w:val="Prrafodelista"/>
        <w:ind w:left="993"/>
        <w:jc w:val="both"/>
        <w:rPr>
          <w:rFonts w:eastAsia="Calibri"/>
          <w:sz w:val="24"/>
          <w:szCs w:val="24"/>
        </w:rPr>
      </w:pPr>
    </w:p>
    <w:p w:rsidR="00B24D58" w:rsidRPr="00B24D58" w:rsidRDefault="00047230" w:rsidP="00047230">
      <w:pPr>
        <w:widowControl w:val="0"/>
        <w:tabs>
          <w:tab w:val="left" w:pos="-709"/>
          <w:tab w:val="left" w:pos="0"/>
        </w:tabs>
        <w:ind w:left="993"/>
        <w:jc w:val="both"/>
        <w:rPr>
          <w:rFonts w:eastAsia="Calibri"/>
        </w:rPr>
      </w:pPr>
      <w:r w:rsidRPr="00B24D58">
        <w:rPr>
          <w:rFonts w:eastAsia="Calibri"/>
        </w:rPr>
        <w:t xml:space="preserve">En ese sentido, </w:t>
      </w:r>
      <w:r w:rsidR="00CD2654" w:rsidRPr="00B24D58">
        <w:rPr>
          <w:rFonts w:eastAsia="Calibri"/>
        </w:rPr>
        <w:t xml:space="preserve">con ocasión de la integración de las Bases, deberá </w:t>
      </w:r>
      <w:r w:rsidR="00B24D58" w:rsidRPr="00F25641">
        <w:rPr>
          <w:rFonts w:eastAsia="Calibri"/>
          <w:u w:val="single"/>
        </w:rPr>
        <w:t>efectuarse las verificaciones y precisiones</w:t>
      </w:r>
      <w:r w:rsidR="00B24D58" w:rsidRPr="00B24D58">
        <w:rPr>
          <w:rFonts w:eastAsia="Calibri"/>
        </w:rPr>
        <w:t xml:space="preserve"> del puntaje máximo de cada uno de los mencionados subfactores, asimismo, </w:t>
      </w:r>
      <w:r w:rsidR="00F25641" w:rsidRPr="00F25641">
        <w:rPr>
          <w:rFonts w:eastAsia="Calibri"/>
          <w:u w:val="single"/>
        </w:rPr>
        <w:t>corregirse</w:t>
      </w:r>
      <w:r w:rsidR="00B24D58" w:rsidRPr="00B24D58">
        <w:rPr>
          <w:rFonts w:eastAsia="Calibri"/>
        </w:rPr>
        <w:t xml:space="preserve"> el monto que corresponde a la sumatoria de dichos subfactores. </w:t>
      </w:r>
    </w:p>
    <w:p w:rsidR="00B24D58" w:rsidRPr="00B24D58" w:rsidRDefault="00B24D58" w:rsidP="00047230">
      <w:pPr>
        <w:widowControl w:val="0"/>
        <w:tabs>
          <w:tab w:val="left" w:pos="-709"/>
          <w:tab w:val="left" w:pos="0"/>
        </w:tabs>
        <w:ind w:left="993"/>
        <w:jc w:val="both"/>
        <w:rPr>
          <w:rFonts w:eastAsia="Calibri"/>
        </w:rPr>
      </w:pPr>
    </w:p>
    <w:p w:rsidR="00B24D58" w:rsidRPr="00B24D58" w:rsidRDefault="00B24D58" w:rsidP="00B24D58">
      <w:pPr>
        <w:pStyle w:val="Prrafodelista"/>
        <w:numPr>
          <w:ilvl w:val="0"/>
          <w:numId w:val="24"/>
        </w:numPr>
        <w:ind w:left="993"/>
        <w:jc w:val="both"/>
        <w:rPr>
          <w:rFonts w:eastAsia="Calibri"/>
          <w:sz w:val="24"/>
          <w:szCs w:val="24"/>
        </w:rPr>
      </w:pPr>
      <w:r w:rsidRPr="00B24D58">
        <w:rPr>
          <w:rFonts w:eastAsia="Calibri"/>
          <w:sz w:val="24"/>
          <w:szCs w:val="24"/>
        </w:rPr>
        <w:t>La sumatoria de los puntajes de todos los factores</w:t>
      </w:r>
      <w:r>
        <w:rPr>
          <w:rFonts w:eastAsia="Calibri"/>
          <w:sz w:val="24"/>
          <w:szCs w:val="24"/>
        </w:rPr>
        <w:t xml:space="preserve"> de evaluación del </w:t>
      </w:r>
      <w:r>
        <w:rPr>
          <w:rFonts w:eastAsia="Calibri"/>
          <w:b/>
          <w:sz w:val="24"/>
          <w:szCs w:val="24"/>
        </w:rPr>
        <w:t xml:space="preserve">ítem 3 </w:t>
      </w:r>
      <w:r w:rsidRPr="00B24D58">
        <w:rPr>
          <w:rFonts w:eastAsia="Calibri"/>
          <w:sz w:val="24"/>
          <w:szCs w:val="24"/>
        </w:rPr>
        <w:t xml:space="preserve">es </w:t>
      </w:r>
      <w:r>
        <w:rPr>
          <w:rFonts w:eastAsia="Calibri"/>
          <w:sz w:val="24"/>
          <w:szCs w:val="24"/>
        </w:rPr>
        <w:t>ciento diez</w:t>
      </w:r>
      <w:r w:rsidRPr="00B24D58">
        <w:rPr>
          <w:rFonts w:eastAsia="Calibri"/>
          <w:sz w:val="24"/>
          <w:szCs w:val="24"/>
        </w:rPr>
        <w:t xml:space="preserve"> (11</w:t>
      </w:r>
      <w:r>
        <w:rPr>
          <w:rFonts w:eastAsia="Calibri"/>
          <w:sz w:val="24"/>
          <w:szCs w:val="24"/>
        </w:rPr>
        <w:t>0</w:t>
      </w:r>
      <w:r w:rsidRPr="00B24D58">
        <w:rPr>
          <w:rFonts w:eastAsia="Calibri"/>
          <w:sz w:val="24"/>
          <w:szCs w:val="24"/>
        </w:rPr>
        <w:t>) puntos y no cien (100) puntos.</w:t>
      </w:r>
    </w:p>
    <w:p w:rsidR="00B24D58" w:rsidRPr="00B24D58" w:rsidRDefault="00B24D58" w:rsidP="00B24D58">
      <w:pPr>
        <w:widowControl w:val="0"/>
        <w:tabs>
          <w:tab w:val="left" w:pos="-709"/>
          <w:tab w:val="left" w:pos="0"/>
        </w:tabs>
        <w:ind w:left="993"/>
        <w:jc w:val="both"/>
        <w:rPr>
          <w:rFonts w:eastAsia="Calibri"/>
        </w:rPr>
      </w:pPr>
    </w:p>
    <w:p w:rsidR="00B24D58" w:rsidRPr="0046494F" w:rsidRDefault="00B24D58" w:rsidP="00B24D58">
      <w:pPr>
        <w:widowControl w:val="0"/>
        <w:tabs>
          <w:tab w:val="left" w:pos="-709"/>
          <w:tab w:val="left" w:pos="0"/>
        </w:tabs>
        <w:ind w:left="993"/>
        <w:jc w:val="both"/>
        <w:rPr>
          <w:rFonts w:eastAsia="Calibri"/>
        </w:rPr>
      </w:pPr>
      <w:r w:rsidRPr="00B24D58">
        <w:rPr>
          <w:rFonts w:eastAsia="Calibri"/>
        </w:rPr>
        <w:t xml:space="preserve">En ese sentido, deberá </w:t>
      </w:r>
      <w:r w:rsidRPr="00F25641">
        <w:rPr>
          <w:rFonts w:eastAsia="Calibri"/>
          <w:u w:val="single"/>
        </w:rPr>
        <w:t>reformularse</w:t>
      </w:r>
      <w:r w:rsidRPr="00B24D58">
        <w:rPr>
          <w:rFonts w:eastAsia="Calibri"/>
        </w:rPr>
        <w:t xml:space="preserve"> la asignación de puntaje de los factores de evaluación, </w:t>
      </w:r>
      <w:r w:rsidR="00C53F4B">
        <w:rPr>
          <w:rFonts w:eastAsia="Calibri"/>
        </w:rPr>
        <w:t xml:space="preserve">considerando </w:t>
      </w:r>
      <w:r w:rsidRPr="0046494F">
        <w:rPr>
          <w:rFonts w:eastAsia="Calibri"/>
        </w:rPr>
        <w:t>que la sumatoria de todos los puntajes máximos de los factores de evaluación debe ser igual a cien (100) puntos, conforme con lo dispuesto en el artículo 71º del Reglamento.</w:t>
      </w:r>
    </w:p>
    <w:p w:rsidR="00F10126" w:rsidRPr="00B24D58" w:rsidRDefault="00F10126" w:rsidP="00047230">
      <w:pPr>
        <w:widowControl w:val="0"/>
        <w:tabs>
          <w:tab w:val="left" w:pos="-709"/>
          <w:tab w:val="left" w:pos="0"/>
        </w:tabs>
        <w:ind w:left="993"/>
        <w:jc w:val="both"/>
        <w:rPr>
          <w:rFonts w:eastAsia="Calibri"/>
        </w:rPr>
      </w:pPr>
    </w:p>
    <w:p w:rsidR="002173C5" w:rsidRPr="007A3AE3" w:rsidRDefault="002173C5" w:rsidP="002173C5">
      <w:pPr>
        <w:pStyle w:val="Prrafodelista"/>
        <w:widowControl w:val="0"/>
        <w:numPr>
          <w:ilvl w:val="1"/>
          <w:numId w:val="21"/>
        </w:numPr>
        <w:tabs>
          <w:tab w:val="left" w:pos="540"/>
          <w:tab w:val="left" w:pos="709"/>
        </w:tabs>
        <w:autoSpaceDE w:val="0"/>
        <w:autoSpaceDN w:val="0"/>
        <w:adjustRightInd w:val="0"/>
        <w:ind w:left="567" w:right="-1" w:hanging="567"/>
        <w:jc w:val="both"/>
        <w:rPr>
          <w:b/>
          <w:sz w:val="24"/>
          <w:szCs w:val="24"/>
        </w:rPr>
      </w:pPr>
      <w:r>
        <w:rPr>
          <w:rFonts w:eastAsia="Batang"/>
          <w:b/>
          <w:sz w:val="24"/>
          <w:szCs w:val="24"/>
          <w:lang w:val="es-PE" w:eastAsia="es-PE"/>
        </w:rPr>
        <w:t>Proforma de Contrato</w:t>
      </w:r>
    </w:p>
    <w:p w:rsidR="00EA510E" w:rsidRDefault="00EA510E" w:rsidP="00EA510E">
      <w:pPr>
        <w:pStyle w:val="Textoindependiente2"/>
        <w:widowControl w:val="0"/>
        <w:spacing w:after="0" w:line="240" w:lineRule="auto"/>
        <w:jc w:val="both"/>
        <w:rPr>
          <w:rFonts w:eastAsia="Batang"/>
          <w:color w:val="C00000"/>
          <w:sz w:val="24"/>
          <w:szCs w:val="24"/>
        </w:rPr>
      </w:pPr>
    </w:p>
    <w:p w:rsidR="002173C5" w:rsidRPr="002173C5" w:rsidRDefault="002173C5" w:rsidP="00B07550">
      <w:pPr>
        <w:pStyle w:val="Prrafodelista"/>
        <w:ind w:left="567"/>
        <w:jc w:val="both"/>
        <w:rPr>
          <w:sz w:val="24"/>
          <w:szCs w:val="24"/>
        </w:rPr>
      </w:pPr>
      <w:r w:rsidRPr="00C00CD8">
        <w:rPr>
          <w:sz w:val="24"/>
          <w:szCs w:val="24"/>
        </w:rPr>
        <w:t xml:space="preserve">En la </w:t>
      </w:r>
      <w:r w:rsidRPr="002173C5">
        <w:rPr>
          <w:sz w:val="24"/>
          <w:szCs w:val="24"/>
        </w:rPr>
        <w:t xml:space="preserve">Clausula Duodécima de la proforma del contrato, el Comité Especial, en coordinación con el área usuaria, </w:t>
      </w:r>
      <w:r w:rsidRPr="002173C5">
        <w:rPr>
          <w:sz w:val="24"/>
          <w:szCs w:val="24"/>
          <w:u w:val="single"/>
        </w:rPr>
        <w:t>deberá precisar</w:t>
      </w:r>
      <w:r w:rsidRPr="002173C5">
        <w:rPr>
          <w:sz w:val="24"/>
          <w:szCs w:val="24"/>
        </w:rPr>
        <w:t xml:space="preserve"> el plazo máximo de responsabilidad del contratista por vicios ocultos, conforme a lo dispuesto al artículo 50° de la Ley.</w:t>
      </w:r>
    </w:p>
    <w:p w:rsidR="00B07550" w:rsidRDefault="00B07550" w:rsidP="00EA510E">
      <w:pPr>
        <w:pStyle w:val="Textoindependiente2"/>
        <w:widowControl w:val="0"/>
        <w:spacing w:after="0" w:line="240" w:lineRule="auto"/>
        <w:jc w:val="both"/>
        <w:rPr>
          <w:rFonts w:eastAsia="Batang"/>
          <w:sz w:val="24"/>
          <w:szCs w:val="24"/>
        </w:rPr>
      </w:pPr>
    </w:p>
    <w:p w:rsidR="000B66CF" w:rsidRDefault="000B66CF" w:rsidP="00EA510E">
      <w:pPr>
        <w:pStyle w:val="Textoindependiente2"/>
        <w:widowControl w:val="0"/>
        <w:spacing w:after="0" w:line="240" w:lineRule="auto"/>
        <w:jc w:val="both"/>
        <w:rPr>
          <w:rFonts w:eastAsia="Batang"/>
          <w:sz w:val="24"/>
          <w:szCs w:val="24"/>
        </w:rPr>
      </w:pPr>
    </w:p>
    <w:p w:rsidR="000A1FD8" w:rsidRPr="002173C5" w:rsidRDefault="000A1FD8" w:rsidP="00EA510E">
      <w:pPr>
        <w:pStyle w:val="Textoindependiente2"/>
        <w:widowControl w:val="0"/>
        <w:spacing w:after="0" w:line="240" w:lineRule="auto"/>
        <w:jc w:val="both"/>
        <w:rPr>
          <w:rFonts w:eastAsia="Batang"/>
          <w:sz w:val="24"/>
          <w:szCs w:val="24"/>
        </w:rPr>
      </w:pPr>
    </w:p>
    <w:p w:rsidR="00EA510E" w:rsidRPr="002173C5" w:rsidRDefault="00EA510E" w:rsidP="00EA510E">
      <w:pPr>
        <w:widowControl w:val="0"/>
        <w:numPr>
          <w:ilvl w:val="0"/>
          <w:numId w:val="2"/>
        </w:numPr>
        <w:jc w:val="both"/>
        <w:rPr>
          <w:b/>
          <w:snapToGrid w:val="0"/>
        </w:rPr>
      </w:pPr>
      <w:r w:rsidRPr="002173C5">
        <w:rPr>
          <w:b/>
          <w:snapToGrid w:val="0"/>
        </w:rPr>
        <w:lastRenderedPageBreak/>
        <w:t>CONCLUSIONES</w:t>
      </w:r>
    </w:p>
    <w:p w:rsidR="00EA510E" w:rsidRPr="002173C5" w:rsidRDefault="00EA510E" w:rsidP="00EA510E">
      <w:pPr>
        <w:widowControl w:val="0"/>
        <w:jc w:val="both"/>
        <w:rPr>
          <w:snapToGrid w:val="0"/>
          <w:lang w:val="es-PE"/>
        </w:rPr>
      </w:pPr>
    </w:p>
    <w:p w:rsidR="00EA510E" w:rsidRPr="002173C5" w:rsidRDefault="00EA510E" w:rsidP="00EA510E">
      <w:pPr>
        <w:widowControl w:val="0"/>
        <w:jc w:val="both"/>
        <w:rPr>
          <w:snapToGrid w:val="0"/>
          <w:lang w:eastAsia="es-MX"/>
        </w:rPr>
      </w:pPr>
      <w:r w:rsidRPr="002173C5">
        <w:rPr>
          <w:snapToGrid w:val="0"/>
          <w:lang w:eastAsia="es-MX"/>
        </w:rPr>
        <w:t>En virtud de lo expuesto, este Organismo Supervisor ha dispuesto:</w:t>
      </w:r>
    </w:p>
    <w:p w:rsidR="00EA510E" w:rsidRPr="002173C5" w:rsidRDefault="00EA510E" w:rsidP="00EA510E">
      <w:pPr>
        <w:widowControl w:val="0"/>
        <w:jc w:val="both"/>
        <w:rPr>
          <w:snapToGrid w:val="0"/>
          <w:lang w:eastAsia="es-MX"/>
        </w:rPr>
      </w:pPr>
    </w:p>
    <w:p w:rsidR="00EA510E" w:rsidRPr="002173C5" w:rsidRDefault="00EA510E" w:rsidP="00EA510E">
      <w:pPr>
        <w:widowControl w:val="0"/>
        <w:numPr>
          <w:ilvl w:val="1"/>
          <w:numId w:val="3"/>
        </w:numPr>
        <w:ind w:left="567" w:hanging="567"/>
        <w:jc w:val="both"/>
      </w:pPr>
      <w:r w:rsidRPr="002173C5">
        <w:rPr>
          <w:snapToGrid w:val="0"/>
        </w:rPr>
        <w:t xml:space="preserve">El </w:t>
      </w:r>
      <w:r w:rsidRPr="002173C5">
        <w:t>Comité Especial deberá cumplir con lo dispuesto por este Organismo Supervisor al absolver las observaciones indicadas en el numeral 2 del presente Pronunciamiento.</w:t>
      </w:r>
    </w:p>
    <w:p w:rsidR="00EA510E" w:rsidRPr="002173C5" w:rsidRDefault="00EA510E" w:rsidP="00EA510E">
      <w:pPr>
        <w:widowControl w:val="0"/>
        <w:jc w:val="both"/>
      </w:pPr>
    </w:p>
    <w:p w:rsidR="00EA510E" w:rsidRPr="002173C5" w:rsidRDefault="00EA510E" w:rsidP="00EA510E">
      <w:pPr>
        <w:widowControl w:val="0"/>
        <w:numPr>
          <w:ilvl w:val="1"/>
          <w:numId w:val="3"/>
        </w:numPr>
        <w:ind w:left="567" w:hanging="567"/>
        <w:jc w:val="both"/>
      </w:pPr>
      <w:r w:rsidRPr="002173C5">
        <w:rPr>
          <w:iCs/>
        </w:rPr>
        <w:t>El Comité Especial deberá tener en cuenta lo indicado en el numeral 3 del presente Pronunciamiento a fin de efectuar las modificaciones a las Bases que hubiere a lugar, así como registrar en el SEACE la documentación solicitada.</w:t>
      </w:r>
    </w:p>
    <w:p w:rsidR="00EA510E" w:rsidRPr="002173C5" w:rsidRDefault="00EA510E" w:rsidP="00EA510E">
      <w:pPr>
        <w:widowControl w:val="0"/>
        <w:jc w:val="both"/>
      </w:pPr>
    </w:p>
    <w:p w:rsidR="00EA510E" w:rsidRPr="002173C5" w:rsidRDefault="00EA510E" w:rsidP="00EA510E">
      <w:pPr>
        <w:widowControl w:val="0"/>
        <w:numPr>
          <w:ilvl w:val="1"/>
          <w:numId w:val="3"/>
        </w:numPr>
        <w:ind w:left="567" w:hanging="567"/>
        <w:jc w:val="both"/>
      </w:pPr>
      <w:r w:rsidRPr="002173C5">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A510E" w:rsidRPr="00FE46EF" w:rsidRDefault="00EA510E" w:rsidP="00EA510E">
      <w:pPr>
        <w:widowControl w:val="0"/>
        <w:jc w:val="both"/>
        <w:rPr>
          <w:iCs/>
          <w:color w:val="C00000"/>
        </w:rPr>
      </w:pPr>
    </w:p>
    <w:p w:rsidR="00EA510E" w:rsidRPr="001734D9" w:rsidRDefault="001734D9" w:rsidP="00EA510E">
      <w:pPr>
        <w:widowControl w:val="0"/>
        <w:numPr>
          <w:ilvl w:val="1"/>
          <w:numId w:val="3"/>
        </w:numPr>
        <w:ind w:left="567" w:hanging="567"/>
        <w:jc w:val="both"/>
        <w:rPr>
          <w:iCs/>
        </w:rPr>
      </w:pPr>
      <w:r w:rsidRPr="00413E9F">
        <w:t xml:space="preserve">Al momento de integrar las Bases el Comité Especial deberá modificar las fechas de registro de participantes, integración de Bases, presentación de propuestas y otorgamiento de la buena pro, para lo cual deberá considerar que, </w:t>
      </w:r>
      <w:r w:rsidRPr="00413E9F">
        <w:rPr>
          <w:iCs/>
        </w:rPr>
        <w:t xml:space="preserve">de conformidad con lo dispuesto por la Novena </w:t>
      </w:r>
      <w:r w:rsidRPr="001734D9">
        <w:rPr>
          <w:iCs/>
        </w:rPr>
        <w:t>Disposición Complementaria Transitoria del Reglamento, en tanto se implemente en el SEACE la funcionalidad para que el registro de participantes sea electrónico</w:t>
      </w:r>
      <w:r w:rsidRPr="001734D9">
        <w:t>,</w:t>
      </w:r>
      <w:r w:rsidRPr="001734D9">
        <w:rPr>
          <w:iCs/>
        </w:rPr>
        <w:t xml:space="preserve">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r w:rsidR="00EA510E" w:rsidRPr="001734D9">
        <w:rPr>
          <w:iCs/>
        </w:rPr>
        <w:t xml:space="preserve">.                     </w:t>
      </w:r>
    </w:p>
    <w:p w:rsidR="00EA510E" w:rsidRPr="001734D9" w:rsidRDefault="00EA510E" w:rsidP="00EA510E">
      <w:pPr>
        <w:pStyle w:val="Prrafodelista"/>
        <w:ind w:left="0"/>
        <w:jc w:val="both"/>
        <w:rPr>
          <w:sz w:val="24"/>
          <w:szCs w:val="24"/>
        </w:rPr>
      </w:pPr>
    </w:p>
    <w:p w:rsidR="00EA510E" w:rsidRPr="001734D9" w:rsidRDefault="00EA510E" w:rsidP="00EA510E">
      <w:pPr>
        <w:widowControl w:val="0"/>
        <w:numPr>
          <w:ilvl w:val="1"/>
          <w:numId w:val="3"/>
        </w:numPr>
        <w:ind w:left="567" w:hanging="567"/>
        <w:jc w:val="both"/>
      </w:pPr>
      <w:r w:rsidRPr="001734D9">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A510E" w:rsidRPr="001734D9" w:rsidRDefault="00EA510E" w:rsidP="00EA510E">
      <w:pPr>
        <w:widowControl w:val="0"/>
        <w:ind w:left="567"/>
        <w:jc w:val="both"/>
      </w:pPr>
    </w:p>
    <w:p w:rsidR="00EA510E" w:rsidRPr="001734D9" w:rsidRDefault="00EA510E" w:rsidP="00EA510E">
      <w:pPr>
        <w:widowControl w:val="0"/>
        <w:numPr>
          <w:ilvl w:val="1"/>
          <w:numId w:val="3"/>
        </w:numPr>
        <w:ind w:left="567" w:hanging="567"/>
        <w:jc w:val="both"/>
        <w:rPr>
          <w:iCs/>
        </w:rPr>
      </w:pPr>
      <w:r w:rsidRPr="001734D9">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A510E" w:rsidRPr="001734D9" w:rsidRDefault="00EA510E" w:rsidP="00EA510E">
      <w:pPr>
        <w:pStyle w:val="Prrafodelista"/>
        <w:ind w:left="0"/>
        <w:jc w:val="both"/>
        <w:rPr>
          <w:iCs/>
          <w:sz w:val="24"/>
          <w:szCs w:val="24"/>
        </w:rPr>
      </w:pPr>
    </w:p>
    <w:p w:rsidR="00EA510E" w:rsidRPr="001734D9" w:rsidRDefault="00EA510E" w:rsidP="00FB736D">
      <w:pPr>
        <w:widowControl w:val="0"/>
        <w:numPr>
          <w:ilvl w:val="1"/>
          <w:numId w:val="3"/>
        </w:numPr>
        <w:ind w:left="567" w:hanging="567"/>
        <w:jc w:val="both"/>
        <w:rPr>
          <w:iCs/>
        </w:rPr>
      </w:pPr>
      <w:r w:rsidRPr="001734D9">
        <w:rPr>
          <w:iCs/>
        </w:rPr>
        <w:t xml:space="preserve">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w:t>
      </w:r>
      <w:r w:rsidRPr="001734D9">
        <w:rPr>
          <w:iCs/>
        </w:rPr>
        <w:lastRenderedPageBreak/>
        <w:t>de la Entidad.</w:t>
      </w:r>
    </w:p>
    <w:p w:rsidR="001734D9" w:rsidRPr="001734D9" w:rsidRDefault="001734D9" w:rsidP="00FB736D">
      <w:pPr>
        <w:widowControl w:val="0"/>
        <w:jc w:val="right"/>
      </w:pPr>
    </w:p>
    <w:p w:rsidR="00EA510E" w:rsidRPr="001734D9" w:rsidRDefault="00EA510E" w:rsidP="00FB736D">
      <w:pPr>
        <w:widowControl w:val="0"/>
        <w:jc w:val="right"/>
      </w:pPr>
      <w:r w:rsidRPr="001734D9">
        <w:t xml:space="preserve">Jesús María, </w:t>
      </w:r>
      <w:r w:rsidR="001734D9" w:rsidRPr="001734D9">
        <w:t>21 de octubre de</w:t>
      </w:r>
      <w:r w:rsidRPr="001734D9">
        <w:t xml:space="preserve"> 2015.</w:t>
      </w:r>
    </w:p>
    <w:p w:rsidR="00FB736D" w:rsidRPr="001734D9" w:rsidRDefault="00FB736D" w:rsidP="00FB736D">
      <w:pPr>
        <w:widowControl w:val="0"/>
        <w:ind w:left="1985" w:hanging="138"/>
        <w:contextualSpacing/>
        <w:jc w:val="both"/>
        <w:rPr>
          <w:b/>
          <w:lang w:val="es-MX" w:eastAsia="es-MX"/>
        </w:rPr>
      </w:pPr>
    </w:p>
    <w:p w:rsidR="001734D9" w:rsidRPr="001734D9" w:rsidRDefault="001734D9" w:rsidP="001734D9">
      <w:pPr>
        <w:widowControl w:val="0"/>
        <w:tabs>
          <w:tab w:val="left" w:pos="1701"/>
          <w:tab w:val="left" w:pos="2694"/>
        </w:tabs>
        <w:ind w:left="1418"/>
        <w:jc w:val="both"/>
      </w:pPr>
    </w:p>
    <w:p w:rsidR="001734D9" w:rsidRPr="001734D9" w:rsidRDefault="001734D9" w:rsidP="001734D9">
      <w:pPr>
        <w:widowControl w:val="0"/>
        <w:tabs>
          <w:tab w:val="left" w:pos="1701"/>
          <w:tab w:val="left" w:pos="2694"/>
        </w:tabs>
        <w:ind w:left="1418"/>
        <w:jc w:val="both"/>
      </w:pPr>
      <w:r w:rsidRPr="001734D9">
        <w:t xml:space="preserve">Elaborado por: </w:t>
      </w:r>
      <w:r w:rsidRPr="001734D9">
        <w:tab/>
        <w:t>Catterine Alvarado Zuta</w:t>
      </w:r>
    </w:p>
    <w:p w:rsidR="001734D9" w:rsidRPr="001734D9" w:rsidRDefault="001734D9" w:rsidP="001734D9">
      <w:pPr>
        <w:widowControl w:val="0"/>
        <w:tabs>
          <w:tab w:val="left" w:pos="1701"/>
          <w:tab w:val="left" w:pos="2694"/>
        </w:tabs>
        <w:ind w:left="1418"/>
        <w:jc w:val="both"/>
      </w:pPr>
      <w:r w:rsidRPr="001734D9">
        <w:t xml:space="preserve">Elaborado: </w:t>
      </w:r>
      <w:r w:rsidRPr="001734D9">
        <w:tab/>
      </w:r>
      <w:r w:rsidRPr="001734D9">
        <w:tab/>
      </w:r>
      <w:r w:rsidRPr="001734D9">
        <w:tab/>
        <w:t>Anthony Laura Silva</w:t>
      </w:r>
    </w:p>
    <w:p w:rsidR="001734D9" w:rsidRPr="001734D9" w:rsidRDefault="001734D9" w:rsidP="001734D9">
      <w:pPr>
        <w:widowControl w:val="0"/>
        <w:tabs>
          <w:tab w:val="left" w:pos="1701"/>
          <w:tab w:val="left" w:pos="2694"/>
        </w:tabs>
        <w:ind w:left="1418"/>
        <w:jc w:val="both"/>
      </w:pPr>
      <w:r w:rsidRPr="001734D9">
        <w:t xml:space="preserve">Validado:  </w:t>
      </w:r>
      <w:r w:rsidRPr="001734D9">
        <w:tab/>
      </w:r>
      <w:r w:rsidRPr="001734D9">
        <w:tab/>
      </w:r>
      <w:r w:rsidRPr="001734D9">
        <w:tab/>
        <w:t xml:space="preserve">Laura Gutiérrez Gonzales </w:t>
      </w:r>
    </w:p>
    <w:p w:rsidR="001734D9" w:rsidRPr="001734D9" w:rsidRDefault="001734D9" w:rsidP="00FB736D">
      <w:pPr>
        <w:widowControl w:val="0"/>
        <w:contextualSpacing/>
        <w:jc w:val="both"/>
        <w:rPr>
          <w:b/>
        </w:rPr>
      </w:pPr>
    </w:p>
    <w:p w:rsidR="001734D9" w:rsidRPr="001734D9" w:rsidRDefault="000B66CF" w:rsidP="00FB736D">
      <w:pPr>
        <w:widowControl w:val="0"/>
        <w:contextualSpacing/>
        <w:jc w:val="both"/>
        <w:rPr>
          <w:b/>
        </w:rPr>
      </w:pPr>
      <w:r>
        <w:rPr>
          <w:b/>
          <w:noProof/>
          <w:lang w:val="es-PE" w:eastAsia="es-PE"/>
        </w:rPr>
        <w:drawing>
          <wp:anchor distT="0" distB="0" distL="114300" distR="114300" simplePos="0" relativeHeight="251659264" behindDoc="1" locked="0" layoutInCell="1" allowOverlap="1">
            <wp:simplePos x="0" y="0"/>
            <wp:positionH relativeFrom="column">
              <wp:posOffset>1077493</wp:posOffset>
            </wp:positionH>
            <wp:positionV relativeFrom="paragraph">
              <wp:posOffset>56464</wp:posOffset>
            </wp:positionV>
            <wp:extent cx="2756916" cy="1016813"/>
            <wp:effectExtent l="19050" t="0" r="5334"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208" r="7138" b="15625"/>
                    <a:stretch>
                      <a:fillRect/>
                    </a:stretch>
                  </pic:blipFill>
                  <pic:spPr bwMode="auto">
                    <a:xfrm>
                      <a:off x="0" y="0"/>
                      <a:ext cx="2758440" cy="1017375"/>
                    </a:xfrm>
                    <a:prstGeom prst="rect">
                      <a:avLst/>
                    </a:prstGeom>
                    <a:noFill/>
                    <a:ln>
                      <a:noFill/>
                    </a:ln>
                  </pic:spPr>
                </pic:pic>
              </a:graphicData>
            </a:graphic>
          </wp:anchor>
        </w:drawing>
      </w:r>
    </w:p>
    <w:p w:rsidR="000C54D7" w:rsidRPr="001734D9" w:rsidRDefault="000C54D7" w:rsidP="000C54D7"/>
    <w:p w:rsidR="000C54D7" w:rsidRPr="001734D9" w:rsidRDefault="000C54D7" w:rsidP="000C54D7"/>
    <w:p w:rsidR="000C54D7" w:rsidRPr="001734D9" w:rsidRDefault="000C54D7" w:rsidP="000C54D7"/>
    <w:p w:rsidR="000C54D7" w:rsidRDefault="000C54D7" w:rsidP="000C54D7"/>
    <w:p w:rsidR="000C28F8" w:rsidRDefault="000C28F8" w:rsidP="000C54D7"/>
    <w:p w:rsidR="000C28F8" w:rsidRDefault="000C28F8" w:rsidP="000C54D7"/>
    <w:p w:rsidR="000C28F8" w:rsidRDefault="000C28F8" w:rsidP="000C54D7"/>
    <w:p w:rsidR="000C28F8" w:rsidRDefault="000C28F8" w:rsidP="000C54D7"/>
    <w:p w:rsidR="00F10126" w:rsidRPr="00F10126" w:rsidRDefault="00F10126" w:rsidP="000C28F8">
      <w:pPr>
        <w:widowControl w:val="0"/>
        <w:ind w:right="-1"/>
        <w:jc w:val="both"/>
        <w:rPr>
          <w:lang w:val="es-ES_tradnl"/>
        </w:rPr>
      </w:pPr>
    </w:p>
    <w:p w:rsidR="00F10126" w:rsidRDefault="00F10126" w:rsidP="000C28F8">
      <w:pPr>
        <w:widowControl w:val="0"/>
        <w:ind w:right="-1"/>
        <w:jc w:val="both"/>
        <w:rPr>
          <w:lang w:val="es-ES_tradnl"/>
        </w:rPr>
      </w:pPr>
    </w:p>
    <w:sectPr w:rsidR="00F10126" w:rsidSect="00E8155E">
      <w:headerReference w:type="even" r:id="rId8"/>
      <w:headerReference w:type="default" r:id="rId9"/>
      <w:headerReference w:type="first" r:id="rId10"/>
      <w:pgSz w:w="11906" w:h="16838" w:code="9"/>
      <w:pgMar w:top="1701" w:right="1416" w:bottom="1560" w:left="1985" w:header="1134"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A1C" w:rsidRDefault="00FD4A1C" w:rsidP="00EA510E">
      <w:r>
        <w:separator/>
      </w:r>
    </w:p>
  </w:endnote>
  <w:endnote w:type="continuationSeparator" w:id="1">
    <w:p w:rsidR="00FD4A1C" w:rsidRDefault="00FD4A1C" w:rsidP="00EA5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Franklin Gothic Medium"/>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A1C" w:rsidRDefault="00FD4A1C" w:rsidP="00EA510E">
      <w:r>
        <w:separator/>
      </w:r>
    </w:p>
  </w:footnote>
  <w:footnote w:type="continuationSeparator" w:id="1">
    <w:p w:rsidR="00FD4A1C" w:rsidRDefault="00FD4A1C" w:rsidP="00EA5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A1C" w:rsidRDefault="000E0EDF">
    <w:pPr>
      <w:pStyle w:val="Encabezado"/>
      <w:framePr w:wrap="around" w:vAnchor="text" w:hAnchor="margin" w:xAlign="center" w:y="1"/>
      <w:rPr>
        <w:rStyle w:val="Nmerodepgina"/>
      </w:rPr>
    </w:pPr>
    <w:r>
      <w:rPr>
        <w:rStyle w:val="Nmerodepgina"/>
      </w:rPr>
      <w:fldChar w:fldCharType="begin"/>
    </w:r>
    <w:r w:rsidR="00FD4A1C">
      <w:rPr>
        <w:rStyle w:val="Nmerodepgina"/>
      </w:rPr>
      <w:instrText xml:space="preserve">PAGE  </w:instrText>
    </w:r>
    <w:r>
      <w:rPr>
        <w:rStyle w:val="Nmerodepgina"/>
      </w:rPr>
      <w:fldChar w:fldCharType="separate"/>
    </w:r>
    <w:r w:rsidR="00FD4A1C">
      <w:rPr>
        <w:rStyle w:val="Nmerodepgina"/>
        <w:noProof/>
      </w:rPr>
      <w:t>3</w:t>
    </w:r>
    <w:r>
      <w:rPr>
        <w:rStyle w:val="Nmerodepgina"/>
      </w:rPr>
      <w:fldChar w:fldCharType="end"/>
    </w:r>
  </w:p>
  <w:p w:rsidR="00FD4A1C" w:rsidRDefault="00FD4A1C">
    <w:pPr>
      <w:pStyle w:val="Encabezado"/>
    </w:pPr>
  </w:p>
  <w:p w:rsidR="00FD4A1C" w:rsidRDefault="00FD4A1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93315"/>
      <w:docPartObj>
        <w:docPartGallery w:val="Page Numbers (Top of Page)"/>
        <w:docPartUnique/>
      </w:docPartObj>
    </w:sdtPr>
    <w:sdtEndPr>
      <w:rPr>
        <w:rFonts w:ascii="Arial" w:hAnsi="Arial" w:cs="Arial"/>
        <w:i w:val="0"/>
        <w:sz w:val="20"/>
      </w:rPr>
    </w:sdtEndPr>
    <w:sdtContent>
      <w:p w:rsidR="00B45A0F" w:rsidRPr="00052946" w:rsidRDefault="000E0EDF">
        <w:pPr>
          <w:pStyle w:val="Encabezado"/>
          <w:jc w:val="center"/>
          <w:rPr>
            <w:rFonts w:ascii="Arial" w:hAnsi="Arial" w:cs="Arial"/>
            <w:i w:val="0"/>
            <w:sz w:val="20"/>
          </w:rPr>
        </w:pPr>
        <w:r w:rsidRPr="00052946">
          <w:rPr>
            <w:rFonts w:ascii="Arial" w:hAnsi="Arial" w:cs="Arial"/>
            <w:i w:val="0"/>
            <w:sz w:val="20"/>
          </w:rPr>
          <w:fldChar w:fldCharType="begin"/>
        </w:r>
        <w:r w:rsidR="00B45A0F" w:rsidRPr="00052946">
          <w:rPr>
            <w:rFonts w:ascii="Arial" w:hAnsi="Arial" w:cs="Arial"/>
            <w:i w:val="0"/>
            <w:sz w:val="20"/>
          </w:rPr>
          <w:instrText xml:space="preserve"> PAGE   \* MERGEFORMAT </w:instrText>
        </w:r>
        <w:r w:rsidRPr="00052946">
          <w:rPr>
            <w:rFonts w:ascii="Arial" w:hAnsi="Arial" w:cs="Arial"/>
            <w:i w:val="0"/>
            <w:sz w:val="20"/>
          </w:rPr>
          <w:fldChar w:fldCharType="separate"/>
        </w:r>
        <w:r w:rsidR="000A1FD8">
          <w:rPr>
            <w:rFonts w:ascii="Arial" w:hAnsi="Arial" w:cs="Arial"/>
            <w:i w:val="0"/>
            <w:noProof/>
            <w:sz w:val="20"/>
          </w:rPr>
          <w:t>11</w:t>
        </w:r>
        <w:r w:rsidRPr="00052946">
          <w:rPr>
            <w:rFonts w:ascii="Arial" w:hAnsi="Arial" w:cs="Arial"/>
            <w:i w:val="0"/>
            <w:sz w:val="20"/>
          </w:rPr>
          <w:fldChar w:fldCharType="end"/>
        </w:r>
      </w:p>
    </w:sdtContent>
  </w:sdt>
  <w:p w:rsidR="00FD4A1C" w:rsidRDefault="00FD4A1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93314"/>
      <w:docPartObj>
        <w:docPartGallery w:val="Page Numbers (Top of Page)"/>
        <w:docPartUnique/>
      </w:docPartObj>
    </w:sdtPr>
    <w:sdtEndPr>
      <w:rPr>
        <w:i w:val="0"/>
        <w:sz w:val="20"/>
      </w:rPr>
    </w:sdtEndPr>
    <w:sdtContent>
      <w:p w:rsidR="00B45A0F" w:rsidRPr="00B45A0F" w:rsidRDefault="000E0EDF">
        <w:pPr>
          <w:pStyle w:val="Encabezado"/>
          <w:jc w:val="center"/>
          <w:rPr>
            <w:i w:val="0"/>
            <w:sz w:val="20"/>
          </w:rPr>
        </w:pPr>
        <w:r w:rsidRPr="00B45A0F">
          <w:rPr>
            <w:i w:val="0"/>
            <w:sz w:val="20"/>
          </w:rPr>
          <w:fldChar w:fldCharType="begin"/>
        </w:r>
        <w:r w:rsidR="00B45A0F" w:rsidRPr="00B45A0F">
          <w:rPr>
            <w:i w:val="0"/>
            <w:sz w:val="20"/>
          </w:rPr>
          <w:instrText xml:space="preserve"> PAGE   \* MERGEFORMAT </w:instrText>
        </w:r>
        <w:r w:rsidRPr="00B45A0F">
          <w:rPr>
            <w:i w:val="0"/>
            <w:sz w:val="20"/>
          </w:rPr>
          <w:fldChar w:fldCharType="separate"/>
        </w:r>
        <w:r w:rsidR="000A1FD8">
          <w:rPr>
            <w:i w:val="0"/>
            <w:noProof/>
            <w:sz w:val="20"/>
          </w:rPr>
          <w:t>1</w:t>
        </w:r>
        <w:r w:rsidRPr="00B45A0F">
          <w:rPr>
            <w:i w:val="0"/>
            <w:sz w:val="20"/>
          </w:rPr>
          <w:fldChar w:fldCharType="end"/>
        </w:r>
      </w:p>
    </w:sdtContent>
  </w:sdt>
  <w:p w:rsidR="00B45A0F" w:rsidRDefault="00B45A0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CF2"/>
    <w:multiLevelType w:val="hybridMultilevel"/>
    <w:tmpl w:val="5796784E"/>
    <w:lvl w:ilvl="0" w:tplc="1BF4CD7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ECD6F9F"/>
    <w:multiLevelType w:val="multilevel"/>
    <w:tmpl w:val="CBDEBCD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8441931"/>
    <w:multiLevelType w:val="hybridMultilevel"/>
    <w:tmpl w:val="9300D0EA"/>
    <w:lvl w:ilvl="0" w:tplc="6A8CDD08">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96739DB"/>
    <w:multiLevelType w:val="hybridMultilevel"/>
    <w:tmpl w:val="FE161A42"/>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
    <w:nsid w:val="19921D49"/>
    <w:multiLevelType w:val="hybridMultilevel"/>
    <w:tmpl w:val="4E9AD6B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31773D9"/>
    <w:multiLevelType w:val="hybridMultilevel"/>
    <w:tmpl w:val="1D6C4352"/>
    <w:lvl w:ilvl="0" w:tplc="6A8CDD08">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74651A2"/>
    <w:multiLevelType w:val="multilevel"/>
    <w:tmpl w:val="CE74CF4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9C76BFE"/>
    <w:multiLevelType w:val="hybridMultilevel"/>
    <w:tmpl w:val="58FA0A78"/>
    <w:lvl w:ilvl="0" w:tplc="DA9C2FF8">
      <w:start w:val="13"/>
      <w:numFmt w:val="lowerLetter"/>
      <w:lvlText w:val="%1)"/>
      <w:lvlJc w:val="left"/>
      <w:pPr>
        <w:ind w:left="786" w:hanging="360"/>
      </w:pPr>
      <w:rPr>
        <w:rFonts w:cs="Times New Roman" w:hint="default"/>
        <w:b w:val="0"/>
        <w:i w:val="0"/>
      </w:rPr>
    </w:lvl>
    <w:lvl w:ilvl="1" w:tplc="0C0A0019" w:tentative="1">
      <w:start w:val="1"/>
      <w:numFmt w:val="lowerLetter"/>
      <w:lvlText w:val="%2."/>
      <w:lvlJc w:val="left"/>
      <w:pPr>
        <w:ind w:left="1158" w:hanging="360"/>
      </w:pPr>
    </w:lvl>
    <w:lvl w:ilvl="2" w:tplc="0C0A001B" w:tentative="1">
      <w:start w:val="1"/>
      <w:numFmt w:val="lowerRoman"/>
      <w:lvlText w:val="%3."/>
      <w:lvlJc w:val="right"/>
      <w:pPr>
        <w:ind w:left="1878" w:hanging="180"/>
      </w:pPr>
    </w:lvl>
    <w:lvl w:ilvl="3" w:tplc="0C0A000F" w:tentative="1">
      <w:start w:val="1"/>
      <w:numFmt w:val="decimal"/>
      <w:lvlText w:val="%4."/>
      <w:lvlJc w:val="left"/>
      <w:pPr>
        <w:ind w:left="2598" w:hanging="360"/>
      </w:pPr>
    </w:lvl>
    <w:lvl w:ilvl="4" w:tplc="0C0A0019" w:tentative="1">
      <w:start w:val="1"/>
      <w:numFmt w:val="lowerLetter"/>
      <w:lvlText w:val="%5."/>
      <w:lvlJc w:val="left"/>
      <w:pPr>
        <w:ind w:left="3318" w:hanging="360"/>
      </w:pPr>
    </w:lvl>
    <w:lvl w:ilvl="5" w:tplc="0C0A001B" w:tentative="1">
      <w:start w:val="1"/>
      <w:numFmt w:val="lowerRoman"/>
      <w:lvlText w:val="%6."/>
      <w:lvlJc w:val="right"/>
      <w:pPr>
        <w:ind w:left="4038" w:hanging="180"/>
      </w:pPr>
    </w:lvl>
    <w:lvl w:ilvl="6" w:tplc="0C0A000F" w:tentative="1">
      <w:start w:val="1"/>
      <w:numFmt w:val="decimal"/>
      <w:lvlText w:val="%7."/>
      <w:lvlJc w:val="left"/>
      <w:pPr>
        <w:ind w:left="4758" w:hanging="360"/>
      </w:pPr>
    </w:lvl>
    <w:lvl w:ilvl="7" w:tplc="0C0A0019" w:tentative="1">
      <w:start w:val="1"/>
      <w:numFmt w:val="lowerLetter"/>
      <w:lvlText w:val="%8."/>
      <w:lvlJc w:val="left"/>
      <w:pPr>
        <w:ind w:left="5478" w:hanging="360"/>
      </w:pPr>
    </w:lvl>
    <w:lvl w:ilvl="8" w:tplc="0C0A001B" w:tentative="1">
      <w:start w:val="1"/>
      <w:numFmt w:val="lowerRoman"/>
      <w:lvlText w:val="%9."/>
      <w:lvlJc w:val="right"/>
      <w:pPr>
        <w:ind w:left="6198" w:hanging="180"/>
      </w:pPr>
    </w:lvl>
  </w:abstractNum>
  <w:abstractNum w:abstractNumId="9">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BFF052C"/>
    <w:multiLevelType w:val="hybridMultilevel"/>
    <w:tmpl w:val="D19038EC"/>
    <w:lvl w:ilvl="0" w:tplc="DB46C4EE">
      <w:start w:val="1"/>
      <w:numFmt w:val="lowerRoman"/>
      <w:lvlText w:val="%1)"/>
      <w:lvlJc w:val="left"/>
      <w:pPr>
        <w:ind w:left="1429" w:hanging="72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1">
    <w:nsid w:val="34821D9A"/>
    <w:multiLevelType w:val="hybridMultilevel"/>
    <w:tmpl w:val="9D1E04BC"/>
    <w:lvl w:ilvl="0" w:tplc="A956D1DA">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2">
    <w:nsid w:val="35D01C2D"/>
    <w:multiLevelType w:val="hybridMultilevel"/>
    <w:tmpl w:val="99108670"/>
    <w:lvl w:ilvl="0" w:tplc="6FD83F20">
      <w:start w:val="1"/>
      <w:numFmt w:val="bullet"/>
      <w:lvlText w:val=""/>
      <w:lvlJc w:val="lef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13">
    <w:nsid w:val="3AB567E5"/>
    <w:multiLevelType w:val="hybridMultilevel"/>
    <w:tmpl w:val="0A00ED52"/>
    <w:lvl w:ilvl="0" w:tplc="A956D1DA">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4">
    <w:nsid w:val="4D36554C"/>
    <w:multiLevelType w:val="multilevel"/>
    <w:tmpl w:val="9EA6E58A"/>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5">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6">
    <w:nsid w:val="4E28175B"/>
    <w:multiLevelType w:val="hybridMultilevel"/>
    <w:tmpl w:val="63368BC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4EFD0316"/>
    <w:multiLevelType w:val="hybridMultilevel"/>
    <w:tmpl w:val="39CA6DEC"/>
    <w:lvl w:ilvl="0" w:tplc="A956D1DA">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62E11D7F"/>
    <w:multiLevelType w:val="hybridMultilevel"/>
    <w:tmpl w:val="89A2B0BC"/>
    <w:lvl w:ilvl="0" w:tplc="A956D1DA">
      <w:start w:val="3"/>
      <w:numFmt w:val="bullet"/>
      <w:lvlText w:val="-"/>
      <w:lvlJc w:val="left"/>
      <w:pPr>
        <w:ind w:left="1146" w:hanging="360"/>
      </w:pPr>
      <w:rPr>
        <w:rFonts w:ascii="Times New Roman" w:eastAsia="Times New Roman" w:hAnsi="Times New Roman" w:cs="Times New Roman"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0">
    <w:nsid w:val="63CD6B6D"/>
    <w:multiLevelType w:val="hybridMultilevel"/>
    <w:tmpl w:val="EB361D9C"/>
    <w:lvl w:ilvl="0" w:tplc="280A0001">
      <w:start w:val="1"/>
      <w:numFmt w:val="bullet"/>
      <w:lvlText w:val=""/>
      <w:lvlJc w:val="left"/>
      <w:pPr>
        <w:ind w:left="1146" w:hanging="360"/>
      </w:pPr>
      <w:rPr>
        <w:rFonts w:ascii="Symbol" w:hAnsi="Symbol"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1">
    <w:nsid w:val="6478160B"/>
    <w:multiLevelType w:val="hybridMultilevel"/>
    <w:tmpl w:val="C9CE780A"/>
    <w:lvl w:ilvl="0" w:tplc="280A0001">
      <w:start w:val="1"/>
      <w:numFmt w:val="bullet"/>
      <w:lvlText w:val=""/>
      <w:lvlJc w:val="left"/>
      <w:pPr>
        <w:ind w:left="722" w:hanging="360"/>
      </w:pPr>
      <w:rPr>
        <w:rFonts w:ascii="Symbol" w:hAnsi="Symbol" w:hint="default"/>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22">
    <w:nsid w:val="6A7D0EB8"/>
    <w:multiLevelType w:val="hybridMultilevel"/>
    <w:tmpl w:val="92DA61EA"/>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3">
    <w:nsid w:val="72AA451D"/>
    <w:multiLevelType w:val="multilevel"/>
    <w:tmpl w:val="75722D0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C12830"/>
    <w:multiLevelType w:val="hybridMultilevel"/>
    <w:tmpl w:val="DACE8AD2"/>
    <w:lvl w:ilvl="0" w:tplc="6A8CDD08">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5">
    <w:nsid w:val="7CC03227"/>
    <w:multiLevelType w:val="hybridMultilevel"/>
    <w:tmpl w:val="9AFAD822"/>
    <w:lvl w:ilvl="0" w:tplc="A956D1DA">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num>
  <w:num w:numId="8">
    <w:abstractNumId w:val="2"/>
  </w:num>
  <w:num w:numId="9">
    <w:abstractNumId w:val="24"/>
  </w:num>
  <w:num w:numId="10">
    <w:abstractNumId w:val="6"/>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3"/>
  </w:num>
  <w:num w:numId="15">
    <w:abstractNumId w:val="21"/>
  </w:num>
  <w:num w:numId="16">
    <w:abstractNumId w:val="20"/>
  </w:num>
  <w:num w:numId="17">
    <w:abstractNumId w:val="0"/>
  </w:num>
  <w:num w:numId="18">
    <w:abstractNumId w:val="19"/>
  </w:num>
  <w:num w:numId="19">
    <w:abstractNumId w:val="3"/>
  </w:num>
  <w:num w:numId="20">
    <w:abstractNumId w:val="9"/>
  </w:num>
  <w:num w:numId="21">
    <w:abstractNumId w:val="14"/>
  </w:num>
  <w:num w:numId="22">
    <w:abstractNumId w:val="13"/>
  </w:num>
  <w:num w:numId="23">
    <w:abstractNumId w:val="25"/>
  </w:num>
  <w:num w:numId="24">
    <w:abstractNumId w:val="17"/>
  </w:num>
  <w:num w:numId="25">
    <w:abstractNumId w:val="22"/>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0"/>
    <w:footnote w:id="1"/>
  </w:footnotePr>
  <w:endnotePr>
    <w:endnote w:id="0"/>
    <w:endnote w:id="1"/>
  </w:endnotePr>
  <w:compat/>
  <w:rsids>
    <w:rsidRoot w:val="00EA510E"/>
    <w:rsid w:val="000122D8"/>
    <w:rsid w:val="000163C8"/>
    <w:rsid w:val="00044469"/>
    <w:rsid w:val="00047230"/>
    <w:rsid w:val="00052946"/>
    <w:rsid w:val="00054832"/>
    <w:rsid w:val="0006440D"/>
    <w:rsid w:val="00080067"/>
    <w:rsid w:val="0009598E"/>
    <w:rsid w:val="000A1633"/>
    <w:rsid w:val="000A1FD8"/>
    <w:rsid w:val="000B1323"/>
    <w:rsid w:val="000B66CF"/>
    <w:rsid w:val="000B6951"/>
    <w:rsid w:val="000C28F8"/>
    <w:rsid w:val="000C54D7"/>
    <w:rsid w:val="000E0392"/>
    <w:rsid w:val="000E0EDF"/>
    <w:rsid w:val="000E5609"/>
    <w:rsid w:val="00101004"/>
    <w:rsid w:val="00104C18"/>
    <w:rsid w:val="0010693E"/>
    <w:rsid w:val="00113F90"/>
    <w:rsid w:val="0011511D"/>
    <w:rsid w:val="00117606"/>
    <w:rsid w:val="0012605B"/>
    <w:rsid w:val="00132ED5"/>
    <w:rsid w:val="0013389B"/>
    <w:rsid w:val="0015423E"/>
    <w:rsid w:val="001652FD"/>
    <w:rsid w:val="00171B9A"/>
    <w:rsid w:val="001734D9"/>
    <w:rsid w:val="00180EFC"/>
    <w:rsid w:val="00183643"/>
    <w:rsid w:val="001A7262"/>
    <w:rsid w:val="001C4DB7"/>
    <w:rsid w:val="001C74D2"/>
    <w:rsid w:val="001D43D7"/>
    <w:rsid w:val="001D7193"/>
    <w:rsid w:val="001F2DAC"/>
    <w:rsid w:val="002028F6"/>
    <w:rsid w:val="002173C5"/>
    <w:rsid w:val="00225E63"/>
    <w:rsid w:val="0025403B"/>
    <w:rsid w:val="00283816"/>
    <w:rsid w:val="002A46C7"/>
    <w:rsid w:val="0031427B"/>
    <w:rsid w:val="0033179A"/>
    <w:rsid w:val="00332392"/>
    <w:rsid w:val="0035186C"/>
    <w:rsid w:val="003536F0"/>
    <w:rsid w:val="003606AF"/>
    <w:rsid w:val="003705AF"/>
    <w:rsid w:val="003875C3"/>
    <w:rsid w:val="00393A9C"/>
    <w:rsid w:val="003A056D"/>
    <w:rsid w:val="003A466E"/>
    <w:rsid w:val="003A686A"/>
    <w:rsid w:val="003D1BD9"/>
    <w:rsid w:val="003D3ACA"/>
    <w:rsid w:val="003D7701"/>
    <w:rsid w:val="003D7710"/>
    <w:rsid w:val="003E2877"/>
    <w:rsid w:val="0041171D"/>
    <w:rsid w:val="004140B7"/>
    <w:rsid w:val="00425C2A"/>
    <w:rsid w:val="004605A9"/>
    <w:rsid w:val="00480E94"/>
    <w:rsid w:val="004A1A91"/>
    <w:rsid w:val="004B2615"/>
    <w:rsid w:val="004E1870"/>
    <w:rsid w:val="004E4FDC"/>
    <w:rsid w:val="004E7A31"/>
    <w:rsid w:val="0052609F"/>
    <w:rsid w:val="0053270E"/>
    <w:rsid w:val="005334AF"/>
    <w:rsid w:val="00550389"/>
    <w:rsid w:val="00551188"/>
    <w:rsid w:val="00551834"/>
    <w:rsid w:val="00576A8F"/>
    <w:rsid w:val="0058068E"/>
    <w:rsid w:val="00590250"/>
    <w:rsid w:val="005902D0"/>
    <w:rsid w:val="005B55D5"/>
    <w:rsid w:val="005C408A"/>
    <w:rsid w:val="005C633E"/>
    <w:rsid w:val="005E25F8"/>
    <w:rsid w:val="005E4F4B"/>
    <w:rsid w:val="005F47D7"/>
    <w:rsid w:val="005F6E04"/>
    <w:rsid w:val="00614CB3"/>
    <w:rsid w:val="006245AB"/>
    <w:rsid w:val="006520F3"/>
    <w:rsid w:val="00655E8A"/>
    <w:rsid w:val="006774EA"/>
    <w:rsid w:val="00693A1E"/>
    <w:rsid w:val="00695860"/>
    <w:rsid w:val="006A40CF"/>
    <w:rsid w:val="006A6E39"/>
    <w:rsid w:val="006B1E9A"/>
    <w:rsid w:val="006C44B6"/>
    <w:rsid w:val="006D47EA"/>
    <w:rsid w:val="006E7CB1"/>
    <w:rsid w:val="006F1355"/>
    <w:rsid w:val="0071153C"/>
    <w:rsid w:val="00721C46"/>
    <w:rsid w:val="007232EB"/>
    <w:rsid w:val="007448CB"/>
    <w:rsid w:val="00750CAA"/>
    <w:rsid w:val="007650D5"/>
    <w:rsid w:val="00767931"/>
    <w:rsid w:val="00771726"/>
    <w:rsid w:val="00775201"/>
    <w:rsid w:val="007951EB"/>
    <w:rsid w:val="007A3AE3"/>
    <w:rsid w:val="007B3152"/>
    <w:rsid w:val="007B56CC"/>
    <w:rsid w:val="007D4EC3"/>
    <w:rsid w:val="007E1224"/>
    <w:rsid w:val="007E616F"/>
    <w:rsid w:val="00802A33"/>
    <w:rsid w:val="00803BF5"/>
    <w:rsid w:val="00811969"/>
    <w:rsid w:val="0081611C"/>
    <w:rsid w:val="0082420B"/>
    <w:rsid w:val="008350F2"/>
    <w:rsid w:val="008716AC"/>
    <w:rsid w:val="008B3067"/>
    <w:rsid w:val="008C19E2"/>
    <w:rsid w:val="008D5B2C"/>
    <w:rsid w:val="008D7748"/>
    <w:rsid w:val="008F1C95"/>
    <w:rsid w:val="008F5938"/>
    <w:rsid w:val="008F63C7"/>
    <w:rsid w:val="00901C78"/>
    <w:rsid w:val="009170B1"/>
    <w:rsid w:val="00926431"/>
    <w:rsid w:val="00940214"/>
    <w:rsid w:val="009554A0"/>
    <w:rsid w:val="00984BB7"/>
    <w:rsid w:val="00987D04"/>
    <w:rsid w:val="00991D46"/>
    <w:rsid w:val="009B434E"/>
    <w:rsid w:val="009B43A4"/>
    <w:rsid w:val="009D4E9E"/>
    <w:rsid w:val="00A32405"/>
    <w:rsid w:val="00A4091B"/>
    <w:rsid w:val="00A42387"/>
    <w:rsid w:val="00A50BF6"/>
    <w:rsid w:val="00A70C5D"/>
    <w:rsid w:val="00A81B93"/>
    <w:rsid w:val="00AD34DA"/>
    <w:rsid w:val="00AD476E"/>
    <w:rsid w:val="00AE72C0"/>
    <w:rsid w:val="00B031AE"/>
    <w:rsid w:val="00B07550"/>
    <w:rsid w:val="00B24D58"/>
    <w:rsid w:val="00B3417F"/>
    <w:rsid w:val="00B3606D"/>
    <w:rsid w:val="00B3702F"/>
    <w:rsid w:val="00B4140F"/>
    <w:rsid w:val="00B44F23"/>
    <w:rsid w:val="00B45A0F"/>
    <w:rsid w:val="00B729C1"/>
    <w:rsid w:val="00B737E3"/>
    <w:rsid w:val="00B83C4B"/>
    <w:rsid w:val="00BA6327"/>
    <w:rsid w:val="00BB271B"/>
    <w:rsid w:val="00BB384B"/>
    <w:rsid w:val="00BB45C2"/>
    <w:rsid w:val="00BC63DB"/>
    <w:rsid w:val="00BD1755"/>
    <w:rsid w:val="00BE4A05"/>
    <w:rsid w:val="00C246B0"/>
    <w:rsid w:val="00C53F4B"/>
    <w:rsid w:val="00C63192"/>
    <w:rsid w:val="00C65522"/>
    <w:rsid w:val="00C8055C"/>
    <w:rsid w:val="00C93EC2"/>
    <w:rsid w:val="00CA0C1E"/>
    <w:rsid w:val="00CB2FAD"/>
    <w:rsid w:val="00CB74FA"/>
    <w:rsid w:val="00CC0440"/>
    <w:rsid w:val="00CD2654"/>
    <w:rsid w:val="00CE0F21"/>
    <w:rsid w:val="00CE560B"/>
    <w:rsid w:val="00CF6B37"/>
    <w:rsid w:val="00D20D09"/>
    <w:rsid w:val="00D20DAA"/>
    <w:rsid w:val="00D330E8"/>
    <w:rsid w:val="00D34EE6"/>
    <w:rsid w:val="00D43BB3"/>
    <w:rsid w:val="00D53169"/>
    <w:rsid w:val="00DC3491"/>
    <w:rsid w:val="00DC3C7D"/>
    <w:rsid w:val="00DE748A"/>
    <w:rsid w:val="00E0524C"/>
    <w:rsid w:val="00E14DCC"/>
    <w:rsid w:val="00E1750F"/>
    <w:rsid w:val="00E35AEF"/>
    <w:rsid w:val="00E40924"/>
    <w:rsid w:val="00E42465"/>
    <w:rsid w:val="00E57270"/>
    <w:rsid w:val="00E75124"/>
    <w:rsid w:val="00E8155E"/>
    <w:rsid w:val="00EA510E"/>
    <w:rsid w:val="00EA5396"/>
    <w:rsid w:val="00ED4D92"/>
    <w:rsid w:val="00EE5212"/>
    <w:rsid w:val="00EF5B55"/>
    <w:rsid w:val="00F10126"/>
    <w:rsid w:val="00F167CC"/>
    <w:rsid w:val="00F244E3"/>
    <w:rsid w:val="00F25641"/>
    <w:rsid w:val="00F35335"/>
    <w:rsid w:val="00F376DB"/>
    <w:rsid w:val="00F67AAA"/>
    <w:rsid w:val="00F812E5"/>
    <w:rsid w:val="00F91EB6"/>
    <w:rsid w:val="00F92C1A"/>
    <w:rsid w:val="00FA251C"/>
    <w:rsid w:val="00FA254C"/>
    <w:rsid w:val="00FA6A9B"/>
    <w:rsid w:val="00FB4645"/>
    <w:rsid w:val="00FB736D"/>
    <w:rsid w:val="00FC1BD0"/>
    <w:rsid w:val="00FC58DA"/>
    <w:rsid w:val="00FC5C85"/>
    <w:rsid w:val="00FD4A1C"/>
    <w:rsid w:val="00FD669E"/>
    <w:rsid w:val="00FE46EF"/>
    <w:rsid w:val="00FF1131"/>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10E"/>
    <w:pPr>
      <w:spacing w:after="0" w:line="240" w:lineRule="auto"/>
    </w:pPr>
    <w:rPr>
      <w:rFonts w:ascii="Times New Roman" w:eastAsia="Times New Roman" w:hAnsi="Times New Roman" w:cs="Times New Roman"/>
      <w:sz w:val="24"/>
      <w:szCs w:val="24"/>
      <w:lang w:val="es-ES" w:eastAsia="es-ES"/>
    </w:rPr>
  </w:style>
  <w:style w:type="paragraph" w:styleId="Ttulo9">
    <w:name w:val="heading 9"/>
    <w:basedOn w:val="Normal"/>
    <w:next w:val="Normal"/>
    <w:link w:val="Ttulo9Car"/>
    <w:uiPriority w:val="9"/>
    <w:qFormat/>
    <w:rsid w:val="00D20D09"/>
    <w:pPr>
      <w:spacing w:before="200" w:line="276" w:lineRule="auto"/>
      <w:outlineLvl w:val="8"/>
    </w:pPr>
    <w:rPr>
      <w:rFonts w:ascii="Franklin Gothic Book" w:eastAsia="Batang" w:hAnsi="Franklin Gothic Book"/>
      <w:i/>
      <w:color w:val="D34817"/>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EA510E"/>
    <w:pPr>
      <w:widowControl w:val="0"/>
      <w:suppressAutoHyphens/>
      <w:jc w:val="both"/>
    </w:pPr>
    <w:rPr>
      <w:rFonts w:ascii="Arial" w:eastAsia="MS Mincho" w:hAnsi="Arial"/>
      <w:szCs w:val="20"/>
      <w:lang w:val="es-ES_tradnl" w:eastAsia="es-PE"/>
    </w:rPr>
  </w:style>
  <w:style w:type="paragraph" w:styleId="NormalWeb">
    <w:name w:val="Normal (Web)"/>
    <w:basedOn w:val="Normal"/>
    <w:rsid w:val="00EA510E"/>
    <w:pPr>
      <w:spacing w:before="100" w:beforeAutospacing="1" w:after="100" w:afterAutospacing="1"/>
    </w:pPr>
    <w:rPr>
      <w:color w:val="000000"/>
    </w:rPr>
  </w:style>
  <w:style w:type="paragraph" w:customStyle="1" w:styleId="Normaltimes">
    <w:name w:val="Normal+times"/>
    <w:basedOn w:val="Normal"/>
    <w:link w:val="NormaltimesCar"/>
    <w:rsid w:val="00EA510E"/>
    <w:rPr>
      <w:szCs w:val="20"/>
      <w:lang w:val="es-MX" w:eastAsia="es-MX"/>
    </w:rPr>
  </w:style>
  <w:style w:type="character" w:styleId="Refdenotaalpie">
    <w:name w:val="footnote reference"/>
    <w:aliases w:val="16 Point,Superscript 6 Point,FC,referencia nota al pie,CVR Ref. de nota al pie"/>
    <w:rsid w:val="00EA510E"/>
    <w:rPr>
      <w:vertAlign w:val="superscript"/>
    </w:rPr>
  </w:style>
  <w:style w:type="paragraph" w:styleId="Textoindependiente2">
    <w:name w:val="Body Text 2"/>
    <w:basedOn w:val="Normal"/>
    <w:link w:val="Textoindependiente2Car"/>
    <w:rsid w:val="00EA510E"/>
    <w:pPr>
      <w:spacing w:after="120" w:line="480" w:lineRule="auto"/>
    </w:pPr>
    <w:rPr>
      <w:rFonts w:eastAsia="MS Mincho"/>
      <w:sz w:val="20"/>
      <w:szCs w:val="20"/>
      <w:lang w:eastAsia="es-PE"/>
    </w:rPr>
  </w:style>
  <w:style w:type="character" w:customStyle="1" w:styleId="Textoindependiente2Car">
    <w:name w:val="Texto independiente 2 Car"/>
    <w:basedOn w:val="Fuentedeprrafopredeter"/>
    <w:link w:val="Textoindependiente2"/>
    <w:rsid w:val="00EA510E"/>
    <w:rPr>
      <w:rFonts w:ascii="Times New Roman" w:eastAsia="MS Mincho" w:hAnsi="Times New Roman" w:cs="Times New Roman"/>
      <w:sz w:val="20"/>
      <w:szCs w:val="20"/>
      <w:lang w:eastAsia="es-PE"/>
    </w:rPr>
  </w:style>
  <w:style w:type="paragraph" w:styleId="Encabezado">
    <w:name w:val="header"/>
    <w:aliases w:val="maria"/>
    <w:basedOn w:val="Normal"/>
    <w:link w:val="EncabezadoCar"/>
    <w:uiPriority w:val="99"/>
    <w:rsid w:val="00EA510E"/>
    <w:pPr>
      <w:tabs>
        <w:tab w:val="center" w:pos="4419"/>
        <w:tab w:val="right" w:pos="8838"/>
      </w:tabs>
    </w:pPr>
    <w:rPr>
      <w:rFonts w:ascii="Bookman Old Style" w:eastAsia="MS Mincho" w:hAnsi="Bookman Old Style"/>
      <w:i/>
      <w:szCs w:val="20"/>
      <w:lang w:val="es-PE" w:eastAsia="es-PE"/>
    </w:rPr>
  </w:style>
  <w:style w:type="character" w:customStyle="1" w:styleId="EncabezadoCar">
    <w:name w:val="Encabezado Car"/>
    <w:aliases w:val="maria Car"/>
    <w:basedOn w:val="Fuentedeprrafopredeter"/>
    <w:link w:val="Encabezado"/>
    <w:uiPriority w:val="99"/>
    <w:rsid w:val="00EA510E"/>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Iz - Párrafo de lista,Sivsa Parrafo,TITULO,Imagen 01.,Párrafo de lista1,Párrafo de lista2,Párrafo de lista4,Párrafo de lista21"/>
    <w:basedOn w:val="Normal"/>
    <w:link w:val="PrrafodelistaCar"/>
    <w:uiPriority w:val="34"/>
    <w:qFormat/>
    <w:rsid w:val="00EA510E"/>
    <w:pPr>
      <w:ind w:left="708"/>
    </w:pPr>
    <w:rPr>
      <w:rFonts w:eastAsia="MS Mincho"/>
      <w:sz w:val="20"/>
      <w:szCs w:val="20"/>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qFormat/>
    <w:rsid w:val="00EA510E"/>
    <w:rPr>
      <w:rFonts w:ascii="Bookman Old Style" w:eastAsia="MS Mincho" w:hAnsi="Bookman Old Style"/>
      <w:i/>
      <w:sz w:val="20"/>
      <w:szCs w:val="20"/>
      <w:lang w:val="es-PE"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rsid w:val="00EA510E"/>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EA510E"/>
  </w:style>
  <w:style w:type="paragraph" w:customStyle="1" w:styleId="WW-Sangra3detindependiente">
    <w:name w:val="WW-Sangría 3 de t. independiente"/>
    <w:basedOn w:val="Normal"/>
    <w:rsid w:val="00EA510E"/>
    <w:pPr>
      <w:widowControl w:val="0"/>
      <w:suppressAutoHyphens/>
      <w:ind w:left="426" w:firstLine="1"/>
      <w:jc w:val="both"/>
    </w:pPr>
    <w:rPr>
      <w:szCs w:val="20"/>
      <w:lang w:val="es-ES_tradnl" w:eastAsia="es-MX"/>
    </w:rPr>
  </w:style>
  <w:style w:type="character" w:customStyle="1" w:styleId="NormaltimesCar">
    <w:name w:val="Normal+times Car"/>
    <w:link w:val="Normaltimes"/>
    <w:rsid w:val="00EA510E"/>
    <w:rPr>
      <w:rFonts w:ascii="Times New Roman" w:eastAsia="Times New Roman" w:hAnsi="Times New Roman" w:cs="Times New Roman"/>
      <w:sz w:val="24"/>
      <w:szCs w:val="20"/>
      <w:lang w:val="es-MX" w:eastAsia="es-MX"/>
    </w:rPr>
  </w:style>
  <w:style w:type="character" w:customStyle="1" w:styleId="PrrafodelistaCar">
    <w:name w:val="Párrafo de lista Car"/>
    <w:aliases w:val="Titulo de Fígura Car,TITULO A Car,Titulo parrafo Car,Punto Car,Iz - Párrafo de lista Car,Sivsa Parrafo Car,TITULO Car,Imagen 01. Car,Párrafo de lista1 Car,Párrafo de lista2 Car,Párrafo de lista4 Car,Párrafo de lista21 Car"/>
    <w:link w:val="Prrafodelista"/>
    <w:uiPriority w:val="34"/>
    <w:rsid w:val="00EA510E"/>
    <w:rPr>
      <w:rFonts w:ascii="Times New Roman" w:eastAsia="MS Mincho" w:hAnsi="Times New Roman" w:cs="Times New Roman"/>
      <w:sz w:val="20"/>
      <w:szCs w:val="20"/>
      <w:lang w:val="es-ES"/>
    </w:rPr>
  </w:style>
  <w:style w:type="paragraph" w:styleId="Textoindependiente3">
    <w:name w:val="Body Text 3"/>
    <w:basedOn w:val="Normal"/>
    <w:link w:val="Textoindependiente3Car"/>
    <w:rsid w:val="00EA510E"/>
    <w:pPr>
      <w:spacing w:after="120"/>
    </w:pPr>
    <w:rPr>
      <w:rFonts w:eastAsia="MS Mincho"/>
      <w:sz w:val="16"/>
      <w:szCs w:val="16"/>
      <w:lang w:eastAsia="es-PE"/>
    </w:rPr>
  </w:style>
  <w:style w:type="character" w:customStyle="1" w:styleId="Textoindependiente3Car">
    <w:name w:val="Texto independiente 3 Car"/>
    <w:basedOn w:val="Fuentedeprrafopredeter"/>
    <w:link w:val="Textoindependiente3"/>
    <w:rsid w:val="00EA510E"/>
    <w:rPr>
      <w:rFonts w:ascii="Times New Roman" w:eastAsia="MS Mincho" w:hAnsi="Times New Roman" w:cs="Times New Roman"/>
      <w:sz w:val="16"/>
      <w:szCs w:val="16"/>
      <w:lang w:val="es-ES" w:eastAsia="es-PE"/>
    </w:rPr>
  </w:style>
  <w:style w:type="paragraph" w:styleId="Textodeglobo">
    <w:name w:val="Balloon Text"/>
    <w:basedOn w:val="Normal"/>
    <w:link w:val="TextodegloboCar"/>
    <w:uiPriority w:val="99"/>
    <w:semiHidden/>
    <w:unhideWhenUsed/>
    <w:rsid w:val="00EA510E"/>
    <w:rPr>
      <w:rFonts w:ascii="Tahoma" w:hAnsi="Tahoma" w:cs="Tahoma"/>
      <w:sz w:val="16"/>
      <w:szCs w:val="16"/>
    </w:rPr>
  </w:style>
  <w:style w:type="character" w:customStyle="1" w:styleId="TextodegloboCar">
    <w:name w:val="Texto de globo Car"/>
    <w:basedOn w:val="Fuentedeprrafopredeter"/>
    <w:link w:val="Textodeglobo"/>
    <w:uiPriority w:val="99"/>
    <w:semiHidden/>
    <w:rsid w:val="00EA510E"/>
    <w:rPr>
      <w:rFonts w:ascii="Tahoma" w:eastAsia="Times New Roman" w:hAnsi="Tahoma" w:cs="Tahoma"/>
      <w:sz w:val="16"/>
      <w:szCs w:val="16"/>
      <w:lang w:val="es-ES" w:eastAsia="es-ES"/>
    </w:rPr>
  </w:style>
  <w:style w:type="character" w:styleId="Hipervnculo">
    <w:name w:val="Hyperlink"/>
    <w:uiPriority w:val="99"/>
    <w:semiHidden/>
    <w:unhideWhenUsed/>
    <w:rsid w:val="00D43BB3"/>
    <w:rPr>
      <w:color w:val="0000FF"/>
      <w:u w:val="single"/>
    </w:rPr>
  </w:style>
  <w:style w:type="paragraph" w:styleId="Piedepgina">
    <w:name w:val="footer"/>
    <w:basedOn w:val="Normal"/>
    <w:link w:val="PiedepginaCar"/>
    <w:uiPriority w:val="99"/>
    <w:unhideWhenUsed/>
    <w:rsid w:val="004605A9"/>
    <w:pPr>
      <w:tabs>
        <w:tab w:val="center" w:pos="4419"/>
        <w:tab w:val="right" w:pos="8838"/>
      </w:tabs>
    </w:pPr>
  </w:style>
  <w:style w:type="character" w:customStyle="1" w:styleId="PiedepginaCar">
    <w:name w:val="Pie de página Car"/>
    <w:basedOn w:val="Fuentedeprrafopredeter"/>
    <w:link w:val="Piedepgina"/>
    <w:uiPriority w:val="99"/>
    <w:rsid w:val="004605A9"/>
    <w:rPr>
      <w:rFonts w:ascii="Times New Roman" w:eastAsia="Times New Roman" w:hAnsi="Times New Roman" w:cs="Times New Roman"/>
      <w:sz w:val="24"/>
      <w:szCs w:val="24"/>
      <w:lang w:val="es-ES" w:eastAsia="es-ES"/>
    </w:rPr>
  </w:style>
  <w:style w:type="paragraph" w:customStyle="1" w:styleId="WW-Textosinformato">
    <w:name w:val="WW-Texto sin formato"/>
    <w:basedOn w:val="Normal"/>
    <w:rsid w:val="003A056D"/>
    <w:pPr>
      <w:suppressAutoHyphens/>
    </w:pPr>
    <w:rPr>
      <w:rFonts w:ascii="Courier New" w:eastAsia="MS Mincho" w:hAnsi="Courier New"/>
      <w:sz w:val="20"/>
      <w:szCs w:val="20"/>
      <w:lang w:val="es-PE"/>
    </w:rPr>
  </w:style>
  <w:style w:type="paragraph" w:customStyle="1" w:styleId="Default">
    <w:name w:val="Default"/>
    <w:rsid w:val="003A056D"/>
    <w:pPr>
      <w:autoSpaceDE w:val="0"/>
      <w:autoSpaceDN w:val="0"/>
      <w:adjustRightInd w:val="0"/>
      <w:spacing w:after="0" w:line="240" w:lineRule="auto"/>
    </w:pPr>
    <w:rPr>
      <w:rFonts w:ascii="Calibri" w:eastAsia="Calibri" w:hAnsi="Calibri" w:cs="Calibri"/>
      <w:color w:val="000000"/>
      <w:sz w:val="24"/>
      <w:szCs w:val="24"/>
      <w:lang w:val="es-ES" w:eastAsia="es-ES"/>
    </w:rPr>
  </w:style>
  <w:style w:type="character" w:customStyle="1" w:styleId="Ttulo9Car">
    <w:name w:val="Título 9 Car"/>
    <w:basedOn w:val="Fuentedeprrafopredeter"/>
    <w:link w:val="Ttulo9"/>
    <w:uiPriority w:val="9"/>
    <w:rsid w:val="00D20D09"/>
    <w:rPr>
      <w:rFonts w:ascii="Franklin Gothic Book" w:eastAsia="Batang" w:hAnsi="Franklin Gothic Book" w:cs="Times New Roman"/>
      <w:i/>
      <w:color w:val="D34817"/>
      <w:spacing w:val="1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10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EA510E"/>
    <w:pPr>
      <w:widowControl w:val="0"/>
      <w:suppressAutoHyphens/>
      <w:jc w:val="both"/>
    </w:pPr>
    <w:rPr>
      <w:rFonts w:ascii="Arial" w:eastAsia="MS Mincho" w:hAnsi="Arial"/>
      <w:szCs w:val="20"/>
      <w:lang w:val="es-ES_tradnl" w:eastAsia="es-PE"/>
    </w:rPr>
  </w:style>
  <w:style w:type="paragraph" w:styleId="NormalWeb">
    <w:name w:val="Normal (Web)"/>
    <w:basedOn w:val="Normal"/>
    <w:rsid w:val="00EA510E"/>
    <w:pPr>
      <w:spacing w:before="100" w:beforeAutospacing="1" w:after="100" w:afterAutospacing="1"/>
    </w:pPr>
    <w:rPr>
      <w:color w:val="000000"/>
    </w:rPr>
  </w:style>
  <w:style w:type="paragraph" w:customStyle="1" w:styleId="Normaltimes">
    <w:name w:val="Normal+times"/>
    <w:basedOn w:val="Normal"/>
    <w:link w:val="NormaltimesCar"/>
    <w:rsid w:val="00EA510E"/>
    <w:rPr>
      <w:szCs w:val="20"/>
      <w:lang w:val="es-MX" w:eastAsia="es-MX"/>
    </w:rPr>
  </w:style>
  <w:style w:type="character" w:styleId="Refdenotaalpie">
    <w:name w:val="footnote reference"/>
    <w:aliases w:val="16 Point,Superscript 6 Point,FC,referencia nota al pie,CVR Ref. de nota al pie"/>
    <w:rsid w:val="00EA510E"/>
    <w:rPr>
      <w:vertAlign w:val="superscript"/>
    </w:rPr>
  </w:style>
  <w:style w:type="paragraph" w:styleId="Textoindependiente2">
    <w:name w:val="Body Text 2"/>
    <w:basedOn w:val="Normal"/>
    <w:link w:val="Textoindependiente2Car"/>
    <w:rsid w:val="00EA510E"/>
    <w:pPr>
      <w:spacing w:after="120" w:line="480" w:lineRule="auto"/>
    </w:pPr>
    <w:rPr>
      <w:rFonts w:eastAsia="MS Mincho"/>
      <w:sz w:val="20"/>
      <w:szCs w:val="20"/>
      <w:lang w:val="x-none" w:eastAsia="es-PE"/>
    </w:rPr>
  </w:style>
  <w:style w:type="character" w:customStyle="1" w:styleId="Textoindependiente2Car">
    <w:name w:val="Texto independiente 2 Car"/>
    <w:basedOn w:val="Fuentedeprrafopredeter"/>
    <w:link w:val="Textoindependiente2"/>
    <w:rsid w:val="00EA510E"/>
    <w:rPr>
      <w:rFonts w:ascii="Times New Roman" w:eastAsia="MS Mincho" w:hAnsi="Times New Roman" w:cs="Times New Roman"/>
      <w:sz w:val="20"/>
      <w:szCs w:val="20"/>
      <w:lang w:val="x-none" w:eastAsia="es-PE"/>
    </w:rPr>
  </w:style>
  <w:style w:type="paragraph" w:styleId="Encabezado">
    <w:name w:val="header"/>
    <w:aliases w:val="maria"/>
    <w:basedOn w:val="Normal"/>
    <w:link w:val="EncabezadoCar"/>
    <w:semiHidden/>
    <w:rsid w:val="00EA510E"/>
    <w:pPr>
      <w:tabs>
        <w:tab w:val="center" w:pos="4419"/>
        <w:tab w:val="right" w:pos="8838"/>
      </w:tabs>
    </w:pPr>
    <w:rPr>
      <w:rFonts w:ascii="Bookman Old Style" w:eastAsia="MS Mincho" w:hAnsi="Bookman Old Style"/>
      <w:i/>
      <w:szCs w:val="20"/>
      <w:lang w:val="es-PE" w:eastAsia="es-PE"/>
    </w:rPr>
  </w:style>
  <w:style w:type="character" w:customStyle="1" w:styleId="EncabezadoCar">
    <w:name w:val="Encabezado Car"/>
    <w:aliases w:val="maria Car"/>
    <w:basedOn w:val="Fuentedeprrafopredeter"/>
    <w:link w:val="Encabezado"/>
    <w:semiHidden/>
    <w:rsid w:val="00EA510E"/>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Iz - Párrafo de lista,Sivsa Parrafo,TITULO,Imagen 01.,Párrafo de lista1,Párrafo de lista2,Párrafo de lista4,Párrafo de lista21"/>
    <w:basedOn w:val="Normal"/>
    <w:link w:val="PrrafodelistaCar"/>
    <w:uiPriority w:val="34"/>
    <w:qFormat/>
    <w:rsid w:val="00EA510E"/>
    <w:pPr>
      <w:ind w:left="708"/>
    </w:pPr>
    <w:rPr>
      <w:rFonts w:eastAsia="MS Mincho"/>
      <w:sz w:val="20"/>
      <w:szCs w:val="20"/>
      <w:lang w:eastAsia="x-none"/>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b"/>
    <w:basedOn w:val="Normal"/>
    <w:link w:val="TextonotapieCar"/>
    <w:qFormat/>
    <w:rsid w:val="00EA510E"/>
    <w:rPr>
      <w:rFonts w:ascii="Bookman Old Style" w:eastAsia="MS Mincho" w:hAnsi="Bookman Old Style"/>
      <w:i/>
      <w:sz w:val="20"/>
      <w:szCs w:val="20"/>
      <w:lang w:val="es-PE"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rsid w:val="00EA510E"/>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EA510E"/>
  </w:style>
  <w:style w:type="paragraph" w:customStyle="1" w:styleId="WW-Sangra3detindependiente">
    <w:name w:val="WW-Sangría 3 de t. independiente"/>
    <w:basedOn w:val="Normal"/>
    <w:rsid w:val="00EA510E"/>
    <w:pPr>
      <w:widowControl w:val="0"/>
      <w:suppressAutoHyphens/>
      <w:ind w:left="426" w:firstLine="1"/>
      <w:jc w:val="both"/>
    </w:pPr>
    <w:rPr>
      <w:szCs w:val="20"/>
      <w:lang w:val="es-ES_tradnl" w:eastAsia="es-MX"/>
    </w:rPr>
  </w:style>
  <w:style w:type="character" w:customStyle="1" w:styleId="NormaltimesCar">
    <w:name w:val="Normal+times Car"/>
    <w:link w:val="Normaltimes"/>
    <w:rsid w:val="00EA510E"/>
    <w:rPr>
      <w:rFonts w:ascii="Times New Roman" w:eastAsia="Times New Roman" w:hAnsi="Times New Roman" w:cs="Times New Roman"/>
      <w:sz w:val="24"/>
      <w:szCs w:val="20"/>
      <w:lang w:val="es-MX" w:eastAsia="es-MX"/>
    </w:rPr>
  </w:style>
  <w:style w:type="character" w:customStyle="1" w:styleId="PrrafodelistaCar">
    <w:name w:val="Párrafo de lista Car"/>
    <w:aliases w:val="Titulo de Fígura Car,TITULO A Car,Titulo parrafo Car,Punto Car,Iz - Párrafo de lista Car,Sivsa Parrafo Car,TITULO Car,Imagen 01. Car,Párrafo de lista1 Car,Párrafo de lista2 Car,Párrafo de lista4 Car,Párrafo de lista21 Car"/>
    <w:link w:val="Prrafodelista"/>
    <w:uiPriority w:val="34"/>
    <w:rsid w:val="00EA510E"/>
    <w:rPr>
      <w:rFonts w:ascii="Times New Roman" w:eastAsia="MS Mincho" w:hAnsi="Times New Roman" w:cs="Times New Roman"/>
      <w:sz w:val="20"/>
      <w:szCs w:val="20"/>
      <w:lang w:val="es-ES" w:eastAsia="x-none"/>
    </w:rPr>
  </w:style>
  <w:style w:type="paragraph" w:styleId="Textoindependiente3">
    <w:name w:val="Body Text 3"/>
    <w:basedOn w:val="Normal"/>
    <w:link w:val="Textoindependiente3Car"/>
    <w:rsid w:val="00EA510E"/>
    <w:pPr>
      <w:spacing w:after="120"/>
    </w:pPr>
    <w:rPr>
      <w:rFonts w:eastAsia="MS Mincho"/>
      <w:sz w:val="16"/>
      <w:szCs w:val="16"/>
      <w:lang w:eastAsia="es-PE"/>
    </w:rPr>
  </w:style>
  <w:style w:type="character" w:customStyle="1" w:styleId="Textoindependiente3Car">
    <w:name w:val="Texto independiente 3 Car"/>
    <w:basedOn w:val="Fuentedeprrafopredeter"/>
    <w:link w:val="Textoindependiente3"/>
    <w:rsid w:val="00EA510E"/>
    <w:rPr>
      <w:rFonts w:ascii="Times New Roman" w:eastAsia="MS Mincho" w:hAnsi="Times New Roman" w:cs="Times New Roman"/>
      <w:sz w:val="16"/>
      <w:szCs w:val="16"/>
      <w:lang w:val="es-ES" w:eastAsia="es-PE"/>
    </w:rPr>
  </w:style>
  <w:style w:type="paragraph" w:styleId="Textodeglobo">
    <w:name w:val="Balloon Text"/>
    <w:basedOn w:val="Normal"/>
    <w:link w:val="TextodegloboCar"/>
    <w:uiPriority w:val="99"/>
    <w:semiHidden/>
    <w:unhideWhenUsed/>
    <w:rsid w:val="00EA510E"/>
    <w:rPr>
      <w:rFonts w:ascii="Tahoma" w:hAnsi="Tahoma" w:cs="Tahoma"/>
      <w:sz w:val="16"/>
      <w:szCs w:val="16"/>
    </w:rPr>
  </w:style>
  <w:style w:type="character" w:customStyle="1" w:styleId="TextodegloboCar">
    <w:name w:val="Texto de globo Car"/>
    <w:basedOn w:val="Fuentedeprrafopredeter"/>
    <w:link w:val="Textodeglobo"/>
    <w:uiPriority w:val="99"/>
    <w:semiHidden/>
    <w:rsid w:val="00EA510E"/>
    <w:rPr>
      <w:rFonts w:ascii="Tahoma" w:eastAsia="Times New Roman" w:hAnsi="Tahoma" w:cs="Tahoma"/>
      <w:sz w:val="16"/>
      <w:szCs w:val="16"/>
      <w:lang w:val="es-ES" w:eastAsia="es-ES"/>
    </w:rPr>
  </w:style>
  <w:style w:type="character" w:styleId="Hipervnculo">
    <w:name w:val="Hyperlink"/>
    <w:uiPriority w:val="99"/>
    <w:semiHidden/>
    <w:unhideWhenUsed/>
    <w:rsid w:val="00D43BB3"/>
    <w:rPr>
      <w:color w:val="0000FF"/>
      <w:u w:val="single"/>
    </w:rPr>
  </w:style>
  <w:style w:type="paragraph" w:styleId="Piedepgina">
    <w:name w:val="footer"/>
    <w:basedOn w:val="Normal"/>
    <w:link w:val="PiedepginaCar"/>
    <w:uiPriority w:val="99"/>
    <w:unhideWhenUsed/>
    <w:rsid w:val="004605A9"/>
    <w:pPr>
      <w:tabs>
        <w:tab w:val="center" w:pos="4419"/>
        <w:tab w:val="right" w:pos="8838"/>
      </w:tabs>
    </w:pPr>
  </w:style>
  <w:style w:type="character" w:customStyle="1" w:styleId="PiedepginaCar">
    <w:name w:val="Pie de página Car"/>
    <w:basedOn w:val="Fuentedeprrafopredeter"/>
    <w:link w:val="Piedepgina"/>
    <w:uiPriority w:val="99"/>
    <w:rsid w:val="004605A9"/>
    <w:rPr>
      <w:rFonts w:ascii="Times New Roman" w:eastAsia="Times New Roman" w:hAnsi="Times New Roman" w:cs="Times New Roman"/>
      <w:sz w:val="24"/>
      <w:szCs w:val="24"/>
      <w:lang w:val="es-ES" w:eastAsia="es-ES"/>
    </w:rPr>
  </w:style>
  <w:style w:type="paragraph" w:customStyle="1" w:styleId="WW-Textosinformato">
    <w:name w:val="WW-Texto sin formato"/>
    <w:basedOn w:val="Normal"/>
    <w:rsid w:val="003A056D"/>
    <w:pPr>
      <w:suppressAutoHyphens/>
    </w:pPr>
    <w:rPr>
      <w:rFonts w:ascii="Courier New" w:eastAsia="MS Mincho" w:hAnsi="Courier New"/>
      <w:sz w:val="20"/>
      <w:szCs w:val="20"/>
      <w:lang w:val="es-PE"/>
    </w:rPr>
  </w:style>
  <w:style w:type="paragraph" w:customStyle="1" w:styleId="Default">
    <w:name w:val="Default"/>
    <w:rsid w:val="003A056D"/>
    <w:pPr>
      <w:autoSpaceDE w:val="0"/>
      <w:autoSpaceDN w:val="0"/>
      <w:adjustRightInd w:val="0"/>
      <w:spacing w:after="0" w:line="240" w:lineRule="auto"/>
    </w:pPr>
    <w:rPr>
      <w:rFonts w:ascii="Calibri" w:eastAsia="Calibri" w:hAnsi="Calibri" w:cs="Calibri"/>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12</Pages>
  <Words>4437</Words>
  <Characters>24408</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Villarreal Angulo</dc:creator>
  <cp:lastModifiedBy>malvaradoz</cp:lastModifiedBy>
  <cp:revision>93</cp:revision>
  <dcterms:created xsi:type="dcterms:W3CDTF">2015-10-12T13:39:00Z</dcterms:created>
  <dcterms:modified xsi:type="dcterms:W3CDTF">2015-10-21T21:29:00Z</dcterms:modified>
</cp:coreProperties>
</file>