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865" w:rsidRPr="00F9422B" w:rsidRDefault="006A4865" w:rsidP="00F9422B">
      <w:pPr>
        <w:widowControl w:val="0"/>
        <w:jc w:val="center"/>
        <w:rPr>
          <w:b/>
          <w:sz w:val="24"/>
          <w:szCs w:val="24"/>
          <w:u w:val="single"/>
          <w:lang w:val="es-MX"/>
        </w:rPr>
      </w:pPr>
      <w:r w:rsidRPr="00F9422B">
        <w:rPr>
          <w:b/>
          <w:sz w:val="24"/>
          <w:szCs w:val="24"/>
          <w:u w:val="single"/>
          <w:lang w:val="es-MX"/>
        </w:rPr>
        <w:t xml:space="preserve">PRONUNCIAMIENTO Nº </w:t>
      </w:r>
      <w:r w:rsidR="002C269B">
        <w:rPr>
          <w:b/>
          <w:sz w:val="24"/>
          <w:szCs w:val="24"/>
          <w:u w:val="single"/>
          <w:lang w:val="es-MX"/>
        </w:rPr>
        <w:t>1358</w:t>
      </w:r>
      <w:r w:rsidRPr="00F9422B">
        <w:rPr>
          <w:b/>
          <w:sz w:val="24"/>
          <w:szCs w:val="24"/>
          <w:u w:val="single"/>
          <w:lang w:val="es-MX"/>
        </w:rPr>
        <w:t>-2015/DSU</w:t>
      </w:r>
    </w:p>
    <w:p w:rsidR="006A4865" w:rsidRPr="00F9422B" w:rsidRDefault="006A4865" w:rsidP="00F9422B">
      <w:pPr>
        <w:widowControl w:val="0"/>
        <w:ind w:left="2835" w:hanging="2835"/>
        <w:jc w:val="both"/>
        <w:rPr>
          <w:sz w:val="24"/>
          <w:szCs w:val="24"/>
          <w:lang w:val="es-MX"/>
        </w:rPr>
      </w:pPr>
    </w:p>
    <w:p w:rsidR="006A4865" w:rsidRPr="00F9422B" w:rsidRDefault="006A4865" w:rsidP="00F9422B">
      <w:pPr>
        <w:widowControl w:val="0"/>
        <w:ind w:left="2835" w:hanging="2835"/>
        <w:jc w:val="both"/>
        <w:rPr>
          <w:sz w:val="24"/>
          <w:szCs w:val="24"/>
          <w:lang w:val="es-MX"/>
        </w:rPr>
      </w:pPr>
      <w:r w:rsidRPr="00F9422B">
        <w:rPr>
          <w:sz w:val="24"/>
          <w:szCs w:val="24"/>
          <w:lang w:val="es-MX"/>
        </w:rPr>
        <w:t>Entidad:</w:t>
      </w:r>
      <w:r w:rsidRPr="00F9422B">
        <w:rPr>
          <w:sz w:val="24"/>
          <w:szCs w:val="24"/>
          <w:lang w:val="es-MX"/>
        </w:rPr>
        <w:tab/>
      </w:r>
      <w:proofErr w:type="spellStart"/>
      <w:r w:rsidR="006F1520" w:rsidRPr="00F9422B">
        <w:rPr>
          <w:sz w:val="24"/>
          <w:szCs w:val="24"/>
          <w:lang w:val="pt-BR"/>
        </w:rPr>
        <w:t>Unidad</w:t>
      </w:r>
      <w:proofErr w:type="spellEnd"/>
      <w:r w:rsidR="006F1520" w:rsidRPr="00F9422B">
        <w:rPr>
          <w:sz w:val="24"/>
          <w:szCs w:val="24"/>
          <w:lang w:val="pt-BR"/>
        </w:rPr>
        <w:t xml:space="preserve"> de </w:t>
      </w:r>
      <w:proofErr w:type="spellStart"/>
      <w:r w:rsidR="006F1520" w:rsidRPr="00F9422B">
        <w:rPr>
          <w:sz w:val="24"/>
          <w:szCs w:val="24"/>
          <w:lang w:val="pt-BR"/>
        </w:rPr>
        <w:t>Gestión</w:t>
      </w:r>
      <w:proofErr w:type="spellEnd"/>
      <w:r w:rsidR="006F1520" w:rsidRPr="00F9422B">
        <w:rPr>
          <w:sz w:val="24"/>
          <w:szCs w:val="24"/>
          <w:lang w:val="pt-BR"/>
        </w:rPr>
        <w:t xml:space="preserve"> Educativa Local Nº 03</w:t>
      </w:r>
    </w:p>
    <w:p w:rsidR="006A4865" w:rsidRPr="00F9422B" w:rsidRDefault="006A4865" w:rsidP="00F9422B">
      <w:pPr>
        <w:widowControl w:val="0"/>
        <w:jc w:val="both"/>
        <w:rPr>
          <w:snapToGrid w:val="0"/>
          <w:sz w:val="24"/>
          <w:szCs w:val="24"/>
          <w:lang w:val="es-MX"/>
        </w:rPr>
      </w:pPr>
    </w:p>
    <w:p w:rsidR="006F1520" w:rsidRPr="00F9422B" w:rsidRDefault="006A4865" w:rsidP="00F9422B">
      <w:pPr>
        <w:widowControl w:val="0"/>
        <w:tabs>
          <w:tab w:val="left" w:pos="1980"/>
        </w:tabs>
        <w:ind w:left="2880" w:hanging="2880"/>
        <w:jc w:val="both"/>
        <w:rPr>
          <w:sz w:val="24"/>
          <w:szCs w:val="24"/>
          <w:lang w:val="es-PE"/>
        </w:rPr>
      </w:pPr>
      <w:r w:rsidRPr="00F9422B">
        <w:rPr>
          <w:sz w:val="24"/>
          <w:szCs w:val="24"/>
          <w:lang w:val="es-MX"/>
        </w:rPr>
        <w:t>Referencia:</w:t>
      </w:r>
      <w:r w:rsidRPr="00F9422B">
        <w:rPr>
          <w:sz w:val="24"/>
          <w:szCs w:val="24"/>
          <w:lang w:val="es-MX"/>
        </w:rPr>
        <w:tab/>
      </w:r>
      <w:r w:rsidRPr="00F9422B">
        <w:rPr>
          <w:sz w:val="24"/>
          <w:szCs w:val="24"/>
          <w:lang w:val="es-MX"/>
        </w:rPr>
        <w:tab/>
      </w:r>
      <w:r w:rsidR="00614BF5" w:rsidRPr="00F9422B">
        <w:rPr>
          <w:sz w:val="24"/>
          <w:szCs w:val="24"/>
          <w:lang w:val="es-MX"/>
        </w:rPr>
        <w:t>Adj</w:t>
      </w:r>
      <w:r w:rsidR="006F1520" w:rsidRPr="00F9422B">
        <w:rPr>
          <w:sz w:val="24"/>
          <w:szCs w:val="24"/>
          <w:lang w:val="es-MX"/>
        </w:rPr>
        <w:t>udicación Directa Selectiva N° 12</w:t>
      </w:r>
      <w:r w:rsidR="00614BF5" w:rsidRPr="00F9422B">
        <w:rPr>
          <w:sz w:val="24"/>
          <w:szCs w:val="24"/>
          <w:lang w:val="es-MX"/>
        </w:rPr>
        <w:t>-2015-</w:t>
      </w:r>
      <w:r w:rsidR="006F1520" w:rsidRPr="00F9422B">
        <w:rPr>
          <w:sz w:val="24"/>
          <w:szCs w:val="24"/>
          <w:lang w:val="es-MX"/>
        </w:rPr>
        <w:t>UGEL 03</w:t>
      </w:r>
      <w:r w:rsidR="00614BF5" w:rsidRPr="00F9422B">
        <w:rPr>
          <w:sz w:val="24"/>
          <w:szCs w:val="24"/>
          <w:lang w:val="es-MX"/>
        </w:rPr>
        <w:t xml:space="preserve">-1, </w:t>
      </w:r>
      <w:r w:rsidRPr="00F9422B">
        <w:rPr>
          <w:sz w:val="24"/>
          <w:szCs w:val="24"/>
          <w:lang w:val="es-ES_tradnl"/>
        </w:rPr>
        <w:t>convocado para la “</w:t>
      </w:r>
      <w:r w:rsidR="006F1520" w:rsidRPr="00F9422B">
        <w:rPr>
          <w:sz w:val="24"/>
          <w:szCs w:val="24"/>
          <w:lang w:val="es-PE"/>
        </w:rPr>
        <w:t>Adquisición de uniforme institucional (zapatos y carteras) para el personal CAP administrativo"</w:t>
      </w:r>
    </w:p>
    <w:p w:rsidR="006A4865" w:rsidRPr="00F9422B" w:rsidRDefault="006A4865" w:rsidP="00F9422B">
      <w:pPr>
        <w:widowControl w:val="0"/>
        <w:suppressLineNumbers/>
        <w:pBdr>
          <w:bottom w:val="single" w:sz="6" w:space="0" w:color="auto"/>
        </w:pBdr>
        <w:jc w:val="both"/>
        <w:rPr>
          <w:rFonts w:eastAsia="MS Mincho"/>
          <w:sz w:val="24"/>
          <w:szCs w:val="24"/>
          <w:lang w:val="es-MX" w:eastAsia="es-PE"/>
        </w:rPr>
      </w:pPr>
    </w:p>
    <w:p w:rsidR="006A4865" w:rsidRPr="00F9422B" w:rsidRDefault="006A4865" w:rsidP="00F9422B">
      <w:pPr>
        <w:widowControl w:val="0"/>
        <w:suppressLineNumbers/>
        <w:jc w:val="both"/>
        <w:rPr>
          <w:rFonts w:eastAsia="MS Mincho"/>
          <w:sz w:val="24"/>
          <w:szCs w:val="24"/>
          <w:lang w:val="es-ES_tradnl" w:eastAsia="es-PE"/>
        </w:rPr>
      </w:pPr>
    </w:p>
    <w:p w:rsidR="006A4865" w:rsidRPr="00F9422B" w:rsidRDefault="006A4865" w:rsidP="00F9422B">
      <w:pPr>
        <w:numPr>
          <w:ilvl w:val="0"/>
          <w:numId w:val="1"/>
        </w:numPr>
        <w:tabs>
          <w:tab w:val="left" w:pos="567"/>
        </w:tabs>
        <w:ind w:left="567" w:hanging="567"/>
        <w:jc w:val="both"/>
        <w:rPr>
          <w:b/>
          <w:snapToGrid w:val="0"/>
          <w:sz w:val="24"/>
          <w:szCs w:val="24"/>
        </w:rPr>
      </w:pPr>
      <w:r w:rsidRPr="00F9422B">
        <w:rPr>
          <w:b/>
          <w:snapToGrid w:val="0"/>
          <w:sz w:val="24"/>
          <w:szCs w:val="24"/>
        </w:rPr>
        <w:t>ANTECEDENTES</w:t>
      </w:r>
    </w:p>
    <w:p w:rsidR="006A4865" w:rsidRPr="00F9422B" w:rsidRDefault="006A4865" w:rsidP="00F9422B">
      <w:pPr>
        <w:pStyle w:val="WW-Sangra3detindependiente"/>
        <w:widowControl/>
        <w:suppressAutoHyphens w:val="0"/>
        <w:ind w:left="1"/>
        <w:rPr>
          <w:szCs w:val="24"/>
          <w:lang w:val="es-PE"/>
        </w:rPr>
      </w:pPr>
    </w:p>
    <w:p w:rsidR="006A4865" w:rsidRPr="00F9422B" w:rsidRDefault="00AF5350" w:rsidP="00F9422B">
      <w:pPr>
        <w:widowControl w:val="0"/>
        <w:ind w:left="1" w:firstLine="1"/>
        <w:jc w:val="both"/>
        <w:rPr>
          <w:rFonts w:eastAsia="MS Mincho"/>
          <w:sz w:val="24"/>
          <w:szCs w:val="24"/>
          <w:lang w:val="es-ES_tradnl" w:eastAsia="es-ES"/>
        </w:rPr>
      </w:pPr>
      <w:r w:rsidRPr="00F9422B">
        <w:rPr>
          <w:sz w:val="24"/>
          <w:szCs w:val="24"/>
        </w:rPr>
        <w:t>Mediante el Oficio N° 0022-2015-MINEDU-UGEL.03/AGA-CEP.RD.06841, recibido el 06.OCT.2015, y subsanado mediante el Oficio N° 0023-2015-MINEDU-UGEL.03/AGA-CEP.RD.06841, recibido con fecha 12</w:t>
      </w:r>
      <w:r w:rsidR="00614BF5" w:rsidRPr="00F9422B">
        <w:rPr>
          <w:sz w:val="24"/>
          <w:szCs w:val="24"/>
        </w:rPr>
        <w:t>.OCT</w:t>
      </w:r>
      <w:r w:rsidR="006A4865" w:rsidRPr="00F9422B">
        <w:rPr>
          <w:sz w:val="24"/>
          <w:szCs w:val="24"/>
        </w:rPr>
        <w:t xml:space="preserve">.2015, </w:t>
      </w:r>
      <w:r w:rsidR="006A4865" w:rsidRPr="00F9422B">
        <w:rPr>
          <w:rFonts w:eastAsia="MS Mincho"/>
          <w:sz w:val="24"/>
          <w:szCs w:val="24"/>
          <w:lang w:eastAsia="es-ES"/>
        </w:rPr>
        <w:t>el Presidente del Comité Especial remitió al Organismo Supervisor de las Contr</w:t>
      </w:r>
      <w:r w:rsidR="00614BF5" w:rsidRPr="00F9422B">
        <w:rPr>
          <w:rFonts w:eastAsia="MS Mincho"/>
          <w:sz w:val="24"/>
          <w:szCs w:val="24"/>
          <w:lang w:eastAsia="es-ES"/>
        </w:rPr>
        <w:t>ataciones del Estado (OSCE) las siete (7</w:t>
      </w:r>
      <w:r w:rsidR="006A4865" w:rsidRPr="00F9422B">
        <w:rPr>
          <w:rFonts w:eastAsia="MS Mincho"/>
          <w:sz w:val="24"/>
          <w:szCs w:val="24"/>
          <w:lang w:eastAsia="es-ES"/>
        </w:rPr>
        <w:t>) observaciones formuladas por el participante</w:t>
      </w:r>
      <w:r w:rsidR="00614BF5" w:rsidRPr="00F9422B">
        <w:rPr>
          <w:b/>
          <w:caps/>
          <w:sz w:val="24"/>
          <w:szCs w:val="24"/>
        </w:rPr>
        <w:t xml:space="preserve">  </w:t>
      </w:r>
      <w:r w:rsidR="00846B41" w:rsidRPr="00F9422B">
        <w:rPr>
          <w:b/>
          <w:caps/>
          <w:sz w:val="24"/>
          <w:szCs w:val="24"/>
          <w:lang w:val="es-MX"/>
        </w:rPr>
        <w:t>EQUIPO LUIGI S.A.C.</w:t>
      </w:r>
      <w:r w:rsidR="006A4865" w:rsidRPr="00F9422B">
        <w:rPr>
          <w:rFonts w:eastAsia="MS Mincho"/>
          <w:sz w:val="24"/>
          <w:szCs w:val="24"/>
          <w:lang w:eastAsia="es-ES"/>
        </w:rPr>
        <w:t>, así como el informe técnico respectivo, en cumplimiento de lo dispuesto por el artículo 28°</w:t>
      </w:r>
      <w:r w:rsidR="006A4865" w:rsidRPr="00F9422B">
        <w:rPr>
          <w:rFonts w:eastAsia="MS Mincho"/>
          <w:sz w:val="24"/>
          <w:szCs w:val="24"/>
          <w:lang w:eastAsia="es-PE"/>
        </w:rPr>
        <w:t xml:space="preserve"> del Decreto Legislativo Nº 1017, </w:t>
      </w:r>
      <w:r w:rsidR="006A4865" w:rsidRPr="00F9422B">
        <w:rPr>
          <w:rFonts w:eastAsia="MS Mincho"/>
          <w:sz w:val="24"/>
          <w:szCs w:val="24"/>
          <w:lang w:val="es-ES_tradnl" w:eastAsia="es-ES"/>
        </w:rPr>
        <w:t>que aprueba la Ley de Contrataciones del Estado, en adelante la Ley, y el artículo 58° de su Reglamento, aprobado por Decreto Supremo Nº 184-2008-EF, en adelante el Reglamento.</w:t>
      </w:r>
    </w:p>
    <w:p w:rsidR="006A4865" w:rsidRPr="00F9422B" w:rsidRDefault="006A4865" w:rsidP="00F9422B">
      <w:pPr>
        <w:widowControl w:val="0"/>
        <w:ind w:left="1" w:firstLine="1"/>
        <w:jc w:val="both"/>
        <w:rPr>
          <w:rFonts w:eastAsia="MS Mincho"/>
          <w:sz w:val="24"/>
          <w:szCs w:val="24"/>
          <w:lang w:val="es-ES_tradnl" w:eastAsia="es-ES"/>
        </w:rPr>
      </w:pPr>
    </w:p>
    <w:p w:rsidR="006A4865" w:rsidRPr="00F9422B" w:rsidRDefault="006A4865" w:rsidP="00F9422B">
      <w:pPr>
        <w:pStyle w:val="WW-Sangra3detindependiente"/>
        <w:suppressAutoHyphens w:val="0"/>
        <w:ind w:left="1" w:right="-1"/>
        <w:rPr>
          <w:szCs w:val="24"/>
          <w:lang w:val="es-PE"/>
        </w:rPr>
      </w:pPr>
      <w:r w:rsidRPr="00F9422B">
        <w:rPr>
          <w:szCs w:val="24"/>
          <w:lang w:val="es-PE" w:eastAsia="es-ES"/>
        </w:rPr>
        <w:t xml:space="preserve">Al respecto, resulta importante resaltar que, </w:t>
      </w:r>
      <w:r w:rsidRPr="00F9422B">
        <w:rPr>
          <w:szCs w:val="24"/>
          <w:lang w:val="es-PE"/>
        </w:rPr>
        <w:t>atendiendo a lo dispuesto por el artículo 58 del Reglamento, independientemente de la denominación que les haya dado el participante, este Organismo Supervisor se pronunciar</w:t>
      </w:r>
      <w:r w:rsidR="00614BF5" w:rsidRPr="00F9422B">
        <w:rPr>
          <w:szCs w:val="24"/>
          <w:lang w:val="es-PE"/>
        </w:rPr>
        <w:t xml:space="preserve">á únicamente respecto de:  </w:t>
      </w:r>
      <w:r w:rsidRPr="00F9422B">
        <w:rPr>
          <w:szCs w:val="24"/>
          <w:lang w:val="es-PE"/>
        </w:rPr>
        <w:t>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este último manifieste que considera tal acogimiento contrario a la normativa; siempre que el solicitante se haya registrado como participante hasta el vencimiento del plazo previsto para formular observaciones.</w:t>
      </w:r>
    </w:p>
    <w:p w:rsidR="006A4865" w:rsidRPr="00F9422B" w:rsidRDefault="006A4865" w:rsidP="00F9422B">
      <w:pPr>
        <w:pStyle w:val="WW-Textoindependiente2"/>
        <w:tabs>
          <w:tab w:val="left" w:pos="0"/>
        </w:tabs>
        <w:suppressAutoHyphens w:val="0"/>
        <w:ind w:right="-1"/>
        <w:rPr>
          <w:rFonts w:ascii="Times New Roman" w:hAnsi="Times New Roman"/>
          <w:szCs w:val="24"/>
          <w:lang w:val="es-PE"/>
        </w:rPr>
      </w:pPr>
    </w:p>
    <w:p w:rsidR="00AC271E" w:rsidRPr="00F9422B" w:rsidRDefault="00B707B0" w:rsidP="00F9422B">
      <w:pPr>
        <w:pStyle w:val="WW-Textoindependiente2"/>
        <w:tabs>
          <w:tab w:val="left" w:pos="0"/>
        </w:tabs>
        <w:suppressAutoHyphens w:val="0"/>
        <w:ind w:right="-1"/>
        <w:rPr>
          <w:rFonts w:ascii="Times New Roman" w:eastAsia="Calibri" w:hAnsi="Times New Roman"/>
          <w:szCs w:val="24"/>
        </w:rPr>
      </w:pPr>
      <w:r w:rsidRPr="00F9422B">
        <w:rPr>
          <w:rFonts w:ascii="Times New Roman" w:hAnsi="Times New Roman"/>
          <w:szCs w:val="24"/>
          <w:lang w:val="es-PE"/>
        </w:rPr>
        <w:t>Sobre el particular</w:t>
      </w:r>
      <w:r w:rsidR="006A4865" w:rsidRPr="00F9422B">
        <w:rPr>
          <w:rFonts w:ascii="Times New Roman" w:hAnsi="Times New Roman"/>
          <w:szCs w:val="24"/>
          <w:lang w:val="es-PE"/>
        </w:rPr>
        <w:t xml:space="preserve">, de la revisión del pliego absolutorio de observaciones, se advierte que </w:t>
      </w:r>
      <w:r w:rsidR="00614BF5" w:rsidRPr="00F9422B">
        <w:rPr>
          <w:rFonts w:ascii="Times New Roman" w:hAnsi="Times New Roman"/>
          <w:szCs w:val="24"/>
          <w:lang w:val="es-PE"/>
        </w:rPr>
        <w:t>la denominada</w:t>
      </w:r>
      <w:r w:rsidR="00444855" w:rsidRPr="00F9422B">
        <w:rPr>
          <w:rFonts w:ascii="Times New Roman" w:hAnsi="Times New Roman"/>
          <w:szCs w:val="24"/>
          <w:lang w:val="es-PE"/>
        </w:rPr>
        <w:t xml:space="preserve"> Observación</w:t>
      </w:r>
      <w:r w:rsidR="00614BF5" w:rsidRPr="00F9422B">
        <w:rPr>
          <w:rFonts w:ascii="Times New Roman" w:hAnsi="Times New Roman"/>
          <w:szCs w:val="24"/>
          <w:lang w:val="es-PE"/>
        </w:rPr>
        <w:t xml:space="preserve"> </w:t>
      </w:r>
      <w:r w:rsidRPr="00F9422B">
        <w:rPr>
          <w:rFonts w:ascii="Times New Roman" w:hAnsi="Times New Roman"/>
          <w:szCs w:val="24"/>
          <w:lang w:val="es-PE"/>
        </w:rPr>
        <w:t>N</w:t>
      </w:r>
      <w:r w:rsidR="00614BF5" w:rsidRPr="00F9422B">
        <w:rPr>
          <w:rFonts w:ascii="Times New Roman" w:hAnsi="Times New Roman"/>
          <w:szCs w:val="24"/>
          <w:lang w:val="es-PE"/>
        </w:rPr>
        <w:t xml:space="preserve">° </w:t>
      </w:r>
      <w:r w:rsidR="0023213D" w:rsidRPr="00F9422B">
        <w:rPr>
          <w:rFonts w:ascii="Times New Roman" w:hAnsi="Times New Roman"/>
          <w:szCs w:val="24"/>
          <w:lang w:val="es-PE"/>
        </w:rPr>
        <w:t>3</w:t>
      </w:r>
      <w:r w:rsidR="00014947" w:rsidRPr="00F9422B">
        <w:rPr>
          <w:rFonts w:ascii="Times New Roman" w:hAnsi="Times New Roman"/>
          <w:szCs w:val="24"/>
          <w:lang w:val="es-PE"/>
        </w:rPr>
        <w:t xml:space="preserve"> </w:t>
      </w:r>
      <w:r w:rsidRPr="00F9422B">
        <w:rPr>
          <w:rFonts w:ascii="Times New Roman" w:hAnsi="Times New Roman"/>
          <w:szCs w:val="24"/>
          <w:lang w:val="es-PE"/>
        </w:rPr>
        <w:t xml:space="preserve">del participante </w:t>
      </w:r>
      <w:r w:rsidR="0023213D" w:rsidRPr="00F9422B">
        <w:rPr>
          <w:rFonts w:ascii="Times New Roman" w:hAnsi="Times New Roman"/>
          <w:b/>
          <w:szCs w:val="24"/>
          <w:lang w:val="es-MX"/>
        </w:rPr>
        <w:t>EQUIPO LUIGI S.A.C.</w:t>
      </w:r>
      <w:r w:rsidR="0023213D" w:rsidRPr="00F9422B">
        <w:rPr>
          <w:rFonts w:ascii="Times New Roman" w:hAnsi="Times New Roman"/>
          <w:b/>
          <w:szCs w:val="24"/>
          <w:lang w:val="es-PE"/>
        </w:rPr>
        <w:t xml:space="preserve"> </w:t>
      </w:r>
      <w:r w:rsidR="00444855" w:rsidRPr="00F9422B">
        <w:rPr>
          <w:rFonts w:ascii="Times New Roman" w:hAnsi="Times New Roman"/>
          <w:szCs w:val="24"/>
          <w:lang w:val="es-PE"/>
        </w:rPr>
        <w:t xml:space="preserve">es una </w:t>
      </w:r>
      <w:r w:rsidR="00614BF5" w:rsidRPr="00F9422B">
        <w:rPr>
          <w:rFonts w:ascii="Times New Roman" w:hAnsi="Times New Roman"/>
          <w:szCs w:val="24"/>
          <w:lang w:val="es-PE"/>
        </w:rPr>
        <w:t>solicitud</w:t>
      </w:r>
      <w:r w:rsidR="006A4865" w:rsidRPr="00F9422B">
        <w:rPr>
          <w:rFonts w:ascii="Times New Roman" w:hAnsi="Times New Roman"/>
          <w:szCs w:val="24"/>
          <w:lang w:val="es-PE"/>
        </w:rPr>
        <w:t xml:space="preserve"> de </w:t>
      </w:r>
      <w:r w:rsidR="00444855" w:rsidRPr="00F9422B">
        <w:rPr>
          <w:rFonts w:ascii="Times New Roman" w:hAnsi="Times New Roman"/>
          <w:szCs w:val="24"/>
          <w:lang w:val="es-PE"/>
        </w:rPr>
        <w:t xml:space="preserve">precisión </w:t>
      </w:r>
      <w:r w:rsidR="006A4865" w:rsidRPr="00F9422B">
        <w:rPr>
          <w:rFonts w:ascii="Times New Roman" w:hAnsi="Times New Roman"/>
          <w:szCs w:val="24"/>
          <w:lang w:val="es-PE"/>
        </w:rPr>
        <w:t xml:space="preserve">al contenido de las Bases </w:t>
      </w:r>
      <w:r w:rsidR="006A4865" w:rsidRPr="00F9422B">
        <w:rPr>
          <w:rFonts w:ascii="Times New Roman" w:eastAsia="Calibri" w:hAnsi="Times New Roman"/>
          <w:szCs w:val="24"/>
        </w:rPr>
        <w:t>que no se sustenta en la vulneración de la normativa de contrataciones del Estado y/o normas complementarias o conexas que tengan relación con el proceso de selección, por lo que, al tratarse en estricto de</w:t>
      </w:r>
      <w:r w:rsidR="00444855" w:rsidRPr="00F9422B">
        <w:rPr>
          <w:rFonts w:ascii="Times New Roman" w:eastAsia="Calibri" w:hAnsi="Times New Roman"/>
          <w:szCs w:val="24"/>
        </w:rPr>
        <w:t xml:space="preserve"> una </w:t>
      </w:r>
      <w:r w:rsidR="006A4865" w:rsidRPr="00F9422B">
        <w:rPr>
          <w:rFonts w:ascii="Times New Roman" w:eastAsia="Calibri" w:hAnsi="Times New Roman"/>
          <w:szCs w:val="24"/>
        </w:rPr>
        <w:t xml:space="preserve"> </w:t>
      </w:r>
      <w:r w:rsidR="00614BF5" w:rsidRPr="00F9422B">
        <w:rPr>
          <w:rFonts w:ascii="Times New Roman" w:eastAsia="Calibri" w:hAnsi="Times New Roman"/>
          <w:szCs w:val="24"/>
        </w:rPr>
        <w:t>consulta</w:t>
      </w:r>
      <w:r w:rsidR="006A4865" w:rsidRPr="00F9422B">
        <w:rPr>
          <w:rFonts w:ascii="Times New Roman" w:eastAsia="Calibri" w:hAnsi="Times New Roman"/>
          <w:szCs w:val="24"/>
        </w:rPr>
        <w:t>,</w:t>
      </w:r>
      <w:r w:rsidR="006A4865" w:rsidRPr="00F9422B">
        <w:rPr>
          <w:rFonts w:ascii="Times New Roman" w:eastAsia="Calibri" w:hAnsi="Times New Roman"/>
          <w:b/>
          <w:szCs w:val="24"/>
        </w:rPr>
        <w:t xml:space="preserve"> </w:t>
      </w:r>
      <w:r w:rsidR="006A4865" w:rsidRPr="00F9422B">
        <w:rPr>
          <w:rFonts w:ascii="Times New Roman" w:eastAsia="Calibri" w:hAnsi="Times New Roman"/>
          <w:szCs w:val="24"/>
        </w:rPr>
        <w:t>este Organismo Supervisor no se pronunciará</w:t>
      </w:r>
      <w:r w:rsidR="00B668F1" w:rsidRPr="00F9422B">
        <w:rPr>
          <w:rFonts w:ascii="Times New Roman" w:eastAsia="Calibri" w:hAnsi="Times New Roman"/>
          <w:szCs w:val="24"/>
        </w:rPr>
        <w:t xml:space="preserve"> </w:t>
      </w:r>
      <w:r w:rsidR="006A4865" w:rsidRPr="00F9422B">
        <w:rPr>
          <w:rFonts w:ascii="Times New Roman" w:eastAsia="Calibri" w:hAnsi="Times New Roman"/>
          <w:szCs w:val="24"/>
        </w:rPr>
        <w:t>respecto</w:t>
      </w:r>
      <w:r w:rsidR="00B668F1" w:rsidRPr="00F9422B">
        <w:rPr>
          <w:rFonts w:ascii="Times New Roman" w:eastAsia="Calibri" w:hAnsi="Times New Roman"/>
          <w:szCs w:val="24"/>
        </w:rPr>
        <w:t xml:space="preserve"> de ellas</w:t>
      </w:r>
      <w:r w:rsidR="00AC271E" w:rsidRPr="00F9422B">
        <w:rPr>
          <w:rFonts w:ascii="Times New Roman" w:eastAsia="Calibri" w:hAnsi="Times New Roman"/>
          <w:szCs w:val="24"/>
        </w:rPr>
        <w:t>.</w:t>
      </w:r>
    </w:p>
    <w:p w:rsidR="00AC271E" w:rsidRPr="00F9422B" w:rsidRDefault="00AC271E" w:rsidP="00F9422B">
      <w:pPr>
        <w:pStyle w:val="WW-Textoindependiente2"/>
        <w:tabs>
          <w:tab w:val="left" w:pos="0"/>
        </w:tabs>
        <w:suppressAutoHyphens w:val="0"/>
        <w:ind w:right="-1"/>
        <w:rPr>
          <w:rFonts w:ascii="Times New Roman" w:eastAsia="Calibri" w:hAnsi="Times New Roman"/>
          <w:szCs w:val="24"/>
        </w:rPr>
      </w:pPr>
    </w:p>
    <w:p w:rsidR="006A4865" w:rsidRPr="00F9422B" w:rsidRDefault="00AC271E" w:rsidP="00F9422B">
      <w:pPr>
        <w:pStyle w:val="WW-Textoindependiente2"/>
        <w:tabs>
          <w:tab w:val="left" w:pos="0"/>
        </w:tabs>
        <w:suppressAutoHyphens w:val="0"/>
        <w:ind w:right="-1"/>
        <w:rPr>
          <w:rFonts w:ascii="Times New Roman" w:hAnsi="Times New Roman"/>
          <w:szCs w:val="24"/>
          <w:lang w:val="es-PE"/>
        </w:rPr>
      </w:pPr>
      <w:r w:rsidRPr="00F9422B">
        <w:rPr>
          <w:rFonts w:ascii="Times New Roman" w:eastAsia="Calibri" w:hAnsi="Times New Roman"/>
          <w:szCs w:val="24"/>
        </w:rPr>
        <w:t xml:space="preserve">Por otro lado, se aprecia que la Observación N° 4 tiene dos extremos, siendo que el primer extremo fue acogido, en tanto que el segundo en estricto constituye una solicitud de información, por lo que no corresponde que este Organismo Supervisor se pronuncie respecto de la presente Observación; </w:t>
      </w:r>
      <w:r w:rsidR="006A4865" w:rsidRPr="00F9422B">
        <w:rPr>
          <w:rFonts w:ascii="Times New Roman" w:hAnsi="Times New Roman"/>
          <w:szCs w:val="24"/>
          <w:lang w:val="es-PE"/>
        </w:rPr>
        <w:t>sin perjuicio de las observaciones de oficio que se formulen respecto al contenido de las Bases, de conformidad con el inciso a) del artículo 58 de la Ley.</w:t>
      </w:r>
    </w:p>
    <w:p w:rsidR="0066512B" w:rsidRPr="00F9422B" w:rsidRDefault="0066512B" w:rsidP="00F9422B">
      <w:pPr>
        <w:widowControl w:val="0"/>
        <w:ind w:left="1" w:firstLine="1"/>
        <w:jc w:val="both"/>
        <w:rPr>
          <w:rFonts w:eastAsia="MS Mincho"/>
          <w:sz w:val="24"/>
          <w:szCs w:val="24"/>
          <w:lang w:val="es-ES_tradnl" w:eastAsia="es-ES"/>
        </w:rPr>
      </w:pPr>
    </w:p>
    <w:p w:rsidR="00541811" w:rsidRPr="00F9422B" w:rsidRDefault="00541811" w:rsidP="00F9422B">
      <w:pPr>
        <w:widowControl w:val="0"/>
        <w:ind w:left="1" w:firstLine="1"/>
        <w:jc w:val="both"/>
        <w:rPr>
          <w:rFonts w:eastAsia="MS Mincho"/>
          <w:sz w:val="24"/>
          <w:szCs w:val="24"/>
          <w:lang w:val="es-ES_tradnl" w:eastAsia="es-ES"/>
        </w:rPr>
      </w:pPr>
    </w:p>
    <w:p w:rsidR="00541811" w:rsidRPr="00F9422B" w:rsidRDefault="00541811" w:rsidP="00F9422B">
      <w:pPr>
        <w:widowControl w:val="0"/>
        <w:ind w:left="1" w:firstLine="1"/>
        <w:jc w:val="both"/>
        <w:rPr>
          <w:rFonts w:eastAsia="MS Mincho"/>
          <w:sz w:val="24"/>
          <w:szCs w:val="24"/>
          <w:lang w:val="es-ES_tradnl" w:eastAsia="es-ES"/>
        </w:rPr>
      </w:pPr>
    </w:p>
    <w:p w:rsidR="00541811" w:rsidRPr="00F9422B" w:rsidRDefault="00541811" w:rsidP="00F9422B">
      <w:pPr>
        <w:widowControl w:val="0"/>
        <w:ind w:left="1" w:firstLine="1"/>
        <w:jc w:val="both"/>
        <w:rPr>
          <w:rFonts w:eastAsia="MS Mincho"/>
          <w:sz w:val="24"/>
          <w:szCs w:val="24"/>
          <w:lang w:val="es-ES_tradnl" w:eastAsia="es-ES"/>
        </w:rPr>
      </w:pPr>
    </w:p>
    <w:p w:rsidR="00541811" w:rsidRPr="00F9422B" w:rsidRDefault="00541811" w:rsidP="00F9422B">
      <w:pPr>
        <w:widowControl w:val="0"/>
        <w:ind w:left="1" w:firstLine="1"/>
        <w:jc w:val="both"/>
        <w:rPr>
          <w:rFonts w:eastAsia="MS Mincho"/>
          <w:sz w:val="24"/>
          <w:szCs w:val="24"/>
          <w:lang w:val="es-ES_tradnl" w:eastAsia="es-ES"/>
        </w:rPr>
      </w:pPr>
    </w:p>
    <w:p w:rsidR="0066512B" w:rsidRPr="00F9422B" w:rsidRDefault="006A4865" w:rsidP="00F9422B">
      <w:pPr>
        <w:widowControl w:val="0"/>
        <w:numPr>
          <w:ilvl w:val="0"/>
          <w:numId w:val="1"/>
        </w:numPr>
        <w:ind w:left="426" w:hanging="426"/>
        <w:jc w:val="both"/>
        <w:rPr>
          <w:sz w:val="24"/>
          <w:szCs w:val="24"/>
          <w:vertAlign w:val="superscript"/>
          <w:lang w:val="es-MX" w:eastAsia="es-ES"/>
        </w:rPr>
      </w:pPr>
      <w:r w:rsidRPr="00F9422B">
        <w:rPr>
          <w:b/>
          <w:sz w:val="24"/>
          <w:szCs w:val="24"/>
          <w:lang w:val="es-MX"/>
        </w:rPr>
        <w:lastRenderedPageBreak/>
        <w:t xml:space="preserve">OBSERVACIONES </w:t>
      </w:r>
      <w:r w:rsidRPr="00F9422B">
        <w:rPr>
          <w:b/>
          <w:sz w:val="24"/>
          <w:szCs w:val="24"/>
          <w:lang w:val="es-MX"/>
        </w:rPr>
        <w:cr/>
      </w:r>
    </w:p>
    <w:p w:rsidR="006A4865" w:rsidRPr="00F9422B" w:rsidRDefault="006A4865" w:rsidP="00F9422B">
      <w:pPr>
        <w:widowControl w:val="0"/>
        <w:ind w:left="4962" w:hanging="4962"/>
        <w:jc w:val="both"/>
        <w:rPr>
          <w:b/>
          <w:sz w:val="24"/>
          <w:szCs w:val="24"/>
          <w:lang w:val="es-MX"/>
        </w:rPr>
      </w:pPr>
      <w:r w:rsidRPr="00F9422B">
        <w:rPr>
          <w:rFonts w:eastAsia="MS Mincho"/>
          <w:b/>
          <w:sz w:val="24"/>
          <w:szCs w:val="24"/>
          <w:lang w:val="es-PE" w:eastAsia="es-PE"/>
        </w:rPr>
        <w:t>Observante:</w:t>
      </w:r>
      <w:r w:rsidRPr="00F9422B">
        <w:rPr>
          <w:rFonts w:eastAsia="MS Mincho"/>
          <w:sz w:val="24"/>
          <w:szCs w:val="24"/>
          <w:lang w:val="es-PE" w:eastAsia="es-PE"/>
        </w:rPr>
        <w:t xml:space="preserve">        </w:t>
      </w:r>
      <w:r w:rsidRPr="00F9422B">
        <w:rPr>
          <w:b/>
          <w:sz w:val="24"/>
          <w:szCs w:val="24"/>
          <w:lang w:val="es-PE"/>
        </w:rPr>
        <w:t xml:space="preserve">                           </w:t>
      </w:r>
      <w:r w:rsidRPr="00F9422B">
        <w:rPr>
          <w:b/>
          <w:sz w:val="24"/>
          <w:szCs w:val="24"/>
          <w:lang w:val="es-PE"/>
        </w:rPr>
        <w:tab/>
      </w:r>
      <w:r w:rsidR="00654121" w:rsidRPr="00F9422B">
        <w:rPr>
          <w:b/>
          <w:sz w:val="24"/>
          <w:szCs w:val="24"/>
          <w:lang w:val="es-MX"/>
        </w:rPr>
        <w:t>EQUIPO LUIGI S.A.C.</w:t>
      </w:r>
    </w:p>
    <w:p w:rsidR="00654121" w:rsidRPr="00F9422B" w:rsidRDefault="00654121" w:rsidP="00F9422B">
      <w:pPr>
        <w:widowControl w:val="0"/>
        <w:ind w:left="4962" w:hanging="4962"/>
        <w:jc w:val="both"/>
        <w:rPr>
          <w:rFonts w:eastAsia="MS Mincho"/>
          <w:sz w:val="24"/>
          <w:szCs w:val="24"/>
          <w:highlight w:val="green"/>
          <w:lang w:val="es-PE" w:eastAsia="es-PE"/>
        </w:rPr>
      </w:pPr>
    </w:p>
    <w:p w:rsidR="006A4865" w:rsidRPr="00F9422B" w:rsidRDefault="00F21365" w:rsidP="00F9422B">
      <w:pPr>
        <w:widowControl w:val="0"/>
        <w:tabs>
          <w:tab w:val="left" w:pos="3544"/>
        </w:tabs>
        <w:ind w:left="4962" w:hanging="4962"/>
        <w:jc w:val="both"/>
        <w:rPr>
          <w:rFonts w:eastAsia="MS Mincho"/>
          <w:b/>
          <w:sz w:val="24"/>
          <w:szCs w:val="24"/>
          <w:lang w:eastAsia="es-PE"/>
        </w:rPr>
      </w:pPr>
      <w:r w:rsidRPr="00F9422B">
        <w:rPr>
          <w:rFonts w:eastAsia="MS Mincho"/>
          <w:b/>
          <w:sz w:val="24"/>
          <w:szCs w:val="24"/>
          <w:lang w:eastAsia="es-PE"/>
        </w:rPr>
        <w:t>Observación Nº 1</w:t>
      </w:r>
      <w:r w:rsidR="00B707B0" w:rsidRPr="00F9422B">
        <w:rPr>
          <w:rFonts w:eastAsia="MS Mincho"/>
          <w:b/>
          <w:sz w:val="24"/>
          <w:szCs w:val="24"/>
          <w:lang w:eastAsia="es-PE"/>
        </w:rPr>
        <w:tab/>
      </w:r>
      <w:r w:rsidR="00E21545" w:rsidRPr="00F9422B">
        <w:rPr>
          <w:rFonts w:eastAsia="MS Mincho"/>
          <w:b/>
          <w:sz w:val="24"/>
          <w:szCs w:val="24"/>
          <w:lang w:eastAsia="es-PE"/>
        </w:rPr>
        <w:tab/>
      </w:r>
      <w:r w:rsidR="006A4865" w:rsidRPr="00F9422B">
        <w:rPr>
          <w:rFonts w:eastAsia="MS Mincho"/>
          <w:b/>
          <w:sz w:val="24"/>
          <w:szCs w:val="24"/>
          <w:lang w:eastAsia="es-PE"/>
        </w:rPr>
        <w:t xml:space="preserve">Contra </w:t>
      </w:r>
      <w:r w:rsidR="00F74B8C" w:rsidRPr="00F9422B">
        <w:rPr>
          <w:rFonts w:eastAsia="MS Mincho"/>
          <w:b/>
          <w:sz w:val="24"/>
          <w:szCs w:val="24"/>
          <w:lang w:eastAsia="es-PE"/>
        </w:rPr>
        <w:t>el estudio de posibilidades que ofrece el mercado</w:t>
      </w:r>
    </w:p>
    <w:p w:rsidR="00F21365" w:rsidRPr="00F9422B" w:rsidRDefault="00F21365" w:rsidP="00F9422B">
      <w:pPr>
        <w:widowControl w:val="0"/>
        <w:tabs>
          <w:tab w:val="left" w:pos="3544"/>
        </w:tabs>
        <w:ind w:left="4962" w:hanging="4962"/>
        <w:jc w:val="both"/>
        <w:rPr>
          <w:b/>
          <w:sz w:val="24"/>
          <w:szCs w:val="24"/>
        </w:rPr>
      </w:pPr>
    </w:p>
    <w:p w:rsidR="00CA7A0E" w:rsidRPr="00F9422B" w:rsidRDefault="00CA7A0E" w:rsidP="00F9422B">
      <w:pPr>
        <w:widowControl w:val="0"/>
        <w:suppressLineNumbers/>
        <w:tabs>
          <w:tab w:val="left" w:pos="0"/>
        </w:tabs>
        <w:jc w:val="both"/>
        <w:rPr>
          <w:sz w:val="24"/>
          <w:szCs w:val="24"/>
          <w:lang w:val="es-PE"/>
        </w:rPr>
      </w:pPr>
      <w:r w:rsidRPr="00F9422B">
        <w:rPr>
          <w:sz w:val="24"/>
          <w:szCs w:val="24"/>
          <w:lang w:val="es-PE"/>
        </w:rPr>
        <w:t xml:space="preserve">El participante cuestiona </w:t>
      </w:r>
      <w:r w:rsidR="006F2A49" w:rsidRPr="00F9422B">
        <w:rPr>
          <w:sz w:val="24"/>
          <w:szCs w:val="24"/>
          <w:lang w:val="es-PE"/>
        </w:rPr>
        <w:t>el estudio de posibilidades que ofrece el mercado, por las siguientes</w:t>
      </w:r>
      <w:r w:rsidR="00EF2A5B" w:rsidRPr="00F9422B">
        <w:rPr>
          <w:sz w:val="24"/>
          <w:szCs w:val="24"/>
          <w:lang w:val="es-PE"/>
        </w:rPr>
        <w:t xml:space="preserve"> razones</w:t>
      </w:r>
      <w:r w:rsidR="006F2A49" w:rsidRPr="00F9422B">
        <w:rPr>
          <w:sz w:val="24"/>
          <w:szCs w:val="24"/>
          <w:lang w:val="es-PE"/>
        </w:rPr>
        <w:t>:</w:t>
      </w:r>
    </w:p>
    <w:p w:rsidR="00F74B8C" w:rsidRPr="00F9422B" w:rsidRDefault="00F74B8C" w:rsidP="00F9422B">
      <w:pPr>
        <w:widowControl w:val="0"/>
        <w:suppressLineNumbers/>
        <w:tabs>
          <w:tab w:val="left" w:pos="0"/>
        </w:tabs>
        <w:jc w:val="both"/>
        <w:rPr>
          <w:sz w:val="24"/>
          <w:szCs w:val="24"/>
          <w:lang w:val="es-PE"/>
        </w:rPr>
      </w:pPr>
    </w:p>
    <w:p w:rsidR="006F2A49" w:rsidRPr="00F9422B" w:rsidRDefault="00202EF4" w:rsidP="00F9422B">
      <w:pPr>
        <w:pStyle w:val="Prrafodelista"/>
        <w:widowControl w:val="0"/>
        <w:numPr>
          <w:ilvl w:val="0"/>
          <w:numId w:val="7"/>
        </w:numPr>
        <w:suppressLineNumbers/>
        <w:tabs>
          <w:tab w:val="left" w:pos="0"/>
        </w:tabs>
        <w:jc w:val="both"/>
        <w:rPr>
          <w:sz w:val="24"/>
          <w:szCs w:val="24"/>
          <w:lang w:val="es-PE"/>
        </w:rPr>
      </w:pPr>
      <w:r w:rsidRPr="00F9422B">
        <w:rPr>
          <w:sz w:val="24"/>
          <w:szCs w:val="24"/>
          <w:lang w:val="es-PE"/>
        </w:rPr>
        <w:t>En l</w:t>
      </w:r>
      <w:r w:rsidR="006F2A49" w:rsidRPr="00F9422B">
        <w:rPr>
          <w:sz w:val="24"/>
          <w:szCs w:val="24"/>
          <w:lang w:val="es-PE"/>
        </w:rPr>
        <w:t xml:space="preserve">a fuente "Precios </w:t>
      </w:r>
      <w:r w:rsidR="00F74BE9" w:rsidRPr="00F9422B">
        <w:rPr>
          <w:sz w:val="24"/>
          <w:szCs w:val="24"/>
          <w:lang w:val="es-PE"/>
        </w:rPr>
        <w:t>SEACE</w:t>
      </w:r>
      <w:r w:rsidR="006F2A49" w:rsidRPr="00F9422B">
        <w:rPr>
          <w:sz w:val="24"/>
          <w:szCs w:val="24"/>
          <w:lang w:val="es-PE"/>
        </w:rPr>
        <w:t xml:space="preserve">" se </w:t>
      </w:r>
      <w:r w:rsidR="00F74B8C" w:rsidRPr="00F9422B">
        <w:rPr>
          <w:sz w:val="24"/>
          <w:szCs w:val="24"/>
          <w:lang w:val="es-PE"/>
        </w:rPr>
        <w:t>tomo de referencia</w:t>
      </w:r>
      <w:r w:rsidR="006F2A49" w:rsidRPr="00F9422B">
        <w:rPr>
          <w:sz w:val="24"/>
          <w:szCs w:val="24"/>
          <w:lang w:val="es-PE"/>
        </w:rPr>
        <w:t xml:space="preserve"> a la </w:t>
      </w:r>
      <w:r w:rsidR="00EF2A5B" w:rsidRPr="00F9422B">
        <w:rPr>
          <w:sz w:val="24"/>
          <w:szCs w:val="24"/>
          <w:lang w:val="es-PE"/>
        </w:rPr>
        <w:t>contratación</w:t>
      </w:r>
      <w:r w:rsidR="006F2A49" w:rsidRPr="00F9422B">
        <w:rPr>
          <w:sz w:val="24"/>
          <w:szCs w:val="24"/>
          <w:lang w:val="es-PE"/>
        </w:rPr>
        <w:t xml:space="preserve"> convocada po</w:t>
      </w:r>
      <w:r w:rsidR="00F74B8C" w:rsidRPr="00F9422B">
        <w:rPr>
          <w:sz w:val="24"/>
          <w:szCs w:val="24"/>
          <w:lang w:val="es-PE"/>
        </w:rPr>
        <w:t xml:space="preserve">r la Zona Registral de Arequipa, </w:t>
      </w:r>
      <w:r w:rsidR="006F2A49" w:rsidRPr="00F9422B">
        <w:rPr>
          <w:sz w:val="24"/>
          <w:szCs w:val="24"/>
          <w:lang w:val="es-PE"/>
        </w:rPr>
        <w:t>proceso</w:t>
      </w:r>
      <w:r w:rsidR="00F74B8C" w:rsidRPr="00F9422B">
        <w:rPr>
          <w:sz w:val="24"/>
          <w:szCs w:val="24"/>
          <w:lang w:val="es-PE"/>
        </w:rPr>
        <w:t xml:space="preserve"> que </w:t>
      </w:r>
      <w:r w:rsidR="006F2A49" w:rsidRPr="00F9422B">
        <w:rPr>
          <w:sz w:val="24"/>
          <w:szCs w:val="24"/>
          <w:lang w:val="es-PE"/>
        </w:rPr>
        <w:t xml:space="preserve">fue convocado </w:t>
      </w:r>
      <w:r w:rsidR="00B668F1" w:rsidRPr="00F9422B">
        <w:rPr>
          <w:sz w:val="24"/>
          <w:szCs w:val="24"/>
          <w:lang w:val="es-PE"/>
        </w:rPr>
        <w:t xml:space="preserve">por </w:t>
      </w:r>
      <w:r w:rsidR="00EF2A5B" w:rsidRPr="00F9422B">
        <w:rPr>
          <w:sz w:val="24"/>
          <w:szCs w:val="24"/>
          <w:lang w:val="es-PE"/>
        </w:rPr>
        <w:t>relación</w:t>
      </w:r>
      <w:r w:rsidR="006F2A49" w:rsidRPr="00F9422B">
        <w:rPr>
          <w:sz w:val="24"/>
          <w:szCs w:val="24"/>
          <w:lang w:val="es-PE"/>
        </w:rPr>
        <w:t xml:space="preserve"> de </w:t>
      </w:r>
      <w:r w:rsidR="00EF2A5B" w:rsidRPr="00F9422B">
        <w:rPr>
          <w:sz w:val="24"/>
          <w:szCs w:val="24"/>
          <w:lang w:val="es-PE"/>
        </w:rPr>
        <w:t>ítems</w:t>
      </w:r>
      <w:r w:rsidR="00F74B8C" w:rsidRPr="00F9422B">
        <w:rPr>
          <w:sz w:val="24"/>
          <w:szCs w:val="24"/>
          <w:lang w:val="es-PE"/>
        </w:rPr>
        <w:t>, adjudicándosele  la buena pro a ZAIMA Y LUIGUI S.A.C.,  de acuerdo a su especialidad</w:t>
      </w:r>
      <w:r w:rsidR="006F2A49" w:rsidRPr="00F9422B">
        <w:rPr>
          <w:sz w:val="24"/>
          <w:szCs w:val="24"/>
          <w:lang w:val="es-PE"/>
        </w:rPr>
        <w:t xml:space="preserve">. </w:t>
      </w:r>
    </w:p>
    <w:p w:rsidR="006F2A49" w:rsidRPr="00F9422B" w:rsidRDefault="006F2A49" w:rsidP="00F9422B">
      <w:pPr>
        <w:pStyle w:val="Prrafodelista"/>
        <w:widowControl w:val="0"/>
        <w:suppressLineNumbers/>
        <w:tabs>
          <w:tab w:val="left" w:pos="0"/>
        </w:tabs>
        <w:ind w:left="720"/>
        <w:jc w:val="both"/>
        <w:rPr>
          <w:sz w:val="24"/>
          <w:szCs w:val="24"/>
          <w:lang w:val="es-PE"/>
        </w:rPr>
      </w:pPr>
    </w:p>
    <w:p w:rsidR="003E5807" w:rsidRPr="00F9422B" w:rsidRDefault="00202EF4" w:rsidP="00F9422B">
      <w:pPr>
        <w:pStyle w:val="Prrafodelista"/>
        <w:widowControl w:val="0"/>
        <w:numPr>
          <w:ilvl w:val="0"/>
          <w:numId w:val="7"/>
        </w:numPr>
        <w:suppressLineNumbers/>
        <w:tabs>
          <w:tab w:val="left" w:pos="0"/>
        </w:tabs>
        <w:jc w:val="both"/>
        <w:rPr>
          <w:sz w:val="24"/>
          <w:szCs w:val="24"/>
          <w:lang w:val="es-PE"/>
        </w:rPr>
      </w:pPr>
      <w:r w:rsidRPr="00F9422B">
        <w:rPr>
          <w:sz w:val="24"/>
          <w:szCs w:val="24"/>
          <w:lang w:val="es-PE"/>
        </w:rPr>
        <w:t>En la fuente "Pá</w:t>
      </w:r>
      <w:r w:rsidR="006F2A49" w:rsidRPr="00F9422B">
        <w:rPr>
          <w:sz w:val="24"/>
          <w:szCs w:val="24"/>
          <w:lang w:val="es-PE"/>
        </w:rPr>
        <w:t xml:space="preserve">gina web" se ha validado el precio de </w:t>
      </w:r>
      <w:proofErr w:type="spellStart"/>
      <w:r w:rsidR="006F2A49" w:rsidRPr="00F9422B">
        <w:rPr>
          <w:sz w:val="24"/>
          <w:szCs w:val="24"/>
          <w:lang w:val="es-PE"/>
        </w:rPr>
        <w:t>Sagafalabella</w:t>
      </w:r>
      <w:proofErr w:type="spellEnd"/>
      <w:r w:rsidR="006F2A49" w:rsidRPr="00F9422B">
        <w:rPr>
          <w:sz w:val="24"/>
          <w:szCs w:val="24"/>
          <w:lang w:val="es-PE"/>
        </w:rPr>
        <w:t xml:space="preserve">, que solo cotizo carteras, </w:t>
      </w:r>
      <w:r w:rsidRPr="00F9422B">
        <w:rPr>
          <w:sz w:val="24"/>
          <w:szCs w:val="24"/>
          <w:lang w:val="es-PE"/>
        </w:rPr>
        <w:t xml:space="preserve">además, </w:t>
      </w:r>
      <w:r w:rsidR="006F2A49" w:rsidRPr="00F9422B">
        <w:rPr>
          <w:sz w:val="24"/>
          <w:szCs w:val="24"/>
          <w:lang w:val="es-PE"/>
        </w:rPr>
        <w:t xml:space="preserve">como es de conocimiento público estas tiendas por departamentos no participan en los procesos de selección, sus ventas son directamente al público con tarjeta de crédito o al contado, es decir, su política no es vender al estado, ni existen antecedentes en otras entidades del estado de ser un </w:t>
      </w:r>
      <w:r w:rsidRPr="00F9422B">
        <w:rPr>
          <w:sz w:val="24"/>
          <w:szCs w:val="24"/>
          <w:lang w:val="es-PE"/>
        </w:rPr>
        <w:t>potencial proveedor del estado por lo que no podría ser un referente.</w:t>
      </w:r>
    </w:p>
    <w:p w:rsidR="003E5807" w:rsidRPr="00F9422B" w:rsidRDefault="003E5807" w:rsidP="00F9422B">
      <w:pPr>
        <w:pStyle w:val="Prrafodelista"/>
        <w:widowControl w:val="0"/>
        <w:suppressLineNumbers/>
        <w:tabs>
          <w:tab w:val="left" w:pos="0"/>
        </w:tabs>
        <w:ind w:left="720"/>
        <w:jc w:val="both"/>
        <w:rPr>
          <w:sz w:val="24"/>
          <w:szCs w:val="24"/>
          <w:lang w:val="es-PE"/>
        </w:rPr>
      </w:pPr>
    </w:p>
    <w:p w:rsidR="00202EF4" w:rsidRPr="00F9422B" w:rsidRDefault="003E5807" w:rsidP="00F9422B">
      <w:pPr>
        <w:pStyle w:val="Prrafodelista"/>
        <w:widowControl w:val="0"/>
        <w:suppressLineNumbers/>
        <w:tabs>
          <w:tab w:val="left" w:pos="0"/>
        </w:tabs>
        <w:ind w:left="0"/>
        <w:jc w:val="both"/>
        <w:rPr>
          <w:sz w:val="24"/>
          <w:szCs w:val="24"/>
          <w:lang w:val="es-PE"/>
        </w:rPr>
      </w:pPr>
      <w:r w:rsidRPr="00F9422B">
        <w:rPr>
          <w:sz w:val="24"/>
          <w:szCs w:val="24"/>
          <w:lang w:val="es-PE"/>
        </w:rPr>
        <w:t>Al respecto</w:t>
      </w:r>
      <w:r w:rsidR="00B668F1" w:rsidRPr="00F9422B">
        <w:rPr>
          <w:sz w:val="24"/>
          <w:szCs w:val="24"/>
          <w:lang w:val="es-PE"/>
        </w:rPr>
        <w:t xml:space="preserve">, </w:t>
      </w:r>
      <w:r w:rsidRPr="00F9422B">
        <w:rPr>
          <w:sz w:val="24"/>
          <w:szCs w:val="24"/>
          <w:lang w:val="es-PE"/>
        </w:rPr>
        <w:t xml:space="preserve"> </w:t>
      </w:r>
      <w:r w:rsidR="00B668F1" w:rsidRPr="00F9422B">
        <w:rPr>
          <w:sz w:val="24"/>
          <w:szCs w:val="24"/>
          <w:lang w:val="es-PE"/>
        </w:rPr>
        <w:t>se advierte que en ambas fuentes</w:t>
      </w:r>
      <w:r w:rsidRPr="00F9422B">
        <w:rPr>
          <w:sz w:val="24"/>
          <w:szCs w:val="24"/>
          <w:lang w:val="es-PE"/>
        </w:rPr>
        <w:t xml:space="preserve"> </w:t>
      </w:r>
      <w:r w:rsidR="001311EB" w:rsidRPr="00F9422B">
        <w:rPr>
          <w:sz w:val="24"/>
          <w:szCs w:val="24"/>
          <w:lang w:val="es-PE"/>
        </w:rPr>
        <w:t>se precisó lo</w:t>
      </w:r>
      <w:r w:rsidR="00202EF4" w:rsidRPr="00F9422B">
        <w:rPr>
          <w:sz w:val="24"/>
          <w:szCs w:val="24"/>
          <w:lang w:val="es-PE"/>
        </w:rPr>
        <w:t xml:space="preserve"> siguiente "</w:t>
      </w:r>
      <w:r w:rsidR="00202EF4" w:rsidRPr="00F9422B">
        <w:rPr>
          <w:i/>
          <w:sz w:val="24"/>
          <w:szCs w:val="24"/>
          <w:lang w:val="es-PE"/>
        </w:rPr>
        <w:t xml:space="preserve">se toma como referencia esta fuente de </w:t>
      </w:r>
      <w:r w:rsidR="001311EB" w:rsidRPr="00F9422B">
        <w:rPr>
          <w:i/>
          <w:sz w:val="24"/>
          <w:szCs w:val="24"/>
          <w:lang w:val="es-PE"/>
        </w:rPr>
        <w:t>información</w:t>
      </w:r>
      <w:r w:rsidR="00202EF4" w:rsidRPr="00F9422B">
        <w:rPr>
          <w:i/>
          <w:sz w:val="24"/>
          <w:szCs w:val="24"/>
          <w:lang w:val="es-PE"/>
        </w:rPr>
        <w:t xml:space="preserve">, mas no se considera para la </w:t>
      </w:r>
      <w:r w:rsidR="001311EB" w:rsidRPr="00F9422B">
        <w:rPr>
          <w:i/>
          <w:sz w:val="24"/>
          <w:szCs w:val="24"/>
          <w:lang w:val="es-PE"/>
        </w:rPr>
        <w:t xml:space="preserve">determinación del valor referencial debido a no tener </w:t>
      </w:r>
      <w:r w:rsidRPr="00F9422B">
        <w:rPr>
          <w:i/>
          <w:sz w:val="24"/>
          <w:szCs w:val="24"/>
          <w:lang w:val="es-PE"/>
        </w:rPr>
        <w:t>características</w:t>
      </w:r>
      <w:r w:rsidR="001311EB" w:rsidRPr="00F9422B">
        <w:rPr>
          <w:i/>
          <w:sz w:val="24"/>
          <w:szCs w:val="24"/>
          <w:lang w:val="es-PE"/>
        </w:rPr>
        <w:t xml:space="preserve"> iguales o similares en la presente convocatoria</w:t>
      </w:r>
      <w:r w:rsidR="001311EB" w:rsidRPr="00F9422B">
        <w:rPr>
          <w:sz w:val="24"/>
          <w:szCs w:val="24"/>
          <w:lang w:val="es-PE"/>
        </w:rPr>
        <w:t xml:space="preserve">", </w:t>
      </w:r>
      <w:r w:rsidRPr="00F9422B">
        <w:rPr>
          <w:sz w:val="24"/>
          <w:szCs w:val="24"/>
          <w:lang w:val="es-PE"/>
        </w:rPr>
        <w:t xml:space="preserve">por lo que </w:t>
      </w:r>
      <w:r w:rsidR="001311EB" w:rsidRPr="00F9422B">
        <w:rPr>
          <w:sz w:val="24"/>
          <w:szCs w:val="24"/>
          <w:lang w:val="es-PE"/>
        </w:rPr>
        <w:t xml:space="preserve">de esta forma se </w:t>
      </w:r>
      <w:r w:rsidRPr="00F9422B">
        <w:rPr>
          <w:sz w:val="24"/>
          <w:szCs w:val="24"/>
          <w:lang w:val="es-PE"/>
        </w:rPr>
        <w:t>estaría</w:t>
      </w:r>
      <w:r w:rsidR="001311EB" w:rsidRPr="00F9422B">
        <w:rPr>
          <w:sz w:val="24"/>
          <w:szCs w:val="24"/>
          <w:lang w:val="es-PE"/>
        </w:rPr>
        <w:t xml:space="preserve"> invalidando la fuente, y estableciendo un valor referencial con una sola fuente, aun cuando </w:t>
      </w:r>
      <w:r w:rsidRPr="00F9422B">
        <w:rPr>
          <w:sz w:val="24"/>
          <w:szCs w:val="24"/>
          <w:lang w:val="es-PE"/>
        </w:rPr>
        <w:t>existe</w:t>
      </w:r>
      <w:r w:rsidR="001311EB" w:rsidRPr="00F9422B">
        <w:rPr>
          <w:sz w:val="24"/>
          <w:szCs w:val="24"/>
          <w:lang w:val="es-PE"/>
        </w:rPr>
        <w:t xml:space="preserve"> pluralidad de marcas y/o postores del rubro, se ha </w:t>
      </w:r>
      <w:r w:rsidRPr="00F9422B">
        <w:rPr>
          <w:sz w:val="24"/>
          <w:szCs w:val="24"/>
          <w:lang w:val="es-PE"/>
        </w:rPr>
        <w:t>decidido</w:t>
      </w:r>
      <w:r w:rsidR="001311EB" w:rsidRPr="00F9422B">
        <w:rPr>
          <w:sz w:val="24"/>
          <w:szCs w:val="24"/>
          <w:lang w:val="es-PE"/>
        </w:rPr>
        <w:t xml:space="preserve"> sin mayor sustento que "</w:t>
      </w:r>
      <w:r w:rsidR="001311EB" w:rsidRPr="00F9422B">
        <w:rPr>
          <w:i/>
          <w:sz w:val="24"/>
          <w:szCs w:val="24"/>
          <w:lang w:val="es-PE"/>
        </w:rPr>
        <w:t>no existe la posibilidad de distribuir la buena pro</w:t>
      </w:r>
      <w:r w:rsidR="001311EB" w:rsidRPr="00F9422B">
        <w:rPr>
          <w:sz w:val="24"/>
          <w:szCs w:val="24"/>
          <w:lang w:val="es-PE"/>
        </w:rPr>
        <w:t>".</w:t>
      </w:r>
    </w:p>
    <w:p w:rsidR="00F21365" w:rsidRPr="00F9422B" w:rsidRDefault="00F21365" w:rsidP="00F9422B">
      <w:pPr>
        <w:widowControl w:val="0"/>
        <w:suppressLineNumbers/>
        <w:tabs>
          <w:tab w:val="left" w:pos="709"/>
        </w:tabs>
        <w:jc w:val="both"/>
        <w:rPr>
          <w:sz w:val="24"/>
          <w:szCs w:val="24"/>
          <w:lang w:val="es-PE"/>
        </w:rPr>
      </w:pPr>
    </w:p>
    <w:p w:rsidR="00F21365" w:rsidRPr="00F9422B" w:rsidRDefault="00F21365" w:rsidP="00F9422B">
      <w:pPr>
        <w:widowControl w:val="0"/>
        <w:suppressLineNumbers/>
        <w:tabs>
          <w:tab w:val="left" w:pos="0"/>
        </w:tabs>
        <w:jc w:val="both"/>
        <w:rPr>
          <w:sz w:val="24"/>
          <w:szCs w:val="24"/>
          <w:lang w:val="es-PE"/>
        </w:rPr>
      </w:pPr>
      <w:r w:rsidRPr="00F9422B">
        <w:rPr>
          <w:sz w:val="24"/>
          <w:szCs w:val="24"/>
          <w:lang w:val="es-PE"/>
        </w:rPr>
        <w:t xml:space="preserve">En </w:t>
      </w:r>
      <w:r w:rsidR="00EF2A5B" w:rsidRPr="00F9422B">
        <w:rPr>
          <w:sz w:val="24"/>
          <w:szCs w:val="24"/>
          <w:lang w:val="es-PE"/>
        </w:rPr>
        <w:t xml:space="preserve">ese </w:t>
      </w:r>
      <w:r w:rsidR="001311EB" w:rsidRPr="00F9422B">
        <w:rPr>
          <w:sz w:val="24"/>
          <w:szCs w:val="24"/>
          <w:lang w:val="es-PE"/>
        </w:rPr>
        <w:t>sentido</w:t>
      </w:r>
      <w:r w:rsidR="00F74B8C" w:rsidRPr="00F9422B">
        <w:rPr>
          <w:sz w:val="24"/>
          <w:szCs w:val="24"/>
          <w:lang w:val="es-PE"/>
        </w:rPr>
        <w:t xml:space="preserve">, </w:t>
      </w:r>
      <w:r w:rsidR="003E5807" w:rsidRPr="00F9422B">
        <w:rPr>
          <w:sz w:val="24"/>
          <w:szCs w:val="24"/>
          <w:lang w:val="es-PE"/>
        </w:rPr>
        <w:t>solicitaría</w:t>
      </w:r>
      <w:r w:rsidR="001311EB" w:rsidRPr="00F9422B">
        <w:rPr>
          <w:sz w:val="24"/>
          <w:szCs w:val="24"/>
          <w:lang w:val="es-PE"/>
        </w:rPr>
        <w:t xml:space="preserve"> que se cambie </w:t>
      </w:r>
      <w:r w:rsidR="003E5807" w:rsidRPr="00F9422B">
        <w:rPr>
          <w:sz w:val="24"/>
          <w:szCs w:val="24"/>
          <w:lang w:val="es-PE"/>
        </w:rPr>
        <w:t xml:space="preserve">el sistema </w:t>
      </w:r>
      <w:r w:rsidRPr="00F9422B">
        <w:rPr>
          <w:sz w:val="24"/>
          <w:szCs w:val="24"/>
          <w:lang w:val="es-PE"/>
        </w:rPr>
        <w:t xml:space="preserve">de </w:t>
      </w:r>
      <w:r w:rsidR="00F74B8C" w:rsidRPr="00F9422B">
        <w:rPr>
          <w:sz w:val="24"/>
          <w:szCs w:val="24"/>
          <w:lang w:val="es-PE"/>
        </w:rPr>
        <w:t>contratación</w:t>
      </w:r>
      <w:r w:rsidRPr="00F9422B">
        <w:rPr>
          <w:sz w:val="24"/>
          <w:szCs w:val="24"/>
          <w:lang w:val="es-PE"/>
        </w:rPr>
        <w:t xml:space="preserve"> </w:t>
      </w:r>
      <w:r w:rsidR="003E5807" w:rsidRPr="00F9422B">
        <w:rPr>
          <w:sz w:val="24"/>
          <w:szCs w:val="24"/>
          <w:lang w:val="es-PE"/>
        </w:rPr>
        <w:t>y se permita la repartición de la buena pro</w:t>
      </w:r>
      <w:r w:rsidR="00F74B8C" w:rsidRPr="00F9422B">
        <w:rPr>
          <w:sz w:val="24"/>
          <w:szCs w:val="24"/>
          <w:lang w:val="es-PE"/>
        </w:rPr>
        <w:t xml:space="preserve">, a fin de garantizar la </w:t>
      </w:r>
      <w:r w:rsidR="003E5807" w:rsidRPr="00F9422B">
        <w:rPr>
          <w:sz w:val="24"/>
          <w:szCs w:val="24"/>
          <w:lang w:val="es-PE"/>
        </w:rPr>
        <w:t>más</w:t>
      </w:r>
      <w:r w:rsidR="00F74B8C" w:rsidRPr="00F9422B">
        <w:rPr>
          <w:sz w:val="24"/>
          <w:szCs w:val="24"/>
          <w:lang w:val="es-PE"/>
        </w:rPr>
        <w:t xml:space="preserve"> amplia, objetiva e imparcial pluralidad y participación de postores.</w:t>
      </w:r>
    </w:p>
    <w:p w:rsidR="006A4865" w:rsidRPr="00F9422B" w:rsidRDefault="006A4865" w:rsidP="00F9422B">
      <w:pPr>
        <w:jc w:val="both"/>
        <w:rPr>
          <w:sz w:val="24"/>
          <w:szCs w:val="24"/>
        </w:rPr>
      </w:pPr>
    </w:p>
    <w:p w:rsidR="006A4865" w:rsidRPr="00F9422B" w:rsidRDefault="006A4865" w:rsidP="00F9422B">
      <w:pPr>
        <w:jc w:val="both"/>
        <w:rPr>
          <w:b/>
          <w:sz w:val="24"/>
          <w:szCs w:val="24"/>
        </w:rPr>
      </w:pPr>
      <w:r w:rsidRPr="00F9422B">
        <w:rPr>
          <w:b/>
          <w:sz w:val="24"/>
          <w:szCs w:val="24"/>
        </w:rPr>
        <w:t>Pronunciamiento</w:t>
      </w:r>
    </w:p>
    <w:p w:rsidR="006A4865" w:rsidRPr="00F9422B" w:rsidRDefault="006A4865" w:rsidP="00F9422B">
      <w:pPr>
        <w:jc w:val="both"/>
        <w:rPr>
          <w:b/>
          <w:sz w:val="24"/>
          <w:szCs w:val="24"/>
        </w:rPr>
      </w:pPr>
    </w:p>
    <w:p w:rsidR="00730649" w:rsidRDefault="00730649" w:rsidP="00F9422B">
      <w:pPr>
        <w:jc w:val="both"/>
        <w:rPr>
          <w:sz w:val="24"/>
          <w:szCs w:val="24"/>
        </w:rPr>
      </w:pPr>
      <w:r w:rsidRPr="00F9422B">
        <w:rPr>
          <w:sz w:val="24"/>
          <w:szCs w:val="24"/>
        </w:rPr>
        <w:t>Al absolver la presente observación, el Comité Especial señaló:</w:t>
      </w:r>
    </w:p>
    <w:p w:rsidR="00F9422B" w:rsidRPr="00F9422B" w:rsidRDefault="00F9422B" w:rsidP="00F9422B">
      <w:pPr>
        <w:jc w:val="both"/>
        <w:rPr>
          <w:sz w:val="24"/>
          <w:szCs w:val="24"/>
        </w:rPr>
      </w:pPr>
    </w:p>
    <w:p w:rsidR="00730649" w:rsidRPr="00F9422B" w:rsidRDefault="00730649" w:rsidP="00F9422B">
      <w:pPr>
        <w:jc w:val="both"/>
        <w:rPr>
          <w:b/>
          <w:sz w:val="24"/>
          <w:szCs w:val="24"/>
        </w:rPr>
      </w:pPr>
      <w:r w:rsidRPr="00F9422B">
        <w:rPr>
          <w:b/>
          <w:noProof/>
          <w:sz w:val="24"/>
          <w:szCs w:val="24"/>
          <w:lang w:val="es-PE" w:eastAsia="es-PE"/>
        </w:rPr>
        <w:drawing>
          <wp:inline distT="0" distB="0" distL="0" distR="0">
            <wp:extent cx="5020978" cy="1543792"/>
            <wp:effectExtent l="19050" t="0" r="8222" b="0"/>
            <wp:docPr id="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b="47598"/>
                    <a:stretch>
                      <a:fillRect/>
                    </a:stretch>
                  </pic:blipFill>
                  <pic:spPr bwMode="auto">
                    <a:xfrm>
                      <a:off x="0" y="0"/>
                      <a:ext cx="5022248" cy="1544182"/>
                    </a:xfrm>
                    <a:prstGeom prst="rect">
                      <a:avLst/>
                    </a:prstGeom>
                    <a:noFill/>
                    <a:ln w="9525">
                      <a:noFill/>
                      <a:miter lim="800000"/>
                      <a:headEnd/>
                      <a:tailEnd/>
                    </a:ln>
                  </pic:spPr>
                </pic:pic>
              </a:graphicData>
            </a:graphic>
          </wp:inline>
        </w:drawing>
      </w:r>
    </w:p>
    <w:p w:rsidR="00F9422B" w:rsidRDefault="00F9422B" w:rsidP="00F9422B">
      <w:pPr>
        <w:pStyle w:val="Textoindependiente2"/>
        <w:tabs>
          <w:tab w:val="left" w:pos="567"/>
        </w:tabs>
        <w:spacing w:after="0" w:line="240" w:lineRule="auto"/>
        <w:ind w:left="3"/>
        <w:jc w:val="both"/>
      </w:pPr>
    </w:p>
    <w:p w:rsidR="00F9422B" w:rsidRDefault="00F9422B" w:rsidP="00F9422B">
      <w:pPr>
        <w:pStyle w:val="Textoindependiente2"/>
        <w:tabs>
          <w:tab w:val="left" w:pos="567"/>
        </w:tabs>
        <w:spacing w:after="0" w:line="240" w:lineRule="auto"/>
        <w:ind w:left="3"/>
        <w:jc w:val="both"/>
      </w:pPr>
      <w:r w:rsidRPr="00F9422B">
        <w:rPr>
          <w:noProof/>
          <w:lang w:val="es-PE" w:eastAsia="es-PE"/>
        </w:rPr>
        <w:lastRenderedPageBreak/>
        <w:drawing>
          <wp:inline distT="0" distB="0" distL="0" distR="0">
            <wp:extent cx="5022248" cy="1229096"/>
            <wp:effectExtent l="19050" t="0" r="6952"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t="53593"/>
                    <a:stretch>
                      <a:fillRect/>
                    </a:stretch>
                  </pic:blipFill>
                  <pic:spPr bwMode="auto">
                    <a:xfrm>
                      <a:off x="0" y="0"/>
                      <a:ext cx="5022883" cy="1229251"/>
                    </a:xfrm>
                    <a:prstGeom prst="rect">
                      <a:avLst/>
                    </a:prstGeom>
                    <a:noFill/>
                    <a:ln w="9525">
                      <a:noFill/>
                      <a:miter lim="800000"/>
                      <a:headEnd/>
                      <a:tailEnd/>
                    </a:ln>
                  </pic:spPr>
                </pic:pic>
              </a:graphicData>
            </a:graphic>
          </wp:inline>
        </w:drawing>
      </w:r>
    </w:p>
    <w:p w:rsidR="00F9422B" w:rsidRDefault="00F9422B" w:rsidP="00F9422B">
      <w:pPr>
        <w:pStyle w:val="Textoindependiente2"/>
        <w:tabs>
          <w:tab w:val="left" w:pos="567"/>
        </w:tabs>
        <w:spacing w:after="0" w:line="240" w:lineRule="auto"/>
        <w:ind w:left="3"/>
        <w:jc w:val="both"/>
      </w:pPr>
    </w:p>
    <w:p w:rsidR="003506F3" w:rsidRPr="00F9422B" w:rsidRDefault="003506F3" w:rsidP="00F9422B">
      <w:pPr>
        <w:pStyle w:val="Textoindependiente2"/>
        <w:tabs>
          <w:tab w:val="left" w:pos="567"/>
        </w:tabs>
        <w:spacing w:after="0" w:line="240" w:lineRule="auto"/>
        <w:ind w:left="3"/>
        <w:jc w:val="both"/>
      </w:pPr>
      <w:r w:rsidRPr="00F9422B">
        <w:t xml:space="preserve">Cabe señalar que </w:t>
      </w:r>
      <w:r w:rsidRPr="00F9422B">
        <w:rPr>
          <w:u w:val="single"/>
        </w:rPr>
        <w:t>la Entidad puede convocar un proceso de selección por paquete, siendo que en dicho supuesto, la Entidad agrupa en el objeto del proceso la contratación de varios bienes o servicios de igual o distinta clase, considerando que la contratación conjunta es más eficiente que efectuar contrataciones separadas de dichos bienes o servicios</w:t>
      </w:r>
      <w:r w:rsidRPr="00F9422B">
        <w:t xml:space="preserve">. </w:t>
      </w:r>
    </w:p>
    <w:p w:rsidR="003506F3" w:rsidRPr="00F9422B" w:rsidRDefault="003506F3" w:rsidP="00F9422B">
      <w:pPr>
        <w:jc w:val="both"/>
        <w:rPr>
          <w:sz w:val="24"/>
          <w:szCs w:val="24"/>
        </w:rPr>
      </w:pPr>
    </w:p>
    <w:p w:rsidR="00730649" w:rsidRPr="00F9422B" w:rsidRDefault="003506F3" w:rsidP="00F9422B">
      <w:pPr>
        <w:jc w:val="both"/>
        <w:rPr>
          <w:i/>
          <w:sz w:val="24"/>
          <w:szCs w:val="24"/>
        </w:rPr>
      </w:pPr>
      <w:r w:rsidRPr="00F9422B">
        <w:rPr>
          <w:sz w:val="24"/>
          <w:szCs w:val="24"/>
        </w:rPr>
        <w:t>Por otro lado</w:t>
      </w:r>
      <w:r w:rsidR="00730649" w:rsidRPr="00F9422B">
        <w:rPr>
          <w:sz w:val="24"/>
          <w:szCs w:val="24"/>
        </w:rPr>
        <w:t xml:space="preserve">, de conformidad con lo establecido en el artículo 12° del Reglamento, para realizar el estudio de las posibilidades que ofrece el mercado, debe emplearse como mínimo, dos (2) fuentes, pudiendo emplearse los presupuestos y cotizaciones actualizado, precios históricos, estructura de costos, la información de procesos con buena pro consentida publicada en el SEACE, entre otros. </w:t>
      </w:r>
      <w:r w:rsidR="00730649" w:rsidRPr="00F9422B">
        <w:rPr>
          <w:sz w:val="24"/>
          <w:szCs w:val="24"/>
          <w:u w:val="single"/>
        </w:rPr>
        <w:t>En caso exista imposibilidad de emplear más de una fuente, en el estudio deberá sustentarse dicha situación</w:t>
      </w:r>
      <w:r w:rsidR="00730649" w:rsidRPr="00F9422B">
        <w:rPr>
          <w:i/>
          <w:sz w:val="24"/>
          <w:szCs w:val="24"/>
          <w:u w:val="single"/>
        </w:rPr>
        <w:t>.</w:t>
      </w:r>
      <w:r w:rsidR="00730649" w:rsidRPr="00F9422B">
        <w:rPr>
          <w:i/>
          <w:sz w:val="24"/>
          <w:szCs w:val="24"/>
        </w:rPr>
        <w:t xml:space="preserve">  </w:t>
      </w:r>
    </w:p>
    <w:p w:rsidR="00730649" w:rsidRPr="00F9422B" w:rsidRDefault="00730649" w:rsidP="00F9422B">
      <w:pPr>
        <w:jc w:val="both"/>
        <w:rPr>
          <w:i/>
          <w:sz w:val="24"/>
          <w:szCs w:val="24"/>
        </w:rPr>
      </w:pPr>
    </w:p>
    <w:p w:rsidR="00730649" w:rsidRPr="00F9422B" w:rsidRDefault="00FE089B" w:rsidP="00F9422B">
      <w:pPr>
        <w:jc w:val="both"/>
        <w:rPr>
          <w:i/>
          <w:sz w:val="24"/>
          <w:szCs w:val="24"/>
        </w:rPr>
      </w:pPr>
      <w:r w:rsidRPr="00F9422B">
        <w:rPr>
          <w:sz w:val="24"/>
          <w:szCs w:val="24"/>
          <w:lang w:val="es-PE"/>
        </w:rPr>
        <w:t>Asimismo</w:t>
      </w:r>
      <w:r w:rsidR="00730649" w:rsidRPr="00F9422B">
        <w:rPr>
          <w:sz w:val="24"/>
          <w:szCs w:val="24"/>
          <w:lang w:val="es-PE"/>
        </w:rPr>
        <w:t xml:space="preserve">, resulta pertinente señalar que el contenido del resumen ejecutivo se encuentra regulado en la Directiva </w:t>
      </w:r>
      <w:r w:rsidR="00730649" w:rsidRPr="00F9422B">
        <w:rPr>
          <w:rFonts w:eastAsia="Calibri"/>
          <w:color w:val="000000"/>
          <w:sz w:val="24"/>
          <w:szCs w:val="24"/>
          <w:lang w:val="es-PE" w:eastAsia="es-PE"/>
        </w:rPr>
        <w:t xml:space="preserve">N° 004-2013-OSCE/CD ("Disposiciones sobre el contenido del Resumen Ejecutivo del estudio de posibilidades que ofrece el mercado"). </w:t>
      </w:r>
    </w:p>
    <w:p w:rsidR="00730649" w:rsidRPr="00F9422B" w:rsidRDefault="00730649" w:rsidP="00F9422B">
      <w:pPr>
        <w:jc w:val="both"/>
        <w:rPr>
          <w:i/>
          <w:sz w:val="24"/>
          <w:szCs w:val="24"/>
        </w:rPr>
      </w:pPr>
    </w:p>
    <w:p w:rsidR="00730649" w:rsidRPr="00F9422B" w:rsidRDefault="00FE089B" w:rsidP="00F9422B">
      <w:pPr>
        <w:jc w:val="both"/>
        <w:rPr>
          <w:sz w:val="24"/>
          <w:szCs w:val="24"/>
        </w:rPr>
      </w:pPr>
      <w:r w:rsidRPr="00F9422B">
        <w:rPr>
          <w:rFonts w:eastAsia="Calibri"/>
          <w:color w:val="000000"/>
          <w:sz w:val="24"/>
          <w:szCs w:val="24"/>
          <w:lang w:val="es-PE" w:eastAsia="es-PE"/>
        </w:rPr>
        <w:t>Adicionalmente</w:t>
      </w:r>
      <w:r w:rsidR="00730649" w:rsidRPr="00F9422B">
        <w:rPr>
          <w:rFonts w:eastAsia="Calibri"/>
          <w:color w:val="000000"/>
          <w:sz w:val="24"/>
          <w:szCs w:val="24"/>
          <w:lang w:val="es-PE" w:eastAsia="es-PE"/>
        </w:rPr>
        <w:t xml:space="preserve">, conviene subrayar que la información registrada en el "Formato de Resumen Ejecutivo" debe corresponder a la información obtenida en la realización del estudio de las posibilidades que ofrece el mercado y </w:t>
      </w:r>
      <w:r w:rsidR="00730649" w:rsidRPr="00F9422B">
        <w:rPr>
          <w:rFonts w:eastAsia="Calibri"/>
          <w:b/>
          <w:color w:val="000000"/>
          <w:sz w:val="24"/>
          <w:szCs w:val="24"/>
          <w:u w:val="single"/>
          <w:lang w:val="es-PE" w:eastAsia="es-PE"/>
        </w:rPr>
        <w:t>tiene carácter de declaración jurada</w:t>
      </w:r>
      <w:r w:rsidR="00730649" w:rsidRPr="00F9422B">
        <w:rPr>
          <w:rFonts w:eastAsia="Calibri"/>
          <w:color w:val="000000"/>
          <w:sz w:val="24"/>
          <w:szCs w:val="24"/>
          <w:lang w:val="es-PE" w:eastAsia="es-PE"/>
        </w:rPr>
        <w:t xml:space="preserve">. </w:t>
      </w:r>
    </w:p>
    <w:p w:rsidR="00730649" w:rsidRPr="00F9422B" w:rsidRDefault="00730649" w:rsidP="00F9422B">
      <w:pPr>
        <w:jc w:val="both"/>
        <w:rPr>
          <w:b/>
          <w:sz w:val="24"/>
          <w:szCs w:val="24"/>
        </w:rPr>
      </w:pPr>
    </w:p>
    <w:p w:rsidR="00014947" w:rsidRPr="00F9422B" w:rsidRDefault="00014947" w:rsidP="00F9422B">
      <w:pPr>
        <w:jc w:val="both"/>
        <w:rPr>
          <w:sz w:val="24"/>
          <w:szCs w:val="24"/>
        </w:rPr>
      </w:pPr>
      <w:r w:rsidRPr="00F9422B">
        <w:rPr>
          <w:sz w:val="24"/>
          <w:szCs w:val="24"/>
        </w:rPr>
        <w:t xml:space="preserve">De la revisión del formato de Resumen </w:t>
      </w:r>
      <w:r w:rsidR="0064279E" w:rsidRPr="00F9422B">
        <w:rPr>
          <w:sz w:val="24"/>
          <w:szCs w:val="24"/>
        </w:rPr>
        <w:t xml:space="preserve">Ejecutivo </w:t>
      </w:r>
      <w:r w:rsidRPr="00F9422B">
        <w:rPr>
          <w:sz w:val="24"/>
          <w:szCs w:val="24"/>
        </w:rPr>
        <w:t>se aprecia que la Entidad afirmó que existe la posibilidad de emplear más de una fuente.</w:t>
      </w:r>
    </w:p>
    <w:p w:rsidR="00014947" w:rsidRPr="00F9422B" w:rsidRDefault="00014947" w:rsidP="00F9422B">
      <w:pPr>
        <w:jc w:val="both"/>
        <w:rPr>
          <w:sz w:val="24"/>
          <w:szCs w:val="24"/>
        </w:rPr>
      </w:pPr>
    </w:p>
    <w:p w:rsidR="00EE5FE6" w:rsidRPr="00F9422B" w:rsidRDefault="00014947" w:rsidP="00F9422B">
      <w:pPr>
        <w:jc w:val="both"/>
        <w:rPr>
          <w:sz w:val="24"/>
          <w:szCs w:val="24"/>
        </w:rPr>
      </w:pPr>
      <w:r w:rsidRPr="00F9422B">
        <w:rPr>
          <w:sz w:val="24"/>
          <w:szCs w:val="24"/>
        </w:rPr>
        <w:t xml:space="preserve">Del Resumen Ejecutivo </w:t>
      </w:r>
      <w:r w:rsidR="0064279E" w:rsidRPr="00F9422B">
        <w:rPr>
          <w:sz w:val="24"/>
          <w:szCs w:val="24"/>
        </w:rPr>
        <w:t xml:space="preserve">y </w:t>
      </w:r>
      <w:r w:rsidR="0002339E" w:rsidRPr="00F9422B">
        <w:rPr>
          <w:sz w:val="24"/>
          <w:szCs w:val="24"/>
        </w:rPr>
        <w:t>d</w:t>
      </w:r>
      <w:r w:rsidR="0064279E" w:rsidRPr="00F9422B">
        <w:rPr>
          <w:sz w:val="24"/>
          <w:szCs w:val="24"/>
        </w:rPr>
        <w:t xml:space="preserve">el Cuadro Comparativo se aprecia que </w:t>
      </w:r>
      <w:r w:rsidRPr="00F9422B">
        <w:rPr>
          <w:sz w:val="24"/>
          <w:szCs w:val="24"/>
        </w:rPr>
        <w:t xml:space="preserve">las fuentes consultadas son las siguientes: </w:t>
      </w:r>
      <w:r w:rsidR="0064279E" w:rsidRPr="00F9422B">
        <w:rPr>
          <w:sz w:val="24"/>
          <w:szCs w:val="24"/>
        </w:rPr>
        <w:t xml:space="preserve">cotizaciones, precios del </w:t>
      </w:r>
      <w:r w:rsidR="0002339E" w:rsidRPr="00F9422B">
        <w:rPr>
          <w:sz w:val="24"/>
          <w:szCs w:val="24"/>
        </w:rPr>
        <w:t xml:space="preserve">SEACE </w:t>
      </w:r>
      <w:r w:rsidR="0064279E" w:rsidRPr="00F9422B">
        <w:rPr>
          <w:sz w:val="24"/>
          <w:szCs w:val="24"/>
        </w:rPr>
        <w:t>y páginas web.</w:t>
      </w:r>
    </w:p>
    <w:p w:rsidR="0064279E" w:rsidRPr="00F9422B" w:rsidRDefault="0064279E" w:rsidP="00F9422B">
      <w:pPr>
        <w:jc w:val="both"/>
        <w:rPr>
          <w:sz w:val="24"/>
          <w:szCs w:val="24"/>
        </w:rPr>
      </w:pPr>
    </w:p>
    <w:p w:rsidR="0064279E" w:rsidRPr="00F9422B" w:rsidRDefault="0064279E" w:rsidP="00F9422B">
      <w:pPr>
        <w:jc w:val="both"/>
        <w:rPr>
          <w:sz w:val="24"/>
          <w:szCs w:val="24"/>
        </w:rPr>
      </w:pPr>
      <w:r w:rsidRPr="00F9422B">
        <w:rPr>
          <w:sz w:val="24"/>
          <w:szCs w:val="24"/>
        </w:rPr>
        <w:t xml:space="preserve">Asimismo, </w:t>
      </w:r>
      <w:r w:rsidR="00143B00" w:rsidRPr="00F9422B">
        <w:rPr>
          <w:sz w:val="24"/>
          <w:szCs w:val="24"/>
        </w:rPr>
        <w:t xml:space="preserve">en </w:t>
      </w:r>
      <w:r w:rsidRPr="00F9422B">
        <w:rPr>
          <w:sz w:val="24"/>
          <w:szCs w:val="24"/>
        </w:rPr>
        <w:t>los numerales 3.2.4 y 3.2.</w:t>
      </w:r>
      <w:r w:rsidR="00143B00" w:rsidRPr="00F9422B">
        <w:rPr>
          <w:sz w:val="24"/>
          <w:szCs w:val="24"/>
        </w:rPr>
        <w:t xml:space="preserve">5 </w:t>
      </w:r>
      <w:r w:rsidRPr="00F9422B">
        <w:rPr>
          <w:sz w:val="24"/>
          <w:szCs w:val="24"/>
        </w:rPr>
        <w:t>del Resumen Ejecutivo</w:t>
      </w:r>
      <w:r w:rsidR="00143B00" w:rsidRPr="00F9422B">
        <w:rPr>
          <w:sz w:val="24"/>
          <w:szCs w:val="24"/>
        </w:rPr>
        <w:t xml:space="preserve"> referidos a la fuente "Precios del </w:t>
      </w:r>
      <w:r w:rsidR="00F74BE9" w:rsidRPr="00F9422B">
        <w:rPr>
          <w:sz w:val="24"/>
          <w:szCs w:val="24"/>
        </w:rPr>
        <w:t>SEACE</w:t>
      </w:r>
      <w:r w:rsidR="00143B00" w:rsidRPr="00F9422B">
        <w:rPr>
          <w:sz w:val="24"/>
          <w:szCs w:val="24"/>
        </w:rPr>
        <w:t>" y "Otras fuentes" (páginas web)</w:t>
      </w:r>
      <w:r w:rsidRPr="00F9422B">
        <w:rPr>
          <w:sz w:val="24"/>
          <w:szCs w:val="24"/>
        </w:rPr>
        <w:t xml:space="preserve">, se </w:t>
      </w:r>
      <w:r w:rsidR="00AA6BDE" w:rsidRPr="00F9422B">
        <w:rPr>
          <w:sz w:val="24"/>
          <w:szCs w:val="24"/>
        </w:rPr>
        <w:t xml:space="preserve">aprecia </w:t>
      </w:r>
      <w:r w:rsidRPr="00F9422B">
        <w:rPr>
          <w:sz w:val="24"/>
          <w:szCs w:val="24"/>
        </w:rPr>
        <w:t xml:space="preserve">la siguiente </w:t>
      </w:r>
      <w:r w:rsidR="00143B00" w:rsidRPr="00F9422B">
        <w:rPr>
          <w:sz w:val="24"/>
          <w:szCs w:val="24"/>
        </w:rPr>
        <w:t>anotación</w:t>
      </w:r>
      <w:r w:rsidR="00AA6BDE" w:rsidRPr="00F9422B">
        <w:rPr>
          <w:sz w:val="24"/>
          <w:szCs w:val="24"/>
        </w:rPr>
        <w:t>:</w:t>
      </w:r>
      <w:r w:rsidRPr="00F9422B">
        <w:rPr>
          <w:sz w:val="24"/>
          <w:szCs w:val="24"/>
        </w:rPr>
        <w:t xml:space="preserve"> "</w:t>
      </w:r>
      <w:r w:rsidRPr="00F9422B">
        <w:rPr>
          <w:i/>
          <w:sz w:val="24"/>
          <w:szCs w:val="24"/>
          <w:u w:val="single"/>
        </w:rPr>
        <w:t xml:space="preserve">Se toma como </w:t>
      </w:r>
      <w:r w:rsidR="00143B00" w:rsidRPr="00F9422B">
        <w:rPr>
          <w:i/>
          <w:sz w:val="24"/>
          <w:szCs w:val="24"/>
          <w:u w:val="single"/>
        </w:rPr>
        <w:t>referencia</w:t>
      </w:r>
      <w:r w:rsidRPr="00F9422B">
        <w:rPr>
          <w:i/>
          <w:sz w:val="24"/>
          <w:szCs w:val="24"/>
          <w:u w:val="single"/>
        </w:rPr>
        <w:t xml:space="preserve"> esta fuente de </w:t>
      </w:r>
      <w:r w:rsidR="00143B00" w:rsidRPr="00F9422B">
        <w:rPr>
          <w:i/>
          <w:sz w:val="24"/>
          <w:szCs w:val="24"/>
          <w:u w:val="single"/>
        </w:rPr>
        <w:t>información</w:t>
      </w:r>
      <w:r w:rsidRPr="00F9422B">
        <w:rPr>
          <w:i/>
          <w:sz w:val="24"/>
          <w:szCs w:val="24"/>
          <w:u w:val="single"/>
        </w:rPr>
        <w:t xml:space="preserve">, mas no se considera para la </w:t>
      </w:r>
      <w:r w:rsidR="00143B00" w:rsidRPr="00F9422B">
        <w:rPr>
          <w:i/>
          <w:sz w:val="24"/>
          <w:szCs w:val="24"/>
          <w:u w:val="single"/>
        </w:rPr>
        <w:t>determinación</w:t>
      </w:r>
      <w:r w:rsidRPr="00F9422B">
        <w:rPr>
          <w:i/>
          <w:sz w:val="24"/>
          <w:szCs w:val="24"/>
          <w:u w:val="single"/>
        </w:rPr>
        <w:t xml:space="preserve"> del valor referencial, debido a no tener </w:t>
      </w:r>
      <w:r w:rsidR="00143B00" w:rsidRPr="00F9422B">
        <w:rPr>
          <w:i/>
          <w:sz w:val="24"/>
          <w:szCs w:val="24"/>
          <w:u w:val="single"/>
        </w:rPr>
        <w:t>características</w:t>
      </w:r>
      <w:r w:rsidRPr="00F9422B">
        <w:rPr>
          <w:i/>
          <w:sz w:val="24"/>
          <w:szCs w:val="24"/>
          <w:u w:val="single"/>
        </w:rPr>
        <w:t xml:space="preserve"> </w:t>
      </w:r>
      <w:r w:rsidR="00143B00" w:rsidRPr="00F9422B">
        <w:rPr>
          <w:i/>
          <w:sz w:val="24"/>
          <w:szCs w:val="24"/>
          <w:u w:val="single"/>
        </w:rPr>
        <w:t>iguales o similares a la presente convocatoria</w:t>
      </w:r>
      <w:r w:rsidR="00143B00" w:rsidRPr="00F9422B">
        <w:rPr>
          <w:sz w:val="24"/>
          <w:szCs w:val="24"/>
        </w:rPr>
        <w:t>"</w:t>
      </w:r>
      <w:r w:rsidR="00F106E1" w:rsidRPr="00F9422B">
        <w:rPr>
          <w:sz w:val="24"/>
          <w:szCs w:val="24"/>
        </w:rPr>
        <w:t xml:space="preserve"> (el subrayado es agregado)</w:t>
      </w:r>
      <w:r w:rsidR="00143B00" w:rsidRPr="00F9422B">
        <w:rPr>
          <w:sz w:val="24"/>
          <w:szCs w:val="24"/>
        </w:rPr>
        <w:t>.</w:t>
      </w:r>
    </w:p>
    <w:p w:rsidR="00730649" w:rsidRPr="00F9422B" w:rsidRDefault="00730649" w:rsidP="00F9422B">
      <w:pPr>
        <w:jc w:val="both"/>
        <w:rPr>
          <w:sz w:val="24"/>
          <w:szCs w:val="24"/>
        </w:rPr>
      </w:pPr>
    </w:p>
    <w:p w:rsidR="00730649" w:rsidRPr="00F9422B" w:rsidRDefault="00730649" w:rsidP="00F9422B">
      <w:pPr>
        <w:jc w:val="both"/>
        <w:rPr>
          <w:sz w:val="24"/>
          <w:szCs w:val="24"/>
        </w:rPr>
      </w:pPr>
      <w:r w:rsidRPr="00F9422B">
        <w:rPr>
          <w:sz w:val="24"/>
          <w:szCs w:val="24"/>
        </w:rPr>
        <w:t>Por otro lado, se aprecia que la Entidad afirmó en l</w:t>
      </w:r>
      <w:r w:rsidR="003506F3" w:rsidRPr="00F9422B">
        <w:rPr>
          <w:sz w:val="24"/>
          <w:szCs w:val="24"/>
        </w:rPr>
        <w:t>os</w:t>
      </w:r>
      <w:r w:rsidRPr="00F9422B">
        <w:rPr>
          <w:sz w:val="24"/>
          <w:szCs w:val="24"/>
        </w:rPr>
        <w:t xml:space="preserve"> numeral</w:t>
      </w:r>
      <w:r w:rsidR="003506F3" w:rsidRPr="00F9422B">
        <w:rPr>
          <w:sz w:val="24"/>
          <w:szCs w:val="24"/>
        </w:rPr>
        <w:t>es</w:t>
      </w:r>
      <w:r w:rsidRPr="00F9422B">
        <w:rPr>
          <w:sz w:val="24"/>
          <w:szCs w:val="24"/>
        </w:rPr>
        <w:t xml:space="preserve"> 4.2.</w:t>
      </w:r>
      <w:r w:rsidR="003506F3" w:rsidRPr="00F9422B">
        <w:rPr>
          <w:sz w:val="24"/>
          <w:szCs w:val="24"/>
        </w:rPr>
        <w:t xml:space="preserve"> y 4.3.</w:t>
      </w:r>
      <w:r w:rsidRPr="00F9422B">
        <w:rPr>
          <w:sz w:val="24"/>
          <w:szCs w:val="24"/>
        </w:rPr>
        <w:t xml:space="preserve"> </w:t>
      </w:r>
      <w:r w:rsidR="00FE089B" w:rsidRPr="00F9422B">
        <w:rPr>
          <w:sz w:val="24"/>
          <w:szCs w:val="24"/>
        </w:rPr>
        <w:t xml:space="preserve">del formato de Resumen Ejecutivo </w:t>
      </w:r>
      <w:r w:rsidRPr="00F9422B">
        <w:rPr>
          <w:sz w:val="24"/>
          <w:szCs w:val="24"/>
        </w:rPr>
        <w:t>que existe pluralidad de proveedores</w:t>
      </w:r>
      <w:r w:rsidR="003506F3" w:rsidRPr="00F9422B">
        <w:rPr>
          <w:sz w:val="24"/>
          <w:szCs w:val="24"/>
        </w:rPr>
        <w:t xml:space="preserve"> y marcas</w:t>
      </w:r>
      <w:r w:rsidRPr="00F9422B">
        <w:rPr>
          <w:sz w:val="24"/>
          <w:szCs w:val="24"/>
        </w:rPr>
        <w:t xml:space="preserve"> que cumplen con los requerimientos técnicos m</w:t>
      </w:r>
      <w:r w:rsidR="003506F3" w:rsidRPr="00F9422B">
        <w:rPr>
          <w:sz w:val="24"/>
          <w:szCs w:val="24"/>
        </w:rPr>
        <w:t>ínimos.</w:t>
      </w:r>
    </w:p>
    <w:p w:rsidR="00AA6BDE" w:rsidRPr="00F9422B" w:rsidRDefault="00AA6BDE" w:rsidP="00F9422B">
      <w:pPr>
        <w:jc w:val="both"/>
        <w:rPr>
          <w:sz w:val="24"/>
          <w:szCs w:val="24"/>
        </w:rPr>
      </w:pPr>
    </w:p>
    <w:p w:rsidR="009B10A6" w:rsidRPr="00F9422B" w:rsidRDefault="00730649" w:rsidP="00F9422B">
      <w:pPr>
        <w:widowControl w:val="0"/>
        <w:tabs>
          <w:tab w:val="left" w:pos="540"/>
        </w:tabs>
        <w:jc w:val="both"/>
        <w:rPr>
          <w:rFonts w:eastAsia="MS Mincho"/>
          <w:sz w:val="24"/>
          <w:szCs w:val="24"/>
          <w:lang w:eastAsia="es-PE"/>
        </w:rPr>
      </w:pPr>
      <w:r w:rsidRPr="00F9422B">
        <w:rPr>
          <w:rFonts w:eastAsia="MS Mincho"/>
          <w:sz w:val="24"/>
          <w:szCs w:val="24"/>
          <w:lang w:eastAsia="es-PE"/>
        </w:rPr>
        <w:t>Ahora bien</w:t>
      </w:r>
      <w:r w:rsidR="009B10A6" w:rsidRPr="00F9422B">
        <w:rPr>
          <w:rFonts w:eastAsia="MS Mincho"/>
          <w:sz w:val="24"/>
          <w:szCs w:val="24"/>
          <w:lang w:eastAsia="es-PE"/>
        </w:rPr>
        <w:t>,</w:t>
      </w:r>
      <w:r w:rsidR="00D97989" w:rsidRPr="00F9422B">
        <w:rPr>
          <w:rFonts w:eastAsia="MS Mincho"/>
          <w:sz w:val="24"/>
          <w:szCs w:val="24"/>
          <w:lang w:eastAsia="es-PE"/>
        </w:rPr>
        <w:t xml:space="preserve"> </w:t>
      </w:r>
      <w:r w:rsidR="009B10A6" w:rsidRPr="00F9422B">
        <w:rPr>
          <w:rFonts w:eastAsia="MS Mincho"/>
          <w:sz w:val="24"/>
          <w:szCs w:val="24"/>
          <w:lang w:eastAsia="es-PE"/>
        </w:rPr>
        <w:t xml:space="preserve">se advierte que en el presente proceso de selección </w:t>
      </w:r>
      <w:r w:rsidR="009827C2" w:rsidRPr="00F9422B">
        <w:rPr>
          <w:rFonts w:eastAsia="MS Mincho"/>
          <w:sz w:val="24"/>
          <w:szCs w:val="24"/>
          <w:lang w:eastAsia="es-PE"/>
        </w:rPr>
        <w:t>se han consultado tres (3) fuentes</w:t>
      </w:r>
      <w:r w:rsidRPr="00F9422B">
        <w:rPr>
          <w:rFonts w:eastAsia="MS Mincho"/>
          <w:sz w:val="24"/>
          <w:szCs w:val="24"/>
          <w:lang w:eastAsia="es-PE"/>
        </w:rPr>
        <w:t>,</w:t>
      </w:r>
      <w:r w:rsidR="009827C2" w:rsidRPr="00F9422B">
        <w:rPr>
          <w:rFonts w:eastAsia="MS Mincho"/>
          <w:sz w:val="24"/>
          <w:szCs w:val="24"/>
          <w:lang w:eastAsia="es-PE"/>
        </w:rPr>
        <w:t xml:space="preserve"> pero únicamente se ha utilizado la fuente "cotizaciones" toda vez que según se indica en el resumen ejecutivo las fuentes restantes no resultarían aplicables por no tener características iguales y/o similar</w:t>
      </w:r>
      <w:r w:rsidRPr="00F9422B">
        <w:rPr>
          <w:rFonts w:eastAsia="MS Mincho"/>
          <w:sz w:val="24"/>
          <w:szCs w:val="24"/>
          <w:lang w:eastAsia="es-PE"/>
        </w:rPr>
        <w:t xml:space="preserve">es al objeto de la convocatoria, lo cual, en </w:t>
      </w:r>
      <w:r w:rsidRPr="00F9422B">
        <w:rPr>
          <w:rFonts w:eastAsia="MS Mincho"/>
          <w:sz w:val="24"/>
          <w:szCs w:val="24"/>
          <w:lang w:eastAsia="es-PE"/>
        </w:rPr>
        <w:lastRenderedPageBreak/>
        <w:t>puridad, no resultaría contrario a la normativa de contratación pública</w:t>
      </w:r>
      <w:r w:rsidR="009827C2" w:rsidRPr="00F9422B">
        <w:rPr>
          <w:rFonts w:eastAsia="MS Mincho"/>
          <w:sz w:val="24"/>
          <w:szCs w:val="24"/>
          <w:lang w:eastAsia="es-PE"/>
        </w:rPr>
        <w:t>.</w:t>
      </w:r>
    </w:p>
    <w:p w:rsidR="001428B3" w:rsidRPr="00F9422B" w:rsidRDefault="001428B3" w:rsidP="00F9422B">
      <w:pPr>
        <w:widowControl w:val="0"/>
        <w:jc w:val="both"/>
        <w:rPr>
          <w:rFonts w:eastAsia="MS Mincho"/>
          <w:sz w:val="24"/>
          <w:szCs w:val="24"/>
          <w:lang w:eastAsia="es-PE"/>
        </w:rPr>
      </w:pPr>
    </w:p>
    <w:p w:rsidR="00730649" w:rsidRPr="00F9422B" w:rsidRDefault="00730649" w:rsidP="00F9422B">
      <w:pPr>
        <w:widowControl w:val="0"/>
        <w:jc w:val="both"/>
        <w:rPr>
          <w:rFonts w:eastAsia="MS Mincho"/>
          <w:sz w:val="24"/>
          <w:szCs w:val="24"/>
          <w:lang w:eastAsia="es-PE"/>
        </w:rPr>
      </w:pPr>
      <w:r w:rsidRPr="00F9422B">
        <w:rPr>
          <w:rFonts w:eastAsia="MS Mincho"/>
          <w:sz w:val="24"/>
          <w:szCs w:val="24"/>
          <w:lang w:eastAsia="es-PE"/>
        </w:rPr>
        <w:t>Asimismo, cabe señalar que la Entidad, en el ejercicio de sus atribuciones, decidió convocar el presente proceso de selección por paquete.</w:t>
      </w:r>
    </w:p>
    <w:p w:rsidR="00730649" w:rsidRPr="00F9422B" w:rsidRDefault="00730649" w:rsidP="00F9422B">
      <w:pPr>
        <w:widowControl w:val="0"/>
        <w:jc w:val="both"/>
        <w:rPr>
          <w:rFonts w:eastAsia="MS Mincho"/>
          <w:sz w:val="24"/>
          <w:szCs w:val="24"/>
          <w:lang w:eastAsia="es-PE"/>
        </w:rPr>
      </w:pPr>
    </w:p>
    <w:p w:rsidR="007775AE" w:rsidRPr="00F9422B" w:rsidRDefault="007775AE" w:rsidP="00F9422B">
      <w:pPr>
        <w:autoSpaceDE w:val="0"/>
        <w:autoSpaceDN w:val="0"/>
        <w:adjustRightInd w:val="0"/>
        <w:jc w:val="both"/>
        <w:rPr>
          <w:rFonts w:eastAsia="Calibri"/>
          <w:color w:val="000000"/>
          <w:sz w:val="24"/>
          <w:szCs w:val="24"/>
          <w:lang w:eastAsia="en-US"/>
        </w:rPr>
      </w:pPr>
      <w:r w:rsidRPr="00F9422B">
        <w:rPr>
          <w:rFonts w:eastAsia="Calibri"/>
          <w:color w:val="000000"/>
          <w:sz w:val="24"/>
          <w:szCs w:val="24"/>
          <w:lang w:eastAsia="en-US"/>
        </w:rPr>
        <w:t xml:space="preserve">Por lo expuesto, y </w:t>
      </w:r>
      <w:r w:rsidR="003506F3" w:rsidRPr="00F9422B">
        <w:rPr>
          <w:rFonts w:eastAsia="Calibri"/>
          <w:color w:val="000000"/>
          <w:sz w:val="24"/>
          <w:szCs w:val="24"/>
          <w:lang w:eastAsia="en-US"/>
        </w:rPr>
        <w:t xml:space="preserve">considerando </w:t>
      </w:r>
      <w:r w:rsidRPr="00F9422B">
        <w:rPr>
          <w:rFonts w:eastAsia="Calibri"/>
          <w:color w:val="000000"/>
          <w:sz w:val="24"/>
          <w:szCs w:val="24"/>
          <w:lang w:eastAsia="en-US"/>
        </w:rPr>
        <w:t xml:space="preserve">que el </w:t>
      </w:r>
      <w:r w:rsidR="003506F3" w:rsidRPr="00F9422B">
        <w:rPr>
          <w:rFonts w:eastAsia="Calibri"/>
          <w:color w:val="000000"/>
          <w:sz w:val="24"/>
          <w:szCs w:val="24"/>
          <w:lang w:eastAsia="en-US"/>
        </w:rPr>
        <w:t>participante</w:t>
      </w:r>
      <w:r w:rsidRPr="00F9422B">
        <w:rPr>
          <w:rFonts w:eastAsia="Calibri"/>
          <w:color w:val="000000"/>
          <w:sz w:val="24"/>
          <w:szCs w:val="24"/>
          <w:lang w:eastAsia="en-US"/>
        </w:rPr>
        <w:t xml:space="preserve"> </w:t>
      </w:r>
      <w:r w:rsidR="003506F3" w:rsidRPr="00F9422B">
        <w:rPr>
          <w:rFonts w:eastAsia="Calibri"/>
          <w:color w:val="000000"/>
          <w:sz w:val="24"/>
          <w:szCs w:val="24"/>
          <w:lang w:eastAsia="en-US"/>
        </w:rPr>
        <w:t>solicita que</w:t>
      </w:r>
      <w:r w:rsidRPr="00F9422B">
        <w:rPr>
          <w:rFonts w:eastAsia="Calibri"/>
          <w:color w:val="000000"/>
          <w:sz w:val="24"/>
          <w:szCs w:val="24"/>
          <w:lang w:eastAsia="en-US"/>
        </w:rPr>
        <w:t xml:space="preserve"> </w:t>
      </w:r>
      <w:r w:rsidR="003506F3" w:rsidRPr="00F9422B">
        <w:rPr>
          <w:rFonts w:eastAsia="Calibri"/>
          <w:color w:val="000000"/>
          <w:sz w:val="24"/>
          <w:szCs w:val="24"/>
          <w:lang w:eastAsia="en-US"/>
        </w:rPr>
        <w:t xml:space="preserve">necesariamente se </w:t>
      </w:r>
      <w:r w:rsidRPr="00F9422B">
        <w:rPr>
          <w:rFonts w:eastAsia="Calibri"/>
          <w:color w:val="000000"/>
          <w:sz w:val="24"/>
          <w:szCs w:val="24"/>
          <w:lang w:eastAsia="en-US"/>
        </w:rPr>
        <w:t xml:space="preserve">modifique el sistema de contratación y se permita la repartición de la buena pro, este Organismo Supervisor ha decidido </w:t>
      </w:r>
      <w:r w:rsidRPr="00F9422B">
        <w:rPr>
          <w:rFonts w:eastAsia="Calibri"/>
          <w:b/>
          <w:bCs/>
          <w:color w:val="000000"/>
          <w:sz w:val="24"/>
          <w:szCs w:val="24"/>
          <w:lang w:eastAsia="en-US"/>
        </w:rPr>
        <w:t>NO ACOGER</w:t>
      </w:r>
      <w:r w:rsidRPr="00F9422B">
        <w:rPr>
          <w:rFonts w:eastAsia="Calibri"/>
          <w:color w:val="000000"/>
          <w:sz w:val="24"/>
          <w:szCs w:val="24"/>
          <w:lang w:eastAsia="en-US"/>
        </w:rPr>
        <w:t xml:space="preserve"> la presente observación</w:t>
      </w:r>
    </w:p>
    <w:p w:rsidR="00FC4362" w:rsidRPr="00F9422B" w:rsidRDefault="00CA7A19" w:rsidP="00F9422B">
      <w:pPr>
        <w:pStyle w:val="Textoindependiente2"/>
        <w:keepLines/>
        <w:widowControl w:val="0"/>
        <w:spacing w:after="0" w:line="240" w:lineRule="auto"/>
        <w:jc w:val="both"/>
        <w:rPr>
          <w:lang w:val="es-ES_tradnl"/>
        </w:rPr>
      </w:pPr>
      <w:r w:rsidRPr="00F9422B">
        <w:rPr>
          <w:color w:val="000000"/>
          <w:lang w:eastAsia="es-PE"/>
        </w:rPr>
        <w:t>Sin perjuicio</w:t>
      </w:r>
      <w:r w:rsidR="00FC4362" w:rsidRPr="00F9422B">
        <w:rPr>
          <w:color w:val="000000"/>
          <w:lang w:eastAsia="es-PE"/>
        </w:rPr>
        <w:t xml:space="preserve"> de lo anterior, </w:t>
      </w:r>
      <w:r w:rsidR="00597121" w:rsidRPr="00F9422B">
        <w:rPr>
          <w:lang w:val="es-ES_tradnl"/>
        </w:rPr>
        <w:t xml:space="preserve">toda vez </w:t>
      </w:r>
      <w:r w:rsidR="0092655C" w:rsidRPr="00F9422B">
        <w:rPr>
          <w:lang w:val="es-ES_tradnl"/>
        </w:rPr>
        <w:t>que</w:t>
      </w:r>
      <w:r w:rsidR="00597121" w:rsidRPr="00F9422B">
        <w:rPr>
          <w:lang w:val="es-ES_tradnl"/>
        </w:rPr>
        <w:t xml:space="preserve"> la Entidad afirma que existe pluralidad de proveedores</w:t>
      </w:r>
      <w:r w:rsidR="003506F3" w:rsidRPr="00F9422B">
        <w:rPr>
          <w:lang w:val="es-ES_tradnl"/>
        </w:rPr>
        <w:t xml:space="preserve"> y marcas</w:t>
      </w:r>
      <w:r w:rsidR="00597121" w:rsidRPr="00F9422B">
        <w:rPr>
          <w:lang w:val="es-ES_tradnl"/>
        </w:rPr>
        <w:t xml:space="preserve"> que cumpl</w:t>
      </w:r>
      <w:r w:rsidR="003506F3" w:rsidRPr="00F9422B">
        <w:rPr>
          <w:lang w:val="es-ES_tradnl"/>
        </w:rPr>
        <w:t>a</w:t>
      </w:r>
      <w:r w:rsidR="00597121" w:rsidRPr="00F9422B">
        <w:rPr>
          <w:lang w:val="es-ES_tradnl"/>
        </w:rPr>
        <w:t>n con los Requerimientos Técnicos Mínimos</w:t>
      </w:r>
      <w:r w:rsidR="00FC4362" w:rsidRPr="00F9422B">
        <w:rPr>
          <w:lang w:val="es-ES_tradnl"/>
        </w:rPr>
        <w:t>,</w:t>
      </w:r>
      <w:r w:rsidR="003506F3" w:rsidRPr="00F9422B">
        <w:rPr>
          <w:lang w:val="es-ES_tradnl"/>
        </w:rPr>
        <w:t xml:space="preserve"> lo cual no se desprende de la información registrada en el Cuadro Comparativo,</w:t>
      </w:r>
      <w:r w:rsidR="00FC4362" w:rsidRPr="00F9422B">
        <w:rPr>
          <w:lang w:val="es-ES_tradnl"/>
        </w:rPr>
        <w:t xml:space="preserve"> con ocasión de la integración de las Bases, en atención al principio de Transparencia</w:t>
      </w:r>
      <w:r w:rsidR="003506F3" w:rsidRPr="00F9422B">
        <w:rPr>
          <w:lang w:val="es-ES_tradnl"/>
        </w:rPr>
        <w:t>,</w:t>
      </w:r>
      <w:r w:rsidR="00FC4362" w:rsidRPr="00F9422B">
        <w:rPr>
          <w:lang w:val="es-ES_tradnl"/>
        </w:rPr>
        <w:t xml:space="preserve"> </w:t>
      </w:r>
      <w:r w:rsidR="00FC4362" w:rsidRPr="00F9422B">
        <w:rPr>
          <w:b/>
          <w:u w:val="single"/>
          <w:lang w:val="es-ES_tradnl"/>
        </w:rPr>
        <w:t xml:space="preserve">deberá publicarse en el SEACE </w:t>
      </w:r>
      <w:r w:rsidR="003506F3" w:rsidRPr="00F9422B">
        <w:rPr>
          <w:b/>
          <w:u w:val="single"/>
          <w:lang w:val="es-ES_tradnl"/>
        </w:rPr>
        <w:t>el análisis efectuado por la Entidad, de la información obtenida en el estudio de mercado, a efectos de determinar la existencia de pluralidad de proveedores y marcas que cumplen con todos los requerimientos técnicos mínimos, asimismo, deberá precisarse cuáles son esos proveedores y marcas que cumplen.</w:t>
      </w:r>
    </w:p>
    <w:p w:rsidR="00CA7A19" w:rsidRPr="00F9422B" w:rsidRDefault="00CA7A19" w:rsidP="00F9422B">
      <w:pPr>
        <w:tabs>
          <w:tab w:val="left" w:pos="567"/>
        </w:tabs>
        <w:jc w:val="both"/>
        <w:rPr>
          <w:color w:val="000000"/>
          <w:sz w:val="24"/>
          <w:szCs w:val="24"/>
          <w:lang w:val="es-ES_tradnl" w:eastAsia="es-PE"/>
        </w:rPr>
      </w:pPr>
    </w:p>
    <w:p w:rsidR="0004796C" w:rsidRPr="00F9422B" w:rsidRDefault="0004796C" w:rsidP="00F9422B">
      <w:pPr>
        <w:tabs>
          <w:tab w:val="left" w:pos="567"/>
        </w:tabs>
        <w:jc w:val="both"/>
        <w:rPr>
          <w:color w:val="000000"/>
          <w:sz w:val="24"/>
          <w:szCs w:val="24"/>
          <w:lang w:eastAsia="es-PE"/>
        </w:rPr>
      </w:pPr>
      <w:r w:rsidRPr="00F9422B">
        <w:rPr>
          <w:color w:val="000000"/>
          <w:sz w:val="24"/>
          <w:szCs w:val="24"/>
          <w:lang w:eastAsia="es-PE"/>
        </w:rPr>
        <w:t xml:space="preserve">Asimismo, se aprecia que el </w:t>
      </w:r>
      <w:r w:rsidR="005E26C1" w:rsidRPr="00F9422B">
        <w:rPr>
          <w:color w:val="000000"/>
          <w:sz w:val="24"/>
          <w:szCs w:val="24"/>
          <w:lang w:eastAsia="es-PE"/>
        </w:rPr>
        <w:t xml:space="preserve"> "Cuadro Comparativo" </w:t>
      </w:r>
      <w:r w:rsidRPr="00F9422B">
        <w:rPr>
          <w:color w:val="000000"/>
          <w:sz w:val="24"/>
          <w:szCs w:val="24"/>
          <w:lang w:eastAsia="es-PE"/>
        </w:rPr>
        <w:t>no resulta legible, por lo que</w:t>
      </w:r>
      <w:r w:rsidR="005E26C1" w:rsidRPr="00F9422B">
        <w:rPr>
          <w:color w:val="000000"/>
          <w:sz w:val="24"/>
          <w:szCs w:val="24"/>
          <w:lang w:eastAsia="es-PE"/>
        </w:rPr>
        <w:t>,</w:t>
      </w:r>
      <w:r w:rsidRPr="00F9422B">
        <w:rPr>
          <w:color w:val="000000"/>
          <w:sz w:val="24"/>
          <w:szCs w:val="24"/>
          <w:lang w:eastAsia="es-PE"/>
        </w:rPr>
        <w:t xml:space="preserve"> con ocasión de la integración de las Bases, deberá </w:t>
      </w:r>
      <w:r w:rsidRPr="00F9422B">
        <w:rPr>
          <w:b/>
          <w:color w:val="000000"/>
          <w:sz w:val="24"/>
          <w:szCs w:val="24"/>
          <w:u w:val="single"/>
          <w:lang w:eastAsia="es-PE"/>
        </w:rPr>
        <w:t>publicarse</w:t>
      </w:r>
      <w:r w:rsidRPr="00F9422B">
        <w:rPr>
          <w:color w:val="000000"/>
          <w:sz w:val="24"/>
          <w:szCs w:val="24"/>
          <w:lang w:eastAsia="es-PE"/>
        </w:rPr>
        <w:t xml:space="preserve"> nuevamente el "Cuadro Comparativo".</w:t>
      </w:r>
    </w:p>
    <w:p w:rsidR="00C129AE" w:rsidRPr="00F9422B" w:rsidRDefault="00C129AE" w:rsidP="00F9422B">
      <w:pPr>
        <w:widowControl w:val="0"/>
        <w:tabs>
          <w:tab w:val="left" w:pos="3544"/>
        </w:tabs>
        <w:ind w:left="4962" w:hanging="4962"/>
        <w:jc w:val="both"/>
        <w:rPr>
          <w:rFonts w:eastAsia="MS Mincho"/>
          <w:b/>
          <w:sz w:val="24"/>
          <w:szCs w:val="24"/>
          <w:lang w:eastAsia="es-PE"/>
        </w:rPr>
      </w:pPr>
    </w:p>
    <w:p w:rsidR="00F21365" w:rsidRPr="00F9422B" w:rsidRDefault="00F21365" w:rsidP="00F9422B">
      <w:pPr>
        <w:widowControl w:val="0"/>
        <w:tabs>
          <w:tab w:val="left" w:pos="3544"/>
        </w:tabs>
        <w:ind w:left="4962" w:hanging="4962"/>
        <w:jc w:val="both"/>
        <w:rPr>
          <w:rFonts w:eastAsia="MS Mincho"/>
          <w:b/>
          <w:sz w:val="24"/>
          <w:szCs w:val="24"/>
          <w:lang w:eastAsia="es-PE"/>
        </w:rPr>
      </w:pPr>
      <w:r w:rsidRPr="00F9422B">
        <w:rPr>
          <w:rFonts w:eastAsia="MS Mincho"/>
          <w:b/>
          <w:sz w:val="24"/>
          <w:szCs w:val="24"/>
          <w:lang w:eastAsia="es-PE"/>
        </w:rPr>
        <w:t>Ob</w:t>
      </w:r>
      <w:r w:rsidR="004232A5" w:rsidRPr="00F9422B">
        <w:rPr>
          <w:rFonts w:eastAsia="MS Mincho"/>
          <w:b/>
          <w:sz w:val="24"/>
          <w:szCs w:val="24"/>
          <w:lang w:eastAsia="es-PE"/>
        </w:rPr>
        <w:t>servaciones</w:t>
      </w:r>
      <w:r w:rsidRPr="00F9422B">
        <w:rPr>
          <w:rFonts w:eastAsia="MS Mincho"/>
          <w:b/>
          <w:sz w:val="24"/>
          <w:szCs w:val="24"/>
          <w:lang w:eastAsia="es-PE"/>
        </w:rPr>
        <w:t xml:space="preserve"> Nº 2</w:t>
      </w:r>
      <w:r w:rsidR="004232A5" w:rsidRPr="00F9422B">
        <w:rPr>
          <w:rFonts w:eastAsia="MS Mincho"/>
          <w:b/>
          <w:sz w:val="24"/>
          <w:szCs w:val="24"/>
          <w:lang w:eastAsia="es-PE"/>
        </w:rPr>
        <w:t>, 5 y 7</w:t>
      </w:r>
      <w:r w:rsidRPr="00F9422B">
        <w:rPr>
          <w:rFonts w:eastAsia="MS Mincho"/>
          <w:b/>
          <w:sz w:val="24"/>
          <w:szCs w:val="24"/>
          <w:lang w:eastAsia="es-PE"/>
        </w:rPr>
        <w:tab/>
      </w:r>
      <w:r w:rsidRPr="00F9422B">
        <w:rPr>
          <w:rFonts w:eastAsia="MS Mincho"/>
          <w:b/>
          <w:sz w:val="24"/>
          <w:szCs w:val="24"/>
          <w:lang w:eastAsia="es-PE"/>
        </w:rPr>
        <w:tab/>
        <w:t xml:space="preserve">Contra </w:t>
      </w:r>
      <w:r w:rsidR="00E42F12" w:rsidRPr="00F9422B">
        <w:rPr>
          <w:rFonts w:eastAsia="MS Mincho"/>
          <w:b/>
          <w:sz w:val="24"/>
          <w:szCs w:val="24"/>
          <w:lang w:eastAsia="es-PE"/>
        </w:rPr>
        <w:t>el requerimiento de vales impresos</w:t>
      </w:r>
    </w:p>
    <w:p w:rsidR="00B24913" w:rsidRPr="00F9422B" w:rsidRDefault="00B24913" w:rsidP="00F9422B">
      <w:pPr>
        <w:autoSpaceDE w:val="0"/>
        <w:autoSpaceDN w:val="0"/>
        <w:adjustRightInd w:val="0"/>
        <w:ind w:right="141"/>
        <w:jc w:val="both"/>
        <w:rPr>
          <w:color w:val="000000"/>
          <w:sz w:val="24"/>
          <w:szCs w:val="24"/>
        </w:rPr>
      </w:pPr>
    </w:p>
    <w:p w:rsidR="005669FD" w:rsidRPr="00F9422B" w:rsidRDefault="00F21365" w:rsidP="00F9422B">
      <w:pPr>
        <w:autoSpaceDE w:val="0"/>
        <w:autoSpaceDN w:val="0"/>
        <w:adjustRightInd w:val="0"/>
        <w:ind w:right="141"/>
        <w:jc w:val="both"/>
        <w:rPr>
          <w:color w:val="000000"/>
          <w:sz w:val="24"/>
          <w:szCs w:val="24"/>
        </w:rPr>
      </w:pPr>
      <w:r w:rsidRPr="00F9422B">
        <w:rPr>
          <w:color w:val="000000"/>
          <w:sz w:val="24"/>
          <w:szCs w:val="24"/>
        </w:rPr>
        <w:t>Median</w:t>
      </w:r>
      <w:r w:rsidR="00C20B62" w:rsidRPr="00F9422B">
        <w:rPr>
          <w:color w:val="000000"/>
          <w:sz w:val="24"/>
          <w:szCs w:val="24"/>
        </w:rPr>
        <w:t xml:space="preserve">te </w:t>
      </w:r>
      <w:r w:rsidR="00D153D9" w:rsidRPr="00F9422B">
        <w:rPr>
          <w:color w:val="000000"/>
          <w:sz w:val="24"/>
          <w:szCs w:val="24"/>
        </w:rPr>
        <w:t xml:space="preserve">el primer extremo de la </w:t>
      </w:r>
      <w:r w:rsidR="00C20B62" w:rsidRPr="00F9422B">
        <w:rPr>
          <w:color w:val="000000"/>
          <w:sz w:val="24"/>
          <w:szCs w:val="24"/>
        </w:rPr>
        <w:t>Observación N° 2, el participante cuestiona que al proveedor se le</w:t>
      </w:r>
      <w:r w:rsidR="005669FD" w:rsidRPr="00F9422B">
        <w:rPr>
          <w:color w:val="000000"/>
          <w:sz w:val="24"/>
          <w:szCs w:val="24"/>
        </w:rPr>
        <w:t xml:space="preserve"> exija entregar vales impresos e incluso se le califique en </w:t>
      </w:r>
      <w:r w:rsidR="00B75EFB" w:rsidRPr="00F9422B">
        <w:rPr>
          <w:color w:val="000000"/>
          <w:sz w:val="24"/>
          <w:szCs w:val="24"/>
        </w:rPr>
        <w:t>función</w:t>
      </w:r>
      <w:r w:rsidR="005669FD" w:rsidRPr="00F9422B">
        <w:rPr>
          <w:color w:val="000000"/>
          <w:sz w:val="24"/>
          <w:szCs w:val="24"/>
        </w:rPr>
        <w:t xml:space="preserve"> del p</w:t>
      </w:r>
      <w:r w:rsidR="00D153D9" w:rsidRPr="00F9422B">
        <w:rPr>
          <w:color w:val="000000"/>
          <w:sz w:val="24"/>
          <w:szCs w:val="24"/>
        </w:rPr>
        <w:t xml:space="preserve">lazo de entrega de dichos vales; </w:t>
      </w:r>
      <w:r w:rsidR="003506F3" w:rsidRPr="00F9422B">
        <w:rPr>
          <w:color w:val="000000"/>
          <w:sz w:val="24"/>
          <w:szCs w:val="24"/>
        </w:rPr>
        <w:t>pese a que</w:t>
      </w:r>
      <w:r w:rsidR="00D153D9" w:rsidRPr="00F9422B">
        <w:rPr>
          <w:color w:val="000000"/>
          <w:sz w:val="24"/>
          <w:szCs w:val="24"/>
        </w:rPr>
        <w:t xml:space="preserve">, </w:t>
      </w:r>
      <w:r w:rsidR="00B75EFB" w:rsidRPr="00F9422B">
        <w:rPr>
          <w:color w:val="000000"/>
          <w:sz w:val="24"/>
          <w:szCs w:val="24"/>
        </w:rPr>
        <w:t xml:space="preserve">el </w:t>
      </w:r>
      <w:r w:rsidR="005669FD" w:rsidRPr="00F9422B">
        <w:rPr>
          <w:color w:val="000000"/>
          <w:sz w:val="24"/>
          <w:szCs w:val="24"/>
        </w:rPr>
        <w:t xml:space="preserve">objeto de la </w:t>
      </w:r>
      <w:r w:rsidR="00B75EFB" w:rsidRPr="00F9422B">
        <w:rPr>
          <w:color w:val="000000"/>
          <w:sz w:val="24"/>
          <w:szCs w:val="24"/>
        </w:rPr>
        <w:t>contratación</w:t>
      </w:r>
      <w:r w:rsidR="005669FD" w:rsidRPr="00F9422B">
        <w:rPr>
          <w:color w:val="000000"/>
          <w:sz w:val="24"/>
          <w:szCs w:val="24"/>
        </w:rPr>
        <w:t xml:space="preserve"> </w:t>
      </w:r>
      <w:r w:rsidR="001F6F21" w:rsidRPr="00F9422B">
        <w:rPr>
          <w:color w:val="000000"/>
          <w:sz w:val="24"/>
          <w:szCs w:val="24"/>
        </w:rPr>
        <w:t xml:space="preserve">es </w:t>
      </w:r>
      <w:r w:rsidR="005669FD" w:rsidRPr="00F9422B">
        <w:rPr>
          <w:color w:val="000000"/>
          <w:sz w:val="24"/>
          <w:szCs w:val="24"/>
        </w:rPr>
        <w:t xml:space="preserve">la </w:t>
      </w:r>
      <w:r w:rsidR="00B75EFB" w:rsidRPr="00F9422B">
        <w:rPr>
          <w:color w:val="000000"/>
          <w:sz w:val="24"/>
          <w:szCs w:val="24"/>
        </w:rPr>
        <w:t>adquisición</w:t>
      </w:r>
      <w:r w:rsidR="005669FD" w:rsidRPr="00F9422B">
        <w:rPr>
          <w:color w:val="000000"/>
          <w:sz w:val="24"/>
          <w:szCs w:val="24"/>
        </w:rPr>
        <w:t xml:space="preserve"> de zapatos y carteras.</w:t>
      </w:r>
    </w:p>
    <w:p w:rsidR="00284ECA" w:rsidRPr="00F9422B" w:rsidRDefault="00284ECA" w:rsidP="00F9422B">
      <w:pPr>
        <w:autoSpaceDE w:val="0"/>
        <w:autoSpaceDN w:val="0"/>
        <w:adjustRightInd w:val="0"/>
        <w:ind w:right="141"/>
        <w:jc w:val="both"/>
        <w:rPr>
          <w:color w:val="000000"/>
          <w:sz w:val="24"/>
          <w:szCs w:val="24"/>
        </w:rPr>
      </w:pPr>
    </w:p>
    <w:p w:rsidR="00284ECA" w:rsidRPr="00F9422B" w:rsidRDefault="00B75EFB" w:rsidP="00F9422B">
      <w:pPr>
        <w:autoSpaceDE w:val="0"/>
        <w:autoSpaceDN w:val="0"/>
        <w:adjustRightInd w:val="0"/>
        <w:ind w:right="141"/>
        <w:jc w:val="both"/>
        <w:rPr>
          <w:color w:val="000000"/>
          <w:sz w:val="24"/>
          <w:szCs w:val="24"/>
        </w:rPr>
      </w:pPr>
      <w:r w:rsidRPr="00F9422B">
        <w:rPr>
          <w:color w:val="000000"/>
          <w:sz w:val="24"/>
          <w:szCs w:val="24"/>
        </w:rPr>
        <w:t xml:space="preserve">En ese sentido, </w:t>
      </w:r>
      <w:r w:rsidR="00284ECA" w:rsidRPr="00F9422B">
        <w:rPr>
          <w:color w:val="000000"/>
          <w:sz w:val="24"/>
          <w:szCs w:val="24"/>
        </w:rPr>
        <w:t>solicita</w:t>
      </w:r>
      <w:r w:rsidRPr="00F9422B">
        <w:rPr>
          <w:color w:val="000000"/>
          <w:sz w:val="24"/>
          <w:szCs w:val="24"/>
        </w:rPr>
        <w:t xml:space="preserve"> que se rectifiquen los errores advertidos ya que vulneran el principio de legalidad, transparencia y moralidad y constituyen vicios que podrían acarrear su nulidad.</w:t>
      </w:r>
    </w:p>
    <w:p w:rsidR="00284ECA" w:rsidRPr="00F9422B" w:rsidRDefault="00284ECA" w:rsidP="00F9422B">
      <w:pPr>
        <w:autoSpaceDE w:val="0"/>
        <w:autoSpaceDN w:val="0"/>
        <w:adjustRightInd w:val="0"/>
        <w:ind w:right="141"/>
        <w:jc w:val="both"/>
        <w:rPr>
          <w:color w:val="000000"/>
          <w:sz w:val="24"/>
          <w:szCs w:val="24"/>
        </w:rPr>
      </w:pPr>
    </w:p>
    <w:p w:rsidR="00597121" w:rsidRPr="00F9422B" w:rsidRDefault="00597121" w:rsidP="00F9422B">
      <w:pPr>
        <w:autoSpaceDE w:val="0"/>
        <w:autoSpaceDN w:val="0"/>
        <w:adjustRightInd w:val="0"/>
        <w:ind w:right="141"/>
        <w:jc w:val="both"/>
        <w:rPr>
          <w:color w:val="000000"/>
          <w:sz w:val="24"/>
          <w:szCs w:val="24"/>
        </w:rPr>
      </w:pPr>
      <w:r w:rsidRPr="00F9422B">
        <w:rPr>
          <w:color w:val="000000"/>
          <w:sz w:val="24"/>
          <w:szCs w:val="24"/>
        </w:rPr>
        <w:t>Mediante el segundo extremo de la Observación N° 2, el participante cuestiona que se califique el plazo de entrega de los zapatos y carteras, ya que resultaría inviable e irreal toda vez que es imposible físicamente confeccionar estas indumentarias en el plazo fijado, quedando de manifiesto que el plazo de la entrega del bien es ficticio.</w:t>
      </w:r>
    </w:p>
    <w:p w:rsidR="00597121" w:rsidRPr="00F9422B" w:rsidRDefault="00597121" w:rsidP="00F9422B">
      <w:pPr>
        <w:widowControl w:val="0"/>
        <w:tabs>
          <w:tab w:val="left" w:pos="3544"/>
        </w:tabs>
        <w:ind w:left="4962" w:hanging="4962"/>
        <w:jc w:val="both"/>
        <w:rPr>
          <w:rFonts w:eastAsia="MS Mincho"/>
          <w:b/>
          <w:sz w:val="24"/>
          <w:szCs w:val="24"/>
          <w:lang w:eastAsia="es-PE"/>
        </w:rPr>
      </w:pPr>
    </w:p>
    <w:p w:rsidR="00597121" w:rsidRPr="00F9422B" w:rsidRDefault="00597121" w:rsidP="00F9422B">
      <w:pPr>
        <w:autoSpaceDE w:val="0"/>
        <w:autoSpaceDN w:val="0"/>
        <w:adjustRightInd w:val="0"/>
        <w:ind w:right="141"/>
        <w:jc w:val="both"/>
        <w:rPr>
          <w:color w:val="000000"/>
          <w:sz w:val="24"/>
          <w:szCs w:val="24"/>
        </w:rPr>
      </w:pPr>
      <w:r w:rsidRPr="00F9422B">
        <w:rPr>
          <w:color w:val="000000"/>
          <w:sz w:val="24"/>
          <w:szCs w:val="24"/>
        </w:rPr>
        <w:t>En ese sentido, solicita que se rectifiquen los errores advertidos ya que vulneran el principio de legalidad, transparencia y moralidad y constituyen vicios que podrían acarrear su nulidad.</w:t>
      </w:r>
    </w:p>
    <w:p w:rsidR="00597121" w:rsidRPr="00F9422B" w:rsidRDefault="00597121" w:rsidP="00F9422B">
      <w:pPr>
        <w:autoSpaceDE w:val="0"/>
        <w:autoSpaceDN w:val="0"/>
        <w:adjustRightInd w:val="0"/>
        <w:ind w:right="141"/>
        <w:jc w:val="both"/>
        <w:rPr>
          <w:color w:val="000000"/>
          <w:sz w:val="24"/>
          <w:szCs w:val="24"/>
        </w:rPr>
      </w:pPr>
    </w:p>
    <w:p w:rsidR="00597121" w:rsidRPr="00F9422B" w:rsidRDefault="00597121" w:rsidP="00F9422B">
      <w:pPr>
        <w:autoSpaceDE w:val="0"/>
        <w:autoSpaceDN w:val="0"/>
        <w:adjustRightInd w:val="0"/>
        <w:ind w:right="141"/>
        <w:jc w:val="both"/>
        <w:rPr>
          <w:color w:val="000000"/>
          <w:sz w:val="24"/>
          <w:szCs w:val="24"/>
        </w:rPr>
      </w:pPr>
      <w:r w:rsidRPr="00F9422B">
        <w:rPr>
          <w:color w:val="000000"/>
          <w:sz w:val="24"/>
          <w:szCs w:val="24"/>
        </w:rPr>
        <w:t>Mediante la Observación N° 5, el participante cuestiona que el contratista est</w:t>
      </w:r>
      <w:r w:rsidR="005B67AA" w:rsidRPr="00F9422B">
        <w:rPr>
          <w:color w:val="000000"/>
          <w:sz w:val="24"/>
          <w:szCs w:val="24"/>
        </w:rPr>
        <w:t>é</w:t>
      </w:r>
      <w:r w:rsidRPr="00F9422B">
        <w:rPr>
          <w:color w:val="000000"/>
          <w:sz w:val="24"/>
          <w:szCs w:val="24"/>
        </w:rPr>
        <w:t xml:space="preserve"> a cargo de la distribución de los bienes, ya que no habría </w:t>
      </w:r>
      <w:r w:rsidR="005B67AA" w:rsidRPr="00F9422B">
        <w:rPr>
          <w:color w:val="000000"/>
          <w:sz w:val="24"/>
          <w:szCs w:val="24"/>
        </w:rPr>
        <w:t xml:space="preserve">manera </w:t>
      </w:r>
      <w:r w:rsidR="00941027" w:rsidRPr="00F9422B">
        <w:rPr>
          <w:color w:val="000000"/>
          <w:sz w:val="24"/>
          <w:szCs w:val="24"/>
        </w:rPr>
        <w:t>de que</w:t>
      </w:r>
      <w:r w:rsidRPr="00F9422B">
        <w:rPr>
          <w:color w:val="000000"/>
          <w:sz w:val="24"/>
          <w:szCs w:val="24"/>
        </w:rPr>
        <w:t xml:space="preserve"> la entidad verifique que el bien fue entregado a cada usuario.</w:t>
      </w:r>
    </w:p>
    <w:p w:rsidR="00597121" w:rsidRPr="00F9422B" w:rsidRDefault="00597121" w:rsidP="00F9422B">
      <w:pPr>
        <w:autoSpaceDE w:val="0"/>
        <w:autoSpaceDN w:val="0"/>
        <w:adjustRightInd w:val="0"/>
        <w:ind w:right="141"/>
        <w:jc w:val="both"/>
        <w:rPr>
          <w:color w:val="000000"/>
          <w:sz w:val="24"/>
          <w:szCs w:val="24"/>
        </w:rPr>
      </w:pPr>
    </w:p>
    <w:p w:rsidR="00597121" w:rsidRPr="00F9422B" w:rsidRDefault="00597121" w:rsidP="00F9422B">
      <w:pPr>
        <w:autoSpaceDE w:val="0"/>
        <w:autoSpaceDN w:val="0"/>
        <w:adjustRightInd w:val="0"/>
        <w:ind w:right="141"/>
        <w:jc w:val="both"/>
        <w:rPr>
          <w:color w:val="000000"/>
          <w:sz w:val="24"/>
          <w:szCs w:val="24"/>
        </w:rPr>
      </w:pPr>
      <w:r w:rsidRPr="00F9422B">
        <w:rPr>
          <w:color w:val="000000"/>
          <w:sz w:val="24"/>
          <w:szCs w:val="24"/>
        </w:rPr>
        <w:t xml:space="preserve">Asimismo, señala que la distribución de los bienes al personal a cargo del contratista, implica </w:t>
      </w:r>
      <w:r w:rsidR="007C0C6E" w:rsidRPr="00F9422B">
        <w:rPr>
          <w:color w:val="000000"/>
          <w:sz w:val="24"/>
          <w:szCs w:val="24"/>
        </w:rPr>
        <w:t>"</w:t>
      </w:r>
      <w:r w:rsidRPr="00F9422B">
        <w:rPr>
          <w:color w:val="000000"/>
          <w:sz w:val="24"/>
          <w:szCs w:val="24"/>
        </w:rPr>
        <w:t>invadir</w:t>
      </w:r>
      <w:r w:rsidR="007C0C6E" w:rsidRPr="00F9422B">
        <w:rPr>
          <w:color w:val="000000"/>
          <w:sz w:val="24"/>
          <w:szCs w:val="24"/>
        </w:rPr>
        <w:t>"</w:t>
      </w:r>
      <w:r w:rsidRPr="00F9422B">
        <w:rPr>
          <w:color w:val="000000"/>
          <w:sz w:val="24"/>
          <w:szCs w:val="24"/>
        </w:rPr>
        <w:t xml:space="preserve"> funciones y competencias propias del  personal del almacén o del área usuaria, por tanto, se estaría desnaturalizando el debido procedimiento al no </w:t>
      </w:r>
      <w:r w:rsidRPr="00F9422B">
        <w:rPr>
          <w:color w:val="000000"/>
          <w:sz w:val="24"/>
          <w:szCs w:val="24"/>
        </w:rPr>
        <w:lastRenderedPageBreak/>
        <w:t xml:space="preserve">permitir al contratista cumplir a cabalidad  con sus obligaciones contractuales, contraviniendo el principio de legalidad enunciadas en las Normas Generales del Sistema de Abastecimiento aprobada mediante Resolución </w:t>
      </w:r>
      <w:proofErr w:type="spellStart"/>
      <w:r w:rsidRPr="00F9422B">
        <w:rPr>
          <w:color w:val="000000"/>
          <w:sz w:val="24"/>
          <w:szCs w:val="24"/>
        </w:rPr>
        <w:t>Jefatural</w:t>
      </w:r>
      <w:proofErr w:type="spellEnd"/>
      <w:r w:rsidRPr="00F9422B">
        <w:rPr>
          <w:color w:val="000000"/>
          <w:sz w:val="24"/>
          <w:szCs w:val="24"/>
        </w:rPr>
        <w:t xml:space="preserve"> N° 118-80-INAP/DNA S.A.05 que señala "Todos los bienes adquiridos ingresaran físicamente a la entidad por el almacén del órgano de abastecimiento y para su custodia personal", (actualmente vigente). </w:t>
      </w:r>
    </w:p>
    <w:p w:rsidR="00597121" w:rsidRPr="00F9422B" w:rsidRDefault="00597121" w:rsidP="00F9422B">
      <w:pPr>
        <w:autoSpaceDE w:val="0"/>
        <w:autoSpaceDN w:val="0"/>
        <w:adjustRightInd w:val="0"/>
        <w:ind w:right="141"/>
        <w:jc w:val="both"/>
        <w:rPr>
          <w:color w:val="000000"/>
          <w:sz w:val="24"/>
          <w:szCs w:val="24"/>
        </w:rPr>
      </w:pPr>
    </w:p>
    <w:p w:rsidR="00597121" w:rsidRPr="00F9422B" w:rsidRDefault="00597121" w:rsidP="00F9422B">
      <w:pPr>
        <w:autoSpaceDE w:val="0"/>
        <w:autoSpaceDN w:val="0"/>
        <w:adjustRightInd w:val="0"/>
        <w:ind w:right="141"/>
        <w:jc w:val="both"/>
        <w:rPr>
          <w:color w:val="000000"/>
          <w:sz w:val="24"/>
          <w:szCs w:val="24"/>
        </w:rPr>
      </w:pPr>
      <w:r w:rsidRPr="00F9422B">
        <w:rPr>
          <w:color w:val="000000"/>
          <w:sz w:val="24"/>
          <w:szCs w:val="24"/>
        </w:rPr>
        <w:t>En ese sentido, dando cumplimiento a la citada normativa y a los principios que rigen  las contrataciones públicas y los principios de la Ley N° 27444, solicita que se elimine los aspectos antes indicados de entrega de vales al personal, por ser función y competencia del personal de la Entidad.</w:t>
      </w:r>
    </w:p>
    <w:p w:rsidR="00EB6611" w:rsidRPr="00F9422B" w:rsidRDefault="00EB6611" w:rsidP="00F9422B">
      <w:pPr>
        <w:autoSpaceDE w:val="0"/>
        <w:autoSpaceDN w:val="0"/>
        <w:adjustRightInd w:val="0"/>
        <w:ind w:right="141"/>
        <w:jc w:val="both"/>
        <w:rPr>
          <w:color w:val="000000"/>
          <w:sz w:val="24"/>
          <w:szCs w:val="24"/>
        </w:rPr>
      </w:pPr>
    </w:p>
    <w:p w:rsidR="004232A5" w:rsidRPr="00F9422B" w:rsidRDefault="004232A5" w:rsidP="00F9422B">
      <w:pPr>
        <w:autoSpaceDE w:val="0"/>
        <w:autoSpaceDN w:val="0"/>
        <w:adjustRightInd w:val="0"/>
        <w:ind w:right="141"/>
        <w:jc w:val="both"/>
        <w:rPr>
          <w:color w:val="000000"/>
          <w:sz w:val="24"/>
          <w:szCs w:val="24"/>
        </w:rPr>
      </w:pPr>
      <w:r w:rsidRPr="00F9422B">
        <w:rPr>
          <w:color w:val="000000"/>
          <w:sz w:val="24"/>
          <w:szCs w:val="24"/>
        </w:rPr>
        <w:t>Mediante la Observación N° 7, el participante cuestiona que se haya establecido que el proveedor cuente con tiendas, fijando días y horarios para hacer la entrega de los bienes, ya que se estaría vulnerando los principios de libre concurrencia y competencia, trato justo e igualitario, equidad, razonabilidad, transparencia que rigen las contrataciones públicas; por lo que, solicita prescindir de la condición referida a las tiendas.</w:t>
      </w:r>
    </w:p>
    <w:p w:rsidR="00597121" w:rsidRPr="00F9422B" w:rsidRDefault="00597121" w:rsidP="00F9422B">
      <w:pPr>
        <w:autoSpaceDE w:val="0"/>
        <w:autoSpaceDN w:val="0"/>
        <w:adjustRightInd w:val="0"/>
        <w:ind w:right="141"/>
        <w:jc w:val="both"/>
        <w:rPr>
          <w:color w:val="000000"/>
          <w:sz w:val="24"/>
          <w:szCs w:val="24"/>
        </w:rPr>
      </w:pPr>
    </w:p>
    <w:p w:rsidR="00752B93" w:rsidRPr="00F9422B" w:rsidRDefault="00752B93" w:rsidP="00F9422B">
      <w:pPr>
        <w:jc w:val="both"/>
        <w:rPr>
          <w:b/>
          <w:sz w:val="24"/>
          <w:szCs w:val="24"/>
        </w:rPr>
      </w:pPr>
      <w:r w:rsidRPr="00F9422B">
        <w:rPr>
          <w:b/>
          <w:sz w:val="24"/>
          <w:szCs w:val="24"/>
        </w:rPr>
        <w:t>Pronunciamiento</w:t>
      </w:r>
    </w:p>
    <w:p w:rsidR="006E1610" w:rsidRPr="00F9422B" w:rsidRDefault="006E1610" w:rsidP="00F9422B">
      <w:pPr>
        <w:autoSpaceDE w:val="0"/>
        <w:autoSpaceDN w:val="0"/>
        <w:adjustRightInd w:val="0"/>
        <w:ind w:right="141"/>
        <w:jc w:val="both"/>
        <w:rPr>
          <w:color w:val="000000"/>
          <w:sz w:val="24"/>
          <w:szCs w:val="24"/>
        </w:rPr>
      </w:pPr>
    </w:p>
    <w:p w:rsidR="00752B93" w:rsidRPr="00F9422B" w:rsidRDefault="00752B93" w:rsidP="00F9422B">
      <w:pPr>
        <w:autoSpaceDE w:val="0"/>
        <w:autoSpaceDN w:val="0"/>
        <w:adjustRightInd w:val="0"/>
        <w:ind w:right="141"/>
        <w:jc w:val="both"/>
        <w:rPr>
          <w:color w:val="000000"/>
          <w:sz w:val="24"/>
          <w:szCs w:val="24"/>
        </w:rPr>
      </w:pPr>
      <w:r w:rsidRPr="00F9422B">
        <w:rPr>
          <w:color w:val="000000"/>
          <w:sz w:val="24"/>
          <w:szCs w:val="24"/>
        </w:rPr>
        <w:t xml:space="preserve">De la revisión del numeral 1.2 del Capítulo I de la Sección </w:t>
      </w:r>
      <w:r w:rsidR="00A96C22" w:rsidRPr="00F9422B">
        <w:rPr>
          <w:color w:val="000000"/>
          <w:sz w:val="24"/>
          <w:szCs w:val="24"/>
        </w:rPr>
        <w:t>Específica</w:t>
      </w:r>
      <w:r w:rsidRPr="00F9422B">
        <w:rPr>
          <w:color w:val="000000"/>
          <w:sz w:val="24"/>
          <w:szCs w:val="24"/>
        </w:rPr>
        <w:t xml:space="preserve"> de las Bases, se aprecia</w:t>
      </w:r>
      <w:r w:rsidR="00A96C22" w:rsidRPr="00F9422B">
        <w:rPr>
          <w:color w:val="000000"/>
          <w:sz w:val="24"/>
          <w:szCs w:val="24"/>
        </w:rPr>
        <w:t xml:space="preserve"> que el objeto de la contratación es el siguiente</w:t>
      </w:r>
      <w:r w:rsidRPr="00F9422B">
        <w:rPr>
          <w:color w:val="000000"/>
          <w:sz w:val="24"/>
          <w:szCs w:val="24"/>
        </w:rPr>
        <w:t>:</w:t>
      </w:r>
    </w:p>
    <w:p w:rsidR="006E1610" w:rsidRPr="00F9422B" w:rsidRDefault="006E1610" w:rsidP="00F9422B">
      <w:pPr>
        <w:autoSpaceDE w:val="0"/>
        <w:autoSpaceDN w:val="0"/>
        <w:adjustRightInd w:val="0"/>
        <w:ind w:right="141"/>
        <w:jc w:val="both"/>
        <w:rPr>
          <w:color w:val="000000"/>
          <w:sz w:val="24"/>
          <w:szCs w:val="24"/>
        </w:rPr>
      </w:pPr>
      <w:r w:rsidRPr="00F9422B">
        <w:rPr>
          <w:noProof/>
          <w:color w:val="000000"/>
          <w:sz w:val="24"/>
          <w:szCs w:val="24"/>
          <w:lang w:val="es-PE" w:eastAsia="es-PE"/>
        </w:rPr>
        <w:drawing>
          <wp:anchor distT="0" distB="0" distL="114300" distR="114300" simplePos="0" relativeHeight="251662336" behindDoc="0" locked="0" layoutInCell="1" allowOverlap="1">
            <wp:simplePos x="0" y="0"/>
            <wp:positionH relativeFrom="column">
              <wp:posOffset>-33655</wp:posOffset>
            </wp:positionH>
            <wp:positionV relativeFrom="paragraph">
              <wp:posOffset>260350</wp:posOffset>
            </wp:positionV>
            <wp:extent cx="5259705" cy="1362710"/>
            <wp:effectExtent l="19050" t="0" r="0" b="0"/>
            <wp:wrapSquare wrapText="bothSides"/>
            <wp:docPr id="2"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5"/>
                    <pic:cNvPicPr>
                      <a:picLocks noChangeAspect="1" noChangeArrowheads="1"/>
                    </pic:cNvPicPr>
                  </pic:nvPicPr>
                  <pic:blipFill>
                    <a:blip r:embed="rId9"/>
                    <a:srcRect/>
                    <a:stretch>
                      <a:fillRect/>
                    </a:stretch>
                  </pic:blipFill>
                  <pic:spPr bwMode="auto">
                    <a:xfrm>
                      <a:off x="0" y="0"/>
                      <a:ext cx="5259705" cy="1362710"/>
                    </a:xfrm>
                    <a:prstGeom prst="rect">
                      <a:avLst/>
                    </a:prstGeom>
                    <a:noFill/>
                    <a:ln w="9525">
                      <a:noFill/>
                      <a:miter lim="800000"/>
                      <a:headEnd/>
                      <a:tailEnd/>
                    </a:ln>
                  </pic:spPr>
                </pic:pic>
              </a:graphicData>
            </a:graphic>
          </wp:anchor>
        </w:drawing>
      </w:r>
    </w:p>
    <w:p w:rsidR="00E42F12" w:rsidRPr="00F9422B" w:rsidRDefault="00E42F12" w:rsidP="00F9422B">
      <w:pPr>
        <w:autoSpaceDE w:val="0"/>
        <w:autoSpaceDN w:val="0"/>
        <w:adjustRightInd w:val="0"/>
        <w:ind w:right="141"/>
        <w:jc w:val="both"/>
        <w:rPr>
          <w:color w:val="000000"/>
          <w:sz w:val="24"/>
          <w:szCs w:val="24"/>
        </w:rPr>
      </w:pPr>
    </w:p>
    <w:p w:rsidR="00E42F12" w:rsidRPr="00F9422B" w:rsidRDefault="00941027" w:rsidP="00F9422B">
      <w:pPr>
        <w:widowControl w:val="0"/>
        <w:tabs>
          <w:tab w:val="left" w:pos="3544"/>
        </w:tabs>
        <w:jc w:val="both"/>
        <w:rPr>
          <w:rFonts w:eastAsia="MS Mincho"/>
          <w:sz w:val="24"/>
          <w:szCs w:val="24"/>
          <w:lang w:eastAsia="es-PE"/>
        </w:rPr>
      </w:pPr>
      <w:r w:rsidRPr="00F9422B">
        <w:rPr>
          <w:rFonts w:eastAsia="MS Mincho"/>
          <w:sz w:val="24"/>
          <w:szCs w:val="24"/>
          <w:lang w:eastAsia="es-PE"/>
        </w:rPr>
        <w:t>De la revisión de las Bases, se aprecia que e</w:t>
      </w:r>
      <w:r w:rsidR="00E42F12" w:rsidRPr="00F9422B">
        <w:rPr>
          <w:rFonts w:eastAsia="MS Mincho"/>
          <w:sz w:val="24"/>
          <w:szCs w:val="24"/>
          <w:lang w:eastAsia="es-PE"/>
        </w:rPr>
        <w:t>n el numeral 7 del Capítulo III, se aprecia que el plazo de entrega es el siguiente:</w:t>
      </w:r>
    </w:p>
    <w:p w:rsidR="00E42F12" w:rsidRPr="00F9422B" w:rsidRDefault="00E42F12" w:rsidP="00F9422B">
      <w:pPr>
        <w:widowControl w:val="0"/>
        <w:tabs>
          <w:tab w:val="left" w:pos="3544"/>
        </w:tabs>
        <w:jc w:val="both"/>
        <w:rPr>
          <w:rFonts w:eastAsia="MS Mincho"/>
          <w:sz w:val="24"/>
          <w:szCs w:val="24"/>
          <w:lang w:eastAsia="es-PE"/>
        </w:rPr>
      </w:pPr>
    </w:p>
    <w:p w:rsidR="00EB24E3" w:rsidRPr="00F9422B" w:rsidRDefault="00EB24E3" w:rsidP="00F9422B">
      <w:pPr>
        <w:widowControl w:val="0"/>
        <w:tabs>
          <w:tab w:val="left" w:pos="3544"/>
        </w:tabs>
        <w:jc w:val="both"/>
        <w:rPr>
          <w:rFonts w:eastAsia="MS Mincho"/>
          <w:sz w:val="24"/>
          <w:szCs w:val="24"/>
          <w:lang w:eastAsia="es-PE"/>
        </w:rPr>
      </w:pPr>
      <w:r w:rsidRPr="00F9422B">
        <w:rPr>
          <w:rFonts w:eastAsia="MS Mincho"/>
          <w:sz w:val="24"/>
          <w:szCs w:val="24"/>
          <w:lang w:eastAsia="es-PE"/>
        </w:rPr>
        <w:t>"</w:t>
      </w:r>
      <w:r w:rsidRPr="00F9422B">
        <w:rPr>
          <w:rFonts w:eastAsia="MS Mincho"/>
          <w:i/>
          <w:sz w:val="24"/>
          <w:szCs w:val="24"/>
          <w:lang w:eastAsia="es-PE"/>
        </w:rPr>
        <w:t xml:space="preserve">El proveedor deberá entregar los vales impresos en un plazo máximo de cinco (5) días, contabilizados a partir del día siguiente de </w:t>
      </w:r>
      <w:proofErr w:type="spellStart"/>
      <w:r w:rsidRPr="00F9422B">
        <w:rPr>
          <w:rFonts w:eastAsia="MS Mincho"/>
          <w:i/>
          <w:sz w:val="24"/>
          <w:szCs w:val="24"/>
          <w:lang w:eastAsia="es-PE"/>
        </w:rPr>
        <w:t>recepcionad</w:t>
      </w:r>
      <w:r w:rsidR="006223DB" w:rsidRPr="00F9422B">
        <w:rPr>
          <w:rFonts w:eastAsia="MS Mincho"/>
          <w:i/>
          <w:sz w:val="24"/>
          <w:szCs w:val="24"/>
          <w:lang w:eastAsia="es-PE"/>
        </w:rPr>
        <w:t>a</w:t>
      </w:r>
      <w:proofErr w:type="spellEnd"/>
      <w:r w:rsidRPr="00F9422B">
        <w:rPr>
          <w:rFonts w:eastAsia="MS Mincho"/>
          <w:i/>
          <w:sz w:val="24"/>
          <w:szCs w:val="24"/>
          <w:lang w:eastAsia="es-PE"/>
        </w:rPr>
        <w:t xml:space="preserve"> la orden de compra o firma de contrato.</w:t>
      </w:r>
      <w:r w:rsidRPr="00F9422B">
        <w:rPr>
          <w:rFonts w:eastAsia="MS Mincho"/>
          <w:sz w:val="24"/>
          <w:szCs w:val="24"/>
          <w:lang w:eastAsia="es-PE"/>
        </w:rPr>
        <w:t>"</w:t>
      </w:r>
    </w:p>
    <w:p w:rsidR="00EB24E3" w:rsidRPr="00F9422B" w:rsidRDefault="00EB24E3" w:rsidP="00F9422B">
      <w:pPr>
        <w:widowControl w:val="0"/>
        <w:tabs>
          <w:tab w:val="left" w:pos="3544"/>
        </w:tabs>
        <w:ind w:left="4962" w:hanging="4962"/>
        <w:jc w:val="both"/>
        <w:rPr>
          <w:rFonts w:eastAsia="MS Mincho"/>
          <w:b/>
          <w:sz w:val="24"/>
          <w:szCs w:val="24"/>
          <w:lang w:eastAsia="es-PE"/>
        </w:rPr>
      </w:pPr>
    </w:p>
    <w:p w:rsidR="00EB24E3" w:rsidRPr="00F9422B" w:rsidRDefault="00EB24E3" w:rsidP="00F9422B">
      <w:pPr>
        <w:widowControl w:val="0"/>
        <w:tabs>
          <w:tab w:val="left" w:pos="3544"/>
        </w:tabs>
        <w:jc w:val="both"/>
        <w:rPr>
          <w:rFonts w:eastAsia="MS Mincho"/>
          <w:sz w:val="24"/>
          <w:szCs w:val="24"/>
          <w:lang w:eastAsia="es-PE"/>
        </w:rPr>
      </w:pPr>
      <w:r w:rsidRPr="00F9422B">
        <w:rPr>
          <w:rFonts w:eastAsia="MS Mincho"/>
          <w:sz w:val="24"/>
          <w:szCs w:val="24"/>
          <w:lang w:eastAsia="es-PE"/>
        </w:rPr>
        <w:t>Asimismo, en el Capítulo IV de la Sección Específica de las Bases, se aprecia que se calificará el factor de evaluación "Plazo de entrega", de acuerdo al siguiente detalle:</w:t>
      </w:r>
    </w:p>
    <w:p w:rsidR="00EB24E3" w:rsidRPr="00F9422B" w:rsidRDefault="00EB24E3" w:rsidP="00F9422B">
      <w:pPr>
        <w:autoSpaceDE w:val="0"/>
        <w:autoSpaceDN w:val="0"/>
        <w:adjustRightInd w:val="0"/>
        <w:ind w:right="141"/>
        <w:jc w:val="both"/>
        <w:rPr>
          <w:color w:val="000000"/>
          <w:sz w:val="24"/>
          <w:szCs w:val="24"/>
        </w:rPr>
      </w:pPr>
    </w:p>
    <w:p w:rsidR="00EB24E3" w:rsidRPr="00F9422B" w:rsidRDefault="00EB24E3" w:rsidP="00F9422B">
      <w:pPr>
        <w:autoSpaceDE w:val="0"/>
        <w:autoSpaceDN w:val="0"/>
        <w:adjustRightInd w:val="0"/>
        <w:ind w:right="141"/>
        <w:jc w:val="both"/>
        <w:rPr>
          <w:color w:val="000000"/>
          <w:sz w:val="24"/>
          <w:szCs w:val="24"/>
        </w:rPr>
      </w:pPr>
      <w:r w:rsidRPr="00F9422B">
        <w:rPr>
          <w:noProof/>
          <w:color w:val="000000"/>
          <w:sz w:val="24"/>
          <w:szCs w:val="24"/>
          <w:lang w:val="es-PE" w:eastAsia="es-PE"/>
        </w:rPr>
        <w:lastRenderedPageBreak/>
        <w:drawing>
          <wp:inline distT="0" distB="0" distL="0" distR="0">
            <wp:extent cx="5400040" cy="1691005"/>
            <wp:effectExtent l="19050" t="0" r="0" b="0"/>
            <wp:docPr id="3"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srcRect/>
                    <a:stretch>
                      <a:fillRect/>
                    </a:stretch>
                  </pic:blipFill>
                  <pic:spPr bwMode="auto">
                    <a:xfrm>
                      <a:off x="0" y="0"/>
                      <a:ext cx="5400040" cy="1691005"/>
                    </a:xfrm>
                    <a:prstGeom prst="rect">
                      <a:avLst/>
                    </a:prstGeom>
                    <a:noFill/>
                    <a:ln w="9525">
                      <a:noFill/>
                      <a:miter lim="800000"/>
                      <a:headEnd/>
                      <a:tailEnd/>
                    </a:ln>
                  </pic:spPr>
                </pic:pic>
              </a:graphicData>
            </a:graphic>
          </wp:inline>
        </w:drawing>
      </w:r>
    </w:p>
    <w:p w:rsidR="00801D5D" w:rsidRPr="00F9422B" w:rsidRDefault="00801D5D" w:rsidP="00F9422B">
      <w:pPr>
        <w:autoSpaceDE w:val="0"/>
        <w:autoSpaceDN w:val="0"/>
        <w:adjustRightInd w:val="0"/>
        <w:ind w:right="141"/>
        <w:jc w:val="both"/>
        <w:rPr>
          <w:color w:val="000000"/>
          <w:sz w:val="24"/>
          <w:szCs w:val="24"/>
          <w:u w:val="single"/>
        </w:rPr>
      </w:pPr>
    </w:p>
    <w:p w:rsidR="00801D5D" w:rsidRPr="00F9422B" w:rsidRDefault="00941027" w:rsidP="00F9422B">
      <w:pPr>
        <w:autoSpaceDE w:val="0"/>
        <w:autoSpaceDN w:val="0"/>
        <w:adjustRightInd w:val="0"/>
        <w:ind w:right="141"/>
        <w:jc w:val="both"/>
        <w:rPr>
          <w:color w:val="000000"/>
          <w:sz w:val="24"/>
          <w:szCs w:val="24"/>
        </w:rPr>
      </w:pPr>
      <w:r w:rsidRPr="00F9422B">
        <w:rPr>
          <w:color w:val="000000"/>
          <w:sz w:val="24"/>
          <w:szCs w:val="24"/>
          <w:u w:val="single"/>
        </w:rPr>
        <w:t>Por otro lado</w:t>
      </w:r>
      <w:r w:rsidRPr="00F9422B">
        <w:rPr>
          <w:color w:val="000000"/>
          <w:sz w:val="24"/>
          <w:szCs w:val="24"/>
        </w:rPr>
        <w:t>, e</w:t>
      </w:r>
      <w:r w:rsidR="00801D5D" w:rsidRPr="00F9422B">
        <w:rPr>
          <w:color w:val="000000"/>
          <w:sz w:val="24"/>
          <w:szCs w:val="24"/>
        </w:rPr>
        <w:t>n el numeral 4.1 del Capítulo III de la Sección Específica de las Bases se precisó lo siguiente: "</w:t>
      </w:r>
      <w:r w:rsidR="00801D5D" w:rsidRPr="00F9422B">
        <w:rPr>
          <w:i/>
          <w:color w:val="000000"/>
          <w:sz w:val="24"/>
          <w:szCs w:val="24"/>
        </w:rPr>
        <w:t>El proveedor deberá entregar el producto adquirido a los trabajadores de la UGEL 03 mediante la modalidad de vales impresos</w:t>
      </w:r>
      <w:r w:rsidR="00801D5D" w:rsidRPr="00F9422B">
        <w:rPr>
          <w:color w:val="000000"/>
          <w:sz w:val="24"/>
          <w:szCs w:val="24"/>
        </w:rPr>
        <w:t>."</w:t>
      </w:r>
    </w:p>
    <w:p w:rsidR="00801D5D" w:rsidRPr="00F9422B" w:rsidRDefault="00801D5D" w:rsidP="00F9422B">
      <w:pPr>
        <w:autoSpaceDE w:val="0"/>
        <w:autoSpaceDN w:val="0"/>
        <w:adjustRightInd w:val="0"/>
        <w:ind w:right="141"/>
        <w:jc w:val="both"/>
        <w:rPr>
          <w:color w:val="000000"/>
          <w:sz w:val="24"/>
          <w:szCs w:val="24"/>
        </w:rPr>
      </w:pPr>
      <w:r w:rsidRPr="00F9422B">
        <w:rPr>
          <w:color w:val="000000"/>
          <w:sz w:val="24"/>
          <w:szCs w:val="24"/>
        </w:rPr>
        <w:t xml:space="preserve">En concordancia, en el numeral 10 de del Capítulo III de la Sección Específica de las Bases, se aprecia que </w:t>
      </w:r>
      <w:r w:rsidRPr="00F9422B">
        <w:rPr>
          <w:i/>
          <w:color w:val="000000"/>
          <w:sz w:val="24"/>
          <w:szCs w:val="24"/>
        </w:rPr>
        <w:t xml:space="preserve">la </w:t>
      </w:r>
      <w:r w:rsidRPr="00F9422B">
        <w:rPr>
          <w:i/>
          <w:color w:val="000000"/>
          <w:sz w:val="24"/>
          <w:szCs w:val="24"/>
          <w:u w:val="single"/>
        </w:rPr>
        <w:t>conformidad será emitida por el encargado del almacén de la UGEL 03, una vez concluido el ingreso total de los vales</w:t>
      </w:r>
      <w:r w:rsidRPr="00F9422B">
        <w:rPr>
          <w:i/>
          <w:color w:val="000000"/>
          <w:sz w:val="24"/>
          <w:szCs w:val="24"/>
        </w:rPr>
        <w:t>.</w:t>
      </w:r>
    </w:p>
    <w:p w:rsidR="00801D5D" w:rsidRPr="00F9422B" w:rsidRDefault="00801D5D" w:rsidP="00F9422B">
      <w:pPr>
        <w:autoSpaceDE w:val="0"/>
        <w:autoSpaceDN w:val="0"/>
        <w:adjustRightInd w:val="0"/>
        <w:ind w:right="141"/>
        <w:jc w:val="both"/>
        <w:rPr>
          <w:color w:val="000000"/>
          <w:sz w:val="24"/>
          <w:szCs w:val="24"/>
        </w:rPr>
      </w:pPr>
    </w:p>
    <w:p w:rsidR="00EB24E3" w:rsidRPr="00F9422B" w:rsidRDefault="00941027" w:rsidP="00F9422B">
      <w:pPr>
        <w:autoSpaceDE w:val="0"/>
        <w:autoSpaceDN w:val="0"/>
        <w:adjustRightInd w:val="0"/>
        <w:ind w:right="141"/>
        <w:jc w:val="both"/>
        <w:rPr>
          <w:color w:val="000000"/>
          <w:sz w:val="24"/>
          <w:szCs w:val="24"/>
        </w:rPr>
      </w:pPr>
      <w:r w:rsidRPr="00F9422B">
        <w:rPr>
          <w:color w:val="000000"/>
          <w:sz w:val="24"/>
          <w:szCs w:val="24"/>
        </w:rPr>
        <w:t xml:space="preserve">Asimismo, en </w:t>
      </w:r>
      <w:r w:rsidR="00EB24E3" w:rsidRPr="00F9422B">
        <w:rPr>
          <w:color w:val="000000"/>
          <w:sz w:val="24"/>
          <w:szCs w:val="24"/>
        </w:rPr>
        <w:t xml:space="preserve">el numeral 4.4 del Capítulo III de la Sección Específica de las Bases, se aprecia que las </w:t>
      </w:r>
      <w:r w:rsidR="00EB24E3" w:rsidRPr="00F9422B">
        <w:rPr>
          <w:color w:val="000000"/>
          <w:sz w:val="24"/>
          <w:szCs w:val="24"/>
          <w:u w:val="single"/>
        </w:rPr>
        <w:t>tiendas  y/o sucursales</w:t>
      </w:r>
      <w:r w:rsidR="00EB24E3" w:rsidRPr="00F9422B">
        <w:rPr>
          <w:color w:val="000000"/>
          <w:sz w:val="24"/>
          <w:szCs w:val="24"/>
        </w:rPr>
        <w:t xml:space="preserve"> cumplirán con las siguientes condiciones:</w:t>
      </w:r>
    </w:p>
    <w:p w:rsidR="00EB24E3" w:rsidRPr="00F9422B" w:rsidRDefault="00EB24E3" w:rsidP="00F9422B">
      <w:pPr>
        <w:autoSpaceDE w:val="0"/>
        <w:autoSpaceDN w:val="0"/>
        <w:adjustRightInd w:val="0"/>
        <w:ind w:right="141"/>
        <w:jc w:val="both"/>
        <w:rPr>
          <w:color w:val="000000"/>
          <w:sz w:val="24"/>
          <w:szCs w:val="24"/>
        </w:rPr>
      </w:pPr>
    </w:p>
    <w:p w:rsidR="00EB24E3" w:rsidRPr="00F9422B" w:rsidRDefault="00EB24E3" w:rsidP="00F9422B">
      <w:pPr>
        <w:pStyle w:val="Prrafodelista"/>
        <w:numPr>
          <w:ilvl w:val="0"/>
          <w:numId w:val="9"/>
        </w:numPr>
        <w:autoSpaceDE w:val="0"/>
        <w:autoSpaceDN w:val="0"/>
        <w:adjustRightInd w:val="0"/>
        <w:ind w:right="141"/>
        <w:jc w:val="both"/>
        <w:rPr>
          <w:i/>
          <w:color w:val="000000"/>
          <w:sz w:val="24"/>
          <w:szCs w:val="24"/>
        </w:rPr>
      </w:pPr>
      <w:r w:rsidRPr="00F9422B">
        <w:rPr>
          <w:i/>
          <w:color w:val="000000"/>
          <w:sz w:val="24"/>
          <w:szCs w:val="24"/>
        </w:rPr>
        <w:t>El horario de atención de los centros de canje deberá ser como mínimo de 08 a 10 horas diarias de lunes a domingo.</w:t>
      </w:r>
    </w:p>
    <w:p w:rsidR="00EB24E3" w:rsidRPr="00F9422B" w:rsidRDefault="00EB24E3" w:rsidP="00F9422B">
      <w:pPr>
        <w:pStyle w:val="Prrafodelista"/>
        <w:numPr>
          <w:ilvl w:val="0"/>
          <w:numId w:val="9"/>
        </w:numPr>
        <w:autoSpaceDE w:val="0"/>
        <w:autoSpaceDN w:val="0"/>
        <w:adjustRightInd w:val="0"/>
        <w:ind w:right="141"/>
        <w:jc w:val="both"/>
        <w:rPr>
          <w:i/>
          <w:color w:val="000000"/>
          <w:sz w:val="24"/>
          <w:szCs w:val="24"/>
        </w:rPr>
      </w:pPr>
      <w:r w:rsidRPr="00F9422B">
        <w:rPr>
          <w:i/>
          <w:color w:val="000000"/>
          <w:sz w:val="24"/>
          <w:szCs w:val="24"/>
        </w:rPr>
        <w:t>Los centros de canje deberán contar con bienes en permanente  stock.</w:t>
      </w:r>
    </w:p>
    <w:p w:rsidR="00EB24E3" w:rsidRPr="00F9422B" w:rsidRDefault="00EB24E3" w:rsidP="00F9422B">
      <w:pPr>
        <w:pStyle w:val="Prrafodelista"/>
        <w:numPr>
          <w:ilvl w:val="0"/>
          <w:numId w:val="9"/>
        </w:numPr>
        <w:autoSpaceDE w:val="0"/>
        <w:autoSpaceDN w:val="0"/>
        <w:adjustRightInd w:val="0"/>
        <w:ind w:right="141"/>
        <w:jc w:val="both"/>
        <w:rPr>
          <w:i/>
          <w:color w:val="000000"/>
          <w:sz w:val="24"/>
          <w:szCs w:val="24"/>
        </w:rPr>
      </w:pPr>
      <w:r w:rsidRPr="00F9422B">
        <w:rPr>
          <w:i/>
          <w:color w:val="000000"/>
          <w:sz w:val="24"/>
          <w:szCs w:val="24"/>
        </w:rPr>
        <w:t>Las tiendas y/o sucursales deben contar con amplios ambientes para realizar cómodamente las compras.</w:t>
      </w:r>
    </w:p>
    <w:p w:rsidR="00B531E2" w:rsidRPr="00F9422B" w:rsidRDefault="00B531E2" w:rsidP="00F9422B">
      <w:pPr>
        <w:autoSpaceDE w:val="0"/>
        <w:autoSpaceDN w:val="0"/>
        <w:adjustRightInd w:val="0"/>
        <w:ind w:right="141"/>
        <w:jc w:val="both"/>
        <w:rPr>
          <w:color w:val="000000"/>
          <w:sz w:val="24"/>
          <w:szCs w:val="24"/>
        </w:rPr>
      </w:pPr>
    </w:p>
    <w:p w:rsidR="00EB24E3" w:rsidRPr="00F9422B" w:rsidRDefault="00B531E2" w:rsidP="00F9422B">
      <w:pPr>
        <w:autoSpaceDE w:val="0"/>
        <w:autoSpaceDN w:val="0"/>
        <w:adjustRightInd w:val="0"/>
        <w:ind w:right="141"/>
        <w:jc w:val="both"/>
        <w:rPr>
          <w:color w:val="000000"/>
          <w:sz w:val="24"/>
          <w:szCs w:val="24"/>
        </w:rPr>
      </w:pPr>
      <w:r w:rsidRPr="00F9422B">
        <w:rPr>
          <w:color w:val="000000"/>
          <w:sz w:val="24"/>
          <w:szCs w:val="24"/>
        </w:rPr>
        <w:t>Ahora bien, e</w:t>
      </w:r>
      <w:r w:rsidR="00EB24E3" w:rsidRPr="00F9422B">
        <w:rPr>
          <w:color w:val="000000"/>
          <w:sz w:val="24"/>
          <w:szCs w:val="24"/>
        </w:rPr>
        <w:t>n el pliego absolutorio de observaciones, el Comité Especial señaló:</w:t>
      </w:r>
    </w:p>
    <w:p w:rsidR="00EB24E3" w:rsidRPr="00F9422B" w:rsidRDefault="00EB24E3" w:rsidP="00F9422B">
      <w:pPr>
        <w:autoSpaceDE w:val="0"/>
        <w:autoSpaceDN w:val="0"/>
        <w:adjustRightInd w:val="0"/>
        <w:ind w:right="141"/>
        <w:jc w:val="both"/>
        <w:rPr>
          <w:color w:val="000000"/>
          <w:sz w:val="24"/>
          <w:szCs w:val="24"/>
        </w:rPr>
      </w:pPr>
    </w:p>
    <w:p w:rsidR="00EB24E3" w:rsidRPr="00F9422B" w:rsidRDefault="00EB24E3" w:rsidP="00F9422B">
      <w:pPr>
        <w:autoSpaceDE w:val="0"/>
        <w:autoSpaceDN w:val="0"/>
        <w:adjustRightInd w:val="0"/>
        <w:ind w:right="141"/>
        <w:jc w:val="both"/>
        <w:rPr>
          <w:color w:val="000000"/>
          <w:sz w:val="24"/>
          <w:szCs w:val="24"/>
          <w:u w:val="single"/>
        </w:rPr>
      </w:pPr>
      <w:r w:rsidRPr="00F9422B">
        <w:rPr>
          <w:color w:val="000000"/>
          <w:sz w:val="24"/>
          <w:szCs w:val="24"/>
          <w:u w:val="single"/>
        </w:rPr>
        <w:t>Respecto a la Observación N° 2:</w:t>
      </w:r>
    </w:p>
    <w:p w:rsidR="00EB24E3" w:rsidRPr="00F9422B" w:rsidRDefault="00EB24E3" w:rsidP="00F9422B">
      <w:pPr>
        <w:autoSpaceDE w:val="0"/>
        <w:autoSpaceDN w:val="0"/>
        <w:adjustRightInd w:val="0"/>
        <w:ind w:right="141"/>
        <w:jc w:val="both"/>
        <w:rPr>
          <w:color w:val="000000"/>
          <w:sz w:val="24"/>
          <w:szCs w:val="24"/>
        </w:rPr>
      </w:pPr>
      <w:r w:rsidRPr="00F9422B">
        <w:rPr>
          <w:noProof/>
          <w:color w:val="000000"/>
          <w:sz w:val="24"/>
          <w:szCs w:val="24"/>
          <w:lang w:val="es-PE" w:eastAsia="es-PE"/>
        </w:rPr>
        <w:drawing>
          <wp:anchor distT="0" distB="0" distL="114300" distR="114300" simplePos="0" relativeHeight="251666432" behindDoc="0" locked="0" layoutInCell="1" allowOverlap="1">
            <wp:simplePos x="0" y="0"/>
            <wp:positionH relativeFrom="column">
              <wp:posOffset>17780</wp:posOffset>
            </wp:positionH>
            <wp:positionV relativeFrom="paragraph">
              <wp:posOffset>179705</wp:posOffset>
            </wp:positionV>
            <wp:extent cx="5095875" cy="1604010"/>
            <wp:effectExtent l="19050" t="0" r="9525" b="0"/>
            <wp:wrapSquare wrapText="bothSides"/>
            <wp:docPr id="8"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5095875" cy="1604010"/>
                    </a:xfrm>
                    <a:prstGeom prst="rect">
                      <a:avLst/>
                    </a:prstGeom>
                    <a:noFill/>
                    <a:ln w="9525">
                      <a:noFill/>
                      <a:miter lim="800000"/>
                      <a:headEnd/>
                      <a:tailEnd/>
                    </a:ln>
                  </pic:spPr>
                </pic:pic>
              </a:graphicData>
            </a:graphic>
          </wp:anchor>
        </w:drawing>
      </w:r>
    </w:p>
    <w:p w:rsidR="00EB24E3" w:rsidRPr="00F9422B" w:rsidRDefault="00EB24E3" w:rsidP="00F9422B">
      <w:pPr>
        <w:autoSpaceDE w:val="0"/>
        <w:autoSpaceDN w:val="0"/>
        <w:adjustRightInd w:val="0"/>
        <w:ind w:right="141"/>
        <w:jc w:val="both"/>
        <w:rPr>
          <w:color w:val="000000"/>
          <w:sz w:val="24"/>
          <w:szCs w:val="24"/>
        </w:rPr>
      </w:pPr>
    </w:p>
    <w:p w:rsidR="00EB24E3" w:rsidRPr="00F9422B" w:rsidRDefault="00EB24E3" w:rsidP="00F9422B">
      <w:pPr>
        <w:autoSpaceDE w:val="0"/>
        <w:autoSpaceDN w:val="0"/>
        <w:adjustRightInd w:val="0"/>
        <w:ind w:right="141"/>
        <w:jc w:val="both"/>
        <w:rPr>
          <w:color w:val="000000"/>
          <w:sz w:val="24"/>
          <w:szCs w:val="24"/>
          <w:u w:val="single"/>
        </w:rPr>
      </w:pPr>
      <w:r w:rsidRPr="00F9422B">
        <w:rPr>
          <w:color w:val="000000"/>
          <w:sz w:val="24"/>
          <w:szCs w:val="24"/>
          <w:u w:val="single"/>
        </w:rPr>
        <w:t>Respecto a la Observación N° 5:</w:t>
      </w:r>
    </w:p>
    <w:p w:rsidR="00EB24E3" w:rsidRPr="00F9422B" w:rsidRDefault="00EB24E3" w:rsidP="00F9422B">
      <w:pPr>
        <w:autoSpaceDE w:val="0"/>
        <w:autoSpaceDN w:val="0"/>
        <w:adjustRightInd w:val="0"/>
        <w:ind w:right="141"/>
        <w:jc w:val="both"/>
        <w:rPr>
          <w:color w:val="000000"/>
          <w:sz w:val="24"/>
          <w:szCs w:val="24"/>
          <w:u w:val="single"/>
        </w:rPr>
      </w:pPr>
    </w:p>
    <w:p w:rsidR="00EB24E3" w:rsidRPr="00F9422B" w:rsidRDefault="00EB24E3" w:rsidP="00F9422B">
      <w:pPr>
        <w:autoSpaceDE w:val="0"/>
        <w:autoSpaceDN w:val="0"/>
        <w:adjustRightInd w:val="0"/>
        <w:ind w:right="141"/>
        <w:jc w:val="both"/>
        <w:rPr>
          <w:color w:val="000000"/>
          <w:sz w:val="24"/>
          <w:szCs w:val="24"/>
        </w:rPr>
      </w:pPr>
      <w:r w:rsidRPr="00F9422B">
        <w:rPr>
          <w:color w:val="000000"/>
          <w:sz w:val="24"/>
          <w:szCs w:val="24"/>
        </w:rPr>
        <w:t>"</w:t>
      </w:r>
      <w:r w:rsidRPr="00F9422B">
        <w:rPr>
          <w:i/>
          <w:color w:val="000000"/>
          <w:sz w:val="24"/>
          <w:szCs w:val="24"/>
        </w:rPr>
        <w:t xml:space="preserve">El área usuaria precisa que de acuerdo con las especificaciones técnicas, en el numeral 7 y 8 se detalla que los vales impresos serán entregados en el plazo de 5 días contabilizados a partir del día siguiente de </w:t>
      </w:r>
      <w:proofErr w:type="spellStart"/>
      <w:r w:rsidRPr="00F9422B">
        <w:rPr>
          <w:i/>
          <w:color w:val="000000"/>
          <w:sz w:val="24"/>
          <w:szCs w:val="24"/>
        </w:rPr>
        <w:t>recepcionada</w:t>
      </w:r>
      <w:proofErr w:type="spellEnd"/>
      <w:r w:rsidRPr="00F9422B">
        <w:rPr>
          <w:i/>
          <w:color w:val="000000"/>
          <w:sz w:val="24"/>
          <w:szCs w:val="24"/>
        </w:rPr>
        <w:t xml:space="preserve"> la orden de compra o firma de contrato. Y que el lugar de entrega de los vales será en el almacén de la UGEL 03, sito Unidad Vecinal 3 Bloque N° 46 dentro de la CEBE 09 Santa Lucia.</w:t>
      </w:r>
      <w:r w:rsidRPr="00F9422B">
        <w:rPr>
          <w:color w:val="000000"/>
          <w:sz w:val="24"/>
          <w:szCs w:val="24"/>
        </w:rPr>
        <w:t>"</w:t>
      </w:r>
    </w:p>
    <w:p w:rsidR="00EB24E3" w:rsidRDefault="00EB24E3" w:rsidP="00F9422B">
      <w:pPr>
        <w:autoSpaceDE w:val="0"/>
        <w:autoSpaceDN w:val="0"/>
        <w:adjustRightInd w:val="0"/>
        <w:ind w:right="141"/>
        <w:jc w:val="both"/>
        <w:rPr>
          <w:color w:val="000000"/>
          <w:sz w:val="24"/>
          <w:szCs w:val="24"/>
        </w:rPr>
      </w:pPr>
    </w:p>
    <w:p w:rsidR="00F9422B" w:rsidRPr="00F9422B" w:rsidRDefault="00F9422B" w:rsidP="00F9422B">
      <w:pPr>
        <w:autoSpaceDE w:val="0"/>
        <w:autoSpaceDN w:val="0"/>
        <w:adjustRightInd w:val="0"/>
        <w:ind w:right="141"/>
        <w:jc w:val="both"/>
        <w:rPr>
          <w:color w:val="000000"/>
          <w:sz w:val="24"/>
          <w:szCs w:val="24"/>
        </w:rPr>
      </w:pPr>
    </w:p>
    <w:p w:rsidR="00EB24E3" w:rsidRPr="00F9422B" w:rsidRDefault="00EB24E3" w:rsidP="00F9422B">
      <w:pPr>
        <w:autoSpaceDE w:val="0"/>
        <w:autoSpaceDN w:val="0"/>
        <w:adjustRightInd w:val="0"/>
        <w:ind w:right="141"/>
        <w:jc w:val="both"/>
        <w:rPr>
          <w:color w:val="000000"/>
          <w:sz w:val="24"/>
          <w:szCs w:val="24"/>
        </w:rPr>
      </w:pPr>
      <w:r w:rsidRPr="00F9422B">
        <w:rPr>
          <w:color w:val="000000"/>
          <w:sz w:val="24"/>
          <w:szCs w:val="24"/>
          <w:u w:val="single"/>
        </w:rPr>
        <w:lastRenderedPageBreak/>
        <w:t xml:space="preserve">Respecto a la Observación N° 7: </w:t>
      </w:r>
    </w:p>
    <w:p w:rsidR="006E1610" w:rsidRPr="00F9422B" w:rsidRDefault="006E1610" w:rsidP="00F9422B">
      <w:pPr>
        <w:autoSpaceDE w:val="0"/>
        <w:autoSpaceDN w:val="0"/>
        <w:adjustRightInd w:val="0"/>
        <w:ind w:right="141"/>
        <w:jc w:val="both"/>
        <w:rPr>
          <w:color w:val="000000"/>
          <w:sz w:val="24"/>
          <w:szCs w:val="24"/>
        </w:rPr>
      </w:pPr>
    </w:p>
    <w:p w:rsidR="006E1610" w:rsidRPr="00F9422B" w:rsidRDefault="006E1610" w:rsidP="00F9422B">
      <w:pPr>
        <w:autoSpaceDE w:val="0"/>
        <w:autoSpaceDN w:val="0"/>
        <w:adjustRightInd w:val="0"/>
        <w:ind w:right="141"/>
        <w:jc w:val="both"/>
        <w:rPr>
          <w:color w:val="000000"/>
          <w:sz w:val="24"/>
          <w:szCs w:val="24"/>
          <w:u w:val="single"/>
        </w:rPr>
      </w:pPr>
      <w:r w:rsidRPr="00F9422B">
        <w:rPr>
          <w:color w:val="000000"/>
          <w:sz w:val="24"/>
          <w:szCs w:val="24"/>
        </w:rPr>
        <w:t>"</w:t>
      </w:r>
      <w:r w:rsidRPr="00F9422B">
        <w:rPr>
          <w:i/>
          <w:color w:val="000000"/>
          <w:sz w:val="24"/>
          <w:szCs w:val="24"/>
        </w:rPr>
        <w:t>Según lo establecido en el estudio de posibilidades que ofrece el mercado  y en las especificaciones técnicas en el numeral 4.3 y 4.4 las tiendas serán determinadas por el proveedor a la firma del contrato, las tiendas deberán atender en un horario de lunes a domingo de 08 a 10 horas diarias, debiendo contar con stock y ambientes cómodos para la atención, dando cumplimiento al principio de libre concurrencia y competencia."</w:t>
      </w:r>
    </w:p>
    <w:p w:rsidR="00EB24E3" w:rsidRPr="00F9422B" w:rsidRDefault="00EB24E3" w:rsidP="00F9422B">
      <w:pPr>
        <w:autoSpaceDE w:val="0"/>
        <w:autoSpaceDN w:val="0"/>
        <w:adjustRightInd w:val="0"/>
        <w:ind w:right="141"/>
        <w:jc w:val="both"/>
        <w:rPr>
          <w:color w:val="000000"/>
          <w:sz w:val="24"/>
          <w:szCs w:val="24"/>
        </w:rPr>
      </w:pPr>
    </w:p>
    <w:p w:rsidR="00B95D63" w:rsidRPr="00F9422B" w:rsidRDefault="00B95D63" w:rsidP="00F9422B">
      <w:pPr>
        <w:widowControl w:val="0"/>
        <w:tabs>
          <w:tab w:val="num" w:pos="567"/>
        </w:tabs>
        <w:jc w:val="both"/>
        <w:rPr>
          <w:sz w:val="24"/>
          <w:szCs w:val="24"/>
          <w:lang w:val="es-PE"/>
        </w:rPr>
      </w:pPr>
      <w:r w:rsidRPr="00F9422B">
        <w:rPr>
          <w:sz w:val="24"/>
          <w:szCs w:val="24"/>
          <w:lang w:val="es-PE"/>
        </w:rPr>
        <w:t xml:space="preserve">Al respecto, cabe señalar que la definición de los requerimientos técnicos mínimos es de responsabilidad de la Entidad, sin mayor restricción que la de permitir la mayor concurrencia de proveedores en el mercado, debiéndose considerar criterios de </w:t>
      </w:r>
      <w:r w:rsidRPr="00F9422B">
        <w:rPr>
          <w:b/>
          <w:sz w:val="24"/>
          <w:szCs w:val="24"/>
          <w:u w:val="single"/>
          <w:lang w:val="es-PE"/>
        </w:rPr>
        <w:t>razonabilidad, congruencia y proporcionalidad</w:t>
      </w:r>
      <w:r w:rsidRPr="00F9422B">
        <w:rPr>
          <w:sz w:val="24"/>
          <w:szCs w:val="24"/>
          <w:lang w:val="es-PE"/>
        </w:rPr>
        <w:t>. Así, los requisitos técnicos mínimos cumplen con la función de asegurar a la Entidad que el postor ofertará lo mínimo necesario para cubrir adecuadamente lo requerido.</w:t>
      </w:r>
    </w:p>
    <w:p w:rsidR="00E42F12" w:rsidRPr="00F9422B" w:rsidRDefault="00E42F12" w:rsidP="00F9422B">
      <w:pPr>
        <w:autoSpaceDE w:val="0"/>
        <w:autoSpaceDN w:val="0"/>
        <w:adjustRightInd w:val="0"/>
        <w:ind w:right="141"/>
        <w:jc w:val="both"/>
        <w:rPr>
          <w:color w:val="000000"/>
          <w:sz w:val="24"/>
          <w:szCs w:val="24"/>
        </w:rPr>
      </w:pPr>
    </w:p>
    <w:p w:rsidR="005F09BE" w:rsidRPr="00F9422B" w:rsidRDefault="005F09BE" w:rsidP="00F9422B">
      <w:pPr>
        <w:autoSpaceDE w:val="0"/>
        <w:autoSpaceDN w:val="0"/>
        <w:adjustRightInd w:val="0"/>
        <w:ind w:right="141"/>
        <w:jc w:val="both"/>
        <w:rPr>
          <w:sz w:val="24"/>
          <w:szCs w:val="24"/>
        </w:rPr>
      </w:pPr>
      <w:r w:rsidRPr="00F9422B">
        <w:rPr>
          <w:color w:val="000000"/>
          <w:sz w:val="24"/>
          <w:szCs w:val="24"/>
        </w:rPr>
        <w:t xml:space="preserve">Sobre el particular, </w:t>
      </w:r>
      <w:r w:rsidRPr="00F9422B">
        <w:rPr>
          <w:sz w:val="24"/>
          <w:szCs w:val="24"/>
        </w:rPr>
        <w:t>corresponde señalar que el artículo 176 del Reglamento regula el procedimiento para la recepción y la conformidad de los bienes adquiridos; así, señala que estas son responsabilidad del órgano de administración o el establecido en las Bases, requiriéndose el informe del responsable del área usuaria quien verificará la calidad, cantidad y cumplimiento de las condiciones contractuales.</w:t>
      </w:r>
    </w:p>
    <w:p w:rsidR="005F09BE" w:rsidRPr="00F9422B" w:rsidRDefault="005F09BE" w:rsidP="00F9422B">
      <w:pPr>
        <w:autoSpaceDE w:val="0"/>
        <w:autoSpaceDN w:val="0"/>
        <w:adjustRightInd w:val="0"/>
        <w:ind w:right="141"/>
        <w:jc w:val="both"/>
        <w:rPr>
          <w:color w:val="000000"/>
          <w:sz w:val="24"/>
          <w:szCs w:val="24"/>
        </w:rPr>
      </w:pPr>
    </w:p>
    <w:p w:rsidR="001C340C" w:rsidRPr="00F9422B" w:rsidRDefault="005F09BE" w:rsidP="00F9422B">
      <w:pPr>
        <w:autoSpaceDE w:val="0"/>
        <w:autoSpaceDN w:val="0"/>
        <w:adjustRightInd w:val="0"/>
        <w:ind w:right="141"/>
        <w:jc w:val="both"/>
        <w:rPr>
          <w:color w:val="000000"/>
          <w:sz w:val="24"/>
          <w:szCs w:val="24"/>
        </w:rPr>
      </w:pPr>
      <w:r w:rsidRPr="00F9422B">
        <w:rPr>
          <w:color w:val="000000"/>
          <w:sz w:val="24"/>
          <w:szCs w:val="24"/>
        </w:rPr>
        <w:t xml:space="preserve">Ahora bien, </w:t>
      </w:r>
      <w:r w:rsidR="00941027" w:rsidRPr="00F9422B">
        <w:rPr>
          <w:color w:val="000000"/>
          <w:sz w:val="24"/>
          <w:szCs w:val="24"/>
        </w:rPr>
        <w:t>se aprecia que el objeto de convocatoria es la adquisición de zapatos y carteras</w:t>
      </w:r>
      <w:r w:rsidR="005F0E7C" w:rsidRPr="00F9422B">
        <w:rPr>
          <w:color w:val="000000"/>
          <w:sz w:val="24"/>
          <w:szCs w:val="24"/>
        </w:rPr>
        <w:t>;</w:t>
      </w:r>
      <w:r w:rsidR="00941027" w:rsidRPr="00F9422B">
        <w:rPr>
          <w:color w:val="000000"/>
          <w:sz w:val="24"/>
          <w:szCs w:val="24"/>
        </w:rPr>
        <w:t xml:space="preserve"> </w:t>
      </w:r>
      <w:r w:rsidR="004F0751" w:rsidRPr="00F9422B">
        <w:rPr>
          <w:color w:val="000000"/>
          <w:sz w:val="24"/>
          <w:szCs w:val="24"/>
        </w:rPr>
        <w:t>no obstante, el plazo y</w:t>
      </w:r>
      <w:r w:rsidR="00941027" w:rsidRPr="00F9422B">
        <w:rPr>
          <w:color w:val="000000"/>
          <w:sz w:val="24"/>
          <w:szCs w:val="24"/>
        </w:rPr>
        <w:t xml:space="preserve"> la conformidad han sido establecidos en función de la entrega de </w:t>
      </w:r>
      <w:r w:rsidR="00D8069B" w:rsidRPr="00F9422B">
        <w:rPr>
          <w:color w:val="000000"/>
          <w:sz w:val="24"/>
          <w:szCs w:val="24"/>
        </w:rPr>
        <w:t>uno</w:t>
      </w:r>
      <w:r w:rsidR="00941027" w:rsidRPr="00F9422B">
        <w:rPr>
          <w:color w:val="000000"/>
          <w:sz w:val="24"/>
          <w:szCs w:val="24"/>
        </w:rPr>
        <w:t xml:space="preserve">s </w:t>
      </w:r>
      <w:r w:rsidR="00D8069B" w:rsidRPr="00F9422B">
        <w:rPr>
          <w:color w:val="000000"/>
          <w:sz w:val="24"/>
          <w:szCs w:val="24"/>
        </w:rPr>
        <w:t>"</w:t>
      </w:r>
      <w:r w:rsidR="00941027" w:rsidRPr="00F9422B">
        <w:rPr>
          <w:color w:val="000000"/>
          <w:sz w:val="24"/>
          <w:szCs w:val="24"/>
        </w:rPr>
        <w:t>vales</w:t>
      </w:r>
      <w:r w:rsidR="00D8069B" w:rsidRPr="00F9422B">
        <w:rPr>
          <w:color w:val="000000"/>
          <w:sz w:val="24"/>
          <w:szCs w:val="24"/>
        </w:rPr>
        <w:t>"</w:t>
      </w:r>
      <w:r w:rsidR="00941027" w:rsidRPr="00F9422B">
        <w:rPr>
          <w:color w:val="000000"/>
          <w:sz w:val="24"/>
          <w:szCs w:val="24"/>
        </w:rPr>
        <w:t>, lo cual no se ajustaría a la normativa de contratación pública,</w:t>
      </w:r>
      <w:r w:rsidR="004F0751" w:rsidRPr="00F9422B">
        <w:rPr>
          <w:color w:val="000000"/>
          <w:sz w:val="24"/>
          <w:szCs w:val="24"/>
        </w:rPr>
        <w:t xml:space="preserve"> </w:t>
      </w:r>
      <w:r w:rsidR="005F0E7C" w:rsidRPr="00F9422B">
        <w:rPr>
          <w:color w:val="000000"/>
          <w:sz w:val="24"/>
          <w:szCs w:val="24"/>
        </w:rPr>
        <w:t>ya que los vales no constituyen el objeto de convocatoria ni garantizarían que los bienes que serán entregados cumpl</w:t>
      </w:r>
      <w:r w:rsidR="00D8069B" w:rsidRPr="00F9422B">
        <w:rPr>
          <w:color w:val="000000"/>
          <w:sz w:val="24"/>
          <w:szCs w:val="24"/>
        </w:rPr>
        <w:t>a</w:t>
      </w:r>
      <w:r w:rsidR="005F0E7C" w:rsidRPr="00F9422B">
        <w:rPr>
          <w:color w:val="000000"/>
          <w:sz w:val="24"/>
          <w:szCs w:val="24"/>
        </w:rPr>
        <w:t>n con los requerimientos técnicos mínimo a efectos de otorgarle la conformidad respectiva</w:t>
      </w:r>
      <w:r w:rsidR="001C340C" w:rsidRPr="00F9422B">
        <w:rPr>
          <w:color w:val="000000"/>
          <w:sz w:val="24"/>
          <w:szCs w:val="24"/>
        </w:rPr>
        <w:t>, lo cual podría evidenciar que la Entidad no estaría cautelando el adecuado gasto de los recursos públicos.</w:t>
      </w:r>
    </w:p>
    <w:p w:rsidR="001C340C" w:rsidRPr="00F9422B" w:rsidRDefault="001C340C" w:rsidP="00F9422B">
      <w:pPr>
        <w:autoSpaceDE w:val="0"/>
        <w:autoSpaceDN w:val="0"/>
        <w:adjustRightInd w:val="0"/>
        <w:ind w:right="141"/>
        <w:jc w:val="both"/>
        <w:rPr>
          <w:color w:val="000000"/>
          <w:sz w:val="24"/>
          <w:szCs w:val="24"/>
        </w:rPr>
      </w:pPr>
    </w:p>
    <w:p w:rsidR="001C340C" w:rsidRPr="00F9422B" w:rsidRDefault="001C340C" w:rsidP="00F9422B">
      <w:pPr>
        <w:autoSpaceDE w:val="0"/>
        <w:autoSpaceDN w:val="0"/>
        <w:adjustRightInd w:val="0"/>
        <w:ind w:right="141"/>
        <w:jc w:val="both"/>
        <w:rPr>
          <w:color w:val="000000"/>
          <w:sz w:val="24"/>
          <w:szCs w:val="24"/>
        </w:rPr>
      </w:pPr>
      <w:r w:rsidRPr="00F9422B">
        <w:rPr>
          <w:sz w:val="24"/>
          <w:szCs w:val="24"/>
        </w:rPr>
        <w:t xml:space="preserve">En relación con lo anterior, </w:t>
      </w:r>
      <w:r w:rsidR="00793820" w:rsidRPr="00F9422B">
        <w:rPr>
          <w:sz w:val="24"/>
          <w:szCs w:val="24"/>
        </w:rPr>
        <w:t xml:space="preserve">corresponde agregar que </w:t>
      </w:r>
      <w:r w:rsidRPr="00F9422B">
        <w:rPr>
          <w:sz w:val="24"/>
          <w:szCs w:val="24"/>
        </w:rPr>
        <w:t xml:space="preserve">la Entidad necesita </w:t>
      </w:r>
      <w:r w:rsidRPr="00F9422B">
        <w:rPr>
          <w:b/>
          <w:sz w:val="24"/>
          <w:szCs w:val="24"/>
          <w:u w:val="single"/>
        </w:rPr>
        <w:t>verificar</w:t>
      </w:r>
      <w:r w:rsidRPr="00F9422B">
        <w:rPr>
          <w:sz w:val="24"/>
          <w:szCs w:val="24"/>
        </w:rPr>
        <w:t xml:space="preserve"> el cumplimiento de la prestación señalada en el contrato conforme a las características técnicas y condiciones establecidas en el requerimiento</w:t>
      </w:r>
      <w:r w:rsidR="00D8069B" w:rsidRPr="00F9422B">
        <w:rPr>
          <w:sz w:val="24"/>
          <w:szCs w:val="24"/>
        </w:rPr>
        <w:t>, a fin de asegurar la adecuada satisfacción de su necesidad</w:t>
      </w:r>
      <w:r w:rsidRPr="00F9422B">
        <w:rPr>
          <w:sz w:val="24"/>
          <w:szCs w:val="24"/>
        </w:rPr>
        <w:t xml:space="preserve">; es decir, debe comprobar la entrega o suministro del bien, </w:t>
      </w:r>
      <w:r w:rsidR="00737C25" w:rsidRPr="00F9422B">
        <w:rPr>
          <w:sz w:val="24"/>
          <w:szCs w:val="24"/>
        </w:rPr>
        <w:t xml:space="preserve">a efectos de que pueda otorgar la conformidad de la prestación, </w:t>
      </w:r>
      <w:r w:rsidR="00737C25" w:rsidRPr="00F9422B">
        <w:rPr>
          <w:b/>
          <w:sz w:val="24"/>
          <w:szCs w:val="24"/>
          <w:u w:val="single"/>
        </w:rPr>
        <w:t xml:space="preserve">lo cual no se garantizaría con lo establecido en las Bases, </w:t>
      </w:r>
      <w:r w:rsidR="00737C25" w:rsidRPr="00F9422B">
        <w:rPr>
          <w:sz w:val="24"/>
          <w:szCs w:val="24"/>
          <w:u w:val="single"/>
        </w:rPr>
        <w:t>debido a que se ha supeditado todo a la entrega de vales</w:t>
      </w:r>
      <w:r w:rsidR="0072512F" w:rsidRPr="00F9422B">
        <w:rPr>
          <w:sz w:val="24"/>
          <w:szCs w:val="24"/>
          <w:u w:val="single"/>
        </w:rPr>
        <w:t xml:space="preserve"> y </w:t>
      </w:r>
      <w:r w:rsidR="0072512F" w:rsidRPr="00F9422B">
        <w:rPr>
          <w:b/>
          <w:sz w:val="24"/>
          <w:szCs w:val="24"/>
          <w:u w:val="single"/>
        </w:rPr>
        <w:t>no a la entrega de los bienes</w:t>
      </w:r>
      <w:r w:rsidR="00D8069B" w:rsidRPr="00F9422B">
        <w:rPr>
          <w:b/>
          <w:sz w:val="24"/>
          <w:szCs w:val="24"/>
          <w:u w:val="single"/>
        </w:rPr>
        <w:t xml:space="preserve"> requeridos</w:t>
      </w:r>
      <w:r w:rsidR="0072512F" w:rsidRPr="00F9422B">
        <w:rPr>
          <w:b/>
          <w:sz w:val="24"/>
          <w:szCs w:val="24"/>
          <w:u w:val="single"/>
        </w:rPr>
        <w:t>.</w:t>
      </w:r>
    </w:p>
    <w:p w:rsidR="001C340C" w:rsidRPr="00F9422B" w:rsidRDefault="001C340C" w:rsidP="00F9422B">
      <w:pPr>
        <w:autoSpaceDE w:val="0"/>
        <w:autoSpaceDN w:val="0"/>
        <w:adjustRightInd w:val="0"/>
        <w:ind w:right="141"/>
        <w:jc w:val="both"/>
        <w:rPr>
          <w:color w:val="000000"/>
          <w:sz w:val="24"/>
          <w:szCs w:val="24"/>
        </w:rPr>
      </w:pPr>
    </w:p>
    <w:p w:rsidR="004F0751" w:rsidRPr="00F9422B" w:rsidRDefault="001C340C" w:rsidP="00F9422B">
      <w:pPr>
        <w:autoSpaceDE w:val="0"/>
        <w:autoSpaceDN w:val="0"/>
        <w:adjustRightInd w:val="0"/>
        <w:ind w:right="141"/>
        <w:jc w:val="both"/>
        <w:rPr>
          <w:color w:val="000000"/>
          <w:sz w:val="24"/>
          <w:szCs w:val="24"/>
        </w:rPr>
      </w:pPr>
      <w:r w:rsidRPr="00F9422B">
        <w:rPr>
          <w:color w:val="000000"/>
          <w:sz w:val="24"/>
          <w:szCs w:val="24"/>
        </w:rPr>
        <w:t>Asimismo, cabe señalar que lo indicado en las Bases</w:t>
      </w:r>
      <w:r w:rsidR="005F0E7C" w:rsidRPr="00F9422B">
        <w:rPr>
          <w:color w:val="000000"/>
          <w:sz w:val="24"/>
          <w:szCs w:val="24"/>
        </w:rPr>
        <w:t xml:space="preserve"> podría conllevar a su vez a que se pague por bienes </w:t>
      </w:r>
      <w:r w:rsidRPr="00F9422B">
        <w:rPr>
          <w:color w:val="000000"/>
          <w:sz w:val="24"/>
          <w:szCs w:val="24"/>
        </w:rPr>
        <w:t xml:space="preserve">que en puridad </w:t>
      </w:r>
      <w:r w:rsidR="005F0E7C" w:rsidRPr="00F9422B">
        <w:rPr>
          <w:color w:val="000000"/>
          <w:sz w:val="24"/>
          <w:szCs w:val="24"/>
        </w:rPr>
        <w:t>no han sido entregados a la Entidad</w:t>
      </w:r>
      <w:r w:rsidRPr="00F9422B">
        <w:rPr>
          <w:color w:val="000000"/>
          <w:sz w:val="24"/>
          <w:szCs w:val="24"/>
        </w:rPr>
        <w:t>, y</w:t>
      </w:r>
      <w:r w:rsidR="005F0E7C" w:rsidRPr="00F9422B">
        <w:rPr>
          <w:color w:val="000000"/>
          <w:sz w:val="24"/>
          <w:szCs w:val="24"/>
        </w:rPr>
        <w:t xml:space="preserve">, </w:t>
      </w:r>
      <w:r w:rsidRPr="00F9422B">
        <w:rPr>
          <w:color w:val="000000"/>
          <w:sz w:val="24"/>
          <w:szCs w:val="24"/>
        </w:rPr>
        <w:t xml:space="preserve">que podrían no ser entregados nunca, </w:t>
      </w:r>
      <w:r w:rsidR="005F0E7C" w:rsidRPr="00F9422B">
        <w:rPr>
          <w:color w:val="000000"/>
          <w:sz w:val="24"/>
          <w:szCs w:val="24"/>
        </w:rPr>
        <w:t xml:space="preserve">lo cual </w:t>
      </w:r>
      <w:r w:rsidRPr="00F9422B">
        <w:rPr>
          <w:color w:val="000000"/>
          <w:sz w:val="24"/>
          <w:szCs w:val="24"/>
        </w:rPr>
        <w:t>contravendría</w:t>
      </w:r>
      <w:r w:rsidR="005F0E7C" w:rsidRPr="00F9422B">
        <w:rPr>
          <w:color w:val="000000"/>
          <w:sz w:val="24"/>
          <w:szCs w:val="24"/>
        </w:rPr>
        <w:t xml:space="preserve"> el </w:t>
      </w:r>
      <w:r w:rsidRPr="00F9422B">
        <w:rPr>
          <w:color w:val="000000"/>
          <w:sz w:val="24"/>
          <w:szCs w:val="24"/>
        </w:rPr>
        <w:t>criterio</w:t>
      </w:r>
      <w:r w:rsidR="005F0E7C" w:rsidRPr="00F9422B">
        <w:rPr>
          <w:color w:val="000000"/>
          <w:sz w:val="24"/>
          <w:szCs w:val="24"/>
        </w:rPr>
        <w:t xml:space="preserve"> de devengado.</w:t>
      </w:r>
    </w:p>
    <w:p w:rsidR="001C340C" w:rsidRPr="00F9422B" w:rsidRDefault="001C340C" w:rsidP="00F9422B">
      <w:pPr>
        <w:autoSpaceDE w:val="0"/>
        <w:autoSpaceDN w:val="0"/>
        <w:adjustRightInd w:val="0"/>
        <w:ind w:right="141"/>
        <w:jc w:val="both"/>
        <w:rPr>
          <w:sz w:val="24"/>
          <w:szCs w:val="24"/>
        </w:rPr>
      </w:pPr>
    </w:p>
    <w:p w:rsidR="001C340C" w:rsidRPr="00F9422B" w:rsidRDefault="001C340C" w:rsidP="00F9422B">
      <w:pPr>
        <w:autoSpaceDE w:val="0"/>
        <w:autoSpaceDN w:val="0"/>
        <w:adjustRightInd w:val="0"/>
        <w:jc w:val="both"/>
        <w:rPr>
          <w:rFonts w:eastAsia="Calibri"/>
          <w:color w:val="000000"/>
          <w:sz w:val="24"/>
          <w:szCs w:val="24"/>
          <w:lang w:eastAsia="en-US"/>
        </w:rPr>
      </w:pPr>
      <w:r w:rsidRPr="00F9422B">
        <w:rPr>
          <w:rFonts w:eastAsia="Calibri"/>
          <w:color w:val="000000"/>
          <w:sz w:val="24"/>
          <w:szCs w:val="24"/>
          <w:lang w:eastAsia="en-US"/>
        </w:rPr>
        <w:t>No obstante</w:t>
      </w:r>
      <w:r w:rsidR="006A3BF6" w:rsidRPr="00F9422B">
        <w:rPr>
          <w:rFonts w:eastAsia="Calibri"/>
          <w:color w:val="000000"/>
          <w:sz w:val="24"/>
          <w:szCs w:val="24"/>
          <w:lang w:eastAsia="en-US"/>
        </w:rPr>
        <w:t>,</w:t>
      </w:r>
      <w:r w:rsidRPr="00F9422B">
        <w:rPr>
          <w:rFonts w:eastAsia="Calibri"/>
          <w:color w:val="000000"/>
          <w:sz w:val="24"/>
          <w:szCs w:val="24"/>
          <w:lang w:eastAsia="en-US"/>
        </w:rPr>
        <w:t xml:space="preserve"> en la medida que el participante solicita</w:t>
      </w:r>
      <w:r w:rsidR="006A3BF6" w:rsidRPr="00F9422B">
        <w:rPr>
          <w:rFonts w:eastAsia="Calibri"/>
          <w:color w:val="000000"/>
          <w:sz w:val="24"/>
          <w:szCs w:val="24"/>
          <w:lang w:eastAsia="en-US"/>
        </w:rPr>
        <w:t xml:space="preserve"> </w:t>
      </w:r>
      <w:r w:rsidRPr="00F9422B">
        <w:rPr>
          <w:rFonts w:eastAsia="Calibri"/>
          <w:color w:val="000000"/>
          <w:sz w:val="24"/>
          <w:szCs w:val="24"/>
          <w:lang w:eastAsia="en-US"/>
        </w:rPr>
        <w:t>que necesariamente</w:t>
      </w:r>
      <w:r w:rsidR="006A3BF6" w:rsidRPr="00F9422B">
        <w:rPr>
          <w:rFonts w:eastAsia="Calibri"/>
          <w:color w:val="000000"/>
          <w:sz w:val="24"/>
          <w:szCs w:val="24"/>
          <w:lang w:eastAsia="en-US"/>
        </w:rPr>
        <w:t xml:space="preserve"> </w:t>
      </w:r>
      <w:r w:rsidRPr="00F9422B">
        <w:rPr>
          <w:rFonts w:eastAsia="Calibri"/>
          <w:color w:val="000000"/>
          <w:sz w:val="24"/>
          <w:szCs w:val="24"/>
          <w:lang w:eastAsia="en-US"/>
        </w:rPr>
        <w:t xml:space="preserve">se </w:t>
      </w:r>
      <w:r w:rsidR="006A3BF6" w:rsidRPr="00F9422B">
        <w:rPr>
          <w:rFonts w:eastAsia="Calibri"/>
          <w:color w:val="000000"/>
          <w:sz w:val="24"/>
          <w:szCs w:val="24"/>
          <w:lang w:eastAsia="en-US"/>
        </w:rPr>
        <w:t>declar</w:t>
      </w:r>
      <w:r w:rsidRPr="00F9422B">
        <w:rPr>
          <w:rFonts w:eastAsia="Calibri"/>
          <w:color w:val="000000"/>
          <w:sz w:val="24"/>
          <w:szCs w:val="24"/>
          <w:lang w:eastAsia="en-US"/>
        </w:rPr>
        <w:t>e</w:t>
      </w:r>
      <w:r w:rsidR="006A3BF6" w:rsidRPr="00F9422B">
        <w:rPr>
          <w:rFonts w:eastAsia="Calibri"/>
          <w:color w:val="000000"/>
          <w:sz w:val="24"/>
          <w:szCs w:val="24"/>
          <w:lang w:eastAsia="en-US"/>
        </w:rPr>
        <w:t xml:space="preserve"> la nulidad del proceso, este Organismo Supervisor ha decidido </w:t>
      </w:r>
      <w:r w:rsidR="006A3BF6" w:rsidRPr="00F9422B">
        <w:rPr>
          <w:rFonts w:eastAsia="Calibri"/>
          <w:b/>
          <w:bCs/>
          <w:color w:val="000000"/>
          <w:sz w:val="24"/>
          <w:szCs w:val="24"/>
          <w:lang w:eastAsia="en-US"/>
        </w:rPr>
        <w:t>NO ACOGER</w:t>
      </w:r>
      <w:r w:rsidR="006A3BF6" w:rsidRPr="00F9422B">
        <w:rPr>
          <w:rFonts w:eastAsia="Calibri"/>
          <w:color w:val="000000"/>
          <w:sz w:val="24"/>
          <w:szCs w:val="24"/>
          <w:lang w:eastAsia="en-US"/>
        </w:rPr>
        <w:t xml:space="preserve"> la</w:t>
      </w:r>
      <w:r w:rsidR="00793820" w:rsidRPr="00F9422B">
        <w:rPr>
          <w:rFonts w:eastAsia="Calibri"/>
          <w:color w:val="000000"/>
          <w:sz w:val="24"/>
          <w:szCs w:val="24"/>
          <w:lang w:eastAsia="en-US"/>
        </w:rPr>
        <w:t>s</w:t>
      </w:r>
      <w:r w:rsidRPr="00F9422B">
        <w:rPr>
          <w:rFonts w:eastAsia="Calibri"/>
          <w:color w:val="000000"/>
          <w:sz w:val="24"/>
          <w:szCs w:val="24"/>
          <w:lang w:eastAsia="en-US"/>
        </w:rPr>
        <w:t xml:space="preserve"> presente</w:t>
      </w:r>
      <w:r w:rsidR="00793820" w:rsidRPr="00F9422B">
        <w:rPr>
          <w:rFonts w:eastAsia="Calibri"/>
          <w:color w:val="000000"/>
          <w:sz w:val="24"/>
          <w:szCs w:val="24"/>
          <w:lang w:eastAsia="en-US"/>
        </w:rPr>
        <w:t>s observacio</w:t>
      </w:r>
      <w:r w:rsidR="002A5B4F" w:rsidRPr="00F9422B">
        <w:rPr>
          <w:rFonts w:eastAsia="Calibri"/>
          <w:color w:val="000000"/>
          <w:sz w:val="24"/>
          <w:szCs w:val="24"/>
          <w:lang w:eastAsia="en-US"/>
        </w:rPr>
        <w:t>n</w:t>
      </w:r>
      <w:r w:rsidR="00793820" w:rsidRPr="00F9422B">
        <w:rPr>
          <w:rFonts w:eastAsia="Calibri"/>
          <w:color w:val="000000"/>
          <w:sz w:val="24"/>
          <w:szCs w:val="24"/>
          <w:lang w:eastAsia="en-US"/>
        </w:rPr>
        <w:t>es</w:t>
      </w:r>
      <w:r w:rsidRPr="00F9422B">
        <w:rPr>
          <w:rFonts w:eastAsia="Calibri"/>
          <w:color w:val="000000"/>
          <w:sz w:val="24"/>
          <w:szCs w:val="24"/>
          <w:lang w:eastAsia="en-US"/>
        </w:rPr>
        <w:t>.</w:t>
      </w:r>
    </w:p>
    <w:p w:rsidR="001C340C" w:rsidRPr="00F9422B" w:rsidRDefault="001C340C" w:rsidP="00F9422B">
      <w:pPr>
        <w:autoSpaceDE w:val="0"/>
        <w:autoSpaceDN w:val="0"/>
        <w:adjustRightInd w:val="0"/>
        <w:jc w:val="both"/>
        <w:rPr>
          <w:rFonts w:eastAsia="Calibri"/>
          <w:color w:val="000000"/>
          <w:sz w:val="24"/>
          <w:szCs w:val="24"/>
          <w:lang w:eastAsia="en-US"/>
        </w:rPr>
      </w:pPr>
    </w:p>
    <w:p w:rsidR="00F72D4B" w:rsidRPr="00F9422B" w:rsidRDefault="001C340C" w:rsidP="00F9422B">
      <w:pPr>
        <w:autoSpaceDE w:val="0"/>
        <w:autoSpaceDN w:val="0"/>
        <w:adjustRightInd w:val="0"/>
        <w:jc w:val="both"/>
        <w:rPr>
          <w:rFonts w:eastAsia="Calibri"/>
          <w:color w:val="000000"/>
          <w:sz w:val="24"/>
          <w:szCs w:val="24"/>
          <w:lang w:eastAsia="en-US"/>
        </w:rPr>
      </w:pPr>
      <w:r w:rsidRPr="00F9422B">
        <w:rPr>
          <w:rFonts w:eastAsia="Calibri"/>
          <w:color w:val="000000"/>
          <w:sz w:val="24"/>
          <w:szCs w:val="24"/>
          <w:lang w:eastAsia="en-US"/>
        </w:rPr>
        <w:t>Si</w:t>
      </w:r>
      <w:r w:rsidR="002A5B4F" w:rsidRPr="00F9422B">
        <w:rPr>
          <w:rFonts w:eastAsia="Calibri"/>
          <w:color w:val="000000"/>
          <w:sz w:val="24"/>
          <w:szCs w:val="24"/>
          <w:lang w:eastAsia="en-US"/>
        </w:rPr>
        <w:t xml:space="preserve">n </w:t>
      </w:r>
      <w:r w:rsidRPr="00F9422B">
        <w:rPr>
          <w:rFonts w:eastAsia="Calibri"/>
          <w:color w:val="000000"/>
          <w:sz w:val="24"/>
          <w:szCs w:val="24"/>
          <w:lang w:eastAsia="en-US"/>
        </w:rPr>
        <w:t>perjuicio de lo anterior</w:t>
      </w:r>
      <w:r w:rsidR="002A5B4F" w:rsidRPr="00F9422B">
        <w:rPr>
          <w:rFonts w:eastAsia="Calibri"/>
          <w:color w:val="000000"/>
          <w:sz w:val="24"/>
          <w:szCs w:val="24"/>
          <w:lang w:eastAsia="en-US"/>
        </w:rPr>
        <w:t xml:space="preserve">, </w:t>
      </w:r>
      <w:r w:rsidR="005B67AA" w:rsidRPr="00F9422B">
        <w:rPr>
          <w:rFonts w:eastAsia="Calibri"/>
          <w:color w:val="000000"/>
          <w:sz w:val="24"/>
          <w:szCs w:val="24"/>
          <w:lang w:eastAsia="en-US"/>
        </w:rPr>
        <w:t xml:space="preserve">con motivo de la integración de las Bases, </w:t>
      </w:r>
      <w:r w:rsidR="002A5B4F" w:rsidRPr="00F9422B">
        <w:rPr>
          <w:rFonts w:eastAsia="Calibri"/>
          <w:color w:val="000000"/>
          <w:sz w:val="24"/>
          <w:szCs w:val="24"/>
          <w:lang w:eastAsia="en-US"/>
        </w:rPr>
        <w:t>el plazo de entrega</w:t>
      </w:r>
      <w:r w:rsidR="005B67AA" w:rsidRPr="00F9422B">
        <w:rPr>
          <w:rFonts w:eastAsia="Calibri"/>
          <w:color w:val="000000"/>
          <w:sz w:val="24"/>
          <w:szCs w:val="24"/>
          <w:lang w:eastAsia="en-US"/>
        </w:rPr>
        <w:t xml:space="preserve"> (único o periódico)</w:t>
      </w:r>
      <w:r w:rsidR="00F72D4B" w:rsidRPr="00F9422B">
        <w:rPr>
          <w:rFonts w:eastAsia="Calibri"/>
          <w:color w:val="000000"/>
          <w:sz w:val="24"/>
          <w:szCs w:val="24"/>
          <w:lang w:eastAsia="en-US"/>
        </w:rPr>
        <w:t xml:space="preserve"> y la conformidad </w:t>
      </w:r>
      <w:r w:rsidR="002A5B4F" w:rsidRPr="00F9422B">
        <w:rPr>
          <w:rFonts w:eastAsia="Calibri"/>
          <w:color w:val="000000"/>
          <w:sz w:val="24"/>
          <w:szCs w:val="24"/>
          <w:lang w:eastAsia="en-US"/>
        </w:rPr>
        <w:t xml:space="preserve">deberá </w:t>
      </w:r>
      <w:r w:rsidR="00F72D4B" w:rsidRPr="00F9422B">
        <w:rPr>
          <w:rFonts w:eastAsia="Calibri"/>
          <w:color w:val="000000"/>
          <w:sz w:val="24"/>
          <w:szCs w:val="24"/>
          <w:lang w:eastAsia="en-US"/>
        </w:rPr>
        <w:t>establecerse en función de la entrega de los bienes objeto de convocatoria</w:t>
      </w:r>
      <w:r w:rsidR="002A5B4F" w:rsidRPr="00F9422B">
        <w:rPr>
          <w:rFonts w:eastAsia="Calibri"/>
          <w:color w:val="000000"/>
          <w:sz w:val="24"/>
          <w:szCs w:val="24"/>
          <w:lang w:eastAsia="en-US"/>
        </w:rPr>
        <w:t xml:space="preserve">. </w:t>
      </w:r>
      <w:r w:rsidR="00F72D4B" w:rsidRPr="00F9422B">
        <w:rPr>
          <w:rFonts w:eastAsia="Calibri"/>
          <w:color w:val="000000"/>
          <w:sz w:val="24"/>
          <w:szCs w:val="24"/>
          <w:lang w:eastAsia="en-US"/>
        </w:rPr>
        <w:t xml:space="preserve">Cabe señalar que el plazo de entrega </w:t>
      </w:r>
      <w:r w:rsidR="00793820" w:rsidRPr="00F9422B">
        <w:rPr>
          <w:rFonts w:eastAsia="Calibri"/>
          <w:color w:val="000000"/>
          <w:sz w:val="24"/>
          <w:szCs w:val="24"/>
          <w:lang w:eastAsia="en-US"/>
        </w:rPr>
        <w:t xml:space="preserve">que se precise </w:t>
      </w:r>
      <w:r w:rsidR="00F72D4B" w:rsidRPr="00F9422B">
        <w:rPr>
          <w:rFonts w:eastAsia="Calibri"/>
          <w:color w:val="000000"/>
          <w:sz w:val="24"/>
          <w:szCs w:val="24"/>
          <w:lang w:eastAsia="en-US"/>
        </w:rPr>
        <w:t xml:space="preserve">debe garantizar la pluralidad de proveedores </w:t>
      </w:r>
      <w:r w:rsidR="00793820" w:rsidRPr="00F9422B">
        <w:rPr>
          <w:rFonts w:eastAsia="Calibri"/>
          <w:color w:val="000000"/>
          <w:sz w:val="24"/>
          <w:szCs w:val="24"/>
          <w:lang w:eastAsia="en-US"/>
        </w:rPr>
        <w:t xml:space="preserve">y marcas </w:t>
      </w:r>
      <w:r w:rsidR="00F72D4B" w:rsidRPr="00F9422B">
        <w:rPr>
          <w:rFonts w:eastAsia="Calibri"/>
          <w:color w:val="000000"/>
          <w:sz w:val="24"/>
          <w:szCs w:val="24"/>
          <w:lang w:eastAsia="en-US"/>
        </w:rPr>
        <w:t xml:space="preserve">en la capacidad de </w:t>
      </w:r>
      <w:r w:rsidR="00F72D4B" w:rsidRPr="00F9422B">
        <w:rPr>
          <w:rFonts w:eastAsia="Calibri"/>
          <w:color w:val="000000"/>
          <w:sz w:val="24"/>
          <w:szCs w:val="24"/>
          <w:lang w:eastAsia="en-US"/>
        </w:rPr>
        <w:lastRenderedPageBreak/>
        <w:t>cumplir con los requerimientos técnicos mínimos</w:t>
      </w:r>
      <w:r w:rsidR="00793820" w:rsidRPr="00F9422B">
        <w:rPr>
          <w:rFonts w:eastAsia="Calibri"/>
          <w:color w:val="000000"/>
          <w:sz w:val="24"/>
          <w:szCs w:val="24"/>
          <w:lang w:eastAsia="en-US"/>
        </w:rPr>
        <w:t>, tal como se declaró en el Resumen Ejecutivo</w:t>
      </w:r>
      <w:r w:rsidR="00F72D4B" w:rsidRPr="00F9422B">
        <w:rPr>
          <w:rFonts w:eastAsia="Calibri"/>
          <w:color w:val="000000"/>
          <w:sz w:val="24"/>
          <w:szCs w:val="24"/>
          <w:lang w:eastAsia="en-US"/>
        </w:rPr>
        <w:t>.</w:t>
      </w:r>
    </w:p>
    <w:p w:rsidR="00F72D4B" w:rsidRPr="00F9422B" w:rsidRDefault="00F72D4B" w:rsidP="00F9422B">
      <w:pPr>
        <w:autoSpaceDE w:val="0"/>
        <w:autoSpaceDN w:val="0"/>
        <w:adjustRightInd w:val="0"/>
        <w:jc w:val="both"/>
        <w:rPr>
          <w:rFonts w:eastAsia="Calibri"/>
          <w:color w:val="000000"/>
          <w:sz w:val="24"/>
          <w:szCs w:val="24"/>
          <w:lang w:eastAsia="en-US"/>
        </w:rPr>
      </w:pPr>
    </w:p>
    <w:p w:rsidR="002A5B4F" w:rsidRPr="00F9422B" w:rsidRDefault="00F72D4B" w:rsidP="00F9422B">
      <w:pPr>
        <w:autoSpaceDE w:val="0"/>
        <w:autoSpaceDN w:val="0"/>
        <w:adjustRightInd w:val="0"/>
        <w:jc w:val="both"/>
        <w:rPr>
          <w:rFonts w:eastAsia="Calibri"/>
          <w:color w:val="000000"/>
          <w:sz w:val="24"/>
          <w:szCs w:val="24"/>
          <w:lang w:eastAsia="en-US"/>
        </w:rPr>
      </w:pPr>
      <w:r w:rsidRPr="00F9422B">
        <w:rPr>
          <w:rFonts w:eastAsia="Calibri"/>
          <w:color w:val="000000"/>
          <w:sz w:val="24"/>
          <w:szCs w:val="24"/>
          <w:lang w:eastAsia="en-US"/>
        </w:rPr>
        <w:t>Asimismo, considerando que el factor de evaluación se ha establecido inadecuadamente</w:t>
      </w:r>
      <w:r w:rsidR="00793820" w:rsidRPr="00F9422B">
        <w:rPr>
          <w:rFonts w:eastAsia="Calibri"/>
          <w:color w:val="000000"/>
          <w:sz w:val="24"/>
          <w:szCs w:val="24"/>
          <w:lang w:eastAsia="en-US"/>
        </w:rPr>
        <w:t>, ya que se estableció en función del plazo de entrega de los vales</w:t>
      </w:r>
      <w:r w:rsidR="00503EFE" w:rsidRPr="00F9422B">
        <w:rPr>
          <w:rFonts w:eastAsia="Calibri"/>
          <w:color w:val="000000"/>
          <w:sz w:val="24"/>
          <w:szCs w:val="24"/>
          <w:lang w:eastAsia="en-US"/>
        </w:rPr>
        <w:t xml:space="preserve"> y no de los bienes objeto de convocatoria</w:t>
      </w:r>
      <w:r w:rsidR="00793820" w:rsidRPr="00F9422B">
        <w:rPr>
          <w:rFonts w:eastAsia="Calibri"/>
          <w:color w:val="000000"/>
          <w:sz w:val="24"/>
          <w:szCs w:val="24"/>
          <w:lang w:eastAsia="en-US"/>
        </w:rPr>
        <w:t>, con motivo de la integración de las Bases, deberá suprimirse</w:t>
      </w:r>
      <w:r w:rsidR="005B67AA" w:rsidRPr="00F9422B">
        <w:rPr>
          <w:rFonts w:eastAsia="Calibri"/>
          <w:color w:val="000000"/>
          <w:sz w:val="24"/>
          <w:szCs w:val="24"/>
          <w:lang w:eastAsia="en-US"/>
        </w:rPr>
        <w:t xml:space="preserve"> y redistribuir su puntaje entre los demás factores de evaluación</w:t>
      </w:r>
      <w:r w:rsidR="00793820" w:rsidRPr="00F9422B">
        <w:rPr>
          <w:rFonts w:eastAsia="Calibri"/>
          <w:color w:val="000000"/>
          <w:sz w:val="24"/>
          <w:szCs w:val="24"/>
          <w:lang w:eastAsia="en-US"/>
        </w:rPr>
        <w:t xml:space="preserve">. </w:t>
      </w:r>
    </w:p>
    <w:p w:rsidR="00793820" w:rsidRPr="00F9422B" w:rsidRDefault="00793820" w:rsidP="00F9422B">
      <w:pPr>
        <w:autoSpaceDE w:val="0"/>
        <w:autoSpaceDN w:val="0"/>
        <w:adjustRightInd w:val="0"/>
        <w:jc w:val="both"/>
        <w:rPr>
          <w:rFonts w:eastAsia="Calibri"/>
          <w:color w:val="000000"/>
          <w:sz w:val="24"/>
          <w:szCs w:val="24"/>
          <w:lang w:eastAsia="en-US"/>
        </w:rPr>
      </w:pPr>
    </w:p>
    <w:p w:rsidR="005B67AA" w:rsidRPr="00F9422B" w:rsidRDefault="005B67AA" w:rsidP="00F9422B">
      <w:pPr>
        <w:autoSpaceDE w:val="0"/>
        <w:autoSpaceDN w:val="0"/>
        <w:adjustRightInd w:val="0"/>
        <w:ind w:right="141"/>
        <w:jc w:val="both"/>
        <w:rPr>
          <w:i/>
          <w:color w:val="000000"/>
          <w:sz w:val="24"/>
          <w:szCs w:val="24"/>
        </w:rPr>
      </w:pPr>
      <w:r w:rsidRPr="00F9422B">
        <w:rPr>
          <w:rFonts w:eastAsia="Calibri"/>
          <w:color w:val="000000"/>
          <w:sz w:val="24"/>
          <w:szCs w:val="24"/>
          <w:lang w:eastAsia="en-US"/>
        </w:rPr>
        <w:t>En atención a lo indicado</w:t>
      </w:r>
      <w:r w:rsidR="00793820" w:rsidRPr="00F9422B">
        <w:rPr>
          <w:rFonts w:eastAsia="Calibri"/>
          <w:color w:val="000000"/>
          <w:sz w:val="24"/>
          <w:szCs w:val="24"/>
          <w:lang w:eastAsia="en-US"/>
        </w:rPr>
        <w:t xml:space="preserve">, </w:t>
      </w:r>
      <w:r w:rsidRPr="00F9422B">
        <w:rPr>
          <w:rFonts w:eastAsia="Calibri"/>
          <w:color w:val="000000"/>
          <w:sz w:val="24"/>
          <w:szCs w:val="24"/>
          <w:lang w:eastAsia="en-US"/>
        </w:rPr>
        <w:t>deberá suprimirse la exigencia de que el proveedor cuente con t</w:t>
      </w:r>
      <w:r w:rsidRPr="00F9422B">
        <w:rPr>
          <w:color w:val="000000"/>
          <w:sz w:val="24"/>
          <w:szCs w:val="24"/>
        </w:rPr>
        <w:t xml:space="preserve">iendas  y/o sucursales con determinadas características y </w:t>
      </w:r>
      <w:r w:rsidR="00503EFE" w:rsidRPr="00F9422B">
        <w:rPr>
          <w:color w:val="000000"/>
          <w:sz w:val="24"/>
          <w:szCs w:val="24"/>
        </w:rPr>
        <w:t>con cierto horario de atención.</w:t>
      </w:r>
    </w:p>
    <w:p w:rsidR="00503EFE" w:rsidRPr="00F9422B" w:rsidRDefault="00503EFE" w:rsidP="00F9422B">
      <w:pPr>
        <w:autoSpaceDE w:val="0"/>
        <w:autoSpaceDN w:val="0"/>
        <w:adjustRightInd w:val="0"/>
        <w:ind w:right="141"/>
        <w:jc w:val="both"/>
        <w:rPr>
          <w:color w:val="000000"/>
          <w:sz w:val="24"/>
          <w:szCs w:val="24"/>
        </w:rPr>
      </w:pPr>
    </w:p>
    <w:p w:rsidR="004232A5" w:rsidRPr="00F9422B" w:rsidRDefault="00363B92" w:rsidP="00F9422B">
      <w:pPr>
        <w:autoSpaceDE w:val="0"/>
        <w:autoSpaceDN w:val="0"/>
        <w:adjustRightInd w:val="0"/>
        <w:ind w:right="141"/>
        <w:jc w:val="both"/>
        <w:rPr>
          <w:color w:val="000000"/>
          <w:sz w:val="24"/>
          <w:szCs w:val="24"/>
        </w:rPr>
      </w:pPr>
      <w:r w:rsidRPr="00F9422B">
        <w:rPr>
          <w:rFonts w:eastAsia="MS Mincho"/>
          <w:b/>
          <w:sz w:val="24"/>
          <w:szCs w:val="24"/>
          <w:lang w:eastAsia="es-PE"/>
        </w:rPr>
        <w:t>Observación Nº 6</w:t>
      </w:r>
      <w:r w:rsidRPr="00F9422B">
        <w:rPr>
          <w:rFonts w:eastAsia="MS Mincho"/>
          <w:b/>
          <w:sz w:val="24"/>
          <w:szCs w:val="24"/>
          <w:lang w:eastAsia="es-PE"/>
        </w:rPr>
        <w:tab/>
      </w:r>
      <w:r w:rsidRPr="00F9422B">
        <w:rPr>
          <w:rFonts w:eastAsia="MS Mincho"/>
          <w:b/>
          <w:sz w:val="24"/>
          <w:szCs w:val="24"/>
          <w:lang w:eastAsia="es-PE"/>
        </w:rPr>
        <w:tab/>
      </w:r>
      <w:r w:rsidRPr="00F9422B">
        <w:rPr>
          <w:rFonts w:eastAsia="MS Mincho"/>
          <w:b/>
          <w:sz w:val="24"/>
          <w:szCs w:val="24"/>
          <w:lang w:eastAsia="es-PE"/>
        </w:rPr>
        <w:tab/>
      </w:r>
      <w:r w:rsidRPr="00F9422B">
        <w:rPr>
          <w:rFonts w:eastAsia="MS Mincho"/>
          <w:b/>
          <w:sz w:val="24"/>
          <w:szCs w:val="24"/>
          <w:lang w:eastAsia="es-PE"/>
        </w:rPr>
        <w:tab/>
      </w:r>
      <w:r w:rsidR="00C200BE" w:rsidRPr="00F9422B">
        <w:rPr>
          <w:rFonts w:eastAsia="MS Mincho"/>
          <w:b/>
          <w:sz w:val="24"/>
          <w:szCs w:val="24"/>
          <w:lang w:eastAsia="es-PE"/>
        </w:rPr>
        <w:t>Contra las especificaciones</w:t>
      </w:r>
      <w:r w:rsidRPr="00F9422B">
        <w:rPr>
          <w:rFonts w:eastAsia="MS Mincho"/>
          <w:b/>
          <w:sz w:val="24"/>
          <w:szCs w:val="24"/>
          <w:lang w:eastAsia="es-PE"/>
        </w:rPr>
        <w:t xml:space="preserve"> </w:t>
      </w:r>
      <w:r w:rsidRPr="00F9422B">
        <w:rPr>
          <w:rFonts w:eastAsia="MS Mincho"/>
          <w:b/>
          <w:sz w:val="24"/>
          <w:szCs w:val="24"/>
          <w:lang w:eastAsia="es-PE"/>
        </w:rPr>
        <w:tab/>
        <w:t>técnicas</w:t>
      </w:r>
    </w:p>
    <w:p w:rsidR="00226C49" w:rsidRPr="00F9422B" w:rsidRDefault="00226C49" w:rsidP="00F9422B">
      <w:pPr>
        <w:widowControl w:val="0"/>
        <w:tabs>
          <w:tab w:val="num" w:pos="567"/>
        </w:tabs>
        <w:jc w:val="both"/>
        <w:rPr>
          <w:sz w:val="24"/>
          <w:szCs w:val="24"/>
        </w:rPr>
      </w:pPr>
    </w:p>
    <w:p w:rsidR="00363B92" w:rsidRPr="00F9422B" w:rsidRDefault="00C200BE" w:rsidP="00F9422B">
      <w:pPr>
        <w:autoSpaceDE w:val="0"/>
        <w:autoSpaceDN w:val="0"/>
        <w:adjustRightInd w:val="0"/>
        <w:ind w:right="141"/>
        <w:jc w:val="both"/>
        <w:rPr>
          <w:color w:val="000000"/>
          <w:sz w:val="24"/>
          <w:szCs w:val="24"/>
        </w:rPr>
      </w:pPr>
      <w:r w:rsidRPr="00F9422B">
        <w:rPr>
          <w:color w:val="000000"/>
          <w:sz w:val="24"/>
          <w:szCs w:val="24"/>
        </w:rPr>
        <w:t xml:space="preserve">El participante cuestiona que la Entidad exija la presentación de muestras cuando no se ha precisado todas las características de los </w:t>
      </w:r>
      <w:r w:rsidR="00363B92" w:rsidRPr="00F9422B">
        <w:rPr>
          <w:color w:val="000000"/>
          <w:sz w:val="24"/>
          <w:szCs w:val="24"/>
        </w:rPr>
        <w:t>bienes, tales como el color del cuero, el color de los accesorios metálicos, imágenes</w:t>
      </w:r>
      <w:r w:rsidR="00C041F7" w:rsidRPr="00F9422B">
        <w:rPr>
          <w:color w:val="000000"/>
          <w:sz w:val="24"/>
          <w:szCs w:val="24"/>
        </w:rPr>
        <w:t>, medidas referenciales, lo</w:t>
      </w:r>
      <w:r w:rsidR="00546D87" w:rsidRPr="00F9422B">
        <w:rPr>
          <w:color w:val="000000"/>
          <w:sz w:val="24"/>
          <w:szCs w:val="24"/>
        </w:rPr>
        <w:t xml:space="preserve"> </w:t>
      </w:r>
      <w:r w:rsidR="00C041F7" w:rsidRPr="00F9422B">
        <w:rPr>
          <w:color w:val="000000"/>
          <w:sz w:val="24"/>
          <w:szCs w:val="24"/>
        </w:rPr>
        <w:t>cual</w:t>
      </w:r>
      <w:r w:rsidR="00363B92" w:rsidRPr="00F9422B">
        <w:rPr>
          <w:color w:val="000000"/>
          <w:sz w:val="24"/>
          <w:szCs w:val="24"/>
        </w:rPr>
        <w:t xml:space="preserve"> no permitirían al contratista tener claras las reglas.</w:t>
      </w:r>
    </w:p>
    <w:p w:rsidR="00363B92" w:rsidRPr="00F9422B" w:rsidRDefault="00363B92" w:rsidP="00F9422B">
      <w:pPr>
        <w:autoSpaceDE w:val="0"/>
        <w:autoSpaceDN w:val="0"/>
        <w:adjustRightInd w:val="0"/>
        <w:ind w:right="141"/>
        <w:jc w:val="both"/>
        <w:rPr>
          <w:color w:val="000000"/>
          <w:sz w:val="24"/>
          <w:szCs w:val="24"/>
        </w:rPr>
      </w:pPr>
    </w:p>
    <w:p w:rsidR="00C200BE" w:rsidRPr="00F9422B" w:rsidRDefault="00C200BE" w:rsidP="00F9422B">
      <w:pPr>
        <w:autoSpaceDE w:val="0"/>
        <w:autoSpaceDN w:val="0"/>
        <w:adjustRightInd w:val="0"/>
        <w:ind w:right="141"/>
        <w:jc w:val="both"/>
        <w:rPr>
          <w:color w:val="000000"/>
          <w:sz w:val="24"/>
          <w:szCs w:val="24"/>
        </w:rPr>
      </w:pPr>
      <w:r w:rsidRPr="00F9422B">
        <w:rPr>
          <w:color w:val="000000"/>
          <w:sz w:val="24"/>
          <w:szCs w:val="24"/>
        </w:rPr>
        <w:t>En ese sentido, toda vez que las omisiones en las especificaciones técnicas vulnera los principios de legalidad, transparencia y moralidad que rigen la Ley de Contrataciones, solicita que para una mejor ilustración y visualización se inserte el diseño o grafico de cada artículo de tal forma que permita al contratista cumplir con el objeto del contrato, o de lo contrario se precise que el postor podría presentar las muestras en modelos, color de material y accesorios metálicos y medidas referenciales a criterio del postor en la cantidad que defina la institución.</w:t>
      </w:r>
    </w:p>
    <w:p w:rsidR="00C200BE" w:rsidRPr="00F9422B" w:rsidRDefault="00C200BE" w:rsidP="00F9422B">
      <w:pPr>
        <w:widowControl w:val="0"/>
        <w:tabs>
          <w:tab w:val="num" w:pos="567"/>
        </w:tabs>
        <w:jc w:val="both"/>
        <w:rPr>
          <w:sz w:val="24"/>
          <w:szCs w:val="24"/>
        </w:rPr>
      </w:pPr>
    </w:p>
    <w:p w:rsidR="00363B92" w:rsidRPr="00F9422B" w:rsidRDefault="00363B92" w:rsidP="00F9422B">
      <w:pPr>
        <w:jc w:val="both"/>
        <w:rPr>
          <w:b/>
          <w:sz w:val="24"/>
          <w:szCs w:val="24"/>
        </w:rPr>
      </w:pPr>
      <w:r w:rsidRPr="00F9422B">
        <w:rPr>
          <w:b/>
          <w:sz w:val="24"/>
          <w:szCs w:val="24"/>
        </w:rPr>
        <w:t>Pronunciamiento</w:t>
      </w:r>
    </w:p>
    <w:p w:rsidR="00C200BE" w:rsidRPr="00F9422B" w:rsidRDefault="00C200BE" w:rsidP="00F9422B">
      <w:pPr>
        <w:widowControl w:val="0"/>
        <w:tabs>
          <w:tab w:val="num" w:pos="567"/>
        </w:tabs>
        <w:jc w:val="both"/>
        <w:rPr>
          <w:sz w:val="24"/>
          <w:szCs w:val="24"/>
        </w:rPr>
      </w:pPr>
    </w:p>
    <w:p w:rsidR="00363B92" w:rsidRPr="00F9422B" w:rsidRDefault="00B2245E" w:rsidP="00F9422B">
      <w:pPr>
        <w:widowControl w:val="0"/>
        <w:tabs>
          <w:tab w:val="num" w:pos="567"/>
        </w:tabs>
        <w:jc w:val="both"/>
        <w:rPr>
          <w:color w:val="000000"/>
          <w:sz w:val="24"/>
          <w:szCs w:val="24"/>
        </w:rPr>
      </w:pPr>
      <w:r w:rsidRPr="00F9422B">
        <w:rPr>
          <w:sz w:val="24"/>
          <w:szCs w:val="24"/>
        </w:rPr>
        <w:t xml:space="preserve">De la revisión del numeral 6 </w:t>
      </w:r>
      <w:r w:rsidRPr="00F9422B">
        <w:rPr>
          <w:color w:val="000000"/>
          <w:sz w:val="24"/>
          <w:szCs w:val="24"/>
        </w:rPr>
        <w:t>del Capítulo III de la Sección Específica de las Bases, se aprecia las especificaciones técnicas del calzado y las carteras.</w:t>
      </w:r>
    </w:p>
    <w:p w:rsidR="00B2245E" w:rsidRPr="00F9422B" w:rsidRDefault="00B2245E" w:rsidP="00F9422B">
      <w:pPr>
        <w:widowControl w:val="0"/>
        <w:tabs>
          <w:tab w:val="num" w:pos="567"/>
        </w:tabs>
        <w:jc w:val="both"/>
        <w:rPr>
          <w:color w:val="000000"/>
          <w:sz w:val="24"/>
          <w:szCs w:val="24"/>
        </w:rPr>
      </w:pPr>
    </w:p>
    <w:p w:rsidR="00B2245E" w:rsidRPr="00F9422B" w:rsidRDefault="00B2245E" w:rsidP="00F9422B">
      <w:pPr>
        <w:widowControl w:val="0"/>
        <w:tabs>
          <w:tab w:val="num" w:pos="567"/>
        </w:tabs>
        <w:jc w:val="both"/>
        <w:rPr>
          <w:color w:val="000000"/>
          <w:sz w:val="24"/>
          <w:szCs w:val="24"/>
        </w:rPr>
      </w:pPr>
      <w:r w:rsidRPr="00F9422B">
        <w:rPr>
          <w:color w:val="000000"/>
          <w:sz w:val="24"/>
          <w:szCs w:val="24"/>
        </w:rPr>
        <w:t>Ahora bien, al absolver la presente observación, el Comité Especial señaló:</w:t>
      </w:r>
    </w:p>
    <w:p w:rsidR="00B2245E" w:rsidRPr="00F9422B" w:rsidRDefault="00B2245E" w:rsidP="00F9422B">
      <w:pPr>
        <w:widowControl w:val="0"/>
        <w:tabs>
          <w:tab w:val="num" w:pos="567"/>
        </w:tabs>
        <w:jc w:val="both"/>
        <w:rPr>
          <w:color w:val="000000"/>
          <w:sz w:val="24"/>
          <w:szCs w:val="24"/>
        </w:rPr>
      </w:pPr>
    </w:p>
    <w:p w:rsidR="00B2245E" w:rsidRPr="00F9422B" w:rsidRDefault="00B2245E" w:rsidP="00F9422B">
      <w:pPr>
        <w:widowControl w:val="0"/>
        <w:tabs>
          <w:tab w:val="num" w:pos="567"/>
        </w:tabs>
        <w:jc w:val="both"/>
        <w:rPr>
          <w:color w:val="000000"/>
          <w:sz w:val="24"/>
          <w:szCs w:val="24"/>
        </w:rPr>
      </w:pPr>
      <w:r w:rsidRPr="00F9422B">
        <w:rPr>
          <w:color w:val="000000"/>
          <w:sz w:val="24"/>
          <w:szCs w:val="24"/>
        </w:rPr>
        <w:t>"</w:t>
      </w:r>
      <w:r w:rsidRPr="00F9422B">
        <w:rPr>
          <w:i/>
          <w:color w:val="000000"/>
          <w:sz w:val="24"/>
          <w:szCs w:val="24"/>
        </w:rPr>
        <w:t>De acuerdo con lo indicado por el Área Usuaria, el color de los zapatos para damas, carteras y accesorios metálicos será de color temporada verano-invierno. El tamaño y modelo de las carteras se limitaran a las características establecidas en la especificaciones técnicas. En tal sentido, la evaluación de las muestras por parte del área usuaria se  limitara a la verificación y cumplimiento de estas condiciones técnicas mínimas.</w:t>
      </w:r>
      <w:r w:rsidRPr="00F9422B">
        <w:rPr>
          <w:color w:val="000000"/>
          <w:sz w:val="24"/>
          <w:szCs w:val="24"/>
        </w:rPr>
        <w:t>"</w:t>
      </w:r>
    </w:p>
    <w:p w:rsidR="00B2245E" w:rsidRPr="00F9422B" w:rsidRDefault="00B2245E" w:rsidP="00F9422B">
      <w:pPr>
        <w:widowControl w:val="0"/>
        <w:tabs>
          <w:tab w:val="num" w:pos="567"/>
        </w:tabs>
        <w:jc w:val="both"/>
        <w:rPr>
          <w:color w:val="000000"/>
          <w:sz w:val="24"/>
          <w:szCs w:val="24"/>
        </w:rPr>
      </w:pPr>
    </w:p>
    <w:p w:rsidR="00294CCE" w:rsidRPr="00F9422B" w:rsidRDefault="00BC40B5" w:rsidP="00F9422B">
      <w:pPr>
        <w:widowControl w:val="0"/>
        <w:tabs>
          <w:tab w:val="num" w:pos="567"/>
        </w:tabs>
        <w:jc w:val="both"/>
        <w:rPr>
          <w:sz w:val="24"/>
          <w:szCs w:val="24"/>
          <w:lang w:val="es-PE"/>
        </w:rPr>
      </w:pPr>
      <w:r w:rsidRPr="00F9422B">
        <w:rPr>
          <w:sz w:val="24"/>
          <w:szCs w:val="24"/>
          <w:lang w:val="es-PE"/>
        </w:rPr>
        <w:t>Tal como se indicó precedentemente,</w:t>
      </w:r>
      <w:r w:rsidR="00294CCE" w:rsidRPr="00F9422B">
        <w:rPr>
          <w:sz w:val="24"/>
          <w:szCs w:val="24"/>
          <w:lang w:val="es-PE"/>
        </w:rPr>
        <w:t xml:space="preserve"> la definición de los requerimientos técnicos mínimos es de responsabilidad de la Entidad, sin mayor restricción que la de permitir la mayor concurrencia de proveedores en el mercado, debiéndose considerar criterios de </w:t>
      </w:r>
      <w:r w:rsidR="00294CCE" w:rsidRPr="00F9422B">
        <w:rPr>
          <w:sz w:val="24"/>
          <w:szCs w:val="24"/>
          <w:u w:val="single"/>
          <w:lang w:val="es-PE"/>
        </w:rPr>
        <w:t>razonabilidad, congruencia y proporcionalidad</w:t>
      </w:r>
      <w:r w:rsidR="00294CCE" w:rsidRPr="00F9422B">
        <w:rPr>
          <w:sz w:val="24"/>
          <w:szCs w:val="24"/>
          <w:lang w:val="es-PE"/>
        </w:rPr>
        <w:t>. Así, los requisitos técnicos mínimos cumplen con la función de asegurar a la Entidad que el postor ofertará lo mínimo necesario para cubrir adecuadamente lo requerido.</w:t>
      </w:r>
    </w:p>
    <w:p w:rsidR="00546D87" w:rsidRPr="00F9422B" w:rsidRDefault="00546D87" w:rsidP="00F9422B">
      <w:pPr>
        <w:widowControl w:val="0"/>
        <w:tabs>
          <w:tab w:val="num" w:pos="567"/>
        </w:tabs>
        <w:jc w:val="both"/>
        <w:rPr>
          <w:sz w:val="24"/>
          <w:szCs w:val="24"/>
          <w:lang w:val="es-PE"/>
        </w:rPr>
      </w:pPr>
    </w:p>
    <w:p w:rsidR="00546D87" w:rsidRPr="00F9422B" w:rsidRDefault="00BC40B5" w:rsidP="00F9422B">
      <w:pPr>
        <w:widowControl w:val="0"/>
        <w:tabs>
          <w:tab w:val="num" w:pos="567"/>
        </w:tabs>
        <w:jc w:val="both"/>
        <w:rPr>
          <w:sz w:val="24"/>
          <w:szCs w:val="24"/>
          <w:lang w:val="es-PE"/>
        </w:rPr>
      </w:pPr>
      <w:r w:rsidRPr="00F9422B">
        <w:rPr>
          <w:sz w:val="24"/>
          <w:szCs w:val="24"/>
          <w:lang w:val="es-PE"/>
        </w:rPr>
        <w:t>De lo expuesto por la Entidad, se aprecia que</w:t>
      </w:r>
      <w:r w:rsidR="00C73B51" w:rsidRPr="00F9422B">
        <w:rPr>
          <w:sz w:val="24"/>
          <w:szCs w:val="24"/>
          <w:lang w:val="es-PE"/>
        </w:rPr>
        <w:t xml:space="preserve">, en el ejercicio de sus atribuciones y conocedora de sus necesidades, </w:t>
      </w:r>
      <w:r w:rsidRPr="00F9422B">
        <w:rPr>
          <w:sz w:val="24"/>
          <w:szCs w:val="24"/>
          <w:lang w:val="es-PE"/>
        </w:rPr>
        <w:t xml:space="preserve">no ha considerado necesario precisar más características </w:t>
      </w:r>
      <w:r w:rsidR="00C73B51" w:rsidRPr="00F9422B">
        <w:rPr>
          <w:sz w:val="24"/>
          <w:szCs w:val="24"/>
          <w:lang w:val="es-PE"/>
        </w:rPr>
        <w:lastRenderedPageBreak/>
        <w:t xml:space="preserve">mínimas </w:t>
      </w:r>
      <w:r w:rsidRPr="00F9422B">
        <w:rPr>
          <w:sz w:val="24"/>
          <w:szCs w:val="24"/>
          <w:lang w:val="es-PE"/>
        </w:rPr>
        <w:t xml:space="preserve">que las indicadas en las Bases </w:t>
      </w:r>
    </w:p>
    <w:p w:rsidR="00546D87" w:rsidRPr="00F9422B" w:rsidRDefault="00546D87" w:rsidP="00F9422B">
      <w:pPr>
        <w:widowControl w:val="0"/>
        <w:tabs>
          <w:tab w:val="num" w:pos="567"/>
        </w:tabs>
        <w:jc w:val="both"/>
        <w:rPr>
          <w:sz w:val="24"/>
          <w:szCs w:val="24"/>
          <w:lang w:val="es-PE"/>
        </w:rPr>
      </w:pPr>
    </w:p>
    <w:p w:rsidR="00546D87" w:rsidRPr="00F9422B" w:rsidRDefault="00C73B51" w:rsidP="00F9422B">
      <w:pPr>
        <w:widowControl w:val="0"/>
        <w:tabs>
          <w:tab w:val="num" w:pos="567"/>
        </w:tabs>
        <w:jc w:val="both"/>
        <w:rPr>
          <w:sz w:val="24"/>
          <w:szCs w:val="24"/>
          <w:lang w:val="es-PE"/>
        </w:rPr>
      </w:pPr>
      <w:r w:rsidRPr="00F9422B">
        <w:rPr>
          <w:sz w:val="24"/>
          <w:szCs w:val="24"/>
          <w:lang w:val="es-PE"/>
        </w:rPr>
        <w:t>Por lo expuesto</w:t>
      </w:r>
      <w:r w:rsidR="00546D87" w:rsidRPr="00F9422B">
        <w:rPr>
          <w:sz w:val="24"/>
          <w:szCs w:val="24"/>
          <w:lang w:val="es-PE"/>
        </w:rPr>
        <w:t>, toda vez que</w:t>
      </w:r>
      <w:r w:rsidRPr="00F9422B">
        <w:rPr>
          <w:sz w:val="24"/>
          <w:szCs w:val="24"/>
          <w:lang w:val="es-PE"/>
        </w:rPr>
        <w:t xml:space="preserve"> es responsabilidad de la Entidad determinar sus especificaciones técnicas</w:t>
      </w:r>
      <w:r w:rsidR="00546D87" w:rsidRPr="00F9422B">
        <w:rPr>
          <w:sz w:val="24"/>
          <w:szCs w:val="24"/>
          <w:lang w:val="es-PE"/>
        </w:rPr>
        <w:t xml:space="preserve"> </w:t>
      </w:r>
      <w:r w:rsidRPr="00F9422B">
        <w:rPr>
          <w:sz w:val="24"/>
          <w:szCs w:val="24"/>
          <w:lang w:val="es-PE"/>
        </w:rPr>
        <w:t xml:space="preserve">y considerando que </w:t>
      </w:r>
      <w:r w:rsidR="00546D87" w:rsidRPr="00F9422B">
        <w:rPr>
          <w:sz w:val="24"/>
          <w:szCs w:val="24"/>
          <w:lang w:val="es-PE"/>
        </w:rPr>
        <w:t xml:space="preserve">el participante solicita que se </w:t>
      </w:r>
      <w:r w:rsidRPr="00F9422B">
        <w:rPr>
          <w:sz w:val="24"/>
          <w:szCs w:val="24"/>
          <w:lang w:val="es-PE"/>
        </w:rPr>
        <w:t>modifiquen necesariamente los requerimientos técnicos conforme lo propone</w:t>
      </w:r>
      <w:r w:rsidR="00274C51" w:rsidRPr="00F9422B">
        <w:rPr>
          <w:sz w:val="24"/>
          <w:szCs w:val="24"/>
          <w:lang w:val="es-PE"/>
        </w:rPr>
        <w:t xml:space="preserve">, este Organismo Supervisor ha decidido </w:t>
      </w:r>
      <w:r w:rsidR="00274C51" w:rsidRPr="00F9422B">
        <w:rPr>
          <w:b/>
          <w:sz w:val="24"/>
          <w:szCs w:val="24"/>
          <w:lang w:val="es-PE"/>
        </w:rPr>
        <w:t>NO ACOGER</w:t>
      </w:r>
      <w:r w:rsidR="00274C51" w:rsidRPr="00F9422B">
        <w:rPr>
          <w:sz w:val="24"/>
          <w:szCs w:val="24"/>
          <w:lang w:val="es-PE"/>
        </w:rPr>
        <w:t xml:space="preserve"> la presente observación.</w:t>
      </w:r>
    </w:p>
    <w:p w:rsidR="00274C51" w:rsidRPr="00F9422B" w:rsidRDefault="00274C51" w:rsidP="00F9422B">
      <w:pPr>
        <w:widowControl w:val="0"/>
        <w:tabs>
          <w:tab w:val="num" w:pos="567"/>
        </w:tabs>
        <w:jc w:val="both"/>
        <w:rPr>
          <w:sz w:val="24"/>
          <w:szCs w:val="24"/>
          <w:lang w:val="es-PE"/>
        </w:rPr>
      </w:pPr>
    </w:p>
    <w:p w:rsidR="00BC40B5" w:rsidRPr="00F9422B" w:rsidRDefault="00BC40B5" w:rsidP="00F9422B">
      <w:pPr>
        <w:widowControl w:val="0"/>
        <w:jc w:val="both"/>
        <w:rPr>
          <w:sz w:val="24"/>
          <w:szCs w:val="24"/>
        </w:rPr>
      </w:pPr>
      <w:r w:rsidRPr="00F9422B">
        <w:rPr>
          <w:sz w:val="24"/>
          <w:szCs w:val="24"/>
        </w:rPr>
        <w:t xml:space="preserve">Sin perjuicio de lo anterior, cabe señalar que este Organismo Supervisor en reiterados Pronunciamientos, ha señalado que para que el requerimiento de muestras debe precisarse la siguiente información de forma clara y precisa: </w:t>
      </w:r>
      <w:r w:rsidRPr="00F9422B">
        <w:rPr>
          <w:color w:val="000000"/>
          <w:sz w:val="24"/>
          <w:szCs w:val="24"/>
          <w:lang w:eastAsia="es-ES"/>
        </w:rPr>
        <w:t>(i) los aspectos o requisitos que serán verificados mediante la presentación de la muestra; (</w:t>
      </w:r>
      <w:proofErr w:type="spellStart"/>
      <w:r w:rsidRPr="00F9422B">
        <w:rPr>
          <w:color w:val="000000"/>
          <w:sz w:val="24"/>
          <w:szCs w:val="24"/>
          <w:lang w:eastAsia="es-ES"/>
        </w:rPr>
        <w:t>ii</w:t>
      </w:r>
      <w:proofErr w:type="spellEnd"/>
      <w:r w:rsidRPr="00F9422B">
        <w:rPr>
          <w:color w:val="000000"/>
          <w:sz w:val="24"/>
          <w:szCs w:val="24"/>
          <w:lang w:eastAsia="es-ES"/>
        </w:rPr>
        <w:t xml:space="preserve">) </w:t>
      </w:r>
      <w:r w:rsidRPr="00F9422B">
        <w:rPr>
          <w:color w:val="000000"/>
          <w:sz w:val="24"/>
          <w:szCs w:val="24"/>
          <w:u w:val="single"/>
          <w:lang w:eastAsia="es-ES"/>
        </w:rPr>
        <w:t>la metodología que se utilizará</w:t>
      </w:r>
      <w:r w:rsidRPr="00F9422B">
        <w:rPr>
          <w:color w:val="000000"/>
          <w:sz w:val="24"/>
          <w:szCs w:val="24"/>
          <w:lang w:eastAsia="es-ES"/>
        </w:rPr>
        <w:t>; (</w:t>
      </w:r>
      <w:proofErr w:type="spellStart"/>
      <w:r w:rsidRPr="00F9422B">
        <w:rPr>
          <w:color w:val="000000"/>
          <w:sz w:val="24"/>
          <w:szCs w:val="24"/>
          <w:lang w:eastAsia="es-ES"/>
        </w:rPr>
        <w:t>iii</w:t>
      </w:r>
      <w:proofErr w:type="spellEnd"/>
      <w:r w:rsidRPr="00F9422B">
        <w:rPr>
          <w:color w:val="000000"/>
          <w:sz w:val="24"/>
          <w:szCs w:val="24"/>
          <w:lang w:eastAsia="es-ES"/>
        </w:rPr>
        <w:t>) los mecanismos o pruebas a los que serán sometidas las muestras para determinar el cumplimiento de las características y especificaciones técnicas; (</w:t>
      </w:r>
      <w:proofErr w:type="spellStart"/>
      <w:r w:rsidRPr="00F9422B">
        <w:rPr>
          <w:color w:val="000000"/>
          <w:sz w:val="24"/>
          <w:szCs w:val="24"/>
          <w:lang w:eastAsia="es-ES"/>
        </w:rPr>
        <w:t>iv</w:t>
      </w:r>
      <w:proofErr w:type="spellEnd"/>
      <w:r w:rsidRPr="00F9422B">
        <w:rPr>
          <w:color w:val="000000"/>
          <w:sz w:val="24"/>
          <w:szCs w:val="24"/>
          <w:lang w:eastAsia="es-ES"/>
        </w:rPr>
        <w:t>) el número de muestras solicitadas por cada producto; y, (v) el órgano que se encargará de realizar la evaluación de dichas muestras.</w:t>
      </w:r>
    </w:p>
    <w:p w:rsidR="00BC40B5" w:rsidRPr="00F9422B" w:rsidRDefault="00BC40B5" w:rsidP="00F9422B">
      <w:pPr>
        <w:widowControl w:val="0"/>
        <w:jc w:val="both"/>
        <w:rPr>
          <w:sz w:val="24"/>
          <w:szCs w:val="24"/>
        </w:rPr>
      </w:pPr>
    </w:p>
    <w:p w:rsidR="00BC40B5" w:rsidRPr="00F9422B" w:rsidRDefault="00BC40B5" w:rsidP="00F9422B">
      <w:pPr>
        <w:widowControl w:val="0"/>
        <w:jc w:val="both"/>
        <w:rPr>
          <w:sz w:val="24"/>
          <w:szCs w:val="24"/>
        </w:rPr>
      </w:pPr>
      <w:r w:rsidRPr="00F9422B">
        <w:rPr>
          <w:sz w:val="24"/>
          <w:szCs w:val="24"/>
        </w:rPr>
        <w:t>En ese sentido, con motivo de la integración de las Bases, deberá precisarse la información antes indicada.</w:t>
      </w:r>
    </w:p>
    <w:p w:rsidR="00597709" w:rsidRPr="00F9422B" w:rsidRDefault="00597709" w:rsidP="00F9422B">
      <w:pPr>
        <w:autoSpaceDE w:val="0"/>
        <w:autoSpaceDN w:val="0"/>
        <w:adjustRightInd w:val="0"/>
        <w:ind w:right="141"/>
        <w:jc w:val="both"/>
        <w:rPr>
          <w:color w:val="000000"/>
          <w:sz w:val="24"/>
          <w:szCs w:val="24"/>
        </w:rPr>
      </w:pPr>
    </w:p>
    <w:p w:rsidR="00891B12" w:rsidRPr="00F9422B" w:rsidRDefault="00891B12" w:rsidP="00F9422B">
      <w:pPr>
        <w:numPr>
          <w:ilvl w:val="0"/>
          <w:numId w:val="1"/>
        </w:numPr>
        <w:tabs>
          <w:tab w:val="left" w:pos="284"/>
        </w:tabs>
        <w:ind w:left="284" w:hanging="284"/>
        <w:jc w:val="both"/>
        <w:rPr>
          <w:b/>
          <w:sz w:val="24"/>
          <w:szCs w:val="24"/>
        </w:rPr>
      </w:pPr>
      <w:r w:rsidRPr="00F9422B">
        <w:rPr>
          <w:b/>
          <w:sz w:val="24"/>
          <w:szCs w:val="24"/>
        </w:rPr>
        <w:t>CONTENIDO DE LAS BASES CONTRARIO A LA NORMATIVA</w:t>
      </w:r>
      <w:r w:rsidRPr="00F9422B">
        <w:rPr>
          <w:b/>
          <w:sz w:val="24"/>
          <w:szCs w:val="24"/>
          <w:lang w:val="es-PE"/>
        </w:rPr>
        <w:t xml:space="preserve"> SOBRE CONTRATACIONES DEL ESTADO </w:t>
      </w:r>
    </w:p>
    <w:p w:rsidR="00891B12" w:rsidRPr="00F9422B" w:rsidRDefault="00891B12" w:rsidP="00F9422B">
      <w:pPr>
        <w:tabs>
          <w:tab w:val="left" w:pos="567"/>
        </w:tabs>
        <w:ind w:left="567"/>
        <w:jc w:val="both"/>
        <w:rPr>
          <w:b/>
          <w:sz w:val="24"/>
          <w:szCs w:val="24"/>
        </w:rPr>
      </w:pPr>
    </w:p>
    <w:p w:rsidR="001542CD" w:rsidRPr="00F9422B" w:rsidRDefault="00891B12" w:rsidP="00F9422B">
      <w:pPr>
        <w:widowControl w:val="0"/>
        <w:tabs>
          <w:tab w:val="left" w:pos="567"/>
        </w:tabs>
        <w:ind w:right="-1"/>
        <w:jc w:val="both"/>
        <w:rPr>
          <w:sz w:val="24"/>
          <w:szCs w:val="24"/>
        </w:rPr>
      </w:pPr>
      <w:r w:rsidRPr="00F9422B">
        <w:rPr>
          <w:sz w:val="24"/>
          <w:szCs w:val="24"/>
        </w:rPr>
        <w:t>En ejercicio de su función de velar por el cumplimiento de la normativa vigente en materia de contrataciones del Estado, conforme a lo señalado en el inciso a) del artículo 58° de la Ley, este Organismo Supervisor ha procedido a realizar la revisión de las Bases, habiendo detectado el siguiente contenido contrario a dicha Ley y su Reglamento:</w:t>
      </w:r>
      <w:r w:rsidRPr="00F9422B">
        <w:rPr>
          <w:sz w:val="24"/>
          <w:szCs w:val="24"/>
        </w:rPr>
        <w:cr/>
      </w:r>
    </w:p>
    <w:p w:rsidR="008F49F0" w:rsidRPr="00F9422B" w:rsidRDefault="008F49F0" w:rsidP="00F9422B">
      <w:pPr>
        <w:pStyle w:val="Prrafodelista"/>
        <w:widowControl w:val="0"/>
        <w:numPr>
          <w:ilvl w:val="1"/>
          <w:numId w:val="10"/>
        </w:numPr>
        <w:tabs>
          <w:tab w:val="left" w:pos="0"/>
        </w:tabs>
        <w:ind w:left="567" w:hanging="567"/>
        <w:jc w:val="both"/>
        <w:rPr>
          <w:rFonts w:eastAsia="Calibri"/>
          <w:b/>
          <w:sz w:val="24"/>
          <w:szCs w:val="24"/>
        </w:rPr>
      </w:pPr>
      <w:r w:rsidRPr="00F9422B">
        <w:rPr>
          <w:rFonts w:eastAsia="Calibri"/>
          <w:b/>
          <w:sz w:val="24"/>
          <w:szCs w:val="24"/>
        </w:rPr>
        <w:t>Requisitos para la suscripción del contrato</w:t>
      </w:r>
    </w:p>
    <w:p w:rsidR="008F49F0" w:rsidRPr="00F9422B" w:rsidRDefault="008F49F0" w:rsidP="00F9422B">
      <w:pPr>
        <w:pStyle w:val="Prrafodelista"/>
        <w:widowControl w:val="0"/>
        <w:tabs>
          <w:tab w:val="left" w:pos="0"/>
        </w:tabs>
        <w:ind w:left="567"/>
        <w:jc w:val="both"/>
        <w:rPr>
          <w:rFonts w:eastAsia="Calibri"/>
          <w:b/>
          <w:sz w:val="24"/>
          <w:szCs w:val="24"/>
        </w:rPr>
      </w:pPr>
    </w:p>
    <w:p w:rsidR="008F49F0" w:rsidRPr="00F9422B" w:rsidRDefault="008F49F0" w:rsidP="00F9422B">
      <w:pPr>
        <w:pStyle w:val="Prrafodelista"/>
        <w:widowControl w:val="0"/>
        <w:tabs>
          <w:tab w:val="left" w:pos="0"/>
        </w:tabs>
        <w:ind w:left="0"/>
        <w:jc w:val="both"/>
        <w:rPr>
          <w:rFonts w:eastAsia="Calibri"/>
          <w:sz w:val="24"/>
          <w:szCs w:val="24"/>
          <w:lang w:val="es-ES_tradnl"/>
        </w:rPr>
      </w:pPr>
      <w:r w:rsidRPr="00F9422B">
        <w:rPr>
          <w:rFonts w:eastAsia="Calibri"/>
          <w:sz w:val="24"/>
          <w:szCs w:val="24"/>
          <w:lang w:val="es-ES_tradnl"/>
        </w:rPr>
        <w:t xml:space="preserve">Se advierte que para la suscripción del contrato se solicita la presentación de una garantía de fiel cumplimiento por prestaciones accesorias. Sin embargo, para la adquisición de los bienes objeto de la contratación no se habrían establecido prestaciones accesorias, por lo que, con ocasión de la integración de las Bases, deberá </w:t>
      </w:r>
      <w:r w:rsidRPr="00F9422B">
        <w:rPr>
          <w:rFonts w:eastAsia="Calibri"/>
          <w:b/>
          <w:sz w:val="24"/>
          <w:szCs w:val="24"/>
          <w:u w:val="single"/>
          <w:lang w:val="es-ES_tradnl"/>
        </w:rPr>
        <w:t>suprimirse</w:t>
      </w:r>
      <w:r w:rsidRPr="00F9422B">
        <w:rPr>
          <w:rFonts w:eastAsia="Calibri"/>
          <w:sz w:val="24"/>
          <w:szCs w:val="24"/>
          <w:lang w:val="es-ES_tradnl"/>
        </w:rPr>
        <w:t xml:space="preserve"> el literal c) del numeral 2.11 del Capítulo II de la Sección Específica de las Bases; salvo que, se especifiquen las prestaciones accesorias y la prestación principal en las Bases Integradas.</w:t>
      </w:r>
    </w:p>
    <w:p w:rsidR="0002339E" w:rsidRPr="00F9422B" w:rsidRDefault="0002339E" w:rsidP="00F9422B">
      <w:pPr>
        <w:tabs>
          <w:tab w:val="left" w:pos="0"/>
          <w:tab w:val="left" w:pos="2296"/>
        </w:tabs>
        <w:autoSpaceDE w:val="0"/>
        <w:autoSpaceDN w:val="0"/>
        <w:adjustRightInd w:val="0"/>
        <w:jc w:val="both"/>
        <w:rPr>
          <w:rFonts w:eastAsia="Calibri"/>
          <w:color w:val="000000"/>
          <w:sz w:val="24"/>
          <w:szCs w:val="24"/>
          <w:lang w:eastAsia="es-ES"/>
        </w:rPr>
      </w:pPr>
    </w:p>
    <w:p w:rsidR="0002339E" w:rsidRPr="00F9422B" w:rsidRDefault="0002339E" w:rsidP="00F9422B">
      <w:pPr>
        <w:pStyle w:val="Prrafodelista"/>
        <w:widowControl w:val="0"/>
        <w:numPr>
          <w:ilvl w:val="1"/>
          <w:numId w:val="10"/>
        </w:numPr>
        <w:tabs>
          <w:tab w:val="left" w:pos="0"/>
        </w:tabs>
        <w:ind w:left="567" w:hanging="567"/>
        <w:jc w:val="both"/>
        <w:rPr>
          <w:sz w:val="24"/>
          <w:szCs w:val="24"/>
        </w:rPr>
      </w:pPr>
      <w:r w:rsidRPr="00F9422B">
        <w:rPr>
          <w:rFonts w:eastAsia="Calibri"/>
          <w:b/>
          <w:sz w:val="24"/>
          <w:szCs w:val="24"/>
        </w:rPr>
        <w:t>Bienes  similares</w:t>
      </w:r>
    </w:p>
    <w:p w:rsidR="0002339E" w:rsidRPr="00F9422B" w:rsidRDefault="0002339E" w:rsidP="00F9422B">
      <w:pPr>
        <w:pStyle w:val="Prrafodelista"/>
        <w:widowControl w:val="0"/>
        <w:tabs>
          <w:tab w:val="left" w:pos="0"/>
        </w:tabs>
        <w:ind w:left="567"/>
        <w:jc w:val="both"/>
        <w:rPr>
          <w:rFonts w:eastAsia="Calibri"/>
          <w:b/>
          <w:sz w:val="24"/>
          <w:szCs w:val="24"/>
        </w:rPr>
      </w:pPr>
    </w:p>
    <w:p w:rsidR="0002339E" w:rsidRPr="00F9422B" w:rsidRDefault="0002339E" w:rsidP="00F9422B">
      <w:pPr>
        <w:widowControl w:val="0"/>
        <w:jc w:val="both"/>
        <w:rPr>
          <w:sz w:val="24"/>
          <w:szCs w:val="24"/>
        </w:rPr>
      </w:pPr>
      <w:r w:rsidRPr="00F9422B">
        <w:rPr>
          <w:sz w:val="24"/>
          <w:szCs w:val="24"/>
        </w:rPr>
        <w:t xml:space="preserve">Con ocasión de la integración de las Bases, deberá </w:t>
      </w:r>
      <w:r w:rsidRPr="00F9422B">
        <w:rPr>
          <w:b/>
          <w:sz w:val="24"/>
          <w:szCs w:val="24"/>
          <w:u w:val="single"/>
        </w:rPr>
        <w:t>precisarse</w:t>
      </w:r>
      <w:r w:rsidRPr="00F9422B">
        <w:rPr>
          <w:sz w:val="24"/>
          <w:szCs w:val="24"/>
        </w:rPr>
        <w:t xml:space="preserve"> los bienes similares que se calificará en el factor de evaluación "Experiencia del postor"</w:t>
      </w:r>
      <w:r w:rsidR="006223DB" w:rsidRPr="00F9422B">
        <w:rPr>
          <w:sz w:val="24"/>
          <w:szCs w:val="24"/>
        </w:rPr>
        <w:t>, de conformidad con lo dispuesto en el artículo 44° del Reglamento</w:t>
      </w:r>
      <w:r w:rsidRPr="00F9422B">
        <w:rPr>
          <w:sz w:val="24"/>
          <w:szCs w:val="24"/>
        </w:rPr>
        <w:t>.</w:t>
      </w:r>
    </w:p>
    <w:p w:rsidR="006223DB" w:rsidRPr="00F9422B" w:rsidRDefault="006223DB" w:rsidP="00F9422B">
      <w:pPr>
        <w:widowControl w:val="0"/>
        <w:jc w:val="both"/>
        <w:rPr>
          <w:sz w:val="24"/>
          <w:szCs w:val="24"/>
        </w:rPr>
      </w:pPr>
    </w:p>
    <w:p w:rsidR="006223DB" w:rsidRPr="00F9422B" w:rsidRDefault="006223DB" w:rsidP="00F9422B">
      <w:pPr>
        <w:widowControl w:val="0"/>
        <w:jc w:val="both"/>
        <w:rPr>
          <w:b/>
          <w:sz w:val="24"/>
          <w:szCs w:val="24"/>
        </w:rPr>
      </w:pPr>
      <w:r w:rsidRPr="00F9422B">
        <w:rPr>
          <w:b/>
          <w:sz w:val="24"/>
          <w:szCs w:val="24"/>
        </w:rPr>
        <w:t>3.3. Muestras</w:t>
      </w:r>
    </w:p>
    <w:p w:rsidR="006223DB" w:rsidRPr="00F9422B" w:rsidRDefault="006223DB" w:rsidP="00F9422B">
      <w:pPr>
        <w:widowControl w:val="0"/>
        <w:jc w:val="both"/>
        <w:rPr>
          <w:sz w:val="24"/>
          <w:szCs w:val="24"/>
        </w:rPr>
      </w:pPr>
    </w:p>
    <w:p w:rsidR="006223DB" w:rsidRPr="00F9422B" w:rsidRDefault="006223DB" w:rsidP="00F9422B">
      <w:pPr>
        <w:widowControl w:val="0"/>
        <w:jc w:val="both"/>
        <w:rPr>
          <w:sz w:val="24"/>
          <w:szCs w:val="24"/>
        </w:rPr>
      </w:pPr>
      <w:r w:rsidRPr="00F9422B">
        <w:rPr>
          <w:sz w:val="24"/>
          <w:szCs w:val="24"/>
        </w:rPr>
        <w:t xml:space="preserve">Al respecto, de acuerdo a lo señalado por este Organismo Supervisor en reiterados Pronunciamientos, para que el requerimiento de muestras debe precisarse la siguiente información de forma clara y precisa: </w:t>
      </w:r>
      <w:r w:rsidRPr="00F9422B">
        <w:rPr>
          <w:color w:val="000000"/>
          <w:sz w:val="24"/>
          <w:szCs w:val="24"/>
          <w:lang w:eastAsia="es-ES"/>
        </w:rPr>
        <w:t>(i) los aspectos o requisitos que serán verificados mediante la presentación de la muestra; (</w:t>
      </w:r>
      <w:proofErr w:type="spellStart"/>
      <w:r w:rsidRPr="00F9422B">
        <w:rPr>
          <w:color w:val="000000"/>
          <w:sz w:val="24"/>
          <w:szCs w:val="24"/>
          <w:lang w:eastAsia="es-ES"/>
        </w:rPr>
        <w:t>ii</w:t>
      </w:r>
      <w:proofErr w:type="spellEnd"/>
      <w:r w:rsidRPr="00F9422B">
        <w:rPr>
          <w:color w:val="000000"/>
          <w:sz w:val="24"/>
          <w:szCs w:val="24"/>
          <w:lang w:eastAsia="es-ES"/>
        </w:rPr>
        <w:t xml:space="preserve">) </w:t>
      </w:r>
      <w:r w:rsidRPr="00F9422B">
        <w:rPr>
          <w:color w:val="000000"/>
          <w:sz w:val="24"/>
          <w:szCs w:val="24"/>
          <w:u w:val="single"/>
          <w:lang w:eastAsia="es-ES"/>
        </w:rPr>
        <w:t>la metodología que se utilizará</w:t>
      </w:r>
      <w:r w:rsidRPr="00F9422B">
        <w:rPr>
          <w:color w:val="000000"/>
          <w:sz w:val="24"/>
          <w:szCs w:val="24"/>
          <w:lang w:eastAsia="es-ES"/>
        </w:rPr>
        <w:t>; (</w:t>
      </w:r>
      <w:proofErr w:type="spellStart"/>
      <w:r w:rsidRPr="00F9422B">
        <w:rPr>
          <w:color w:val="000000"/>
          <w:sz w:val="24"/>
          <w:szCs w:val="24"/>
          <w:lang w:eastAsia="es-ES"/>
        </w:rPr>
        <w:t>iii</w:t>
      </w:r>
      <w:proofErr w:type="spellEnd"/>
      <w:r w:rsidRPr="00F9422B">
        <w:rPr>
          <w:color w:val="000000"/>
          <w:sz w:val="24"/>
          <w:szCs w:val="24"/>
          <w:lang w:eastAsia="es-ES"/>
        </w:rPr>
        <w:t xml:space="preserve">) los </w:t>
      </w:r>
      <w:r w:rsidRPr="00F9422B">
        <w:rPr>
          <w:color w:val="000000"/>
          <w:sz w:val="24"/>
          <w:szCs w:val="24"/>
          <w:lang w:eastAsia="es-ES"/>
        </w:rPr>
        <w:lastRenderedPageBreak/>
        <w:t>mecanismos o pruebas a los que serán sometidas las muestras para determinar el cumplimiento de las características y especificaciones técnicas; (</w:t>
      </w:r>
      <w:proofErr w:type="spellStart"/>
      <w:r w:rsidRPr="00F9422B">
        <w:rPr>
          <w:color w:val="000000"/>
          <w:sz w:val="24"/>
          <w:szCs w:val="24"/>
          <w:lang w:eastAsia="es-ES"/>
        </w:rPr>
        <w:t>iv</w:t>
      </w:r>
      <w:proofErr w:type="spellEnd"/>
      <w:r w:rsidRPr="00F9422B">
        <w:rPr>
          <w:color w:val="000000"/>
          <w:sz w:val="24"/>
          <w:szCs w:val="24"/>
          <w:lang w:eastAsia="es-ES"/>
        </w:rPr>
        <w:t>) el número de muestras solicitadas por cada producto; y, (v) el órgano que se encargará de realizar la evaluación de dichas muestras.</w:t>
      </w:r>
    </w:p>
    <w:p w:rsidR="006223DB" w:rsidRPr="00F9422B" w:rsidRDefault="006223DB" w:rsidP="00F9422B">
      <w:pPr>
        <w:widowControl w:val="0"/>
        <w:jc w:val="both"/>
        <w:rPr>
          <w:sz w:val="24"/>
          <w:szCs w:val="24"/>
        </w:rPr>
      </w:pPr>
    </w:p>
    <w:p w:rsidR="006223DB" w:rsidRPr="00F9422B" w:rsidRDefault="006223DB" w:rsidP="00F9422B">
      <w:pPr>
        <w:widowControl w:val="0"/>
        <w:jc w:val="both"/>
        <w:rPr>
          <w:sz w:val="24"/>
          <w:szCs w:val="24"/>
        </w:rPr>
      </w:pPr>
      <w:r w:rsidRPr="00F9422B">
        <w:rPr>
          <w:sz w:val="24"/>
          <w:szCs w:val="24"/>
        </w:rPr>
        <w:t>En ese sentido, con motivo de la integración de las Bases, deberá precisarse la información antes indicada.</w:t>
      </w:r>
    </w:p>
    <w:p w:rsidR="00C73B51" w:rsidRPr="00F9422B" w:rsidRDefault="00C73B51" w:rsidP="00F9422B">
      <w:pPr>
        <w:tabs>
          <w:tab w:val="left" w:pos="0"/>
          <w:tab w:val="left" w:pos="2296"/>
        </w:tabs>
        <w:autoSpaceDE w:val="0"/>
        <w:autoSpaceDN w:val="0"/>
        <w:adjustRightInd w:val="0"/>
        <w:jc w:val="both"/>
        <w:rPr>
          <w:rFonts w:eastAsia="Calibri"/>
          <w:color w:val="000000"/>
          <w:sz w:val="24"/>
          <w:szCs w:val="24"/>
          <w:lang w:eastAsia="es-ES"/>
        </w:rPr>
      </w:pPr>
    </w:p>
    <w:p w:rsidR="00891B12" w:rsidRPr="00F9422B" w:rsidRDefault="00891B12" w:rsidP="00F9422B">
      <w:pPr>
        <w:numPr>
          <w:ilvl w:val="0"/>
          <w:numId w:val="1"/>
        </w:numPr>
        <w:tabs>
          <w:tab w:val="left" w:pos="567"/>
        </w:tabs>
        <w:ind w:left="567" w:hanging="567"/>
        <w:jc w:val="both"/>
        <w:rPr>
          <w:b/>
          <w:sz w:val="24"/>
          <w:szCs w:val="24"/>
        </w:rPr>
      </w:pPr>
      <w:r w:rsidRPr="00F9422B">
        <w:rPr>
          <w:b/>
          <w:sz w:val="24"/>
          <w:szCs w:val="24"/>
        </w:rPr>
        <w:t xml:space="preserve">CONCLUSIONES </w:t>
      </w:r>
    </w:p>
    <w:p w:rsidR="00891B12" w:rsidRPr="00F9422B" w:rsidRDefault="00891B12" w:rsidP="00F9422B">
      <w:pPr>
        <w:widowControl w:val="0"/>
        <w:jc w:val="both"/>
        <w:rPr>
          <w:snapToGrid w:val="0"/>
          <w:sz w:val="24"/>
          <w:szCs w:val="24"/>
        </w:rPr>
      </w:pPr>
    </w:p>
    <w:p w:rsidR="00891B12" w:rsidRPr="00F9422B" w:rsidRDefault="00891B12" w:rsidP="00F9422B">
      <w:pPr>
        <w:widowControl w:val="0"/>
        <w:jc w:val="both"/>
        <w:rPr>
          <w:snapToGrid w:val="0"/>
          <w:sz w:val="24"/>
          <w:szCs w:val="24"/>
        </w:rPr>
      </w:pPr>
      <w:r w:rsidRPr="00F9422B">
        <w:rPr>
          <w:snapToGrid w:val="0"/>
          <w:sz w:val="24"/>
          <w:szCs w:val="24"/>
        </w:rPr>
        <w:t>En virtud de lo expuesto, este Organismo Supervisor ha dispuesto:</w:t>
      </w:r>
    </w:p>
    <w:p w:rsidR="00891B12" w:rsidRPr="00F9422B" w:rsidRDefault="00891B12" w:rsidP="00F9422B">
      <w:pPr>
        <w:tabs>
          <w:tab w:val="left" w:pos="567"/>
        </w:tabs>
        <w:ind w:left="567"/>
        <w:jc w:val="both"/>
        <w:rPr>
          <w:b/>
          <w:sz w:val="24"/>
          <w:szCs w:val="24"/>
        </w:rPr>
      </w:pPr>
    </w:p>
    <w:p w:rsidR="00891B12" w:rsidRPr="00F9422B" w:rsidRDefault="00891B12" w:rsidP="00F9422B">
      <w:pPr>
        <w:widowControl w:val="0"/>
        <w:numPr>
          <w:ilvl w:val="1"/>
          <w:numId w:val="2"/>
        </w:numPr>
        <w:ind w:left="567" w:hanging="567"/>
        <w:jc w:val="both"/>
        <w:rPr>
          <w:sz w:val="24"/>
          <w:szCs w:val="24"/>
        </w:rPr>
      </w:pPr>
      <w:r w:rsidRPr="00F9422B">
        <w:rPr>
          <w:snapToGrid w:val="0"/>
          <w:sz w:val="24"/>
          <w:szCs w:val="24"/>
        </w:rPr>
        <w:t xml:space="preserve">El </w:t>
      </w:r>
      <w:r w:rsidRPr="00F9422B">
        <w:rPr>
          <w:sz w:val="24"/>
          <w:szCs w:val="24"/>
        </w:rPr>
        <w:t>Comité Especial deberá cumplir con lo dispuesto por este Organismo Supervisor al absolver las observaciones indicadas en el numeral 2 del presente Pronunciamiento.</w:t>
      </w:r>
    </w:p>
    <w:p w:rsidR="00891B12" w:rsidRPr="00F9422B" w:rsidRDefault="00891B12" w:rsidP="00F9422B">
      <w:pPr>
        <w:widowControl w:val="0"/>
        <w:ind w:left="567"/>
        <w:jc w:val="both"/>
        <w:rPr>
          <w:sz w:val="24"/>
          <w:szCs w:val="24"/>
        </w:rPr>
      </w:pPr>
    </w:p>
    <w:p w:rsidR="00891B12" w:rsidRPr="00F9422B" w:rsidRDefault="00891B12" w:rsidP="00F9422B">
      <w:pPr>
        <w:widowControl w:val="0"/>
        <w:numPr>
          <w:ilvl w:val="1"/>
          <w:numId w:val="2"/>
        </w:numPr>
        <w:ind w:left="567" w:hanging="567"/>
        <w:jc w:val="both"/>
        <w:rPr>
          <w:sz w:val="24"/>
          <w:szCs w:val="24"/>
        </w:rPr>
      </w:pPr>
      <w:r w:rsidRPr="00F9422B">
        <w:rPr>
          <w:iCs/>
          <w:sz w:val="24"/>
          <w:szCs w:val="24"/>
        </w:rPr>
        <w:t>El Comité Especial deberá tener en cuenta lo indicado en el numeral 3 del presente Pronunciamiento a fin de efectuar las modificaciones a las Bases que hubiere a lugar, así como registrar en el SEACE la documentación solicitada.</w:t>
      </w:r>
    </w:p>
    <w:p w:rsidR="00891B12" w:rsidRPr="00F9422B" w:rsidRDefault="00891B12" w:rsidP="00F9422B">
      <w:pPr>
        <w:widowControl w:val="0"/>
        <w:ind w:left="567"/>
        <w:jc w:val="both"/>
        <w:rPr>
          <w:sz w:val="24"/>
          <w:szCs w:val="24"/>
        </w:rPr>
      </w:pPr>
    </w:p>
    <w:p w:rsidR="00891B12" w:rsidRPr="00F9422B" w:rsidRDefault="00891B12" w:rsidP="00F9422B">
      <w:pPr>
        <w:widowControl w:val="0"/>
        <w:numPr>
          <w:ilvl w:val="1"/>
          <w:numId w:val="2"/>
        </w:numPr>
        <w:ind w:left="567" w:hanging="567"/>
        <w:jc w:val="both"/>
        <w:rPr>
          <w:sz w:val="24"/>
          <w:szCs w:val="24"/>
        </w:rPr>
      </w:pPr>
      <w:r w:rsidRPr="00F9422B">
        <w:rPr>
          <w:iCs/>
          <w:sz w:val="24"/>
          <w:szCs w:val="24"/>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891B12" w:rsidRPr="00F9422B" w:rsidRDefault="00891B12" w:rsidP="00F9422B">
      <w:pPr>
        <w:widowControl w:val="0"/>
        <w:jc w:val="both"/>
        <w:rPr>
          <w:sz w:val="24"/>
          <w:szCs w:val="24"/>
        </w:rPr>
      </w:pPr>
    </w:p>
    <w:p w:rsidR="00891B12" w:rsidRPr="00F9422B" w:rsidRDefault="00891B12" w:rsidP="00F9422B">
      <w:pPr>
        <w:widowControl w:val="0"/>
        <w:numPr>
          <w:ilvl w:val="1"/>
          <w:numId w:val="4"/>
        </w:numPr>
        <w:ind w:left="567" w:hanging="567"/>
        <w:jc w:val="both"/>
        <w:rPr>
          <w:iCs/>
          <w:color w:val="000000"/>
          <w:sz w:val="24"/>
          <w:szCs w:val="24"/>
        </w:rPr>
      </w:pPr>
      <w:r w:rsidRPr="00F9422B">
        <w:rPr>
          <w:sz w:val="24"/>
          <w:szCs w:val="24"/>
        </w:rPr>
        <w:t xml:space="preserve">Al momento de integrar las Bases el Comité Especial deberá modificar las fechas de registro de participantes, integración de Bases, presentación de propuestas y otorgamiento de la buena pro, para lo cual deberá considerar que, </w:t>
      </w:r>
      <w:r w:rsidRPr="00F9422B">
        <w:rPr>
          <w:iCs/>
          <w:sz w:val="24"/>
          <w:szCs w:val="24"/>
        </w:rPr>
        <w:t>de conformidad con lo dispuesto por la Novena Disposición Complementaria Transitoria del Reglamento, en tanto se implemente en el SEACE la funcionalidad para que el registro de participantes sea electrónico</w:t>
      </w:r>
      <w:r w:rsidRPr="00F9422B">
        <w:rPr>
          <w:sz w:val="24"/>
          <w:szCs w:val="24"/>
        </w:rPr>
        <w:t>,</w:t>
      </w:r>
      <w:r w:rsidRPr="00F9422B">
        <w:rPr>
          <w:iCs/>
          <w:sz w:val="24"/>
          <w:szCs w:val="24"/>
        </w:rPr>
        <w:t xml:space="preserve"> las personas naturales y jurídicas que deseen participar en el presente proceso de selección podrán registrarse hasta un</w:t>
      </w:r>
      <w:r w:rsidRPr="00F9422B">
        <w:rPr>
          <w:iCs/>
          <w:color w:val="000000"/>
          <w:sz w:val="24"/>
          <w:szCs w:val="24"/>
        </w:rPr>
        <w:t xml:space="preserve"> (1) día después de haber quedado integradas las Bases, y que, a tenor del artículo 24 del Reglamento, entre la integración de Bases y la presentación de propuestas no podrá mediar menos de tres (3) días hábiles, computados a partir del día siguiente de la publicación de las Bases Integradas en el SEACE.                     </w:t>
      </w:r>
    </w:p>
    <w:p w:rsidR="00891B12" w:rsidRPr="00F9422B" w:rsidRDefault="00891B12" w:rsidP="00F9422B">
      <w:pPr>
        <w:widowControl w:val="0"/>
        <w:jc w:val="both"/>
        <w:rPr>
          <w:iCs/>
          <w:sz w:val="24"/>
          <w:szCs w:val="24"/>
        </w:rPr>
      </w:pPr>
    </w:p>
    <w:p w:rsidR="00891B12" w:rsidRPr="00F9422B" w:rsidRDefault="00891B12" w:rsidP="00F9422B">
      <w:pPr>
        <w:widowControl w:val="0"/>
        <w:numPr>
          <w:ilvl w:val="1"/>
          <w:numId w:val="4"/>
        </w:numPr>
        <w:ind w:hanging="644"/>
        <w:jc w:val="both"/>
        <w:rPr>
          <w:sz w:val="24"/>
          <w:szCs w:val="24"/>
          <w:lang w:val="es-MX"/>
        </w:rPr>
      </w:pPr>
      <w:r w:rsidRPr="00F9422B">
        <w:rPr>
          <w:iCs/>
          <w:sz w:val="24"/>
          <w:szCs w:val="24"/>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891B12" w:rsidRPr="00F9422B" w:rsidRDefault="00891B12" w:rsidP="00F9422B">
      <w:pPr>
        <w:widowControl w:val="0"/>
        <w:jc w:val="both"/>
        <w:rPr>
          <w:sz w:val="24"/>
          <w:szCs w:val="24"/>
          <w:lang w:val="es-MX"/>
        </w:rPr>
      </w:pPr>
    </w:p>
    <w:p w:rsidR="00891B12" w:rsidRPr="00F9422B" w:rsidRDefault="00891B12" w:rsidP="00F9422B">
      <w:pPr>
        <w:widowControl w:val="0"/>
        <w:numPr>
          <w:ilvl w:val="1"/>
          <w:numId w:val="4"/>
        </w:numPr>
        <w:ind w:hanging="644"/>
        <w:jc w:val="both"/>
        <w:rPr>
          <w:iCs/>
          <w:sz w:val="24"/>
          <w:szCs w:val="24"/>
        </w:rPr>
      </w:pPr>
      <w:r w:rsidRPr="00F9422B">
        <w:rPr>
          <w:iCs/>
          <w:sz w:val="24"/>
          <w:szCs w:val="24"/>
        </w:rPr>
        <w:t xml:space="preserve">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w:t>
      </w:r>
      <w:r w:rsidRPr="00F9422B">
        <w:rPr>
          <w:iCs/>
          <w:sz w:val="24"/>
          <w:szCs w:val="24"/>
        </w:rPr>
        <w:lastRenderedPageBreak/>
        <w:t>bajo sanción de nulidad de todos los actos posteriores.</w:t>
      </w:r>
    </w:p>
    <w:p w:rsidR="00891B12" w:rsidRPr="00F9422B" w:rsidRDefault="00891B12" w:rsidP="00F9422B">
      <w:pPr>
        <w:widowControl w:val="0"/>
        <w:jc w:val="both"/>
        <w:rPr>
          <w:iCs/>
          <w:sz w:val="24"/>
          <w:szCs w:val="24"/>
        </w:rPr>
      </w:pPr>
    </w:p>
    <w:p w:rsidR="00891B12" w:rsidRPr="00F9422B" w:rsidRDefault="00891B12" w:rsidP="00F9422B">
      <w:pPr>
        <w:widowControl w:val="0"/>
        <w:numPr>
          <w:ilvl w:val="1"/>
          <w:numId w:val="4"/>
        </w:numPr>
        <w:ind w:hanging="644"/>
        <w:jc w:val="both"/>
        <w:rPr>
          <w:iCs/>
          <w:sz w:val="24"/>
          <w:szCs w:val="24"/>
        </w:rPr>
      </w:pPr>
      <w:r w:rsidRPr="00F9422B">
        <w:rPr>
          <w:iCs/>
          <w:sz w:val="24"/>
          <w:szCs w:val="24"/>
        </w:rPr>
        <w:t>En caso la Entidad continúe con el proceso sin sujetarse a lo dispuesto en el presente Pronunciamiento, tal actuación constituirá un elemento a tomar en cuenta para la no emisión de las constancias necesarias para la suscripción del respectivo contrato; siendo que el aplazamiento del proceso y los costos en los que podrían incurrir los postores y el ganador de la buena pro son de exclusiva responsabilidad de la Entidad.</w:t>
      </w:r>
    </w:p>
    <w:p w:rsidR="006E0DBD" w:rsidRPr="00F9422B" w:rsidRDefault="006E0DBD" w:rsidP="00F9422B">
      <w:pPr>
        <w:jc w:val="both"/>
        <w:rPr>
          <w:sz w:val="24"/>
          <w:szCs w:val="24"/>
        </w:rPr>
      </w:pPr>
    </w:p>
    <w:p w:rsidR="00145D48" w:rsidRPr="00F9422B" w:rsidRDefault="00970508" w:rsidP="00F9422B">
      <w:pPr>
        <w:widowControl w:val="0"/>
        <w:jc w:val="right"/>
        <w:rPr>
          <w:sz w:val="24"/>
          <w:szCs w:val="24"/>
        </w:rPr>
      </w:pPr>
      <w:r w:rsidRPr="00F9422B">
        <w:rPr>
          <w:sz w:val="24"/>
          <w:szCs w:val="24"/>
        </w:rPr>
        <w:t>Jesús María, 26</w:t>
      </w:r>
      <w:r w:rsidR="00145D48" w:rsidRPr="00F9422B">
        <w:rPr>
          <w:sz w:val="24"/>
          <w:szCs w:val="24"/>
        </w:rPr>
        <w:t xml:space="preserve"> de </w:t>
      </w:r>
      <w:r w:rsidRPr="00F9422B">
        <w:rPr>
          <w:sz w:val="24"/>
          <w:szCs w:val="24"/>
        </w:rPr>
        <w:t xml:space="preserve">octubre </w:t>
      </w:r>
      <w:r w:rsidR="00145D48" w:rsidRPr="00F9422B">
        <w:rPr>
          <w:sz w:val="24"/>
          <w:szCs w:val="24"/>
        </w:rPr>
        <w:t>de 2015</w:t>
      </w:r>
    </w:p>
    <w:p w:rsidR="00145D48" w:rsidRPr="00F9422B" w:rsidRDefault="00145D48" w:rsidP="00F9422B">
      <w:pPr>
        <w:widowControl w:val="0"/>
        <w:jc w:val="right"/>
        <w:rPr>
          <w:sz w:val="24"/>
          <w:szCs w:val="24"/>
        </w:rPr>
      </w:pPr>
      <w:r w:rsidRPr="00F9422B">
        <w:rPr>
          <w:sz w:val="24"/>
          <w:szCs w:val="24"/>
        </w:rPr>
        <w:t xml:space="preserve">    </w:t>
      </w:r>
    </w:p>
    <w:p w:rsidR="00145D48" w:rsidRPr="00F9422B" w:rsidRDefault="00145D48" w:rsidP="00F9422B">
      <w:pPr>
        <w:widowControl w:val="0"/>
        <w:tabs>
          <w:tab w:val="left" w:pos="1701"/>
          <w:tab w:val="left" w:pos="2694"/>
        </w:tabs>
        <w:ind w:left="567"/>
        <w:jc w:val="both"/>
        <w:rPr>
          <w:sz w:val="24"/>
          <w:szCs w:val="24"/>
        </w:rPr>
      </w:pPr>
    </w:p>
    <w:p w:rsidR="00145D48" w:rsidRPr="00F9422B" w:rsidRDefault="00145D48" w:rsidP="000D5B43">
      <w:pPr>
        <w:widowControl w:val="0"/>
        <w:tabs>
          <w:tab w:val="left" w:pos="1701"/>
          <w:tab w:val="left" w:pos="2694"/>
        </w:tabs>
        <w:ind w:left="1701"/>
        <w:jc w:val="both"/>
        <w:rPr>
          <w:sz w:val="24"/>
          <w:szCs w:val="24"/>
        </w:rPr>
      </w:pPr>
      <w:r w:rsidRPr="00F9422B">
        <w:rPr>
          <w:sz w:val="24"/>
          <w:szCs w:val="24"/>
        </w:rPr>
        <w:t xml:space="preserve">Elaborado por: </w:t>
      </w:r>
      <w:r w:rsidRPr="00F9422B">
        <w:rPr>
          <w:sz w:val="24"/>
          <w:szCs w:val="24"/>
        </w:rPr>
        <w:tab/>
      </w:r>
      <w:r w:rsidRPr="00F9422B">
        <w:rPr>
          <w:sz w:val="24"/>
          <w:szCs w:val="24"/>
        </w:rPr>
        <w:tab/>
        <w:t>Anthony Laura Silva</w:t>
      </w:r>
    </w:p>
    <w:p w:rsidR="00145D48" w:rsidRPr="00F9422B" w:rsidRDefault="00145D48" w:rsidP="000D5B43">
      <w:pPr>
        <w:widowControl w:val="0"/>
        <w:tabs>
          <w:tab w:val="left" w:pos="1701"/>
          <w:tab w:val="left" w:pos="2694"/>
        </w:tabs>
        <w:ind w:left="1701"/>
        <w:jc w:val="both"/>
        <w:rPr>
          <w:sz w:val="24"/>
          <w:szCs w:val="24"/>
        </w:rPr>
      </w:pPr>
    </w:p>
    <w:p w:rsidR="00EA2075" w:rsidRPr="00F9422B" w:rsidRDefault="00145D48" w:rsidP="000D5B43">
      <w:pPr>
        <w:widowControl w:val="0"/>
        <w:tabs>
          <w:tab w:val="left" w:pos="1701"/>
          <w:tab w:val="left" w:pos="2694"/>
        </w:tabs>
        <w:ind w:left="1701"/>
        <w:jc w:val="both"/>
        <w:rPr>
          <w:b/>
          <w:sz w:val="24"/>
          <w:szCs w:val="24"/>
        </w:rPr>
      </w:pPr>
      <w:r w:rsidRPr="00F9422B">
        <w:rPr>
          <w:sz w:val="24"/>
          <w:szCs w:val="24"/>
        </w:rPr>
        <w:t>Validado por:</w:t>
      </w:r>
      <w:r w:rsidRPr="00F9422B">
        <w:rPr>
          <w:sz w:val="24"/>
          <w:szCs w:val="24"/>
        </w:rPr>
        <w:tab/>
      </w:r>
      <w:r w:rsidRPr="00F9422B">
        <w:rPr>
          <w:sz w:val="24"/>
          <w:szCs w:val="24"/>
        </w:rPr>
        <w:tab/>
        <w:t>Laura Gutiérrez Gonzales</w:t>
      </w:r>
      <w:r w:rsidRPr="00F9422B">
        <w:rPr>
          <w:noProof/>
          <w:sz w:val="24"/>
          <w:szCs w:val="24"/>
          <w:lang w:val="es-PE" w:eastAsia="es-PE"/>
        </w:rPr>
        <w:drawing>
          <wp:anchor distT="0" distB="0" distL="114300" distR="114300" simplePos="0" relativeHeight="251659264" behindDoc="1" locked="0" layoutInCell="1" allowOverlap="1">
            <wp:simplePos x="0" y="0"/>
            <wp:positionH relativeFrom="column">
              <wp:posOffset>2537460</wp:posOffset>
            </wp:positionH>
            <wp:positionV relativeFrom="paragraph">
              <wp:posOffset>9332595</wp:posOffset>
            </wp:positionV>
            <wp:extent cx="2894965" cy="1076325"/>
            <wp:effectExtent l="19050" t="0" r="635" b="0"/>
            <wp:wrapNone/>
            <wp:docPr id="5"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pic:cNvPicPr>
                      <a:picLocks noChangeAspect="1" noChangeArrowheads="1"/>
                    </pic:cNvPicPr>
                  </pic:nvPicPr>
                  <pic:blipFill>
                    <a:blip r:embed="rId12" cstate="print"/>
                    <a:srcRect t="5208" r="7138" b="15625"/>
                    <a:stretch>
                      <a:fillRect/>
                    </a:stretch>
                  </pic:blipFill>
                  <pic:spPr bwMode="auto">
                    <a:xfrm>
                      <a:off x="0" y="0"/>
                      <a:ext cx="2894965" cy="1076325"/>
                    </a:xfrm>
                    <a:prstGeom prst="rect">
                      <a:avLst/>
                    </a:prstGeom>
                    <a:noFill/>
                  </pic:spPr>
                </pic:pic>
              </a:graphicData>
            </a:graphic>
          </wp:anchor>
        </w:drawing>
      </w:r>
      <w:r w:rsidRPr="00F9422B">
        <w:rPr>
          <w:noProof/>
          <w:sz w:val="24"/>
          <w:szCs w:val="24"/>
          <w:lang w:val="es-PE" w:eastAsia="es-PE"/>
        </w:rPr>
        <w:drawing>
          <wp:anchor distT="0" distB="0" distL="114300" distR="114300" simplePos="0" relativeHeight="251658240" behindDoc="1" locked="0" layoutInCell="1" allowOverlap="1">
            <wp:simplePos x="0" y="0"/>
            <wp:positionH relativeFrom="column">
              <wp:posOffset>2537460</wp:posOffset>
            </wp:positionH>
            <wp:positionV relativeFrom="paragraph">
              <wp:posOffset>9332595</wp:posOffset>
            </wp:positionV>
            <wp:extent cx="2894965" cy="1076325"/>
            <wp:effectExtent l="19050" t="0" r="635" b="0"/>
            <wp:wrapNone/>
            <wp:docPr id="4"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pic:cNvPicPr>
                      <a:picLocks noChangeAspect="1" noChangeArrowheads="1"/>
                    </pic:cNvPicPr>
                  </pic:nvPicPr>
                  <pic:blipFill>
                    <a:blip r:embed="rId12" cstate="print"/>
                    <a:srcRect t="5208" r="7138" b="15625"/>
                    <a:stretch>
                      <a:fillRect/>
                    </a:stretch>
                  </pic:blipFill>
                  <pic:spPr bwMode="auto">
                    <a:xfrm>
                      <a:off x="0" y="0"/>
                      <a:ext cx="2894965" cy="1076325"/>
                    </a:xfrm>
                    <a:prstGeom prst="rect">
                      <a:avLst/>
                    </a:prstGeom>
                    <a:noFill/>
                  </pic:spPr>
                </pic:pic>
              </a:graphicData>
            </a:graphic>
          </wp:anchor>
        </w:drawing>
      </w:r>
    </w:p>
    <w:p w:rsidR="00EA2075" w:rsidRPr="00F9422B" w:rsidRDefault="00EA2075" w:rsidP="00F9422B">
      <w:pPr>
        <w:rPr>
          <w:sz w:val="24"/>
          <w:szCs w:val="24"/>
        </w:rPr>
      </w:pPr>
    </w:p>
    <w:p w:rsidR="00EA2075" w:rsidRDefault="00EA2075" w:rsidP="00F9422B">
      <w:pPr>
        <w:rPr>
          <w:sz w:val="24"/>
          <w:szCs w:val="24"/>
        </w:rPr>
      </w:pPr>
    </w:p>
    <w:p w:rsidR="000D5B43" w:rsidRDefault="000D5B43" w:rsidP="00F9422B">
      <w:pPr>
        <w:rPr>
          <w:sz w:val="24"/>
          <w:szCs w:val="24"/>
        </w:rPr>
      </w:pPr>
    </w:p>
    <w:p w:rsidR="000D5B43" w:rsidRPr="00F9422B" w:rsidRDefault="000D5B43" w:rsidP="00F9422B">
      <w:pPr>
        <w:rPr>
          <w:sz w:val="24"/>
          <w:szCs w:val="24"/>
        </w:rPr>
      </w:pPr>
    </w:p>
    <w:p w:rsidR="00EA2075" w:rsidRPr="00F9422B" w:rsidRDefault="00EA2075" w:rsidP="00F9422B">
      <w:pPr>
        <w:rPr>
          <w:sz w:val="24"/>
          <w:szCs w:val="24"/>
        </w:rPr>
      </w:pPr>
    </w:p>
    <w:p w:rsidR="00EA2075" w:rsidRPr="00F9422B" w:rsidRDefault="00EA2075" w:rsidP="00F9422B">
      <w:pPr>
        <w:rPr>
          <w:sz w:val="24"/>
          <w:szCs w:val="24"/>
        </w:rPr>
      </w:pPr>
      <w:r w:rsidRPr="00F9422B">
        <w:rPr>
          <w:noProof/>
          <w:sz w:val="24"/>
          <w:szCs w:val="24"/>
          <w:lang w:val="es-PE" w:eastAsia="es-PE"/>
        </w:rPr>
        <w:drawing>
          <wp:anchor distT="0" distB="0" distL="114300" distR="114300" simplePos="0" relativeHeight="251660288" behindDoc="1" locked="0" layoutInCell="1" allowOverlap="1">
            <wp:simplePos x="0" y="0"/>
            <wp:positionH relativeFrom="column">
              <wp:posOffset>939800</wp:posOffset>
            </wp:positionH>
            <wp:positionV relativeFrom="paragraph">
              <wp:posOffset>2540</wp:posOffset>
            </wp:positionV>
            <wp:extent cx="2894965" cy="1076325"/>
            <wp:effectExtent l="19050" t="0" r="635" b="0"/>
            <wp:wrapNone/>
            <wp:docPr id="6"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pic:cNvPicPr>
                      <a:picLocks noChangeAspect="1" noChangeArrowheads="1"/>
                    </pic:cNvPicPr>
                  </pic:nvPicPr>
                  <pic:blipFill>
                    <a:blip r:embed="rId12" cstate="print"/>
                    <a:srcRect t="5208" r="7138" b="15625"/>
                    <a:stretch>
                      <a:fillRect/>
                    </a:stretch>
                  </pic:blipFill>
                  <pic:spPr bwMode="auto">
                    <a:xfrm>
                      <a:off x="0" y="0"/>
                      <a:ext cx="2894965" cy="1076325"/>
                    </a:xfrm>
                    <a:prstGeom prst="rect">
                      <a:avLst/>
                    </a:prstGeom>
                    <a:noFill/>
                  </pic:spPr>
                </pic:pic>
              </a:graphicData>
            </a:graphic>
          </wp:anchor>
        </w:drawing>
      </w:r>
    </w:p>
    <w:p w:rsidR="00EA2075" w:rsidRPr="00F9422B" w:rsidRDefault="00EA2075" w:rsidP="00F9422B">
      <w:pPr>
        <w:rPr>
          <w:sz w:val="24"/>
          <w:szCs w:val="24"/>
        </w:rPr>
      </w:pPr>
    </w:p>
    <w:p w:rsidR="00EA2075" w:rsidRPr="00F9422B" w:rsidRDefault="00EA2075" w:rsidP="00F9422B">
      <w:pPr>
        <w:rPr>
          <w:sz w:val="24"/>
          <w:szCs w:val="24"/>
        </w:rPr>
      </w:pPr>
    </w:p>
    <w:p w:rsidR="00EA2075" w:rsidRPr="00F9422B" w:rsidRDefault="00EA2075" w:rsidP="00F9422B">
      <w:pPr>
        <w:rPr>
          <w:sz w:val="24"/>
          <w:szCs w:val="24"/>
        </w:rPr>
      </w:pPr>
    </w:p>
    <w:p w:rsidR="00EA2075" w:rsidRPr="00F9422B" w:rsidRDefault="00EA2075" w:rsidP="00F9422B">
      <w:pPr>
        <w:rPr>
          <w:sz w:val="24"/>
          <w:szCs w:val="24"/>
        </w:rPr>
      </w:pPr>
    </w:p>
    <w:p w:rsidR="00EA2075" w:rsidRPr="00F9422B" w:rsidRDefault="00EA2075" w:rsidP="00F9422B">
      <w:pPr>
        <w:rPr>
          <w:sz w:val="24"/>
          <w:szCs w:val="24"/>
        </w:rPr>
      </w:pPr>
    </w:p>
    <w:p w:rsidR="00EA2075" w:rsidRPr="00F9422B" w:rsidRDefault="00EA2075" w:rsidP="00F9422B">
      <w:pPr>
        <w:rPr>
          <w:sz w:val="24"/>
          <w:szCs w:val="24"/>
        </w:rPr>
      </w:pPr>
    </w:p>
    <w:p w:rsidR="00145D48" w:rsidRPr="00F9422B" w:rsidRDefault="00EA2075" w:rsidP="00F9422B">
      <w:pPr>
        <w:rPr>
          <w:sz w:val="24"/>
          <w:szCs w:val="24"/>
        </w:rPr>
      </w:pPr>
      <w:r w:rsidRPr="00F9422B">
        <w:rPr>
          <w:sz w:val="24"/>
          <w:szCs w:val="24"/>
        </w:rPr>
        <w:t>ALS/.</w:t>
      </w:r>
    </w:p>
    <w:sectPr w:rsidR="00145D48" w:rsidRPr="00F9422B" w:rsidSect="005236C3">
      <w:headerReference w:type="even" r:id="rId13"/>
      <w:headerReference w:type="default" r:id="rId14"/>
      <w:headerReference w:type="first" r:id="rId15"/>
      <w:pgSz w:w="11906" w:h="16838" w:code="9"/>
      <w:pgMar w:top="1701" w:right="1416" w:bottom="1276" w:left="1985" w:header="1021"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1279" w:rsidRDefault="00F11279" w:rsidP="006A4865">
      <w:r>
        <w:separator/>
      </w:r>
    </w:p>
  </w:endnote>
  <w:endnote w:type="continuationSeparator" w:id="1">
    <w:p w:rsidR="00F11279" w:rsidRDefault="00F11279" w:rsidP="006A486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1279" w:rsidRDefault="00F11279" w:rsidP="006A4865">
      <w:r>
        <w:separator/>
      </w:r>
    </w:p>
  </w:footnote>
  <w:footnote w:type="continuationSeparator" w:id="1">
    <w:p w:rsidR="00F11279" w:rsidRDefault="00F11279" w:rsidP="006A48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C51" w:rsidRDefault="00977263">
    <w:pPr>
      <w:pStyle w:val="Encabezado"/>
      <w:framePr w:wrap="around" w:vAnchor="text" w:hAnchor="margin" w:xAlign="center" w:y="1"/>
      <w:rPr>
        <w:rStyle w:val="Nmerodepgina"/>
      </w:rPr>
    </w:pPr>
    <w:r>
      <w:rPr>
        <w:rStyle w:val="Nmerodepgina"/>
      </w:rPr>
      <w:fldChar w:fldCharType="begin"/>
    </w:r>
    <w:r w:rsidR="00274C51">
      <w:rPr>
        <w:rStyle w:val="Nmerodepgina"/>
      </w:rPr>
      <w:instrText xml:space="preserve">PAGE  </w:instrText>
    </w:r>
    <w:r>
      <w:rPr>
        <w:rStyle w:val="Nmerodepgina"/>
      </w:rPr>
      <w:fldChar w:fldCharType="end"/>
    </w:r>
  </w:p>
  <w:p w:rsidR="00274C51" w:rsidRDefault="00274C51">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C51" w:rsidRDefault="00977263" w:rsidP="005236C3">
    <w:pPr>
      <w:pStyle w:val="Encabezado"/>
      <w:framePr w:w="1921" w:h="331" w:hRule="exact" w:wrap="around" w:vAnchor="text" w:hAnchor="page" w:x="6091" w:y="30"/>
    </w:pPr>
    <w:r w:rsidRPr="00271CE5">
      <w:rPr>
        <w:rStyle w:val="Nmerodepgina"/>
        <w:sz w:val="22"/>
        <w:szCs w:val="22"/>
      </w:rPr>
      <w:fldChar w:fldCharType="begin"/>
    </w:r>
    <w:r w:rsidR="00274C51" w:rsidRPr="00271CE5">
      <w:rPr>
        <w:rStyle w:val="Nmerodepgina"/>
        <w:sz w:val="22"/>
        <w:szCs w:val="22"/>
      </w:rPr>
      <w:instrText xml:space="preserve">PAGE  </w:instrText>
    </w:r>
    <w:r w:rsidRPr="00271CE5">
      <w:rPr>
        <w:rStyle w:val="Nmerodepgina"/>
        <w:sz w:val="22"/>
        <w:szCs w:val="22"/>
      </w:rPr>
      <w:fldChar w:fldCharType="separate"/>
    </w:r>
    <w:r w:rsidR="009B3F6C">
      <w:rPr>
        <w:rStyle w:val="Nmerodepgina"/>
        <w:noProof/>
        <w:sz w:val="22"/>
        <w:szCs w:val="22"/>
      </w:rPr>
      <w:t>2</w:t>
    </w:r>
    <w:r w:rsidRPr="00271CE5">
      <w:rPr>
        <w:rStyle w:val="Nmerodepgina"/>
        <w:sz w:val="22"/>
        <w:szCs w:val="22"/>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C51" w:rsidRDefault="00977263">
    <w:pPr>
      <w:pStyle w:val="Encabezado"/>
      <w:jc w:val="center"/>
    </w:pPr>
    <w:fldSimple w:instr=" PAGE   \* MERGEFORMAT ">
      <w:r w:rsidR="009B3F6C">
        <w:rPr>
          <w:noProof/>
        </w:rPr>
        <w:t>1</w:t>
      </w:r>
    </w:fldSimple>
  </w:p>
  <w:p w:rsidR="00274C51" w:rsidRDefault="00274C51">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B39EF"/>
    <w:multiLevelType w:val="hybridMultilevel"/>
    <w:tmpl w:val="9356D0DE"/>
    <w:lvl w:ilvl="0" w:tplc="8012BE2A">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nsid w:val="191152C4"/>
    <w:multiLevelType w:val="multilevel"/>
    <w:tmpl w:val="6A5A702E"/>
    <w:lvl w:ilvl="0">
      <w:start w:val="1"/>
      <w:numFmt w:val="decimal"/>
      <w:lvlText w:val="%1."/>
      <w:lvlJc w:val="left"/>
      <w:pPr>
        <w:ind w:left="720" w:hanging="360"/>
      </w:pPr>
      <w:rPr>
        <w:rFonts w:hint="default"/>
        <w:b/>
        <w:vertAlign w:val="baseline"/>
        <w:lang w:val="es-MX"/>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2B563297"/>
    <w:multiLevelType w:val="multilevel"/>
    <w:tmpl w:val="65A4A1A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27F6371"/>
    <w:multiLevelType w:val="hybridMultilevel"/>
    <w:tmpl w:val="8A1E1524"/>
    <w:lvl w:ilvl="0" w:tplc="8012BE2A">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nsid w:val="43415890"/>
    <w:multiLevelType w:val="multilevel"/>
    <w:tmpl w:val="C7EA068E"/>
    <w:lvl w:ilvl="0">
      <w:start w:val="4"/>
      <w:numFmt w:val="decimal"/>
      <w:lvlText w:val="%1."/>
      <w:lvlJc w:val="left"/>
      <w:pPr>
        <w:ind w:left="360" w:hanging="360"/>
      </w:pPr>
      <w:rPr>
        <w:rFonts w:hint="default"/>
        <w:color w:val="auto"/>
      </w:rPr>
    </w:lvl>
    <w:lvl w:ilvl="1">
      <w:start w:val="4"/>
      <w:numFmt w:val="decimal"/>
      <w:lvlText w:val="%1.%2."/>
      <w:lvlJc w:val="left"/>
      <w:pPr>
        <w:ind w:left="502" w:hanging="360"/>
      </w:pPr>
      <w:rPr>
        <w:rFonts w:hint="default"/>
        <w:color w:val="auto"/>
      </w:rPr>
    </w:lvl>
    <w:lvl w:ilvl="2">
      <w:start w:val="1"/>
      <w:numFmt w:val="decimal"/>
      <w:lvlText w:val="%1.%2.%3."/>
      <w:lvlJc w:val="left"/>
      <w:pPr>
        <w:ind w:left="1004" w:hanging="720"/>
      </w:pPr>
      <w:rPr>
        <w:rFonts w:hint="default"/>
        <w:color w:val="auto"/>
      </w:rPr>
    </w:lvl>
    <w:lvl w:ilvl="3">
      <w:start w:val="1"/>
      <w:numFmt w:val="decimal"/>
      <w:lvlText w:val="%1.%2.%3.%4."/>
      <w:lvlJc w:val="left"/>
      <w:pPr>
        <w:ind w:left="1146" w:hanging="720"/>
      </w:pPr>
      <w:rPr>
        <w:rFonts w:hint="default"/>
        <w:color w:val="auto"/>
      </w:rPr>
    </w:lvl>
    <w:lvl w:ilvl="4">
      <w:start w:val="1"/>
      <w:numFmt w:val="decimal"/>
      <w:lvlText w:val="%1.%2.%3.%4.%5."/>
      <w:lvlJc w:val="left"/>
      <w:pPr>
        <w:ind w:left="1648" w:hanging="1080"/>
      </w:pPr>
      <w:rPr>
        <w:rFonts w:hint="default"/>
        <w:color w:val="auto"/>
      </w:rPr>
    </w:lvl>
    <w:lvl w:ilvl="5">
      <w:start w:val="1"/>
      <w:numFmt w:val="decimal"/>
      <w:lvlText w:val="%1.%2.%3.%4.%5.%6."/>
      <w:lvlJc w:val="left"/>
      <w:pPr>
        <w:ind w:left="1790" w:hanging="1080"/>
      </w:pPr>
      <w:rPr>
        <w:rFonts w:hint="default"/>
        <w:color w:val="auto"/>
      </w:rPr>
    </w:lvl>
    <w:lvl w:ilvl="6">
      <w:start w:val="1"/>
      <w:numFmt w:val="decimal"/>
      <w:lvlText w:val="%1.%2.%3.%4.%5.%6.%7."/>
      <w:lvlJc w:val="left"/>
      <w:pPr>
        <w:ind w:left="2292" w:hanging="1440"/>
      </w:pPr>
      <w:rPr>
        <w:rFonts w:hint="default"/>
        <w:color w:val="auto"/>
      </w:rPr>
    </w:lvl>
    <w:lvl w:ilvl="7">
      <w:start w:val="1"/>
      <w:numFmt w:val="decimal"/>
      <w:lvlText w:val="%1.%2.%3.%4.%5.%6.%7.%8."/>
      <w:lvlJc w:val="left"/>
      <w:pPr>
        <w:ind w:left="2434" w:hanging="1440"/>
      </w:pPr>
      <w:rPr>
        <w:rFonts w:hint="default"/>
        <w:color w:val="auto"/>
      </w:rPr>
    </w:lvl>
    <w:lvl w:ilvl="8">
      <w:start w:val="1"/>
      <w:numFmt w:val="decimal"/>
      <w:lvlText w:val="%1.%2.%3.%4.%5.%6.%7.%8.%9."/>
      <w:lvlJc w:val="left"/>
      <w:pPr>
        <w:ind w:left="2936" w:hanging="1800"/>
      </w:pPr>
      <w:rPr>
        <w:rFonts w:hint="default"/>
        <w:color w:val="auto"/>
      </w:rPr>
    </w:lvl>
  </w:abstractNum>
  <w:abstractNum w:abstractNumId="5">
    <w:nsid w:val="4D36554C"/>
    <w:multiLevelType w:val="multilevel"/>
    <w:tmpl w:val="FE685F76"/>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540"/>
        </w:tabs>
        <w:ind w:left="540" w:hanging="540"/>
      </w:pPr>
      <w:rPr>
        <w:rFonts w:hint="default"/>
        <w:b/>
        <w:i w:val="0"/>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6">
    <w:nsid w:val="5C7F4890"/>
    <w:multiLevelType w:val="multilevel"/>
    <w:tmpl w:val="C316D5D8"/>
    <w:lvl w:ilvl="0">
      <w:start w:val="5"/>
      <w:numFmt w:val="none"/>
      <w:lvlText w:val="4."/>
      <w:lvlJc w:val="left"/>
      <w:pPr>
        <w:ind w:left="360" w:hanging="360"/>
      </w:pPr>
    </w:lvl>
    <w:lvl w:ilvl="1">
      <w:start w:val="1"/>
      <w:numFmt w:val="decimal"/>
      <w:lvlText w:val="%14.%2."/>
      <w:lvlJc w:val="left"/>
      <w:pPr>
        <w:ind w:left="502" w:hanging="360"/>
      </w:pPr>
      <w:rPr>
        <w:b w:val="0"/>
        <w:lang w:val="es-MX"/>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64277693"/>
    <w:multiLevelType w:val="multilevel"/>
    <w:tmpl w:val="81E00EE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6A661062"/>
    <w:multiLevelType w:val="hybridMultilevel"/>
    <w:tmpl w:val="59929A24"/>
    <w:lvl w:ilvl="0" w:tplc="8012BE2A">
      <w:start w:val="1"/>
      <w:numFmt w:val="bullet"/>
      <w:lvlText w:val=""/>
      <w:lvlJc w:val="left"/>
      <w:pPr>
        <w:ind w:left="1440" w:hanging="360"/>
      </w:pPr>
      <w:rPr>
        <w:rFonts w:ascii="Symbol" w:hAnsi="Symbol"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9">
    <w:nsid w:val="74EB20F7"/>
    <w:multiLevelType w:val="hybridMultilevel"/>
    <w:tmpl w:val="9C700910"/>
    <w:lvl w:ilvl="0" w:tplc="8012BE2A">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nsid w:val="7561692B"/>
    <w:multiLevelType w:val="hybridMultilevel"/>
    <w:tmpl w:val="45E86840"/>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7BA00041"/>
    <w:multiLevelType w:val="hybridMultilevel"/>
    <w:tmpl w:val="E6C0F1AC"/>
    <w:lvl w:ilvl="0" w:tplc="8012BE2A">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nsid w:val="7EA96B36"/>
    <w:multiLevelType w:val="hybridMultilevel"/>
    <w:tmpl w:val="60CC0108"/>
    <w:lvl w:ilvl="0" w:tplc="280A000D">
      <w:start w:val="1"/>
      <w:numFmt w:val="bullet"/>
      <w:lvlText w:val=""/>
      <w:lvlJc w:val="left"/>
      <w:pPr>
        <w:ind w:left="720" w:hanging="360"/>
      </w:pPr>
      <w:rPr>
        <w:rFonts w:ascii="Wingdings" w:hAnsi="Wingdings" w:hint="default"/>
        <w:color w:val="auto"/>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5"/>
  </w:num>
  <w:num w:numId="4">
    <w:abstractNumId w:val="4"/>
  </w:num>
  <w:num w:numId="5">
    <w:abstractNumId w:val="10"/>
  </w:num>
  <w:num w:numId="6">
    <w:abstractNumId w:val="12"/>
  </w:num>
  <w:num w:numId="7">
    <w:abstractNumId w:val="9"/>
  </w:num>
  <w:num w:numId="8">
    <w:abstractNumId w:val="7"/>
  </w:num>
  <w:num w:numId="9">
    <w:abstractNumId w:val="0"/>
  </w:num>
  <w:num w:numId="10">
    <w:abstractNumId w:val="2"/>
  </w:num>
  <w:num w:numId="11">
    <w:abstractNumId w:val="3"/>
  </w:num>
  <w:num w:numId="12">
    <w:abstractNumId w:val="8"/>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0"/>
    <w:footnote w:id="1"/>
  </w:footnotePr>
  <w:endnotePr>
    <w:endnote w:id="0"/>
    <w:endnote w:id="1"/>
  </w:endnotePr>
  <w:compat/>
  <w:rsids>
    <w:rsidRoot w:val="006A4865"/>
    <w:rsid w:val="00014947"/>
    <w:rsid w:val="000220C7"/>
    <w:rsid w:val="0002339E"/>
    <w:rsid w:val="00025F38"/>
    <w:rsid w:val="0002610D"/>
    <w:rsid w:val="00037D21"/>
    <w:rsid w:val="0004796C"/>
    <w:rsid w:val="0005382B"/>
    <w:rsid w:val="00076886"/>
    <w:rsid w:val="000830F4"/>
    <w:rsid w:val="0008522D"/>
    <w:rsid w:val="000C23ED"/>
    <w:rsid w:val="000D47ED"/>
    <w:rsid w:val="000D5B43"/>
    <w:rsid w:val="000E2471"/>
    <w:rsid w:val="000E592B"/>
    <w:rsid w:val="000F7FCA"/>
    <w:rsid w:val="001311EB"/>
    <w:rsid w:val="00134B21"/>
    <w:rsid w:val="00136FE4"/>
    <w:rsid w:val="001428B3"/>
    <w:rsid w:val="00143B00"/>
    <w:rsid w:val="00145D48"/>
    <w:rsid w:val="001542CD"/>
    <w:rsid w:val="001741AA"/>
    <w:rsid w:val="001A6676"/>
    <w:rsid w:val="001C1595"/>
    <w:rsid w:val="001C340C"/>
    <w:rsid w:val="001D6470"/>
    <w:rsid w:val="001F6F21"/>
    <w:rsid w:val="00202EF4"/>
    <w:rsid w:val="0020798C"/>
    <w:rsid w:val="00226C49"/>
    <w:rsid w:val="00231D2E"/>
    <w:rsid w:val="0023213D"/>
    <w:rsid w:val="00247770"/>
    <w:rsid w:val="002507C6"/>
    <w:rsid w:val="00274C51"/>
    <w:rsid w:val="00284ECA"/>
    <w:rsid w:val="00294CCE"/>
    <w:rsid w:val="002A5B4F"/>
    <w:rsid w:val="002A633D"/>
    <w:rsid w:val="002C269B"/>
    <w:rsid w:val="002D5947"/>
    <w:rsid w:val="00310393"/>
    <w:rsid w:val="003139BF"/>
    <w:rsid w:val="00344321"/>
    <w:rsid w:val="003506F3"/>
    <w:rsid w:val="003515C0"/>
    <w:rsid w:val="00363B92"/>
    <w:rsid w:val="00364EA8"/>
    <w:rsid w:val="00365245"/>
    <w:rsid w:val="003B7B67"/>
    <w:rsid w:val="003D297C"/>
    <w:rsid w:val="003E5807"/>
    <w:rsid w:val="003E5906"/>
    <w:rsid w:val="003E61D9"/>
    <w:rsid w:val="003F3504"/>
    <w:rsid w:val="00407CE9"/>
    <w:rsid w:val="0041509D"/>
    <w:rsid w:val="004232A5"/>
    <w:rsid w:val="00444855"/>
    <w:rsid w:val="004940F5"/>
    <w:rsid w:val="004B0B74"/>
    <w:rsid w:val="004C3C55"/>
    <w:rsid w:val="004E3360"/>
    <w:rsid w:val="004F0751"/>
    <w:rsid w:val="00503EFE"/>
    <w:rsid w:val="0052343C"/>
    <w:rsid w:val="005236C3"/>
    <w:rsid w:val="00531EB0"/>
    <w:rsid w:val="005327FC"/>
    <w:rsid w:val="00533579"/>
    <w:rsid w:val="00541811"/>
    <w:rsid w:val="00541DD8"/>
    <w:rsid w:val="00546D87"/>
    <w:rsid w:val="005669FD"/>
    <w:rsid w:val="00597121"/>
    <w:rsid w:val="00597709"/>
    <w:rsid w:val="005A24EB"/>
    <w:rsid w:val="005B67AA"/>
    <w:rsid w:val="005C4AD8"/>
    <w:rsid w:val="005C764A"/>
    <w:rsid w:val="005E0C1C"/>
    <w:rsid w:val="005E26C1"/>
    <w:rsid w:val="005F09BE"/>
    <w:rsid w:val="005F0E7C"/>
    <w:rsid w:val="00614BF5"/>
    <w:rsid w:val="006223DB"/>
    <w:rsid w:val="006426F1"/>
    <w:rsid w:val="0064279E"/>
    <w:rsid w:val="00642932"/>
    <w:rsid w:val="00646044"/>
    <w:rsid w:val="0065177A"/>
    <w:rsid w:val="00654121"/>
    <w:rsid w:val="00663627"/>
    <w:rsid w:val="006642CB"/>
    <w:rsid w:val="006649B7"/>
    <w:rsid w:val="0066512B"/>
    <w:rsid w:val="00672178"/>
    <w:rsid w:val="006A3BF6"/>
    <w:rsid w:val="006A4865"/>
    <w:rsid w:val="006B2AF2"/>
    <w:rsid w:val="006E0DBD"/>
    <w:rsid w:val="006E1610"/>
    <w:rsid w:val="006E1719"/>
    <w:rsid w:val="006E3708"/>
    <w:rsid w:val="006E7DFA"/>
    <w:rsid w:val="006F1520"/>
    <w:rsid w:val="006F24FB"/>
    <w:rsid w:val="006F2A49"/>
    <w:rsid w:val="006F4D01"/>
    <w:rsid w:val="0072512F"/>
    <w:rsid w:val="00730649"/>
    <w:rsid w:val="00737C25"/>
    <w:rsid w:val="00740C8A"/>
    <w:rsid w:val="00752B93"/>
    <w:rsid w:val="007775AE"/>
    <w:rsid w:val="00780369"/>
    <w:rsid w:val="00793820"/>
    <w:rsid w:val="007A40B7"/>
    <w:rsid w:val="007B26B3"/>
    <w:rsid w:val="007B2BD6"/>
    <w:rsid w:val="007C0C6E"/>
    <w:rsid w:val="007C2296"/>
    <w:rsid w:val="007C2892"/>
    <w:rsid w:val="007C5143"/>
    <w:rsid w:val="007F17A2"/>
    <w:rsid w:val="00801D5D"/>
    <w:rsid w:val="00802D83"/>
    <w:rsid w:val="0081341C"/>
    <w:rsid w:val="00846B41"/>
    <w:rsid w:val="0085164C"/>
    <w:rsid w:val="00870A4A"/>
    <w:rsid w:val="008762A3"/>
    <w:rsid w:val="00891B12"/>
    <w:rsid w:val="008A2E5A"/>
    <w:rsid w:val="008B682F"/>
    <w:rsid w:val="008C1A0C"/>
    <w:rsid w:val="008C7016"/>
    <w:rsid w:val="008D4EFA"/>
    <w:rsid w:val="008D53C3"/>
    <w:rsid w:val="008F49F0"/>
    <w:rsid w:val="008F5F07"/>
    <w:rsid w:val="008F778A"/>
    <w:rsid w:val="009015CD"/>
    <w:rsid w:val="009228C4"/>
    <w:rsid w:val="0092655C"/>
    <w:rsid w:val="00926BAC"/>
    <w:rsid w:val="00935631"/>
    <w:rsid w:val="00941027"/>
    <w:rsid w:val="00967659"/>
    <w:rsid w:val="00970508"/>
    <w:rsid w:val="009706C6"/>
    <w:rsid w:val="00977263"/>
    <w:rsid w:val="009827C2"/>
    <w:rsid w:val="00990F96"/>
    <w:rsid w:val="00991072"/>
    <w:rsid w:val="00992397"/>
    <w:rsid w:val="009B10A6"/>
    <w:rsid w:val="009B3F6C"/>
    <w:rsid w:val="009D102C"/>
    <w:rsid w:val="009D17D6"/>
    <w:rsid w:val="009D40C6"/>
    <w:rsid w:val="00A43FDE"/>
    <w:rsid w:val="00A766D6"/>
    <w:rsid w:val="00A927A6"/>
    <w:rsid w:val="00A92896"/>
    <w:rsid w:val="00A96C22"/>
    <w:rsid w:val="00AA6BDE"/>
    <w:rsid w:val="00AB63AC"/>
    <w:rsid w:val="00AC271E"/>
    <w:rsid w:val="00AD4B12"/>
    <w:rsid w:val="00AD6526"/>
    <w:rsid w:val="00AF037F"/>
    <w:rsid w:val="00AF32AA"/>
    <w:rsid w:val="00AF5350"/>
    <w:rsid w:val="00B02BDC"/>
    <w:rsid w:val="00B07D7A"/>
    <w:rsid w:val="00B11D0E"/>
    <w:rsid w:val="00B2245E"/>
    <w:rsid w:val="00B24913"/>
    <w:rsid w:val="00B25EBE"/>
    <w:rsid w:val="00B34D2F"/>
    <w:rsid w:val="00B51A05"/>
    <w:rsid w:val="00B531E2"/>
    <w:rsid w:val="00B619CE"/>
    <w:rsid w:val="00B668F1"/>
    <w:rsid w:val="00B707B0"/>
    <w:rsid w:val="00B75EFB"/>
    <w:rsid w:val="00B80238"/>
    <w:rsid w:val="00B84686"/>
    <w:rsid w:val="00B95D63"/>
    <w:rsid w:val="00BB691E"/>
    <w:rsid w:val="00BC3E6C"/>
    <w:rsid w:val="00BC40B5"/>
    <w:rsid w:val="00BE066B"/>
    <w:rsid w:val="00BE2E1B"/>
    <w:rsid w:val="00C041F7"/>
    <w:rsid w:val="00C129AE"/>
    <w:rsid w:val="00C200BE"/>
    <w:rsid w:val="00C20B62"/>
    <w:rsid w:val="00C262AF"/>
    <w:rsid w:val="00C51F7E"/>
    <w:rsid w:val="00C60174"/>
    <w:rsid w:val="00C73B51"/>
    <w:rsid w:val="00C75C9F"/>
    <w:rsid w:val="00C7729E"/>
    <w:rsid w:val="00C91060"/>
    <w:rsid w:val="00CA6029"/>
    <w:rsid w:val="00CA7A0E"/>
    <w:rsid w:val="00CA7A19"/>
    <w:rsid w:val="00CD1040"/>
    <w:rsid w:val="00CE126A"/>
    <w:rsid w:val="00CF41F0"/>
    <w:rsid w:val="00D03235"/>
    <w:rsid w:val="00D153D9"/>
    <w:rsid w:val="00D227BC"/>
    <w:rsid w:val="00D5742F"/>
    <w:rsid w:val="00D65AB2"/>
    <w:rsid w:val="00D8069B"/>
    <w:rsid w:val="00D8344F"/>
    <w:rsid w:val="00D97989"/>
    <w:rsid w:val="00DA19F4"/>
    <w:rsid w:val="00E21545"/>
    <w:rsid w:val="00E42F12"/>
    <w:rsid w:val="00E44DF1"/>
    <w:rsid w:val="00E514BA"/>
    <w:rsid w:val="00E535FE"/>
    <w:rsid w:val="00E870D6"/>
    <w:rsid w:val="00E94FF7"/>
    <w:rsid w:val="00EA2075"/>
    <w:rsid w:val="00EA5718"/>
    <w:rsid w:val="00EB24E3"/>
    <w:rsid w:val="00EB6611"/>
    <w:rsid w:val="00EC38B2"/>
    <w:rsid w:val="00EC4228"/>
    <w:rsid w:val="00EE5FE6"/>
    <w:rsid w:val="00EF2A5B"/>
    <w:rsid w:val="00EF37B7"/>
    <w:rsid w:val="00F01E79"/>
    <w:rsid w:val="00F106E1"/>
    <w:rsid w:val="00F11279"/>
    <w:rsid w:val="00F21365"/>
    <w:rsid w:val="00F27B5C"/>
    <w:rsid w:val="00F30CEF"/>
    <w:rsid w:val="00F72D4B"/>
    <w:rsid w:val="00F74703"/>
    <w:rsid w:val="00F74B8C"/>
    <w:rsid w:val="00F74BE9"/>
    <w:rsid w:val="00F81910"/>
    <w:rsid w:val="00F9422B"/>
    <w:rsid w:val="00F95F35"/>
    <w:rsid w:val="00FC4362"/>
    <w:rsid w:val="00FD2813"/>
    <w:rsid w:val="00FE089B"/>
    <w:rsid w:val="00FF5DF9"/>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865"/>
    <w:pPr>
      <w:spacing w:after="0" w:line="240" w:lineRule="auto"/>
    </w:pPr>
    <w:rPr>
      <w:rFonts w:ascii="Times New Roman" w:eastAsia="Times New Roman" w:hAnsi="Times New Roman" w:cs="Times New Roman"/>
      <w:sz w:val="20"/>
      <w:szCs w:val="20"/>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times">
    <w:name w:val="Normal+times"/>
    <w:basedOn w:val="Normal"/>
    <w:link w:val="NormaltimesCar"/>
    <w:rsid w:val="006A4865"/>
    <w:rPr>
      <w:sz w:val="24"/>
      <w:lang w:val="es-MX"/>
    </w:rPr>
  </w:style>
  <w:style w:type="paragraph" w:customStyle="1" w:styleId="WW-Sangra3detindependiente">
    <w:name w:val="WW-Sangría 3 de t. independiente"/>
    <w:basedOn w:val="Normal"/>
    <w:rsid w:val="006A4865"/>
    <w:pPr>
      <w:widowControl w:val="0"/>
      <w:suppressAutoHyphens/>
      <w:ind w:left="426" w:firstLine="1"/>
      <w:jc w:val="both"/>
    </w:pPr>
    <w:rPr>
      <w:sz w:val="24"/>
      <w:lang w:val="es-ES_tradnl"/>
    </w:rPr>
  </w:style>
  <w:style w:type="paragraph" w:styleId="Encabezado">
    <w:name w:val="header"/>
    <w:aliases w:val="encabezado,Encabezado Car Car Car Car,Encabezado Car Car,maria,h,Encabezado1,h5"/>
    <w:basedOn w:val="Normal"/>
    <w:link w:val="EncabezadoCar"/>
    <w:rsid w:val="006A4865"/>
    <w:pPr>
      <w:tabs>
        <w:tab w:val="center" w:pos="4252"/>
        <w:tab w:val="right" w:pos="8504"/>
      </w:tabs>
    </w:pPr>
  </w:style>
  <w:style w:type="character" w:customStyle="1" w:styleId="EncabezadoCar">
    <w:name w:val="Encabezado Car"/>
    <w:aliases w:val="encabezado Car,Encabezado Car Car Car Car Car,Encabezado Car Car Car,maria Car,h Car,Encabezado1 Car,h5 Car"/>
    <w:basedOn w:val="Fuentedeprrafopredeter"/>
    <w:link w:val="Encabezado"/>
    <w:rsid w:val="006A4865"/>
    <w:rPr>
      <w:rFonts w:ascii="Times New Roman" w:eastAsia="Times New Roman" w:hAnsi="Times New Roman" w:cs="Times New Roman"/>
      <w:sz w:val="20"/>
      <w:szCs w:val="20"/>
      <w:lang w:eastAsia="es-MX"/>
    </w:rPr>
  </w:style>
  <w:style w:type="character" w:styleId="Nmerodepgina">
    <w:name w:val="page number"/>
    <w:basedOn w:val="Fuentedeprrafopredeter"/>
    <w:rsid w:val="006A4865"/>
  </w:style>
  <w:style w:type="character" w:styleId="Refdenotaalpie">
    <w:name w:val="footnote reference"/>
    <w:aliases w:val="16 Point,Superscript 6 Point,FC,referencia nota al pie"/>
    <w:uiPriority w:val="99"/>
    <w:rsid w:val="006A4865"/>
    <w:rPr>
      <w:vertAlign w:val="superscript"/>
    </w:rPr>
  </w:style>
  <w:style w:type="character" w:customStyle="1" w:styleId="NormaltimesCar">
    <w:name w:val="Normal+times Car"/>
    <w:link w:val="Normaltimes"/>
    <w:rsid w:val="006A4865"/>
    <w:rPr>
      <w:rFonts w:ascii="Times New Roman" w:eastAsia="Times New Roman" w:hAnsi="Times New Roman" w:cs="Times New Roman"/>
      <w:sz w:val="24"/>
      <w:szCs w:val="20"/>
      <w:lang w:val="es-MX" w:eastAsia="es-MX"/>
    </w:rPr>
  </w:style>
  <w:style w:type="paragraph" w:styleId="Prrafodelista">
    <w:name w:val="List Paragraph"/>
    <w:aliases w:val="Titulo de Fígura,TITULO A,TITULO,Imagen 01.,Titulo parrafo,Punto,Párrafo de lista1,Párrafo de lista2,Párrafo de lista4,Párrafo de lista21,Iz - Párrafo de lista,Sivsa Parrafo,Cuadro 2-1"/>
    <w:basedOn w:val="Normal"/>
    <w:link w:val="PrrafodelistaCar"/>
    <w:uiPriority w:val="34"/>
    <w:qFormat/>
    <w:rsid w:val="006A4865"/>
    <w:pPr>
      <w:ind w:left="708"/>
    </w:pPr>
  </w:style>
  <w:style w:type="character" w:customStyle="1" w:styleId="PrrafodelistaCar">
    <w:name w:val="Párrafo de lista Car"/>
    <w:aliases w:val="Titulo de Fígura Car,TITULO A Car,TITULO Car,Imagen 01. Car,Titulo parrafo Car,Punto Car,Párrafo de lista1 Car,Párrafo de lista2 Car,Párrafo de lista4 Car,Párrafo de lista21 Car,Iz - Párrafo de lista Car,Sivsa Parrafo Car"/>
    <w:link w:val="Prrafodelista"/>
    <w:uiPriority w:val="34"/>
    <w:locked/>
    <w:rsid w:val="006A4865"/>
    <w:rPr>
      <w:rFonts w:ascii="Times New Roman" w:eastAsia="Times New Roman" w:hAnsi="Times New Roman" w:cs="Times New Roman"/>
      <w:sz w:val="20"/>
      <w:szCs w:val="20"/>
      <w:lang w:eastAsia="es-MX"/>
    </w:rPr>
  </w:style>
  <w:style w:type="paragraph" w:styleId="Textonotapie">
    <w:name w:val="footnote text"/>
    <w:aliases w:val=" Car, Car2 Car Car Car Car Car, Car2 Car, Car2, Car1 Car, Car1, Car1 Car Car Car Car Car, Car1 Car Car Car Car, Car Car Car Car, Car2 Car Car Car, Car2 Car Car1, Car3,Car,Car2 Car Car Car Car Car,Car2 Car,Car2,Car1 Car Car Car Car,Car1 Ca"/>
    <w:basedOn w:val="Normal"/>
    <w:link w:val="TextonotapieCar"/>
    <w:uiPriority w:val="99"/>
    <w:rsid w:val="006A4865"/>
    <w:rPr>
      <w:lang w:val="es-MX"/>
    </w:rPr>
  </w:style>
  <w:style w:type="character" w:customStyle="1" w:styleId="TextonotapieCar">
    <w:name w:val="Texto nota pie Car"/>
    <w:aliases w:val=" Car Car, Car2 Car Car Car Car Car Car, Car2 Car Car, Car2 Car1, Car1 Car Car, Car1 Car1, Car1 Car Car Car Car Car Car, Car1 Car Car Car Car Car1, Car Car Car Car Car, Car2 Car Car Car Car, Car2 Car Car1 Car, Car3 Car,Car Car"/>
    <w:basedOn w:val="Fuentedeprrafopredeter"/>
    <w:link w:val="Textonotapie"/>
    <w:uiPriority w:val="99"/>
    <w:rsid w:val="006A4865"/>
    <w:rPr>
      <w:rFonts w:ascii="Times New Roman" w:eastAsia="Times New Roman" w:hAnsi="Times New Roman" w:cs="Times New Roman"/>
      <w:sz w:val="20"/>
      <w:szCs w:val="20"/>
      <w:lang w:val="es-MX" w:eastAsia="es-MX"/>
    </w:rPr>
  </w:style>
  <w:style w:type="paragraph" w:customStyle="1" w:styleId="WW-Textoindependiente2">
    <w:name w:val="WW-Texto independiente 2"/>
    <w:basedOn w:val="Normal"/>
    <w:uiPriority w:val="99"/>
    <w:rsid w:val="006A4865"/>
    <w:pPr>
      <w:widowControl w:val="0"/>
      <w:suppressAutoHyphens/>
      <w:jc w:val="both"/>
    </w:pPr>
    <w:rPr>
      <w:rFonts w:ascii="Arial" w:eastAsia="MS Mincho" w:hAnsi="Arial"/>
      <w:sz w:val="24"/>
      <w:lang w:val="es-ES_tradnl" w:eastAsia="es-PE"/>
    </w:rPr>
  </w:style>
  <w:style w:type="paragraph" w:styleId="Textoindependiente2">
    <w:name w:val="Body Text 2"/>
    <w:basedOn w:val="Normal"/>
    <w:link w:val="Textoindependiente2Car"/>
    <w:uiPriority w:val="99"/>
    <w:unhideWhenUsed/>
    <w:rsid w:val="006A4865"/>
    <w:pPr>
      <w:spacing w:after="120" w:line="480" w:lineRule="auto"/>
    </w:pPr>
    <w:rPr>
      <w:sz w:val="24"/>
      <w:szCs w:val="24"/>
      <w:lang w:val="es-MX"/>
    </w:rPr>
  </w:style>
  <w:style w:type="character" w:customStyle="1" w:styleId="Textoindependiente2Car">
    <w:name w:val="Texto independiente 2 Car"/>
    <w:basedOn w:val="Fuentedeprrafopredeter"/>
    <w:link w:val="Textoindependiente2"/>
    <w:uiPriority w:val="99"/>
    <w:rsid w:val="006A4865"/>
    <w:rPr>
      <w:rFonts w:ascii="Times New Roman" w:eastAsia="Times New Roman" w:hAnsi="Times New Roman" w:cs="Times New Roman"/>
      <w:sz w:val="24"/>
      <w:szCs w:val="24"/>
      <w:lang w:val="es-MX" w:eastAsia="es-MX"/>
    </w:rPr>
  </w:style>
  <w:style w:type="paragraph" w:styleId="Textodeglobo">
    <w:name w:val="Balloon Text"/>
    <w:basedOn w:val="Normal"/>
    <w:link w:val="TextodegloboCar"/>
    <w:uiPriority w:val="99"/>
    <w:semiHidden/>
    <w:unhideWhenUsed/>
    <w:rsid w:val="00CD1040"/>
    <w:rPr>
      <w:rFonts w:ascii="Tahoma" w:hAnsi="Tahoma" w:cs="Tahoma"/>
      <w:sz w:val="16"/>
      <w:szCs w:val="16"/>
    </w:rPr>
  </w:style>
  <w:style w:type="character" w:customStyle="1" w:styleId="TextodegloboCar">
    <w:name w:val="Texto de globo Car"/>
    <w:basedOn w:val="Fuentedeprrafopredeter"/>
    <w:link w:val="Textodeglobo"/>
    <w:uiPriority w:val="99"/>
    <w:semiHidden/>
    <w:rsid w:val="00CD1040"/>
    <w:rPr>
      <w:rFonts w:ascii="Tahoma" w:eastAsia="Times New Roman" w:hAnsi="Tahoma" w:cs="Tahoma"/>
      <w:sz w:val="16"/>
      <w:szCs w:val="16"/>
      <w:lang w:val="es-ES" w:eastAsia="es-MX"/>
    </w:rPr>
  </w:style>
  <w:style w:type="table" w:styleId="Tablaconcuadrcula">
    <w:name w:val="Table Grid"/>
    <w:basedOn w:val="Tablanormal"/>
    <w:uiPriority w:val="59"/>
    <w:rsid w:val="00CD104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nhideWhenUsed/>
    <w:rsid w:val="00891B12"/>
    <w:pPr>
      <w:spacing w:before="100" w:beforeAutospacing="1" w:after="119"/>
    </w:pPr>
    <w:rPr>
      <w:sz w:val="24"/>
      <w:szCs w:val="24"/>
      <w:lang w:val="es-PE" w:eastAsia="es-PE"/>
    </w:rPr>
  </w:style>
  <w:style w:type="paragraph" w:styleId="Piedepgina">
    <w:name w:val="footer"/>
    <w:basedOn w:val="Normal"/>
    <w:link w:val="PiedepginaCar"/>
    <w:uiPriority w:val="99"/>
    <w:semiHidden/>
    <w:unhideWhenUsed/>
    <w:rsid w:val="00145D48"/>
    <w:pPr>
      <w:tabs>
        <w:tab w:val="center" w:pos="4419"/>
        <w:tab w:val="right" w:pos="8838"/>
      </w:tabs>
    </w:pPr>
  </w:style>
  <w:style w:type="character" w:customStyle="1" w:styleId="PiedepginaCar">
    <w:name w:val="Pie de página Car"/>
    <w:basedOn w:val="Fuentedeprrafopredeter"/>
    <w:link w:val="Piedepgina"/>
    <w:uiPriority w:val="99"/>
    <w:semiHidden/>
    <w:rsid w:val="00145D48"/>
    <w:rPr>
      <w:rFonts w:ascii="Times New Roman" w:eastAsia="Times New Roman" w:hAnsi="Times New Roman" w:cs="Times New Roman"/>
      <w:sz w:val="20"/>
      <w:szCs w:val="20"/>
      <w:lang w:val="es-ES" w:eastAsia="es-MX"/>
    </w:rPr>
  </w:style>
  <w:style w:type="paragraph" w:customStyle="1" w:styleId="Default">
    <w:name w:val="Default"/>
    <w:rsid w:val="001542CD"/>
    <w:pPr>
      <w:autoSpaceDE w:val="0"/>
      <w:autoSpaceDN w:val="0"/>
      <w:adjustRightInd w:val="0"/>
      <w:spacing w:after="0" w:line="240" w:lineRule="auto"/>
    </w:pPr>
    <w:rPr>
      <w:rFonts w:ascii="Arial" w:hAnsi="Arial" w:cs="Arial"/>
      <w:color w:val="000000"/>
      <w:sz w:val="24"/>
      <w:szCs w:val="24"/>
    </w:rPr>
  </w:style>
  <w:style w:type="paragraph" w:styleId="Textoindependiente">
    <w:name w:val="Body Text"/>
    <w:basedOn w:val="Normal"/>
    <w:link w:val="TextoindependienteCar"/>
    <w:uiPriority w:val="99"/>
    <w:unhideWhenUsed/>
    <w:rsid w:val="004E3360"/>
    <w:pPr>
      <w:spacing w:after="120" w:line="276" w:lineRule="auto"/>
    </w:pPr>
    <w:rPr>
      <w:rFonts w:ascii="Calibri" w:eastAsia="Calibri" w:hAnsi="Calibri"/>
      <w:sz w:val="22"/>
      <w:szCs w:val="22"/>
      <w:lang w:eastAsia="en-US"/>
    </w:rPr>
  </w:style>
  <w:style w:type="character" w:customStyle="1" w:styleId="TextoindependienteCar">
    <w:name w:val="Texto independiente Car"/>
    <w:basedOn w:val="Fuentedeprrafopredeter"/>
    <w:link w:val="Textoindependiente"/>
    <w:uiPriority w:val="99"/>
    <w:rsid w:val="004E3360"/>
    <w:rPr>
      <w:rFonts w:ascii="Calibri" w:eastAsia="Calibri" w:hAnsi="Calibri" w:cs="Times New Roman"/>
    </w:rPr>
  </w:style>
  <w:style w:type="character" w:styleId="Hipervnculo">
    <w:name w:val="Hyperlink"/>
    <w:basedOn w:val="Fuentedeprrafopredeter"/>
    <w:uiPriority w:val="99"/>
    <w:semiHidden/>
    <w:unhideWhenUsed/>
    <w:rsid w:val="000D47ED"/>
    <w:rPr>
      <w:color w:val="0248B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1FBD81-4503-432C-A47E-45650FF2B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3961</Words>
  <Characters>21787</Characters>
  <Application>Microsoft Office Word</Application>
  <DocSecurity>0</DocSecurity>
  <Lines>181</Lines>
  <Paragraphs>51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25697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acontreras</dc:creator>
  <cp:lastModifiedBy>acontreras</cp:lastModifiedBy>
  <cp:revision>2</cp:revision>
  <cp:lastPrinted>2015-10-26T21:46:00Z</cp:lastPrinted>
  <dcterms:created xsi:type="dcterms:W3CDTF">2015-10-27T12:58:00Z</dcterms:created>
  <dcterms:modified xsi:type="dcterms:W3CDTF">2015-10-27T12:58:00Z</dcterms:modified>
</cp:coreProperties>
</file>