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71A8" w:rsidRPr="00DE583E" w:rsidRDefault="000971A8" w:rsidP="000971A8">
      <w:pPr>
        <w:widowControl w:val="0"/>
        <w:spacing w:after="0" w:line="240" w:lineRule="auto"/>
        <w:jc w:val="center"/>
        <w:rPr>
          <w:rFonts w:ascii="Times New Roman" w:hAnsi="Times New Roman" w:cs="Times New Roman"/>
          <w:b/>
          <w:sz w:val="25"/>
          <w:szCs w:val="25"/>
          <w:u w:val="single"/>
        </w:rPr>
      </w:pPr>
    </w:p>
    <w:p w:rsidR="000971A8" w:rsidRPr="00DE583E" w:rsidRDefault="00A55AC3" w:rsidP="000971A8">
      <w:pPr>
        <w:widowControl w:val="0"/>
        <w:spacing w:after="0" w:line="240" w:lineRule="auto"/>
        <w:jc w:val="center"/>
        <w:rPr>
          <w:rFonts w:ascii="Times New Roman" w:hAnsi="Times New Roman" w:cs="Times New Roman"/>
          <w:b/>
          <w:sz w:val="25"/>
          <w:szCs w:val="25"/>
          <w:u w:val="single"/>
        </w:rPr>
      </w:pPr>
      <w:r w:rsidRPr="00DE583E">
        <w:rPr>
          <w:rFonts w:ascii="Times New Roman" w:hAnsi="Times New Roman" w:cs="Times New Roman"/>
          <w:b/>
          <w:sz w:val="25"/>
          <w:szCs w:val="25"/>
          <w:u w:val="single"/>
        </w:rPr>
        <w:t xml:space="preserve">PRONUNCIAMIENTO Nº </w:t>
      </w:r>
      <w:r w:rsidR="00540EFD">
        <w:rPr>
          <w:rFonts w:ascii="Times New Roman" w:hAnsi="Times New Roman" w:cs="Times New Roman"/>
          <w:b/>
          <w:sz w:val="25"/>
          <w:szCs w:val="25"/>
          <w:u w:val="single"/>
        </w:rPr>
        <w:t>1361</w:t>
      </w:r>
      <w:r w:rsidR="000971A8" w:rsidRPr="00DE583E">
        <w:rPr>
          <w:rFonts w:ascii="Times New Roman" w:hAnsi="Times New Roman" w:cs="Times New Roman"/>
          <w:b/>
          <w:sz w:val="25"/>
          <w:szCs w:val="25"/>
          <w:u w:val="single"/>
        </w:rPr>
        <w:t>-2015/DSU</w:t>
      </w:r>
    </w:p>
    <w:p w:rsidR="000971A8" w:rsidRPr="00DE583E" w:rsidRDefault="000971A8" w:rsidP="000971A8">
      <w:pPr>
        <w:widowControl w:val="0"/>
        <w:tabs>
          <w:tab w:val="left" w:pos="1980"/>
        </w:tabs>
        <w:spacing w:after="0" w:line="240" w:lineRule="auto"/>
        <w:jc w:val="both"/>
        <w:rPr>
          <w:rFonts w:ascii="Times New Roman" w:hAnsi="Times New Roman" w:cs="Times New Roman"/>
          <w:sz w:val="25"/>
          <w:szCs w:val="25"/>
        </w:rPr>
      </w:pPr>
    </w:p>
    <w:p w:rsidR="000971A8" w:rsidRPr="00DE583E" w:rsidRDefault="000971A8" w:rsidP="000971A8">
      <w:pPr>
        <w:widowControl w:val="0"/>
        <w:tabs>
          <w:tab w:val="left" w:pos="1980"/>
        </w:tabs>
        <w:spacing w:after="0" w:line="240" w:lineRule="auto"/>
        <w:ind w:left="2552" w:hanging="2552"/>
        <w:jc w:val="both"/>
        <w:rPr>
          <w:rFonts w:ascii="Times New Roman" w:hAnsi="Times New Roman" w:cs="Times New Roman"/>
          <w:sz w:val="25"/>
          <w:szCs w:val="25"/>
        </w:rPr>
      </w:pPr>
      <w:r w:rsidRPr="00DE583E">
        <w:rPr>
          <w:rFonts w:ascii="Times New Roman" w:hAnsi="Times New Roman" w:cs="Times New Roman"/>
          <w:sz w:val="25"/>
          <w:szCs w:val="25"/>
        </w:rPr>
        <w:t>Entidad:</w:t>
      </w:r>
      <w:r w:rsidRPr="00DE583E">
        <w:rPr>
          <w:rFonts w:ascii="Times New Roman" w:hAnsi="Times New Roman" w:cs="Times New Roman"/>
          <w:sz w:val="25"/>
          <w:szCs w:val="25"/>
        </w:rPr>
        <w:tab/>
      </w:r>
      <w:r w:rsidRPr="00DE583E">
        <w:rPr>
          <w:rFonts w:ascii="Times New Roman" w:hAnsi="Times New Roman" w:cs="Times New Roman"/>
          <w:sz w:val="25"/>
          <w:szCs w:val="25"/>
        </w:rPr>
        <w:tab/>
        <w:t>Unidad Ejecutora 032: Dirección General de Infraestructura</w:t>
      </w:r>
    </w:p>
    <w:p w:rsidR="000971A8" w:rsidRPr="00DE583E" w:rsidRDefault="000971A8" w:rsidP="000971A8">
      <w:pPr>
        <w:widowControl w:val="0"/>
        <w:tabs>
          <w:tab w:val="left" w:pos="1980"/>
        </w:tabs>
        <w:spacing w:after="0" w:line="240" w:lineRule="auto"/>
        <w:ind w:left="2552" w:hanging="2552"/>
        <w:jc w:val="both"/>
        <w:rPr>
          <w:rFonts w:ascii="Times New Roman" w:hAnsi="Times New Roman" w:cs="Times New Roman"/>
          <w:sz w:val="25"/>
          <w:szCs w:val="25"/>
        </w:rPr>
      </w:pPr>
    </w:p>
    <w:p w:rsidR="000971A8" w:rsidRPr="00DE583E" w:rsidRDefault="000971A8" w:rsidP="000971A8">
      <w:pPr>
        <w:spacing w:after="0" w:line="240" w:lineRule="auto"/>
        <w:ind w:left="2552" w:hanging="2552"/>
        <w:jc w:val="both"/>
        <w:rPr>
          <w:rFonts w:ascii="Times New Roman" w:hAnsi="Times New Roman" w:cs="Times New Roman"/>
          <w:sz w:val="25"/>
          <w:szCs w:val="25"/>
        </w:rPr>
      </w:pPr>
      <w:r w:rsidRPr="00DE583E">
        <w:rPr>
          <w:rFonts w:ascii="Times New Roman" w:hAnsi="Times New Roman" w:cs="Times New Roman"/>
          <w:sz w:val="25"/>
          <w:szCs w:val="25"/>
        </w:rPr>
        <w:t>Referencia:</w:t>
      </w:r>
      <w:r w:rsidRPr="00DE583E">
        <w:rPr>
          <w:rFonts w:ascii="Times New Roman" w:hAnsi="Times New Roman" w:cs="Times New Roman"/>
          <w:sz w:val="25"/>
          <w:szCs w:val="25"/>
        </w:rPr>
        <w:tab/>
        <w:t>Licitación Pública Nº 3-2015-IN/DGI-1, convocado para la Contratación del ejecutor para la obra: "Mejoramiento del s</w:t>
      </w:r>
      <w:r w:rsidR="00E5743F" w:rsidRPr="00DE583E">
        <w:rPr>
          <w:rFonts w:ascii="Times New Roman" w:hAnsi="Times New Roman" w:cs="Times New Roman"/>
          <w:sz w:val="25"/>
          <w:szCs w:val="25"/>
        </w:rPr>
        <w:t>ervicio policial en la C</w:t>
      </w:r>
      <w:r w:rsidRPr="00DE583E">
        <w:rPr>
          <w:rFonts w:ascii="Times New Roman" w:hAnsi="Times New Roman" w:cs="Times New Roman"/>
          <w:sz w:val="25"/>
          <w:szCs w:val="25"/>
        </w:rPr>
        <w:t xml:space="preserve">omisaria PNP </w:t>
      </w:r>
      <w:proofErr w:type="spellStart"/>
      <w:r w:rsidRPr="00DE583E">
        <w:rPr>
          <w:rFonts w:ascii="Times New Roman" w:hAnsi="Times New Roman" w:cs="Times New Roman"/>
          <w:sz w:val="25"/>
          <w:szCs w:val="25"/>
        </w:rPr>
        <w:t>Chupamarca</w:t>
      </w:r>
      <w:proofErr w:type="spellEnd"/>
      <w:r w:rsidRPr="00DE583E">
        <w:rPr>
          <w:rFonts w:ascii="Times New Roman" w:hAnsi="Times New Roman" w:cs="Times New Roman"/>
          <w:sz w:val="25"/>
          <w:szCs w:val="25"/>
        </w:rPr>
        <w:t xml:space="preserve"> “</w:t>
      </w:r>
      <w:r w:rsidR="0078131C" w:rsidRPr="00DE583E">
        <w:rPr>
          <w:rFonts w:ascii="Times New Roman" w:hAnsi="Times New Roman" w:cs="Times New Roman"/>
          <w:sz w:val="25"/>
          <w:szCs w:val="25"/>
        </w:rPr>
        <w:t>C</w:t>
      </w:r>
      <w:r w:rsidRPr="00DE583E">
        <w:rPr>
          <w:rFonts w:ascii="Times New Roman" w:hAnsi="Times New Roman" w:cs="Times New Roman"/>
          <w:sz w:val="25"/>
          <w:szCs w:val="25"/>
        </w:rPr>
        <w:t xml:space="preserve">”, Comisaria PNP Huachos “D”, Comisaria </w:t>
      </w:r>
      <w:proofErr w:type="spellStart"/>
      <w:r w:rsidRPr="00DE583E">
        <w:rPr>
          <w:rFonts w:ascii="Times New Roman" w:hAnsi="Times New Roman" w:cs="Times New Roman"/>
          <w:sz w:val="25"/>
          <w:szCs w:val="25"/>
        </w:rPr>
        <w:t>Aurahua</w:t>
      </w:r>
      <w:proofErr w:type="spellEnd"/>
      <w:r w:rsidRPr="00DE583E">
        <w:rPr>
          <w:rFonts w:ascii="Times New Roman" w:hAnsi="Times New Roman" w:cs="Times New Roman"/>
          <w:sz w:val="25"/>
          <w:szCs w:val="25"/>
        </w:rPr>
        <w:t xml:space="preserve"> “D” y Comisaria PNP Villa de Arma “D” de la </w:t>
      </w:r>
      <w:proofErr w:type="spellStart"/>
      <w:r w:rsidRPr="00DE583E">
        <w:rPr>
          <w:rFonts w:ascii="Times New Roman" w:hAnsi="Times New Roman" w:cs="Times New Roman"/>
          <w:sz w:val="25"/>
          <w:szCs w:val="25"/>
        </w:rPr>
        <w:t>Diterpol</w:t>
      </w:r>
      <w:proofErr w:type="spellEnd"/>
      <w:r w:rsidRPr="00DE583E">
        <w:rPr>
          <w:rFonts w:ascii="Times New Roman" w:hAnsi="Times New Roman" w:cs="Times New Roman"/>
          <w:sz w:val="25"/>
          <w:szCs w:val="25"/>
        </w:rPr>
        <w:t xml:space="preserve"> Huancavelica en el marco de </w:t>
      </w:r>
      <w:r w:rsidR="00E5743F" w:rsidRPr="00DE583E">
        <w:rPr>
          <w:rFonts w:ascii="Times New Roman" w:hAnsi="Times New Roman" w:cs="Times New Roman"/>
          <w:sz w:val="25"/>
          <w:szCs w:val="25"/>
        </w:rPr>
        <w:t>I</w:t>
      </w:r>
      <w:r w:rsidRPr="00DE583E">
        <w:rPr>
          <w:rFonts w:ascii="Times New Roman" w:hAnsi="Times New Roman" w:cs="Times New Roman"/>
          <w:sz w:val="25"/>
          <w:szCs w:val="25"/>
        </w:rPr>
        <w:t xml:space="preserve">mplementación del Nuevo Código Procesal Penal”-Código SNIP N° 260827-“Comisaria PNP </w:t>
      </w:r>
      <w:proofErr w:type="spellStart"/>
      <w:r w:rsidRPr="00DE583E">
        <w:rPr>
          <w:rFonts w:ascii="Times New Roman" w:hAnsi="Times New Roman" w:cs="Times New Roman"/>
          <w:sz w:val="25"/>
          <w:szCs w:val="25"/>
        </w:rPr>
        <w:t>Chupamarca</w:t>
      </w:r>
      <w:proofErr w:type="spellEnd"/>
      <w:r w:rsidRPr="00DE583E">
        <w:rPr>
          <w:rFonts w:ascii="Times New Roman" w:hAnsi="Times New Roman" w:cs="Times New Roman"/>
          <w:sz w:val="25"/>
          <w:szCs w:val="25"/>
        </w:rPr>
        <w:t>”.</w:t>
      </w:r>
    </w:p>
    <w:p w:rsidR="000971A8" w:rsidRPr="00DE583E" w:rsidRDefault="000971A8" w:rsidP="000971A8">
      <w:pPr>
        <w:widowControl w:val="0"/>
        <w:pBdr>
          <w:bottom w:val="single" w:sz="6" w:space="1" w:color="auto"/>
        </w:pBdr>
        <w:spacing w:after="0"/>
        <w:jc w:val="both"/>
        <w:rPr>
          <w:rFonts w:ascii="Times New Roman" w:hAnsi="Times New Roman" w:cs="Times New Roman"/>
          <w:sz w:val="25"/>
          <w:szCs w:val="25"/>
        </w:rPr>
      </w:pPr>
    </w:p>
    <w:p w:rsidR="000971A8" w:rsidRPr="00DE583E" w:rsidRDefault="000971A8" w:rsidP="000971A8">
      <w:pPr>
        <w:widowControl w:val="0"/>
        <w:ind w:left="142"/>
        <w:jc w:val="both"/>
        <w:rPr>
          <w:rFonts w:ascii="Times New Roman" w:hAnsi="Times New Roman" w:cs="Times New Roman"/>
          <w:sz w:val="25"/>
          <w:szCs w:val="25"/>
        </w:rPr>
      </w:pPr>
    </w:p>
    <w:p w:rsidR="000971A8" w:rsidRPr="00DE583E" w:rsidRDefault="000971A8" w:rsidP="000971A8">
      <w:pPr>
        <w:widowControl w:val="0"/>
        <w:numPr>
          <w:ilvl w:val="0"/>
          <w:numId w:val="1"/>
        </w:numPr>
        <w:tabs>
          <w:tab w:val="clear" w:pos="3479"/>
          <w:tab w:val="num" w:pos="567"/>
        </w:tabs>
        <w:spacing w:after="0" w:line="240" w:lineRule="auto"/>
        <w:ind w:left="567" w:hanging="567"/>
        <w:jc w:val="both"/>
        <w:rPr>
          <w:rFonts w:ascii="Times New Roman" w:hAnsi="Times New Roman" w:cs="Times New Roman"/>
          <w:b/>
          <w:sz w:val="25"/>
          <w:szCs w:val="25"/>
        </w:rPr>
      </w:pPr>
      <w:r w:rsidRPr="00DE583E">
        <w:rPr>
          <w:rFonts w:ascii="Times New Roman" w:hAnsi="Times New Roman" w:cs="Times New Roman"/>
          <w:b/>
          <w:sz w:val="25"/>
          <w:szCs w:val="25"/>
        </w:rPr>
        <w:t xml:space="preserve">ANTECEDENTES </w:t>
      </w:r>
    </w:p>
    <w:p w:rsidR="000971A8" w:rsidRPr="00DE583E" w:rsidRDefault="000971A8" w:rsidP="002C3ABE">
      <w:pPr>
        <w:widowControl w:val="0"/>
        <w:spacing w:after="0" w:line="240" w:lineRule="auto"/>
        <w:jc w:val="both"/>
        <w:rPr>
          <w:rFonts w:ascii="Times New Roman" w:hAnsi="Times New Roman" w:cs="Times New Roman"/>
          <w:b/>
          <w:sz w:val="25"/>
          <w:szCs w:val="25"/>
        </w:rPr>
      </w:pPr>
      <w:r w:rsidRPr="00DE583E">
        <w:rPr>
          <w:rFonts w:ascii="Times New Roman" w:hAnsi="Times New Roman" w:cs="Times New Roman"/>
          <w:b/>
          <w:sz w:val="25"/>
          <w:szCs w:val="25"/>
        </w:rPr>
        <w:t xml:space="preserve">                 </w:t>
      </w:r>
      <w:r w:rsidR="00A220C6" w:rsidRPr="00DE583E">
        <w:rPr>
          <w:rFonts w:ascii="Times New Roman" w:hAnsi="Times New Roman" w:cs="Times New Roman"/>
          <w:b/>
          <w:sz w:val="25"/>
          <w:szCs w:val="25"/>
        </w:rPr>
        <w:t xml:space="preserve">                             </w:t>
      </w:r>
      <w:r w:rsidRPr="00DE583E">
        <w:rPr>
          <w:rFonts w:ascii="Times New Roman" w:hAnsi="Times New Roman" w:cs="Times New Roman"/>
          <w:b/>
          <w:sz w:val="25"/>
          <w:szCs w:val="25"/>
        </w:rPr>
        <w:t xml:space="preserve">                                                                                                                                                                                                                                                   </w:t>
      </w:r>
      <w:r w:rsidRPr="00DE583E">
        <w:rPr>
          <w:rFonts w:ascii="Times New Roman" w:hAnsi="Times New Roman" w:cs="Times New Roman"/>
          <w:sz w:val="25"/>
          <w:szCs w:val="25"/>
          <w:lang w:eastAsia="es-ES"/>
        </w:rPr>
        <w:t xml:space="preserve">A través del Oficio N° </w:t>
      </w:r>
      <w:r w:rsidR="00F13B6B" w:rsidRPr="00DE583E">
        <w:rPr>
          <w:rFonts w:ascii="Times New Roman" w:hAnsi="Times New Roman" w:cs="Times New Roman"/>
          <w:sz w:val="25"/>
          <w:szCs w:val="25"/>
          <w:lang w:eastAsia="es-ES"/>
        </w:rPr>
        <w:t>000002-2015/LP/003/IN/DGI</w:t>
      </w:r>
      <w:r w:rsidR="00006085" w:rsidRPr="00DE583E">
        <w:rPr>
          <w:rFonts w:ascii="Times New Roman" w:hAnsi="Times New Roman" w:cs="Times New Roman"/>
          <w:sz w:val="25"/>
          <w:szCs w:val="25"/>
          <w:lang w:eastAsia="es-ES"/>
        </w:rPr>
        <w:t>, recibido el 12.OCT.2015</w:t>
      </w:r>
      <w:r w:rsidRPr="00DE583E">
        <w:rPr>
          <w:rFonts w:ascii="Times New Roman" w:hAnsi="Times New Roman" w:cs="Times New Roman"/>
          <w:sz w:val="25"/>
          <w:szCs w:val="25"/>
          <w:lang w:eastAsia="es-ES"/>
        </w:rPr>
        <w:t>, el Presidente del Comité Especial remitió al Organismo Supervisor de las C</w:t>
      </w:r>
      <w:r w:rsidR="00006085" w:rsidRPr="00DE583E">
        <w:rPr>
          <w:rFonts w:ascii="Times New Roman" w:hAnsi="Times New Roman" w:cs="Times New Roman"/>
          <w:sz w:val="25"/>
          <w:szCs w:val="25"/>
          <w:lang w:eastAsia="es-ES"/>
        </w:rPr>
        <w:t xml:space="preserve">ontrataciones del Estado (OSCE) el único </w:t>
      </w:r>
      <w:r w:rsidR="00006085" w:rsidRPr="00DE583E">
        <w:rPr>
          <w:rFonts w:ascii="Times New Roman" w:eastAsia="MS Mincho" w:hAnsi="Times New Roman" w:cs="Times New Roman"/>
          <w:sz w:val="25"/>
          <w:szCs w:val="25"/>
          <w:lang w:eastAsia="es-ES"/>
        </w:rPr>
        <w:t>(1</w:t>
      </w:r>
      <w:r w:rsidRPr="00DE583E">
        <w:rPr>
          <w:rFonts w:ascii="Times New Roman" w:eastAsia="MS Mincho" w:hAnsi="Times New Roman" w:cs="Times New Roman"/>
          <w:sz w:val="25"/>
          <w:szCs w:val="25"/>
          <w:lang w:eastAsia="es-ES"/>
        </w:rPr>
        <w:t xml:space="preserve">) </w:t>
      </w:r>
      <w:r w:rsidR="00006085" w:rsidRPr="00DE583E">
        <w:rPr>
          <w:rFonts w:ascii="Times New Roman" w:hAnsi="Times New Roman" w:cs="Times New Roman"/>
          <w:sz w:val="25"/>
          <w:szCs w:val="25"/>
          <w:lang w:eastAsia="es-ES"/>
        </w:rPr>
        <w:t>cuestionamiento</w:t>
      </w:r>
      <w:r w:rsidR="00006085" w:rsidRPr="00DE583E">
        <w:rPr>
          <w:rFonts w:ascii="Times New Roman" w:eastAsia="MS Mincho" w:hAnsi="Times New Roman" w:cs="Times New Roman"/>
          <w:sz w:val="25"/>
          <w:szCs w:val="25"/>
          <w:lang w:eastAsia="es-ES"/>
        </w:rPr>
        <w:t xml:space="preserve"> formulado</w:t>
      </w:r>
      <w:r w:rsidRPr="00DE583E">
        <w:rPr>
          <w:rFonts w:ascii="Times New Roman" w:eastAsia="MS Mincho" w:hAnsi="Times New Roman" w:cs="Times New Roman"/>
          <w:sz w:val="25"/>
          <w:szCs w:val="25"/>
          <w:lang w:eastAsia="es-ES"/>
        </w:rPr>
        <w:t xml:space="preserve"> por el participante </w:t>
      </w:r>
      <w:r w:rsidR="00006085" w:rsidRPr="00DE583E">
        <w:rPr>
          <w:rFonts w:ascii="Times New Roman" w:hAnsi="Times New Roman" w:cs="Times New Roman"/>
          <w:b/>
          <w:sz w:val="25"/>
          <w:szCs w:val="25"/>
        </w:rPr>
        <w:t xml:space="preserve">JC CONSTRUCCIONES Y SERVICIOS </w:t>
      </w:r>
      <w:r w:rsidR="00A220C6" w:rsidRPr="00DE583E">
        <w:rPr>
          <w:rFonts w:ascii="Times New Roman" w:hAnsi="Times New Roman" w:cs="Times New Roman"/>
          <w:b/>
          <w:sz w:val="25"/>
          <w:szCs w:val="25"/>
        </w:rPr>
        <w:t>SAC</w:t>
      </w:r>
      <w:r w:rsidRPr="00DE583E">
        <w:rPr>
          <w:rFonts w:ascii="Times New Roman" w:eastAsia="MS Mincho" w:hAnsi="Times New Roman" w:cs="Times New Roman"/>
          <w:sz w:val="25"/>
          <w:szCs w:val="25"/>
          <w:lang w:eastAsia="es-ES"/>
        </w:rPr>
        <w:t xml:space="preserve">, </w:t>
      </w:r>
      <w:r w:rsidRPr="00DE583E">
        <w:rPr>
          <w:rFonts w:ascii="Times New Roman" w:hAnsi="Times New Roman" w:cs="Times New Roman"/>
          <w:sz w:val="25"/>
          <w:szCs w:val="25"/>
          <w:lang w:eastAsia="es-ES"/>
        </w:rPr>
        <w:t xml:space="preserve">así como el informe técnico respectivo, </w:t>
      </w:r>
      <w:r w:rsidRPr="00DE583E">
        <w:rPr>
          <w:rFonts w:ascii="Times New Roman" w:eastAsia="MS Mincho" w:hAnsi="Times New Roman" w:cs="Times New Roman"/>
          <w:sz w:val="25"/>
          <w:szCs w:val="25"/>
          <w:lang w:eastAsia="es-ES"/>
        </w:rPr>
        <w:t>en cumplimiento de lo dispuesto por el artículo 28</w:t>
      </w:r>
      <w:r w:rsidRPr="00DE583E">
        <w:rPr>
          <w:rFonts w:ascii="Times New Roman" w:eastAsia="MS Mincho" w:hAnsi="Times New Roman" w:cs="Times New Roman"/>
          <w:sz w:val="25"/>
          <w:szCs w:val="25"/>
        </w:rPr>
        <w:t xml:space="preserve"> del Decreto Legislativo Nº 1017, </w:t>
      </w:r>
      <w:r w:rsidRPr="00DE583E">
        <w:rPr>
          <w:rFonts w:ascii="Times New Roman" w:eastAsia="MS Mincho" w:hAnsi="Times New Roman" w:cs="Times New Roman"/>
          <w:sz w:val="25"/>
          <w:szCs w:val="25"/>
          <w:lang w:val="es-ES_tradnl" w:eastAsia="es-ES"/>
        </w:rPr>
        <w:t>que aprueba la Ley de Contrataciones del Estado, en adelante la Ley, y el artículo 58 de su Reglamento, aprobado por Decreto Supremo Nº 184-2008-EF, en adelante el Reglamento.</w:t>
      </w:r>
    </w:p>
    <w:p w:rsidR="000971A8" w:rsidRPr="00DE583E" w:rsidRDefault="000971A8" w:rsidP="002C3ABE">
      <w:pPr>
        <w:pStyle w:val="WW-Sangra3detindependiente"/>
        <w:suppressAutoHyphens w:val="0"/>
        <w:ind w:left="1"/>
        <w:rPr>
          <w:noProof/>
          <w:sz w:val="25"/>
          <w:szCs w:val="25"/>
          <w:lang w:eastAsia="es-PE"/>
        </w:rPr>
      </w:pPr>
    </w:p>
    <w:p w:rsidR="000971A8" w:rsidRPr="00DE583E" w:rsidRDefault="000971A8" w:rsidP="002C3ABE">
      <w:pPr>
        <w:pStyle w:val="WW-Sangra3detindependiente"/>
        <w:suppressAutoHyphens w:val="0"/>
        <w:ind w:left="1"/>
        <w:rPr>
          <w:sz w:val="25"/>
          <w:szCs w:val="25"/>
        </w:rPr>
      </w:pPr>
      <w:r w:rsidRPr="00DE583E">
        <w:rPr>
          <w:sz w:val="25"/>
          <w:szCs w:val="25"/>
          <w:lang w:eastAsia="es-ES"/>
        </w:rPr>
        <w:t>Al respecto, resulta importante resaltar que,</w:t>
      </w:r>
      <w:r w:rsidRPr="00DE583E">
        <w:rPr>
          <w:b/>
          <w:sz w:val="25"/>
          <w:szCs w:val="25"/>
          <w:lang w:eastAsia="es-ES"/>
        </w:rPr>
        <w:t xml:space="preserve"> </w:t>
      </w:r>
      <w:r w:rsidRPr="00DE583E">
        <w:rPr>
          <w:sz w:val="25"/>
          <w:szCs w:val="25"/>
        </w:rPr>
        <w:t xml:space="preserve">atendiendo a lo dispuesto por el artículo 58° del Reglamento, independientemente de la denominación que les haya dado el participante, este Organismo Supervisor se pronunciará únicamente respecto de: a) Las observaciones presentadas por el solicitante que no hayan sido acogidas o son acogidas parcialmente; b) Las respuestas a las observaciones del solicitante que, pese a ser acogidas, son consideradas por éste contrarias a la normativa; o, c) </w:t>
      </w:r>
      <w:r w:rsidRPr="00DE583E">
        <w:rPr>
          <w:sz w:val="25"/>
          <w:szCs w:val="25"/>
          <w:u w:val="single"/>
        </w:rPr>
        <w:t>El acogimiento de las observaciones formuladas por un participante distinto al solicitante, cuando este último manifieste que considera tal acogimiento contrario a la normativa</w:t>
      </w:r>
      <w:r w:rsidRPr="00DE583E">
        <w:rPr>
          <w:sz w:val="25"/>
          <w:szCs w:val="25"/>
        </w:rPr>
        <w:t>; siempre que el solicitante se haya registrado como participante hasta el vencimiento del plazo previsto para formular observaciones.</w:t>
      </w:r>
    </w:p>
    <w:p w:rsidR="008054B7" w:rsidRPr="00DE583E" w:rsidRDefault="008054B7" w:rsidP="002C3ABE">
      <w:pPr>
        <w:pStyle w:val="WW-Sangra3detindependiente"/>
        <w:suppressAutoHyphens w:val="0"/>
        <w:ind w:left="1"/>
        <w:rPr>
          <w:sz w:val="25"/>
          <w:szCs w:val="25"/>
        </w:rPr>
      </w:pPr>
    </w:p>
    <w:p w:rsidR="008054B7" w:rsidRPr="00DE583E" w:rsidRDefault="008054B7" w:rsidP="002C3ABE">
      <w:pPr>
        <w:pStyle w:val="WW-Sangra3detindependiente"/>
        <w:suppressAutoHyphens w:val="0"/>
        <w:ind w:left="1"/>
        <w:rPr>
          <w:sz w:val="25"/>
          <w:szCs w:val="25"/>
        </w:rPr>
      </w:pPr>
      <w:r w:rsidRPr="00DE583E">
        <w:rPr>
          <w:sz w:val="25"/>
          <w:szCs w:val="25"/>
        </w:rPr>
        <w:t>Con relación al ú</w:t>
      </w:r>
      <w:r w:rsidR="00790C5B" w:rsidRPr="00DE583E">
        <w:rPr>
          <w:sz w:val="25"/>
          <w:szCs w:val="25"/>
        </w:rPr>
        <w:t xml:space="preserve">nico cuestionamiento formulado, de la revisión de la solicitud de elevación del participante, se advierte que el participante hace referencia  a la Observación N° 2 del participante </w:t>
      </w:r>
      <w:r w:rsidR="00CD0AEB" w:rsidRPr="00DE583E">
        <w:rPr>
          <w:sz w:val="25"/>
          <w:szCs w:val="25"/>
        </w:rPr>
        <w:t xml:space="preserve">CONSTRUCTORA E INVERSIONES SOTO </w:t>
      </w:r>
      <w:r w:rsidR="00790C5B" w:rsidRPr="00DE583E">
        <w:rPr>
          <w:sz w:val="25"/>
          <w:szCs w:val="25"/>
        </w:rPr>
        <w:t>S.A.C</w:t>
      </w:r>
      <w:r w:rsidR="00667775" w:rsidRPr="00DE583E">
        <w:rPr>
          <w:sz w:val="25"/>
          <w:szCs w:val="25"/>
        </w:rPr>
        <w:t xml:space="preserve">; sin embargo de la lectura </w:t>
      </w:r>
      <w:r w:rsidR="00790C5B" w:rsidRPr="00DE583E">
        <w:rPr>
          <w:sz w:val="25"/>
          <w:szCs w:val="25"/>
        </w:rPr>
        <w:t xml:space="preserve">en conjunto de su cuestionamiento y </w:t>
      </w:r>
      <w:r w:rsidR="00667775" w:rsidRPr="00DE583E">
        <w:rPr>
          <w:sz w:val="25"/>
          <w:szCs w:val="25"/>
        </w:rPr>
        <w:t xml:space="preserve">del pliego absolutorio de observaciones, se advierte que el </w:t>
      </w:r>
      <w:r w:rsidR="00790C5B" w:rsidRPr="00DE583E">
        <w:rPr>
          <w:sz w:val="25"/>
          <w:szCs w:val="25"/>
        </w:rPr>
        <w:t xml:space="preserve">participante busca cuestionar la absolución de la observación </w:t>
      </w:r>
      <w:r w:rsidR="00CD0AEB" w:rsidRPr="00DE583E">
        <w:rPr>
          <w:sz w:val="25"/>
          <w:szCs w:val="25"/>
        </w:rPr>
        <w:t>N°</w:t>
      </w:r>
      <w:r w:rsidR="00790C5B" w:rsidRPr="00DE583E">
        <w:rPr>
          <w:sz w:val="25"/>
          <w:szCs w:val="25"/>
        </w:rPr>
        <w:t xml:space="preserve"> </w:t>
      </w:r>
      <w:r w:rsidR="00CD0AEB" w:rsidRPr="00DE583E">
        <w:rPr>
          <w:sz w:val="25"/>
          <w:szCs w:val="25"/>
        </w:rPr>
        <w:t>1</w:t>
      </w:r>
      <w:r w:rsidR="00790C5B" w:rsidRPr="00DE583E">
        <w:rPr>
          <w:sz w:val="25"/>
          <w:szCs w:val="25"/>
        </w:rPr>
        <w:t xml:space="preserve"> del participante CONSTRUCTORA E </w:t>
      </w:r>
      <w:r w:rsidR="00790C5B" w:rsidRPr="00DE583E">
        <w:rPr>
          <w:sz w:val="25"/>
          <w:szCs w:val="25"/>
        </w:rPr>
        <w:lastRenderedPageBreak/>
        <w:t>INVERSIONES SOTO S.A.C</w:t>
      </w:r>
      <w:r w:rsidR="00CD0AEB" w:rsidRPr="00DE583E">
        <w:rPr>
          <w:sz w:val="25"/>
          <w:szCs w:val="25"/>
        </w:rPr>
        <w:t>; por lo que, este Orga</w:t>
      </w:r>
      <w:r w:rsidR="000067B1" w:rsidRPr="00DE583E">
        <w:rPr>
          <w:sz w:val="25"/>
          <w:szCs w:val="25"/>
        </w:rPr>
        <w:t xml:space="preserve">nismo Supervisor se pronunciará sobre la absolución de dicha observación. </w:t>
      </w:r>
    </w:p>
    <w:p w:rsidR="000971A8" w:rsidRPr="00DE583E" w:rsidRDefault="000971A8" w:rsidP="002C3ABE">
      <w:pPr>
        <w:pStyle w:val="WW-Sangra3detindependiente"/>
        <w:suppressAutoHyphens w:val="0"/>
        <w:ind w:left="0" w:firstLine="0"/>
        <w:rPr>
          <w:rFonts w:eastAsia="MS Mincho"/>
          <w:sz w:val="25"/>
          <w:szCs w:val="25"/>
          <w:lang w:eastAsia="es-PE"/>
        </w:rPr>
      </w:pPr>
    </w:p>
    <w:p w:rsidR="00A220C6" w:rsidRPr="00DE583E" w:rsidRDefault="00790C5B" w:rsidP="002C3ABE">
      <w:pPr>
        <w:pStyle w:val="WW-Sangra3detindependiente"/>
        <w:suppressAutoHyphens w:val="0"/>
        <w:ind w:left="1"/>
        <w:rPr>
          <w:snapToGrid w:val="0"/>
          <w:sz w:val="25"/>
          <w:szCs w:val="25"/>
          <w:lang w:val="es-PE"/>
        </w:rPr>
      </w:pPr>
      <w:r w:rsidRPr="00DE583E">
        <w:rPr>
          <w:sz w:val="25"/>
          <w:szCs w:val="25"/>
        </w:rPr>
        <w:t>En adición</w:t>
      </w:r>
      <w:r w:rsidR="000971A8" w:rsidRPr="00DE583E">
        <w:rPr>
          <w:snapToGrid w:val="0"/>
          <w:sz w:val="25"/>
          <w:szCs w:val="25"/>
          <w:lang w:val="es-PE"/>
        </w:rPr>
        <w:t xml:space="preserve"> de las observaciones de oficio que puedan realizarse al amparo de lo previsto por el inciso a) del artículo 58° de la Ley.</w:t>
      </w:r>
    </w:p>
    <w:p w:rsidR="00A1590F" w:rsidRPr="00DE583E" w:rsidRDefault="00A1590F" w:rsidP="007B03AE">
      <w:pPr>
        <w:pStyle w:val="WW-Sangra3detindependiente"/>
        <w:suppressAutoHyphens w:val="0"/>
        <w:ind w:left="1"/>
        <w:rPr>
          <w:snapToGrid w:val="0"/>
          <w:sz w:val="25"/>
          <w:szCs w:val="25"/>
          <w:lang w:val="es-PE"/>
        </w:rPr>
      </w:pPr>
    </w:p>
    <w:p w:rsidR="000971A8" w:rsidRPr="00DE583E" w:rsidRDefault="000971A8" w:rsidP="000971A8">
      <w:pPr>
        <w:pStyle w:val="Textoindependiente2"/>
        <w:widowControl w:val="0"/>
        <w:numPr>
          <w:ilvl w:val="0"/>
          <w:numId w:val="1"/>
        </w:numPr>
        <w:tabs>
          <w:tab w:val="num" w:pos="567"/>
        </w:tabs>
        <w:spacing w:after="0" w:line="240" w:lineRule="auto"/>
        <w:ind w:left="567" w:hanging="567"/>
        <w:jc w:val="both"/>
        <w:rPr>
          <w:b/>
          <w:sz w:val="25"/>
          <w:szCs w:val="25"/>
        </w:rPr>
      </w:pPr>
      <w:r w:rsidRPr="00DE583E">
        <w:rPr>
          <w:b/>
          <w:sz w:val="25"/>
          <w:szCs w:val="25"/>
        </w:rPr>
        <w:t>OBSERVACIONES</w:t>
      </w:r>
    </w:p>
    <w:p w:rsidR="00A049D2" w:rsidRPr="00DE583E" w:rsidRDefault="00A049D2" w:rsidP="00A049D2">
      <w:pPr>
        <w:pStyle w:val="Textoindependiente2"/>
        <w:widowControl w:val="0"/>
        <w:spacing w:after="0" w:line="240" w:lineRule="auto"/>
        <w:ind w:left="567"/>
        <w:jc w:val="both"/>
        <w:rPr>
          <w:b/>
          <w:sz w:val="25"/>
          <w:szCs w:val="25"/>
        </w:rPr>
      </w:pPr>
    </w:p>
    <w:p w:rsidR="000971A8" w:rsidRPr="00DE583E" w:rsidRDefault="000971A8" w:rsidP="008054B7">
      <w:pPr>
        <w:tabs>
          <w:tab w:val="left" w:pos="567"/>
        </w:tabs>
        <w:ind w:left="4111" w:right="-1" w:hanging="4111"/>
        <w:jc w:val="both"/>
        <w:rPr>
          <w:rFonts w:ascii="Times New Roman" w:eastAsia="MS Mincho" w:hAnsi="Times New Roman" w:cs="Times New Roman"/>
          <w:b/>
          <w:sz w:val="25"/>
          <w:szCs w:val="25"/>
          <w:lang w:eastAsia="es-ES"/>
        </w:rPr>
      </w:pPr>
      <w:r w:rsidRPr="00DE583E">
        <w:rPr>
          <w:rFonts w:ascii="Times New Roman" w:hAnsi="Times New Roman" w:cs="Times New Roman"/>
          <w:b/>
          <w:sz w:val="25"/>
          <w:szCs w:val="25"/>
        </w:rPr>
        <w:t>2.1.</w:t>
      </w:r>
      <w:r w:rsidRPr="00DE583E">
        <w:rPr>
          <w:rFonts w:ascii="Times New Roman" w:hAnsi="Times New Roman" w:cs="Times New Roman"/>
          <w:b/>
          <w:sz w:val="25"/>
          <w:szCs w:val="25"/>
        </w:rPr>
        <w:tab/>
        <w:t>Observante:</w:t>
      </w:r>
      <w:r w:rsidRPr="00DE583E">
        <w:rPr>
          <w:rFonts w:ascii="Times New Roman" w:hAnsi="Times New Roman" w:cs="Times New Roman"/>
          <w:b/>
          <w:sz w:val="25"/>
          <w:szCs w:val="25"/>
        </w:rPr>
        <w:tab/>
        <w:t xml:space="preserve"> </w:t>
      </w:r>
      <w:r w:rsidR="00E871B3" w:rsidRPr="00DE583E">
        <w:rPr>
          <w:rFonts w:ascii="Times New Roman" w:hAnsi="Times New Roman" w:cs="Times New Roman"/>
          <w:b/>
          <w:sz w:val="25"/>
          <w:szCs w:val="25"/>
        </w:rPr>
        <w:t>JC CONSTRUCCIONES Y SERVICIOS SAC</w:t>
      </w:r>
    </w:p>
    <w:p w:rsidR="000971A8" w:rsidRPr="00DE583E" w:rsidRDefault="00E871B3" w:rsidP="00A4518E">
      <w:pPr>
        <w:widowControl w:val="0"/>
        <w:tabs>
          <w:tab w:val="left" w:pos="4253"/>
        </w:tabs>
        <w:ind w:left="4253" w:hanging="4111"/>
        <w:jc w:val="both"/>
        <w:rPr>
          <w:rFonts w:ascii="Times New Roman" w:hAnsi="Times New Roman" w:cs="Times New Roman"/>
          <w:b/>
          <w:sz w:val="25"/>
          <w:szCs w:val="25"/>
        </w:rPr>
      </w:pPr>
      <w:r w:rsidRPr="00DE583E">
        <w:rPr>
          <w:rFonts w:ascii="Times New Roman" w:hAnsi="Times New Roman" w:cs="Times New Roman"/>
          <w:b/>
          <w:sz w:val="25"/>
          <w:szCs w:val="25"/>
        </w:rPr>
        <w:t>Cuestionamiento Único</w:t>
      </w:r>
      <w:r w:rsidR="000971A8" w:rsidRPr="00DE583E">
        <w:rPr>
          <w:rFonts w:ascii="Times New Roman" w:hAnsi="Times New Roman" w:cs="Times New Roman"/>
          <w:b/>
          <w:sz w:val="25"/>
          <w:szCs w:val="25"/>
        </w:rPr>
        <w:t>:</w:t>
      </w:r>
      <w:r w:rsidRPr="00DE583E">
        <w:rPr>
          <w:rFonts w:ascii="Times New Roman" w:hAnsi="Times New Roman" w:cs="Times New Roman"/>
          <w:b/>
          <w:sz w:val="25"/>
          <w:szCs w:val="25"/>
        </w:rPr>
        <w:t xml:space="preserve">           </w:t>
      </w:r>
      <w:r w:rsidR="00A4518E" w:rsidRPr="00DE583E">
        <w:rPr>
          <w:rFonts w:ascii="Times New Roman" w:hAnsi="Times New Roman" w:cs="Times New Roman"/>
          <w:b/>
          <w:sz w:val="25"/>
          <w:szCs w:val="25"/>
        </w:rPr>
        <w:t xml:space="preserve">            </w:t>
      </w:r>
      <w:r w:rsidRPr="00DE583E">
        <w:rPr>
          <w:rFonts w:ascii="Times New Roman" w:hAnsi="Times New Roman" w:cs="Times New Roman"/>
          <w:b/>
          <w:sz w:val="25"/>
          <w:szCs w:val="25"/>
        </w:rPr>
        <w:t xml:space="preserve">Contra la absolución </w:t>
      </w:r>
      <w:r w:rsidR="00A4518E" w:rsidRPr="00DE583E">
        <w:rPr>
          <w:rFonts w:ascii="Times New Roman" w:hAnsi="Times New Roman" w:cs="Times New Roman"/>
          <w:b/>
          <w:sz w:val="25"/>
          <w:szCs w:val="25"/>
        </w:rPr>
        <w:t xml:space="preserve">de la observación </w:t>
      </w:r>
      <w:r w:rsidRPr="00DE583E">
        <w:rPr>
          <w:rFonts w:ascii="Times New Roman" w:hAnsi="Times New Roman" w:cs="Times New Roman"/>
          <w:b/>
          <w:sz w:val="25"/>
          <w:szCs w:val="25"/>
        </w:rPr>
        <w:t>N° 1 del participante CONSTRUCTORA E INVERSIONES SOTO S.A.C</w:t>
      </w:r>
      <w:r w:rsidR="000971A8" w:rsidRPr="00DE583E">
        <w:rPr>
          <w:rFonts w:ascii="Times New Roman" w:hAnsi="Times New Roman" w:cs="Times New Roman"/>
          <w:b/>
          <w:sz w:val="25"/>
          <w:szCs w:val="25"/>
        </w:rPr>
        <w:tab/>
      </w:r>
    </w:p>
    <w:p w:rsidR="000971A8" w:rsidRPr="00DE583E" w:rsidRDefault="00E871B3" w:rsidP="002C3ABE">
      <w:pPr>
        <w:spacing w:line="240" w:lineRule="auto"/>
        <w:jc w:val="both"/>
        <w:rPr>
          <w:rFonts w:ascii="Times New Roman" w:hAnsi="Times New Roman" w:cs="Times New Roman"/>
          <w:sz w:val="25"/>
          <w:szCs w:val="25"/>
        </w:rPr>
      </w:pPr>
      <w:r w:rsidRPr="00DE583E">
        <w:rPr>
          <w:rFonts w:ascii="Times New Roman" w:hAnsi="Times New Roman" w:cs="Times New Roman"/>
          <w:sz w:val="25"/>
          <w:szCs w:val="25"/>
        </w:rPr>
        <w:t xml:space="preserve">El participante cuestiona la absolución N° </w:t>
      </w:r>
      <w:r w:rsidR="00A4518E" w:rsidRPr="00DE583E">
        <w:rPr>
          <w:rFonts w:ascii="Times New Roman" w:hAnsi="Times New Roman" w:cs="Times New Roman"/>
          <w:sz w:val="25"/>
          <w:szCs w:val="25"/>
        </w:rPr>
        <w:t>01</w:t>
      </w:r>
      <w:r w:rsidR="00A02E0D" w:rsidRPr="00DE583E">
        <w:rPr>
          <w:rFonts w:ascii="Times New Roman" w:hAnsi="Times New Roman" w:cs="Times New Roman"/>
          <w:sz w:val="25"/>
          <w:szCs w:val="25"/>
        </w:rPr>
        <w:t xml:space="preserve"> </w:t>
      </w:r>
      <w:r w:rsidR="00B859AC" w:rsidRPr="00DE583E">
        <w:rPr>
          <w:rFonts w:ascii="Times New Roman" w:hAnsi="Times New Roman" w:cs="Times New Roman"/>
          <w:sz w:val="25"/>
          <w:szCs w:val="25"/>
        </w:rPr>
        <w:t>formulada por el</w:t>
      </w:r>
      <w:r w:rsidR="00A02E0D" w:rsidRPr="00DE583E">
        <w:rPr>
          <w:rFonts w:ascii="Times New Roman" w:hAnsi="Times New Roman" w:cs="Times New Roman"/>
          <w:sz w:val="25"/>
          <w:szCs w:val="25"/>
        </w:rPr>
        <w:t xml:space="preserve"> participante Constructora e Inversiones Soto S.A.C, pues sostiene que a través de la misma, el Comité Especial ha modificado la experiencia del residente de obra al exigir </w:t>
      </w:r>
      <w:r w:rsidR="006F4502" w:rsidRPr="00DE583E">
        <w:rPr>
          <w:rFonts w:ascii="Times New Roman" w:hAnsi="Times New Roman" w:cs="Times New Roman"/>
          <w:sz w:val="25"/>
          <w:szCs w:val="25"/>
        </w:rPr>
        <w:t xml:space="preserve">dicha experiencia como </w:t>
      </w:r>
      <w:r w:rsidR="00A02E0D" w:rsidRPr="00DE583E">
        <w:rPr>
          <w:rFonts w:ascii="Times New Roman" w:hAnsi="Times New Roman" w:cs="Times New Roman"/>
          <w:sz w:val="25"/>
          <w:szCs w:val="25"/>
        </w:rPr>
        <w:t xml:space="preserve">“Residente y/o Supervisor y/o Inspector de obras iguales y/o similares al objeto de la convocatoria”, transgrediendo el artículo </w:t>
      </w:r>
      <w:r w:rsidR="00A4518E" w:rsidRPr="00DE583E">
        <w:rPr>
          <w:rFonts w:ascii="Times New Roman" w:hAnsi="Times New Roman" w:cs="Times New Roman"/>
          <w:sz w:val="25"/>
          <w:szCs w:val="25"/>
        </w:rPr>
        <w:t>185° del Reglamento.</w:t>
      </w:r>
    </w:p>
    <w:p w:rsidR="000971A8" w:rsidRPr="00DE583E" w:rsidRDefault="000971A8" w:rsidP="000971A8">
      <w:pPr>
        <w:widowControl w:val="0"/>
        <w:tabs>
          <w:tab w:val="left" w:pos="3686"/>
        </w:tabs>
        <w:ind w:left="3686" w:hanging="3960"/>
        <w:jc w:val="both"/>
        <w:rPr>
          <w:rFonts w:ascii="Times New Roman" w:hAnsi="Times New Roman" w:cs="Times New Roman"/>
          <w:b/>
          <w:sz w:val="25"/>
          <w:szCs w:val="25"/>
        </w:rPr>
      </w:pPr>
      <w:r w:rsidRPr="00DE583E">
        <w:rPr>
          <w:rFonts w:ascii="Times New Roman" w:hAnsi="Times New Roman" w:cs="Times New Roman"/>
          <w:b/>
          <w:sz w:val="25"/>
          <w:szCs w:val="25"/>
        </w:rPr>
        <w:t xml:space="preserve">    Pronunciamiento</w:t>
      </w:r>
    </w:p>
    <w:p w:rsidR="00055C61" w:rsidRPr="00DE583E" w:rsidRDefault="00055C61" w:rsidP="005031C0">
      <w:pPr>
        <w:widowControl w:val="0"/>
        <w:tabs>
          <w:tab w:val="left" w:pos="0"/>
        </w:tabs>
        <w:jc w:val="both"/>
        <w:rPr>
          <w:rFonts w:ascii="Times New Roman" w:hAnsi="Times New Roman" w:cs="Times New Roman"/>
          <w:sz w:val="25"/>
          <w:szCs w:val="25"/>
        </w:rPr>
      </w:pPr>
      <w:r w:rsidRPr="00DE583E">
        <w:rPr>
          <w:rFonts w:ascii="Times New Roman" w:hAnsi="Times New Roman" w:cs="Times New Roman"/>
          <w:sz w:val="25"/>
          <w:szCs w:val="25"/>
        </w:rPr>
        <w:t xml:space="preserve">Dentro del Capítulo III de la Sección Específica de las Bases, se ha establecido la siguiente experiencia mínima del Residente de Obra: </w:t>
      </w:r>
    </w:p>
    <w:p w:rsidR="00055C61" w:rsidRPr="00DE583E" w:rsidRDefault="005031C0" w:rsidP="005031C0">
      <w:pPr>
        <w:widowControl w:val="0"/>
        <w:tabs>
          <w:tab w:val="left" w:pos="3686"/>
        </w:tabs>
        <w:ind w:left="3686" w:hanging="3960"/>
        <w:jc w:val="center"/>
        <w:rPr>
          <w:rFonts w:ascii="Times New Roman" w:hAnsi="Times New Roman" w:cs="Times New Roman"/>
          <w:b/>
          <w:sz w:val="25"/>
          <w:szCs w:val="25"/>
        </w:rPr>
      </w:pPr>
      <w:r w:rsidRPr="00DE583E">
        <w:rPr>
          <w:rFonts w:ascii="Times New Roman" w:hAnsi="Times New Roman" w:cs="Times New Roman"/>
          <w:b/>
          <w:noProof/>
          <w:sz w:val="25"/>
          <w:szCs w:val="25"/>
        </w:rPr>
        <w:drawing>
          <wp:inline distT="0" distB="0" distL="0" distR="0">
            <wp:extent cx="3876618" cy="722759"/>
            <wp:effectExtent l="19050" t="0" r="0" b="0"/>
            <wp:docPr id="4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srcRect l="3131" r="2617"/>
                    <a:stretch>
                      <a:fillRect/>
                    </a:stretch>
                  </pic:blipFill>
                  <pic:spPr bwMode="auto">
                    <a:xfrm>
                      <a:off x="0" y="0"/>
                      <a:ext cx="3876618" cy="722759"/>
                    </a:xfrm>
                    <a:prstGeom prst="rect">
                      <a:avLst/>
                    </a:prstGeom>
                    <a:noFill/>
                    <a:ln w="9525">
                      <a:noFill/>
                      <a:miter lim="800000"/>
                      <a:headEnd/>
                      <a:tailEnd/>
                    </a:ln>
                  </pic:spPr>
                </pic:pic>
              </a:graphicData>
            </a:graphic>
          </wp:inline>
        </w:drawing>
      </w:r>
    </w:p>
    <w:p w:rsidR="006B48B1" w:rsidRPr="00DE583E" w:rsidRDefault="00A4518E" w:rsidP="002C3ABE">
      <w:pPr>
        <w:widowControl w:val="0"/>
        <w:spacing w:line="240" w:lineRule="auto"/>
        <w:jc w:val="both"/>
        <w:rPr>
          <w:rFonts w:ascii="Times New Roman" w:eastAsia="MS Mincho" w:hAnsi="Times New Roman" w:cs="Times New Roman"/>
          <w:sz w:val="25"/>
          <w:szCs w:val="25"/>
        </w:rPr>
      </w:pPr>
      <w:r w:rsidRPr="00DE583E">
        <w:rPr>
          <w:rFonts w:ascii="Times New Roman" w:eastAsia="MS Mincho" w:hAnsi="Times New Roman" w:cs="Times New Roman"/>
          <w:sz w:val="25"/>
          <w:szCs w:val="25"/>
        </w:rPr>
        <w:t>Por su parte</w:t>
      </w:r>
      <w:r w:rsidR="006B48B1" w:rsidRPr="00DE583E">
        <w:rPr>
          <w:rFonts w:ascii="Times New Roman" w:eastAsia="MS Mincho" w:hAnsi="Times New Roman" w:cs="Times New Roman"/>
          <w:sz w:val="25"/>
          <w:szCs w:val="25"/>
        </w:rPr>
        <w:t xml:space="preserve"> el factor de evaluación “C. Experiencia del Personal Profesional Propuesto”, consignado en el Capítulo IV de la Sección Específica, fue establecido inicialmente de acuerdo al siguiente detalle:</w:t>
      </w:r>
    </w:p>
    <w:p w:rsidR="000971A8" w:rsidRPr="00DE583E" w:rsidRDefault="006B48B1" w:rsidP="00FC337B">
      <w:pPr>
        <w:widowControl w:val="0"/>
        <w:tabs>
          <w:tab w:val="left" w:pos="3686"/>
        </w:tabs>
        <w:ind w:left="3686" w:hanging="3960"/>
        <w:jc w:val="center"/>
        <w:rPr>
          <w:rFonts w:ascii="Times New Roman" w:hAnsi="Times New Roman" w:cs="Times New Roman"/>
          <w:b/>
          <w:sz w:val="25"/>
          <w:szCs w:val="25"/>
        </w:rPr>
      </w:pPr>
      <w:r w:rsidRPr="00DE583E">
        <w:rPr>
          <w:rFonts w:ascii="Times New Roman" w:hAnsi="Times New Roman" w:cs="Times New Roman"/>
          <w:b/>
          <w:sz w:val="25"/>
          <w:szCs w:val="25"/>
        </w:rPr>
        <w:drawing>
          <wp:inline distT="0" distB="0" distL="0" distR="0">
            <wp:extent cx="4043733" cy="1620733"/>
            <wp:effectExtent l="19050" t="0" r="0" b="0"/>
            <wp:docPr id="35"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l="26860" t="33276" r="20737" b="12305"/>
                    <a:stretch>
                      <a:fillRect/>
                    </a:stretch>
                  </pic:blipFill>
                  <pic:spPr bwMode="auto">
                    <a:xfrm>
                      <a:off x="0" y="0"/>
                      <a:ext cx="4046587" cy="1621877"/>
                    </a:xfrm>
                    <a:prstGeom prst="rect">
                      <a:avLst/>
                    </a:prstGeom>
                    <a:noFill/>
                    <a:ln w="9525">
                      <a:noFill/>
                      <a:miter lim="800000"/>
                      <a:headEnd/>
                      <a:tailEnd/>
                    </a:ln>
                  </pic:spPr>
                </pic:pic>
              </a:graphicData>
            </a:graphic>
          </wp:inline>
        </w:drawing>
      </w:r>
    </w:p>
    <w:p w:rsidR="006B48B1" w:rsidRPr="00DE583E" w:rsidRDefault="006B48B1" w:rsidP="002C3ABE">
      <w:pPr>
        <w:pStyle w:val="WW-Sangra3detindependiente"/>
        <w:suppressAutoHyphens w:val="0"/>
        <w:ind w:left="0" w:firstLine="0"/>
        <w:rPr>
          <w:sz w:val="25"/>
          <w:szCs w:val="25"/>
        </w:rPr>
      </w:pPr>
      <w:r w:rsidRPr="00DE583E">
        <w:rPr>
          <w:rFonts w:eastAsia="MS Mincho"/>
          <w:sz w:val="25"/>
          <w:szCs w:val="25"/>
          <w:lang w:val="es-ES" w:eastAsia="es-PE"/>
        </w:rPr>
        <w:lastRenderedPageBreak/>
        <w:t>Ahora bien, d</w:t>
      </w:r>
      <w:r w:rsidR="000971A8" w:rsidRPr="00DE583E">
        <w:rPr>
          <w:rFonts w:eastAsia="MS Mincho"/>
          <w:sz w:val="25"/>
          <w:szCs w:val="25"/>
          <w:lang w:val="es-ES" w:eastAsia="es-PE"/>
        </w:rPr>
        <w:t xml:space="preserve">e </w:t>
      </w:r>
      <w:r w:rsidR="0098723C" w:rsidRPr="00DE583E">
        <w:rPr>
          <w:rFonts w:eastAsia="MS Mincho"/>
          <w:sz w:val="25"/>
          <w:szCs w:val="25"/>
          <w:lang w:val="es-ES" w:eastAsia="es-PE"/>
        </w:rPr>
        <w:t xml:space="preserve">la revisión del pliego absolutorio de observaciones se advierte que a través de </w:t>
      </w:r>
      <w:r w:rsidR="00A4518E" w:rsidRPr="00DE583E">
        <w:rPr>
          <w:rFonts w:eastAsia="MS Mincho"/>
          <w:sz w:val="25"/>
          <w:szCs w:val="25"/>
          <w:lang w:val="es-ES" w:eastAsia="es-PE"/>
        </w:rPr>
        <w:t>su</w:t>
      </w:r>
      <w:r w:rsidR="0098723C" w:rsidRPr="00DE583E">
        <w:rPr>
          <w:rFonts w:eastAsia="MS Mincho"/>
          <w:sz w:val="25"/>
          <w:szCs w:val="25"/>
          <w:lang w:val="es-ES" w:eastAsia="es-PE"/>
        </w:rPr>
        <w:t xml:space="preserve"> Observación N° 1, el participante  </w:t>
      </w:r>
      <w:r w:rsidR="0098723C" w:rsidRPr="00DE583E">
        <w:rPr>
          <w:sz w:val="25"/>
          <w:szCs w:val="25"/>
        </w:rPr>
        <w:t>CONSTRUCTORA E INVERSIONES SOTO S.A.C</w:t>
      </w:r>
      <w:r w:rsidRPr="00DE583E">
        <w:rPr>
          <w:sz w:val="25"/>
          <w:szCs w:val="25"/>
        </w:rPr>
        <w:t>, solicitó se reduzca el tiempo</w:t>
      </w:r>
      <w:r w:rsidR="00A4518E" w:rsidRPr="00DE583E">
        <w:rPr>
          <w:sz w:val="25"/>
          <w:szCs w:val="25"/>
        </w:rPr>
        <w:t xml:space="preserve"> acumulado entre los requerimientos técnicos mínimos y el factor </w:t>
      </w:r>
      <w:r w:rsidRPr="00DE583E">
        <w:rPr>
          <w:sz w:val="25"/>
          <w:szCs w:val="25"/>
        </w:rPr>
        <w:t xml:space="preserve">de experiencia solicitado al Residente de Obra. Al respecto, el Comité Especial al absolver la presente observación manifestó lo siguiente: </w:t>
      </w:r>
    </w:p>
    <w:p w:rsidR="002C3ABE" w:rsidRPr="00DE583E" w:rsidRDefault="002C3ABE" w:rsidP="002C3ABE">
      <w:pPr>
        <w:pStyle w:val="WW-Sangra3detindependiente"/>
        <w:suppressAutoHyphens w:val="0"/>
        <w:ind w:left="0" w:firstLine="0"/>
        <w:rPr>
          <w:rFonts w:eastAsia="MS Mincho"/>
          <w:sz w:val="25"/>
          <w:szCs w:val="25"/>
          <w:lang w:val="es-ES" w:eastAsia="es-PE"/>
        </w:rPr>
      </w:pPr>
    </w:p>
    <w:p w:rsidR="000971A8" w:rsidRPr="00DE583E" w:rsidRDefault="006B48B1" w:rsidP="002C3ABE">
      <w:pPr>
        <w:pStyle w:val="Textoindependiente2"/>
        <w:widowControl w:val="0"/>
        <w:spacing w:after="0" w:line="240" w:lineRule="auto"/>
        <w:jc w:val="center"/>
        <w:rPr>
          <w:sz w:val="25"/>
          <w:szCs w:val="25"/>
          <w:lang w:val="es-ES"/>
        </w:rPr>
      </w:pPr>
      <w:r w:rsidRPr="00DE583E">
        <w:rPr>
          <w:noProof/>
          <w:sz w:val="25"/>
          <w:szCs w:val="25"/>
          <w:lang w:val="es-PE" w:eastAsia="es-PE"/>
        </w:rPr>
        <w:drawing>
          <wp:inline distT="0" distB="0" distL="0" distR="0">
            <wp:extent cx="4258551" cy="1210074"/>
            <wp:effectExtent l="19050" t="0" r="8649" b="0"/>
            <wp:docPr id="36"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srcRect/>
                    <a:stretch>
                      <a:fillRect/>
                    </a:stretch>
                  </pic:blipFill>
                  <pic:spPr bwMode="auto">
                    <a:xfrm>
                      <a:off x="0" y="0"/>
                      <a:ext cx="4263051" cy="1211353"/>
                    </a:xfrm>
                    <a:prstGeom prst="rect">
                      <a:avLst/>
                    </a:prstGeom>
                    <a:noFill/>
                    <a:ln w="9525">
                      <a:noFill/>
                      <a:miter lim="800000"/>
                      <a:headEnd/>
                      <a:tailEnd/>
                    </a:ln>
                  </pic:spPr>
                </pic:pic>
              </a:graphicData>
            </a:graphic>
          </wp:inline>
        </w:drawing>
      </w:r>
    </w:p>
    <w:p w:rsidR="002C3ABE" w:rsidRPr="00DE583E" w:rsidRDefault="002C3ABE" w:rsidP="002C3ABE">
      <w:pPr>
        <w:autoSpaceDE w:val="0"/>
        <w:autoSpaceDN w:val="0"/>
        <w:adjustRightInd w:val="0"/>
        <w:spacing w:after="0" w:line="240" w:lineRule="auto"/>
        <w:jc w:val="both"/>
        <w:rPr>
          <w:rFonts w:ascii="Times New Roman" w:hAnsi="Times New Roman" w:cs="Times New Roman"/>
          <w:color w:val="000000"/>
          <w:sz w:val="25"/>
          <w:szCs w:val="25"/>
        </w:rPr>
      </w:pPr>
    </w:p>
    <w:p w:rsidR="00D739C0" w:rsidRPr="00DE583E" w:rsidRDefault="00D739C0" w:rsidP="002C3ABE">
      <w:pPr>
        <w:autoSpaceDE w:val="0"/>
        <w:autoSpaceDN w:val="0"/>
        <w:adjustRightInd w:val="0"/>
        <w:spacing w:after="0" w:line="240" w:lineRule="auto"/>
        <w:jc w:val="both"/>
        <w:rPr>
          <w:rFonts w:ascii="Times New Roman" w:hAnsi="Times New Roman" w:cs="Times New Roman"/>
          <w:color w:val="000000"/>
          <w:sz w:val="25"/>
          <w:szCs w:val="25"/>
        </w:rPr>
      </w:pPr>
      <w:r w:rsidRPr="00DE583E">
        <w:rPr>
          <w:rFonts w:ascii="Times New Roman" w:hAnsi="Times New Roman" w:cs="Times New Roman"/>
          <w:color w:val="000000"/>
          <w:sz w:val="25"/>
          <w:szCs w:val="25"/>
        </w:rPr>
        <w:t xml:space="preserve">Al respecto, de acuerdo con lo dispuesto en el artículo 43 del Reglamento, la determinación de los factores de evaluación es </w:t>
      </w:r>
      <w:r w:rsidRPr="00DE583E">
        <w:rPr>
          <w:rFonts w:ascii="Times New Roman" w:hAnsi="Times New Roman" w:cs="Times New Roman"/>
          <w:color w:val="000000"/>
          <w:sz w:val="25"/>
          <w:szCs w:val="25"/>
          <w:u w:val="single"/>
        </w:rPr>
        <w:t>responsabilidad del Comité Especial</w:t>
      </w:r>
      <w:r w:rsidRPr="00DE583E">
        <w:rPr>
          <w:rFonts w:ascii="Times New Roman" w:hAnsi="Times New Roman" w:cs="Times New Roman"/>
          <w:color w:val="000000"/>
          <w:sz w:val="25"/>
          <w:szCs w:val="25"/>
        </w:rPr>
        <w:t>, los que deberán ser objetivos y congruentes con el objeto de la convocatoria, debiendo sujetarse a criterios de ra</w:t>
      </w:r>
      <w:r w:rsidR="00E63A1C">
        <w:rPr>
          <w:rFonts w:ascii="Times New Roman" w:hAnsi="Times New Roman" w:cs="Times New Roman"/>
          <w:color w:val="000000"/>
          <w:sz w:val="25"/>
          <w:szCs w:val="25"/>
        </w:rPr>
        <w:t xml:space="preserve">zonabilidad y proporcionalidad, pudiendo calificarse solo aquello que mejore y/o supere los requisitos técnicos mínimos. </w:t>
      </w:r>
    </w:p>
    <w:p w:rsidR="00064D6D" w:rsidRPr="00DE583E" w:rsidRDefault="00064D6D" w:rsidP="002C3ABE">
      <w:pPr>
        <w:pStyle w:val="Default"/>
        <w:jc w:val="both"/>
        <w:rPr>
          <w:iCs/>
          <w:sz w:val="25"/>
          <w:szCs w:val="25"/>
        </w:rPr>
      </w:pPr>
    </w:p>
    <w:p w:rsidR="00A4518E" w:rsidRPr="00DE583E" w:rsidRDefault="00A4518E" w:rsidP="002C3ABE">
      <w:pPr>
        <w:pStyle w:val="Textoindependiente2"/>
        <w:tabs>
          <w:tab w:val="left" w:pos="426"/>
        </w:tabs>
        <w:spacing w:after="0" w:line="240" w:lineRule="auto"/>
        <w:jc w:val="both"/>
        <w:rPr>
          <w:iCs/>
          <w:sz w:val="25"/>
          <w:szCs w:val="25"/>
        </w:rPr>
      </w:pPr>
      <w:r w:rsidRPr="00DE583E">
        <w:rPr>
          <w:iCs/>
          <w:sz w:val="25"/>
          <w:szCs w:val="25"/>
        </w:rPr>
        <w:t>Adicionalmente, de acuerdo a lo dispuesto en el art</w:t>
      </w:r>
      <w:r w:rsidR="00E63A1C">
        <w:rPr>
          <w:iCs/>
          <w:sz w:val="25"/>
          <w:szCs w:val="25"/>
        </w:rPr>
        <w:t xml:space="preserve">ículo 185 del Reglamento, </w:t>
      </w:r>
      <w:r w:rsidR="00FE0449" w:rsidRPr="00DE583E">
        <w:rPr>
          <w:sz w:val="25"/>
          <w:szCs w:val="25"/>
        </w:rPr>
        <w:t xml:space="preserve">en toda obra se contará de modo permanente y directo con un profesional colegiado, habilitado y especializado designado por el contratista, previa conformidad de la Entidad, como residente de la obra; el cual podrá ser ingeniero o arquitecto, según corresponda a la naturaleza de los trabajos, con no menos de dos (2) años de experiencia en la especialidad. </w:t>
      </w:r>
    </w:p>
    <w:p w:rsidR="00A4518E" w:rsidRPr="00DE583E" w:rsidRDefault="00A4518E" w:rsidP="002C3ABE">
      <w:pPr>
        <w:pStyle w:val="Textoindependiente2"/>
        <w:tabs>
          <w:tab w:val="left" w:pos="426"/>
        </w:tabs>
        <w:spacing w:after="0" w:line="240" w:lineRule="auto"/>
        <w:jc w:val="both"/>
        <w:rPr>
          <w:iCs/>
          <w:sz w:val="25"/>
          <w:szCs w:val="25"/>
        </w:rPr>
      </w:pPr>
    </w:p>
    <w:p w:rsidR="00064D6D" w:rsidRPr="00DE583E" w:rsidRDefault="00A4518E" w:rsidP="002C3ABE">
      <w:pPr>
        <w:pStyle w:val="Textoindependiente2"/>
        <w:tabs>
          <w:tab w:val="left" w:pos="426"/>
        </w:tabs>
        <w:spacing w:after="0" w:line="240" w:lineRule="auto"/>
        <w:jc w:val="both"/>
        <w:rPr>
          <w:sz w:val="25"/>
          <w:szCs w:val="25"/>
          <w:lang w:val="es-PE"/>
        </w:rPr>
      </w:pPr>
      <w:r w:rsidRPr="00DE583E">
        <w:rPr>
          <w:iCs/>
          <w:sz w:val="25"/>
          <w:szCs w:val="25"/>
        </w:rPr>
        <w:t>Por su parte</w:t>
      </w:r>
      <w:r w:rsidR="00064D6D" w:rsidRPr="00DE583E">
        <w:rPr>
          <w:iCs/>
          <w:sz w:val="25"/>
          <w:szCs w:val="25"/>
        </w:rPr>
        <w:t xml:space="preserve">, cabe indicar que </w:t>
      </w:r>
      <w:r w:rsidR="00064D6D" w:rsidRPr="00DE583E">
        <w:rPr>
          <w:sz w:val="25"/>
          <w:szCs w:val="25"/>
          <w:lang w:val="es-PE"/>
        </w:rPr>
        <w:t>este Organismo Supervisor</w:t>
      </w:r>
      <w:r w:rsidR="00E63A1C">
        <w:rPr>
          <w:sz w:val="25"/>
          <w:szCs w:val="25"/>
          <w:lang w:val="es-PE"/>
        </w:rPr>
        <w:t>,</w:t>
      </w:r>
      <w:r w:rsidR="00064D6D" w:rsidRPr="00DE583E">
        <w:rPr>
          <w:sz w:val="25"/>
          <w:szCs w:val="25"/>
          <w:lang w:val="es-PE"/>
        </w:rPr>
        <w:t xml:space="preserve"> en reiterados Pronunciamientos</w:t>
      </w:r>
      <w:r w:rsidR="00E63A1C">
        <w:rPr>
          <w:sz w:val="25"/>
          <w:szCs w:val="25"/>
          <w:lang w:val="es-PE"/>
        </w:rPr>
        <w:t>, ha indicado</w:t>
      </w:r>
      <w:r w:rsidR="00FE0449" w:rsidRPr="00DE583E">
        <w:rPr>
          <w:sz w:val="25"/>
          <w:szCs w:val="25"/>
          <w:lang w:val="es-PE"/>
        </w:rPr>
        <w:t xml:space="preserve"> que</w:t>
      </w:r>
      <w:r w:rsidR="00064D6D" w:rsidRPr="00DE583E">
        <w:rPr>
          <w:sz w:val="25"/>
          <w:szCs w:val="25"/>
          <w:lang w:val="es-PE"/>
        </w:rPr>
        <w:t xml:space="preserve"> </w:t>
      </w:r>
      <w:r w:rsidRPr="00DE583E">
        <w:rPr>
          <w:sz w:val="25"/>
          <w:szCs w:val="25"/>
          <w:lang w:val="es-PE"/>
        </w:rPr>
        <w:t xml:space="preserve">la experiencia en la especialidad del Residente se traduce en aquella obtenida como </w:t>
      </w:r>
      <w:r w:rsidR="00064D6D" w:rsidRPr="00DE583E">
        <w:rPr>
          <w:sz w:val="25"/>
          <w:szCs w:val="25"/>
          <w:lang w:val="es-PE"/>
        </w:rPr>
        <w:t xml:space="preserve">residente y/o supervisor y/o inspector en obras iguales y/o </w:t>
      </w:r>
      <w:r w:rsidRPr="00DE583E">
        <w:rPr>
          <w:sz w:val="25"/>
          <w:szCs w:val="25"/>
          <w:lang w:val="es-PE"/>
        </w:rPr>
        <w:t>similares. En el presente caso si bien el tipo de experiencia solic</w:t>
      </w:r>
      <w:r w:rsidR="00E63A1C">
        <w:rPr>
          <w:sz w:val="25"/>
          <w:szCs w:val="25"/>
          <w:lang w:val="es-PE"/>
        </w:rPr>
        <w:t xml:space="preserve">itado </w:t>
      </w:r>
      <w:r w:rsidRPr="00DE583E">
        <w:rPr>
          <w:sz w:val="25"/>
          <w:szCs w:val="25"/>
          <w:lang w:val="es-PE"/>
        </w:rPr>
        <w:t xml:space="preserve">al Residente de Obra resulta acorde con la normativa en contrataciones públicas, los rangos de evaluación modificados en el pliego absolutorio calificarían requerimientos técnicos mínimos, lo cual resulta contrario a lo dispuesto en el artículo 43 del Reglamento. </w:t>
      </w:r>
    </w:p>
    <w:p w:rsidR="00064D6D" w:rsidRPr="00DE583E" w:rsidRDefault="00064D6D" w:rsidP="002C3ABE">
      <w:pPr>
        <w:pStyle w:val="Default"/>
        <w:jc w:val="both"/>
        <w:rPr>
          <w:iCs/>
          <w:sz w:val="25"/>
          <w:szCs w:val="25"/>
        </w:rPr>
      </w:pPr>
    </w:p>
    <w:p w:rsidR="00064D6D" w:rsidRPr="00DE583E" w:rsidRDefault="00A4518E" w:rsidP="002C3ABE">
      <w:pPr>
        <w:pStyle w:val="Default"/>
        <w:jc w:val="both"/>
        <w:rPr>
          <w:rFonts w:ascii="Times New Roman" w:hAnsi="Times New Roman" w:cs="Times New Roman"/>
          <w:iCs/>
          <w:sz w:val="25"/>
          <w:szCs w:val="25"/>
        </w:rPr>
      </w:pPr>
      <w:r w:rsidRPr="00DE583E">
        <w:rPr>
          <w:rFonts w:ascii="Times New Roman" w:hAnsi="Times New Roman" w:cs="Times New Roman"/>
          <w:iCs/>
          <w:sz w:val="25"/>
          <w:szCs w:val="25"/>
        </w:rPr>
        <w:t>No obstante ello</w:t>
      </w:r>
      <w:r w:rsidR="00064D6D" w:rsidRPr="00DE583E">
        <w:rPr>
          <w:rFonts w:ascii="Times New Roman" w:hAnsi="Times New Roman" w:cs="Times New Roman"/>
          <w:iCs/>
          <w:sz w:val="25"/>
          <w:szCs w:val="25"/>
        </w:rPr>
        <w:t xml:space="preserve">, </w:t>
      </w:r>
      <w:r w:rsidR="00275DC5" w:rsidRPr="00DE583E">
        <w:rPr>
          <w:rFonts w:ascii="Times New Roman" w:hAnsi="Times New Roman" w:cs="Times New Roman"/>
          <w:iCs/>
          <w:sz w:val="25"/>
          <w:szCs w:val="25"/>
        </w:rPr>
        <w:t xml:space="preserve">toda vez que es responsabilidad del Comité Especial la determinación de los factores de evaluación y que el participante solicita que </w:t>
      </w:r>
      <w:r w:rsidR="00E63A1C">
        <w:rPr>
          <w:rFonts w:ascii="Times New Roman" w:hAnsi="Times New Roman" w:cs="Times New Roman"/>
          <w:iCs/>
          <w:sz w:val="25"/>
          <w:szCs w:val="25"/>
        </w:rPr>
        <w:t xml:space="preserve">la experiencia del residente sea </w:t>
      </w:r>
      <w:r w:rsidR="00275DC5" w:rsidRPr="00DE583E">
        <w:rPr>
          <w:rFonts w:ascii="Times New Roman" w:hAnsi="Times New Roman" w:cs="Times New Roman"/>
          <w:iCs/>
          <w:sz w:val="25"/>
          <w:szCs w:val="25"/>
        </w:rPr>
        <w:t>m</w:t>
      </w:r>
      <w:r w:rsidR="00E63A1C">
        <w:rPr>
          <w:rFonts w:ascii="Times New Roman" w:hAnsi="Times New Roman" w:cs="Times New Roman"/>
          <w:iCs/>
          <w:sz w:val="25"/>
          <w:szCs w:val="25"/>
        </w:rPr>
        <w:t>odificada</w:t>
      </w:r>
      <w:r w:rsidR="00275DC5" w:rsidRPr="00DE583E">
        <w:rPr>
          <w:rFonts w:ascii="Times New Roman" w:hAnsi="Times New Roman" w:cs="Times New Roman"/>
          <w:iCs/>
          <w:sz w:val="25"/>
          <w:szCs w:val="25"/>
        </w:rPr>
        <w:t xml:space="preserve"> de acuerdo a su interés </w:t>
      </w:r>
      <w:r w:rsidRPr="00DE583E">
        <w:rPr>
          <w:rFonts w:ascii="Times New Roman" w:hAnsi="Times New Roman" w:cs="Times New Roman"/>
          <w:iCs/>
          <w:sz w:val="25"/>
          <w:szCs w:val="25"/>
        </w:rPr>
        <w:t>particular</w:t>
      </w:r>
      <w:r w:rsidR="00275DC5" w:rsidRPr="00DE583E">
        <w:rPr>
          <w:rFonts w:ascii="Times New Roman" w:hAnsi="Times New Roman" w:cs="Times New Roman"/>
          <w:iCs/>
          <w:sz w:val="25"/>
          <w:szCs w:val="25"/>
        </w:rPr>
        <w:t xml:space="preserve">, </w:t>
      </w:r>
      <w:r w:rsidR="00064D6D" w:rsidRPr="00DE583E">
        <w:rPr>
          <w:rFonts w:ascii="Times New Roman" w:hAnsi="Times New Roman" w:cs="Times New Roman"/>
          <w:iCs/>
          <w:sz w:val="25"/>
          <w:szCs w:val="25"/>
        </w:rPr>
        <w:t xml:space="preserve">este Organismo Supervisor ha decidido </w:t>
      </w:r>
      <w:r w:rsidR="00064D6D" w:rsidRPr="00DE583E">
        <w:rPr>
          <w:rFonts w:ascii="Times New Roman" w:hAnsi="Times New Roman" w:cs="Times New Roman"/>
          <w:b/>
          <w:iCs/>
          <w:sz w:val="25"/>
          <w:szCs w:val="25"/>
        </w:rPr>
        <w:t>NO</w:t>
      </w:r>
      <w:r w:rsidR="00064D6D" w:rsidRPr="00DE583E">
        <w:rPr>
          <w:rFonts w:ascii="Times New Roman" w:hAnsi="Times New Roman" w:cs="Times New Roman"/>
          <w:iCs/>
          <w:sz w:val="25"/>
          <w:szCs w:val="25"/>
        </w:rPr>
        <w:t xml:space="preserve"> </w:t>
      </w:r>
      <w:r w:rsidR="00064D6D" w:rsidRPr="00DE583E">
        <w:rPr>
          <w:rFonts w:ascii="Times New Roman" w:hAnsi="Times New Roman" w:cs="Times New Roman"/>
          <w:b/>
          <w:iCs/>
          <w:sz w:val="25"/>
          <w:szCs w:val="25"/>
        </w:rPr>
        <w:t>ACOGER</w:t>
      </w:r>
      <w:r w:rsidR="00064D6D" w:rsidRPr="00DE583E">
        <w:rPr>
          <w:rFonts w:ascii="Times New Roman" w:hAnsi="Times New Roman" w:cs="Times New Roman"/>
          <w:iCs/>
          <w:sz w:val="25"/>
          <w:szCs w:val="25"/>
        </w:rPr>
        <w:t xml:space="preserve"> el presente cuestionamiento.</w:t>
      </w:r>
    </w:p>
    <w:p w:rsidR="00064D6D" w:rsidRPr="00DE583E" w:rsidRDefault="00064D6D" w:rsidP="002C3ABE">
      <w:pPr>
        <w:pStyle w:val="Default"/>
        <w:jc w:val="both"/>
        <w:rPr>
          <w:rFonts w:ascii="Times New Roman" w:hAnsi="Times New Roman" w:cs="Times New Roman"/>
          <w:iCs/>
          <w:sz w:val="25"/>
          <w:szCs w:val="25"/>
        </w:rPr>
      </w:pPr>
    </w:p>
    <w:p w:rsidR="000971A8" w:rsidRPr="00DE583E" w:rsidRDefault="00A4518E" w:rsidP="002C3ABE">
      <w:pPr>
        <w:pStyle w:val="Default"/>
        <w:jc w:val="both"/>
        <w:rPr>
          <w:rFonts w:ascii="Times New Roman" w:hAnsi="Times New Roman" w:cs="Times New Roman"/>
          <w:sz w:val="25"/>
          <w:szCs w:val="25"/>
          <w:lang w:val="es-MX"/>
        </w:rPr>
      </w:pPr>
      <w:r w:rsidRPr="00DE583E">
        <w:rPr>
          <w:rFonts w:ascii="Times New Roman" w:hAnsi="Times New Roman" w:cs="Times New Roman"/>
          <w:iCs/>
          <w:sz w:val="25"/>
          <w:szCs w:val="25"/>
        </w:rPr>
        <w:t>Sin perjuicio de ello</w:t>
      </w:r>
      <w:r w:rsidR="00D60B48" w:rsidRPr="00DE583E">
        <w:rPr>
          <w:rFonts w:ascii="Times New Roman" w:hAnsi="Times New Roman" w:cs="Times New Roman"/>
          <w:sz w:val="25"/>
          <w:szCs w:val="25"/>
          <w:lang w:val="es-MX"/>
        </w:rPr>
        <w:t xml:space="preserve">, en el sub </w:t>
      </w:r>
      <w:r w:rsidR="00275DC5" w:rsidRPr="00DE583E">
        <w:rPr>
          <w:rFonts w:ascii="Times New Roman" w:hAnsi="Times New Roman" w:cs="Times New Roman"/>
          <w:sz w:val="25"/>
          <w:szCs w:val="25"/>
          <w:lang w:val="es-MX"/>
        </w:rPr>
        <w:t>factor</w:t>
      </w:r>
      <w:r w:rsidR="00D60B48" w:rsidRPr="00DE583E">
        <w:rPr>
          <w:rFonts w:ascii="Times New Roman" w:hAnsi="Times New Roman" w:cs="Times New Roman"/>
          <w:sz w:val="25"/>
          <w:szCs w:val="25"/>
          <w:lang w:val="es-MX"/>
        </w:rPr>
        <w:t xml:space="preserve"> “Experiencia del personal profesional propuesto”, </w:t>
      </w:r>
      <w:r w:rsidR="00D60B48" w:rsidRPr="00DE583E">
        <w:rPr>
          <w:rFonts w:ascii="Times New Roman" w:hAnsi="Times New Roman" w:cs="Times New Roman"/>
          <w:b/>
          <w:sz w:val="25"/>
          <w:szCs w:val="25"/>
          <w:u w:val="single"/>
          <w:lang w:val="es-MX"/>
        </w:rPr>
        <w:t>deberá suprimirse</w:t>
      </w:r>
      <w:r w:rsidR="00D60B48" w:rsidRPr="00DE583E">
        <w:rPr>
          <w:rFonts w:ascii="Times New Roman" w:hAnsi="Times New Roman" w:cs="Times New Roman"/>
          <w:sz w:val="25"/>
          <w:szCs w:val="25"/>
          <w:lang w:val="es-MX"/>
        </w:rPr>
        <w:t xml:space="preserve"> el siguiente rango de evaluación: “Más de (01) hasta (2) años”</w:t>
      </w:r>
      <w:r w:rsidR="00FE0449" w:rsidRPr="00DE583E">
        <w:rPr>
          <w:rFonts w:ascii="Times New Roman" w:hAnsi="Times New Roman" w:cs="Times New Roman"/>
          <w:sz w:val="25"/>
          <w:szCs w:val="25"/>
          <w:lang w:val="es-MX"/>
        </w:rPr>
        <w:t xml:space="preserve">, </w:t>
      </w:r>
      <w:r w:rsidRPr="00DE583E">
        <w:rPr>
          <w:rFonts w:ascii="Times New Roman" w:hAnsi="Times New Roman" w:cs="Times New Roman"/>
          <w:sz w:val="25"/>
          <w:szCs w:val="25"/>
          <w:lang w:val="es-MX"/>
        </w:rPr>
        <w:t>a efectos de no vulnerar lo dispuesto en el artículo 43 del Reglamento</w:t>
      </w:r>
    </w:p>
    <w:p w:rsidR="002C3ABE" w:rsidRPr="00DE583E" w:rsidRDefault="002C3ABE" w:rsidP="002C3ABE">
      <w:pPr>
        <w:pStyle w:val="Default"/>
        <w:jc w:val="both"/>
        <w:rPr>
          <w:rFonts w:ascii="Times New Roman" w:hAnsi="Times New Roman" w:cs="Times New Roman"/>
          <w:iCs/>
          <w:sz w:val="25"/>
          <w:szCs w:val="25"/>
        </w:rPr>
      </w:pPr>
    </w:p>
    <w:p w:rsidR="000971A8" w:rsidRPr="00DE583E" w:rsidRDefault="000971A8" w:rsidP="002C3ABE">
      <w:pPr>
        <w:pStyle w:val="Textoindependiente2"/>
        <w:widowControl w:val="0"/>
        <w:tabs>
          <w:tab w:val="left" w:pos="567"/>
        </w:tabs>
        <w:spacing w:after="0" w:line="240" w:lineRule="auto"/>
        <w:ind w:left="567" w:hanging="567"/>
        <w:jc w:val="both"/>
        <w:rPr>
          <w:b/>
          <w:sz w:val="25"/>
          <w:szCs w:val="25"/>
          <w:lang w:val="es-PE"/>
        </w:rPr>
      </w:pPr>
      <w:r w:rsidRPr="00DE583E">
        <w:rPr>
          <w:b/>
          <w:sz w:val="25"/>
          <w:szCs w:val="25"/>
          <w:lang w:val="es-PE"/>
        </w:rPr>
        <w:t xml:space="preserve">3. </w:t>
      </w:r>
      <w:r w:rsidRPr="00DE583E">
        <w:rPr>
          <w:b/>
          <w:sz w:val="25"/>
          <w:szCs w:val="25"/>
          <w:lang w:val="es-PE"/>
        </w:rPr>
        <w:tab/>
        <w:t>CONTENIDO DE LAS BASES CONTRARIO A LA NORMATIVA SOBRE CONTRATACIONES DEL ESTADO</w:t>
      </w:r>
    </w:p>
    <w:p w:rsidR="002C3ABE" w:rsidRPr="00DE583E" w:rsidRDefault="002C3ABE" w:rsidP="002C3ABE">
      <w:pPr>
        <w:pStyle w:val="Textoindependiente2"/>
        <w:widowControl w:val="0"/>
        <w:tabs>
          <w:tab w:val="left" w:pos="567"/>
        </w:tabs>
        <w:spacing w:after="0" w:line="240" w:lineRule="auto"/>
        <w:ind w:left="567" w:hanging="567"/>
        <w:jc w:val="both"/>
        <w:rPr>
          <w:sz w:val="25"/>
          <w:szCs w:val="25"/>
        </w:rPr>
      </w:pPr>
    </w:p>
    <w:p w:rsidR="000971A8" w:rsidRPr="00DE583E" w:rsidRDefault="000971A8" w:rsidP="002C3ABE">
      <w:pPr>
        <w:widowControl w:val="0"/>
        <w:tabs>
          <w:tab w:val="left" w:pos="540"/>
        </w:tabs>
        <w:spacing w:line="240" w:lineRule="auto"/>
        <w:jc w:val="both"/>
        <w:rPr>
          <w:rFonts w:ascii="Times New Roman" w:hAnsi="Times New Roman" w:cs="Times New Roman"/>
          <w:sz w:val="25"/>
          <w:szCs w:val="25"/>
        </w:rPr>
      </w:pPr>
      <w:r w:rsidRPr="00DE583E">
        <w:rPr>
          <w:rFonts w:ascii="Times New Roman" w:hAnsi="Times New Roman" w:cs="Times New Roman"/>
          <w:sz w:val="25"/>
          <w:szCs w:val="25"/>
        </w:rPr>
        <w:t xml:space="preserve">En ejercicio de su función de velar por el cumplimiento de la normativa vigente en materia de contrataciones del Estado, conforme a lo señalado en el inciso a) del artículo 58° de la Ley, este Organismo Supervisor ha procedido a realizar la revisión de las Bases remitidas, habiendo detectado el siguiente contenido contrario a la Ley y el Reglamento. </w:t>
      </w:r>
    </w:p>
    <w:p w:rsidR="000971A8" w:rsidRPr="00DE583E" w:rsidRDefault="000971A8" w:rsidP="00163426">
      <w:pPr>
        <w:widowControl w:val="0"/>
        <w:ind w:left="567" w:hanging="567"/>
        <w:jc w:val="both"/>
        <w:rPr>
          <w:rFonts w:ascii="Times New Roman" w:hAnsi="Times New Roman" w:cs="Times New Roman"/>
          <w:b/>
          <w:snapToGrid w:val="0"/>
          <w:sz w:val="25"/>
          <w:szCs w:val="25"/>
        </w:rPr>
      </w:pPr>
      <w:r w:rsidRPr="00DE583E">
        <w:rPr>
          <w:rFonts w:ascii="Times New Roman" w:hAnsi="Times New Roman" w:cs="Times New Roman"/>
          <w:b/>
          <w:snapToGrid w:val="0"/>
          <w:sz w:val="25"/>
          <w:szCs w:val="25"/>
        </w:rPr>
        <w:t xml:space="preserve">4. </w:t>
      </w:r>
      <w:r w:rsidRPr="00DE583E">
        <w:rPr>
          <w:rFonts w:ascii="Times New Roman" w:hAnsi="Times New Roman" w:cs="Times New Roman"/>
          <w:b/>
          <w:snapToGrid w:val="0"/>
          <w:sz w:val="25"/>
          <w:szCs w:val="25"/>
        </w:rPr>
        <w:tab/>
        <w:t xml:space="preserve">CONCLUSIONES </w:t>
      </w:r>
    </w:p>
    <w:p w:rsidR="000971A8" w:rsidRPr="00DE583E" w:rsidRDefault="000971A8" w:rsidP="00163426">
      <w:pPr>
        <w:widowControl w:val="0"/>
        <w:jc w:val="both"/>
        <w:rPr>
          <w:rFonts w:ascii="Times New Roman" w:hAnsi="Times New Roman" w:cs="Times New Roman"/>
          <w:snapToGrid w:val="0"/>
          <w:sz w:val="25"/>
          <w:szCs w:val="25"/>
        </w:rPr>
      </w:pPr>
      <w:r w:rsidRPr="00DE583E">
        <w:rPr>
          <w:rFonts w:ascii="Times New Roman" w:hAnsi="Times New Roman" w:cs="Times New Roman"/>
          <w:snapToGrid w:val="0"/>
          <w:sz w:val="25"/>
          <w:szCs w:val="25"/>
        </w:rPr>
        <w:t>En virtud de lo expuesto, este Organismo Supervisor ha dispuesto:</w:t>
      </w:r>
    </w:p>
    <w:p w:rsidR="000971A8" w:rsidRPr="00DE583E" w:rsidRDefault="000971A8" w:rsidP="00163426">
      <w:pPr>
        <w:numPr>
          <w:ilvl w:val="1"/>
          <w:numId w:val="7"/>
        </w:numPr>
        <w:spacing w:after="0" w:line="240" w:lineRule="auto"/>
        <w:ind w:left="567" w:hanging="567"/>
        <w:jc w:val="both"/>
        <w:rPr>
          <w:rFonts w:ascii="Times New Roman" w:hAnsi="Times New Roman" w:cs="Times New Roman"/>
          <w:sz w:val="25"/>
          <w:szCs w:val="25"/>
        </w:rPr>
      </w:pPr>
      <w:r w:rsidRPr="00DE583E">
        <w:rPr>
          <w:rFonts w:ascii="Times New Roman" w:hAnsi="Times New Roman" w:cs="Times New Roman"/>
          <w:sz w:val="25"/>
          <w:szCs w:val="25"/>
        </w:rPr>
        <w:t>El Comité Especial deberá cumplir con lo dispuesto por este Organismo Supervisor al absolver las observaciones indicadas en el numeral 2 del presente Pronunciamiento.</w:t>
      </w:r>
    </w:p>
    <w:p w:rsidR="00163426" w:rsidRPr="00DE583E" w:rsidRDefault="00163426" w:rsidP="00163426">
      <w:pPr>
        <w:spacing w:after="0" w:line="240" w:lineRule="auto"/>
        <w:jc w:val="both"/>
        <w:rPr>
          <w:rFonts w:ascii="Times New Roman" w:hAnsi="Times New Roman" w:cs="Times New Roman"/>
          <w:sz w:val="25"/>
          <w:szCs w:val="25"/>
        </w:rPr>
      </w:pPr>
    </w:p>
    <w:p w:rsidR="000971A8" w:rsidRPr="00DE583E" w:rsidRDefault="000971A8" w:rsidP="002C3ABE">
      <w:pPr>
        <w:numPr>
          <w:ilvl w:val="1"/>
          <w:numId w:val="7"/>
        </w:numPr>
        <w:spacing w:after="0" w:line="240" w:lineRule="auto"/>
        <w:ind w:left="567" w:hanging="567"/>
        <w:jc w:val="both"/>
        <w:rPr>
          <w:rFonts w:ascii="Times New Roman" w:hAnsi="Times New Roman" w:cs="Times New Roman"/>
          <w:sz w:val="25"/>
          <w:szCs w:val="25"/>
        </w:rPr>
      </w:pPr>
      <w:r w:rsidRPr="00DE583E">
        <w:rPr>
          <w:rFonts w:ascii="Times New Roman" w:hAnsi="Times New Roman" w:cs="Times New Roman"/>
          <w:sz w:val="25"/>
          <w:szCs w:val="25"/>
        </w:rPr>
        <w:t>Publicado el Pronunciamiento del OSCE en el SEACE, el Comité Especial deberá implementarlo estrictamente, aun cuando ello implique que dicho órgano acuerde bajo responsabilidad, la suspensión temporal del proceso y/o la prórroga de sus etapas, en atención a la complejidad de las correcciones, adecuaciones o acreditaciones que sea necesario realizar, de conformidad con lo dispuesto por el artículo 58 del Reglamento.</w:t>
      </w:r>
    </w:p>
    <w:p w:rsidR="002C3ABE" w:rsidRPr="00DE583E" w:rsidRDefault="002C3ABE" w:rsidP="002C3ABE">
      <w:pPr>
        <w:spacing w:after="0" w:line="240" w:lineRule="auto"/>
        <w:jc w:val="both"/>
        <w:rPr>
          <w:rFonts w:ascii="Times New Roman" w:hAnsi="Times New Roman" w:cs="Times New Roman"/>
          <w:sz w:val="25"/>
          <w:szCs w:val="25"/>
        </w:rPr>
      </w:pPr>
    </w:p>
    <w:p w:rsidR="000971A8" w:rsidRPr="00DE583E" w:rsidRDefault="000971A8" w:rsidP="00163426">
      <w:pPr>
        <w:numPr>
          <w:ilvl w:val="1"/>
          <w:numId w:val="7"/>
        </w:numPr>
        <w:spacing w:after="0" w:line="240" w:lineRule="auto"/>
        <w:ind w:left="567" w:hanging="567"/>
        <w:jc w:val="both"/>
        <w:rPr>
          <w:rFonts w:ascii="Times New Roman" w:hAnsi="Times New Roman" w:cs="Times New Roman"/>
          <w:sz w:val="25"/>
          <w:szCs w:val="25"/>
        </w:rPr>
      </w:pPr>
      <w:r w:rsidRPr="00DE583E">
        <w:rPr>
          <w:rFonts w:ascii="Times New Roman" w:hAnsi="Times New Roman" w:cs="Times New Roman"/>
          <w:sz w:val="25"/>
          <w:szCs w:val="25"/>
        </w:rPr>
        <w:t>Al momento de integrar las Bases el Comité Especial deberá modificar las fechas de registro de participantes, integración de Bases, presentación de propuestas y otorgamiento de la buena pro, para lo cual deberá considerar que, de conformidad con lo dispuesto por la Novena Disposición Complementaria Transitoria del Reglamento, en tanto se implemente en el SEACE la funcionalidad para que el registro de participantes sea electrónico, las personas naturales y jurídicas que deseen participar en el presente proceso de selección podrán registrarse hasta un (1) día después de haber quedado integradas las Bases, y que, a tenor del artículo 24 del Reglamento, entre la integración de Bases y la presentación de propuestas no podrá mediar menos de cinco (5) días hábiles, computados a partir del día siguiente de la publicación de las Bases integradas en el SEACE.</w:t>
      </w:r>
    </w:p>
    <w:p w:rsidR="00163426" w:rsidRPr="00DE583E" w:rsidRDefault="00163426" w:rsidP="00163426">
      <w:pPr>
        <w:spacing w:after="0" w:line="240" w:lineRule="auto"/>
        <w:jc w:val="both"/>
        <w:rPr>
          <w:rFonts w:ascii="Times New Roman" w:hAnsi="Times New Roman" w:cs="Times New Roman"/>
          <w:sz w:val="25"/>
          <w:szCs w:val="25"/>
        </w:rPr>
      </w:pPr>
    </w:p>
    <w:p w:rsidR="000971A8" w:rsidRPr="00DE583E" w:rsidRDefault="000971A8" w:rsidP="000971A8">
      <w:pPr>
        <w:numPr>
          <w:ilvl w:val="1"/>
          <w:numId w:val="7"/>
        </w:numPr>
        <w:spacing w:after="0" w:line="240" w:lineRule="auto"/>
        <w:ind w:left="567" w:hanging="567"/>
        <w:jc w:val="both"/>
        <w:rPr>
          <w:rFonts w:ascii="Times New Roman" w:hAnsi="Times New Roman" w:cs="Times New Roman"/>
          <w:sz w:val="25"/>
          <w:szCs w:val="25"/>
        </w:rPr>
      </w:pPr>
      <w:r w:rsidRPr="00DE583E">
        <w:rPr>
          <w:rFonts w:ascii="Times New Roman" w:hAnsi="Times New Roman" w:cs="Times New Roman"/>
          <w:sz w:val="25"/>
          <w:szCs w:val="25"/>
        </w:rPr>
        <w:t>A efectos de integrar las Bases, el Comité Especial también deberá incorporar al texto original de las Bases todas las correcciones, precisiones y/o modificaciones dispuestas en el pliego de absolución de consultas, en el pliego de absolución de observaciones y en el Pronunciamiento, así como las modificaciones dispuestas por este Organismo Supervisor en el marco de sus acciones de supervisión, de acuerdo con lo dispuesto por el artículo 59 del Reglamento.</w:t>
      </w:r>
    </w:p>
    <w:p w:rsidR="00163426" w:rsidRPr="00DE583E" w:rsidRDefault="00163426" w:rsidP="00163426">
      <w:pPr>
        <w:spacing w:after="0" w:line="240" w:lineRule="auto"/>
        <w:jc w:val="both"/>
        <w:rPr>
          <w:rFonts w:ascii="Times New Roman" w:hAnsi="Times New Roman" w:cs="Times New Roman"/>
          <w:sz w:val="25"/>
          <w:szCs w:val="25"/>
        </w:rPr>
      </w:pPr>
    </w:p>
    <w:p w:rsidR="000971A8" w:rsidRPr="00DE583E" w:rsidRDefault="000971A8" w:rsidP="000971A8">
      <w:pPr>
        <w:numPr>
          <w:ilvl w:val="1"/>
          <w:numId w:val="7"/>
        </w:numPr>
        <w:spacing w:after="0" w:line="240" w:lineRule="auto"/>
        <w:ind w:left="567" w:hanging="567"/>
        <w:jc w:val="both"/>
        <w:rPr>
          <w:rFonts w:ascii="Times New Roman" w:hAnsi="Times New Roman" w:cs="Times New Roman"/>
          <w:sz w:val="25"/>
          <w:szCs w:val="25"/>
        </w:rPr>
      </w:pPr>
      <w:r w:rsidRPr="00DE583E">
        <w:rPr>
          <w:rFonts w:ascii="Times New Roman" w:hAnsi="Times New Roman" w:cs="Times New Roman"/>
          <w:sz w:val="25"/>
          <w:szCs w:val="25"/>
        </w:rPr>
        <w:lastRenderedPageBreak/>
        <w:t>Conforme al artículo 58 del Reglamento, compete exclusivamente al Comité Especial implementar estrictamente lo dispuesto por este Organismo Supervisor en el presente Pronunciamiento, bajo responsabilidad, no pudiendo continuarse con el trámite del proceso en tanto las Bases no hayan sido integradas correctamente, bajo sanción de nulidad de todos los actos posteriores.</w:t>
      </w:r>
    </w:p>
    <w:p w:rsidR="00163426" w:rsidRPr="00DE583E" w:rsidRDefault="00163426" w:rsidP="00163426">
      <w:pPr>
        <w:spacing w:after="0" w:line="240" w:lineRule="auto"/>
        <w:jc w:val="both"/>
        <w:rPr>
          <w:rFonts w:ascii="Times New Roman" w:hAnsi="Times New Roman" w:cs="Times New Roman"/>
          <w:sz w:val="25"/>
          <w:szCs w:val="25"/>
        </w:rPr>
      </w:pPr>
    </w:p>
    <w:p w:rsidR="000971A8" w:rsidRPr="00DE583E" w:rsidRDefault="000971A8" w:rsidP="000971A8">
      <w:pPr>
        <w:numPr>
          <w:ilvl w:val="1"/>
          <w:numId w:val="7"/>
        </w:numPr>
        <w:spacing w:after="0" w:line="240" w:lineRule="auto"/>
        <w:ind w:left="567" w:hanging="567"/>
        <w:jc w:val="both"/>
        <w:rPr>
          <w:rFonts w:ascii="Times New Roman" w:hAnsi="Times New Roman" w:cs="Times New Roman"/>
          <w:sz w:val="25"/>
          <w:szCs w:val="25"/>
        </w:rPr>
      </w:pPr>
      <w:r w:rsidRPr="00DE583E">
        <w:rPr>
          <w:rFonts w:ascii="Times New Roman" w:hAnsi="Times New Roman" w:cs="Times New Roman"/>
          <w:sz w:val="25"/>
          <w:szCs w:val="25"/>
        </w:rPr>
        <w:t>En caso la Entidad continúe con el proceso sin sujetarse a lo dispuesto en el presente Pronunciamiento, tal actuación constituirá un elemento a tomar en cuenta para la no emisión de las constancias necesarias para la suscripción del respectivo contrato; siendo que la dilación del proceso y los costos en los que podrían incurrir los postores y el ganador de la buena pro son de exclusiva responsabilidad de la Entidad.</w:t>
      </w:r>
    </w:p>
    <w:p w:rsidR="000971A8" w:rsidRPr="00DE583E" w:rsidRDefault="000971A8" w:rsidP="000971A8">
      <w:pPr>
        <w:contextualSpacing/>
        <w:jc w:val="both"/>
        <w:rPr>
          <w:rFonts w:ascii="Times New Roman" w:hAnsi="Times New Roman" w:cs="Times New Roman"/>
          <w:sz w:val="25"/>
          <w:szCs w:val="25"/>
        </w:rPr>
      </w:pPr>
    </w:p>
    <w:p w:rsidR="000971A8" w:rsidRPr="00DE583E" w:rsidRDefault="000971A8" w:rsidP="00163426">
      <w:pPr>
        <w:widowControl w:val="0"/>
        <w:ind w:firstLine="567"/>
        <w:jc w:val="right"/>
        <w:rPr>
          <w:rFonts w:ascii="Times New Roman" w:hAnsi="Times New Roman" w:cs="Times New Roman"/>
          <w:b/>
          <w:sz w:val="25"/>
          <w:szCs w:val="25"/>
        </w:rPr>
      </w:pPr>
      <w:r w:rsidRPr="00DE583E">
        <w:rPr>
          <w:rFonts w:ascii="Times New Roman" w:hAnsi="Times New Roman" w:cs="Times New Roman"/>
          <w:sz w:val="25"/>
          <w:szCs w:val="25"/>
        </w:rPr>
        <w:t xml:space="preserve">Jesús María, 26 de </w:t>
      </w:r>
      <w:r w:rsidR="00163426" w:rsidRPr="00DE583E">
        <w:rPr>
          <w:rFonts w:ascii="Times New Roman" w:hAnsi="Times New Roman" w:cs="Times New Roman"/>
          <w:sz w:val="25"/>
          <w:szCs w:val="25"/>
        </w:rPr>
        <w:t>octubre</w:t>
      </w:r>
      <w:r w:rsidRPr="00DE583E">
        <w:rPr>
          <w:rFonts w:ascii="Times New Roman" w:hAnsi="Times New Roman" w:cs="Times New Roman"/>
          <w:sz w:val="25"/>
          <w:szCs w:val="25"/>
        </w:rPr>
        <w:t xml:space="preserve"> de 2015 </w:t>
      </w:r>
      <w:r w:rsidRPr="00DE583E">
        <w:rPr>
          <w:rFonts w:ascii="Times New Roman" w:hAnsi="Times New Roman" w:cs="Times New Roman"/>
          <w:b/>
          <w:sz w:val="25"/>
          <w:szCs w:val="25"/>
        </w:rPr>
        <w:t xml:space="preserve"> </w:t>
      </w:r>
    </w:p>
    <w:p w:rsidR="000971A8" w:rsidRPr="00DE583E" w:rsidRDefault="000971A8" w:rsidP="002C3ABE">
      <w:pPr>
        <w:autoSpaceDE w:val="0"/>
        <w:autoSpaceDN w:val="0"/>
        <w:adjustRightInd w:val="0"/>
        <w:spacing w:line="240" w:lineRule="auto"/>
        <w:ind w:left="567"/>
        <w:rPr>
          <w:rFonts w:ascii="Times New Roman" w:hAnsi="Times New Roman" w:cs="Times New Roman"/>
          <w:sz w:val="25"/>
          <w:szCs w:val="25"/>
        </w:rPr>
      </w:pPr>
      <w:r w:rsidRPr="00DE583E">
        <w:rPr>
          <w:rFonts w:ascii="Times New Roman" w:hAnsi="Times New Roman" w:cs="Times New Roman"/>
          <w:sz w:val="25"/>
          <w:szCs w:val="25"/>
        </w:rPr>
        <w:t xml:space="preserve">Elaborado: </w:t>
      </w:r>
      <w:r w:rsidRPr="00DE583E">
        <w:rPr>
          <w:rFonts w:ascii="Times New Roman" w:hAnsi="Times New Roman" w:cs="Times New Roman"/>
          <w:sz w:val="25"/>
          <w:szCs w:val="25"/>
        </w:rPr>
        <w:tab/>
        <w:t xml:space="preserve">            </w:t>
      </w:r>
      <w:proofErr w:type="spellStart"/>
      <w:r w:rsidRPr="00DE583E">
        <w:rPr>
          <w:rFonts w:ascii="Times New Roman" w:hAnsi="Times New Roman" w:cs="Times New Roman"/>
          <w:sz w:val="25"/>
          <w:szCs w:val="25"/>
        </w:rPr>
        <w:t>Elissa</w:t>
      </w:r>
      <w:proofErr w:type="spellEnd"/>
      <w:r w:rsidRPr="00DE583E">
        <w:rPr>
          <w:rFonts w:ascii="Times New Roman" w:hAnsi="Times New Roman" w:cs="Times New Roman"/>
          <w:sz w:val="25"/>
          <w:szCs w:val="25"/>
        </w:rPr>
        <w:t xml:space="preserve"> </w:t>
      </w:r>
      <w:proofErr w:type="spellStart"/>
      <w:r w:rsidRPr="00DE583E">
        <w:rPr>
          <w:rFonts w:ascii="Times New Roman" w:hAnsi="Times New Roman" w:cs="Times New Roman"/>
          <w:sz w:val="25"/>
          <w:szCs w:val="25"/>
        </w:rPr>
        <w:t>Lacca</w:t>
      </w:r>
      <w:proofErr w:type="spellEnd"/>
      <w:r w:rsidRPr="00DE583E">
        <w:rPr>
          <w:rFonts w:ascii="Times New Roman" w:hAnsi="Times New Roman" w:cs="Times New Roman"/>
          <w:sz w:val="25"/>
          <w:szCs w:val="25"/>
        </w:rPr>
        <w:t xml:space="preserve"> Velasco </w:t>
      </w:r>
    </w:p>
    <w:p w:rsidR="002C3ABE" w:rsidRPr="00DE583E" w:rsidRDefault="000971A8" w:rsidP="002C3ABE">
      <w:pPr>
        <w:widowControl w:val="0"/>
        <w:spacing w:line="240" w:lineRule="auto"/>
        <w:ind w:left="567"/>
        <w:jc w:val="both"/>
        <w:rPr>
          <w:rFonts w:ascii="Times New Roman" w:hAnsi="Times New Roman" w:cs="Times New Roman"/>
          <w:sz w:val="25"/>
          <w:szCs w:val="25"/>
        </w:rPr>
      </w:pPr>
      <w:r w:rsidRPr="00DE583E">
        <w:rPr>
          <w:rFonts w:ascii="Times New Roman" w:hAnsi="Times New Roman" w:cs="Times New Roman"/>
          <w:sz w:val="25"/>
          <w:szCs w:val="25"/>
        </w:rPr>
        <w:t>Valida</w:t>
      </w:r>
      <w:r w:rsidR="00163426" w:rsidRPr="00DE583E">
        <w:rPr>
          <w:rFonts w:ascii="Times New Roman" w:hAnsi="Times New Roman" w:cs="Times New Roman"/>
          <w:sz w:val="25"/>
          <w:szCs w:val="25"/>
        </w:rPr>
        <w:t xml:space="preserve">do:  </w:t>
      </w:r>
      <w:r w:rsidR="00163426" w:rsidRPr="00DE583E">
        <w:rPr>
          <w:rFonts w:ascii="Times New Roman" w:hAnsi="Times New Roman" w:cs="Times New Roman"/>
          <w:sz w:val="25"/>
          <w:szCs w:val="25"/>
        </w:rPr>
        <w:tab/>
      </w:r>
      <w:r w:rsidR="00163426" w:rsidRPr="00DE583E">
        <w:rPr>
          <w:rFonts w:ascii="Times New Roman" w:hAnsi="Times New Roman" w:cs="Times New Roman"/>
          <w:sz w:val="25"/>
          <w:szCs w:val="25"/>
        </w:rPr>
        <w:tab/>
        <w:t>Laura Gutiérrez Gonzales</w:t>
      </w:r>
    </w:p>
    <w:p w:rsidR="002C3ABE" w:rsidRPr="00DE583E" w:rsidRDefault="002C3ABE" w:rsidP="002C3ABE">
      <w:pPr>
        <w:widowControl w:val="0"/>
        <w:ind w:left="567"/>
        <w:jc w:val="both"/>
        <w:rPr>
          <w:rFonts w:ascii="Times New Roman" w:hAnsi="Times New Roman" w:cs="Times New Roman"/>
          <w:sz w:val="25"/>
          <w:szCs w:val="25"/>
        </w:rPr>
      </w:pPr>
    </w:p>
    <w:p w:rsidR="002C3ABE" w:rsidRPr="00DE583E" w:rsidRDefault="002C3ABE" w:rsidP="002C3ABE">
      <w:pPr>
        <w:widowControl w:val="0"/>
        <w:ind w:left="567"/>
        <w:jc w:val="both"/>
        <w:rPr>
          <w:rFonts w:ascii="Times New Roman" w:hAnsi="Times New Roman" w:cs="Times New Roman"/>
          <w:sz w:val="25"/>
          <w:szCs w:val="25"/>
        </w:rPr>
      </w:pPr>
    </w:p>
    <w:p w:rsidR="002C3ABE" w:rsidRPr="00DE583E" w:rsidRDefault="002C3ABE" w:rsidP="002C3ABE">
      <w:pPr>
        <w:widowControl w:val="0"/>
        <w:ind w:left="567"/>
        <w:jc w:val="both"/>
        <w:rPr>
          <w:rFonts w:ascii="Times New Roman" w:hAnsi="Times New Roman" w:cs="Times New Roman"/>
          <w:sz w:val="25"/>
          <w:szCs w:val="25"/>
        </w:rPr>
      </w:pPr>
      <w:r w:rsidRPr="00DE583E">
        <w:rPr>
          <w:rFonts w:ascii="Times New Roman" w:hAnsi="Times New Roman" w:cs="Times New Roman"/>
          <w:sz w:val="25"/>
          <w:szCs w:val="25"/>
        </w:rPr>
        <w:t xml:space="preserve">                          </w:t>
      </w:r>
      <w:r w:rsidR="000971A8" w:rsidRPr="00DE583E">
        <w:rPr>
          <w:rFonts w:ascii="Times New Roman" w:hAnsi="Times New Roman" w:cs="Times New Roman"/>
          <w:b/>
          <w:sz w:val="25"/>
          <w:szCs w:val="25"/>
        </w:rPr>
        <w:t>PATRICIA ALARCÓN ALVIZURI</w:t>
      </w:r>
    </w:p>
    <w:p w:rsidR="000971A8" w:rsidRPr="00DE583E" w:rsidRDefault="002C3ABE" w:rsidP="002C3ABE">
      <w:pPr>
        <w:widowControl w:val="0"/>
        <w:ind w:left="567"/>
        <w:jc w:val="both"/>
        <w:rPr>
          <w:rFonts w:ascii="Times New Roman" w:hAnsi="Times New Roman" w:cs="Times New Roman"/>
          <w:sz w:val="25"/>
          <w:szCs w:val="25"/>
        </w:rPr>
      </w:pPr>
      <w:r w:rsidRPr="00DE583E">
        <w:rPr>
          <w:rFonts w:ascii="Times New Roman" w:hAnsi="Times New Roman" w:cs="Times New Roman"/>
          <w:sz w:val="25"/>
          <w:szCs w:val="25"/>
        </w:rPr>
        <w:t xml:space="preserve">                                  </w:t>
      </w:r>
      <w:r w:rsidR="000971A8" w:rsidRPr="00DE583E">
        <w:rPr>
          <w:rFonts w:ascii="Times New Roman" w:hAnsi="Times New Roman" w:cs="Times New Roman"/>
          <w:b/>
          <w:sz w:val="25"/>
          <w:szCs w:val="25"/>
        </w:rPr>
        <w:t>Directora de Supervisión</w:t>
      </w:r>
    </w:p>
    <w:sectPr w:rsidR="000971A8" w:rsidRPr="00DE583E" w:rsidSect="002C3ABE">
      <w:headerReference w:type="default" r:id="rId11"/>
      <w:pgSz w:w="12240" w:h="15840"/>
      <w:pgMar w:top="1383" w:right="1701" w:bottom="170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4CF3" w:rsidRDefault="00BA4CF3" w:rsidP="000971A8">
      <w:pPr>
        <w:spacing w:after="0" w:line="240" w:lineRule="auto"/>
      </w:pPr>
      <w:r>
        <w:separator/>
      </w:r>
    </w:p>
  </w:endnote>
  <w:endnote w:type="continuationSeparator" w:id="1">
    <w:p w:rsidR="00BA4CF3" w:rsidRDefault="00BA4CF3" w:rsidP="000971A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4CF3" w:rsidRDefault="00BA4CF3" w:rsidP="000971A8">
      <w:pPr>
        <w:spacing w:after="0" w:line="240" w:lineRule="auto"/>
      </w:pPr>
      <w:r>
        <w:separator/>
      </w:r>
    </w:p>
  </w:footnote>
  <w:footnote w:type="continuationSeparator" w:id="1">
    <w:p w:rsidR="00BA4CF3" w:rsidRDefault="00BA4CF3" w:rsidP="000971A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CF3" w:rsidRDefault="00BA4CF3">
    <w:pPr>
      <w:pStyle w:val="Encabezado"/>
      <w:jc w:val="center"/>
    </w:pPr>
    <w:fldSimple w:instr=" PAGE   \* MERGEFORMAT ">
      <w:r w:rsidR="00540EFD">
        <w:rPr>
          <w:noProof/>
        </w:rPr>
        <w:t>1</w:t>
      </w:r>
    </w:fldSimple>
  </w:p>
  <w:p w:rsidR="00BA4CF3" w:rsidRDefault="00BA4CF3">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E80ACD"/>
    <w:multiLevelType w:val="hybridMultilevel"/>
    <w:tmpl w:val="EE6AE3AA"/>
    <w:lvl w:ilvl="0" w:tplc="593CB4DC">
      <w:start w:val="3"/>
      <w:numFmt w:val="bullet"/>
      <w:lvlText w:val="-"/>
      <w:lvlJc w:val="left"/>
      <w:pPr>
        <w:ind w:left="720" w:hanging="360"/>
      </w:pPr>
      <w:rPr>
        <w:rFonts w:ascii="Times New Roman" w:eastAsia="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nsid w:val="191152C4"/>
    <w:multiLevelType w:val="multilevel"/>
    <w:tmpl w:val="40E88D4A"/>
    <w:lvl w:ilvl="0">
      <w:start w:val="1"/>
      <w:numFmt w:val="decimal"/>
      <w:lvlText w:val="%1."/>
      <w:lvlJc w:val="left"/>
      <w:pPr>
        <w:ind w:left="720" w:hanging="360"/>
      </w:pPr>
      <w:rPr>
        <w:rFonts w:hint="default"/>
        <w:lang w:val="es-ES"/>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2059396B"/>
    <w:multiLevelType w:val="multilevel"/>
    <w:tmpl w:val="FD2C08F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2613503E"/>
    <w:multiLevelType w:val="hybridMultilevel"/>
    <w:tmpl w:val="9E164566"/>
    <w:lvl w:ilvl="0" w:tplc="F438D1EA">
      <w:start w:val="1"/>
      <w:numFmt w:val="decimal"/>
      <w:lvlText w:val="%1."/>
      <w:lvlJc w:val="left"/>
      <w:pPr>
        <w:ind w:left="644" w:hanging="360"/>
      </w:pPr>
      <w:rPr>
        <w:rFonts w:hint="default"/>
      </w:rPr>
    </w:lvl>
    <w:lvl w:ilvl="1" w:tplc="280A0019" w:tentative="1">
      <w:start w:val="1"/>
      <w:numFmt w:val="lowerLetter"/>
      <w:lvlText w:val="%2."/>
      <w:lvlJc w:val="left"/>
      <w:pPr>
        <w:ind w:left="1364" w:hanging="360"/>
      </w:pPr>
    </w:lvl>
    <w:lvl w:ilvl="2" w:tplc="280A001B" w:tentative="1">
      <w:start w:val="1"/>
      <w:numFmt w:val="lowerRoman"/>
      <w:lvlText w:val="%3."/>
      <w:lvlJc w:val="right"/>
      <w:pPr>
        <w:ind w:left="2084" w:hanging="180"/>
      </w:pPr>
    </w:lvl>
    <w:lvl w:ilvl="3" w:tplc="280A000F" w:tentative="1">
      <w:start w:val="1"/>
      <w:numFmt w:val="decimal"/>
      <w:lvlText w:val="%4."/>
      <w:lvlJc w:val="left"/>
      <w:pPr>
        <w:ind w:left="2804" w:hanging="360"/>
      </w:pPr>
    </w:lvl>
    <w:lvl w:ilvl="4" w:tplc="280A0019" w:tentative="1">
      <w:start w:val="1"/>
      <w:numFmt w:val="lowerLetter"/>
      <w:lvlText w:val="%5."/>
      <w:lvlJc w:val="left"/>
      <w:pPr>
        <w:ind w:left="3524" w:hanging="360"/>
      </w:pPr>
    </w:lvl>
    <w:lvl w:ilvl="5" w:tplc="280A001B" w:tentative="1">
      <w:start w:val="1"/>
      <w:numFmt w:val="lowerRoman"/>
      <w:lvlText w:val="%6."/>
      <w:lvlJc w:val="right"/>
      <w:pPr>
        <w:ind w:left="4244" w:hanging="180"/>
      </w:pPr>
    </w:lvl>
    <w:lvl w:ilvl="6" w:tplc="280A000F" w:tentative="1">
      <w:start w:val="1"/>
      <w:numFmt w:val="decimal"/>
      <w:lvlText w:val="%7."/>
      <w:lvlJc w:val="left"/>
      <w:pPr>
        <w:ind w:left="4964" w:hanging="360"/>
      </w:pPr>
    </w:lvl>
    <w:lvl w:ilvl="7" w:tplc="280A0019" w:tentative="1">
      <w:start w:val="1"/>
      <w:numFmt w:val="lowerLetter"/>
      <w:lvlText w:val="%8."/>
      <w:lvlJc w:val="left"/>
      <w:pPr>
        <w:ind w:left="5684" w:hanging="360"/>
      </w:pPr>
    </w:lvl>
    <w:lvl w:ilvl="8" w:tplc="280A001B" w:tentative="1">
      <w:start w:val="1"/>
      <w:numFmt w:val="lowerRoman"/>
      <w:lvlText w:val="%9."/>
      <w:lvlJc w:val="right"/>
      <w:pPr>
        <w:ind w:left="6404" w:hanging="180"/>
      </w:pPr>
    </w:lvl>
  </w:abstractNum>
  <w:abstractNum w:abstractNumId="4">
    <w:nsid w:val="2A3B4D8A"/>
    <w:multiLevelType w:val="hybridMultilevel"/>
    <w:tmpl w:val="BF20E1EC"/>
    <w:lvl w:ilvl="0" w:tplc="280A000B">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
    <w:nsid w:val="45B74FE5"/>
    <w:multiLevelType w:val="multilevel"/>
    <w:tmpl w:val="9C1ED224"/>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
    <w:nsid w:val="4B3272CD"/>
    <w:multiLevelType w:val="hybridMultilevel"/>
    <w:tmpl w:val="904AF534"/>
    <w:lvl w:ilvl="0" w:tplc="95CC505E">
      <w:start w:val="3"/>
      <w:numFmt w:val="bullet"/>
      <w:lvlText w:val="-"/>
      <w:lvlJc w:val="left"/>
      <w:pPr>
        <w:ind w:left="720" w:hanging="360"/>
      </w:pPr>
      <w:rPr>
        <w:rFonts w:ascii="Times New Roman" w:eastAsia="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7">
    <w:nsid w:val="4D36554C"/>
    <w:multiLevelType w:val="multilevel"/>
    <w:tmpl w:val="FE685F76"/>
    <w:lvl w:ilvl="0">
      <w:start w:val="3"/>
      <w:numFmt w:val="decimal"/>
      <w:lvlText w:val="%1."/>
      <w:lvlJc w:val="left"/>
      <w:pPr>
        <w:tabs>
          <w:tab w:val="num" w:pos="360"/>
        </w:tabs>
        <w:ind w:left="360" w:hanging="360"/>
      </w:pPr>
      <w:rPr>
        <w:rFonts w:hint="default"/>
        <w:b/>
      </w:rPr>
    </w:lvl>
    <w:lvl w:ilvl="1">
      <w:start w:val="1"/>
      <w:numFmt w:val="decimal"/>
      <w:isLgl/>
      <w:lvlText w:val="%1.%2."/>
      <w:lvlJc w:val="left"/>
      <w:pPr>
        <w:tabs>
          <w:tab w:val="num" w:pos="540"/>
        </w:tabs>
        <w:ind w:left="540" w:hanging="540"/>
      </w:pPr>
      <w:rPr>
        <w:rFonts w:hint="default"/>
        <w:b/>
        <w:i w:val="0"/>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8">
    <w:nsid w:val="4DC24DB6"/>
    <w:multiLevelType w:val="multilevel"/>
    <w:tmpl w:val="EC5AD446"/>
    <w:lvl w:ilvl="0">
      <w:start w:val="1"/>
      <w:numFmt w:val="decimal"/>
      <w:lvlText w:val="%1."/>
      <w:lvlJc w:val="left"/>
      <w:pPr>
        <w:tabs>
          <w:tab w:val="num" w:pos="3479"/>
        </w:tabs>
        <w:ind w:left="3479" w:hanging="360"/>
      </w:pPr>
      <w:rPr>
        <w:rFonts w:hint="default"/>
        <w:b/>
      </w:rPr>
    </w:lvl>
    <w:lvl w:ilvl="1">
      <w:start w:val="11"/>
      <w:numFmt w:val="decimal"/>
      <w:isLgl/>
      <w:lvlText w:val="%1.%2."/>
      <w:lvlJc w:val="left"/>
      <w:pPr>
        <w:tabs>
          <w:tab w:val="num" w:pos="540"/>
        </w:tabs>
        <w:ind w:left="540" w:hanging="54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9">
    <w:nsid w:val="5366419F"/>
    <w:multiLevelType w:val="hybridMultilevel"/>
    <w:tmpl w:val="4986094C"/>
    <w:lvl w:ilvl="0" w:tplc="E8DE240C">
      <w:start w:val="1"/>
      <w:numFmt w:val="bullet"/>
      <w:lvlText w:val="-"/>
      <w:lvlJc w:val="left"/>
      <w:pPr>
        <w:ind w:left="720" w:hanging="360"/>
      </w:pPr>
      <w:rPr>
        <w:rFonts w:ascii="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0">
    <w:nsid w:val="6E47660C"/>
    <w:multiLevelType w:val="hybridMultilevel"/>
    <w:tmpl w:val="42E250EE"/>
    <w:lvl w:ilvl="0" w:tplc="280A000B">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1">
    <w:nsid w:val="6E992D33"/>
    <w:multiLevelType w:val="hybridMultilevel"/>
    <w:tmpl w:val="58DA1CCE"/>
    <w:lvl w:ilvl="0" w:tplc="3AE6EC52">
      <w:start w:val="1"/>
      <w:numFmt w:val="lowerRoman"/>
      <w:lvlText w:val="%1)"/>
      <w:lvlJc w:val="left"/>
      <w:pPr>
        <w:ind w:left="1080" w:hanging="360"/>
      </w:pPr>
      <w:rPr>
        <w:rFonts w:hint="default"/>
      </w:rPr>
    </w:lvl>
    <w:lvl w:ilvl="1" w:tplc="280A0019" w:tentative="1">
      <w:start w:val="1"/>
      <w:numFmt w:val="lowerLetter"/>
      <w:lvlText w:val="%2."/>
      <w:lvlJc w:val="left"/>
      <w:pPr>
        <w:ind w:left="1800" w:hanging="360"/>
      </w:pPr>
    </w:lvl>
    <w:lvl w:ilvl="2" w:tplc="280A001B" w:tentative="1">
      <w:start w:val="1"/>
      <w:numFmt w:val="lowerRoman"/>
      <w:lvlText w:val="%3."/>
      <w:lvlJc w:val="right"/>
      <w:pPr>
        <w:ind w:left="2520" w:hanging="180"/>
      </w:pPr>
    </w:lvl>
    <w:lvl w:ilvl="3" w:tplc="280A000F" w:tentative="1">
      <w:start w:val="1"/>
      <w:numFmt w:val="decimal"/>
      <w:lvlText w:val="%4."/>
      <w:lvlJc w:val="left"/>
      <w:pPr>
        <w:ind w:left="3240" w:hanging="360"/>
      </w:pPr>
    </w:lvl>
    <w:lvl w:ilvl="4" w:tplc="280A0019" w:tentative="1">
      <w:start w:val="1"/>
      <w:numFmt w:val="lowerLetter"/>
      <w:lvlText w:val="%5."/>
      <w:lvlJc w:val="left"/>
      <w:pPr>
        <w:ind w:left="3960" w:hanging="360"/>
      </w:pPr>
    </w:lvl>
    <w:lvl w:ilvl="5" w:tplc="280A001B" w:tentative="1">
      <w:start w:val="1"/>
      <w:numFmt w:val="lowerRoman"/>
      <w:lvlText w:val="%6."/>
      <w:lvlJc w:val="right"/>
      <w:pPr>
        <w:ind w:left="4680" w:hanging="180"/>
      </w:pPr>
    </w:lvl>
    <w:lvl w:ilvl="6" w:tplc="280A000F" w:tentative="1">
      <w:start w:val="1"/>
      <w:numFmt w:val="decimal"/>
      <w:lvlText w:val="%7."/>
      <w:lvlJc w:val="left"/>
      <w:pPr>
        <w:ind w:left="5400" w:hanging="360"/>
      </w:pPr>
    </w:lvl>
    <w:lvl w:ilvl="7" w:tplc="280A0019" w:tentative="1">
      <w:start w:val="1"/>
      <w:numFmt w:val="lowerLetter"/>
      <w:lvlText w:val="%8."/>
      <w:lvlJc w:val="left"/>
      <w:pPr>
        <w:ind w:left="6120" w:hanging="360"/>
      </w:pPr>
    </w:lvl>
    <w:lvl w:ilvl="8" w:tplc="280A001B" w:tentative="1">
      <w:start w:val="1"/>
      <w:numFmt w:val="lowerRoman"/>
      <w:lvlText w:val="%9."/>
      <w:lvlJc w:val="right"/>
      <w:pPr>
        <w:ind w:left="6840" w:hanging="180"/>
      </w:pPr>
    </w:lvl>
  </w:abstractNum>
  <w:abstractNum w:abstractNumId="12">
    <w:nsid w:val="71E237BA"/>
    <w:multiLevelType w:val="multilevel"/>
    <w:tmpl w:val="390AC18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74EF3DD6"/>
    <w:multiLevelType w:val="hybridMultilevel"/>
    <w:tmpl w:val="BDDC4072"/>
    <w:lvl w:ilvl="0" w:tplc="56D6D012">
      <w:start w:val="3"/>
      <w:numFmt w:val="bullet"/>
      <w:lvlText w:val="-"/>
      <w:lvlJc w:val="left"/>
      <w:pPr>
        <w:ind w:left="720" w:hanging="360"/>
      </w:pPr>
      <w:rPr>
        <w:rFonts w:ascii="Times New Roman" w:eastAsiaTheme="minorEastAsia"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4">
    <w:nsid w:val="77CA4CFD"/>
    <w:multiLevelType w:val="hybridMultilevel"/>
    <w:tmpl w:val="F7E21994"/>
    <w:lvl w:ilvl="0" w:tplc="280A000B">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abstractNumId w:val="8"/>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1"/>
  </w:num>
  <w:num w:numId="4">
    <w:abstractNumId w:val="14"/>
  </w:num>
  <w:num w:numId="5">
    <w:abstractNumId w:val="4"/>
  </w:num>
  <w:num w:numId="6">
    <w:abstractNumId w:val="11"/>
  </w:num>
  <w:num w:numId="7">
    <w:abstractNumId w:val="5"/>
  </w:num>
  <w:num w:numId="8">
    <w:abstractNumId w:val="7"/>
  </w:num>
  <w:num w:numId="9">
    <w:abstractNumId w:val="9"/>
  </w:num>
  <w:num w:numId="10">
    <w:abstractNumId w:val="3"/>
  </w:num>
  <w:num w:numId="11">
    <w:abstractNumId w:val="12"/>
  </w:num>
  <w:num w:numId="12">
    <w:abstractNumId w:val="2"/>
  </w:num>
  <w:num w:numId="13">
    <w:abstractNumId w:val="0"/>
  </w:num>
  <w:num w:numId="14">
    <w:abstractNumId w:val="6"/>
  </w:num>
  <w:num w:numId="1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4"/>
  <w:proofState w:spelling="clean" w:grammar="clean"/>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useFELayout/>
  </w:compat>
  <w:rsids>
    <w:rsidRoot w:val="000971A8"/>
    <w:rsid w:val="00006085"/>
    <w:rsid w:val="000067B1"/>
    <w:rsid w:val="00055C61"/>
    <w:rsid w:val="00064D6D"/>
    <w:rsid w:val="000971A8"/>
    <w:rsid w:val="000C6E1F"/>
    <w:rsid w:val="001212AF"/>
    <w:rsid w:val="00163426"/>
    <w:rsid w:val="00183EF3"/>
    <w:rsid w:val="00275DC5"/>
    <w:rsid w:val="0028642A"/>
    <w:rsid w:val="002906DB"/>
    <w:rsid w:val="002C3ABE"/>
    <w:rsid w:val="004E6C54"/>
    <w:rsid w:val="005031C0"/>
    <w:rsid w:val="00540EFD"/>
    <w:rsid w:val="005531F2"/>
    <w:rsid w:val="00581051"/>
    <w:rsid w:val="00667775"/>
    <w:rsid w:val="006B4136"/>
    <w:rsid w:val="006B48B1"/>
    <w:rsid w:val="006F4502"/>
    <w:rsid w:val="0078131C"/>
    <w:rsid w:val="00790C5B"/>
    <w:rsid w:val="007B03AE"/>
    <w:rsid w:val="008054B7"/>
    <w:rsid w:val="008A7FED"/>
    <w:rsid w:val="0098723C"/>
    <w:rsid w:val="00A02E0D"/>
    <w:rsid w:val="00A049D2"/>
    <w:rsid w:val="00A1590F"/>
    <w:rsid w:val="00A220C6"/>
    <w:rsid w:val="00A4518E"/>
    <w:rsid w:val="00A55AC3"/>
    <w:rsid w:val="00B859AC"/>
    <w:rsid w:val="00BA4CF3"/>
    <w:rsid w:val="00BC4A75"/>
    <w:rsid w:val="00C00081"/>
    <w:rsid w:val="00C03E62"/>
    <w:rsid w:val="00C3228C"/>
    <w:rsid w:val="00C91F3D"/>
    <w:rsid w:val="00CA4F46"/>
    <w:rsid w:val="00CD0AEB"/>
    <w:rsid w:val="00D153AB"/>
    <w:rsid w:val="00D60B48"/>
    <w:rsid w:val="00D739C0"/>
    <w:rsid w:val="00DA03C3"/>
    <w:rsid w:val="00DE583E"/>
    <w:rsid w:val="00E555C4"/>
    <w:rsid w:val="00E5743F"/>
    <w:rsid w:val="00E63A1C"/>
    <w:rsid w:val="00E871B3"/>
    <w:rsid w:val="00F13B6B"/>
    <w:rsid w:val="00F26DE9"/>
    <w:rsid w:val="00FC337B"/>
    <w:rsid w:val="00FE0449"/>
  </w:rsids>
  <m:mathPr>
    <m:mathFont m:val="Cambria Math"/>
    <m:brkBin m:val="before"/>
    <m:brkBinSub m:val="--"/>
    <m:smallFrac m:val="off"/>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PE" w:eastAsia="es-P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WW-Textoindependiente2">
    <w:name w:val="WW-Texto independiente 2"/>
    <w:basedOn w:val="Normal"/>
    <w:rsid w:val="000971A8"/>
    <w:pPr>
      <w:spacing w:after="0" w:line="240" w:lineRule="auto"/>
      <w:jc w:val="both"/>
    </w:pPr>
    <w:rPr>
      <w:rFonts w:ascii="Arial" w:eastAsia="Times New Roman" w:hAnsi="Arial" w:cs="Times New Roman"/>
      <w:snapToGrid w:val="0"/>
      <w:sz w:val="24"/>
      <w:szCs w:val="24"/>
      <w:lang w:val="es-ES" w:eastAsia="es-MX"/>
    </w:rPr>
  </w:style>
  <w:style w:type="paragraph" w:styleId="Textoindependiente2">
    <w:name w:val="Body Text 2"/>
    <w:basedOn w:val="Normal"/>
    <w:link w:val="Textoindependiente2Car"/>
    <w:uiPriority w:val="99"/>
    <w:unhideWhenUsed/>
    <w:rsid w:val="000971A8"/>
    <w:pPr>
      <w:spacing w:after="120" w:line="480" w:lineRule="auto"/>
    </w:pPr>
    <w:rPr>
      <w:rFonts w:ascii="Times New Roman" w:eastAsia="Times New Roman" w:hAnsi="Times New Roman" w:cs="Times New Roman"/>
      <w:sz w:val="24"/>
      <w:szCs w:val="24"/>
      <w:lang w:val="es-MX" w:eastAsia="es-MX"/>
    </w:rPr>
  </w:style>
  <w:style w:type="character" w:customStyle="1" w:styleId="Textoindependiente2Car">
    <w:name w:val="Texto independiente 2 Car"/>
    <w:basedOn w:val="Fuentedeprrafopredeter"/>
    <w:link w:val="Textoindependiente2"/>
    <w:uiPriority w:val="99"/>
    <w:rsid w:val="000971A8"/>
    <w:rPr>
      <w:rFonts w:ascii="Times New Roman" w:eastAsia="Times New Roman" w:hAnsi="Times New Roman" w:cs="Times New Roman"/>
      <w:sz w:val="24"/>
      <w:szCs w:val="24"/>
      <w:lang w:val="es-MX" w:eastAsia="es-MX"/>
    </w:rPr>
  </w:style>
  <w:style w:type="paragraph" w:styleId="Prrafodelista">
    <w:name w:val="List Paragraph"/>
    <w:aliases w:val="Titulo de Fígura,TITULO A,TITULO,Imagen 01.,Titulo parrafo,Punto"/>
    <w:basedOn w:val="Normal"/>
    <w:link w:val="PrrafodelistaCar"/>
    <w:uiPriority w:val="34"/>
    <w:qFormat/>
    <w:rsid w:val="000971A8"/>
    <w:pPr>
      <w:spacing w:after="0" w:line="240" w:lineRule="auto"/>
      <w:ind w:left="708"/>
    </w:pPr>
    <w:rPr>
      <w:rFonts w:ascii="Times New Roman" w:eastAsia="MS Mincho" w:hAnsi="Times New Roman" w:cs="Times New Roman"/>
      <w:sz w:val="20"/>
      <w:szCs w:val="20"/>
      <w:lang w:val="es-ES" w:eastAsia="es-MX"/>
    </w:rPr>
  </w:style>
  <w:style w:type="character" w:customStyle="1" w:styleId="PrrafodelistaCar">
    <w:name w:val="Párrafo de lista Car"/>
    <w:aliases w:val="Titulo de Fígura Car,TITULO A Car,TITULO Car,Imagen 01. Car,Titulo parrafo Car,Punto Car"/>
    <w:link w:val="Prrafodelista"/>
    <w:uiPriority w:val="34"/>
    <w:locked/>
    <w:rsid w:val="000971A8"/>
    <w:rPr>
      <w:rFonts w:ascii="Times New Roman" w:eastAsia="MS Mincho" w:hAnsi="Times New Roman" w:cs="Times New Roman"/>
      <w:sz w:val="20"/>
      <w:szCs w:val="20"/>
      <w:lang w:val="es-ES" w:eastAsia="es-MX"/>
    </w:rPr>
  </w:style>
  <w:style w:type="paragraph" w:styleId="Encabezado">
    <w:name w:val="header"/>
    <w:basedOn w:val="Normal"/>
    <w:link w:val="EncabezadoCar"/>
    <w:uiPriority w:val="99"/>
    <w:unhideWhenUsed/>
    <w:rsid w:val="000971A8"/>
    <w:pPr>
      <w:tabs>
        <w:tab w:val="center" w:pos="4419"/>
        <w:tab w:val="right" w:pos="8838"/>
      </w:tabs>
      <w:spacing w:after="0" w:line="240" w:lineRule="auto"/>
    </w:pPr>
    <w:rPr>
      <w:rFonts w:ascii="Times New Roman" w:eastAsia="Times New Roman" w:hAnsi="Times New Roman" w:cs="Times New Roman"/>
      <w:sz w:val="24"/>
      <w:szCs w:val="24"/>
      <w:lang w:val="es-MX" w:eastAsia="es-MX"/>
    </w:rPr>
  </w:style>
  <w:style w:type="character" w:customStyle="1" w:styleId="EncabezadoCar">
    <w:name w:val="Encabezado Car"/>
    <w:basedOn w:val="Fuentedeprrafopredeter"/>
    <w:link w:val="Encabezado"/>
    <w:uiPriority w:val="99"/>
    <w:rsid w:val="000971A8"/>
    <w:rPr>
      <w:rFonts w:ascii="Times New Roman" w:eastAsia="Times New Roman" w:hAnsi="Times New Roman" w:cs="Times New Roman"/>
      <w:sz w:val="24"/>
      <w:szCs w:val="24"/>
      <w:lang w:val="es-MX" w:eastAsia="es-MX"/>
    </w:rPr>
  </w:style>
  <w:style w:type="paragraph" w:customStyle="1" w:styleId="WW-Sangra3detindependiente">
    <w:name w:val="WW-Sangría 3 de t. independiente"/>
    <w:basedOn w:val="Normal"/>
    <w:rsid w:val="000971A8"/>
    <w:pPr>
      <w:widowControl w:val="0"/>
      <w:suppressAutoHyphens/>
      <w:spacing w:after="0" w:line="240" w:lineRule="auto"/>
      <w:ind w:left="426" w:firstLine="1"/>
      <w:jc w:val="both"/>
    </w:pPr>
    <w:rPr>
      <w:rFonts w:ascii="Times New Roman" w:eastAsia="Times New Roman" w:hAnsi="Times New Roman" w:cs="Times New Roman"/>
      <w:sz w:val="24"/>
      <w:szCs w:val="20"/>
      <w:lang w:val="es-ES_tradnl" w:eastAsia="es-MX"/>
    </w:rPr>
  </w:style>
  <w:style w:type="paragraph" w:customStyle="1" w:styleId="Default">
    <w:name w:val="Default"/>
    <w:rsid w:val="000971A8"/>
    <w:pPr>
      <w:autoSpaceDE w:val="0"/>
      <w:autoSpaceDN w:val="0"/>
      <w:adjustRightInd w:val="0"/>
      <w:spacing w:after="0" w:line="240" w:lineRule="auto"/>
    </w:pPr>
    <w:rPr>
      <w:rFonts w:ascii="Arial" w:eastAsia="Calibri" w:hAnsi="Arial" w:cs="Arial"/>
      <w:color w:val="000000"/>
      <w:sz w:val="24"/>
      <w:szCs w:val="24"/>
    </w:rPr>
  </w:style>
  <w:style w:type="paragraph" w:styleId="Textoindependiente">
    <w:name w:val="Body Text"/>
    <w:basedOn w:val="Normal"/>
    <w:link w:val="TextoindependienteCar"/>
    <w:uiPriority w:val="99"/>
    <w:unhideWhenUsed/>
    <w:rsid w:val="000971A8"/>
    <w:pPr>
      <w:spacing w:after="120" w:line="240" w:lineRule="auto"/>
    </w:pPr>
    <w:rPr>
      <w:rFonts w:ascii="Times New Roman" w:eastAsia="Times New Roman" w:hAnsi="Times New Roman" w:cs="Times New Roman"/>
      <w:sz w:val="24"/>
      <w:szCs w:val="24"/>
      <w:lang w:val="es-MX" w:eastAsia="es-MX"/>
    </w:rPr>
  </w:style>
  <w:style w:type="character" w:customStyle="1" w:styleId="TextoindependienteCar">
    <w:name w:val="Texto independiente Car"/>
    <w:basedOn w:val="Fuentedeprrafopredeter"/>
    <w:link w:val="Textoindependiente"/>
    <w:uiPriority w:val="99"/>
    <w:rsid w:val="000971A8"/>
    <w:rPr>
      <w:rFonts w:ascii="Times New Roman" w:eastAsia="Times New Roman" w:hAnsi="Times New Roman" w:cs="Times New Roman"/>
      <w:sz w:val="24"/>
      <w:szCs w:val="24"/>
      <w:lang w:val="es-MX" w:eastAsia="es-MX"/>
    </w:rPr>
  </w:style>
  <w:style w:type="paragraph" w:styleId="Sinespaciado">
    <w:name w:val="No Spacing"/>
    <w:link w:val="SinespaciadoCar"/>
    <w:uiPriority w:val="1"/>
    <w:qFormat/>
    <w:rsid w:val="000971A8"/>
    <w:pPr>
      <w:spacing w:after="0" w:line="240" w:lineRule="auto"/>
    </w:pPr>
    <w:rPr>
      <w:rFonts w:ascii="Calibri" w:eastAsia="Calibri" w:hAnsi="Calibri" w:cs="Times New Roman"/>
      <w:lang w:eastAsia="en-US"/>
    </w:rPr>
  </w:style>
  <w:style w:type="character" w:customStyle="1" w:styleId="SinespaciadoCar">
    <w:name w:val="Sin espaciado Car"/>
    <w:link w:val="Sinespaciado"/>
    <w:uiPriority w:val="1"/>
    <w:rsid w:val="000971A8"/>
    <w:rPr>
      <w:rFonts w:ascii="Calibri" w:eastAsia="Calibri" w:hAnsi="Calibri" w:cs="Times New Roman"/>
      <w:lang w:eastAsia="en-US"/>
    </w:rPr>
  </w:style>
  <w:style w:type="character" w:styleId="Refdenotaalpie">
    <w:name w:val="footnote reference"/>
    <w:aliases w:val="16 Point,Superscript 6 Point,FC,referencia nota al pie"/>
    <w:rsid w:val="000971A8"/>
    <w:rPr>
      <w:vertAlign w:val="superscript"/>
    </w:rPr>
  </w:style>
  <w:style w:type="paragraph" w:styleId="Textonotapie">
    <w:name w:val="footnote text"/>
    <w:aliases w:val=" Car1 Car Car,Car,Car1 Car,Car2 Car Car Car Car Car,Car2 Car,Car1 Car Car Car Car Car,Car1 Car Car Car Car,Car Car Car Car,Car Car Car,Car2 Car Car Car,Car2 Car Car1 Car,Car1 Car Car,Car3,Car2,Car1, Car2 Car Car Car Car Car, Car2 Car,f,C"/>
    <w:basedOn w:val="Normal"/>
    <w:link w:val="TextonotapieCar"/>
    <w:rsid w:val="000971A8"/>
    <w:pPr>
      <w:spacing w:after="0" w:line="240" w:lineRule="auto"/>
    </w:pPr>
    <w:rPr>
      <w:rFonts w:ascii="Times New Roman" w:eastAsia="Times New Roman" w:hAnsi="Times New Roman" w:cs="Times New Roman"/>
      <w:sz w:val="20"/>
      <w:szCs w:val="20"/>
      <w:lang w:val="es-ES" w:eastAsia="es-MX"/>
    </w:rPr>
  </w:style>
  <w:style w:type="character" w:customStyle="1" w:styleId="TextonotapieCar">
    <w:name w:val="Texto nota pie Car"/>
    <w:aliases w:val=" Car1 Car Car Car,Car Car,Car1 Car Car1,Car2 Car Car Car Car Car Car,Car2 Car Car,Car1 Car Car Car Car Car Car,Car1 Car Car Car Car Car1,Car Car Car Car Car,Car Car Car Car1,Car2 Car Car Car Car,Car2 Car Car1 Car Car,Car1 Car Car Car"/>
    <w:basedOn w:val="Fuentedeprrafopredeter"/>
    <w:link w:val="Textonotapie"/>
    <w:rsid w:val="000971A8"/>
    <w:rPr>
      <w:rFonts w:ascii="Times New Roman" w:eastAsia="Times New Roman" w:hAnsi="Times New Roman" w:cs="Times New Roman"/>
      <w:sz w:val="20"/>
      <w:szCs w:val="20"/>
      <w:lang w:val="es-ES" w:eastAsia="es-MX"/>
    </w:rPr>
  </w:style>
  <w:style w:type="paragraph" w:styleId="Sangradetextonormal">
    <w:name w:val="Body Text Indent"/>
    <w:basedOn w:val="Normal"/>
    <w:link w:val="SangradetextonormalCar"/>
    <w:uiPriority w:val="99"/>
    <w:semiHidden/>
    <w:unhideWhenUsed/>
    <w:rsid w:val="000971A8"/>
    <w:pPr>
      <w:spacing w:after="120"/>
      <w:ind w:left="283"/>
    </w:pPr>
    <w:rPr>
      <w:rFonts w:ascii="Calibri" w:eastAsia="Times New Roman" w:hAnsi="Calibri" w:cs="Times New Roman"/>
    </w:rPr>
  </w:style>
  <w:style w:type="character" w:customStyle="1" w:styleId="SangradetextonormalCar">
    <w:name w:val="Sangría de texto normal Car"/>
    <w:basedOn w:val="Fuentedeprrafopredeter"/>
    <w:link w:val="Sangradetextonormal"/>
    <w:uiPriority w:val="99"/>
    <w:semiHidden/>
    <w:rsid w:val="000971A8"/>
    <w:rPr>
      <w:rFonts w:ascii="Calibri" w:eastAsia="Times New Roman" w:hAnsi="Calibri" w:cs="Times New Roman"/>
    </w:rPr>
  </w:style>
  <w:style w:type="paragraph" w:styleId="Textodeglobo">
    <w:name w:val="Balloon Text"/>
    <w:basedOn w:val="Normal"/>
    <w:link w:val="TextodegloboCar"/>
    <w:uiPriority w:val="99"/>
    <w:semiHidden/>
    <w:unhideWhenUsed/>
    <w:rsid w:val="000971A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971A8"/>
    <w:rPr>
      <w:rFonts w:ascii="Tahoma" w:hAnsi="Tahoma" w:cs="Tahoma"/>
      <w:sz w:val="16"/>
      <w:szCs w:val="16"/>
    </w:rPr>
  </w:style>
  <w:style w:type="character" w:styleId="Hipervnculo">
    <w:name w:val="Hyperlink"/>
    <w:basedOn w:val="Fuentedeprrafopredeter"/>
    <w:uiPriority w:val="99"/>
    <w:unhideWhenUsed/>
    <w:rsid w:val="00064D6D"/>
    <w:rPr>
      <w:color w:val="0000FF"/>
      <w:u w:val="single"/>
    </w:rPr>
  </w:style>
  <w:style w:type="paragraph" w:styleId="Piedepgina">
    <w:name w:val="footer"/>
    <w:basedOn w:val="Normal"/>
    <w:link w:val="PiedepginaCar"/>
    <w:uiPriority w:val="99"/>
    <w:semiHidden/>
    <w:unhideWhenUsed/>
    <w:rsid w:val="002C3AB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2C3AB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9AAFC7-88B0-414B-AEA4-5EDE2F8B95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523</TotalTime>
  <Pages>5</Pages>
  <Words>1500</Words>
  <Characters>8251</Characters>
  <Application>Microsoft Office Word</Application>
  <DocSecurity>0</DocSecurity>
  <Lines>68</Lines>
  <Paragraphs>19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mgarridor</dc:creator>
  <cp:keywords/>
  <dc:description/>
  <cp:lastModifiedBy>mgarridor</cp:lastModifiedBy>
  <cp:revision>68</cp:revision>
  <cp:lastPrinted>2015-10-27T01:04:00Z</cp:lastPrinted>
  <dcterms:created xsi:type="dcterms:W3CDTF">2015-10-26T16:05:00Z</dcterms:created>
  <dcterms:modified xsi:type="dcterms:W3CDTF">2015-10-27T01:51:00Z</dcterms:modified>
</cp:coreProperties>
</file>