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215" w:rsidRPr="00A30ECD" w:rsidRDefault="00F24215" w:rsidP="000A1EC6">
      <w:pPr>
        <w:widowControl w:val="0"/>
        <w:spacing w:after="0" w:line="240" w:lineRule="auto"/>
        <w:jc w:val="center"/>
        <w:rPr>
          <w:rFonts w:ascii="Times New Roman" w:eastAsia="Times New Roman" w:hAnsi="Times New Roman"/>
          <w:b/>
          <w:sz w:val="24"/>
          <w:szCs w:val="24"/>
          <w:u w:val="single"/>
          <w:lang w:val="es-MX" w:eastAsia="es-MX"/>
        </w:rPr>
      </w:pPr>
      <w:r w:rsidRPr="00A30ECD">
        <w:rPr>
          <w:rFonts w:ascii="Times New Roman" w:eastAsia="Times New Roman" w:hAnsi="Times New Roman"/>
          <w:b/>
          <w:sz w:val="24"/>
          <w:szCs w:val="24"/>
          <w:u w:val="single"/>
          <w:lang w:val="es-MX" w:eastAsia="es-MX"/>
        </w:rPr>
        <w:t xml:space="preserve">PRONUNCIAMIENTO Nº </w:t>
      </w:r>
      <w:r w:rsidR="0093587E" w:rsidRPr="00A30ECD">
        <w:rPr>
          <w:rFonts w:ascii="Times New Roman" w:eastAsia="Times New Roman" w:hAnsi="Times New Roman"/>
          <w:b/>
          <w:sz w:val="24"/>
          <w:szCs w:val="24"/>
          <w:u w:val="single"/>
          <w:lang w:val="es-MX" w:eastAsia="es-MX"/>
        </w:rPr>
        <w:t xml:space="preserve"> </w:t>
      </w:r>
      <w:r w:rsidR="00B1012D">
        <w:rPr>
          <w:rFonts w:ascii="Times New Roman" w:eastAsia="Times New Roman" w:hAnsi="Times New Roman"/>
          <w:b/>
          <w:sz w:val="24"/>
          <w:szCs w:val="24"/>
          <w:u w:val="single"/>
          <w:lang w:val="es-MX" w:eastAsia="es-MX"/>
        </w:rPr>
        <w:t>1577</w:t>
      </w:r>
      <w:r w:rsidRPr="00A30ECD">
        <w:rPr>
          <w:rFonts w:ascii="Times New Roman" w:eastAsia="Times New Roman" w:hAnsi="Times New Roman"/>
          <w:b/>
          <w:sz w:val="24"/>
          <w:szCs w:val="24"/>
          <w:u w:val="single"/>
          <w:lang w:val="es-MX" w:eastAsia="es-MX"/>
        </w:rPr>
        <w:t>-2015/DSU</w:t>
      </w:r>
    </w:p>
    <w:p w:rsidR="00C91118" w:rsidRPr="00A30ECD" w:rsidRDefault="00C91118" w:rsidP="000A1EC6">
      <w:pPr>
        <w:widowControl w:val="0"/>
        <w:spacing w:after="0" w:line="240" w:lineRule="auto"/>
        <w:ind w:left="2880" w:hanging="2880"/>
        <w:jc w:val="both"/>
        <w:rPr>
          <w:rFonts w:ascii="Times New Roman" w:eastAsia="Times New Roman" w:hAnsi="Times New Roman"/>
          <w:sz w:val="24"/>
          <w:szCs w:val="24"/>
          <w:lang w:val="es-MX" w:eastAsia="es-MX"/>
        </w:rPr>
      </w:pPr>
    </w:p>
    <w:p w:rsidR="00F24215" w:rsidRPr="00A30ECD" w:rsidRDefault="00F24215" w:rsidP="000A1EC6">
      <w:pPr>
        <w:widowControl w:val="0"/>
        <w:spacing w:after="0" w:line="240" w:lineRule="auto"/>
        <w:ind w:left="2880" w:hanging="2880"/>
        <w:jc w:val="both"/>
        <w:rPr>
          <w:rFonts w:ascii="Times New Roman" w:eastAsia="Times New Roman" w:hAnsi="Times New Roman"/>
          <w:sz w:val="24"/>
          <w:szCs w:val="24"/>
          <w:lang w:val="es-MX" w:eastAsia="es-MX"/>
        </w:rPr>
      </w:pPr>
      <w:r w:rsidRPr="00A30ECD">
        <w:rPr>
          <w:rFonts w:ascii="Times New Roman" w:eastAsia="Times New Roman" w:hAnsi="Times New Roman"/>
          <w:sz w:val="24"/>
          <w:szCs w:val="24"/>
          <w:lang w:val="es-MX" w:eastAsia="es-MX"/>
        </w:rPr>
        <w:t>Entidad:</w:t>
      </w:r>
      <w:r w:rsidRPr="00A30ECD">
        <w:rPr>
          <w:rFonts w:ascii="Times New Roman" w:eastAsia="Times New Roman" w:hAnsi="Times New Roman"/>
          <w:sz w:val="24"/>
          <w:szCs w:val="24"/>
          <w:lang w:val="es-MX" w:eastAsia="es-MX"/>
        </w:rPr>
        <w:tab/>
      </w:r>
      <w:r w:rsidR="0093587E" w:rsidRPr="00A30ECD">
        <w:rPr>
          <w:rFonts w:ascii="Times New Roman" w:eastAsia="Times New Roman" w:hAnsi="Times New Roman"/>
          <w:sz w:val="24"/>
          <w:szCs w:val="24"/>
          <w:lang w:val="es-MX" w:eastAsia="es-MX"/>
        </w:rPr>
        <w:t>Municipalidad Provincial del Callao</w:t>
      </w:r>
      <w:r w:rsidR="00B73741" w:rsidRPr="00A30ECD">
        <w:rPr>
          <w:rFonts w:ascii="Times New Roman" w:eastAsia="Times New Roman" w:hAnsi="Times New Roman"/>
          <w:sz w:val="24"/>
          <w:szCs w:val="24"/>
          <w:lang w:val="es-MX" w:eastAsia="es-MX"/>
        </w:rPr>
        <w:t xml:space="preserve"> </w:t>
      </w:r>
    </w:p>
    <w:p w:rsidR="00F24215" w:rsidRPr="00A30ECD" w:rsidRDefault="00F24215" w:rsidP="000A1EC6">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F24215" w:rsidRPr="00A30ECD" w:rsidRDefault="00F24215" w:rsidP="000A1EC6">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A30ECD">
        <w:rPr>
          <w:rFonts w:ascii="Times New Roman" w:eastAsia="Times New Roman" w:hAnsi="Times New Roman"/>
          <w:sz w:val="24"/>
          <w:szCs w:val="24"/>
          <w:lang w:val="es-MX" w:eastAsia="es-MX"/>
        </w:rPr>
        <w:t>Referencia:</w:t>
      </w:r>
      <w:r w:rsidRPr="00A30ECD">
        <w:rPr>
          <w:rFonts w:ascii="Times New Roman" w:eastAsia="Times New Roman" w:hAnsi="Times New Roman"/>
          <w:sz w:val="24"/>
          <w:szCs w:val="24"/>
          <w:lang w:val="es-MX" w:eastAsia="es-MX"/>
        </w:rPr>
        <w:tab/>
      </w:r>
      <w:r w:rsidRPr="00A30ECD">
        <w:rPr>
          <w:rFonts w:ascii="Times New Roman" w:eastAsia="Times New Roman" w:hAnsi="Times New Roman"/>
          <w:sz w:val="24"/>
          <w:szCs w:val="24"/>
          <w:lang w:val="es-MX" w:eastAsia="es-MX"/>
        </w:rPr>
        <w:tab/>
      </w:r>
      <w:r w:rsidR="003D61F0" w:rsidRPr="00A30ECD">
        <w:rPr>
          <w:rFonts w:ascii="Times New Roman" w:eastAsia="Times New Roman" w:hAnsi="Times New Roman"/>
          <w:sz w:val="24"/>
          <w:szCs w:val="24"/>
          <w:lang w:val="es-MX" w:eastAsia="es-MX"/>
        </w:rPr>
        <w:t xml:space="preserve">Adjudicación Directa Selectiva </w:t>
      </w:r>
      <w:r w:rsidRPr="00A30ECD">
        <w:rPr>
          <w:rFonts w:ascii="Times New Roman" w:eastAsia="Times New Roman" w:hAnsi="Times New Roman"/>
          <w:sz w:val="24"/>
          <w:szCs w:val="24"/>
          <w:lang w:val="es-ES_tradnl" w:eastAsia="es-MX"/>
        </w:rPr>
        <w:t xml:space="preserve">Nº </w:t>
      </w:r>
      <w:r w:rsidR="0093587E" w:rsidRPr="00A30ECD">
        <w:rPr>
          <w:rFonts w:ascii="Times New Roman" w:eastAsia="Times New Roman" w:hAnsi="Times New Roman"/>
          <w:sz w:val="24"/>
          <w:szCs w:val="24"/>
          <w:lang w:val="es-ES_tradnl" w:eastAsia="es-MX"/>
        </w:rPr>
        <w:t>21</w:t>
      </w:r>
      <w:r w:rsidR="003D61F0" w:rsidRPr="00A30ECD">
        <w:rPr>
          <w:rFonts w:ascii="Times New Roman" w:eastAsia="Times New Roman" w:hAnsi="Times New Roman"/>
          <w:sz w:val="24"/>
          <w:szCs w:val="24"/>
          <w:lang w:val="es-ES_tradnl" w:eastAsia="es-MX"/>
        </w:rPr>
        <w:t>-2015-</w:t>
      </w:r>
      <w:r w:rsidR="0093587E" w:rsidRPr="00A30ECD">
        <w:rPr>
          <w:rFonts w:ascii="Times New Roman" w:eastAsia="Times New Roman" w:hAnsi="Times New Roman"/>
          <w:sz w:val="24"/>
          <w:szCs w:val="24"/>
          <w:lang w:val="es-ES_tradnl" w:eastAsia="es-MX"/>
        </w:rPr>
        <w:t xml:space="preserve">MPC-CEP </w:t>
      </w:r>
      <w:r w:rsidRPr="00A30ECD">
        <w:rPr>
          <w:rFonts w:ascii="Times New Roman" w:eastAsia="Times New Roman" w:hAnsi="Times New Roman"/>
          <w:sz w:val="24"/>
          <w:szCs w:val="24"/>
          <w:lang w:val="es-ES_tradnl" w:eastAsia="es-MX"/>
        </w:rPr>
        <w:t xml:space="preserve">convocada para </w:t>
      </w:r>
      <w:r w:rsidR="0093587E" w:rsidRPr="00A30ECD">
        <w:rPr>
          <w:rFonts w:ascii="Times New Roman" w:eastAsia="Times New Roman" w:hAnsi="Times New Roman"/>
          <w:sz w:val="24"/>
          <w:szCs w:val="24"/>
          <w:lang w:val="es-ES_tradnl" w:eastAsia="es-MX"/>
        </w:rPr>
        <w:t>la “Adquisición de un (01) Sistema GPS Diferencial (GNSS) para el PIP Fortalecimiento de capacidades para la Implementación del Sistema de Información Catastral Municipal del Distrito Del Callao, Provincia Del Callao, Callao”.</w:t>
      </w:r>
      <w:r w:rsidRPr="00A30ECD">
        <w:rPr>
          <w:rFonts w:ascii="Times New Roman" w:hAnsi="Times New Roman"/>
          <w:sz w:val="24"/>
          <w:szCs w:val="24"/>
          <w:lang w:val="es-MX"/>
        </w:rPr>
        <w:t xml:space="preserve"> </w:t>
      </w:r>
    </w:p>
    <w:p w:rsidR="00F24215" w:rsidRPr="00A30ECD" w:rsidRDefault="00F24215" w:rsidP="000A1EC6">
      <w:pPr>
        <w:widowControl w:val="0"/>
        <w:pBdr>
          <w:bottom w:val="single" w:sz="6" w:space="1" w:color="auto"/>
        </w:pBdr>
        <w:spacing w:after="0" w:line="240" w:lineRule="auto"/>
        <w:jc w:val="both"/>
        <w:rPr>
          <w:rFonts w:ascii="Times New Roman" w:eastAsia="Times New Roman" w:hAnsi="Times New Roman"/>
          <w:sz w:val="24"/>
          <w:szCs w:val="24"/>
          <w:lang w:val="es-MX" w:eastAsia="es-MX"/>
        </w:rPr>
      </w:pPr>
    </w:p>
    <w:p w:rsidR="00F24215" w:rsidRPr="00A30ECD" w:rsidRDefault="00F24215" w:rsidP="000A1EC6">
      <w:pPr>
        <w:widowControl w:val="0"/>
        <w:spacing w:after="0" w:line="240" w:lineRule="auto"/>
        <w:jc w:val="both"/>
        <w:rPr>
          <w:rFonts w:ascii="Times New Roman" w:eastAsia="Times New Roman" w:hAnsi="Times New Roman"/>
          <w:sz w:val="24"/>
          <w:szCs w:val="24"/>
          <w:highlight w:val="yellow"/>
          <w:lang w:val="es-ES_tradnl" w:eastAsia="es-MX"/>
        </w:rPr>
      </w:pPr>
    </w:p>
    <w:p w:rsidR="00F24215" w:rsidRPr="00A30ECD" w:rsidRDefault="00F24215" w:rsidP="000A1EC6">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A30ECD">
        <w:rPr>
          <w:rFonts w:ascii="Times New Roman" w:eastAsia="Times New Roman" w:hAnsi="Times New Roman"/>
          <w:b/>
          <w:sz w:val="24"/>
          <w:szCs w:val="24"/>
          <w:lang w:val="es-MX" w:eastAsia="es-MX"/>
        </w:rPr>
        <w:t xml:space="preserve">ANTECEDENTES </w:t>
      </w:r>
    </w:p>
    <w:p w:rsidR="00F24215" w:rsidRPr="00A30ECD" w:rsidRDefault="00F24215" w:rsidP="000A1EC6">
      <w:pPr>
        <w:widowControl w:val="0"/>
        <w:spacing w:after="0" w:line="240" w:lineRule="auto"/>
        <w:jc w:val="both"/>
        <w:rPr>
          <w:rFonts w:ascii="Times New Roman" w:eastAsia="Times New Roman" w:hAnsi="Times New Roman"/>
          <w:sz w:val="24"/>
          <w:szCs w:val="24"/>
          <w:highlight w:val="yellow"/>
          <w:lang w:val="es-MX" w:eastAsia="es-MX"/>
        </w:rPr>
      </w:pPr>
    </w:p>
    <w:p w:rsidR="00460D40" w:rsidRPr="00A30ECD" w:rsidRDefault="00F24215" w:rsidP="000A1EC6">
      <w:pPr>
        <w:pStyle w:val="WW-Sangra3detindependiente"/>
        <w:widowControl/>
        <w:suppressAutoHyphens w:val="0"/>
        <w:ind w:left="2"/>
        <w:rPr>
          <w:szCs w:val="24"/>
        </w:rPr>
      </w:pPr>
      <w:r w:rsidRPr="00A30ECD">
        <w:rPr>
          <w:szCs w:val="24"/>
        </w:rPr>
        <w:t xml:space="preserve">Mediante Oficio N° </w:t>
      </w:r>
      <w:r w:rsidR="00723D33" w:rsidRPr="00A30ECD">
        <w:rPr>
          <w:szCs w:val="24"/>
        </w:rPr>
        <w:t>001</w:t>
      </w:r>
      <w:r w:rsidR="0093587E" w:rsidRPr="00A30ECD">
        <w:rPr>
          <w:szCs w:val="24"/>
        </w:rPr>
        <w:t>-2015-MPC-CEP</w:t>
      </w:r>
      <w:r w:rsidRPr="00A30ECD">
        <w:rPr>
          <w:szCs w:val="24"/>
        </w:rPr>
        <w:t>, recibid</w:t>
      </w:r>
      <w:r w:rsidR="00733A36" w:rsidRPr="00A30ECD">
        <w:rPr>
          <w:szCs w:val="24"/>
        </w:rPr>
        <w:t>o</w:t>
      </w:r>
      <w:r w:rsidRPr="00A30ECD">
        <w:rPr>
          <w:szCs w:val="24"/>
        </w:rPr>
        <w:t xml:space="preserve"> con fecha </w:t>
      </w:r>
      <w:r w:rsidR="0093587E" w:rsidRPr="00A30ECD">
        <w:rPr>
          <w:szCs w:val="24"/>
        </w:rPr>
        <w:t>06</w:t>
      </w:r>
      <w:r w:rsidR="00460D40" w:rsidRPr="00A30ECD">
        <w:rPr>
          <w:szCs w:val="24"/>
        </w:rPr>
        <w:t xml:space="preserve">.NOV.2015, subsanado mediante </w:t>
      </w:r>
      <w:r w:rsidR="0093587E" w:rsidRPr="00A30ECD">
        <w:rPr>
          <w:szCs w:val="24"/>
        </w:rPr>
        <w:t>Oficio N° 002-2015-MPC-CEP, recibido con fecha 10</w:t>
      </w:r>
      <w:r w:rsidR="00460D40" w:rsidRPr="00A30ECD">
        <w:rPr>
          <w:szCs w:val="24"/>
        </w:rPr>
        <w:t>.NOV.2015,</w:t>
      </w:r>
      <w:r w:rsidRPr="00A30ECD">
        <w:rPr>
          <w:szCs w:val="24"/>
        </w:rPr>
        <w:t xml:space="preserve"> el Presidente del Comité Especial </w:t>
      </w:r>
      <w:r w:rsidR="00733A36" w:rsidRPr="00A30ECD">
        <w:rPr>
          <w:szCs w:val="24"/>
          <w:lang w:eastAsia="es-ES"/>
        </w:rPr>
        <w:t xml:space="preserve">a cargo </w:t>
      </w:r>
      <w:r w:rsidR="00733A36" w:rsidRPr="00A30ECD">
        <w:rPr>
          <w:szCs w:val="24"/>
          <w:lang w:val="es-PE" w:eastAsia="es-ES"/>
        </w:rPr>
        <w:t>del proceso de selección de la referencia</w:t>
      </w:r>
      <w:r w:rsidR="00733A36" w:rsidRPr="00A30ECD">
        <w:rPr>
          <w:szCs w:val="24"/>
        </w:rPr>
        <w:t xml:space="preserve"> </w:t>
      </w:r>
      <w:r w:rsidRPr="00A30ECD">
        <w:rPr>
          <w:szCs w:val="24"/>
        </w:rPr>
        <w:t>remitió al Organismo Supervisor de las Contrataciones del Estado (OSCE)</w:t>
      </w:r>
      <w:r w:rsidR="00F07FBE" w:rsidRPr="00A30ECD">
        <w:rPr>
          <w:szCs w:val="24"/>
        </w:rPr>
        <w:t xml:space="preserve"> el Único cuestionamiento </w:t>
      </w:r>
      <w:r w:rsidR="00F07FBE" w:rsidRPr="00A30ECD">
        <w:rPr>
          <w:szCs w:val="24"/>
          <w:lang w:val="es-PE" w:eastAsia="es-ES"/>
        </w:rPr>
        <w:t>formulado</w:t>
      </w:r>
      <w:r w:rsidR="00723D33" w:rsidRPr="00A30ECD">
        <w:rPr>
          <w:szCs w:val="24"/>
          <w:lang w:val="es-PE" w:eastAsia="es-ES"/>
        </w:rPr>
        <w:t xml:space="preserve"> p</w:t>
      </w:r>
      <w:r w:rsidR="00733A36" w:rsidRPr="00A30ECD">
        <w:rPr>
          <w:szCs w:val="24"/>
          <w:lang w:val="es-PE" w:eastAsia="es-ES"/>
        </w:rPr>
        <w:t xml:space="preserve">or el participante </w:t>
      </w:r>
      <w:r w:rsidR="00F07FBE" w:rsidRPr="00A30ECD">
        <w:rPr>
          <w:b/>
          <w:szCs w:val="24"/>
          <w:lang w:val="es-PE" w:eastAsia="es-ES"/>
        </w:rPr>
        <w:t>SURVEY RENTAL &amp; SALES S.A.C</w:t>
      </w:r>
      <w:r w:rsidR="00F07FBE" w:rsidRPr="00A30ECD">
        <w:rPr>
          <w:szCs w:val="24"/>
          <w:lang w:val="es-PE" w:eastAsia="es-ES"/>
        </w:rPr>
        <w:t>;</w:t>
      </w:r>
      <w:r w:rsidRPr="00A30ECD">
        <w:rPr>
          <w:szCs w:val="24"/>
        </w:rPr>
        <w:t xml:space="preserve"> así como el informe técnico respectivo, en cumplimiento de lo dispuesto por el artículo 28 del Decreto Legislativo Nº 1017, que aprueba la Ley de Contrataciones del Estado, en adelante la Ley, y el artículo 58 de su Reglamento, aprobado por Decreto Supremo Nº 184-2008-EF, en adelante el Reglamento.</w:t>
      </w:r>
    </w:p>
    <w:p w:rsidR="00460D40" w:rsidRPr="00A30ECD" w:rsidRDefault="00460D40" w:rsidP="000A1EC6">
      <w:pPr>
        <w:pStyle w:val="WW-Sangra3detindependiente"/>
        <w:widowControl/>
        <w:suppressAutoHyphens w:val="0"/>
        <w:ind w:left="2"/>
        <w:rPr>
          <w:szCs w:val="24"/>
        </w:rPr>
      </w:pPr>
    </w:p>
    <w:p w:rsidR="00F24215" w:rsidRPr="00A30ECD" w:rsidRDefault="00F24215" w:rsidP="000A1EC6">
      <w:pPr>
        <w:widowControl w:val="0"/>
        <w:numPr>
          <w:ilvl w:val="0"/>
          <w:numId w:val="1"/>
        </w:numPr>
        <w:tabs>
          <w:tab w:val="clear" w:pos="360"/>
        </w:tabs>
        <w:spacing w:after="0" w:line="240" w:lineRule="auto"/>
        <w:ind w:left="426" w:hanging="426"/>
        <w:jc w:val="both"/>
        <w:rPr>
          <w:rFonts w:ascii="Times New Roman" w:eastAsia="Times New Roman" w:hAnsi="Times New Roman"/>
          <w:sz w:val="24"/>
          <w:szCs w:val="24"/>
          <w:vertAlign w:val="superscript"/>
          <w:lang w:val="es-MX" w:eastAsia="es-ES"/>
        </w:rPr>
      </w:pPr>
      <w:r w:rsidRPr="00A30ECD">
        <w:rPr>
          <w:rFonts w:ascii="Times New Roman" w:eastAsia="Times New Roman" w:hAnsi="Times New Roman"/>
          <w:b/>
          <w:sz w:val="24"/>
          <w:szCs w:val="24"/>
          <w:lang w:val="es-MX" w:eastAsia="es-MX"/>
        </w:rPr>
        <w:t xml:space="preserve">OBSERVACIONES </w:t>
      </w:r>
      <w:r w:rsidRPr="00A30ECD">
        <w:rPr>
          <w:rFonts w:ascii="Times New Roman" w:eastAsia="Times New Roman" w:hAnsi="Times New Roman"/>
          <w:b/>
          <w:sz w:val="24"/>
          <w:szCs w:val="24"/>
          <w:lang w:val="es-MX" w:eastAsia="es-MX"/>
        </w:rPr>
        <w:cr/>
      </w:r>
    </w:p>
    <w:p w:rsidR="00F24215" w:rsidRPr="00A30ECD" w:rsidRDefault="009C757C" w:rsidP="000A1EC6">
      <w:pPr>
        <w:widowControl w:val="0"/>
        <w:spacing w:after="0" w:line="240" w:lineRule="auto"/>
        <w:ind w:left="4395" w:hanging="4395"/>
        <w:jc w:val="both"/>
        <w:rPr>
          <w:rFonts w:ascii="Times New Roman" w:hAnsi="Times New Roman"/>
          <w:b/>
          <w:sz w:val="24"/>
          <w:szCs w:val="24"/>
        </w:rPr>
      </w:pPr>
      <w:r w:rsidRPr="00A30ECD">
        <w:rPr>
          <w:rFonts w:ascii="Times New Roman" w:eastAsia="MS Mincho" w:hAnsi="Times New Roman"/>
          <w:b/>
          <w:sz w:val="24"/>
          <w:szCs w:val="24"/>
          <w:lang w:eastAsia="es-PE"/>
        </w:rPr>
        <w:t>Recurrente</w:t>
      </w:r>
      <w:r w:rsidR="00F24215" w:rsidRPr="00A30ECD">
        <w:rPr>
          <w:rFonts w:ascii="Times New Roman" w:eastAsia="MS Mincho" w:hAnsi="Times New Roman"/>
          <w:b/>
          <w:sz w:val="24"/>
          <w:szCs w:val="24"/>
          <w:lang w:eastAsia="es-PE"/>
        </w:rPr>
        <w:t>:</w:t>
      </w:r>
      <w:r w:rsidR="00F24215" w:rsidRPr="00A30ECD">
        <w:rPr>
          <w:rFonts w:ascii="Times New Roman" w:hAnsi="Times New Roman"/>
          <w:b/>
          <w:sz w:val="24"/>
          <w:szCs w:val="24"/>
        </w:rPr>
        <w:tab/>
      </w:r>
      <w:r w:rsidRPr="00A30ECD">
        <w:rPr>
          <w:rFonts w:ascii="Times New Roman" w:hAnsi="Times New Roman"/>
          <w:b/>
          <w:sz w:val="24"/>
          <w:szCs w:val="24"/>
        </w:rPr>
        <w:t>SURVEY RENTAL &amp; SALES S.A.C</w:t>
      </w:r>
    </w:p>
    <w:p w:rsidR="00F24215" w:rsidRPr="00A30ECD" w:rsidRDefault="00F24215" w:rsidP="000A1EC6">
      <w:pPr>
        <w:widowControl w:val="0"/>
        <w:spacing w:after="0" w:line="240" w:lineRule="auto"/>
        <w:ind w:left="5954"/>
        <w:jc w:val="both"/>
        <w:rPr>
          <w:rFonts w:ascii="Times New Roman" w:eastAsia="MS Mincho" w:hAnsi="Times New Roman"/>
          <w:sz w:val="24"/>
          <w:szCs w:val="24"/>
          <w:lang w:eastAsia="es-PE"/>
        </w:rPr>
      </w:pPr>
    </w:p>
    <w:p w:rsidR="00E77F29" w:rsidRPr="00A30ECD" w:rsidRDefault="009C757C" w:rsidP="000A1EC6">
      <w:pPr>
        <w:widowControl w:val="0"/>
        <w:spacing w:after="0" w:line="240" w:lineRule="auto"/>
        <w:ind w:left="4395" w:hanging="4395"/>
        <w:jc w:val="both"/>
        <w:rPr>
          <w:rFonts w:ascii="Times New Roman" w:eastAsia="MS Mincho" w:hAnsi="Times New Roman"/>
          <w:b/>
          <w:sz w:val="24"/>
          <w:szCs w:val="24"/>
          <w:lang w:eastAsia="es-PE"/>
        </w:rPr>
      </w:pPr>
      <w:r w:rsidRPr="00A30ECD">
        <w:rPr>
          <w:rFonts w:ascii="Times New Roman" w:eastAsia="MS Mincho" w:hAnsi="Times New Roman"/>
          <w:b/>
          <w:sz w:val="24"/>
          <w:szCs w:val="24"/>
          <w:lang w:eastAsia="es-PE"/>
        </w:rPr>
        <w:t>Cuestionamiento Único</w:t>
      </w:r>
      <w:r w:rsidR="00E77F29" w:rsidRPr="00A30ECD">
        <w:rPr>
          <w:rFonts w:ascii="Times New Roman" w:eastAsia="MS Mincho" w:hAnsi="Times New Roman"/>
          <w:b/>
          <w:sz w:val="24"/>
          <w:szCs w:val="24"/>
          <w:lang w:eastAsia="es-PE"/>
        </w:rPr>
        <w:t>:</w:t>
      </w:r>
      <w:r w:rsidR="00F24215" w:rsidRPr="00A30ECD">
        <w:rPr>
          <w:rFonts w:ascii="Times New Roman" w:eastAsia="MS Mincho" w:hAnsi="Times New Roman"/>
          <w:b/>
          <w:sz w:val="24"/>
          <w:szCs w:val="24"/>
          <w:lang w:eastAsia="es-PE"/>
        </w:rPr>
        <w:tab/>
        <w:t>Contra</w:t>
      </w:r>
      <w:r w:rsidR="00584148" w:rsidRPr="00A30ECD">
        <w:rPr>
          <w:rFonts w:ascii="Times New Roman" w:eastAsia="MS Mincho" w:hAnsi="Times New Roman"/>
          <w:b/>
          <w:sz w:val="24"/>
          <w:szCs w:val="24"/>
          <w:lang w:eastAsia="es-PE"/>
        </w:rPr>
        <w:t xml:space="preserve"> </w:t>
      </w:r>
      <w:r w:rsidRPr="00A30ECD">
        <w:rPr>
          <w:rFonts w:ascii="Times New Roman" w:eastAsia="MS Mincho" w:hAnsi="Times New Roman"/>
          <w:b/>
          <w:sz w:val="24"/>
          <w:szCs w:val="24"/>
          <w:lang w:eastAsia="es-PE"/>
        </w:rPr>
        <w:t xml:space="preserve">la absolución de las </w:t>
      </w:r>
      <w:r w:rsidR="00102862">
        <w:rPr>
          <w:rFonts w:ascii="Times New Roman" w:eastAsia="MS Mincho" w:hAnsi="Times New Roman"/>
          <w:b/>
          <w:sz w:val="24"/>
          <w:szCs w:val="24"/>
          <w:lang w:eastAsia="es-PE"/>
        </w:rPr>
        <w:t>O</w:t>
      </w:r>
      <w:r w:rsidRPr="00A30ECD">
        <w:rPr>
          <w:rFonts w:ascii="Times New Roman" w:eastAsia="MS Mincho" w:hAnsi="Times New Roman"/>
          <w:b/>
          <w:sz w:val="24"/>
          <w:szCs w:val="24"/>
          <w:lang w:eastAsia="es-PE"/>
        </w:rPr>
        <w:t>bservaciones N° 1, N° 2, N°3 y N° 4  del participante ISETEK S.A.</w:t>
      </w:r>
    </w:p>
    <w:p w:rsidR="00E77F29" w:rsidRPr="00A30ECD" w:rsidRDefault="00E77F29" w:rsidP="000A1EC6">
      <w:pPr>
        <w:widowControl w:val="0"/>
        <w:spacing w:after="0" w:line="240" w:lineRule="auto"/>
        <w:ind w:left="4395" w:hanging="4395"/>
        <w:jc w:val="both"/>
        <w:rPr>
          <w:rFonts w:ascii="Times New Roman" w:eastAsia="MS Mincho" w:hAnsi="Times New Roman"/>
          <w:b/>
          <w:sz w:val="24"/>
          <w:szCs w:val="24"/>
          <w:lang w:eastAsia="es-PE"/>
        </w:rPr>
      </w:pPr>
    </w:p>
    <w:p w:rsidR="009C757C" w:rsidRPr="00A30ECD" w:rsidRDefault="009C757C" w:rsidP="00FA3EBE">
      <w:pPr>
        <w:widowControl w:val="0"/>
        <w:spacing w:after="0" w:line="240" w:lineRule="auto"/>
        <w:jc w:val="both"/>
        <w:rPr>
          <w:rFonts w:ascii="Times New Roman" w:eastAsia="MS Mincho" w:hAnsi="Times New Roman"/>
          <w:b/>
          <w:sz w:val="24"/>
          <w:szCs w:val="24"/>
          <w:lang w:eastAsia="es-PE"/>
        </w:rPr>
      </w:pPr>
    </w:p>
    <w:p w:rsidR="00F94B53" w:rsidRPr="00A30ECD" w:rsidRDefault="009C757C" w:rsidP="008379F2">
      <w:pPr>
        <w:widowControl w:val="0"/>
        <w:spacing w:after="0" w:line="240" w:lineRule="auto"/>
        <w:jc w:val="both"/>
        <w:rPr>
          <w:rFonts w:ascii="Times New Roman" w:hAnsi="Times New Roman"/>
          <w:sz w:val="24"/>
          <w:szCs w:val="24"/>
          <w:lang w:val="es-ES"/>
        </w:rPr>
      </w:pPr>
      <w:r w:rsidRPr="00A30ECD">
        <w:rPr>
          <w:rFonts w:ascii="Times New Roman" w:hAnsi="Times New Roman"/>
          <w:sz w:val="24"/>
          <w:szCs w:val="24"/>
          <w:lang w:val="es-ES"/>
        </w:rPr>
        <w:t xml:space="preserve">El recurrente cuestiona la absolución de las Observaciones N° 1, N° 2, N° 3, y N° 4 del participante </w:t>
      </w:r>
      <w:r w:rsidR="00C714B8" w:rsidRPr="00A30ECD">
        <w:rPr>
          <w:rFonts w:ascii="Times New Roman" w:hAnsi="Times New Roman"/>
          <w:sz w:val="24"/>
          <w:szCs w:val="24"/>
          <w:lang w:val="es-ES"/>
        </w:rPr>
        <w:t>ISETEK</w:t>
      </w:r>
      <w:r w:rsidRPr="00A30ECD">
        <w:rPr>
          <w:rFonts w:ascii="Times New Roman" w:hAnsi="Times New Roman"/>
          <w:sz w:val="24"/>
          <w:szCs w:val="24"/>
          <w:lang w:val="es-ES"/>
        </w:rPr>
        <w:t xml:space="preserve"> S.A.</w:t>
      </w:r>
      <w:r w:rsidR="00DA37D6" w:rsidRPr="00A30ECD">
        <w:rPr>
          <w:rFonts w:ascii="Times New Roman" w:hAnsi="Times New Roman"/>
          <w:sz w:val="24"/>
          <w:szCs w:val="24"/>
          <w:lang w:val="es-ES"/>
        </w:rPr>
        <w:t xml:space="preserve">, </w:t>
      </w:r>
      <w:r w:rsidR="00F94B53" w:rsidRPr="00A30ECD">
        <w:rPr>
          <w:rFonts w:ascii="Times New Roman" w:hAnsi="Times New Roman"/>
          <w:sz w:val="24"/>
          <w:szCs w:val="24"/>
          <w:lang w:val="es-ES"/>
        </w:rPr>
        <w:t xml:space="preserve">pues señala que el Comité Especial al acogerlas habría adicionado requerimientos técnicos mínimos no contemplados inicialmente en el estudio de posibilidades que ofrece el mercado y en las Bases, lo cual constituye una vulneración a la Ley de Contrataciones del Estado. </w:t>
      </w:r>
    </w:p>
    <w:p w:rsidR="00F94B53" w:rsidRPr="00A30ECD" w:rsidRDefault="00F94B53" w:rsidP="00F94B53">
      <w:pPr>
        <w:widowControl w:val="0"/>
        <w:spacing w:after="0" w:line="240" w:lineRule="auto"/>
        <w:ind w:left="720"/>
        <w:jc w:val="both"/>
        <w:rPr>
          <w:rFonts w:ascii="Times New Roman" w:hAnsi="Times New Roman"/>
          <w:sz w:val="24"/>
          <w:szCs w:val="24"/>
          <w:lang w:val="es-ES"/>
        </w:rPr>
      </w:pPr>
    </w:p>
    <w:p w:rsidR="00F94B53" w:rsidRPr="00A30ECD" w:rsidRDefault="001F6F1A" w:rsidP="008379F2">
      <w:pPr>
        <w:widowControl w:val="0"/>
        <w:spacing w:after="0" w:line="240" w:lineRule="auto"/>
        <w:jc w:val="both"/>
        <w:rPr>
          <w:rFonts w:ascii="Times New Roman" w:hAnsi="Times New Roman"/>
          <w:sz w:val="24"/>
          <w:szCs w:val="24"/>
          <w:lang w:val="es-ES"/>
        </w:rPr>
      </w:pPr>
      <w:r w:rsidRPr="00A30ECD">
        <w:rPr>
          <w:rFonts w:ascii="Times New Roman" w:hAnsi="Times New Roman"/>
          <w:sz w:val="24"/>
          <w:szCs w:val="24"/>
          <w:lang w:val="es-ES"/>
        </w:rPr>
        <w:t>En ese sentido, se estaría solicitando que se deje sin efecto las modificaciones efectuadas a los requerimientos técnicos mínimos. Caso contrario</w:t>
      </w:r>
      <w:r w:rsidR="00102862">
        <w:rPr>
          <w:rFonts w:ascii="Times New Roman" w:hAnsi="Times New Roman"/>
          <w:sz w:val="24"/>
          <w:szCs w:val="24"/>
          <w:lang w:val="es-ES"/>
        </w:rPr>
        <w:t xml:space="preserve">, señala que debe </w:t>
      </w:r>
      <w:r w:rsidRPr="00A30ECD">
        <w:rPr>
          <w:rFonts w:ascii="Times New Roman" w:hAnsi="Times New Roman"/>
          <w:sz w:val="24"/>
          <w:szCs w:val="24"/>
          <w:lang w:val="es-ES"/>
        </w:rPr>
        <w:t>realizarse un nuevo estudio de mercado en el que se incluya los requerimientos mínimos adicionados.</w:t>
      </w:r>
    </w:p>
    <w:p w:rsidR="00C62223" w:rsidRPr="00A30ECD" w:rsidRDefault="00C62223" w:rsidP="008379F2">
      <w:pPr>
        <w:widowControl w:val="0"/>
        <w:spacing w:after="0" w:line="240" w:lineRule="auto"/>
        <w:jc w:val="both"/>
        <w:rPr>
          <w:rFonts w:ascii="Times New Roman" w:hAnsi="Times New Roman"/>
          <w:sz w:val="24"/>
          <w:szCs w:val="24"/>
          <w:lang w:val="es-ES"/>
        </w:rPr>
      </w:pPr>
    </w:p>
    <w:p w:rsidR="00C62223" w:rsidRPr="00A30ECD" w:rsidRDefault="00C62223" w:rsidP="008379F2">
      <w:pPr>
        <w:widowControl w:val="0"/>
        <w:spacing w:after="0" w:line="240" w:lineRule="auto"/>
        <w:jc w:val="both"/>
        <w:rPr>
          <w:rFonts w:ascii="Times New Roman" w:hAnsi="Times New Roman"/>
          <w:sz w:val="24"/>
          <w:szCs w:val="24"/>
          <w:lang w:val="es-ES"/>
        </w:rPr>
      </w:pPr>
    </w:p>
    <w:p w:rsidR="00F94B53" w:rsidRPr="00A30ECD" w:rsidRDefault="00F94B53" w:rsidP="00FA3EBE">
      <w:pPr>
        <w:widowControl w:val="0"/>
        <w:spacing w:after="0" w:line="240" w:lineRule="auto"/>
        <w:jc w:val="both"/>
        <w:rPr>
          <w:rFonts w:ascii="Times New Roman" w:hAnsi="Times New Roman"/>
          <w:sz w:val="24"/>
          <w:szCs w:val="24"/>
          <w:lang w:val="es-ES"/>
        </w:rPr>
      </w:pPr>
    </w:p>
    <w:p w:rsidR="008379F2" w:rsidRPr="00A30ECD" w:rsidRDefault="008379F2" w:rsidP="008379F2">
      <w:pPr>
        <w:spacing w:after="0" w:line="240" w:lineRule="auto"/>
        <w:jc w:val="both"/>
        <w:rPr>
          <w:rFonts w:ascii="Times New Roman" w:eastAsia="Times New Roman" w:hAnsi="Times New Roman"/>
          <w:b/>
          <w:sz w:val="24"/>
          <w:szCs w:val="24"/>
          <w:lang w:eastAsia="es-MX"/>
        </w:rPr>
      </w:pPr>
      <w:r w:rsidRPr="00A30ECD">
        <w:rPr>
          <w:rFonts w:ascii="Times New Roman" w:eastAsia="Times New Roman" w:hAnsi="Times New Roman"/>
          <w:b/>
          <w:sz w:val="24"/>
          <w:szCs w:val="24"/>
          <w:lang w:eastAsia="es-MX"/>
        </w:rPr>
        <w:lastRenderedPageBreak/>
        <w:t>Pronunciamiento</w:t>
      </w:r>
    </w:p>
    <w:p w:rsidR="008379F2" w:rsidRPr="00A30ECD" w:rsidRDefault="008379F2" w:rsidP="008379F2">
      <w:pPr>
        <w:tabs>
          <w:tab w:val="left" w:pos="567"/>
        </w:tabs>
        <w:spacing w:after="0" w:line="240" w:lineRule="auto"/>
        <w:jc w:val="both"/>
        <w:rPr>
          <w:rFonts w:ascii="Times New Roman" w:eastAsia="Times New Roman" w:hAnsi="Times New Roman"/>
          <w:b/>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r w:rsidRPr="00A30ECD">
        <w:rPr>
          <w:rFonts w:ascii="Times New Roman" w:eastAsia="Times New Roman" w:hAnsi="Times New Roman"/>
          <w:sz w:val="24"/>
          <w:szCs w:val="24"/>
          <w:lang w:val="es-MX" w:eastAsia="es-MX"/>
        </w:rPr>
        <w:t>En el Capítulo III de la Sección Específica de las Bases se aprecia que las especificaciones técnicas del bien objeto de contratación  ha</w:t>
      </w:r>
      <w:r w:rsidR="00102862">
        <w:rPr>
          <w:rFonts w:ascii="Times New Roman" w:eastAsia="Times New Roman" w:hAnsi="Times New Roman"/>
          <w:sz w:val="24"/>
          <w:szCs w:val="24"/>
          <w:lang w:val="es-MX" w:eastAsia="es-MX"/>
        </w:rPr>
        <w:t>n</w:t>
      </w:r>
      <w:r w:rsidR="00FD11CF">
        <w:rPr>
          <w:rFonts w:ascii="Times New Roman" w:eastAsia="Times New Roman" w:hAnsi="Times New Roman"/>
          <w:sz w:val="24"/>
          <w:szCs w:val="24"/>
          <w:lang w:val="es-MX" w:eastAsia="es-MX"/>
        </w:rPr>
        <w:t xml:space="preserve"> sido establecida</w:t>
      </w:r>
      <w:r w:rsidR="00102862">
        <w:rPr>
          <w:rFonts w:ascii="Times New Roman" w:eastAsia="Times New Roman" w:hAnsi="Times New Roman"/>
          <w:sz w:val="24"/>
          <w:szCs w:val="24"/>
          <w:lang w:val="es-MX" w:eastAsia="es-MX"/>
        </w:rPr>
        <w:t>s</w:t>
      </w:r>
      <w:r w:rsidRPr="00A30ECD">
        <w:rPr>
          <w:rFonts w:ascii="Times New Roman" w:eastAsia="Times New Roman" w:hAnsi="Times New Roman"/>
          <w:sz w:val="24"/>
          <w:szCs w:val="24"/>
          <w:lang w:val="es-MX" w:eastAsia="es-MX"/>
        </w:rPr>
        <w:t xml:space="preserve"> de la siguiente manera:</w:t>
      </w: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C50E0" w:rsidP="008379F2">
      <w:pPr>
        <w:tabs>
          <w:tab w:val="left" w:pos="567"/>
        </w:tabs>
        <w:spacing w:after="0" w:line="240" w:lineRule="auto"/>
        <w:jc w:val="both"/>
        <w:rPr>
          <w:rFonts w:ascii="Times New Roman" w:eastAsia="Times New Roman" w:hAnsi="Times New Roman"/>
          <w:sz w:val="24"/>
          <w:szCs w:val="24"/>
          <w:lang w:val="es-MX" w:eastAsia="es-MX"/>
        </w:rPr>
      </w:pPr>
      <w:r w:rsidRPr="00A30ECD">
        <w:rPr>
          <w:rFonts w:ascii="Times New Roman" w:hAnsi="Times New Roman"/>
          <w:noProof/>
          <w:sz w:val="24"/>
          <w:szCs w:val="24"/>
          <w:lang w:eastAsia="es-PE"/>
        </w:rPr>
        <w:drawing>
          <wp:anchor distT="0" distB="0" distL="114300" distR="114300" simplePos="0" relativeHeight="251657728" behindDoc="0" locked="0" layoutInCell="1" allowOverlap="1" wp14:anchorId="003F1593" wp14:editId="0F2B488D">
            <wp:simplePos x="0" y="0"/>
            <wp:positionH relativeFrom="column">
              <wp:posOffset>82550</wp:posOffset>
            </wp:positionH>
            <wp:positionV relativeFrom="paragraph">
              <wp:posOffset>125730</wp:posOffset>
            </wp:positionV>
            <wp:extent cx="4876800" cy="5972175"/>
            <wp:effectExtent l="0" t="0" r="0" b="0"/>
            <wp:wrapSquare wrapText="bothSides"/>
            <wp:docPr id="6" name="Imagen 6" descr="ESPECIFICACIONES_TECNICAS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ECIFICACIONES_TECNICAS_001"/>
                    <pic:cNvPicPr>
                      <a:picLocks noChangeAspect="1" noChangeArrowheads="1"/>
                    </pic:cNvPicPr>
                  </pic:nvPicPr>
                  <pic:blipFill rotWithShape="1">
                    <a:blip r:embed="rId8">
                      <a:extLst>
                        <a:ext uri="{28A0092B-C50C-407E-A947-70E740481C1C}">
                          <a14:useLocalDpi xmlns:a14="http://schemas.microsoft.com/office/drawing/2010/main" val="0"/>
                        </a:ext>
                      </a:extLst>
                    </a:blip>
                    <a:srcRect l="12171" t="26300" r="12510" b="8136"/>
                    <a:stretch/>
                  </pic:blipFill>
                  <pic:spPr bwMode="auto">
                    <a:xfrm>
                      <a:off x="0" y="0"/>
                      <a:ext cx="4876800" cy="5972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8379F2" w:rsidRPr="00A30ECD" w:rsidRDefault="008379F2" w:rsidP="008379F2">
      <w:pPr>
        <w:tabs>
          <w:tab w:val="left" w:pos="567"/>
        </w:tabs>
        <w:spacing w:after="0" w:line="240" w:lineRule="auto"/>
        <w:jc w:val="both"/>
        <w:rPr>
          <w:rFonts w:ascii="Times New Roman" w:eastAsia="Times New Roman" w:hAnsi="Times New Roman"/>
          <w:sz w:val="24"/>
          <w:szCs w:val="24"/>
          <w:lang w:val="es-MX" w:eastAsia="es-MX"/>
        </w:rPr>
      </w:pPr>
    </w:p>
    <w:p w:rsidR="00FA3EBE" w:rsidRPr="00A30ECD" w:rsidRDefault="00FA3EBE" w:rsidP="008379F2">
      <w:pPr>
        <w:tabs>
          <w:tab w:val="left" w:pos="567"/>
        </w:tabs>
        <w:spacing w:after="0" w:line="240" w:lineRule="auto"/>
        <w:jc w:val="both"/>
        <w:rPr>
          <w:rFonts w:ascii="Times New Roman" w:eastAsia="Times New Roman" w:hAnsi="Times New Roman"/>
          <w:sz w:val="24"/>
          <w:szCs w:val="24"/>
          <w:lang w:val="es-MX" w:eastAsia="es-MX"/>
        </w:rPr>
      </w:pPr>
    </w:p>
    <w:p w:rsidR="00FA3EBE" w:rsidRPr="00A30ECD" w:rsidRDefault="00FA3EBE" w:rsidP="008379F2">
      <w:pPr>
        <w:tabs>
          <w:tab w:val="left" w:pos="567"/>
        </w:tabs>
        <w:spacing w:after="0" w:line="240" w:lineRule="auto"/>
        <w:jc w:val="both"/>
        <w:rPr>
          <w:rFonts w:ascii="Times New Roman" w:eastAsia="Times New Roman" w:hAnsi="Times New Roman"/>
          <w:sz w:val="24"/>
          <w:szCs w:val="24"/>
          <w:lang w:val="es-MX" w:eastAsia="es-MX"/>
        </w:rPr>
      </w:pPr>
      <w:r w:rsidRPr="00A30ECD">
        <w:rPr>
          <w:rFonts w:ascii="Times New Roman" w:hAnsi="Times New Roman"/>
          <w:noProof/>
          <w:sz w:val="24"/>
          <w:szCs w:val="24"/>
          <w:lang w:eastAsia="es-PE"/>
        </w:rPr>
        <w:lastRenderedPageBreak/>
        <w:drawing>
          <wp:inline distT="0" distB="0" distL="0" distR="0" wp14:anchorId="5706EF0E" wp14:editId="400DDC07">
            <wp:extent cx="5000625" cy="4733925"/>
            <wp:effectExtent l="0" t="0" r="0" b="0"/>
            <wp:docPr id="7" name="Imagen 7" descr="ESPECIFICACIONES_TECNICAS_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ECIFICACIONES_TECNICAS_002"/>
                    <pic:cNvPicPr>
                      <a:picLocks noChangeAspect="1" noChangeArrowheads="1"/>
                    </pic:cNvPicPr>
                  </pic:nvPicPr>
                  <pic:blipFill rotWithShape="1">
                    <a:blip r:embed="rId9">
                      <a:extLst>
                        <a:ext uri="{28A0092B-C50C-407E-A947-70E740481C1C}">
                          <a14:useLocalDpi xmlns:a14="http://schemas.microsoft.com/office/drawing/2010/main" val="0"/>
                        </a:ext>
                      </a:extLst>
                    </a:blip>
                    <a:srcRect l="11994" t="7852" r="8622" b="36425"/>
                    <a:stretch/>
                  </pic:blipFill>
                  <pic:spPr bwMode="auto">
                    <a:xfrm>
                      <a:off x="0" y="0"/>
                      <a:ext cx="5000625" cy="4733925"/>
                    </a:xfrm>
                    <a:prstGeom prst="rect">
                      <a:avLst/>
                    </a:prstGeom>
                    <a:noFill/>
                    <a:ln>
                      <a:noFill/>
                    </a:ln>
                    <a:extLst>
                      <a:ext uri="{53640926-AAD7-44D8-BBD7-CCE9431645EC}">
                        <a14:shadowObscured xmlns:a14="http://schemas.microsoft.com/office/drawing/2010/main"/>
                      </a:ext>
                    </a:extLst>
                  </pic:spPr>
                </pic:pic>
              </a:graphicData>
            </a:graphic>
          </wp:inline>
        </w:drawing>
      </w:r>
    </w:p>
    <w:p w:rsidR="00A155CF" w:rsidRDefault="00A155CF" w:rsidP="0091043C">
      <w:pPr>
        <w:widowControl w:val="0"/>
        <w:spacing w:line="240" w:lineRule="auto"/>
        <w:jc w:val="both"/>
        <w:rPr>
          <w:rFonts w:ascii="Times New Roman" w:hAnsi="Times New Roman"/>
          <w:color w:val="000000"/>
          <w:sz w:val="24"/>
          <w:szCs w:val="24"/>
          <w:lang w:val="es-ES" w:eastAsia="es-ES"/>
        </w:rPr>
      </w:pPr>
    </w:p>
    <w:p w:rsidR="00474C69" w:rsidRDefault="00474C69" w:rsidP="00474C69">
      <w:pPr>
        <w:widowControl w:val="0"/>
        <w:ind w:right="-1"/>
        <w:contextualSpacing/>
        <w:jc w:val="both"/>
        <w:rPr>
          <w:rFonts w:ascii="Times New Roman" w:hAnsi="Times New Roman"/>
          <w:sz w:val="24"/>
          <w:szCs w:val="24"/>
          <w:lang w:val="es-ES_tradnl"/>
        </w:rPr>
      </w:pPr>
      <w:r>
        <w:rPr>
          <w:rFonts w:ascii="Times New Roman" w:hAnsi="Times New Roman"/>
          <w:sz w:val="24"/>
          <w:szCs w:val="24"/>
          <w:lang w:val="es-ES_tradnl"/>
        </w:rPr>
        <w:t>En relación con ello, cabe señalar que al absolverse las observaciones</w:t>
      </w:r>
      <w:r w:rsidRPr="00474C69">
        <w:rPr>
          <w:rFonts w:ascii="Times New Roman" w:hAnsi="Times New Roman"/>
          <w:color w:val="000000"/>
          <w:sz w:val="24"/>
          <w:szCs w:val="24"/>
          <w:lang w:val="es-ES" w:eastAsia="es-ES"/>
        </w:rPr>
        <w:t xml:space="preserve"> </w:t>
      </w:r>
      <w:r w:rsidRPr="00A30ECD">
        <w:rPr>
          <w:rFonts w:ascii="Times New Roman" w:hAnsi="Times New Roman"/>
          <w:color w:val="000000"/>
          <w:sz w:val="24"/>
          <w:szCs w:val="24"/>
          <w:lang w:val="es-ES" w:eastAsia="es-ES"/>
        </w:rPr>
        <w:t xml:space="preserve">Nº 1, N° 2, N° 3 y N° 4 </w:t>
      </w:r>
      <w:r>
        <w:rPr>
          <w:rFonts w:ascii="Times New Roman" w:hAnsi="Times New Roman"/>
          <w:color w:val="000000"/>
          <w:sz w:val="24"/>
          <w:szCs w:val="24"/>
          <w:lang w:val="es-ES" w:eastAsia="es-ES"/>
        </w:rPr>
        <w:t>d</w:t>
      </w:r>
      <w:r w:rsidRPr="00A30ECD">
        <w:rPr>
          <w:rFonts w:ascii="Times New Roman" w:hAnsi="Times New Roman"/>
          <w:color w:val="000000"/>
          <w:sz w:val="24"/>
          <w:szCs w:val="24"/>
          <w:lang w:val="es-ES" w:eastAsia="es-ES"/>
        </w:rPr>
        <w:t>el participante ISETEK S.A.</w:t>
      </w:r>
      <w:r>
        <w:rPr>
          <w:rFonts w:ascii="Times New Roman" w:hAnsi="Times New Roman"/>
          <w:sz w:val="24"/>
          <w:szCs w:val="24"/>
          <w:lang w:val="es-ES_tradnl"/>
        </w:rPr>
        <w:t>, se advierten que se han efectuado modificaciones sobre las especificaciones técnicas, conforme se detalla a continuación:</w:t>
      </w:r>
    </w:p>
    <w:p w:rsidR="00474C69" w:rsidRDefault="00474C69" w:rsidP="00474C69">
      <w:pPr>
        <w:widowControl w:val="0"/>
        <w:ind w:right="-1"/>
        <w:contextualSpacing/>
        <w:jc w:val="both"/>
        <w:rPr>
          <w:rFonts w:ascii="Times New Roman" w:hAnsi="Times New Roman"/>
          <w:sz w:val="24"/>
          <w:szCs w:val="24"/>
          <w:lang w:val="es-ES_tradnl"/>
        </w:rPr>
      </w:pPr>
    </w:p>
    <w:p w:rsidR="00474C69" w:rsidRDefault="00474C69" w:rsidP="00474C69">
      <w:pPr>
        <w:widowControl w:val="0"/>
        <w:ind w:right="-1"/>
        <w:contextualSpacing/>
        <w:jc w:val="both"/>
        <w:rPr>
          <w:rFonts w:ascii="Times New Roman" w:hAnsi="Times New Roman"/>
          <w:sz w:val="24"/>
          <w:szCs w:val="24"/>
          <w:lang w:val="es-ES_tradnl"/>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268"/>
        <w:gridCol w:w="2127"/>
        <w:gridCol w:w="1842"/>
        <w:gridCol w:w="2121"/>
      </w:tblGrid>
      <w:tr w:rsidR="00474C69" w:rsidRPr="002F78D5" w:rsidTr="00630003">
        <w:trPr>
          <w:trHeight w:val="525"/>
        </w:trPr>
        <w:tc>
          <w:tcPr>
            <w:tcW w:w="1129" w:type="dxa"/>
            <w:shd w:val="clear" w:color="auto" w:fill="auto"/>
            <w:vAlign w:val="center"/>
            <w:hideMark/>
          </w:tcPr>
          <w:p w:rsidR="00474C69" w:rsidRPr="002F78D5" w:rsidRDefault="00474C69" w:rsidP="00630003">
            <w:pPr>
              <w:jc w:val="center"/>
              <w:rPr>
                <w:rFonts w:ascii="Times New Roman" w:hAnsi="Times New Roman"/>
                <w:b/>
                <w:bCs/>
                <w:color w:val="000000"/>
                <w:sz w:val="20"/>
                <w:szCs w:val="20"/>
              </w:rPr>
            </w:pPr>
            <w:r w:rsidRPr="002F78D5">
              <w:rPr>
                <w:rFonts w:ascii="Times New Roman" w:hAnsi="Times New Roman"/>
                <w:b/>
                <w:bCs/>
                <w:color w:val="000000"/>
                <w:sz w:val="20"/>
                <w:szCs w:val="20"/>
              </w:rPr>
              <w:t>RUBRO</w:t>
            </w:r>
          </w:p>
        </w:tc>
        <w:tc>
          <w:tcPr>
            <w:tcW w:w="2268" w:type="dxa"/>
            <w:shd w:val="clear" w:color="auto" w:fill="auto"/>
            <w:vAlign w:val="center"/>
            <w:hideMark/>
          </w:tcPr>
          <w:p w:rsidR="00474C69" w:rsidRPr="002F78D5" w:rsidRDefault="00474C69" w:rsidP="00630003">
            <w:pPr>
              <w:jc w:val="center"/>
              <w:rPr>
                <w:rFonts w:ascii="Times New Roman" w:hAnsi="Times New Roman"/>
                <w:b/>
                <w:bCs/>
                <w:color w:val="000000"/>
                <w:sz w:val="20"/>
                <w:szCs w:val="20"/>
              </w:rPr>
            </w:pPr>
            <w:r w:rsidRPr="002F78D5">
              <w:rPr>
                <w:rFonts w:ascii="Times New Roman" w:hAnsi="Times New Roman"/>
                <w:b/>
                <w:bCs/>
                <w:color w:val="000000"/>
                <w:sz w:val="20"/>
                <w:szCs w:val="20"/>
              </w:rPr>
              <w:t>BASES PRIMIGENIAS</w:t>
            </w:r>
          </w:p>
        </w:tc>
        <w:tc>
          <w:tcPr>
            <w:tcW w:w="2127" w:type="dxa"/>
            <w:shd w:val="clear" w:color="auto" w:fill="auto"/>
            <w:noWrap/>
            <w:vAlign w:val="center"/>
            <w:hideMark/>
          </w:tcPr>
          <w:p w:rsidR="00474C69" w:rsidRPr="002F78D5" w:rsidRDefault="00474C69" w:rsidP="00630003">
            <w:pPr>
              <w:jc w:val="center"/>
              <w:rPr>
                <w:rFonts w:ascii="Times New Roman" w:hAnsi="Times New Roman"/>
                <w:b/>
                <w:bCs/>
                <w:color w:val="000000"/>
                <w:sz w:val="20"/>
                <w:szCs w:val="20"/>
              </w:rPr>
            </w:pPr>
            <w:r w:rsidRPr="002F78D5">
              <w:rPr>
                <w:rFonts w:ascii="Times New Roman" w:hAnsi="Times New Roman"/>
                <w:b/>
                <w:bCs/>
                <w:color w:val="000000"/>
                <w:sz w:val="20"/>
                <w:szCs w:val="20"/>
              </w:rPr>
              <w:t>OBSERVACIÓN</w:t>
            </w:r>
          </w:p>
        </w:tc>
        <w:tc>
          <w:tcPr>
            <w:tcW w:w="1842" w:type="dxa"/>
            <w:shd w:val="clear" w:color="auto" w:fill="auto"/>
            <w:vAlign w:val="center"/>
            <w:hideMark/>
          </w:tcPr>
          <w:p w:rsidR="00474C69" w:rsidRPr="002F78D5" w:rsidRDefault="00474C69" w:rsidP="00630003">
            <w:pPr>
              <w:jc w:val="center"/>
              <w:rPr>
                <w:rFonts w:ascii="Times New Roman" w:hAnsi="Times New Roman"/>
                <w:b/>
                <w:bCs/>
                <w:color w:val="000000"/>
                <w:sz w:val="20"/>
                <w:szCs w:val="20"/>
              </w:rPr>
            </w:pPr>
            <w:r w:rsidRPr="002F78D5">
              <w:rPr>
                <w:rFonts w:ascii="Times New Roman" w:hAnsi="Times New Roman"/>
                <w:b/>
                <w:bCs/>
                <w:color w:val="000000"/>
                <w:sz w:val="20"/>
                <w:szCs w:val="20"/>
              </w:rPr>
              <w:t>MODIFICACIÓN A LAS ESPECIFICACIONES TÉCNICAS</w:t>
            </w:r>
          </w:p>
        </w:tc>
        <w:tc>
          <w:tcPr>
            <w:tcW w:w="2121" w:type="dxa"/>
            <w:shd w:val="clear" w:color="auto" w:fill="auto"/>
            <w:vAlign w:val="center"/>
            <w:hideMark/>
          </w:tcPr>
          <w:p w:rsidR="00474C69" w:rsidRPr="002F78D5" w:rsidRDefault="00474C69" w:rsidP="00630003">
            <w:pPr>
              <w:jc w:val="center"/>
              <w:rPr>
                <w:rFonts w:ascii="Times New Roman" w:hAnsi="Times New Roman"/>
                <w:b/>
                <w:bCs/>
                <w:color w:val="000000"/>
                <w:sz w:val="20"/>
                <w:szCs w:val="20"/>
              </w:rPr>
            </w:pPr>
            <w:r w:rsidRPr="002F78D5">
              <w:rPr>
                <w:rFonts w:ascii="Times New Roman" w:hAnsi="Times New Roman"/>
                <w:b/>
                <w:bCs/>
                <w:color w:val="000000"/>
                <w:sz w:val="20"/>
                <w:szCs w:val="20"/>
              </w:rPr>
              <w:t>COMENTARIOS</w:t>
            </w:r>
          </w:p>
        </w:tc>
      </w:tr>
      <w:tr w:rsidR="00474C69" w:rsidRPr="002F78D5" w:rsidTr="00630003">
        <w:trPr>
          <w:trHeight w:val="491"/>
        </w:trPr>
        <w:tc>
          <w:tcPr>
            <w:tcW w:w="1129" w:type="dxa"/>
            <w:vMerge w:val="restart"/>
            <w:shd w:val="clear" w:color="auto" w:fill="auto"/>
            <w:vAlign w:val="center"/>
            <w:hideMark/>
          </w:tcPr>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b/>
                <w:color w:val="000000"/>
                <w:sz w:val="20"/>
                <w:szCs w:val="20"/>
              </w:rPr>
            </w:pPr>
            <w:r w:rsidRPr="002F78D5">
              <w:rPr>
                <w:rFonts w:ascii="Times New Roman" w:hAnsi="Times New Roman"/>
                <w:b/>
                <w:color w:val="000000"/>
                <w:sz w:val="20"/>
                <w:szCs w:val="20"/>
              </w:rPr>
              <w:t>Tipo</w:t>
            </w: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tc>
        <w:tc>
          <w:tcPr>
            <w:tcW w:w="2268"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GPS Tiempo Real y Post Proceso C/Glonass</w:t>
            </w:r>
          </w:p>
          <w:p w:rsidR="00474C69" w:rsidRPr="002F78D5" w:rsidRDefault="00474C69" w:rsidP="00630003">
            <w:pPr>
              <w:pStyle w:val="Prrafodelista"/>
              <w:ind w:left="720"/>
              <w:jc w:val="both"/>
              <w:rPr>
                <w:rFonts w:ascii="Times New Roman" w:hAnsi="Times New Roman"/>
                <w:color w:val="00000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-Base Kit Con Glonas</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-Rover Kit, 450-470 MHz, Con Glonass</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-Colector</w:t>
            </w:r>
          </w:p>
          <w:p w:rsidR="00474C69" w:rsidRPr="002F78D5" w:rsidRDefault="00474C69" w:rsidP="00630003">
            <w:pPr>
              <w:jc w:val="both"/>
              <w:rPr>
                <w:rFonts w:ascii="Times New Roman" w:hAnsi="Times New Roman"/>
                <w:color w:val="000000"/>
                <w:sz w:val="20"/>
                <w:szCs w:val="20"/>
              </w:rPr>
            </w:pPr>
          </w:p>
        </w:tc>
        <w:tc>
          <w:tcPr>
            <w:tcW w:w="2127"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u w:val="single"/>
              </w:rPr>
              <w:lastRenderedPageBreak/>
              <w:t>Observación N° 1</w:t>
            </w:r>
            <w:r w:rsidRPr="002F78D5">
              <w:rPr>
                <w:rFonts w:ascii="Times New Roman" w:hAnsi="Times New Roman"/>
                <w:color w:val="000000"/>
                <w:sz w:val="20"/>
                <w:szCs w:val="20"/>
              </w:rPr>
              <w:t xml:space="preserve"> del participante ISETEK S.A,  sostiene que en los componentes del Sistema GPS para </w:t>
            </w:r>
            <w:r w:rsidRPr="002F78D5">
              <w:rPr>
                <w:rFonts w:ascii="Times New Roman" w:hAnsi="Times New Roman"/>
                <w:color w:val="000000"/>
                <w:sz w:val="20"/>
                <w:szCs w:val="20"/>
              </w:rPr>
              <w:lastRenderedPageBreak/>
              <w:t>trabajos en tiempo real y post proceso, no se ha mencionado a la “Radio Bases Externa (alcance &gt; 10km), la cual sería indispensable para el trabajo en tiempo real.</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En ese sentido, solicita que como requisito mínimo el área técnica haga mención al componente: Radio Externa para el GPS base.</w:t>
            </w:r>
          </w:p>
        </w:tc>
        <w:tc>
          <w:tcPr>
            <w:tcW w:w="1842"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 xml:space="preserve">El Comité Especial acoge la mencionada observación,  y señala que deberá incluirse en la </w:t>
            </w:r>
            <w:r w:rsidRPr="002F78D5">
              <w:rPr>
                <w:rFonts w:ascii="Times New Roman" w:hAnsi="Times New Roman"/>
                <w:color w:val="000000"/>
                <w:sz w:val="20"/>
                <w:szCs w:val="20"/>
              </w:rPr>
              <w:lastRenderedPageBreak/>
              <w:t xml:space="preserve">especificaciones técnicas al Sistema GPS el componente como a continuación se detalla: </w:t>
            </w:r>
          </w:p>
          <w:p w:rsidR="00474C69" w:rsidRPr="002F78D5" w:rsidRDefault="00474C69" w:rsidP="00630003">
            <w:pPr>
              <w:jc w:val="both"/>
              <w:rPr>
                <w:rFonts w:ascii="Times New Roman" w:hAnsi="Times New Roman"/>
                <w:color w:val="000000"/>
                <w:sz w:val="20"/>
                <w:szCs w:val="20"/>
                <w:u w:val="single"/>
              </w:rPr>
            </w:pPr>
            <w:r w:rsidRPr="002F78D5">
              <w:rPr>
                <w:rFonts w:ascii="Times New Roman" w:hAnsi="Times New Roman"/>
                <w:i/>
                <w:color w:val="000000"/>
                <w:sz w:val="20"/>
                <w:szCs w:val="20"/>
              </w:rPr>
              <w:t>“</w:t>
            </w:r>
            <w:r w:rsidRPr="002F78D5">
              <w:rPr>
                <w:rFonts w:ascii="Times New Roman" w:hAnsi="Times New Roman"/>
                <w:i/>
                <w:color w:val="000000"/>
                <w:sz w:val="20"/>
                <w:szCs w:val="20"/>
                <w:u w:val="single"/>
              </w:rPr>
              <w:t>Radio base externa para el GPS de un alcance mayor o igual a 10 KM</w:t>
            </w:r>
            <w:r w:rsidRPr="002F78D5">
              <w:rPr>
                <w:rFonts w:ascii="Times New Roman" w:hAnsi="Times New Roman"/>
                <w:color w:val="000000"/>
                <w:sz w:val="20"/>
                <w:szCs w:val="20"/>
                <w:u w:val="single"/>
              </w:rPr>
              <w:t xml:space="preserve">”. </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tc>
        <w:tc>
          <w:tcPr>
            <w:tcW w:w="2121"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 xml:space="preserve">Se habría </w:t>
            </w:r>
            <w:r w:rsidR="00B1012D" w:rsidRPr="002F78D5">
              <w:rPr>
                <w:rFonts w:ascii="Times New Roman" w:hAnsi="Times New Roman"/>
                <w:color w:val="000000"/>
                <w:sz w:val="20"/>
                <w:szCs w:val="20"/>
              </w:rPr>
              <w:t>añadido</w:t>
            </w:r>
            <w:r w:rsidRPr="002F78D5">
              <w:rPr>
                <w:rFonts w:ascii="Times New Roman" w:hAnsi="Times New Roman"/>
                <w:color w:val="000000"/>
                <w:sz w:val="20"/>
                <w:szCs w:val="20"/>
              </w:rPr>
              <w:t xml:space="preserve"> </w:t>
            </w:r>
            <w:r w:rsidR="00F84BC3" w:rsidRPr="002F78D5">
              <w:rPr>
                <w:rFonts w:ascii="Times New Roman" w:hAnsi="Times New Roman"/>
                <w:color w:val="000000"/>
                <w:sz w:val="20"/>
                <w:szCs w:val="20"/>
              </w:rPr>
              <w:t xml:space="preserve">a </w:t>
            </w:r>
            <w:r w:rsidRPr="002F78D5">
              <w:rPr>
                <w:rFonts w:ascii="Times New Roman" w:hAnsi="Times New Roman"/>
                <w:color w:val="000000"/>
                <w:sz w:val="20"/>
                <w:szCs w:val="20"/>
              </w:rPr>
              <w:t xml:space="preserve">los componentes del GPS Tiempo Real y Post Proceso C/Glonass, pues se indica que </w:t>
            </w:r>
            <w:r w:rsidRPr="002F78D5">
              <w:rPr>
                <w:rFonts w:ascii="Times New Roman" w:hAnsi="Times New Roman"/>
                <w:color w:val="000000"/>
                <w:sz w:val="20"/>
                <w:szCs w:val="20"/>
              </w:rPr>
              <w:lastRenderedPageBreak/>
              <w:t>deberá incluirse como especificación técnica al Sistema GPS lo siguiente:</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“Radio base externa para el GPS de un alcance mayor o igual a 10 KM”.</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491"/>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rPr>
                <w:rFonts w:ascii="Times New Roman" w:hAnsi="Times New Roman"/>
                <w:color w:val="000000"/>
                <w:sz w:val="20"/>
                <w:szCs w:val="20"/>
              </w:rPr>
            </w:pPr>
          </w:p>
        </w:tc>
      </w:tr>
      <w:tr w:rsidR="00474C69" w:rsidRPr="002F78D5" w:rsidTr="00630003">
        <w:trPr>
          <w:trHeight w:val="491"/>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rPr>
                <w:rFonts w:ascii="Times New Roman" w:hAnsi="Times New Roman"/>
                <w:color w:val="000000"/>
                <w:sz w:val="20"/>
                <w:szCs w:val="20"/>
              </w:rPr>
            </w:pPr>
          </w:p>
        </w:tc>
      </w:tr>
      <w:tr w:rsidR="00474C69" w:rsidRPr="002F78D5" w:rsidTr="00630003">
        <w:trPr>
          <w:trHeight w:val="1095"/>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rPr>
                <w:rFonts w:ascii="Times New Roman" w:hAnsi="Times New Roman"/>
                <w:color w:val="000000"/>
                <w:sz w:val="20"/>
                <w:szCs w:val="20"/>
              </w:rPr>
            </w:pPr>
          </w:p>
        </w:tc>
      </w:tr>
      <w:tr w:rsidR="00474C69" w:rsidRPr="002F78D5" w:rsidTr="00630003">
        <w:trPr>
          <w:trHeight w:val="1456"/>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rPr>
                <w:rFonts w:ascii="Times New Roman" w:hAnsi="Times New Roman"/>
                <w:color w:val="000000"/>
                <w:sz w:val="20"/>
                <w:szCs w:val="20"/>
              </w:rPr>
            </w:pPr>
          </w:p>
        </w:tc>
      </w:tr>
      <w:tr w:rsidR="00474C69" w:rsidRPr="002F78D5" w:rsidTr="00630003">
        <w:trPr>
          <w:trHeight w:val="491"/>
        </w:trPr>
        <w:tc>
          <w:tcPr>
            <w:tcW w:w="1129" w:type="dxa"/>
            <w:vMerge w:val="restart"/>
            <w:shd w:val="clear" w:color="auto" w:fill="auto"/>
            <w:vAlign w:val="center"/>
            <w:hideMark/>
          </w:tcPr>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r w:rsidRPr="002F78D5">
              <w:rPr>
                <w:rFonts w:ascii="Times New Roman" w:hAnsi="Times New Roman"/>
                <w:b/>
                <w:color w:val="000000"/>
                <w:sz w:val="20"/>
                <w:szCs w:val="20"/>
              </w:rPr>
              <w:t>Estatico (L1+L2)</w:t>
            </w:r>
          </w:p>
          <w:p w:rsidR="00474C69" w:rsidRPr="002F78D5" w:rsidRDefault="00474C69" w:rsidP="00630003">
            <w:pPr>
              <w:jc w:val="center"/>
              <w:rPr>
                <w:rFonts w:ascii="Times New Roman" w:hAnsi="Times New Roman"/>
                <w:b/>
                <w:color w:val="000000"/>
                <w:sz w:val="20"/>
                <w:szCs w:val="20"/>
              </w:rPr>
            </w:pPr>
            <w:r w:rsidRPr="002F78D5">
              <w:rPr>
                <w:rFonts w:ascii="Times New Roman" w:hAnsi="Times New Roman"/>
                <w:b/>
                <w:color w:val="000000"/>
                <w:sz w:val="20"/>
                <w:szCs w:val="20"/>
              </w:rPr>
              <w:t>Horizontal vertical</w:t>
            </w: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color w:val="000000"/>
                <w:sz w:val="20"/>
                <w:szCs w:val="20"/>
              </w:rPr>
            </w:pPr>
          </w:p>
        </w:tc>
        <w:tc>
          <w:tcPr>
            <w:tcW w:w="2268" w:type="dxa"/>
            <w:vMerge w:val="restart"/>
            <w:shd w:val="clear" w:color="auto" w:fill="auto"/>
            <w:vAlign w:val="center"/>
            <w:hideMark/>
          </w:tcPr>
          <w:p w:rsidR="00474C69" w:rsidRPr="002F78D5" w:rsidRDefault="00474C69" w:rsidP="00630003">
            <w:pPr>
              <w:rPr>
                <w:rFonts w:ascii="Times New Roman" w:hAnsi="Times New Roman"/>
                <w:color w:val="000000"/>
                <w:sz w:val="20"/>
                <w:szCs w:val="20"/>
              </w:rPr>
            </w:pPr>
            <w:r w:rsidRPr="002F78D5">
              <w:rPr>
                <w:rFonts w:ascii="Times New Roman" w:hAnsi="Times New Roman"/>
                <w:color w:val="000000"/>
                <w:sz w:val="20"/>
                <w:szCs w:val="20"/>
              </w:rPr>
              <w:t>+3mm+ 0.1ppm/+3mm+0.5ppm</w:t>
            </w:r>
          </w:p>
          <w:p w:rsidR="00474C69" w:rsidRPr="002F78D5" w:rsidRDefault="00474C69" w:rsidP="00630003">
            <w:pPr>
              <w:rPr>
                <w:rFonts w:ascii="Times New Roman" w:hAnsi="Times New Roman"/>
                <w:color w:val="000000"/>
                <w:sz w:val="20"/>
                <w:szCs w:val="20"/>
              </w:rPr>
            </w:pPr>
            <w:r w:rsidRPr="002F78D5">
              <w:rPr>
                <w:rFonts w:ascii="Times New Roman" w:hAnsi="Times New Roman"/>
                <w:color w:val="000000"/>
                <w:sz w:val="20"/>
                <w:szCs w:val="20"/>
              </w:rPr>
              <w:t>+ 3.5mm+0.4ppm/ + 5mm + 0.5ppm</w:t>
            </w:r>
          </w:p>
          <w:p w:rsidR="00474C69" w:rsidRPr="002F78D5" w:rsidRDefault="00474C69" w:rsidP="00630003">
            <w:pPr>
              <w:rPr>
                <w:rFonts w:ascii="Times New Roman" w:hAnsi="Times New Roman"/>
                <w:color w:val="000000"/>
                <w:sz w:val="20"/>
                <w:szCs w:val="20"/>
              </w:rPr>
            </w:pPr>
          </w:p>
          <w:p w:rsidR="00474C69" w:rsidRPr="002F78D5" w:rsidRDefault="00474C69" w:rsidP="00630003">
            <w:pPr>
              <w:rPr>
                <w:rFonts w:ascii="Times New Roman" w:hAnsi="Times New Roman"/>
                <w:color w:val="000000"/>
                <w:sz w:val="20"/>
                <w:szCs w:val="20"/>
              </w:rPr>
            </w:pPr>
          </w:p>
          <w:p w:rsidR="00474C69" w:rsidRPr="002F78D5" w:rsidRDefault="00474C69" w:rsidP="00630003">
            <w:pPr>
              <w:rPr>
                <w:rFonts w:ascii="Times New Roman" w:hAnsi="Times New Roman"/>
                <w:color w:val="000000"/>
                <w:sz w:val="20"/>
                <w:szCs w:val="20"/>
              </w:rPr>
            </w:pPr>
            <w:r w:rsidRPr="002F78D5">
              <w:rPr>
                <w:rFonts w:ascii="Times New Roman" w:hAnsi="Times New Roman"/>
                <w:color w:val="000000"/>
                <w:sz w:val="20"/>
                <w:szCs w:val="20"/>
              </w:rPr>
              <w:t xml:space="preserve"> </w:t>
            </w:r>
          </w:p>
        </w:tc>
        <w:tc>
          <w:tcPr>
            <w:tcW w:w="2127"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u w:val="single"/>
              </w:rPr>
              <w:t>Observación N° 2</w:t>
            </w:r>
            <w:r w:rsidRPr="002F78D5">
              <w:rPr>
                <w:rFonts w:ascii="Times New Roman" w:hAnsi="Times New Roman"/>
                <w:color w:val="000000"/>
                <w:sz w:val="20"/>
                <w:szCs w:val="20"/>
              </w:rPr>
              <w:t xml:space="preserve"> del participante ISETEK S.A., señala que en los requerimientos técnicos mínimos se aprecia que se están solicitando diferentes valores de PRECISIÓN HORIZONTAL estática, una de mayor calidad  de precisión ( 3mm + 0.1 PPM) y otra de menor calidad de precisión (3mm+0.5PPM)</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Por lo tanto, solicita que el área técnica elija solo una de ellas, la mejor, como característica técnica mínima con el fin que la Municipalidad pueda obtener el instrumento de mejor calidad de precisión, o en su defecto asignar un puntaje a la mayor calidad de precisión.</w:t>
            </w:r>
          </w:p>
        </w:tc>
        <w:tc>
          <w:tcPr>
            <w:tcW w:w="1842"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 xml:space="preserve">El Comité Especial acoge la mencionada observación y señala que deberá incluirse en las especificaciones técnicas al sistema GPS el componente como a continuación se detalla: </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w:t>
            </w:r>
            <w:r w:rsidRPr="002F78D5">
              <w:rPr>
                <w:rFonts w:ascii="Times New Roman" w:hAnsi="Times New Roman"/>
                <w:i/>
                <w:color w:val="000000"/>
                <w:sz w:val="20"/>
                <w:szCs w:val="20"/>
                <w:u w:val="single"/>
              </w:rPr>
              <w:t>PRECISIÓN HORIZONTAL Estática, debe ser una de mayor calidad de precisión siendo de 3 mm + 0.1 PPM..</w:t>
            </w:r>
          </w:p>
        </w:tc>
        <w:tc>
          <w:tcPr>
            <w:tcW w:w="2121"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Se habría modificado el valor de precisión horizontal Estática, pues se indica que debe incluirse en la especificaciones técnicas al sistema GPS el componente como a continuación se detalla:</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“PRECISIÓN HORIZONATL ESTATICA debe ser una de mayor calidad de precisión de 3mm + 0.1 PPM.</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 xml:space="preserve"> </w:t>
            </w:r>
          </w:p>
        </w:tc>
      </w:tr>
      <w:tr w:rsidR="00474C69" w:rsidRPr="002F78D5" w:rsidTr="00630003">
        <w:trPr>
          <w:trHeight w:val="491"/>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491"/>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615"/>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960"/>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1260"/>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510"/>
        </w:trPr>
        <w:tc>
          <w:tcPr>
            <w:tcW w:w="1129" w:type="dxa"/>
            <w:vMerge/>
            <w:vAlign w:val="center"/>
            <w:hideMark/>
          </w:tcPr>
          <w:p w:rsidR="00474C69" w:rsidRPr="002F78D5" w:rsidRDefault="00474C69" w:rsidP="00630003">
            <w:pPr>
              <w:jc w:val="center"/>
              <w:rPr>
                <w:rFonts w:ascii="Times New Roman" w:hAnsi="Times New Roman"/>
                <w:color w:val="000000"/>
                <w:sz w:val="20"/>
                <w:szCs w:val="20"/>
              </w:rPr>
            </w:pPr>
          </w:p>
        </w:tc>
        <w:tc>
          <w:tcPr>
            <w:tcW w:w="2268" w:type="dxa"/>
            <w:vMerge/>
            <w:vAlign w:val="center"/>
            <w:hideMark/>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510"/>
        </w:trPr>
        <w:tc>
          <w:tcPr>
            <w:tcW w:w="1129" w:type="dxa"/>
            <w:vAlign w:val="center"/>
          </w:tcPr>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r w:rsidRPr="002F78D5">
              <w:rPr>
                <w:rFonts w:ascii="Times New Roman" w:hAnsi="Times New Roman"/>
                <w:b/>
                <w:color w:val="000000"/>
                <w:sz w:val="20"/>
                <w:szCs w:val="20"/>
              </w:rPr>
              <w:t>Número de Canales Base y Rover</w:t>
            </w: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p w:rsidR="00474C69" w:rsidRPr="002F78D5" w:rsidRDefault="00474C69" w:rsidP="00630003">
            <w:pPr>
              <w:jc w:val="center"/>
              <w:rPr>
                <w:rFonts w:ascii="Times New Roman" w:hAnsi="Times New Roman"/>
                <w:color w:val="000000"/>
                <w:sz w:val="20"/>
                <w:szCs w:val="20"/>
              </w:rPr>
            </w:pPr>
          </w:p>
        </w:tc>
        <w:tc>
          <w:tcPr>
            <w:tcW w:w="2268" w:type="dxa"/>
            <w:vAlign w:val="center"/>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240 canales / 226 Canales / 220 Canales</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GPS: Código C/A L1, L2 ( doble banda) y Fase Portadora L1/L2</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GLONASS:  L1 C/A L1P, L2 C/A, L2P</w:t>
            </w:r>
          </w:p>
        </w:tc>
        <w:tc>
          <w:tcPr>
            <w:tcW w:w="2127" w:type="dxa"/>
            <w:vAlign w:val="center"/>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u w:val="single"/>
              </w:rPr>
              <w:t>Observación N° 3</w:t>
            </w:r>
            <w:r w:rsidRPr="002F78D5">
              <w:rPr>
                <w:rFonts w:ascii="Times New Roman" w:hAnsi="Times New Roman"/>
                <w:color w:val="000000"/>
                <w:sz w:val="20"/>
                <w:szCs w:val="20"/>
              </w:rPr>
              <w:t xml:space="preserve"> del participante ISETEK S.A. señala que en los requerimientos técnicos mínimos  se han solicitado canales para BASE Y ROVER que reciban señales GPS y que reciban señales GLONASS; sin embargo, no se ha mencionado a la señal GALILEO la cual aumentara la cobertura de señal en el trabajo de campo.</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En ese sentido, solicita que el área técnica requiera como característica técnica mínima que el equipo GPS reciba también la señal GALILEO con el fin de incrementar la vigencia tecnológica del instrumento recibiendo las señales satelitales más importantes que ofrece la tecnología actual.</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tc>
        <w:tc>
          <w:tcPr>
            <w:tcW w:w="1842" w:type="dxa"/>
            <w:vAlign w:val="center"/>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El Comité Especial acoge la mencionada observación y señala que deberá incluirse en las especificaciones técnicas al Sistema GPS el componente como a continuación se detalla:</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u w:val="single"/>
              </w:rPr>
            </w:pPr>
            <w:r w:rsidRPr="002F78D5">
              <w:rPr>
                <w:rFonts w:ascii="Times New Roman" w:hAnsi="Times New Roman"/>
                <w:color w:val="000000"/>
                <w:sz w:val="20"/>
                <w:szCs w:val="20"/>
                <w:u w:val="single"/>
              </w:rPr>
              <w:t>“</w:t>
            </w:r>
            <w:r w:rsidRPr="002F78D5">
              <w:rPr>
                <w:rFonts w:ascii="Times New Roman" w:hAnsi="Times New Roman"/>
                <w:i/>
                <w:color w:val="000000"/>
                <w:sz w:val="20"/>
                <w:szCs w:val="20"/>
                <w:u w:val="single"/>
              </w:rPr>
              <w:t>El equipo GPS debe recibir también la señal GALILEO”.</w:t>
            </w:r>
          </w:p>
        </w:tc>
        <w:tc>
          <w:tcPr>
            <w:tcW w:w="2121" w:type="dxa"/>
            <w:vAlign w:val="center"/>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 xml:space="preserve">Se habría </w:t>
            </w:r>
            <w:r w:rsidR="00B1012D" w:rsidRPr="002F78D5">
              <w:rPr>
                <w:rFonts w:ascii="Times New Roman" w:hAnsi="Times New Roman"/>
                <w:color w:val="000000"/>
                <w:sz w:val="20"/>
                <w:szCs w:val="20"/>
              </w:rPr>
              <w:t xml:space="preserve">realizado añadidos a </w:t>
            </w:r>
            <w:r w:rsidRPr="002F78D5">
              <w:rPr>
                <w:rFonts w:ascii="Times New Roman" w:hAnsi="Times New Roman"/>
                <w:color w:val="000000"/>
                <w:sz w:val="20"/>
                <w:szCs w:val="20"/>
              </w:rPr>
              <w:t>las especificaciones técnicas, pues se permitiría que  el equipo GPS reciba también la señal GALILEO.</w:t>
            </w:r>
          </w:p>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491"/>
        </w:trPr>
        <w:tc>
          <w:tcPr>
            <w:tcW w:w="1129" w:type="dxa"/>
            <w:vMerge w:val="restart"/>
            <w:shd w:val="clear" w:color="auto" w:fill="auto"/>
            <w:vAlign w:val="center"/>
          </w:tcPr>
          <w:p w:rsidR="00474C69" w:rsidRPr="002F78D5" w:rsidRDefault="00474C69" w:rsidP="00630003">
            <w:pPr>
              <w:jc w:val="center"/>
              <w:rPr>
                <w:rFonts w:ascii="Times New Roman" w:hAnsi="Times New Roman"/>
                <w:b/>
                <w:color w:val="000000"/>
                <w:sz w:val="20"/>
                <w:szCs w:val="20"/>
              </w:rPr>
            </w:pPr>
          </w:p>
          <w:p w:rsidR="00474C69" w:rsidRPr="002F78D5" w:rsidRDefault="00474C69" w:rsidP="00630003">
            <w:pPr>
              <w:jc w:val="center"/>
              <w:rPr>
                <w:rFonts w:ascii="Times New Roman" w:hAnsi="Times New Roman"/>
                <w:b/>
                <w:color w:val="000000"/>
                <w:sz w:val="20"/>
                <w:szCs w:val="20"/>
              </w:rPr>
            </w:pPr>
            <w:r w:rsidRPr="002F78D5">
              <w:rPr>
                <w:rFonts w:ascii="Times New Roman" w:hAnsi="Times New Roman"/>
                <w:b/>
                <w:color w:val="000000"/>
                <w:sz w:val="20"/>
                <w:szCs w:val="20"/>
              </w:rPr>
              <w:t>Características del Colector de Datos</w:t>
            </w:r>
          </w:p>
        </w:tc>
        <w:tc>
          <w:tcPr>
            <w:tcW w:w="2268" w:type="dxa"/>
            <w:vMerge w:val="restart"/>
            <w:shd w:val="clear" w:color="auto" w:fill="auto"/>
            <w:vAlign w:val="center"/>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El controlador deberá componer un procesador de 520 MHZ o Superior.</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Pantalla</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A color LCD/LED, como mínimo 480x640 Pixeles, 3.5” mínimo, touch screen.</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Interface</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Teclado alfanumérico virtual o interfaz mejorada</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Sistema Operativo (Plataforma abierta)</w:t>
            </w: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Microsoft Windows Mobile 5 o Superior.</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b/>
                <w:color w:val="000000"/>
                <w:sz w:val="20"/>
                <w:szCs w:val="20"/>
              </w:rPr>
            </w:pPr>
            <w:r w:rsidRPr="002F78D5">
              <w:rPr>
                <w:rFonts w:ascii="Times New Roman" w:hAnsi="Times New Roman"/>
                <w:b/>
                <w:color w:val="000000"/>
                <w:sz w:val="20"/>
                <w:szCs w:val="20"/>
              </w:rPr>
              <w:t>Cámara integrada</w:t>
            </w:r>
          </w:p>
        </w:tc>
        <w:tc>
          <w:tcPr>
            <w:tcW w:w="2127"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u w:val="single"/>
              </w:rPr>
              <w:lastRenderedPageBreak/>
              <w:t>Observación N° 4</w:t>
            </w:r>
            <w:r w:rsidRPr="002F78D5">
              <w:rPr>
                <w:rFonts w:ascii="Times New Roman" w:hAnsi="Times New Roman"/>
                <w:color w:val="000000"/>
                <w:sz w:val="20"/>
                <w:szCs w:val="20"/>
              </w:rPr>
              <w:t xml:space="preserve"> del participante ISETEK S.A.: Se requiere que el aparato colector de datos tenga una cámara integrada, la cual es útil para cualquier registro gráfico que se necesite </w:t>
            </w:r>
            <w:r w:rsidRPr="002F78D5">
              <w:rPr>
                <w:rFonts w:ascii="Times New Roman" w:hAnsi="Times New Roman"/>
                <w:color w:val="000000"/>
                <w:sz w:val="20"/>
                <w:szCs w:val="20"/>
              </w:rPr>
              <w:lastRenderedPageBreak/>
              <w:t>hacer en campo; sin embargo  se advierte que no se hace mención a la calidad de esta cámara en referencia a su valor de mega pixeles.</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t>En ese sentido, solicita que la cámara integrada tenga una resolución mayor a 5MP como mínimo, con el fin de tener registros gráficos de calidad.</w:t>
            </w: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p w:rsidR="00474C69" w:rsidRPr="002F78D5" w:rsidRDefault="00474C69" w:rsidP="00630003">
            <w:pPr>
              <w:jc w:val="both"/>
              <w:rPr>
                <w:rFonts w:ascii="Times New Roman" w:hAnsi="Times New Roman"/>
                <w:color w:val="000000"/>
                <w:sz w:val="20"/>
                <w:szCs w:val="20"/>
              </w:rPr>
            </w:pPr>
          </w:p>
        </w:tc>
        <w:tc>
          <w:tcPr>
            <w:tcW w:w="1842"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 xml:space="preserve">El Comité Especial acoge la Observación N° 4 y señala que deberá incluirse en las especificaciones técnicas al Sistema GPS el componente </w:t>
            </w:r>
            <w:r w:rsidRPr="002F78D5">
              <w:rPr>
                <w:rFonts w:ascii="Times New Roman" w:hAnsi="Times New Roman"/>
                <w:color w:val="000000"/>
                <w:sz w:val="20"/>
                <w:szCs w:val="20"/>
              </w:rPr>
              <w:lastRenderedPageBreak/>
              <w:t>como a continuación se detalla.</w:t>
            </w:r>
          </w:p>
          <w:p w:rsidR="00474C69" w:rsidRPr="002F78D5" w:rsidRDefault="00474C69" w:rsidP="00630003">
            <w:pPr>
              <w:jc w:val="both"/>
              <w:rPr>
                <w:rFonts w:ascii="Times New Roman" w:hAnsi="Times New Roman"/>
                <w:i/>
                <w:color w:val="000000"/>
                <w:sz w:val="20"/>
                <w:szCs w:val="20"/>
              </w:rPr>
            </w:pPr>
          </w:p>
          <w:p w:rsidR="00474C69" w:rsidRPr="002F78D5" w:rsidRDefault="00474C69" w:rsidP="00630003">
            <w:pPr>
              <w:jc w:val="both"/>
              <w:rPr>
                <w:rFonts w:ascii="Times New Roman" w:hAnsi="Times New Roman"/>
                <w:color w:val="000000"/>
                <w:sz w:val="20"/>
                <w:szCs w:val="20"/>
                <w:u w:val="single"/>
              </w:rPr>
            </w:pPr>
            <w:r w:rsidRPr="002F78D5">
              <w:rPr>
                <w:rFonts w:ascii="Times New Roman" w:hAnsi="Times New Roman"/>
                <w:i/>
                <w:color w:val="000000"/>
                <w:sz w:val="20"/>
                <w:szCs w:val="20"/>
                <w:u w:val="single"/>
              </w:rPr>
              <w:t>“Cámara integrada con una resolución mayor o igual a 8 MP”.</w:t>
            </w:r>
            <w:r w:rsidRPr="002F78D5">
              <w:rPr>
                <w:rFonts w:ascii="Times New Roman" w:hAnsi="Times New Roman"/>
                <w:color w:val="000000"/>
                <w:sz w:val="20"/>
                <w:szCs w:val="20"/>
                <w:u w:val="single"/>
              </w:rPr>
              <w:t xml:space="preserve"> </w:t>
            </w:r>
          </w:p>
        </w:tc>
        <w:tc>
          <w:tcPr>
            <w:tcW w:w="2121" w:type="dxa"/>
            <w:vMerge w:val="restart"/>
            <w:shd w:val="clear" w:color="auto" w:fill="auto"/>
            <w:vAlign w:val="center"/>
            <w:hideMark/>
          </w:tcPr>
          <w:p w:rsidR="00474C69" w:rsidRPr="002F78D5" w:rsidRDefault="00474C69" w:rsidP="00630003">
            <w:pPr>
              <w:jc w:val="both"/>
              <w:rPr>
                <w:rFonts w:ascii="Times New Roman" w:hAnsi="Times New Roman"/>
                <w:color w:val="000000"/>
                <w:sz w:val="20"/>
                <w:szCs w:val="20"/>
              </w:rPr>
            </w:pPr>
            <w:r w:rsidRPr="002F78D5">
              <w:rPr>
                <w:rFonts w:ascii="Times New Roman" w:hAnsi="Times New Roman"/>
                <w:color w:val="000000"/>
                <w:sz w:val="20"/>
                <w:szCs w:val="20"/>
              </w:rPr>
              <w:lastRenderedPageBreak/>
              <w:t>Se habría</w:t>
            </w:r>
            <w:r w:rsidR="00B1012D" w:rsidRPr="002F78D5">
              <w:rPr>
                <w:rFonts w:ascii="Times New Roman" w:hAnsi="Times New Roman"/>
                <w:color w:val="000000"/>
                <w:sz w:val="20"/>
                <w:szCs w:val="20"/>
              </w:rPr>
              <w:t xml:space="preserve"> realizado añadidos a</w:t>
            </w:r>
            <w:r w:rsidRPr="002F78D5">
              <w:rPr>
                <w:rFonts w:ascii="Times New Roman" w:hAnsi="Times New Roman"/>
                <w:color w:val="000000"/>
                <w:sz w:val="20"/>
                <w:szCs w:val="20"/>
              </w:rPr>
              <w:t xml:space="preserve"> las especificaciones técnicas, pues se permitiría que el aparato colector de datos tenga una cámara integrada con una resolución </w:t>
            </w:r>
            <w:r w:rsidRPr="002F78D5">
              <w:rPr>
                <w:rFonts w:ascii="Times New Roman" w:hAnsi="Times New Roman"/>
                <w:color w:val="000000"/>
                <w:sz w:val="20"/>
                <w:szCs w:val="20"/>
              </w:rPr>
              <w:lastRenderedPageBreak/>
              <w:t>mayor o igual a 8 MP.</w:t>
            </w:r>
          </w:p>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491"/>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491"/>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615"/>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960"/>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1260"/>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r w:rsidR="00474C69" w:rsidRPr="002F78D5" w:rsidTr="00630003">
        <w:trPr>
          <w:trHeight w:val="510"/>
        </w:trPr>
        <w:tc>
          <w:tcPr>
            <w:tcW w:w="1129" w:type="dxa"/>
            <w:vMerge/>
            <w:vAlign w:val="center"/>
          </w:tcPr>
          <w:p w:rsidR="00474C69" w:rsidRPr="002F78D5" w:rsidRDefault="00474C69" w:rsidP="00630003">
            <w:pPr>
              <w:rPr>
                <w:rFonts w:ascii="Times New Roman" w:hAnsi="Times New Roman"/>
                <w:color w:val="000000"/>
                <w:sz w:val="20"/>
                <w:szCs w:val="20"/>
              </w:rPr>
            </w:pPr>
          </w:p>
        </w:tc>
        <w:tc>
          <w:tcPr>
            <w:tcW w:w="2268" w:type="dxa"/>
            <w:vMerge/>
            <w:vAlign w:val="center"/>
          </w:tcPr>
          <w:p w:rsidR="00474C69" w:rsidRPr="002F78D5" w:rsidRDefault="00474C69" w:rsidP="00630003">
            <w:pPr>
              <w:jc w:val="both"/>
              <w:rPr>
                <w:rFonts w:ascii="Times New Roman" w:hAnsi="Times New Roman"/>
                <w:color w:val="000000"/>
                <w:sz w:val="20"/>
                <w:szCs w:val="20"/>
              </w:rPr>
            </w:pPr>
          </w:p>
        </w:tc>
        <w:tc>
          <w:tcPr>
            <w:tcW w:w="2127" w:type="dxa"/>
            <w:vMerge/>
            <w:vAlign w:val="center"/>
            <w:hideMark/>
          </w:tcPr>
          <w:p w:rsidR="00474C69" w:rsidRPr="002F78D5" w:rsidRDefault="00474C69" w:rsidP="00630003">
            <w:pPr>
              <w:jc w:val="both"/>
              <w:rPr>
                <w:rFonts w:ascii="Times New Roman" w:hAnsi="Times New Roman"/>
                <w:color w:val="000000"/>
                <w:sz w:val="20"/>
                <w:szCs w:val="20"/>
              </w:rPr>
            </w:pPr>
          </w:p>
        </w:tc>
        <w:tc>
          <w:tcPr>
            <w:tcW w:w="1842" w:type="dxa"/>
            <w:vMerge/>
            <w:vAlign w:val="center"/>
            <w:hideMark/>
          </w:tcPr>
          <w:p w:rsidR="00474C69" w:rsidRPr="002F78D5" w:rsidRDefault="00474C69" w:rsidP="00630003">
            <w:pPr>
              <w:jc w:val="both"/>
              <w:rPr>
                <w:rFonts w:ascii="Times New Roman" w:hAnsi="Times New Roman"/>
                <w:color w:val="000000"/>
                <w:sz w:val="20"/>
                <w:szCs w:val="20"/>
              </w:rPr>
            </w:pPr>
          </w:p>
        </w:tc>
        <w:tc>
          <w:tcPr>
            <w:tcW w:w="2121" w:type="dxa"/>
            <w:vMerge/>
            <w:vAlign w:val="center"/>
            <w:hideMark/>
          </w:tcPr>
          <w:p w:rsidR="00474C69" w:rsidRPr="002F78D5" w:rsidRDefault="00474C69" w:rsidP="00630003">
            <w:pPr>
              <w:jc w:val="both"/>
              <w:rPr>
                <w:rFonts w:ascii="Times New Roman" w:hAnsi="Times New Roman"/>
                <w:color w:val="000000"/>
                <w:sz w:val="20"/>
                <w:szCs w:val="20"/>
              </w:rPr>
            </w:pPr>
          </w:p>
        </w:tc>
      </w:tr>
    </w:tbl>
    <w:p w:rsidR="00474C69" w:rsidRDefault="00474C69" w:rsidP="00474C69">
      <w:pPr>
        <w:widowControl w:val="0"/>
        <w:ind w:right="-1"/>
        <w:contextualSpacing/>
        <w:jc w:val="both"/>
        <w:rPr>
          <w:rFonts w:ascii="Times New Roman" w:hAnsi="Times New Roman"/>
          <w:sz w:val="24"/>
          <w:szCs w:val="24"/>
          <w:lang w:val="es-ES_tradnl"/>
        </w:rPr>
      </w:pPr>
    </w:p>
    <w:p w:rsidR="00474C69" w:rsidRDefault="00474C69" w:rsidP="00474C69">
      <w:pPr>
        <w:widowControl w:val="0"/>
        <w:ind w:right="-1"/>
        <w:contextualSpacing/>
        <w:jc w:val="both"/>
        <w:rPr>
          <w:rFonts w:ascii="Times New Roman" w:hAnsi="Times New Roman"/>
          <w:sz w:val="24"/>
          <w:szCs w:val="24"/>
          <w:lang w:val="es-ES_tradnl"/>
        </w:rPr>
      </w:pPr>
    </w:p>
    <w:p w:rsidR="00474C69" w:rsidRPr="00A30ECD" w:rsidRDefault="00474C69" w:rsidP="00474C69">
      <w:pPr>
        <w:tabs>
          <w:tab w:val="left" w:pos="567"/>
        </w:tabs>
        <w:spacing w:line="240" w:lineRule="auto"/>
        <w:jc w:val="both"/>
        <w:rPr>
          <w:rFonts w:ascii="Times New Roman" w:hAnsi="Times New Roman"/>
          <w:sz w:val="24"/>
          <w:szCs w:val="24"/>
        </w:rPr>
      </w:pPr>
      <w:r w:rsidRPr="00A30ECD">
        <w:rPr>
          <w:rFonts w:ascii="Times New Roman" w:hAnsi="Times New Roman"/>
          <w:sz w:val="24"/>
          <w:szCs w:val="24"/>
        </w:rPr>
        <w:t>Por su parte, a través del informe téc</w:t>
      </w:r>
      <w:r>
        <w:rPr>
          <w:rFonts w:ascii="Times New Roman" w:hAnsi="Times New Roman"/>
          <w:sz w:val="24"/>
          <w:szCs w:val="24"/>
        </w:rPr>
        <w:t>nico remitido con motivo de la</w:t>
      </w:r>
      <w:r w:rsidRPr="00A30ECD">
        <w:rPr>
          <w:rFonts w:ascii="Times New Roman" w:hAnsi="Times New Roman"/>
          <w:sz w:val="24"/>
          <w:szCs w:val="24"/>
        </w:rPr>
        <w:t xml:space="preserve"> elevación</w:t>
      </w:r>
      <w:r>
        <w:rPr>
          <w:rFonts w:ascii="Times New Roman" w:hAnsi="Times New Roman"/>
          <w:sz w:val="24"/>
          <w:szCs w:val="24"/>
        </w:rPr>
        <w:t xml:space="preserve"> de observaciones a las Bases,</w:t>
      </w:r>
      <w:r w:rsidRPr="00A30ECD">
        <w:rPr>
          <w:rFonts w:ascii="Times New Roman" w:hAnsi="Times New Roman"/>
          <w:sz w:val="24"/>
          <w:szCs w:val="24"/>
        </w:rPr>
        <w:t xml:space="preserve"> el Comité Especial señaló lo siguiente:</w:t>
      </w:r>
    </w:p>
    <w:p w:rsidR="00474C69" w:rsidRPr="00474C69" w:rsidRDefault="00474C69" w:rsidP="00474C69">
      <w:pPr>
        <w:widowControl w:val="0"/>
        <w:spacing w:line="240" w:lineRule="auto"/>
        <w:ind w:left="454" w:right="454"/>
        <w:jc w:val="both"/>
        <w:rPr>
          <w:rFonts w:ascii="Times New Roman" w:hAnsi="Times New Roman"/>
          <w:i/>
          <w:color w:val="000000"/>
          <w:sz w:val="24"/>
          <w:szCs w:val="24"/>
          <w:lang w:val="es-ES" w:eastAsia="es-ES"/>
        </w:rPr>
      </w:pPr>
      <w:r w:rsidRPr="00D37376">
        <w:rPr>
          <w:rFonts w:ascii="Times New Roman" w:hAnsi="Times New Roman"/>
          <w:i/>
          <w:color w:val="000000"/>
          <w:sz w:val="24"/>
          <w:szCs w:val="24"/>
          <w:lang w:val="es-ES" w:eastAsia="es-ES"/>
        </w:rPr>
        <w:t xml:space="preserve">“(…) En cuanto a la decisión de acoger las observaciones formuladas por el participante ISETEK S.A., esta fue tomada en base a lo señalado por el área técnica de la Gerencia de Planeamiento Urbano y Catastro, dependiente de la Gerencia General de Desarrollo Urbano, la misma que </w:t>
      </w:r>
      <w:r w:rsidRPr="00D37376">
        <w:rPr>
          <w:rFonts w:ascii="Times New Roman" w:hAnsi="Times New Roman"/>
          <w:i/>
          <w:color w:val="000000"/>
          <w:sz w:val="24"/>
          <w:szCs w:val="24"/>
          <w:u w:val="single"/>
          <w:lang w:val="es-ES" w:eastAsia="es-ES"/>
        </w:rPr>
        <w:t>sugirió aceptar dichas observaciones a fin de optimizar y agilizar la recolección de información gráfica cartográfica para los procesos catastrales, es decir, que si bien habían establecido unos requerimientos técnicos mínimos, correspondía ampliarlos a efectos de potenciar el Sistema requerido y así obtener mejores resultados</w:t>
      </w:r>
      <w:r w:rsidRPr="00D37376">
        <w:rPr>
          <w:rFonts w:ascii="Times New Roman" w:hAnsi="Times New Roman"/>
          <w:i/>
          <w:color w:val="000000"/>
          <w:sz w:val="24"/>
          <w:szCs w:val="24"/>
          <w:lang w:val="es-ES" w:eastAsia="es-ES"/>
        </w:rPr>
        <w:t xml:space="preserve">”. </w:t>
      </w:r>
      <w:r w:rsidRPr="00D37376">
        <w:rPr>
          <w:rFonts w:ascii="Times New Roman" w:hAnsi="Times New Roman"/>
          <w:sz w:val="24"/>
          <w:szCs w:val="24"/>
        </w:rPr>
        <w:t xml:space="preserve"> (El subrayado es agregado).</w:t>
      </w:r>
    </w:p>
    <w:p w:rsidR="00FA0340" w:rsidRDefault="00474C69" w:rsidP="00474C69">
      <w:pPr>
        <w:widowControl w:val="0"/>
        <w:spacing w:line="240" w:lineRule="auto"/>
        <w:ind w:right="-1"/>
        <w:contextualSpacing/>
        <w:jc w:val="both"/>
        <w:rPr>
          <w:rFonts w:ascii="Times New Roman" w:hAnsi="Times New Roman"/>
          <w:sz w:val="24"/>
          <w:szCs w:val="24"/>
          <w:lang w:val="es-ES_tradnl"/>
        </w:rPr>
      </w:pPr>
      <w:r>
        <w:rPr>
          <w:rFonts w:ascii="Times New Roman" w:hAnsi="Times New Roman"/>
          <w:sz w:val="24"/>
          <w:szCs w:val="24"/>
          <w:lang w:val="es-ES_tradnl"/>
        </w:rPr>
        <w:t xml:space="preserve">En el presente caso, se advierte que el participante ISETEK S.A. al formular sus observaciones sugirió que se incluya nuevas especificaciones </w:t>
      </w:r>
      <w:r w:rsidR="00FA0340">
        <w:rPr>
          <w:rFonts w:ascii="Times New Roman" w:hAnsi="Times New Roman"/>
          <w:sz w:val="24"/>
          <w:szCs w:val="24"/>
          <w:lang w:val="es-ES_tradnl"/>
        </w:rPr>
        <w:t>técnicas, pues constituirían características indispensables en el bien objeto de contratación, a lo que el Comité Especial accedió, incluyendo especificaciones técnicas no comprendidas en las Bases.</w:t>
      </w:r>
    </w:p>
    <w:p w:rsidR="00FA0340" w:rsidRDefault="00FA0340" w:rsidP="00474C69">
      <w:pPr>
        <w:widowControl w:val="0"/>
        <w:spacing w:line="240" w:lineRule="auto"/>
        <w:ind w:right="-1"/>
        <w:contextualSpacing/>
        <w:jc w:val="both"/>
        <w:rPr>
          <w:rFonts w:ascii="Times New Roman" w:hAnsi="Times New Roman"/>
          <w:sz w:val="24"/>
          <w:szCs w:val="24"/>
          <w:lang w:val="es-ES_tradnl"/>
        </w:rPr>
      </w:pPr>
    </w:p>
    <w:p w:rsidR="00E93B24" w:rsidRDefault="00FA0340" w:rsidP="00E93B24">
      <w:pPr>
        <w:widowControl w:val="0"/>
        <w:spacing w:line="240" w:lineRule="auto"/>
        <w:jc w:val="both"/>
        <w:rPr>
          <w:rFonts w:ascii="Times New Roman" w:hAnsi="Times New Roman"/>
          <w:sz w:val="24"/>
          <w:szCs w:val="24"/>
        </w:rPr>
      </w:pPr>
      <w:r>
        <w:rPr>
          <w:rFonts w:ascii="Times New Roman" w:hAnsi="Times New Roman"/>
          <w:sz w:val="24"/>
          <w:szCs w:val="24"/>
          <w:lang w:val="es-ES_tradnl"/>
        </w:rPr>
        <w:t xml:space="preserve">Al respecto, </w:t>
      </w:r>
      <w:r w:rsidR="00E93B24">
        <w:rPr>
          <w:rFonts w:ascii="Times New Roman" w:hAnsi="Times New Roman"/>
          <w:sz w:val="24"/>
          <w:szCs w:val="24"/>
          <w:lang w:val="es-ES_tradnl"/>
        </w:rPr>
        <w:t xml:space="preserve">corresponde señalar que </w:t>
      </w:r>
      <w:r w:rsidR="00E93B24" w:rsidRPr="00A30ECD">
        <w:rPr>
          <w:rFonts w:ascii="Times New Roman" w:hAnsi="Times New Roman"/>
          <w:sz w:val="24"/>
          <w:szCs w:val="24"/>
        </w:rPr>
        <w:t xml:space="preserve">el artículo 56 del Reglamento establece que las </w:t>
      </w:r>
      <w:r w:rsidR="00E93B24" w:rsidRPr="00A30ECD">
        <w:rPr>
          <w:rFonts w:ascii="Times New Roman" w:hAnsi="Times New Roman"/>
          <w:sz w:val="24"/>
          <w:szCs w:val="24"/>
        </w:rPr>
        <w:lastRenderedPageBreak/>
        <w:t>observaciones deben versar sobre el incumplimiento de las condiciones mínimas a que se refiere el artículo 26 de la Ley, de cualquier disposición en materia de contrataciones del Estado u otras normas complementarias o conexas que tengan relac</w:t>
      </w:r>
      <w:r w:rsidR="00E93B24">
        <w:rPr>
          <w:rFonts w:ascii="Times New Roman" w:hAnsi="Times New Roman"/>
          <w:sz w:val="24"/>
          <w:szCs w:val="24"/>
        </w:rPr>
        <w:t>ión con el proceso de selección.</w:t>
      </w:r>
    </w:p>
    <w:p w:rsidR="00601A96" w:rsidRDefault="00E93B24" w:rsidP="00E93B24">
      <w:pPr>
        <w:widowControl w:val="0"/>
        <w:spacing w:line="240" w:lineRule="auto"/>
        <w:jc w:val="both"/>
        <w:rPr>
          <w:rFonts w:ascii="Times New Roman" w:hAnsi="Times New Roman"/>
          <w:sz w:val="24"/>
          <w:szCs w:val="24"/>
        </w:rPr>
      </w:pPr>
      <w:r>
        <w:rPr>
          <w:rFonts w:ascii="Times New Roman" w:hAnsi="Times New Roman"/>
          <w:sz w:val="24"/>
          <w:szCs w:val="24"/>
        </w:rPr>
        <w:t xml:space="preserve">En ese sentido, </w:t>
      </w:r>
      <w:r w:rsidR="00601A96">
        <w:rPr>
          <w:rFonts w:ascii="Times New Roman" w:hAnsi="Times New Roman"/>
          <w:sz w:val="24"/>
          <w:szCs w:val="24"/>
        </w:rPr>
        <w:t>la absolución de observaciones no constituye la etapa pertinente para modificar las especificaciones técnicas</w:t>
      </w:r>
      <w:r w:rsidR="00B1012D">
        <w:rPr>
          <w:rFonts w:ascii="Times New Roman" w:hAnsi="Times New Roman"/>
          <w:sz w:val="24"/>
          <w:szCs w:val="24"/>
        </w:rPr>
        <w:t xml:space="preserve">, ni realizar añadidos que no </w:t>
      </w:r>
      <w:r w:rsidR="004761A9">
        <w:rPr>
          <w:rFonts w:ascii="Times New Roman" w:hAnsi="Times New Roman"/>
          <w:sz w:val="24"/>
          <w:szCs w:val="24"/>
        </w:rPr>
        <w:t>fueron</w:t>
      </w:r>
      <w:r w:rsidR="00B1012D">
        <w:rPr>
          <w:rFonts w:ascii="Times New Roman" w:hAnsi="Times New Roman"/>
          <w:sz w:val="24"/>
          <w:szCs w:val="24"/>
        </w:rPr>
        <w:t xml:space="preserve"> considerados en la etapa de actos preparatorios</w:t>
      </w:r>
      <w:r w:rsidR="00601A96">
        <w:rPr>
          <w:rFonts w:ascii="Times New Roman" w:hAnsi="Times New Roman"/>
          <w:sz w:val="24"/>
          <w:szCs w:val="24"/>
        </w:rPr>
        <w:t xml:space="preserve">, pues ello desnaturalizaría la prestación prevista con la decisión de compra materializada en la aprobación del expediente de contratación y que conllevo al inicio del proceso de selección.  </w:t>
      </w:r>
    </w:p>
    <w:p w:rsidR="00B3597F" w:rsidRDefault="00601A96" w:rsidP="00E93B24">
      <w:pPr>
        <w:widowControl w:val="0"/>
        <w:spacing w:line="240" w:lineRule="auto"/>
        <w:jc w:val="both"/>
        <w:rPr>
          <w:rFonts w:ascii="Times New Roman" w:hAnsi="Times New Roman"/>
          <w:sz w:val="24"/>
          <w:szCs w:val="24"/>
        </w:rPr>
      </w:pPr>
      <w:r>
        <w:rPr>
          <w:rFonts w:ascii="Times New Roman" w:hAnsi="Times New Roman"/>
          <w:sz w:val="24"/>
          <w:szCs w:val="24"/>
        </w:rPr>
        <w:t xml:space="preserve">En relación con lo anterior, siendo que lo solicitado por el recurrente se condice con lo señalado en los párrafos precedentes, este Organismo Supervisor ha </w:t>
      </w:r>
      <w:r w:rsidR="00251654">
        <w:rPr>
          <w:rFonts w:ascii="Times New Roman" w:hAnsi="Times New Roman"/>
          <w:sz w:val="24"/>
          <w:szCs w:val="24"/>
        </w:rPr>
        <w:t>decidido</w:t>
      </w:r>
      <w:r>
        <w:rPr>
          <w:rFonts w:ascii="Times New Roman" w:hAnsi="Times New Roman"/>
          <w:sz w:val="24"/>
          <w:szCs w:val="24"/>
        </w:rPr>
        <w:t xml:space="preserve"> </w:t>
      </w:r>
      <w:r w:rsidRPr="00251654">
        <w:rPr>
          <w:rFonts w:ascii="Times New Roman" w:hAnsi="Times New Roman"/>
          <w:b/>
          <w:sz w:val="24"/>
          <w:szCs w:val="24"/>
        </w:rPr>
        <w:t>ACOGER</w:t>
      </w:r>
      <w:r>
        <w:rPr>
          <w:rFonts w:ascii="Times New Roman" w:hAnsi="Times New Roman"/>
          <w:sz w:val="24"/>
          <w:szCs w:val="24"/>
        </w:rPr>
        <w:t xml:space="preserve"> el presente cuestionamiento; por </w:t>
      </w:r>
      <w:r w:rsidR="00251654">
        <w:rPr>
          <w:rFonts w:ascii="Times New Roman" w:hAnsi="Times New Roman"/>
          <w:sz w:val="24"/>
          <w:szCs w:val="24"/>
        </w:rPr>
        <w:t xml:space="preserve">lo que </w:t>
      </w:r>
      <w:r>
        <w:rPr>
          <w:rFonts w:ascii="Times New Roman" w:hAnsi="Times New Roman"/>
          <w:sz w:val="24"/>
          <w:szCs w:val="24"/>
        </w:rPr>
        <w:t xml:space="preserve">con ocasión de la integración de las Bases deberá dejarse sin efecto las modificaciones efectuadas a las especificaciones técnicas </w:t>
      </w:r>
      <w:r w:rsidR="00251654">
        <w:rPr>
          <w:rFonts w:ascii="Times New Roman" w:hAnsi="Times New Roman"/>
          <w:sz w:val="24"/>
          <w:szCs w:val="24"/>
        </w:rPr>
        <w:t>producto de la</w:t>
      </w:r>
      <w:r w:rsidR="00B3597F">
        <w:rPr>
          <w:rFonts w:ascii="Times New Roman" w:hAnsi="Times New Roman"/>
          <w:sz w:val="24"/>
          <w:szCs w:val="24"/>
        </w:rPr>
        <w:t xml:space="preserve"> absolución de las</w:t>
      </w:r>
      <w:r>
        <w:rPr>
          <w:rFonts w:ascii="Times New Roman" w:hAnsi="Times New Roman"/>
          <w:sz w:val="24"/>
          <w:szCs w:val="24"/>
        </w:rPr>
        <w:t xml:space="preserve"> observaciones formul</w:t>
      </w:r>
      <w:r w:rsidR="00251654">
        <w:rPr>
          <w:rFonts w:ascii="Times New Roman" w:hAnsi="Times New Roman"/>
          <w:sz w:val="24"/>
          <w:szCs w:val="24"/>
        </w:rPr>
        <w:t>adas por el participante ISETEK S.A.</w:t>
      </w:r>
    </w:p>
    <w:p w:rsidR="0009025B" w:rsidRDefault="00B3597F" w:rsidP="0009025B">
      <w:pPr>
        <w:widowControl w:val="0"/>
        <w:spacing w:line="240" w:lineRule="auto"/>
        <w:jc w:val="both"/>
        <w:rPr>
          <w:rFonts w:ascii="Times New Roman" w:hAnsi="Times New Roman"/>
          <w:sz w:val="24"/>
          <w:szCs w:val="24"/>
        </w:rPr>
      </w:pPr>
      <w:r>
        <w:rPr>
          <w:rFonts w:ascii="Times New Roman" w:hAnsi="Times New Roman"/>
          <w:sz w:val="24"/>
          <w:szCs w:val="24"/>
        </w:rPr>
        <w:t xml:space="preserve">Sin perjuicio de ello, </w:t>
      </w:r>
      <w:r w:rsidR="0009025B">
        <w:rPr>
          <w:rFonts w:ascii="Times New Roman" w:hAnsi="Times New Roman"/>
          <w:sz w:val="24"/>
          <w:szCs w:val="24"/>
        </w:rPr>
        <w:t xml:space="preserve">en la medida que la Entidad considere indispensable incluir las nuevas especificaciones técnicas señaladas en la etapa de absolución de observaciones, lo cual implica la realización de un nuevo estudio de posibilidades que ofrece el mercado para validar la totalidad de las especificaciones técnicas, </w:t>
      </w:r>
      <w:r w:rsidR="00481FA3">
        <w:rPr>
          <w:rFonts w:ascii="Times New Roman" w:hAnsi="Times New Roman"/>
          <w:sz w:val="24"/>
          <w:szCs w:val="24"/>
        </w:rPr>
        <w:t xml:space="preserve">la determinación de la </w:t>
      </w:r>
      <w:r w:rsidR="0009025B">
        <w:rPr>
          <w:rFonts w:ascii="Times New Roman" w:hAnsi="Times New Roman"/>
          <w:sz w:val="24"/>
          <w:szCs w:val="24"/>
        </w:rPr>
        <w:t>pluralidad de marcas y proveedores que cumplen con todo el requerimiento</w:t>
      </w:r>
      <w:r w:rsidR="00481FA3">
        <w:rPr>
          <w:rFonts w:ascii="Times New Roman" w:hAnsi="Times New Roman"/>
          <w:sz w:val="24"/>
          <w:szCs w:val="24"/>
        </w:rPr>
        <w:t xml:space="preserve"> y la aprobación de un nuevo expediente de contratación</w:t>
      </w:r>
      <w:r w:rsidR="0009025B">
        <w:rPr>
          <w:rFonts w:ascii="Times New Roman" w:hAnsi="Times New Roman"/>
          <w:sz w:val="24"/>
          <w:szCs w:val="24"/>
        </w:rPr>
        <w:t xml:space="preserve">, </w:t>
      </w:r>
      <w:r w:rsidR="0009025B" w:rsidRPr="0009025B">
        <w:rPr>
          <w:rFonts w:ascii="Times New Roman" w:hAnsi="Times New Roman"/>
          <w:b/>
          <w:sz w:val="24"/>
          <w:szCs w:val="24"/>
        </w:rPr>
        <w:t>es competencia de la Entidad declarar la nulidad del proceso de selección y retrotraerlo a la etapa de la convocatoria previa reformulación de las especificaciones técnicas</w:t>
      </w:r>
      <w:r w:rsidR="0009025B" w:rsidRPr="00922D01">
        <w:rPr>
          <w:rFonts w:ascii="Times New Roman" w:hAnsi="Times New Roman"/>
          <w:sz w:val="24"/>
          <w:szCs w:val="24"/>
        </w:rPr>
        <w:t>, conforme con lo dispuesto en el artículo 56 de la Ley, a fin que dichos aspectos se consideren en la etapa de actos preparatorios</w:t>
      </w:r>
      <w:r w:rsidR="00481FA3">
        <w:rPr>
          <w:rFonts w:ascii="Times New Roman" w:hAnsi="Times New Roman"/>
          <w:sz w:val="24"/>
          <w:szCs w:val="24"/>
        </w:rPr>
        <w:t>.</w:t>
      </w:r>
    </w:p>
    <w:p w:rsidR="00F24215" w:rsidRPr="00A30ECD" w:rsidRDefault="00F24215" w:rsidP="000A1EC6">
      <w:pPr>
        <w:widowControl w:val="0"/>
        <w:numPr>
          <w:ilvl w:val="0"/>
          <w:numId w:val="1"/>
        </w:numPr>
        <w:tabs>
          <w:tab w:val="clear" w:pos="360"/>
        </w:tabs>
        <w:spacing w:after="0" w:line="240" w:lineRule="auto"/>
        <w:ind w:left="567" w:hanging="567"/>
        <w:jc w:val="both"/>
        <w:rPr>
          <w:rFonts w:ascii="Times New Roman" w:hAnsi="Times New Roman"/>
          <w:sz w:val="24"/>
          <w:szCs w:val="24"/>
          <w:lang w:val="es-MX"/>
        </w:rPr>
      </w:pPr>
      <w:r w:rsidRPr="00A30ECD">
        <w:rPr>
          <w:rFonts w:ascii="Times New Roman" w:hAnsi="Times New Roman"/>
          <w:b/>
          <w:sz w:val="24"/>
          <w:szCs w:val="24"/>
        </w:rPr>
        <w:t xml:space="preserve">CONTENIDO DE LAS BASES CONTRARIO A LA NORMATIVA SOBRE  CONTRATACIONES DEL ESTADO </w:t>
      </w:r>
    </w:p>
    <w:p w:rsidR="00F24215" w:rsidRPr="00A30ECD" w:rsidRDefault="00F24215" w:rsidP="000A1EC6">
      <w:pPr>
        <w:widowControl w:val="0"/>
        <w:spacing w:after="0" w:line="240" w:lineRule="auto"/>
        <w:jc w:val="both"/>
        <w:rPr>
          <w:rFonts w:ascii="Times New Roman" w:hAnsi="Times New Roman"/>
          <w:sz w:val="24"/>
          <w:szCs w:val="24"/>
          <w:lang w:val="es-MX"/>
        </w:rPr>
      </w:pPr>
    </w:p>
    <w:p w:rsidR="00F24215" w:rsidRPr="00A30ECD" w:rsidRDefault="00F24215" w:rsidP="000A1EC6">
      <w:pPr>
        <w:widowControl w:val="0"/>
        <w:spacing w:after="0" w:line="240" w:lineRule="auto"/>
        <w:jc w:val="both"/>
        <w:rPr>
          <w:rFonts w:ascii="Times New Roman" w:hAnsi="Times New Roman"/>
          <w:sz w:val="24"/>
          <w:szCs w:val="24"/>
          <w:lang w:val="es-MX" w:eastAsia="es-MX"/>
        </w:rPr>
      </w:pPr>
      <w:r w:rsidRPr="00A30ECD">
        <w:rPr>
          <w:rFonts w:ascii="Times New Roman" w:hAnsi="Times New Roman"/>
          <w:sz w:val="24"/>
          <w:szCs w:val="24"/>
          <w:lang w:val="es-MX" w:eastAsia="es-MX"/>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5B2654" w:rsidRPr="00A30ECD" w:rsidRDefault="005B2654" w:rsidP="000A1EC6">
      <w:pPr>
        <w:widowControl w:val="0"/>
        <w:spacing w:after="0" w:line="240" w:lineRule="auto"/>
        <w:jc w:val="both"/>
        <w:rPr>
          <w:rFonts w:ascii="Times New Roman" w:hAnsi="Times New Roman"/>
          <w:sz w:val="24"/>
          <w:szCs w:val="24"/>
          <w:lang w:val="es-MX" w:eastAsia="es-MX"/>
        </w:rPr>
      </w:pPr>
    </w:p>
    <w:p w:rsidR="005B2654" w:rsidRPr="00A30ECD" w:rsidRDefault="005B2654" w:rsidP="005B2654">
      <w:pPr>
        <w:widowControl w:val="0"/>
        <w:numPr>
          <w:ilvl w:val="1"/>
          <w:numId w:val="21"/>
        </w:numPr>
        <w:tabs>
          <w:tab w:val="left" w:pos="567"/>
        </w:tabs>
        <w:spacing w:after="0" w:line="240" w:lineRule="auto"/>
        <w:contextualSpacing/>
        <w:jc w:val="both"/>
        <w:rPr>
          <w:rFonts w:ascii="Times New Roman" w:hAnsi="Times New Roman"/>
          <w:sz w:val="24"/>
          <w:szCs w:val="24"/>
        </w:rPr>
      </w:pPr>
      <w:r w:rsidRPr="00A30ECD">
        <w:rPr>
          <w:rFonts w:ascii="Times New Roman" w:eastAsia="MS Mincho" w:hAnsi="Times New Roman"/>
          <w:b/>
          <w:sz w:val="24"/>
          <w:szCs w:val="24"/>
          <w:lang w:eastAsia="x-none"/>
        </w:rPr>
        <w:t>Resumen Ejecutivo</w:t>
      </w:r>
    </w:p>
    <w:p w:rsidR="00517EA7" w:rsidRPr="00A30ECD" w:rsidRDefault="00517EA7" w:rsidP="00517EA7">
      <w:pPr>
        <w:widowControl w:val="0"/>
        <w:tabs>
          <w:tab w:val="left" w:pos="567"/>
        </w:tabs>
        <w:spacing w:after="0" w:line="240" w:lineRule="auto"/>
        <w:contextualSpacing/>
        <w:jc w:val="both"/>
        <w:rPr>
          <w:rFonts w:ascii="Times New Roman" w:eastAsia="MS Mincho" w:hAnsi="Times New Roman"/>
          <w:b/>
          <w:sz w:val="24"/>
          <w:szCs w:val="24"/>
          <w:lang w:eastAsia="x-none"/>
        </w:rPr>
      </w:pPr>
    </w:p>
    <w:p w:rsidR="00517EA7" w:rsidRDefault="00517EA7" w:rsidP="00517EA7">
      <w:pPr>
        <w:pStyle w:val="Textoindependiente2"/>
        <w:widowControl w:val="0"/>
        <w:tabs>
          <w:tab w:val="left" w:pos="0"/>
          <w:tab w:val="left" w:pos="284"/>
        </w:tabs>
        <w:spacing w:after="0" w:line="240" w:lineRule="auto"/>
        <w:jc w:val="both"/>
        <w:rPr>
          <w:rFonts w:eastAsia="Calibri"/>
          <w:lang w:val="es-PE"/>
        </w:rPr>
      </w:pPr>
      <w:r w:rsidRPr="00A30ECD">
        <w:rPr>
          <w:lang w:val="es-ES_tradnl"/>
        </w:rPr>
        <w:t xml:space="preserve">De la revisión del Resumen Ejecutivo del Estudio de Posibilidades que ofrece el Mercado publicado conjuntamente con las Bases, se advierte que </w:t>
      </w:r>
      <w:r w:rsidRPr="00A30ECD">
        <w:t>e</w:t>
      </w:r>
      <w:r w:rsidR="00125565">
        <w:rPr>
          <w:rFonts w:eastAsia="Calibri"/>
          <w:lang w:val="es-PE"/>
        </w:rPr>
        <w:t>n el numeral</w:t>
      </w:r>
      <w:r w:rsidRPr="00A30ECD">
        <w:rPr>
          <w:rFonts w:eastAsia="Calibri"/>
          <w:lang w:val="es-PE"/>
        </w:rPr>
        <w:t xml:space="preserve"> 5 del</w:t>
      </w:r>
      <w:r w:rsidR="00125565">
        <w:rPr>
          <w:rFonts w:eastAsia="Calibri"/>
          <w:lang w:val="es-PE"/>
        </w:rPr>
        <w:t xml:space="preserve"> Formato de </w:t>
      </w:r>
      <w:r w:rsidRPr="00A30ECD">
        <w:rPr>
          <w:rFonts w:eastAsia="Calibri"/>
          <w:lang w:val="es-PE"/>
        </w:rPr>
        <w:t xml:space="preserve"> Resumen Ejecutivo </w:t>
      </w:r>
      <w:r w:rsidR="00125565">
        <w:rPr>
          <w:rFonts w:eastAsia="Calibri"/>
          <w:lang w:val="es-PE"/>
        </w:rPr>
        <w:t xml:space="preserve">no se ha consignado </w:t>
      </w:r>
      <w:r w:rsidRPr="00A30ECD">
        <w:rPr>
          <w:rFonts w:eastAsia="Calibri"/>
          <w:lang w:val="es-PE"/>
        </w:rPr>
        <w:t xml:space="preserve">el nombre del funcionario del Órgano Encargado de las Contrataciones. </w:t>
      </w:r>
    </w:p>
    <w:p w:rsidR="00125565" w:rsidRPr="00A30ECD" w:rsidRDefault="00125565" w:rsidP="00517EA7">
      <w:pPr>
        <w:pStyle w:val="Textoindependiente2"/>
        <w:widowControl w:val="0"/>
        <w:tabs>
          <w:tab w:val="left" w:pos="0"/>
          <w:tab w:val="left" w:pos="284"/>
        </w:tabs>
        <w:spacing w:after="0" w:line="240" w:lineRule="auto"/>
        <w:jc w:val="both"/>
        <w:rPr>
          <w:rFonts w:eastAsia="Calibri"/>
          <w:lang w:val="es-PE"/>
        </w:rPr>
      </w:pPr>
    </w:p>
    <w:p w:rsidR="00125565" w:rsidRPr="00A30ECD" w:rsidRDefault="00125565" w:rsidP="00125565">
      <w:pPr>
        <w:pStyle w:val="Textoindependiente2"/>
        <w:widowControl w:val="0"/>
        <w:tabs>
          <w:tab w:val="left" w:pos="0"/>
          <w:tab w:val="left" w:pos="284"/>
        </w:tabs>
        <w:spacing w:after="0" w:line="240" w:lineRule="auto"/>
        <w:jc w:val="both"/>
        <w:rPr>
          <w:rFonts w:eastAsia="Calibri"/>
          <w:lang w:val="es-ES_tradnl"/>
        </w:rPr>
      </w:pPr>
      <w:r w:rsidRPr="00A30ECD">
        <w:t xml:space="preserve">En ese sentido, </w:t>
      </w:r>
      <w:r w:rsidRPr="00A30ECD">
        <w:rPr>
          <w:rFonts w:eastAsia="Calibri"/>
          <w:lang w:val="es-ES_tradnl"/>
        </w:rPr>
        <w:t>con ocasión de la integración de las Bases</w:t>
      </w:r>
      <w:r w:rsidRPr="00A30ECD">
        <w:rPr>
          <w:lang w:val="es-ES_tradnl"/>
        </w:rPr>
        <w:t xml:space="preserve">, </w:t>
      </w:r>
      <w:r w:rsidRPr="00A30ECD">
        <w:rPr>
          <w:b/>
          <w:u w:val="single"/>
          <w:lang w:val="es-ES_tradnl"/>
        </w:rPr>
        <w:t>deberá publicarse</w:t>
      </w:r>
      <w:r w:rsidRPr="00A30ECD">
        <w:rPr>
          <w:lang w:val="es-ES_tradnl"/>
        </w:rPr>
        <w:t xml:space="preserve"> </w:t>
      </w:r>
      <w:r>
        <w:rPr>
          <w:lang w:val="es-ES_tradnl"/>
        </w:rPr>
        <w:t xml:space="preserve">en el SEACE </w:t>
      </w:r>
      <w:r w:rsidRPr="00A30ECD">
        <w:rPr>
          <w:lang w:val="es-ES_tradnl"/>
        </w:rPr>
        <w:t xml:space="preserve">un nuevo “Formato del Resumen Ejecutivo” </w:t>
      </w:r>
      <w:r>
        <w:rPr>
          <w:lang w:val="es-ES_tradnl"/>
        </w:rPr>
        <w:t xml:space="preserve">que </w:t>
      </w:r>
      <w:r w:rsidR="00FD11CF">
        <w:rPr>
          <w:lang w:val="es-ES_tradnl"/>
        </w:rPr>
        <w:t xml:space="preserve">contenga </w:t>
      </w:r>
      <w:r>
        <w:rPr>
          <w:lang w:val="es-ES_tradnl"/>
        </w:rPr>
        <w:t xml:space="preserve">en su numeral 5 la información </w:t>
      </w:r>
      <w:r>
        <w:rPr>
          <w:lang w:val="es-ES_tradnl"/>
        </w:rPr>
        <w:lastRenderedPageBreak/>
        <w:t xml:space="preserve">indicada anteriormente, </w:t>
      </w:r>
      <w:r w:rsidRPr="00A30ECD">
        <w:rPr>
          <w:rFonts w:eastAsia="Calibri"/>
          <w:lang w:val="es-ES_tradnl"/>
        </w:rPr>
        <w:t xml:space="preserve"> </w:t>
      </w:r>
      <w:r w:rsidRPr="00A30ECD">
        <w:rPr>
          <w:rFonts w:eastAsia="Calibri"/>
          <w:b/>
          <w:bCs/>
          <w:color w:val="000000"/>
          <w:u w:val="single"/>
          <w:lang w:val="es-ES" w:eastAsia="es-ES"/>
        </w:rPr>
        <w:t>conforme lo dispuesto en la Directiva N° 004-2013-OSCE/CD</w:t>
      </w:r>
      <w:r w:rsidRPr="00A30ECD">
        <w:rPr>
          <w:iCs/>
          <w:vertAlign w:val="superscript"/>
          <w:lang w:eastAsia="es-ES"/>
        </w:rPr>
        <w:footnoteReference w:id="1"/>
      </w:r>
      <w:r w:rsidRPr="00A30ECD">
        <w:rPr>
          <w:rFonts w:eastAsia="Calibri"/>
          <w:b/>
          <w:bCs/>
          <w:color w:val="000000"/>
          <w:u w:val="single"/>
          <w:lang w:val="es-ES" w:eastAsia="es-ES"/>
        </w:rPr>
        <w:t>.</w:t>
      </w:r>
    </w:p>
    <w:p w:rsidR="00517EA7" w:rsidRPr="00A30ECD" w:rsidRDefault="00517EA7" w:rsidP="00517EA7">
      <w:pPr>
        <w:pStyle w:val="Textoindependiente2"/>
        <w:widowControl w:val="0"/>
        <w:tabs>
          <w:tab w:val="left" w:pos="0"/>
          <w:tab w:val="left" w:pos="284"/>
        </w:tabs>
        <w:spacing w:after="0" w:line="240" w:lineRule="auto"/>
        <w:jc w:val="both"/>
        <w:rPr>
          <w:rFonts w:eastAsia="Calibri"/>
          <w:lang w:val="es-PE"/>
        </w:rPr>
      </w:pPr>
    </w:p>
    <w:p w:rsidR="005B2654" w:rsidRPr="00A30ECD" w:rsidRDefault="00125565" w:rsidP="00517EA7">
      <w:pPr>
        <w:pStyle w:val="Textoindependiente2"/>
        <w:widowControl w:val="0"/>
        <w:tabs>
          <w:tab w:val="left" w:pos="0"/>
          <w:tab w:val="left" w:pos="284"/>
        </w:tabs>
        <w:spacing w:after="0" w:line="240" w:lineRule="auto"/>
        <w:jc w:val="both"/>
      </w:pPr>
      <w:r>
        <w:rPr>
          <w:rFonts w:eastAsia="Calibri"/>
          <w:lang w:val="es-PE"/>
        </w:rPr>
        <w:t xml:space="preserve">Por su parte, </w:t>
      </w:r>
      <w:r w:rsidR="001907AB">
        <w:rPr>
          <w:rFonts w:eastAsia="Calibri"/>
          <w:lang w:val="es-PE"/>
        </w:rPr>
        <w:t xml:space="preserve">cabe </w:t>
      </w:r>
      <w:r w:rsidR="00517EA7" w:rsidRPr="00A30ECD">
        <w:rPr>
          <w:rFonts w:eastAsia="Calibri"/>
          <w:lang w:val="es-PE"/>
        </w:rPr>
        <w:t>recordar que el formato de Resumen Ejecutivo que obra en el expediente de contratación debe contener el nombre, firma y sello del funcionario competente del Órgano Encargado de las Contrataciones, a pesar que el formato registrado en el</w:t>
      </w:r>
      <w:r w:rsidR="00517EA7" w:rsidRPr="00A30ECD">
        <w:t xml:space="preserve"> SEACE solo contenga el nombre.</w:t>
      </w:r>
    </w:p>
    <w:p w:rsidR="001822F9" w:rsidRPr="00A30ECD" w:rsidRDefault="001822F9" w:rsidP="00300471">
      <w:pPr>
        <w:widowControl w:val="0"/>
        <w:spacing w:after="0" w:line="240" w:lineRule="auto"/>
        <w:jc w:val="both"/>
        <w:rPr>
          <w:rFonts w:ascii="Times New Roman" w:hAnsi="Times New Roman"/>
          <w:sz w:val="24"/>
          <w:szCs w:val="24"/>
          <w:lang w:val="es-MX" w:eastAsia="es-MX"/>
        </w:rPr>
      </w:pPr>
    </w:p>
    <w:p w:rsidR="00300471" w:rsidRPr="00A30ECD" w:rsidRDefault="00300471" w:rsidP="00300471">
      <w:pPr>
        <w:widowControl w:val="0"/>
        <w:numPr>
          <w:ilvl w:val="1"/>
          <w:numId w:val="21"/>
        </w:numPr>
        <w:tabs>
          <w:tab w:val="left" w:pos="567"/>
        </w:tabs>
        <w:spacing w:after="0" w:line="240" w:lineRule="auto"/>
        <w:contextualSpacing/>
        <w:jc w:val="both"/>
        <w:rPr>
          <w:rFonts w:ascii="Times New Roman" w:hAnsi="Times New Roman"/>
          <w:sz w:val="24"/>
          <w:szCs w:val="24"/>
        </w:rPr>
      </w:pPr>
      <w:r w:rsidRPr="00A30ECD">
        <w:rPr>
          <w:rFonts w:ascii="Times New Roman" w:eastAsia="MS Mincho" w:hAnsi="Times New Roman"/>
          <w:b/>
          <w:sz w:val="24"/>
          <w:szCs w:val="24"/>
          <w:lang w:eastAsia="x-none"/>
        </w:rPr>
        <w:t>Documentación obligatoria de la propuesta técnica</w:t>
      </w:r>
    </w:p>
    <w:p w:rsidR="00300471" w:rsidRPr="00A30ECD" w:rsidRDefault="00300471" w:rsidP="00300471">
      <w:pPr>
        <w:widowControl w:val="0"/>
        <w:tabs>
          <w:tab w:val="left" w:pos="567"/>
        </w:tabs>
        <w:spacing w:after="0" w:line="240" w:lineRule="auto"/>
        <w:ind w:left="360"/>
        <w:contextualSpacing/>
        <w:jc w:val="both"/>
        <w:rPr>
          <w:rFonts w:ascii="Times New Roman" w:hAnsi="Times New Roman"/>
          <w:sz w:val="24"/>
          <w:szCs w:val="24"/>
        </w:rPr>
      </w:pPr>
    </w:p>
    <w:p w:rsidR="00300471" w:rsidRPr="00A30ECD" w:rsidRDefault="00300471" w:rsidP="00300471">
      <w:pPr>
        <w:widowControl w:val="0"/>
        <w:tabs>
          <w:tab w:val="left" w:pos="540"/>
        </w:tabs>
        <w:spacing w:line="240" w:lineRule="auto"/>
        <w:jc w:val="both"/>
        <w:rPr>
          <w:rFonts w:ascii="Times New Roman" w:hAnsi="Times New Roman"/>
          <w:sz w:val="24"/>
          <w:szCs w:val="24"/>
        </w:rPr>
      </w:pPr>
      <w:r w:rsidRPr="00A30ECD">
        <w:rPr>
          <w:rFonts w:ascii="Times New Roman" w:hAnsi="Times New Roman"/>
          <w:sz w:val="24"/>
          <w:szCs w:val="24"/>
        </w:rPr>
        <w:t>En el literal b) de la relación de documentos obligatorios a presentar en la propuesta técnica se indica lo siguiente:</w:t>
      </w:r>
    </w:p>
    <w:p w:rsidR="00300471" w:rsidRPr="00A30ECD" w:rsidRDefault="00300471" w:rsidP="00300471">
      <w:pPr>
        <w:widowControl w:val="0"/>
        <w:tabs>
          <w:tab w:val="left" w:pos="540"/>
        </w:tabs>
        <w:spacing w:line="240" w:lineRule="auto"/>
        <w:ind w:left="340" w:right="340"/>
        <w:jc w:val="both"/>
        <w:rPr>
          <w:rFonts w:ascii="Times New Roman" w:hAnsi="Times New Roman"/>
          <w:b/>
          <w:i/>
          <w:sz w:val="24"/>
          <w:szCs w:val="24"/>
        </w:rPr>
      </w:pPr>
      <w:r w:rsidRPr="00A30ECD">
        <w:rPr>
          <w:rFonts w:ascii="Times New Roman" w:hAnsi="Times New Roman"/>
          <w:i/>
          <w:sz w:val="24"/>
          <w:szCs w:val="24"/>
        </w:rPr>
        <w:t xml:space="preserve">“b) (…), adjuntando en un formato libre el detalle de los productos que oferta indicando, el nombre del producto, unidad de medida, cantidad, características, marca y procedencia. Asimismo, </w:t>
      </w:r>
      <w:r w:rsidRPr="00A30ECD">
        <w:rPr>
          <w:rFonts w:ascii="Times New Roman" w:hAnsi="Times New Roman"/>
          <w:b/>
          <w:i/>
          <w:sz w:val="24"/>
          <w:szCs w:val="24"/>
        </w:rPr>
        <w:t>deberá adjuntar las especificaciones técnicas del producto señalado en las presentes bases administrativas así como Folleto, catálogos u otros.</w:t>
      </w:r>
    </w:p>
    <w:p w:rsidR="00300471" w:rsidRPr="00A30ECD" w:rsidRDefault="00300471" w:rsidP="00300471">
      <w:pPr>
        <w:widowControl w:val="0"/>
        <w:tabs>
          <w:tab w:val="left" w:pos="540"/>
        </w:tabs>
        <w:spacing w:line="240" w:lineRule="auto"/>
        <w:jc w:val="both"/>
        <w:rPr>
          <w:rFonts w:ascii="Times New Roman" w:hAnsi="Times New Roman"/>
          <w:sz w:val="24"/>
          <w:szCs w:val="24"/>
        </w:rPr>
      </w:pPr>
      <w:r w:rsidRPr="00A30ECD">
        <w:rPr>
          <w:rFonts w:ascii="Times New Roman" w:hAnsi="Times New Roman"/>
          <w:sz w:val="24"/>
          <w:szCs w:val="24"/>
        </w:rPr>
        <w:t>Al respecto, se debe tener en cuenta que los folletos y/o catálogos poseen un carácter referencial y que las declaraciones de los postores se encuentran amparados por el Principio de Presunción de Veracidad</w:t>
      </w:r>
      <w:r w:rsidRPr="00A30ECD">
        <w:rPr>
          <w:rFonts w:ascii="Times New Roman" w:hAnsi="Times New Roman"/>
          <w:sz w:val="24"/>
          <w:szCs w:val="24"/>
          <w:vertAlign w:val="superscript"/>
        </w:rPr>
        <w:footnoteReference w:id="2"/>
      </w:r>
      <w:r w:rsidRPr="00A30ECD">
        <w:rPr>
          <w:rFonts w:ascii="Times New Roman" w:hAnsi="Times New Roman"/>
          <w:sz w:val="24"/>
          <w:szCs w:val="24"/>
        </w:rPr>
        <w:t xml:space="preserve">, por lo que no resultaría congruente que un postor sea descalificado por la omisión de alguna característica en la documentación referida, siendo razonable que tales folletos y/o catálogos y/o documentación similar puedan ser complementados por una comunicación del fabricante u otra documentación semejante, que indique que determinado bien o insumo cumple con la totalidad de los requerimientos técnicos mínimos. </w:t>
      </w:r>
    </w:p>
    <w:p w:rsidR="00300471" w:rsidRPr="006820AE" w:rsidRDefault="00300471" w:rsidP="00300471">
      <w:pPr>
        <w:widowControl w:val="0"/>
        <w:tabs>
          <w:tab w:val="left" w:pos="540"/>
        </w:tabs>
        <w:spacing w:line="240" w:lineRule="auto"/>
        <w:jc w:val="both"/>
        <w:rPr>
          <w:rFonts w:ascii="Times New Roman" w:hAnsi="Times New Roman"/>
          <w:sz w:val="24"/>
          <w:szCs w:val="24"/>
          <w:u w:val="single"/>
        </w:rPr>
      </w:pPr>
      <w:r w:rsidRPr="00A30ECD">
        <w:rPr>
          <w:rFonts w:ascii="Times New Roman" w:hAnsi="Times New Roman"/>
          <w:sz w:val="24"/>
          <w:szCs w:val="24"/>
        </w:rPr>
        <w:lastRenderedPageBreak/>
        <w:t xml:space="preserve">Por lo tanto, </w:t>
      </w:r>
      <w:r w:rsidRPr="006820AE">
        <w:rPr>
          <w:rFonts w:ascii="Times New Roman" w:hAnsi="Times New Roman"/>
          <w:sz w:val="24"/>
          <w:szCs w:val="24"/>
          <w:u w:val="single"/>
        </w:rPr>
        <w:t>con ocasión de la integración de las Bases, el Comité Especial deberá precisar en el literal b) de la documentación obligatoria, que el cumplimiento de los requerimientos mínimos exigidos para los bienes convocados, podrá ser sustentado a través de: folletos, manuales, catálogos, brochures u otros documentos técnicos similares emitidos por el fabricante.  Sin embargo, en caso los documentos antes mencionados no detallasen todas las características técnicas establecidas en las Bases, podrá acompañarse una declaración jurada del postor en la cual señale el cumplimiento de ellas. Sin perjuicio de la potestad de la Entidad de realizar una fiscalización posterior.</w:t>
      </w:r>
    </w:p>
    <w:p w:rsidR="00ED043B" w:rsidRPr="00A30ECD" w:rsidRDefault="00825C99" w:rsidP="00ED043B">
      <w:pPr>
        <w:widowControl w:val="0"/>
        <w:numPr>
          <w:ilvl w:val="1"/>
          <w:numId w:val="21"/>
        </w:numPr>
        <w:tabs>
          <w:tab w:val="left" w:pos="567"/>
        </w:tabs>
        <w:spacing w:after="0" w:line="240" w:lineRule="auto"/>
        <w:contextualSpacing/>
        <w:jc w:val="both"/>
        <w:rPr>
          <w:rFonts w:ascii="Times New Roman" w:hAnsi="Times New Roman"/>
          <w:sz w:val="24"/>
          <w:szCs w:val="24"/>
        </w:rPr>
      </w:pPr>
      <w:r w:rsidRPr="00A30ECD">
        <w:rPr>
          <w:rFonts w:ascii="Times New Roman" w:eastAsia="MS Mincho" w:hAnsi="Times New Roman"/>
          <w:b/>
          <w:sz w:val="24"/>
          <w:szCs w:val="24"/>
          <w:lang w:eastAsia="x-none"/>
        </w:rPr>
        <w:t>Documentación facultativa de la propuesta técnica</w:t>
      </w:r>
    </w:p>
    <w:p w:rsidR="00ED043B" w:rsidRPr="00A30ECD" w:rsidRDefault="00ED043B" w:rsidP="00ED043B">
      <w:pPr>
        <w:widowControl w:val="0"/>
        <w:tabs>
          <w:tab w:val="left" w:pos="567"/>
        </w:tabs>
        <w:spacing w:after="0" w:line="240" w:lineRule="auto"/>
        <w:ind w:left="360"/>
        <w:contextualSpacing/>
        <w:jc w:val="both"/>
        <w:rPr>
          <w:rFonts w:ascii="Times New Roman" w:hAnsi="Times New Roman"/>
          <w:sz w:val="24"/>
          <w:szCs w:val="24"/>
        </w:rPr>
      </w:pPr>
    </w:p>
    <w:p w:rsidR="00825C99" w:rsidRPr="00A30ECD" w:rsidRDefault="00ED043B" w:rsidP="00A155CF">
      <w:pPr>
        <w:spacing w:after="0" w:line="240" w:lineRule="auto"/>
        <w:jc w:val="both"/>
        <w:rPr>
          <w:rFonts w:ascii="Times New Roman" w:eastAsia="MS Mincho" w:hAnsi="Times New Roman"/>
          <w:iCs/>
          <w:sz w:val="24"/>
          <w:szCs w:val="24"/>
          <w:lang w:val="es-ES" w:eastAsia="es-PE"/>
        </w:rPr>
      </w:pPr>
      <w:r w:rsidRPr="00A30ECD">
        <w:rPr>
          <w:rFonts w:ascii="Times New Roman" w:eastAsia="MS Mincho" w:hAnsi="Times New Roman"/>
          <w:sz w:val="24"/>
          <w:szCs w:val="24"/>
          <w:lang w:val="es-ES" w:eastAsia="es-ES"/>
        </w:rPr>
        <w:t>A efectos de uniformizar la forma de acreditación del factor que evalúa el cumplimiento de la prestación, en la relación de documentación facultativa de la propuesta técnica</w:t>
      </w:r>
      <w:r w:rsidRPr="00A30ECD">
        <w:rPr>
          <w:rFonts w:ascii="Times New Roman" w:eastAsia="MS Mincho" w:hAnsi="Times New Roman"/>
          <w:sz w:val="24"/>
          <w:szCs w:val="24"/>
          <w:u w:val="single"/>
          <w:lang w:val="es-ES" w:eastAsia="es-ES"/>
        </w:rPr>
        <w:t xml:space="preserve"> deberá señalarse que el cumplimiento de la prestación se acreditará mediante </w:t>
      </w:r>
      <w:r w:rsidRPr="00A30ECD">
        <w:rPr>
          <w:rFonts w:ascii="Times New Roman" w:eastAsia="MS Mincho" w:hAnsi="Times New Roman"/>
          <w:sz w:val="24"/>
          <w:szCs w:val="24"/>
          <w:u w:val="single"/>
          <w:lang w:val="es-ES" w:eastAsia="es-PE"/>
        </w:rPr>
        <w:t xml:space="preserve">la presentación de un máximo de veinte (20) constancias de prestación o cualquier otro documento que, independientemente de su denominación, indique, como mínimo, lo siguiente: i) </w:t>
      </w:r>
      <w:r w:rsidRPr="00A30ECD">
        <w:rPr>
          <w:rFonts w:ascii="Times New Roman" w:eastAsia="MS Mincho" w:hAnsi="Times New Roman"/>
          <w:sz w:val="24"/>
          <w:szCs w:val="24"/>
          <w:u w:val="single"/>
          <w:lang w:val="es-ES" w:eastAsia="ja-JP"/>
        </w:rPr>
        <w:t xml:space="preserve">La identificación del contrato u orden de compra,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 </w:t>
      </w:r>
      <w:r w:rsidRPr="00A30ECD">
        <w:rPr>
          <w:rFonts w:ascii="Times New Roman" w:eastAsia="MS Mincho" w:hAnsi="Times New Roman"/>
          <w:iCs/>
          <w:sz w:val="24"/>
          <w:szCs w:val="24"/>
          <w:lang w:val="es-ES" w:eastAsia="es-PE"/>
        </w:rPr>
        <w:t xml:space="preserve">de conformidad con lo establecido por las Bases estándar y en concordancia con lo contemplado </w:t>
      </w:r>
      <w:r w:rsidR="00A30ECD" w:rsidRPr="00A30ECD">
        <w:rPr>
          <w:rFonts w:ascii="Times New Roman" w:eastAsia="MS Mincho" w:hAnsi="Times New Roman"/>
          <w:iCs/>
          <w:sz w:val="24"/>
          <w:szCs w:val="24"/>
          <w:lang w:val="es-ES" w:eastAsia="es-PE"/>
        </w:rPr>
        <w:t>en el Capítulo IV de las Bases.</w:t>
      </w:r>
    </w:p>
    <w:p w:rsidR="00A30ECD" w:rsidRPr="00A30ECD" w:rsidRDefault="00A30ECD" w:rsidP="00A30ECD">
      <w:pPr>
        <w:spacing w:after="0" w:line="240" w:lineRule="auto"/>
        <w:jc w:val="both"/>
        <w:rPr>
          <w:rFonts w:ascii="Times New Roman" w:eastAsia="MS Mincho" w:hAnsi="Times New Roman"/>
          <w:iCs/>
          <w:sz w:val="24"/>
          <w:szCs w:val="24"/>
          <w:lang w:val="es-ES" w:eastAsia="es-PE"/>
        </w:rPr>
      </w:pPr>
    </w:p>
    <w:p w:rsidR="00B378B6" w:rsidRPr="00A30ECD" w:rsidRDefault="00B378B6" w:rsidP="00B378B6">
      <w:pPr>
        <w:widowControl w:val="0"/>
        <w:numPr>
          <w:ilvl w:val="1"/>
          <w:numId w:val="21"/>
        </w:numPr>
        <w:tabs>
          <w:tab w:val="left" w:pos="567"/>
        </w:tabs>
        <w:spacing w:after="0" w:line="240" w:lineRule="auto"/>
        <w:contextualSpacing/>
        <w:jc w:val="both"/>
        <w:rPr>
          <w:rFonts w:ascii="Times New Roman" w:hAnsi="Times New Roman"/>
          <w:sz w:val="24"/>
          <w:szCs w:val="24"/>
        </w:rPr>
      </w:pPr>
      <w:r w:rsidRPr="00A30ECD">
        <w:rPr>
          <w:rFonts w:ascii="Times New Roman" w:eastAsia="MS Mincho" w:hAnsi="Times New Roman"/>
          <w:b/>
          <w:sz w:val="24"/>
          <w:szCs w:val="24"/>
          <w:lang w:eastAsia="x-none"/>
        </w:rPr>
        <w:t>Factores de evaluación</w:t>
      </w:r>
    </w:p>
    <w:p w:rsidR="0049119B" w:rsidRPr="00A30ECD" w:rsidRDefault="0049119B" w:rsidP="00CF1942">
      <w:pPr>
        <w:widowControl w:val="0"/>
        <w:tabs>
          <w:tab w:val="left" w:pos="567"/>
        </w:tabs>
        <w:spacing w:after="0" w:line="240" w:lineRule="auto"/>
        <w:contextualSpacing/>
        <w:jc w:val="both"/>
        <w:rPr>
          <w:rFonts w:ascii="Times New Roman" w:eastAsia="MS Mincho" w:hAnsi="Times New Roman"/>
          <w:b/>
          <w:sz w:val="24"/>
          <w:szCs w:val="24"/>
          <w:lang w:eastAsia="x-none"/>
        </w:rPr>
      </w:pPr>
    </w:p>
    <w:p w:rsidR="006820AE" w:rsidRDefault="004A0BEB" w:rsidP="00CF1942">
      <w:pPr>
        <w:pStyle w:val="Prrafodelista"/>
        <w:numPr>
          <w:ilvl w:val="0"/>
          <w:numId w:val="33"/>
        </w:numPr>
        <w:spacing w:line="240" w:lineRule="auto"/>
        <w:jc w:val="both"/>
        <w:rPr>
          <w:rFonts w:ascii="Times New Roman" w:hAnsi="Times New Roman"/>
          <w:sz w:val="24"/>
          <w:szCs w:val="24"/>
        </w:rPr>
      </w:pPr>
      <w:r w:rsidRPr="00A30ECD">
        <w:rPr>
          <w:rFonts w:ascii="Times New Roman" w:hAnsi="Times New Roman"/>
          <w:sz w:val="24"/>
          <w:szCs w:val="24"/>
        </w:rPr>
        <w:t>En el factor de evaluación “Capacitación del personal de la Entidad”,</w:t>
      </w:r>
      <w:r w:rsidR="00CF1942" w:rsidRPr="00A30ECD">
        <w:rPr>
          <w:rFonts w:ascii="Times New Roman" w:hAnsi="Times New Roman"/>
          <w:sz w:val="24"/>
          <w:szCs w:val="24"/>
        </w:rPr>
        <w:t xml:space="preserve"> no se</w:t>
      </w:r>
      <w:r w:rsidR="00FD11CF">
        <w:rPr>
          <w:rFonts w:ascii="Times New Roman" w:hAnsi="Times New Roman"/>
          <w:sz w:val="24"/>
          <w:szCs w:val="24"/>
        </w:rPr>
        <w:t xml:space="preserve"> ha precisado el lugar en el cual é</w:t>
      </w:r>
      <w:r w:rsidR="00CF1942" w:rsidRPr="00A30ECD">
        <w:rPr>
          <w:rFonts w:ascii="Times New Roman" w:hAnsi="Times New Roman"/>
          <w:sz w:val="24"/>
          <w:szCs w:val="24"/>
        </w:rPr>
        <w:t>sta</w:t>
      </w:r>
      <w:r w:rsidR="006820AE">
        <w:rPr>
          <w:rFonts w:ascii="Times New Roman" w:hAnsi="Times New Roman"/>
          <w:sz w:val="24"/>
          <w:szCs w:val="24"/>
        </w:rPr>
        <w:t xml:space="preserve"> se llevará</w:t>
      </w:r>
      <w:r w:rsidR="00CF1942" w:rsidRPr="00A30ECD">
        <w:rPr>
          <w:rFonts w:ascii="Times New Roman" w:hAnsi="Times New Roman"/>
          <w:sz w:val="24"/>
          <w:szCs w:val="24"/>
        </w:rPr>
        <w:t xml:space="preserve"> a cabo, así</w:t>
      </w:r>
      <w:r w:rsidR="006820AE">
        <w:rPr>
          <w:rFonts w:ascii="Times New Roman" w:hAnsi="Times New Roman"/>
          <w:sz w:val="24"/>
          <w:szCs w:val="24"/>
        </w:rPr>
        <w:t xml:space="preserve"> como</w:t>
      </w:r>
      <w:r w:rsidR="00FD11CF">
        <w:rPr>
          <w:rFonts w:ascii="Times New Roman" w:hAnsi="Times New Roman"/>
          <w:sz w:val="24"/>
          <w:szCs w:val="24"/>
        </w:rPr>
        <w:t xml:space="preserve"> tampoco</w:t>
      </w:r>
      <w:r w:rsidR="006820AE">
        <w:rPr>
          <w:rFonts w:ascii="Times New Roman" w:hAnsi="Times New Roman"/>
          <w:sz w:val="24"/>
          <w:szCs w:val="24"/>
        </w:rPr>
        <w:t xml:space="preserve"> el número de personas a la</w:t>
      </w:r>
      <w:r w:rsidR="00CF1942" w:rsidRPr="00A30ECD">
        <w:rPr>
          <w:rFonts w:ascii="Times New Roman" w:hAnsi="Times New Roman"/>
          <w:sz w:val="24"/>
          <w:szCs w:val="24"/>
        </w:rPr>
        <w:t xml:space="preserve"> que está dirigida dicha capacitación</w:t>
      </w:r>
      <w:r w:rsidR="006820AE">
        <w:rPr>
          <w:rFonts w:ascii="Times New Roman" w:hAnsi="Times New Roman"/>
          <w:sz w:val="24"/>
          <w:szCs w:val="24"/>
        </w:rPr>
        <w:t>.</w:t>
      </w:r>
    </w:p>
    <w:p w:rsidR="00CF1942" w:rsidRPr="006820AE" w:rsidRDefault="00CF1942" w:rsidP="006820AE">
      <w:pPr>
        <w:pStyle w:val="Prrafodelista"/>
        <w:spacing w:line="240" w:lineRule="auto"/>
        <w:ind w:left="720"/>
        <w:jc w:val="both"/>
        <w:rPr>
          <w:rFonts w:ascii="Times New Roman" w:hAnsi="Times New Roman"/>
          <w:sz w:val="24"/>
          <w:szCs w:val="24"/>
        </w:rPr>
      </w:pPr>
      <w:r w:rsidRPr="006820AE">
        <w:rPr>
          <w:rFonts w:ascii="Times New Roman" w:hAnsi="Times New Roman"/>
          <w:sz w:val="24"/>
          <w:szCs w:val="24"/>
        </w:rPr>
        <w:t>Po lo tanto, con ocasión de la integración de las Bases, d</w:t>
      </w:r>
      <w:r w:rsidR="006820AE">
        <w:rPr>
          <w:rFonts w:ascii="Times New Roman" w:hAnsi="Times New Roman"/>
          <w:sz w:val="24"/>
          <w:szCs w:val="24"/>
        </w:rPr>
        <w:t>eberá precisarse tales aspectos, toda vez que ello resultaría información relevante para formular una propuesta seria.</w:t>
      </w:r>
    </w:p>
    <w:p w:rsidR="00722475" w:rsidRDefault="00F55ED0" w:rsidP="00722475">
      <w:pPr>
        <w:pStyle w:val="Prrafodelista"/>
        <w:numPr>
          <w:ilvl w:val="0"/>
          <w:numId w:val="33"/>
        </w:numPr>
        <w:spacing w:line="240" w:lineRule="auto"/>
        <w:jc w:val="both"/>
        <w:rPr>
          <w:rFonts w:ascii="Times New Roman" w:hAnsi="Times New Roman"/>
          <w:sz w:val="24"/>
          <w:szCs w:val="24"/>
        </w:rPr>
      </w:pPr>
      <w:r>
        <w:rPr>
          <w:rFonts w:ascii="Times New Roman" w:hAnsi="Times New Roman"/>
          <w:sz w:val="24"/>
          <w:szCs w:val="24"/>
        </w:rPr>
        <w:t>S</w:t>
      </w:r>
      <w:r w:rsidR="00FD11CF">
        <w:rPr>
          <w:rFonts w:ascii="Times New Roman" w:hAnsi="Times New Roman"/>
          <w:sz w:val="24"/>
          <w:szCs w:val="24"/>
        </w:rPr>
        <w:t>iendo que e</w:t>
      </w:r>
      <w:r w:rsidR="00722475">
        <w:rPr>
          <w:rFonts w:ascii="Times New Roman" w:hAnsi="Times New Roman"/>
          <w:sz w:val="24"/>
          <w:szCs w:val="24"/>
        </w:rPr>
        <w:t xml:space="preserve">n las Bases se ha establecido un plazo máximo de entrega, e incluso a través del factor de evaluación “Plazo de entrega” </w:t>
      </w:r>
      <w:r w:rsidR="00FD11CF">
        <w:rPr>
          <w:rFonts w:ascii="Times New Roman" w:hAnsi="Times New Roman"/>
          <w:sz w:val="24"/>
          <w:szCs w:val="24"/>
        </w:rPr>
        <w:t xml:space="preserve">los postores </w:t>
      </w:r>
      <w:r w:rsidR="00722475">
        <w:rPr>
          <w:rFonts w:ascii="Times New Roman" w:hAnsi="Times New Roman"/>
          <w:sz w:val="24"/>
          <w:szCs w:val="24"/>
        </w:rPr>
        <w:t>podrían mejorar dicho plazo</w:t>
      </w:r>
      <w:r w:rsidR="00FD11CF">
        <w:rPr>
          <w:rFonts w:ascii="Times New Roman" w:hAnsi="Times New Roman"/>
          <w:sz w:val="24"/>
          <w:szCs w:val="24"/>
        </w:rPr>
        <w:t>, estando obligado el contratista a entregar el bien requerido en el plazo ofertado,</w:t>
      </w:r>
      <w:r w:rsidR="00722475">
        <w:rPr>
          <w:rFonts w:ascii="Times New Roman" w:hAnsi="Times New Roman"/>
          <w:sz w:val="24"/>
          <w:szCs w:val="24"/>
        </w:rPr>
        <w:t xml:space="preserve"> no resultaría razonable que se califique la </w:t>
      </w:r>
      <w:r w:rsidR="00722475" w:rsidRPr="00722475">
        <w:rPr>
          <w:rFonts w:ascii="Times New Roman" w:hAnsi="Times New Roman"/>
          <w:sz w:val="24"/>
          <w:szCs w:val="24"/>
          <w:u w:val="single"/>
        </w:rPr>
        <w:t>disponibilidad inmediata</w:t>
      </w:r>
      <w:r w:rsidR="00722475">
        <w:rPr>
          <w:rFonts w:ascii="Times New Roman" w:hAnsi="Times New Roman"/>
          <w:sz w:val="24"/>
          <w:szCs w:val="24"/>
        </w:rPr>
        <w:t xml:space="preserve"> del bien requerido.</w:t>
      </w:r>
    </w:p>
    <w:p w:rsidR="00722475" w:rsidRDefault="00722475" w:rsidP="00722475">
      <w:pPr>
        <w:pStyle w:val="Prrafodelista"/>
        <w:spacing w:line="240" w:lineRule="auto"/>
        <w:ind w:left="720"/>
        <w:jc w:val="both"/>
        <w:rPr>
          <w:rFonts w:ascii="Times New Roman" w:hAnsi="Times New Roman"/>
          <w:sz w:val="24"/>
          <w:szCs w:val="24"/>
        </w:rPr>
      </w:pPr>
      <w:r w:rsidRPr="00722475">
        <w:rPr>
          <w:rFonts w:ascii="Times New Roman" w:hAnsi="Times New Roman"/>
          <w:sz w:val="24"/>
          <w:szCs w:val="24"/>
        </w:rPr>
        <w:t xml:space="preserve">Por lo tanto, con ocasión de la integración de las Bases, deberá suprimirse el factor de evaluación “Disponibilidad de bienes” y redistribuir de forma equitativa su puntaje entre los demás factores. </w:t>
      </w:r>
      <w:r w:rsidR="00FD11CF">
        <w:rPr>
          <w:rFonts w:ascii="Times New Roman" w:hAnsi="Times New Roman"/>
          <w:sz w:val="24"/>
          <w:szCs w:val="24"/>
        </w:rPr>
        <w:t xml:space="preserve">En ese sentido, </w:t>
      </w:r>
      <w:r w:rsidRPr="00722475">
        <w:rPr>
          <w:rFonts w:ascii="Times New Roman" w:hAnsi="Times New Roman"/>
          <w:sz w:val="24"/>
          <w:szCs w:val="24"/>
        </w:rPr>
        <w:t xml:space="preserve">deberá suprimirse el literal h) </w:t>
      </w:r>
      <w:r w:rsidR="00FD11CF">
        <w:rPr>
          <w:rFonts w:ascii="Times New Roman" w:hAnsi="Times New Roman"/>
          <w:sz w:val="24"/>
          <w:szCs w:val="24"/>
        </w:rPr>
        <w:t>de la documentación facultativa de la propuesta técnica</w:t>
      </w:r>
    </w:p>
    <w:p w:rsidR="00722475" w:rsidRDefault="00872A3F" w:rsidP="00722475">
      <w:pPr>
        <w:pStyle w:val="Prrafodelista"/>
        <w:numPr>
          <w:ilvl w:val="0"/>
          <w:numId w:val="33"/>
        </w:numPr>
        <w:spacing w:line="240" w:lineRule="auto"/>
        <w:jc w:val="both"/>
        <w:rPr>
          <w:rFonts w:ascii="Times New Roman" w:hAnsi="Times New Roman"/>
          <w:sz w:val="24"/>
          <w:szCs w:val="24"/>
        </w:rPr>
      </w:pPr>
      <w:r>
        <w:rPr>
          <w:rFonts w:ascii="Times New Roman" w:hAnsi="Times New Roman"/>
          <w:sz w:val="24"/>
          <w:szCs w:val="24"/>
        </w:rPr>
        <w:t xml:space="preserve"> </w:t>
      </w:r>
      <w:r w:rsidR="00722475">
        <w:rPr>
          <w:rFonts w:ascii="Times New Roman" w:hAnsi="Times New Roman"/>
          <w:sz w:val="24"/>
          <w:szCs w:val="24"/>
        </w:rPr>
        <w:t xml:space="preserve">En el factor de evaluación </w:t>
      </w:r>
      <w:r>
        <w:rPr>
          <w:rFonts w:ascii="Times New Roman" w:hAnsi="Times New Roman"/>
          <w:sz w:val="24"/>
          <w:szCs w:val="24"/>
        </w:rPr>
        <w:t>“Servicios</w:t>
      </w:r>
      <w:r w:rsidR="00722475">
        <w:rPr>
          <w:rFonts w:ascii="Times New Roman" w:hAnsi="Times New Roman"/>
          <w:sz w:val="24"/>
          <w:szCs w:val="24"/>
        </w:rPr>
        <w:t xml:space="preserve"> de Post venta repuestos y accesorios” </w:t>
      </w:r>
      <w:r>
        <w:rPr>
          <w:rFonts w:ascii="Times New Roman" w:hAnsi="Times New Roman"/>
          <w:sz w:val="24"/>
          <w:szCs w:val="24"/>
        </w:rPr>
        <w:t>se hace referencia a</w:t>
      </w:r>
      <w:r w:rsidR="00FD11CF">
        <w:rPr>
          <w:rFonts w:ascii="Times New Roman" w:hAnsi="Times New Roman"/>
          <w:sz w:val="24"/>
          <w:szCs w:val="24"/>
        </w:rPr>
        <w:t xml:space="preserve"> </w:t>
      </w:r>
      <w:r w:rsidR="00722475">
        <w:rPr>
          <w:rFonts w:ascii="Times New Roman" w:hAnsi="Times New Roman"/>
          <w:sz w:val="24"/>
          <w:szCs w:val="24"/>
        </w:rPr>
        <w:t>l</w:t>
      </w:r>
      <w:r w:rsidR="00FD11CF">
        <w:rPr>
          <w:rFonts w:ascii="Times New Roman" w:hAnsi="Times New Roman"/>
          <w:sz w:val="24"/>
          <w:szCs w:val="24"/>
        </w:rPr>
        <w:t>a</w:t>
      </w:r>
      <w:r w:rsidR="00722475">
        <w:rPr>
          <w:rFonts w:ascii="Times New Roman" w:hAnsi="Times New Roman"/>
          <w:sz w:val="24"/>
          <w:szCs w:val="24"/>
        </w:rPr>
        <w:t xml:space="preserve"> “</w:t>
      </w:r>
      <w:r w:rsidR="00722475" w:rsidRPr="00872A3F">
        <w:rPr>
          <w:rFonts w:ascii="Times New Roman" w:hAnsi="Times New Roman"/>
          <w:b/>
          <w:sz w:val="24"/>
          <w:szCs w:val="24"/>
        </w:rPr>
        <w:t>disponibilidad inmediata</w:t>
      </w:r>
      <w:r>
        <w:rPr>
          <w:rFonts w:ascii="Times New Roman" w:hAnsi="Times New Roman"/>
          <w:b/>
          <w:sz w:val="24"/>
          <w:szCs w:val="24"/>
        </w:rPr>
        <w:t xml:space="preserve"> </w:t>
      </w:r>
      <w:r w:rsidRPr="00FD11CF">
        <w:rPr>
          <w:rFonts w:ascii="Times New Roman" w:hAnsi="Times New Roman"/>
          <w:sz w:val="24"/>
          <w:szCs w:val="24"/>
        </w:rPr>
        <w:t>de stock de repuestos originales</w:t>
      </w:r>
      <w:r w:rsidR="00722475">
        <w:rPr>
          <w:rFonts w:ascii="Times New Roman" w:hAnsi="Times New Roman"/>
          <w:sz w:val="24"/>
          <w:szCs w:val="24"/>
        </w:rPr>
        <w:t>”</w:t>
      </w:r>
      <w:r>
        <w:rPr>
          <w:rFonts w:ascii="Times New Roman" w:hAnsi="Times New Roman"/>
          <w:sz w:val="24"/>
          <w:szCs w:val="24"/>
        </w:rPr>
        <w:t>.</w:t>
      </w:r>
    </w:p>
    <w:p w:rsidR="00872A3F" w:rsidRPr="002F78D5" w:rsidRDefault="00872A3F" w:rsidP="002F78D5">
      <w:pPr>
        <w:pStyle w:val="Prrafodelista"/>
        <w:spacing w:line="240" w:lineRule="auto"/>
        <w:ind w:left="720"/>
        <w:jc w:val="both"/>
        <w:rPr>
          <w:rFonts w:ascii="Times New Roman" w:hAnsi="Times New Roman"/>
          <w:sz w:val="24"/>
          <w:szCs w:val="24"/>
        </w:rPr>
      </w:pPr>
      <w:r>
        <w:rPr>
          <w:rFonts w:ascii="Times New Roman" w:hAnsi="Times New Roman"/>
          <w:sz w:val="24"/>
          <w:szCs w:val="24"/>
        </w:rPr>
        <w:lastRenderedPageBreak/>
        <w:t xml:space="preserve">Al respecto, cabe señalar que </w:t>
      </w:r>
      <w:r w:rsidR="00FD11CF">
        <w:rPr>
          <w:rFonts w:ascii="Times New Roman" w:hAnsi="Times New Roman"/>
          <w:sz w:val="24"/>
          <w:szCs w:val="24"/>
        </w:rPr>
        <w:t>la frase</w:t>
      </w:r>
      <w:r>
        <w:rPr>
          <w:rFonts w:ascii="Times New Roman" w:hAnsi="Times New Roman"/>
          <w:sz w:val="24"/>
          <w:szCs w:val="24"/>
        </w:rPr>
        <w:t xml:space="preserve"> “disponibilidad inmediata</w:t>
      </w:r>
      <w:r w:rsidR="00FD11CF">
        <w:rPr>
          <w:rFonts w:ascii="Times New Roman" w:hAnsi="Times New Roman"/>
          <w:sz w:val="24"/>
          <w:szCs w:val="24"/>
        </w:rPr>
        <w:t>” resultaría subjetivo;</w:t>
      </w:r>
      <w:r>
        <w:rPr>
          <w:rFonts w:ascii="Times New Roman" w:hAnsi="Times New Roman"/>
          <w:sz w:val="24"/>
          <w:szCs w:val="24"/>
        </w:rPr>
        <w:t xml:space="preserve"> por lo tanto con ocasión de la integración de las Bases, deberá precisarse </w:t>
      </w:r>
      <w:r w:rsidR="00FD11CF">
        <w:rPr>
          <w:rFonts w:ascii="Times New Roman" w:hAnsi="Times New Roman"/>
          <w:sz w:val="24"/>
          <w:szCs w:val="24"/>
        </w:rPr>
        <w:t xml:space="preserve">con objetividad </w:t>
      </w:r>
      <w:r>
        <w:rPr>
          <w:rFonts w:ascii="Times New Roman" w:hAnsi="Times New Roman"/>
          <w:sz w:val="24"/>
          <w:szCs w:val="24"/>
        </w:rPr>
        <w:t>que se entiende por</w:t>
      </w:r>
      <w:r w:rsidR="00FD11CF">
        <w:rPr>
          <w:rFonts w:ascii="Times New Roman" w:hAnsi="Times New Roman"/>
          <w:sz w:val="24"/>
          <w:szCs w:val="24"/>
        </w:rPr>
        <w:t xml:space="preserve"> la mencionada frase.</w:t>
      </w:r>
    </w:p>
    <w:p w:rsidR="00F24215" w:rsidRPr="00A30ECD" w:rsidRDefault="00F24215" w:rsidP="000A1EC6">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A30ECD">
        <w:rPr>
          <w:rFonts w:ascii="Times New Roman" w:eastAsia="MS Mincho" w:hAnsi="Times New Roman"/>
          <w:b/>
          <w:snapToGrid w:val="0"/>
          <w:sz w:val="24"/>
          <w:szCs w:val="24"/>
          <w:lang w:eastAsia="es-PE"/>
        </w:rPr>
        <w:t xml:space="preserve">CONCLUSIONES </w:t>
      </w:r>
    </w:p>
    <w:p w:rsidR="00F24215" w:rsidRPr="00A30ECD" w:rsidRDefault="00F24215" w:rsidP="000A1EC6">
      <w:pPr>
        <w:widowControl w:val="0"/>
        <w:spacing w:after="0" w:line="240" w:lineRule="auto"/>
        <w:jc w:val="both"/>
        <w:rPr>
          <w:rFonts w:ascii="Times New Roman" w:eastAsia="Times New Roman" w:hAnsi="Times New Roman"/>
          <w:snapToGrid w:val="0"/>
          <w:sz w:val="24"/>
          <w:szCs w:val="24"/>
          <w:lang w:eastAsia="es-MX"/>
        </w:rPr>
      </w:pPr>
    </w:p>
    <w:p w:rsidR="00F24215" w:rsidRPr="00A30ECD" w:rsidRDefault="00F24215" w:rsidP="000A1EC6">
      <w:pPr>
        <w:widowControl w:val="0"/>
        <w:spacing w:after="0" w:line="240" w:lineRule="auto"/>
        <w:jc w:val="both"/>
        <w:rPr>
          <w:rFonts w:ascii="Times New Roman" w:hAnsi="Times New Roman"/>
          <w:snapToGrid w:val="0"/>
          <w:sz w:val="24"/>
          <w:szCs w:val="24"/>
        </w:rPr>
      </w:pPr>
      <w:r w:rsidRPr="00A30ECD">
        <w:rPr>
          <w:rFonts w:ascii="Times New Roman" w:hAnsi="Times New Roman"/>
          <w:snapToGrid w:val="0"/>
          <w:sz w:val="24"/>
          <w:szCs w:val="24"/>
        </w:rPr>
        <w:t>En virtud de lo expuesto, este Organismo Supervisor ha dispuesto:</w:t>
      </w:r>
    </w:p>
    <w:p w:rsidR="00F24215" w:rsidRPr="00A30ECD" w:rsidRDefault="00F24215" w:rsidP="000A1EC6">
      <w:pPr>
        <w:widowControl w:val="0"/>
        <w:spacing w:after="0" w:line="240" w:lineRule="auto"/>
        <w:jc w:val="both"/>
        <w:rPr>
          <w:rFonts w:ascii="Times New Roman" w:hAnsi="Times New Roman"/>
          <w:snapToGrid w:val="0"/>
          <w:sz w:val="24"/>
          <w:szCs w:val="24"/>
        </w:rPr>
      </w:pPr>
    </w:p>
    <w:p w:rsidR="00F24215" w:rsidRPr="00A30ECD" w:rsidRDefault="00F24215" w:rsidP="000A1EC6">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A30ECD">
        <w:rPr>
          <w:rFonts w:ascii="Times New Roman" w:eastAsia="Times New Roman" w:hAnsi="Times New Roman"/>
          <w:snapToGrid w:val="0"/>
          <w:sz w:val="24"/>
          <w:szCs w:val="24"/>
          <w:lang w:eastAsia="es-MX"/>
        </w:rPr>
        <w:t xml:space="preserve">El </w:t>
      </w:r>
      <w:r w:rsidRPr="00A30ECD">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F24215" w:rsidRPr="00A30ECD" w:rsidRDefault="00F24215" w:rsidP="000A1EC6">
      <w:pPr>
        <w:widowControl w:val="0"/>
        <w:spacing w:after="0" w:line="240" w:lineRule="auto"/>
        <w:ind w:left="567"/>
        <w:jc w:val="both"/>
        <w:rPr>
          <w:rFonts w:ascii="Times New Roman" w:eastAsia="Times New Roman" w:hAnsi="Times New Roman"/>
          <w:sz w:val="24"/>
          <w:szCs w:val="24"/>
          <w:lang w:val="es-MX" w:eastAsia="es-MX"/>
        </w:rPr>
      </w:pPr>
    </w:p>
    <w:p w:rsidR="00F24215" w:rsidRPr="00A30ECD" w:rsidRDefault="00F24215" w:rsidP="000A1EC6">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A30ECD">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905F41" w:rsidRPr="00A30ECD" w:rsidRDefault="00905F41" w:rsidP="000A1EC6">
      <w:pPr>
        <w:widowControl w:val="0"/>
        <w:spacing w:after="0" w:line="240" w:lineRule="auto"/>
        <w:jc w:val="both"/>
        <w:rPr>
          <w:rFonts w:ascii="Times New Roman" w:eastAsia="Times New Roman" w:hAnsi="Times New Roman"/>
          <w:sz w:val="24"/>
          <w:szCs w:val="24"/>
          <w:lang w:val="es-MX" w:eastAsia="es-MX"/>
        </w:rPr>
      </w:pPr>
    </w:p>
    <w:p w:rsidR="0091328D" w:rsidRPr="00A30ECD" w:rsidRDefault="00F24215" w:rsidP="000A1EC6">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A30ECD">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9F7F47" w:rsidRPr="00A30ECD" w:rsidRDefault="009F7F47" w:rsidP="00A155CF">
      <w:pPr>
        <w:pStyle w:val="Prrafodelista"/>
        <w:spacing w:after="0" w:line="240" w:lineRule="auto"/>
        <w:rPr>
          <w:rFonts w:ascii="Times New Roman" w:eastAsia="Times New Roman" w:hAnsi="Times New Roman"/>
          <w:sz w:val="24"/>
          <w:szCs w:val="24"/>
          <w:lang w:val="es-MX" w:eastAsia="es-MX"/>
        </w:rPr>
      </w:pPr>
    </w:p>
    <w:p w:rsidR="009F7F47" w:rsidRPr="00A30ECD" w:rsidRDefault="009F7F47" w:rsidP="000A1EC6">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A30ECD">
        <w:rPr>
          <w:rFonts w:ascii="Times New Roman" w:hAnsi="Times New Roman"/>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A30ECD">
        <w:rPr>
          <w:rStyle w:val="Refdenotaalpie"/>
          <w:rFonts w:ascii="Times New Roman" w:hAnsi="Times New Roman"/>
          <w:color w:val="000000"/>
          <w:sz w:val="24"/>
          <w:szCs w:val="24"/>
          <w:lang w:eastAsia="es-PE"/>
        </w:rPr>
        <w:footnoteReference w:id="3"/>
      </w:r>
      <w:r w:rsidRPr="00A30ECD">
        <w:rPr>
          <w:rFonts w:ascii="Times New Roman" w:hAnsi="Times New Roman"/>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405EB0" w:rsidRPr="00A30ECD" w:rsidRDefault="00405EB0" w:rsidP="000A1EC6">
      <w:pPr>
        <w:widowControl w:val="0"/>
        <w:spacing w:after="0" w:line="240" w:lineRule="auto"/>
        <w:jc w:val="both"/>
        <w:rPr>
          <w:rFonts w:ascii="Times New Roman" w:hAnsi="Times New Roman"/>
          <w:iCs/>
          <w:sz w:val="24"/>
          <w:szCs w:val="24"/>
        </w:rPr>
      </w:pPr>
    </w:p>
    <w:p w:rsidR="00F24215" w:rsidRPr="00A30ECD" w:rsidRDefault="00F24215" w:rsidP="000A1EC6">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A30ECD">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F24215" w:rsidRPr="00A30ECD" w:rsidRDefault="00F24215" w:rsidP="000A1EC6">
      <w:pPr>
        <w:widowControl w:val="0"/>
        <w:spacing w:after="0" w:line="240" w:lineRule="auto"/>
        <w:jc w:val="both"/>
        <w:rPr>
          <w:rFonts w:ascii="Times New Roman" w:eastAsia="Times New Roman" w:hAnsi="Times New Roman"/>
          <w:sz w:val="24"/>
          <w:szCs w:val="24"/>
          <w:lang w:val="es-MX" w:eastAsia="es-MX"/>
        </w:rPr>
      </w:pPr>
    </w:p>
    <w:p w:rsidR="00F24215" w:rsidRPr="00A30ECD" w:rsidRDefault="00F24215" w:rsidP="000A1EC6">
      <w:pPr>
        <w:widowControl w:val="0"/>
        <w:numPr>
          <w:ilvl w:val="1"/>
          <w:numId w:val="2"/>
        </w:numPr>
        <w:spacing w:after="0" w:line="240" w:lineRule="auto"/>
        <w:ind w:left="567" w:hanging="567"/>
        <w:jc w:val="both"/>
        <w:rPr>
          <w:rFonts w:ascii="Times New Roman" w:hAnsi="Times New Roman"/>
          <w:iCs/>
          <w:sz w:val="24"/>
          <w:szCs w:val="24"/>
        </w:rPr>
      </w:pPr>
      <w:r w:rsidRPr="00A30ECD">
        <w:rPr>
          <w:rFonts w:ascii="Times New Roman" w:hAnsi="Times New Roman"/>
          <w:iCs/>
          <w:sz w:val="24"/>
          <w:szCs w:val="24"/>
        </w:rPr>
        <w:t xml:space="preserve">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w:t>
      </w:r>
      <w:r w:rsidRPr="00A30ECD">
        <w:rPr>
          <w:rFonts w:ascii="Times New Roman" w:hAnsi="Times New Roman"/>
          <w:iCs/>
          <w:sz w:val="24"/>
          <w:szCs w:val="24"/>
        </w:rPr>
        <w:lastRenderedPageBreak/>
        <w:t>nulidad de todos los actos posteriores.</w:t>
      </w:r>
    </w:p>
    <w:p w:rsidR="00F24215" w:rsidRPr="00A30ECD" w:rsidRDefault="00F24215" w:rsidP="000A1EC6">
      <w:pPr>
        <w:pStyle w:val="Prrafodelista"/>
        <w:spacing w:after="0" w:line="240" w:lineRule="auto"/>
        <w:rPr>
          <w:rFonts w:ascii="Times New Roman" w:hAnsi="Times New Roman"/>
          <w:iCs/>
          <w:sz w:val="24"/>
          <w:szCs w:val="24"/>
        </w:rPr>
      </w:pPr>
    </w:p>
    <w:p w:rsidR="00F24215" w:rsidRDefault="00F24215" w:rsidP="000A1EC6">
      <w:pPr>
        <w:widowControl w:val="0"/>
        <w:numPr>
          <w:ilvl w:val="1"/>
          <w:numId w:val="2"/>
        </w:numPr>
        <w:spacing w:after="0" w:line="240" w:lineRule="auto"/>
        <w:ind w:left="567" w:hanging="567"/>
        <w:jc w:val="both"/>
        <w:rPr>
          <w:rFonts w:ascii="Times New Roman" w:hAnsi="Times New Roman"/>
          <w:iCs/>
          <w:sz w:val="24"/>
          <w:szCs w:val="24"/>
        </w:rPr>
      </w:pPr>
      <w:r w:rsidRPr="00A30ECD">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155CF" w:rsidRPr="00A30ECD" w:rsidRDefault="00A155CF" w:rsidP="00A155CF">
      <w:pPr>
        <w:widowControl w:val="0"/>
        <w:spacing w:after="0" w:line="240" w:lineRule="auto"/>
        <w:jc w:val="both"/>
        <w:rPr>
          <w:rFonts w:ascii="Times New Roman" w:hAnsi="Times New Roman"/>
          <w:iCs/>
          <w:sz w:val="24"/>
          <w:szCs w:val="24"/>
        </w:rPr>
      </w:pPr>
    </w:p>
    <w:p w:rsidR="00F24215" w:rsidRPr="00A30ECD" w:rsidRDefault="00F24215" w:rsidP="000A1EC6">
      <w:pPr>
        <w:widowControl w:val="0"/>
        <w:spacing w:after="0" w:line="240" w:lineRule="auto"/>
        <w:ind w:left="567"/>
        <w:jc w:val="both"/>
        <w:rPr>
          <w:rFonts w:ascii="Times New Roman" w:hAnsi="Times New Roman"/>
          <w:iCs/>
          <w:sz w:val="24"/>
          <w:szCs w:val="24"/>
        </w:rPr>
      </w:pPr>
    </w:p>
    <w:p w:rsidR="00F24215" w:rsidRPr="00A30ECD" w:rsidRDefault="00590146" w:rsidP="000A1EC6">
      <w:pPr>
        <w:widowControl w:val="0"/>
        <w:spacing w:after="0" w:line="240" w:lineRule="auto"/>
        <w:ind w:left="3545"/>
        <w:jc w:val="both"/>
        <w:rPr>
          <w:rFonts w:ascii="Times New Roman" w:hAnsi="Times New Roman"/>
          <w:sz w:val="24"/>
          <w:szCs w:val="24"/>
        </w:rPr>
      </w:pPr>
      <w:r w:rsidRPr="00A30ECD">
        <w:rPr>
          <w:rFonts w:ascii="Times New Roman" w:hAnsi="Times New Roman"/>
          <w:sz w:val="24"/>
          <w:szCs w:val="24"/>
        </w:rPr>
        <w:t xml:space="preserve">      </w:t>
      </w:r>
      <w:r w:rsidR="00F24215" w:rsidRPr="00A30ECD">
        <w:rPr>
          <w:rFonts w:ascii="Times New Roman" w:hAnsi="Times New Roman"/>
          <w:sz w:val="24"/>
          <w:szCs w:val="24"/>
        </w:rPr>
        <w:t xml:space="preserve">                    Jesús María, </w:t>
      </w:r>
      <w:r w:rsidR="00391276" w:rsidRPr="00A30ECD">
        <w:rPr>
          <w:rFonts w:ascii="Times New Roman" w:hAnsi="Times New Roman"/>
          <w:sz w:val="24"/>
          <w:szCs w:val="24"/>
        </w:rPr>
        <w:t>24</w:t>
      </w:r>
      <w:r w:rsidR="00F24215" w:rsidRPr="00A30ECD">
        <w:rPr>
          <w:rFonts w:ascii="Times New Roman" w:hAnsi="Times New Roman"/>
          <w:sz w:val="24"/>
          <w:szCs w:val="24"/>
        </w:rPr>
        <w:t xml:space="preserve"> de </w:t>
      </w:r>
      <w:r w:rsidRPr="00A30ECD">
        <w:rPr>
          <w:rFonts w:ascii="Times New Roman" w:hAnsi="Times New Roman"/>
          <w:sz w:val="24"/>
          <w:szCs w:val="24"/>
        </w:rPr>
        <w:t xml:space="preserve">noviembre </w:t>
      </w:r>
      <w:r w:rsidR="00F24215" w:rsidRPr="00A30ECD">
        <w:rPr>
          <w:rFonts w:ascii="Times New Roman" w:hAnsi="Times New Roman"/>
          <w:sz w:val="24"/>
          <w:szCs w:val="24"/>
        </w:rPr>
        <w:t>de 2015.</w:t>
      </w:r>
    </w:p>
    <w:p w:rsidR="00C733DC" w:rsidRPr="00A30ECD" w:rsidRDefault="00C733DC" w:rsidP="000A1EC6">
      <w:pPr>
        <w:widowControl w:val="0"/>
        <w:tabs>
          <w:tab w:val="left" w:pos="2660"/>
        </w:tabs>
        <w:spacing w:line="240" w:lineRule="auto"/>
        <w:rPr>
          <w:rFonts w:ascii="Times New Roman" w:hAnsi="Times New Roman"/>
          <w:sz w:val="24"/>
          <w:szCs w:val="24"/>
        </w:rPr>
      </w:pPr>
    </w:p>
    <w:p w:rsidR="00C733DC" w:rsidRPr="00A30ECD" w:rsidRDefault="00C733DC" w:rsidP="000A1EC6">
      <w:pPr>
        <w:tabs>
          <w:tab w:val="left" w:pos="1701"/>
          <w:tab w:val="left" w:pos="2694"/>
        </w:tabs>
        <w:autoSpaceDE w:val="0"/>
        <w:autoSpaceDN w:val="0"/>
        <w:adjustRightInd w:val="0"/>
        <w:spacing w:line="240" w:lineRule="auto"/>
        <w:ind w:left="567"/>
        <w:jc w:val="both"/>
        <w:rPr>
          <w:rFonts w:ascii="Times New Roman" w:hAnsi="Times New Roman"/>
          <w:bCs/>
          <w:color w:val="000000"/>
          <w:sz w:val="24"/>
          <w:szCs w:val="24"/>
          <w:lang w:eastAsia="es-PE"/>
        </w:rPr>
      </w:pPr>
      <w:r w:rsidRPr="00A30ECD">
        <w:rPr>
          <w:rFonts w:ascii="Times New Roman" w:hAnsi="Times New Roman"/>
          <w:bCs/>
          <w:color w:val="000000"/>
          <w:sz w:val="24"/>
          <w:szCs w:val="24"/>
          <w:lang w:eastAsia="es-PE"/>
        </w:rPr>
        <w:t xml:space="preserve">Elaborado por: </w:t>
      </w:r>
      <w:r w:rsidRPr="00A30ECD">
        <w:rPr>
          <w:rFonts w:ascii="Times New Roman" w:hAnsi="Times New Roman"/>
          <w:bCs/>
          <w:color w:val="000000"/>
          <w:sz w:val="24"/>
          <w:szCs w:val="24"/>
          <w:lang w:eastAsia="es-PE"/>
        </w:rPr>
        <w:tab/>
      </w:r>
      <w:r w:rsidRPr="00A30ECD">
        <w:rPr>
          <w:rFonts w:ascii="Times New Roman" w:hAnsi="Times New Roman"/>
          <w:bCs/>
          <w:color w:val="000000"/>
          <w:sz w:val="24"/>
          <w:szCs w:val="24"/>
          <w:lang w:eastAsia="es-PE"/>
        </w:rPr>
        <w:tab/>
      </w:r>
      <w:r w:rsidRPr="00A30ECD">
        <w:rPr>
          <w:rFonts w:ascii="Times New Roman" w:hAnsi="Times New Roman"/>
          <w:bCs/>
          <w:color w:val="000000"/>
          <w:sz w:val="24"/>
          <w:szCs w:val="24"/>
          <w:lang w:eastAsia="es-PE"/>
        </w:rPr>
        <w:tab/>
        <w:t xml:space="preserve">    Jenny Blas Velasquez</w:t>
      </w:r>
    </w:p>
    <w:p w:rsidR="00C733DC" w:rsidRPr="00A30ECD" w:rsidRDefault="00C733DC" w:rsidP="000A1EC6">
      <w:pPr>
        <w:tabs>
          <w:tab w:val="left" w:pos="1701"/>
          <w:tab w:val="left" w:pos="2694"/>
        </w:tabs>
        <w:autoSpaceDE w:val="0"/>
        <w:autoSpaceDN w:val="0"/>
        <w:adjustRightInd w:val="0"/>
        <w:spacing w:line="240" w:lineRule="auto"/>
        <w:ind w:left="567"/>
        <w:jc w:val="both"/>
        <w:rPr>
          <w:rFonts w:ascii="Times New Roman" w:hAnsi="Times New Roman"/>
          <w:bCs/>
          <w:color w:val="000000"/>
          <w:sz w:val="24"/>
          <w:szCs w:val="24"/>
          <w:lang w:eastAsia="es-PE"/>
        </w:rPr>
      </w:pPr>
      <w:r w:rsidRPr="00A30ECD">
        <w:rPr>
          <w:rFonts w:ascii="Times New Roman" w:hAnsi="Times New Roman"/>
          <w:bCs/>
          <w:color w:val="000000"/>
          <w:sz w:val="24"/>
          <w:szCs w:val="24"/>
          <w:lang w:eastAsia="es-PE"/>
        </w:rPr>
        <w:t xml:space="preserve">Supervisado por: </w:t>
      </w:r>
      <w:r w:rsidRPr="00A30ECD">
        <w:rPr>
          <w:rFonts w:ascii="Times New Roman" w:hAnsi="Times New Roman"/>
          <w:bCs/>
          <w:color w:val="000000"/>
          <w:sz w:val="24"/>
          <w:szCs w:val="24"/>
          <w:lang w:eastAsia="es-PE"/>
        </w:rPr>
        <w:tab/>
      </w:r>
      <w:r w:rsidRPr="00A30ECD">
        <w:rPr>
          <w:rFonts w:ascii="Times New Roman" w:hAnsi="Times New Roman"/>
          <w:bCs/>
          <w:color w:val="000000"/>
          <w:sz w:val="24"/>
          <w:szCs w:val="24"/>
          <w:lang w:eastAsia="es-PE"/>
        </w:rPr>
        <w:tab/>
        <w:t xml:space="preserve">                </w:t>
      </w:r>
      <w:r w:rsidR="009F7F47" w:rsidRPr="00A30ECD">
        <w:rPr>
          <w:rFonts w:ascii="Times New Roman" w:hAnsi="Times New Roman"/>
          <w:bCs/>
          <w:color w:val="000000"/>
          <w:sz w:val="24"/>
          <w:szCs w:val="24"/>
          <w:lang w:eastAsia="es-PE"/>
        </w:rPr>
        <w:t>L</w:t>
      </w:r>
      <w:r w:rsidR="00553EBB" w:rsidRPr="00A30ECD">
        <w:rPr>
          <w:rFonts w:ascii="Times New Roman" w:hAnsi="Times New Roman"/>
          <w:bCs/>
          <w:color w:val="000000"/>
          <w:sz w:val="24"/>
          <w:szCs w:val="24"/>
          <w:lang w:eastAsia="es-PE"/>
        </w:rPr>
        <w:t>iliana Lizarraga Luy</w:t>
      </w:r>
    </w:p>
    <w:p w:rsidR="00C733DC" w:rsidRPr="00A30ECD" w:rsidRDefault="00C733DC" w:rsidP="000A1EC6">
      <w:pPr>
        <w:tabs>
          <w:tab w:val="left" w:pos="1701"/>
          <w:tab w:val="left" w:pos="2694"/>
        </w:tabs>
        <w:autoSpaceDE w:val="0"/>
        <w:autoSpaceDN w:val="0"/>
        <w:adjustRightInd w:val="0"/>
        <w:spacing w:line="240" w:lineRule="auto"/>
        <w:ind w:left="567"/>
        <w:jc w:val="both"/>
        <w:rPr>
          <w:rFonts w:ascii="Times New Roman" w:hAnsi="Times New Roman"/>
          <w:bCs/>
          <w:color w:val="000000"/>
          <w:sz w:val="24"/>
          <w:szCs w:val="24"/>
          <w:lang w:eastAsia="es-PE"/>
        </w:rPr>
      </w:pPr>
      <w:r w:rsidRPr="00A30ECD">
        <w:rPr>
          <w:rFonts w:ascii="Times New Roman" w:hAnsi="Times New Roman"/>
          <w:bCs/>
          <w:color w:val="000000"/>
          <w:sz w:val="24"/>
          <w:szCs w:val="24"/>
          <w:lang w:eastAsia="es-PE"/>
        </w:rPr>
        <w:t>Validado por:</w:t>
      </w:r>
      <w:r w:rsidRPr="00A30ECD">
        <w:rPr>
          <w:rFonts w:ascii="Times New Roman" w:hAnsi="Times New Roman"/>
          <w:bCs/>
          <w:color w:val="000000"/>
          <w:sz w:val="24"/>
          <w:szCs w:val="24"/>
          <w:lang w:eastAsia="es-PE"/>
        </w:rPr>
        <w:tab/>
      </w:r>
      <w:r w:rsidRPr="00A30ECD">
        <w:rPr>
          <w:rFonts w:ascii="Times New Roman" w:hAnsi="Times New Roman"/>
          <w:bCs/>
          <w:color w:val="000000"/>
          <w:sz w:val="24"/>
          <w:szCs w:val="24"/>
          <w:lang w:eastAsia="es-PE"/>
        </w:rPr>
        <w:tab/>
      </w:r>
      <w:r w:rsidRPr="00A30ECD">
        <w:rPr>
          <w:rFonts w:ascii="Times New Roman" w:hAnsi="Times New Roman"/>
          <w:bCs/>
          <w:color w:val="000000"/>
          <w:sz w:val="24"/>
          <w:szCs w:val="24"/>
          <w:lang w:eastAsia="es-PE"/>
        </w:rPr>
        <w:tab/>
        <w:t xml:space="preserve">    </w:t>
      </w:r>
      <w:r w:rsidR="00553EBB" w:rsidRPr="00A30ECD">
        <w:rPr>
          <w:rFonts w:ascii="Times New Roman" w:hAnsi="Times New Roman"/>
          <w:bCs/>
          <w:color w:val="000000"/>
          <w:sz w:val="24"/>
          <w:szCs w:val="24"/>
          <w:lang w:eastAsia="es-PE"/>
        </w:rPr>
        <w:t xml:space="preserve">Laura </w:t>
      </w:r>
      <w:r w:rsidR="00D93F44" w:rsidRPr="00A30ECD">
        <w:rPr>
          <w:rFonts w:ascii="Times New Roman" w:hAnsi="Times New Roman"/>
          <w:bCs/>
          <w:color w:val="000000"/>
          <w:sz w:val="24"/>
          <w:szCs w:val="24"/>
          <w:lang w:eastAsia="es-PE"/>
        </w:rPr>
        <w:t>Gutiérr</w:t>
      </w:r>
      <w:r w:rsidR="00D93F44">
        <w:rPr>
          <w:rFonts w:ascii="Times New Roman" w:hAnsi="Times New Roman"/>
          <w:bCs/>
          <w:color w:val="000000"/>
          <w:sz w:val="24"/>
          <w:szCs w:val="24"/>
          <w:lang w:eastAsia="es-PE"/>
        </w:rPr>
        <w:t>e</w:t>
      </w:r>
      <w:r w:rsidR="00D93F44" w:rsidRPr="00A30ECD">
        <w:rPr>
          <w:rFonts w:ascii="Times New Roman" w:hAnsi="Times New Roman"/>
          <w:bCs/>
          <w:color w:val="000000"/>
          <w:sz w:val="24"/>
          <w:szCs w:val="24"/>
          <w:lang w:eastAsia="es-PE"/>
        </w:rPr>
        <w:t>z</w:t>
      </w:r>
      <w:r w:rsidR="00553EBB" w:rsidRPr="00A30ECD">
        <w:rPr>
          <w:rFonts w:ascii="Times New Roman" w:hAnsi="Times New Roman"/>
          <w:bCs/>
          <w:color w:val="000000"/>
          <w:sz w:val="24"/>
          <w:szCs w:val="24"/>
          <w:lang w:eastAsia="es-PE"/>
        </w:rPr>
        <w:t xml:space="preserve"> Gonzales</w:t>
      </w:r>
    </w:p>
    <w:p w:rsidR="009F7F47" w:rsidRPr="00A30ECD" w:rsidRDefault="009F7F47" w:rsidP="000A1EC6">
      <w:pPr>
        <w:autoSpaceDE w:val="0"/>
        <w:autoSpaceDN w:val="0"/>
        <w:adjustRightInd w:val="0"/>
        <w:spacing w:after="0" w:line="240" w:lineRule="auto"/>
        <w:ind w:firstLine="567"/>
        <w:rPr>
          <w:rFonts w:ascii="Times New Roman" w:hAnsi="Times New Roman"/>
          <w:iCs/>
          <w:sz w:val="24"/>
          <w:szCs w:val="24"/>
        </w:rPr>
      </w:pPr>
    </w:p>
    <w:p w:rsidR="00C733DC" w:rsidRPr="00A30ECD" w:rsidRDefault="00553EBB" w:rsidP="000A1EC6">
      <w:pPr>
        <w:tabs>
          <w:tab w:val="left" w:pos="1701"/>
          <w:tab w:val="left" w:pos="2694"/>
        </w:tabs>
        <w:autoSpaceDE w:val="0"/>
        <w:autoSpaceDN w:val="0"/>
        <w:adjustRightInd w:val="0"/>
        <w:spacing w:line="240" w:lineRule="auto"/>
        <w:jc w:val="both"/>
        <w:rPr>
          <w:rFonts w:ascii="Times New Roman" w:hAnsi="Times New Roman"/>
          <w:bCs/>
          <w:color w:val="000000"/>
          <w:sz w:val="24"/>
          <w:szCs w:val="24"/>
          <w:lang w:eastAsia="es-PE"/>
        </w:rPr>
      </w:pPr>
      <w:r w:rsidRPr="00A30ECD">
        <w:rPr>
          <w:rFonts w:ascii="Times New Roman" w:hAnsi="Times New Roman"/>
          <w:noProof/>
          <w:sz w:val="24"/>
          <w:szCs w:val="24"/>
          <w:lang w:eastAsia="es-PE"/>
        </w:rPr>
        <w:drawing>
          <wp:anchor distT="0" distB="0" distL="114300" distR="114300" simplePos="0" relativeHeight="251666944" behindDoc="0" locked="0" layoutInCell="1" allowOverlap="1" wp14:anchorId="7EA8C716" wp14:editId="2BEA9998">
            <wp:simplePos x="0" y="0"/>
            <wp:positionH relativeFrom="column">
              <wp:posOffset>901700</wp:posOffset>
            </wp:positionH>
            <wp:positionV relativeFrom="paragraph">
              <wp:posOffset>210185</wp:posOffset>
            </wp:positionV>
            <wp:extent cx="2904490" cy="108585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4490" cy="1085850"/>
                    </a:xfrm>
                    <a:prstGeom prst="rect">
                      <a:avLst/>
                    </a:prstGeom>
                    <a:noFill/>
                  </pic:spPr>
                </pic:pic>
              </a:graphicData>
            </a:graphic>
            <wp14:sizeRelH relativeFrom="page">
              <wp14:pctWidth>0</wp14:pctWidth>
            </wp14:sizeRelH>
            <wp14:sizeRelV relativeFrom="page">
              <wp14:pctHeight>0</wp14:pctHeight>
            </wp14:sizeRelV>
          </wp:anchor>
        </w:drawing>
      </w:r>
    </w:p>
    <w:p w:rsidR="00C733DC" w:rsidRPr="00A30ECD" w:rsidRDefault="00C733DC" w:rsidP="000A1EC6">
      <w:pPr>
        <w:tabs>
          <w:tab w:val="left" w:pos="1701"/>
          <w:tab w:val="left" w:pos="2694"/>
        </w:tabs>
        <w:autoSpaceDE w:val="0"/>
        <w:autoSpaceDN w:val="0"/>
        <w:adjustRightInd w:val="0"/>
        <w:spacing w:line="240" w:lineRule="auto"/>
        <w:jc w:val="both"/>
        <w:rPr>
          <w:rFonts w:ascii="Times New Roman" w:hAnsi="Times New Roman"/>
          <w:bCs/>
          <w:color w:val="000000"/>
          <w:sz w:val="24"/>
          <w:szCs w:val="24"/>
          <w:lang w:eastAsia="es-PE"/>
        </w:rPr>
      </w:pPr>
    </w:p>
    <w:p w:rsidR="00C733DC" w:rsidRPr="00A30ECD" w:rsidRDefault="00C733DC" w:rsidP="000A1EC6">
      <w:pPr>
        <w:widowControl w:val="0"/>
        <w:tabs>
          <w:tab w:val="left" w:pos="2660"/>
        </w:tabs>
        <w:spacing w:line="240" w:lineRule="auto"/>
        <w:ind w:left="3545" w:firstLine="709"/>
        <w:jc w:val="center"/>
        <w:rPr>
          <w:rFonts w:ascii="Times New Roman" w:hAnsi="Times New Roman"/>
          <w:sz w:val="24"/>
          <w:szCs w:val="24"/>
        </w:rPr>
      </w:pPr>
    </w:p>
    <w:p w:rsidR="00C733DC" w:rsidRPr="00A30ECD" w:rsidRDefault="00C733DC" w:rsidP="000A1EC6">
      <w:pPr>
        <w:widowControl w:val="0"/>
        <w:spacing w:after="0" w:line="240" w:lineRule="auto"/>
        <w:ind w:left="2127" w:hanging="138"/>
        <w:jc w:val="both"/>
        <w:rPr>
          <w:rFonts w:ascii="Times New Roman" w:eastAsia="Times New Roman" w:hAnsi="Times New Roman"/>
          <w:sz w:val="24"/>
          <w:szCs w:val="24"/>
          <w:lang w:val="es-MX" w:eastAsia="es-MX"/>
        </w:rPr>
      </w:pPr>
      <w:bookmarkStart w:id="0" w:name="_GoBack"/>
      <w:bookmarkEnd w:id="0"/>
    </w:p>
    <w:sectPr w:rsidR="00C733DC" w:rsidRPr="00A30ECD" w:rsidSect="00EA522F">
      <w:headerReference w:type="default" r:id="rId11"/>
      <w:pgSz w:w="12240" w:h="15840"/>
      <w:pgMar w:top="1408" w:right="1325" w:bottom="1560" w:left="1985"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561" w:rsidRDefault="00975561">
      <w:pPr>
        <w:spacing w:after="0" w:line="240" w:lineRule="auto"/>
      </w:pPr>
      <w:r>
        <w:separator/>
      </w:r>
    </w:p>
  </w:endnote>
  <w:endnote w:type="continuationSeparator" w:id="0">
    <w:p w:rsidR="00975561" w:rsidRDefault="00975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561" w:rsidRDefault="00975561">
      <w:pPr>
        <w:spacing w:after="0" w:line="240" w:lineRule="auto"/>
      </w:pPr>
      <w:r>
        <w:separator/>
      </w:r>
    </w:p>
  </w:footnote>
  <w:footnote w:type="continuationSeparator" w:id="0">
    <w:p w:rsidR="00975561" w:rsidRDefault="00975561">
      <w:pPr>
        <w:spacing w:after="0" w:line="240" w:lineRule="auto"/>
      </w:pPr>
      <w:r>
        <w:continuationSeparator/>
      </w:r>
    </w:p>
  </w:footnote>
  <w:footnote w:id="1">
    <w:p w:rsidR="00125565" w:rsidRPr="00553EBB" w:rsidRDefault="00125565" w:rsidP="00125565">
      <w:pPr>
        <w:spacing w:line="240" w:lineRule="auto"/>
        <w:ind w:right="141"/>
        <w:jc w:val="both"/>
        <w:rPr>
          <w:rFonts w:ascii="Times New Roman" w:hAnsi="Times New Roman"/>
          <w:i/>
          <w:sz w:val="18"/>
          <w:szCs w:val="18"/>
        </w:rPr>
      </w:pPr>
      <w:r w:rsidRPr="00553EBB">
        <w:rPr>
          <w:rStyle w:val="Refdenotaalpie"/>
          <w:rFonts w:ascii="Times New Roman" w:hAnsi="Times New Roman"/>
          <w:sz w:val="18"/>
          <w:szCs w:val="18"/>
        </w:rPr>
        <w:footnoteRef/>
      </w:r>
      <w:r w:rsidRPr="00553EBB">
        <w:rPr>
          <w:rFonts w:ascii="Times New Roman" w:hAnsi="Times New Roman"/>
          <w:sz w:val="18"/>
          <w:szCs w:val="18"/>
        </w:rPr>
        <w:t xml:space="preserve"> </w:t>
      </w:r>
      <w:r w:rsidRPr="00553EBB">
        <w:rPr>
          <w:rFonts w:ascii="Times New Roman" w:hAnsi="Times New Roman"/>
          <w:i/>
          <w:iCs/>
          <w:color w:val="000000"/>
          <w:sz w:val="18"/>
          <w:szCs w:val="18"/>
          <w:lang w:val="es-ES" w:eastAsia="es-ES"/>
        </w:rPr>
        <w:t xml:space="preserve">Cabe precisar que el Resumen Ejecutivo debe contener la </w:t>
      </w:r>
      <w:r w:rsidRPr="00553EBB">
        <w:rPr>
          <w:rFonts w:ascii="Times New Roman" w:hAnsi="Times New Roman"/>
          <w:b/>
          <w:bCs/>
          <w:i/>
          <w:iCs/>
          <w:color w:val="000000"/>
          <w:sz w:val="18"/>
          <w:szCs w:val="18"/>
          <w:u w:val="single"/>
          <w:lang w:val="es-ES" w:eastAsia="es-ES"/>
        </w:rPr>
        <w:t>totalidad</w:t>
      </w:r>
      <w:r w:rsidRPr="00553EBB">
        <w:rPr>
          <w:rFonts w:ascii="Times New Roman" w:hAnsi="Times New Roman"/>
          <w:b/>
          <w:bCs/>
          <w:i/>
          <w:iCs/>
          <w:color w:val="000000"/>
          <w:sz w:val="18"/>
          <w:szCs w:val="18"/>
          <w:lang w:val="es-ES" w:eastAsia="es-ES"/>
        </w:rPr>
        <w:t xml:space="preserve"> </w:t>
      </w:r>
      <w:r w:rsidRPr="00553EBB">
        <w:rPr>
          <w:rFonts w:ascii="Times New Roman" w:hAnsi="Times New Roman"/>
          <w:i/>
          <w:iCs/>
          <w:color w:val="000000"/>
          <w:sz w:val="18"/>
          <w:szCs w:val="18"/>
          <w:lang w:val="es-ES" w:eastAsia="es-ES"/>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553EBB">
        <w:rPr>
          <w:rFonts w:ascii="Times New Roman" w:hAnsi="Times New Roman"/>
          <w:i/>
          <w:iCs/>
          <w:color w:val="000000"/>
          <w:sz w:val="18"/>
          <w:szCs w:val="18"/>
          <w:u w:val="single"/>
          <w:lang w:val="es-ES" w:eastAsia="es-ES"/>
        </w:rPr>
        <w:t>bajo responsabilidad del órgano encargado de las contrataciones que elabora el Resumen Ejecutivo como del funcionario competente para la aprobación del expediente de contratación</w:t>
      </w:r>
      <w:r w:rsidRPr="00553EBB">
        <w:rPr>
          <w:rFonts w:ascii="Times New Roman" w:hAnsi="Times New Roman"/>
          <w:i/>
          <w:iCs/>
          <w:color w:val="000000"/>
          <w:sz w:val="18"/>
          <w:szCs w:val="18"/>
          <w:lang w:val="es-ES" w:eastAsia="es-ES"/>
        </w:rPr>
        <w:t>. Asimismo, es preciso recordar que el formato del Resumen Ejecutivo que obra en el expediente de contratación, debe contener el nombre, firma y sello del funcionario competente del Órgano Encargado de las Contrataciones, aun cuando el formato registrado en el SEACE no los contenga.</w:t>
      </w:r>
      <w:r w:rsidRPr="00553EBB">
        <w:rPr>
          <w:rFonts w:ascii="Times New Roman" w:hAnsi="Times New Roman"/>
          <w:b/>
          <w:bCs/>
          <w:i/>
          <w:color w:val="000000"/>
          <w:sz w:val="18"/>
          <w:szCs w:val="18"/>
          <w:u w:val="single"/>
          <w:lang w:val="es-ES" w:eastAsia="es-ES"/>
        </w:rPr>
        <w:t>.</w:t>
      </w:r>
    </w:p>
    <w:p w:rsidR="00125565" w:rsidRPr="00553EBB" w:rsidRDefault="00125565" w:rsidP="00125565">
      <w:pPr>
        <w:pStyle w:val="Textonotapie"/>
        <w:rPr>
          <w:rFonts w:ascii="Times New Roman" w:hAnsi="Times New Roman"/>
          <w:sz w:val="18"/>
          <w:szCs w:val="18"/>
        </w:rPr>
      </w:pPr>
    </w:p>
  </w:footnote>
  <w:footnote w:id="2">
    <w:p w:rsidR="00300471" w:rsidRPr="00553EBB" w:rsidRDefault="00300471" w:rsidP="00553EBB">
      <w:pPr>
        <w:pStyle w:val="Textonotapie"/>
        <w:jc w:val="both"/>
        <w:rPr>
          <w:rFonts w:ascii="Times New Roman" w:hAnsi="Times New Roman"/>
          <w:sz w:val="18"/>
          <w:szCs w:val="18"/>
        </w:rPr>
      </w:pPr>
      <w:r w:rsidRPr="00553EBB">
        <w:rPr>
          <w:rStyle w:val="Refdenotaalpie"/>
          <w:rFonts w:ascii="Times New Roman" w:hAnsi="Times New Roman"/>
          <w:sz w:val="18"/>
          <w:szCs w:val="18"/>
        </w:rPr>
        <w:footnoteRef/>
      </w:r>
      <w:r w:rsidRPr="00553EBB">
        <w:rPr>
          <w:rFonts w:ascii="Times New Roman" w:hAnsi="Times New Roman"/>
          <w:sz w:val="18"/>
          <w:szCs w:val="18"/>
        </w:rPr>
        <w:t xml:space="preserve"> Cabe precisar, que en reiteradas resoluciones emitidas por Tribunal de Contrataciones del Estado (Ver Resoluciones N° 2316-2009-TC-S2 y N° 2525-2009-TC-S2) dicho colegiado ha señalado que "los fabricantes son libres de elaborar sus catálogos y folletos consignando en ellos la información que a su criterio resulta relevante, teniendo muchas veces incidencia en ello los fines publicitarios o de promoción". Dentro de este contexto, resulta claro que la información consignada por el fabricante en uno u otro catálogo puede variar según los fines que se persiga, resaltándose o excluyéndose la alusión a determinadas características técnicas que el equipo posee, las cuales pueden incluso variar con el transcurso del tiempo. Asimismo, debe tenerse en cuenta que el Principio de Presunción de Veracidad, recogido en el numeral 1.7 del artículo IV del Título Preliminar de la Ley N° 27444, Ley del Procedimiento Administrativo General, señala que en la tramitación del procedimiento administrativo se presume que los documentos y declaraciones formulados por los administrados responden a la verdad de los hechos que ellos afirman, salvo prueba en contrario.</w:t>
      </w:r>
    </w:p>
  </w:footnote>
  <w:footnote w:id="3">
    <w:p w:rsidR="009F7F47" w:rsidRPr="00C81E3F" w:rsidRDefault="009F7F47" w:rsidP="009F7F47">
      <w:pPr>
        <w:pStyle w:val="Textonotapie"/>
        <w:jc w:val="both"/>
        <w:rPr>
          <w:rFonts w:ascii="Times New Roman" w:hAnsi="Times New Roman"/>
          <w:sz w:val="18"/>
          <w:szCs w:val="18"/>
        </w:rPr>
      </w:pPr>
      <w:r w:rsidRPr="00C81E3F">
        <w:rPr>
          <w:rStyle w:val="Refdenotaalpie"/>
          <w:rFonts w:ascii="Times New Roman" w:hAnsi="Times New Roman"/>
          <w:sz w:val="18"/>
          <w:szCs w:val="18"/>
        </w:rPr>
        <w:footnoteRef/>
      </w:r>
      <w:r w:rsidRPr="00C81E3F">
        <w:rPr>
          <w:rFonts w:ascii="Times New Roman" w:hAnsi="Times New Roman"/>
          <w:sz w:val="18"/>
          <w:szCs w:val="18"/>
        </w:rPr>
        <w:t xml:space="preserve"> </w:t>
      </w:r>
      <w:r w:rsidRPr="00C81E3F">
        <w:rPr>
          <w:rFonts w:ascii="Times New Roman" w:hAnsi="Times New Roman"/>
          <w:color w:val="000000"/>
          <w:sz w:val="18"/>
          <w:szCs w:val="18"/>
        </w:rPr>
        <w:t>A través del Comunicado N° 003-2015-OSCE/PRE se ha dispuesto que los procesos que se convoquen a partir del 20 de octubre del 2015 contarán con la funcionalidad del registro de participantes electrónico</w:t>
      </w:r>
      <w:r>
        <w:rPr>
          <w:rFonts w:ascii="Times New Roman" w:hAnsi="Times New Roman"/>
          <w:color w:val="00000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F1" w:rsidRDefault="005749F1">
    <w:pPr>
      <w:pStyle w:val="Encabezado"/>
      <w:jc w:val="center"/>
    </w:pPr>
    <w:r>
      <w:fldChar w:fldCharType="begin"/>
    </w:r>
    <w:r>
      <w:instrText xml:space="preserve"> PAGE   \* MERGEFORMAT </w:instrText>
    </w:r>
    <w:r>
      <w:fldChar w:fldCharType="separate"/>
    </w:r>
    <w:r w:rsidR="002F78D5">
      <w:rPr>
        <w:noProof/>
      </w:rPr>
      <w:t>10</w:t>
    </w:r>
    <w:r>
      <w:rPr>
        <w:noProof/>
      </w:rPr>
      <w:fldChar w:fldCharType="end"/>
    </w:r>
  </w:p>
  <w:p w:rsidR="005749F1" w:rsidRDefault="005749F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0857"/>
    <w:multiLevelType w:val="hybridMultilevel"/>
    <w:tmpl w:val="CA940346"/>
    <w:lvl w:ilvl="0" w:tplc="533A2B2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1C0E5C"/>
    <w:multiLevelType w:val="hybridMultilevel"/>
    <w:tmpl w:val="251610BE"/>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2">
    <w:nsid w:val="03842016"/>
    <w:multiLevelType w:val="hybridMultilevel"/>
    <w:tmpl w:val="1762518A"/>
    <w:lvl w:ilvl="0" w:tplc="D54E893A">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3881828"/>
    <w:multiLevelType w:val="hybridMultilevel"/>
    <w:tmpl w:val="CDACF4DE"/>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4">
    <w:nsid w:val="061637FF"/>
    <w:multiLevelType w:val="hybridMultilevel"/>
    <w:tmpl w:val="86EC95E0"/>
    <w:lvl w:ilvl="0" w:tplc="280A000D">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5">
    <w:nsid w:val="08B53401"/>
    <w:multiLevelType w:val="hybridMultilevel"/>
    <w:tmpl w:val="779C1E70"/>
    <w:lvl w:ilvl="0" w:tplc="18B09496">
      <w:start w:val="1"/>
      <w:numFmt w:val="decimal"/>
      <w:lvlText w:val="2.%1."/>
      <w:lvlJc w:val="left"/>
      <w:pPr>
        <w:ind w:left="502" w:hanging="360"/>
      </w:pPr>
      <w:rPr>
        <w:b w:val="0"/>
        <w:i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0EA802A4"/>
    <w:multiLevelType w:val="hybridMultilevel"/>
    <w:tmpl w:val="51D4A810"/>
    <w:lvl w:ilvl="0" w:tplc="9C6E9B1E">
      <w:start w:val="1"/>
      <w:numFmt w:val="lowerLetter"/>
      <w:lvlText w:val="%1)"/>
      <w:lvlJc w:val="left"/>
      <w:pPr>
        <w:ind w:left="870" w:hanging="360"/>
      </w:pPr>
      <w:rPr>
        <w:rFonts w:hint="default"/>
      </w:rPr>
    </w:lvl>
    <w:lvl w:ilvl="1" w:tplc="280A0019" w:tentative="1">
      <w:start w:val="1"/>
      <w:numFmt w:val="lowerLetter"/>
      <w:lvlText w:val="%2."/>
      <w:lvlJc w:val="left"/>
      <w:pPr>
        <w:ind w:left="1590" w:hanging="360"/>
      </w:pPr>
    </w:lvl>
    <w:lvl w:ilvl="2" w:tplc="280A001B" w:tentative="1">
      <w:start w:val="1"/>
      <w:numFmt w:val="lowerRoman"/>
      <w:lvlText w:val="%3."/>
      <w:lvlJc w:val="right"/>
      <w:pPr>
        <w:ind w:left="2310" w:hanging="180"/>
      </w:pPr>
    </w:lvl>
    <w:lvl w:ilvl="3" w:tplc="280A000F" w:tentative="1">
      <w:start w:val="1"/>
      <w:numFmt w:val="decimal"/>
      <w:lvlText w:val="%4."/>
      <w:lvlJc w:val="left"/>
      <w:pPr>
        <w:ind w:left="3030" w:hanging="360"/>
      </w:pPr>
    </w:lvl>
    <w:lvl w:ilvl="4" w:tplc="280A0019" w:tentative="1">
      <w:start w:val="1"/>
      <w:numFmt w:val="lowerLetter"/>
      <w:lvlText w:val="%5."/>
      <w:lvlJc w:val="left"/>
      <w:pPr>
        <w:ind w:left="3750" w:hanging="360"/>
      </w:pPr>
    </w:lvl>
    <w:lvl w:ilvl="5" w:tplc="280A001B" w:tentative="1">
      <w:start w:val="1"/>
      <w:numFmt w:val="lowerRoman"/>
      <w:lvlText w:val="%6."/>
      <w:lvlJc w:val="right"/>
      <w:pPr>
        <w:ind w:left="4470" w:hanging="180"/>
      </w:pPr>
    </w:lvl>
    <w:lvl w:ilvl="6" w:tplc="280A000F" w:tentative="1">
      <w:start w:val="1"/>
      <w:numFmt w:val="decimal"/>
      <w:lvlText w:val="%7."/>
      <w:lvlJc w:val="left"/>
      <w:pPr>
        <w:ind w:left="5190" w:hanging="360"/>
      </w:pPr>
    </w:lvl>
    <w:lvl w:ilvl="7" w:tplc="280A0019" w:tentative="1">
      <w:start w:val="1"/>
      <w:numFmt w:val="lowerLetter"/>
      <w:lvlText w:val="%8."/>
      <w:lvlJc w:val="left"/>
      <w:pPr>
        <w:ind w:left="5910" w:hanging="360"/>
      </w:pPr>
    </w:lvl>
    <w:lvl w:ilvl="8" w:tplc="280A001B" w:tentative="1">
      <w:start w:val="1"/>
      <w:numFmt w:val="lowerRoman"/>
      <w:lvlText w:val="%9."/>
      <w:lvlJc w:val="right"/>
      <w:pPr>
        <w:ind w:left="6630" w:hanging="180"/>
      </w:pPr>
    </w:lvl>
  </w:abstractNum>
  <w:abstractNum w:abstractNumId="7">
    <w:nsid w:val="119B0DFE"/>
    <w:multiLevelType w:val="hybridMultilevel"/>
    <w:tmpl w:val="CE46E8F0"/>
    <w:lvl w:ilvl="0" w:tplc="430A3D2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1E938CC"/>
    <w:multiLevelType w:val="hybridMultilevel"/>
    <w:tmpl w:val="4E8A5CAA"/>
    <w:lvl w:ilvl="0" w:tplc="280A000D">
      <w:start w:val="1"/>
      <w:numFmt w:val="bullet"/>
      <w:lvlText w:val=""/>
      <w:lvlJc w:val="left"/>
      <w:pPr>
        <w:ind w:left="1890" w:hanging="360"/>
      </w:pPr>
      <w:rPr>
        <w:rFonts w:ascii="Wingdings" w:hAnsi="Wingdings" w:hint="default"/>
      </w:rPr>
    </w:lvl>
    <w:lvl w:ilvl="1" w:tplc="280A0003" w:tentative="1">
      <w:start w:val="1"/>
      <w:numFmt w:val="bullet"/>
      <w:lvlText w:val="o"/>
      <w:lvlJc w:val="left"/>
      <w:pPr>
        <w:ind w:left="2610" w:hanging="360"/>
      </w:pPr>
      <w:rPr>
        <w:rFonts w:ascii="Courier New" w:hAnsi="Courier New" w:cs="Courier New" w:hint="default"/>
      </w:rPr>
    </w:lvl>
    <w:lvl w:ilvl="2" w:tplc="280A0005" w:tentative="1">
      <w:start w:val="1"/>
      <w:numFmt w:val="bullet"/>
      <w:lvlText w:val=""/>
      <w:lvlJc w:val="left"/>
      <w:pPr>
        <w:ind w:left="3330" w:hanging="360"/>
      </w:pPr>
      <w:rPr>
        <w:rFonts w:ascii="Wingdings" w:hAnsi="Wingdings" w:hint="default"/>
      </w:rPr>
    </w:lvl>
    <w:lvl w:ilvl="3" w:tplc="280A0001" w:tentative="1">
      <w:start w:val="1"/>
      <w:numFmt w:val="bullet"/>
      <w:lvlText w:val=""/>
      <w:lvlJc w:val="left"/>
      <w:pPr>
        <w:ind w:left="4050" w:hanging="360"/>
      </w:pPr>
      <w:rPr>
        <w:rFonts w:ascii="Symbol" w:hAnsi="Symbol" w:hint="default"/>
      </w:rPr>
    </w:lvl>
    <w:lvl w:ilvl="4" w:tplc="280A0003" w:tentative="1">
      <w:start w:val="1"/>
      <w:numFmt w:val="bullet"/>
      <w:lvlText w:val="o"/>
      <w:lvlJc w:val="left"/>
      <w:pPr>
        <w:ind w:left="4770" w:hanging="360"/>
      </w:pPr>
      <w:rPr>
        <w:rFonts w:ascii="Courier New" w:hAnsi="Courier New" w:cs="Courier New" w:hint="default"/>
      </w:rPr>
    </w:lvl>
    <w:lvl w:ilvl="5" w:tplc="280A0005" w:tentative="1">
      <w:start w:val="1"/>
      <w:numFmt w:val="bullet"/>
      <w:lvlText w:val=""/>
      <w:lvlJc w:val="left"/>
      <w:pPr>
        <w:ind w:left="5490" w:hanging="360"/>
      </w:pPr>
      <w:rPr>
        <w:rFonts w:ascii="Wingdings" w:hAnsi="Wingdings" w:hint="default"/>
      </w:rPr>
    </w:lvl>
    <w:lvl w:ilvl="6" w:tplc="280A0001" w:tentative="1">
      <w:start w:val="1"/>
      <w:numFmt w:val="bullet"/>
      <w:lvlText w:val=""/>
      <w:lvlJc w:val="left"/>
      <w:pPr>
        <w:ind w:left="6210" w:hanging="360"/>
      </w:pPr>
      <w:rPr>
        <w:rFonts w:ascii="Symbol" w:hAnsi="Symbol" w:hint="default"/>
      </w:rPr>
    </w:lvl>
    <w:lvl w:ilvl="7" w:tplc="280A0003" w:tentative="1">
      <w:start w:val="1"/>
      <w:numFmt w:val="bullet"/>
      <w:lvlText w:val="o"/>
      <w:lvlJc w:val="left"/>
      <w:pPr>
        <w:ind w:left="6930" w:hanging="360"/>
      </w:pPr>
      <w:rPr>
        <w:rFonts w:ascii="Courier New" w:hAnsi="Courier New" w:cs="Courier New" w:hint="default"/>
      </w:rPr>
    </w:lvl>
    <w:lvl w:ilvl="8" w:tplc="280A0005" w:tentative="1">
      <w:start w:val="1"/>
      <w:numFmt w:val="bullet"/>
      <w:lvlText w:val=""/>
      <w:lvlJc w:val="left"/>
      <w:pPr>
        <w:ind w:left="7650" w:hanging="360"/>
      </w:pPr>
      <w:rPr>
        <w:rFonts w:ascii="Wingdings" w:hAnsi="Wingdings" w:hint="default"/>
      </w:rPr>
    </w:lvl>
  </w:abstractNum>
  <w:abstractNum w:abstractNumId="9">
    <w:nsid w:val="13ED2AB0"/>
    <w:multiLevelType w:val="hybridMultilevel"/>
    <w:tmpl w:val="BBF43964"/>
    <w:lvl w:ilvl="0" w:tplc="100E5C7E">
      <w:start w:val="8"/>
      <w:numFmt w:val="bullet"/>
      <w:lvlText w:val="-"/>
      <w:lvlJc w:val="left"/>
      <w:pPr>
        <w:ind w:left="1068" w:hanging="360"/>
      </w:pPr>
      <w:rPr>
        <w:rFonts w:ascii="Times New Roman" w:eastAsia="MS Mincho"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nsid w:val="16211E7C"/>
    <w:multiLevelType w:val="hybridMultilevel"/>
    <w:tmpl w:val="9A0C2A9A"/>
    <w:lvl w:ilvl="0" w:tplc="36082E88">
      <w:start w:val="1"/>
      <w:numFmt w:val="decimal"/>
      <w:lvlText w:val="%1."/>
      <w:lvlJc w:val="left"/>
      <w:pPr>
        <w:ind w:left="1721" w:hanging="360"/>
      </w:pPr>
      <w:rPr>
        <w:rFonts w:hint="default"/>
      </w:rPr>
    </w:lvl>
    <w:lvl w:ilvl="1" w:tplc="280A0019" w:tentative="1">
      <w:start w:val="1"/>
      <w:numFmt w:val="lowerLetter"/>
      <w:lvlText w:val="%2."/>
      <w:lvlJc w:val="left"/>
      <w:pPr>
        <w:ind w:left="2441" w:hanging="360"/>
      </w:pPr>
    </w:lvl>
    <w:lvl w:ilvl="2" w:tplc="280A001B" w:tentative="1">
      <w:start w:val="1"/>
      <w:numFmt w:val="lowerRoman"/>
      <w:lvlText w:val="%3."/>
      <w:lvlJc w:val="right"/>
      <w:pPr>
        <w:ind w:left="3161" w:hanging="180"/>
      </w:pPr>
    </w:lvl>
    <w:lvl w:ilvl="3" w:tplc="280A000F" w:tentative="1">
      <w:start w:val="1"/>
      <w:numFmt w:val="decimal"/>
      <w:lvlText w:val="%4."/>
      <w:lvlJc w:val="left"/>
      <w:pPr>
        <w:ind w:left="3881" w:hanging="360"/>
      </w:pPr>
    </w:lvl>
    <w:lvl w:ilvl="4" w:tplc="280A0019" w:tentative="1">
      <w:start w:val="1"/>
      <w:numFmt w:val="lowerLetter"/>
      <w:lvlText w:val="%5."/>
      <w:lvlJc w:val="left"/>
      <w:pPr>
        <w:ind w:left="4601" w:hanging="360"/>
      </w:pPr>
    </w:lvl>
    <w:lvl w:ilvl="5" w:tplc="280A001B" w:tentative="1">
      <w:start w:val="1"/>
      <w:numFmt w:val="lowerRoman"/>
      <w:lvlText w:val="%6."/>
      <w:lvlJc w:val="right"/>
      <w:pPr>
        <w:ind w:left="5321" w:hanging="180"/>
      </w:pPr>
    </w:lvl>
    <w:lvl w:ilvl="6" w:tplc="280A000F" w:tentative="1">
      <w:start w:val="1"/>
      <w:numFmt w:val="decimal"/>
      <w:lvlText w:val="%7."/>
      <w:lvlJc w:val="left"/>
      <w:pPr>
        <w:ind w:left="6041" w:hanging="360"/>
      </w:pPr>
    </w:lvl>
    <w:lvl w:ilvl="7" w:tplc="280A0019" w:tentative="1">
      <w:start w:val="1"/>
      <w:numFmt w:val="lowerLetter"/>
      <w:lvlText w:val="%8."/>
      <w:lvlJc w:val="left"/>
      <w:pPr>
        <w:ind w:left="6761" w:hanging="360"/>
      </w:pPr>
    </w:lvl>
    <w:lvl w:ilvl="8" w:tplc="280A001B" w:tentative="1">
      <w:start w:val="1"/>
      <w:numFmt w:val="lowerRoman"/>
      <w:lvlText w:val="%9."/>
      <w:lvlJc w:val="right"/>
      <w:pPr>
        <w:ind w:left="7481" w:hanging="180"/>
      </w:pPr>
    </w:lvl>
  </w:abstractNum>
  <w:abstractNum w:abstractNumId="11">
    <w:nsid w:val="19546035"/>
    <w:multiLevelType w:val="hybridMultilevel"/>
    <w:tmpl w:val="3160A3F0"/>
    <w:lvl w:ilvl="0" w:tplc="280A000D">
      <w:start w:val="1"/>
      <w:numFmt w:val="bullet"/>
      <w:lvlText w:val=""/>
      <w:lvlJc w:val="left"/>
      <w:pPr>
        <w:ind w:left="1890" w:hanging="360"/>
      </w:pPr>
      <w:rPr>
        <w:rFonts w:ascii="Wingdings" w:hAnsi="Wingdings" w:hint="default"/>
      </w:rPr>
    </w:lvl>
    <w:lvl w:ilvl="1" w:tplc="280A0003" w:tentative="1">
      <w:start w:val="1"/>
      <w:numFmt w:val="bullet"/>
      <w:lvlText w:val="o"/>
      <w:lvlJc w:val="left"/>
      <w:pPr>
        <w:ind w:left="2610" w:hanging="360"/>
      </w:pPr>
      <w:rPr>
        <w:rFonts w:ascii="Courier New" w:hAnsi="Courier New" w:cs="Courier New" w:hint="default"/>
      </w:rPr>
    </w:lvl>
    <w:lvl w:ilvl="2" w:tplc="280A0005" w:tentative="1">
      <w:start w:val="1"/>
      <w:numFmt w:val="bullet"/>
      <w:lvlText w:val=""/>
      <w:lvlJc w:val="left"/>
      <w:pPr>
        <w:ind w:left="3330" w:hanging="360"/>
      </w:pPr>
      <w:rPr>
        <w:rFonts w:ascii="Wingdings" w:hAnsi="Wingdings" w:hint="default"/>
      </w:rPr>
    </w:lvl>
    <w:lvl w:ilvl="3" w:tplc="280A0001" w:tentative="1">
      <w:start w:val="1"/>
      <w:numFmt w:val="bullet"/>
      <w:lvlText w:val=""/>
      <w:lvlJc w:val="left"/>
      <w:pPr>
        <w:ind w:left="4050" w:hanging="360"/>
      </w:pPr>
      <w:rPr>
        <w:rFonts w:ascii="Symbol" w:hAnsi="Symbol" w:hint="default"/>
      </w:rPr>
    </w:lvl>
    <w:lvl w:ilvl="4" w:tplc="280A0003" w:tentative="1">
      <w:start w:val="1"/>
      <w:numFmt w:val="bullet"/>
      <w:lvlText w:val="o"/>
      <w:lvlJc w:val="left"/>
      <w:pPr>
        <w:ind w:left="4770" w:hanging="360"/>
      </w:pPr>
      <w:rPr>
        <w:rFonts w:ascii="Courier New" w:hAnsi="Courier New" w:cs="Courier New" w:hint="default"/>
      </w:rPr>
    </w:lvl>
    <w:lvl w:ilvl="5" w:tplc="280A0005" w:tentative="1">
      <w:start w:val="1"/>
      <w:numFmt w:val="bullet"/>
      <w:lvlText w:val=""/>
      <w:lvlJc w:val="left"/>
      <w:pPr>
        <w:ind w:left="5490" w:hanging="360"/>
      </w:pPr>
      <w:rPr>
        <w:rFonts w:ascii="Wingdings" w:hAnsi="Wingdings" w:hint="default"/>
      </w:rPr>
    </w:lvl>
    <w:lvl w:ilvl="6" w:tplc="280A0001" w:tentative="1">
      <w:start w:val="1"/>
      <w:numFmt w:val="bullet"/>
      <w:lvlText w:val=""/>
      <w:lvlJc w:val="left"/>
      <w:pPr>
        <w:ind w:left="6210" w:hanging="360"/>
      </w:pPr>
      <w:rPr>
        <w:rFonts w:ascii="Symbol" w:hAnsi="Symbol" w:hint="default"/>
      </w:rPr>
    </w:lvl>
    <w:lvl w:ilvl="7" w:tplc="280A0003" w:tentative="1">
      <w:start w:val="1"/>
      <w:numFmt w:val="bullet"/>
      <w:lvlText w:val="o"/>
      <w:lvlJc w:val="left"/>
      <w:pPr>
        <w:ind w:left="6930" w:hanging="360"/>
      </w:pPr>
      <w:rPr>
        <w:rFonts w:ascii="Courier New" w:hAnsi="Courier New" w:cs="Courier New" w:hint="default"/>
      </w:rPr>
    </w:lvl>
    <w:lvl w:ilvl="8" w:tplc="280A0005" w:tentative="1">
      <w:start w:val="1"/>
      <w:numFmt w:val="bullet"/>
      <w:lvlText w:val=""/>
      <w:lvlJc w:val="left"/>
      <w:pPr>
        <w:ind w:left="7650" w:hanging="360"/>
      </w:pPr>
      <w:rPr>
        <w:rFonts w:ascii="Wingdings" w:hAnsi="Wingdings" w:hint="default"/>
      </w:rPr>
    </w:lvl>
  </w:abstractNum>
  <w:abstractNum w:abstractNumId="12">
    <w:nsid w:val="1E5D1504"/>
    <w:multiLevelType w:val="hybridMultilevel"/>
    <w:tmpl w:val="F38E5148"/>
    <w:lvl w:ilvl="0" w:tplc="46CC4F9E">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1EB7783A"/>
    <w:multiLevelType w:val="hybridMultilevel"/>
    <w:tmpl w:val="3C0616EE"/>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4">
    <w:nsid w:val="1F3E3B7F"/>
    <w:multiLevelType w:val="hybridMultilevel"/>
    <w:tmpl w:val="4ADAF53A"/>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5">
    <w:nsid w:val="1F983BF5"/>
    <w:multiLevelType w:val="hybridMultilevel"/>
    <w:tmpl w:val="637623F4"/>
    <w:lvl w:ilvl="0" w:tplc="60F05932">
      <w:start w:val="8"/>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270F1F5D"/>
    <w:multiLevelType w:val="hybridMultilevel"/>
    <w:tmpl w:val="DCFE9AF6"/>
    <w:lvl w:ilvl="0" w:tplc="09F07D0C">
      <w:start w:val="15"/>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2F690F55"/>
    <w:multiLevelType w:val="hybridMultilevel"/>
    <w:tmpl w:val="0EDEB58A"/>
    <w:lvl w:ilvl="0" w:tplc="D06C7DFE">
      <w:start w:val="10"/>
      <w:numFmt w:val="decimal"/>
      <w:lvlText w:val="%1."/>
      <w:lvlJc w:val="left"/>
      <w:pPr>
        <w:ind w:left="1919"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9">
    <w:nsid w:val="36E121ED"/>
    <w:multiLevelType w:val="hybridMultilevel"/>
    <w:tmpl w:val="8D7C7562"/>
    <w:lvl w:ilvl="0" w:tplc="0F103AA0">
      <w:start w:val="2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B8821E6"/>
    <w:multiLevelType w:val="hybridMultilevel"/>
    <w:tmpl w:val="BF0233EC"/>
    <w:lvl w:ilvl="0" w:tplc="725CAEC2">
      <w:start w:val="3"/>
      <w:numFmt w:val="bullet"/>
      <w:lvlText w:val="-"/>
      <w:lvlJc w:val="left"/>
      <w:pPr>
        <w:ind w:left="1668" w:hanging="360"/>
      </w:pPr>
      <w:rPr>
        <w:rFonts w:ascii="Times New Roman" w:eastAsia="Calibri" w:hAnsi="Times New Roman" w:cs="Times New Roman" w:hint="default"/>
      </w:rPr>
    </w:lvl>
    <w:lvl w:ilvl="1" w:tplc="280A0003" w:tentative="1">
      <w:start w:val="1"/>
      <w:numFmt w:val="bullet"/>
      <w:lvlText w:val="o"/>
      <w:lvlJc w:val="left"/>
      <w:pPr>
        <w:ind w:left="2388" w:hanging="360"/>
      </w:pPr>
      <w:rPr>
        <w:rFonts w:ascii="Courier New" w:hAnsi="Courier New" w:cs="Courier New" w:hint="default"/>
      </w:rPr>
    </w:lvl>
    <w:lvl w:ilvl="2" w:tplc="280A0005" w:tentative="1">
      <w:start w:val="1"/>
      <w:numFmt w:val="bullet"/>
      <w:lvlText w:val=""/>
      <w:lvlJc w:val="left"/>
      <w:pPr>
        <w:ind w:left="3108" w:hanging="360"/>
      </w:pPr>
      <w:rPr>
        <w:rFonts w:ascii="Wingdings" w:hAnsi="Wingdings" w:hint="default"/>
      </w:rPr>
    </w:lvl>
    <w:lvl w:ilvl="3" w:tplc="280A0001" w:tentative="1">
      <w:start w:val="1"/>
      <w:numFmt w:val="bullet"/>
      <w:lvlText w:val=""/>
      <w:lvlJc w:val="left"/>
      <w:pPr>
        <w:ind w:left="3828" w:hanging="360"/>
      </w:pPr>
      <w:rPr>
        <w:rFonts w:ascii="Symbol" w:hAnsi="Symbol" w:hint="default"/>
      </w:rPr>
    </w:lvl>
    <w:lvl w:ilvl="4" w:tplc="280A0003" w:tentative="1">
      <w:start w:val="1"/>
      <w:numFmt w:val="bullet"/>
      <w:lvlText w:val="o"/>
      <w:lvlJc w:val="left"/>
      <w:pPr>
        <w:ind w:left="4548" w:hanging="360"/>
      </w:pPr>
      <w:rPr>
        <w:rFonts w:ascii="Courier New" w:hAnsi="Courier New" w:cs="Courier New" w:hint="default"/>
      </w:rPr>
    </w:lvl>
    <w:lvl w:ilvl="5" w:tplc="280A0005" w:tentative="1">
      <w:start w:val="1"/>
      <w:numFmt w:val="bullet"/>
      <w:lvlText w:val=""/>
      <w:lvlJc w:val="left"/>
      <w:pPr>
        <w:ind w:left="5268" w:hanging="360"/>
      </w:pPr>
      <w:rPr>
        <w:rFonts w:ascii="Wingdings" w:hAnsi="Wingdings" w:hint="default"/>
      </w:rPr>
    </w:lvl>
    <w:lvl w:ilvl="6" w:tplc="280A0001" w:tentative="1">
      <w:start w:val="1"/>
      <w:numFmt w:val="bullet"/>
      <w:lvlText w:val=""/>
      <w:lvlJc w:val="left"/>
      <w:pPr>
        <w:ind w:left="5988" w:hanging="360"/>
      </w:pPr>
      <w:rPr>
        <w:rFonts w:ascii="Symbol" w:hAnsi="Symbol" w:hint="default"/>
      </w:rPr>
    </w:lvl>
    <w:lvl w:ilvl="7" w:tplc="280A0003" w:tentative="1">
      <w:start w:val="1"/>
      <w:numFmt w:val="bullet"/>
      <w:lvlText w:val="o"/>
      <w:lvlJc w:val="left"/>
      <w:pPr>
        <w:ind w:left="6708" w:hanging="360"/>
      </w:pPr>
      <w:rPr>
        <w:rFonts w:ascii="Courier New" w:hAnsi="Courier New" w:cs="Courier New" w:hint="default"/>
      </w:rPr>
    </w:lvl>
    <w:lvl w:ilvl="8" w:tplc="280A0005" w:tentative="1">
      <w:start w:val="1"/>
      <w:numFmt w:val="bullet"/>
      <w:lvlText w:val=""/>
      <w:lvlJc w:val="left"/>
      <w:pPr>
        <w:ind w:left="7428" w:hanging="360"/>
      </w:pPr>
      <w:rPr>
        <w:rFonts w:ascii="Wingdings" w:hAnsi="Wingdings" w:hint="default"/>
      </w:rPr>
    </w:lvl>
  </w:abstractNum>
  <w:abstractNum w:abstractNumId="21">
    <w:nsid w:val="3F607F60"/>
    <w:multiLevelType w:val="hybridMultilevel"/>
    <w:tmpl w:val="919C951A"/>
    <w:lvl w:ilvl="0" w:tplc="AD8C47FC">
      <w:numFmt w:val="bullet"/>
      <w:lvlText w:val="-"/>
      <w:lvlJc w:val="left"/>
      <w:pPr>
        <w:ind w:left="720" w:hanging="360"/>
      </w:pPr>
      <w:rPr>
        <w:rFonts w:ascii="Times New Roman" w:eastAsia="Batang"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0430216"/>
    <w:multiLevelType w:val="hybridMultilevel"/>
    <w:tmpl w:val="57C6DA4A"/>
    <w:lvl w:ilvl="0" w:tplc="42AC408A">
      <w:start w:val="30"/>
      <w:numFmt w:val="bullet"/>
      <w:lvlText w:val="-"/>
      <w:lvlJc w:val="left"/>
      <w:pPr>
        <w:ind w:left="1287" w:hanging="360"/>
      </w:pPr>
      <w:rPr>
        <w:rFonts w:ascii="Times New Roman" w:eastAsia="MS Mincho" w:hAnsi="Times New Roman" w:cs="Times New Roman"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3">
    <w:nsid w:val="458074BD"/>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480B0BC4"/>
    <w:multiLevelType w:val="hybridMultilevel"/>
    <w:tmpl w:val="0B1CA3B8"/>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25">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6">
    <w:nsid w:val="5869746B"/>
    <w:multiLevelType w:val="hybridMultilevel"/>
    <w:tmpl w:val="31A858B6"/>
    <w:lvl w:ilvl="0" w:tplc="8FAA0626">
      <w:start w:val="8"/>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8">
    <w:nsid w:val="597D59CE"/>
    <w:multiLevelType w:val="hybridMultilevel"/>
    <w:tmpl w:val="0F2202FE"/>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29">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42E118E"/>
    <w:multiLevelType w:val="hybridMultilevel"/>
    <w:tmpl w:val="6B923962"/>
    <w:lvl w:ilvl="0" w:tplc="280A000D">
      <w:start w:val="1"/>
      <w:numFmt w:val="bullet"/>
      <w:lvlText w:val=""/>
      <w:lvlJc w:val="left"/>
      <w:pPr>
        <w:ind w:left="216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31">
    <w:nsid w:val="6A202B58"/>
    <w:multiLevelType w:val="multilevel"/>
    <w:tmpl w:val="E87A3C42"/>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3">
    <w:nsid w:val="766A06FD"/>
    <w:multiLevelType w:val="hybridMultilevel"/>
    <w:tmpl w:val="9D8A4336"/>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nsid w:val="7818791A"/>
    <w:multiLevelType w:val="hybridMultilevel"/>
    <w:tmpl w:val="60CCEFDC"/>
    <w:lvl w:ilvl="0" w:tplc="62EA0DB0">
      <w:numFmt w:val="bullet"/>
      <w:lvlText w:val="-"/>
      <w:lvlJc w:val="left"/>
      <w:pPr>
        <w:ind w:left="720" w:hanging="360"/>
      </w:pPr>
      <w:rPr>
        <w:rFonts w:ascii="Calibri" w:eastAsia="Calibri" w:hAnsi="Calibri"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79C60518"/>
    <w:multiLevelType w:val="hybridMultilevel"/>
    <w:tmpl w:val="48B23C06"/>
    <w:lvl w:ilvl="0" w:tplc="6920724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9"/>
  </w:num>
  <w:num w:numId="4">
    <w:abstractNumId w:val="2"/>
  </w:num>
  <w:num w:numId="5">
    <w:abstractNumId w:val="18"/>
  </w:num>
  <w:num w:numId="6">
    <w:abstractNumId w:val="8"/>
  </w:num>
  <w:num w:numId="7">
    <w:abstractNumId w:val="11"/>
  </w:num>
  <w:num w:numId="8">
    <w:abstractNumId w:val="24"/>
  </w:num>
  <w:num w:numId="9">
    <w:abstractNumId w:val="3"/>
  </w:num>
  <w:num w:numId="10">
    <w:abstractNumId w:val="30"/>
  </w:num>
  <w:num w:numId="11">
    <w:abstractNumId w:val="13"/>
  </w:num>
  <w:num w:numId="12">
    <w:abstractNumId w:val="1"/>
  </w:num>
  <w:num w:numId="13">
    <w:abstractNumId w:val="14"/>
  </w:num>
  <w:num w:numId="14">
    <w:abstractNumId w:val="28"/>
  </w:num>
  <w:num w:numId="15">
    <w:abstractNumId w:val="33"/>
  </w:num>
  <w:num w:numId="16">
    <w:abstractNumId w:val="20"/>
  </w:num>
  <w:num w:numId="17">
    <w:abstractNumId w:val="4"/>
  </w:num>
  <w:num w:numId="18">
    <w:abstractNumId w:val="32"/>
  </w:num>
  <w:num w:numId="19">
    <w:abstractNumId w:val="27"/>
  </w:num>
  <w:num w:numId="20">
    <w:abstractNumId w:val="31"/>
  </w:num>
  <w:num w:numId="21">
    <w:abstractNumId w:val="16"/>
  </w:num>
  <w:num w:numId="22">
    <w:abstractNumId w:val="0"/>
  </w:num>
  <w:num w:numId="23">
    <w:abstractNumId w:val="34"/>
  </w:num>
  <w:num w:numId="24">
    <w:abstractNumId w:val="26"/>
  </w:num>
  <w:num w:numId="25">
    <w:abstractNumId w:val="23"/>
  </w:num>
  <w:num w:numId="26">
    <w:abstractNumId w:val="22"/>
  </w:num>
  <w:num w:numId="27">
    <w:abstractNumId w:val="21"/>
  </w:num>
  <w:num w:numId="28">
    <w:abstractNumId w:val="17"/>
  </w:num>
  <w:num w:numId="29">
    <w:abstractNumId w:val="10"/>
  </w:num>
  <w:num w:numId="30">
    <w:abstractNumId w:val="7"/>
  </w:num>
  <w:num w:numId="31">
    <w:abstractNumId w:val="6"/>
  </w:num>
  <w:num w:numId="32">
    <w:abstractNumId w:val="19"/>
  </w:num>
  <w:num w:numId="33">
    <w:abstractNumId w:val="12"/>
  </w:num>
  <w:num w:numId="34">
    <w:abstractNumId w:val="35"/>
  </w:num>
  <w:num w:numId="35">
    <w:abstractNumId w:val="15"/>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4215"/>
    <w:rsid w:val="0000133E"/>
    <w:rsid w:val="00002F48"/>
    <w:rsid w:val="000043EC"/>
    <w:rsid w:val="000077D9"/>
    <w:rsid w:val="00011B31"/>
    <w:rsid w:val="00017DA6"/>
    <w:rsid w:val="00020CED"/>
    <w:rsid w:val="00021435"/>
    <w:rsid w:val="00023014"/>
    <w:rsid w:val="00025B4D"/>
    <w:rsid w:val="00026DF4"/>
    <w:rsid w:val="00031ADA"/>
    <w:rsid w:val="00034308"/>
    <w:rsid w:val="00034CA2"/>
    <w:rsid w:val="000357C1"/>
    <w:rsid w:val="000409CD"/>
    <w:rsid w:val="00050988"/>
    <w:rsid w:val="000510B5"/>
    <w:rsid w:val="000627E9"/>
    <w:rsid w:val="00066A6C"/>
    <w:rsid w:val="0006775C"/>
    <w:rsid w:val="000716FB"/>
    <w:rsid w:val="0007586F"/>
    <w:rsid w:val="00087DA9"/>
    <w:rsid w:val="0009025B"/>
    <w:rsid w:val="00091BFB"/>
    <w:rsid w:val="000924F1"/>
    <w:rsid w:val="000A022A"/>
    <w:rsid w:val="000A1EC6"/>
    <w:rsid w:val="000A48E0"/>
    <w:rsid w:val="000B1E87"/>
    <w:rsid w:val="000C351A"/>
    <w:rsid w:val="000C45F8"/>
    <w:rsid w:val="000C6D6A"/>
    <w:rsid w:val="000C7533"/>
    <w:rsid w:val="000D0A83"/>
    <w:rsid w:val="000D0FAC"/>
    <w:rsid w:val="000D4868"/>
    <w:rsid w:val="000E07E5"/>
    <w:rsid w:val="000E1365"/>
    <w:rsid w:val="000E1A83"/>
    <w:rsid w:val="000E48AA"/>
    <w:rsid w:val="000E5096"/>
    <w:rsid w:val="001020C8"/>
    <w:rsid w:val="00102862"/>
    <w:rsid w:val="0010682E"/>
    <w:rsid w:val="0011594F"/>
    <w:rsid w:val="00116C2C"/>
    <w:rsid w:val="001206F1"/>
    <w:rsid w:val="00124840"/>
    <w:rsid w:val="00125565"/>
    <w:rsid w:val="00126732"/>
    <w:rsid w:val="0013001E"/>
    <w:rsid w:val="0013098D"/>
    <w:rsid w:val="00130B78"/>
    <w:rsid w:val="00155560"/>
    <w:rsid w:val="001719DE"/>
    <w:rsid w:val="00180E9C"/>
    <w:rsid w:val="001822F9"/>
    <w:rsid w:val="001836C9"/>
    <w:rsid w:val="001907AB"/>
    <w:rsid w:val="0019425D"/>
    <w:rsid w:val="001974B5"/>
    <w:rsid w:val="001A1E99"/>
    <w:rsid w:val="001A2D44"/>
    <w:rsid w:val="001A5C97"/>
    <w:rsid w:val="001A6CDA"/>
    <w:rsid w:val="001A72D0"/>
    <w:rsid w:val="001B2EB0"/>
    <w:rsid w:val="001B6A6E"/>
    <w:rsid w:val="001D1239"/>
    <w:rsid w:val="001E2D67"/>
    <w:rsid w:val="001E70F5"/>
    <w:rsid w:val="001F0E42"/>
    <w:rsid w:val="001F15E3"/>
    <w:rsid w:val="001F62CA"/>
    <w:rsid w:val="001F6F1A"/>
    <w:rsid w:val="002025F0"/>
    <w:rsid w:val="00205D18"/>
    <w:rsid w:val="0021099B"/>
    <w:rsid w:val="002118AA"/>
    <w:rsid w:val="00212688"/>
    <w:rsid w:val="00214E57"/>
    <w:rsid w:val="00215E13"/>
    <w:rsid w:val="002177D6"/>
    <w:rsid w:val="00221E47"/>
    <w:rsid w:val="00227215"/>
    <w:rsid w:val="00230268"/>
    <w:rsid w:val="00234D52"/>
    <w:rsid w:val="00235A0B"/>
    <w:rsid w:val="002400C1"/>
    <w:rsid w:val="0024068B"/>
    <w:rsid w:val="00251654"/>
    <w:rsid w:val="002632F2"/>
    <w:rsid w:val="00272030"/>
    <w:rsid w:val="00283709"/>
    <w:rsid w:val="0029686A"/>
    <w:rsid w:val="002A09C1"/>
    <w:rsid w:val="002A35F5"/>
    <w:rsid w:val="002B37E1"/>
    <w:rsid w:val="002B5C1C"/>
    <w:rsid w:val="002B727E"/>
    <w:rsid w:val="002C0DF7"/>
    <w:rsid w:val="002C3A93"/>
    <w:rsid w:val="002C44B6"/>
    <w:rsid w:val="002C75BF"/>
    <w:rsid w:val="002D2BB5"/>
    <w:rsid w:val="002D3DFE"/>
    <w:rsid w:val="002E1A7A"/>
    <w:rsid w:val="002E1C13"/>
    <w:rsid w:val="002E5EDF"/>
    <w:rsid w:val="002E7C83"/>
    <w:rsid w:val="002F2502"/>
    <w:rsid w:val="002F268E"/>
    <w:rsid w:val="002F4040"/>
    <w:rsid w:val="002F78D5"/>
    <w:rsid w:val="002F7BB2"/>
    <w:rsid w:val="003000CB"/>
    <w:rsid w:val="00300471"/>
    <w:rsid w:val="00302365"/>
    <w:rsid w:val="00306E23"/>
    <w:rsid w:val="00307D09"/>
    <w:rsid w:val="00310482"/>
    <w:rsid w:val="00316869"/>
    <w:rsid w:val="00316E54"/>
    <w:rsid w:val="0032677F"/>
    <w:rsid w:val="0033109A"/>
    <w:rsid w:val="003311BB"/>
    <w:rsid w:val="003318BC"/>
    <w:rsid w:val="00334EE4"/>
    <w:rsid w:val="00343A5B"/>
    <w:rsid w:val="00353EB3"/>
    <w:rsid w:val="0035584E"/>
    <w:rsid w:val="003633FB"/>
    <w:rsid w:val="00364B87"/>
    <w:rsid w:val="00367FEE"/>
    <w:rsid w:val="003775F8"/>
    <w:rsid w:val="00377B7C"/>
    <w:rsid w:val="00385005"/>
    <w:rsid w:val="00386F89"/>
    <w:rsid w:val="00387C71"/>
    <w:rsid w:val="00391276"/>
    <w:rsid w:val="003A044F"/>
    <w:rsid w:val="003A3844"/>
    <w:rsid w:val="003A78E7"/>
    <w:rsid w:val="003B1019"/>
    <w:rsid w:val="003B62BB"/>
    <w:rsid w:val="003C0E43"/>
    <w:rsid w:val="003D10B3"/>
    <w:rsid w:val="003D4B4A"/>
    <w:rsid w:val="003D61F0"/>
    <w:rsid w:val="003E1D24"/>
    <w:rsid w:val="003E2F2B"/>
    <w:rsid w:val="003E5BE3"/>
    <w:rsid w:val="003E6DAD"/>
    <w:rsid w:val="003E7464"/>
    <w:rsid w:val="003F09F1"/>
    <w:rsid w:val="003F2780"/>
    <w:rsid w:val="003F60EF"/>
    <w:rsid w:val="003F658B"/>
    <w:rsid w:val="00400AC1"/>
    <w:rsid w:val="00401FED"/>
    <w:rsid w:val="00402B25"/>
    <w:rsid w:val="00405EB0"/>
    <w:rsid w:val="00407268"/>
    <w:rsid w:val="00410EA9"/>
    <w:rsid w:val="004147B0"/>
    <w:rsid w:val="00414E38"/>
    <w:rsid w:val="004200EE"/>
    <w:rsid w:val="004219C9"/>
    <w:rsid w:val="00425B51"/>
    <w:rsid w:val="00431750"/>
    <w:rsid w:val="0043553D"/>
    <w:rsid w:val="00435E8E"/>
    <w:rsid w:val="00437A25"/>
    <w:rsid w:val="004413B6"/>
    <w:rsid w:val="004432FC"/>
    <w:rsid w:val="004462FA"/>
    <w:rsid w:val="00447503"/>
    <w:rsid w:val="0045062D"/>
    <w:rsid w:val="0045384B"/>
    <w:rsid w:val="00453C20"/>
    <w:rsid w:val="00460C5D"/>
    <w:rsid w:val="00460D40"/>
    <w:rsid w:val="004705C4"/>
    <w:rsid w:val="00474C69"/>
    <w:rsid w:val="004761A9"/>
    <w:rsid w:val="00480E14"/>
    <w:rsid w:val="00481FA3"/>
    <w:rsid w:val="00482442"/>
    <w:rsid w:val="004856E2"/>
    <w:rsid w:val="0049033F"/>
    <w:rsid w:val="0049119B"/>
    <w:rsid w:val="00491EEF"/>
    <w:rsid w:val="00496E88"/>
    <w:rsid w:val="004A0BEB"/>
    <w:rsid w:val="004C0F53"/>
    <w:rsid w:val="004C2F04"/>
    <w:rsid w:val="004C3A1B"/>
    <w:rsid w:val="004D0CC2"/>
    <w:rsid w:val="004D2403"/>
    <w:rsid w:val="004D565B"/>
    <w:rsid w:val="004E0B82"/>
    <w:rsid w:val="004E53E7"/>
    <w:rsid w:val="004F4E58"/>
    <w:rsid w:val="004F4E8B"/>
    <w:rsid w:val="005015A9"/>
    <w:rsid w:val="00505ED0"/>
    <w:rsid w:val="005121DF"/>
    <w:rsid w:val="005151F0"/>
    <w:rsid w:val="00516AD9"/>
    <w:rsid w:val="00517EA7"/>
    <w:rsid w:val="00526455"/>
    <w:rsid w:val="005303F9"/>
    <w:rsid w:val="00544C89"/>
    <w:rsid w:val="005504A3"/>
    <w:rsid w:val="00551369"/>
    <w:rsid w:val="00551B75"/>
    <w:rsid w:val="00553EBB"/>
    <w:rsid w:val="00564AC9"/>
    <w:rsid w:val="00566AD9"/>
    <w:rsid w:val="005749F1"/>
    <w:rsid w:val="0057671B"/>
    <w:rsid w:val="00577A0E"/>
    <w:rsid w:val="00584148"/>
    <w:rsid w:val="00586775"/>
    <w:rsid w:val="00590146"/>
    <w:rsid w:val="00590966"/>
    <w:rsid w:val="00594D6E"/>
    <w:rsid w:val="005A2110"/>
    <w:rsid w:val="005B1E14"/>
    <w:rsid w:val="005B2023"/>
    <w:rsid w:val="005B2654"/>
    <w:rsid w:val="005B7A13"/>
    <w:rsid w:val="005C0F2D"/>
    <w:rsid w:val="005C3F58"/>
    <w:rsid w:val="005C5AA0"/>
    <w:rsid w:val="005D2416"/>
    <w:rsid w:val="005E01FF"/>
    <w:rsid w:val="005E1BED"/>
    <w:rsid w:val="005F130A"/>
    <w:rsid w:val="005F256F"/>
    <w:rsid w:val="005F4EB4"/>
    <w:rsid w:val="005F7324"/>
    <w:rsid w:val="00601A96"/>
    <w:rsid w:val="00604C19"/>
    <w:rsid w:val="00611EDE"/>
    <w:rsid w:val="006139C3"/>
    <w:rsid w:val="00615741"/>
    <w:rsid w:val="00615DB6"/>
    <w:rsid w:val="0062001E"/>
    <w:rsid w:val="00621E23"/>
    <w:rsid w:val="0062249C"/>
    <w:rsid w:val="00623E87"/>
    <w:rsid w:val="00632178"/>
    <w:rsid w:val="00635C66"/>
    <w:rsid w:val="00637827"/>
    <w:rsid w:val="00647376"/>
    <w:rsid w:val="006503A6"/>
    <w:rsid w:val="006566BC"/>
    <w:rsid w:val="00681075"/>
    <w:rsid w:val="006820AE"/>
    <w:rsid w:val="0068598A"/>
    <w:rsid w:val="006956A5"/>
    <w:rsid w:val="006A1DC2"/>
    <w:rsid w:val="006A3B53"/>
    <w:rsid w:val="006A3FB8"/>
    <w:rsid w:val="006A4FD2"/>
    <w:rsid w:val="006A5843"/>
    <w:rsid w:val="006A7CEF"/>
    <w:rsid w:val="006B11F5"/>
    <w:rsid w:val="006B6AC9"/>
    <w:rsid w:val="006C04C1"/>
    <w:rsid w:val="006C3FCA"/>
    <w:rsid w:val="006D0232"/>
    <w:rsid w:val="006D3F40"/>
    <w:rsid w:val="006D562D"/>
    <w:rsid w:val="006D645E"/>
    <w:rsid w:val="006E42BB"/>
    <w:rsid w:val="006E6355"/>
    <w:rsid w:val="006E6FB7"/>
    <w:rsid w:val="00706C1E"/>
    <w:rsid w:val="00715191"/>
    <w:rsid w:val="00715AF8"/>
    <w:rsid w:val="00722475"/>
    <w:rsid w:val="00723D33"/>
    <w:rsid w:val="00725649"/>
    <w:rsid w:val="00725F24"/>
    <w:rsid w:val="00733A36"/>
    <w:rsid w:val="0073713A"/>
    <w:rsid w:val="0075146F"/>
    <w:rsid w:val="00751EB2"/>
    <w:rsid w:val="00754160"/>
    <w:rsid w:val="007617C1"/>
    <w:rsid w:val="00762C88"/>
    <w:rsid w:val="00771826"/>
    <w:rsid w:val="00772086"/>
    <w:rsid w:val="00781A68"/>
    <w:rsid w:val="00782FB5"/>
    <w:rsid w:val="00783E83"/>
    <w:rsid w:val="00790E9C"/>
    <w:rsid w:val="007948CB"/>
    <w:rsid w:val="007A12A9"/>
    <w:rsid w:val="007B5287"/>
    <w:rsid w:val="007C0B6A"/>
    <w:rsid w:val="007C0FAF"/>
    <w:rsid w:val="007C1A4F"/>
    <w:rsid w:val="007C2A2C"/>
    <w:rsid w:val="007D44E4"/>
    <w:rsid w:val="007E02E0"/>
    <w:rsid w:val="007E127E"/>
    <w:rsid w:val="007E3EFB"/>
    <w:rsid w:val="007E6CD7"/>
    <w:rsid w:val="007F5AE9"/>
    <w:rsid w:val="00801692"/>
    <w:rsid w:val="00803427"/>
    <w:rsid w:val="0081273B"/>
    <w:rsid w:val="0081320F"/>
    <w:rsid w:val="0081346F"/>
    <w:rsid w:val="00813DCA"/>
    <w:rsid w:val="00815C3A"/>
    <w:rsid w:val="00825C99"/>
    <w:rsid w:val="00827FF7"/>
    <w:rsid w:val="00830B84"/>
    <w:rsid w:val="008379F2"/>
    <w:rsid w:val="00847E1F"/>
    <w:rsid w:val="00850BDC"/>
    <w:rsid w:val="00854F44"/>
    <w:rsid w:val="0085733E"/>
    <w:rsid w:val="008616BD"/>
    <w:rsid w:val="008708A0"/>
    <w:rsid w:val="00872355"/>
    <w:rsid w:val="00872A3F"/>
    <w:rsid w:val="0087481A"/>
    <w:rsid w:val="008751C9"/>
    <w:rsid w:val="008908CE"/>
    <w:rsid w:val="008956D8"/>
    <w:rsid w:val="00897EAF"/>
    <w:rsid w:val="008A3CE1"/>
    <w:rsid w:val="008B0ADB"/>
    <w:rsid w:val="008B2CB3"/>
    <w:rsid w:val="008B45C7"/>
    <w:rsid w:val="008C4CF8"/>
    <w:rsid w:val="008C50E0"/>
    <w:rsid w:val="008D719D"/>
    <w:rsid w:val="008E2072"/>
    <w:rsid w:val="008E2E11"/>
    <w:rsid w:val="008E31CC"/>
    <w:rsid w:val="008F23CB"/>
    <w:rsid w:val="008F6BAB"/>
    <w:rsid w:val="00901370"/>
    <w:rsid w:val="0090444B"/>
    <w:rsid w:val="00905F41"/>
    <w:rsid w:val="0091043C"/>
    <w:rsid w:val="0091328D"/>
    <w:rsid w:val="00913B63"/>
    <w:rsid w:val="00915B08"/>
    <w:rsid w:val="00922D01"/>
    <w:rsid w:val="00924FB2"/>
    <w:rsid w:val="00931117"/>
    <w:rsid w:val="00932B3C"/>
    <w:rsid w:val="00933FC9"/>
    <w:rsid w:val="0093587E"/>
    <w:rsid w:val="00936DE9"/>
    <w:rsid w:val="0094276C"/>
    <w:rsid w:val="009562F8"/>
    <w:rsid w:val="009608E9"/>
    <w:rsid w:val="009645C0"/>
    <w:rsid w:val="00964C0C"/>
    <w:rsid w:val="0097330A"/>
    <w:rsid w:val="00975561"/>
    <w:rsid w:val="00977EAB"/>
    <w:rsid w:val="0098466C"/>
    <w:rsid w:val="00985ACF"/>
    <w:rsid w:val="009919CF"/>
    <w:rsid w:val="009B10E5"/>
    <w:rsid w:val="009B1C82"/>
    <w:rsid w:val="009C04BE"/>
    <w:rsid w:val="009C1604"/>
    <w:rsid w:val="009C4540"/>
    <w:rsid w:val="009C4AD6"/>
    <w:rsid w:val="009C5A20"/>
    <w:rsid w:val="009C757C"/>
    <w:rsid w:val="009C7CDF"/>
    <w:rsid w:val="009E5041"/>
    <w:rsid w:val="009E662A"/>
    <w:rsid w:val="009E7AA1"/>
    <w:rsid w:val="009F0EBA"/>
    <w:rsid w:val="009F5FB8"/>
    <w:rsid w:val="009F7F47"/>
    <w:rsid w:val="00A02059"/>
    <w:rsid w:val="00A0451C"/>
    <w:rsid w:val="00A155CF"/>
    <w:rsid w:val="00A15A6F"/>
    <w:rsid w:val="00A170C8"/>
    <w:rsid w:val="00A213EC"/>
    <w:rsid w:val="00A25AC4"/>
    <w:rsid w:val="00A30ECD"/>
    <w:rsid w:val="00A35BA2"/>
    <w:rsid w:val="00A37D40"/>
    <w:rsid w:val="00A42928"/>
    <w:rsid w:val="00A4429B"/>
    <w:rsid w:val="00A44436"/>
    <w:rsid w:val="00A45E0A"/>
    <w:rsid w:val="00A47BF1"/>
    <w:rsid w:val="00A47F4D"/>
    <w:rsid w:val="00A530BE"/>
    <w:rsid w:val="00A57EF7"/>
    <w:rsid w:val="00A61DC8"/>
    <w:rsid w:val="00A64863"/>
    <w:rsid w:val="00A653F7"/>
    <w:rsid w:val="00A7542A"/>
    <w:rsid w:val="00A809C3"/>
    <w:rsid w:val="00A81F70"/>
    <w:rsid w:val="00A858F0"/>
    <w:rsid w:val="00A87E1C"/>
    <w:rsid w:val="00A9143D"/>
    <w:rsid w:val="00A9761B"/>
    <w:rsid w:val="00AA097F"/>
    <w:rsid w:val="00AA3D00"/>
    <w:rsid w:val="00AA4BAB"/>
    <w:rsid w:val="00AB698C"/>
    <w:rsid w:val="00AC4B60"/>
    <w:rsid w:val="00AD3987"/>
    <w:rsid w:val="00AD6BFD"/>
    <w:rsid w:val="00B067A0"/>
    <w:rsid w:val="00B06B77"/>
    <w:rsid w:val="00B1012D"/>
    <w:rsid w:val="00B14285"/>
    <w:rsid w:val="00B20669"/>
    <w:rsid w:val="00B3597F"/>
    <w:rsid w:val="00B36908"/>
    <w:rsid w:val="00B378B6"/>
    <w:rsid w:val="00B404EA"/>
    <w:rsid w:val="00B41BCD"/>
    <w:rsid w:val="00B41EC2"/>
    <w:rsid w:val="00B45E6E"/>
    <w:rsid w:val="00B51D5A"/>
    <w:rsid w:val="00B53411"/>
    <w:rsid w:val="00B53E79"/>
    <w:rsid w:val="00B63712"/>
    <w:rsid w:val="00B73741"/>
    <w:rsid w:val="00B801C3"/>
    <w:rsid w:val="00B80697"/>
    <w:rsid w:val="00B81092"/>
    <w:rsid w:val="00B81150"/>
    <w:rsid w:val="00B83070"/>
    <w:rsid w:val="00B848D9"/>
    <w:rsid w:val="00B911D1"/>
    <w:rsid w:val="00B9648A"/>
    <w:rsid w:val="00B976B6"/>
    <w:rsid w:val="00B97B02"/>
    <w:rsid w:val="00BB392F"/>
    <w:rsid w:val="00BB71BE"/>
    <w:rsid w:val="00BC0EDA"/>
    <w:rsid w:val="00BC2C28"/>
    <w:rsid w:val="00BC687E"/>
    <w:rsid w:val="00BD5E58"/>
    <w:rsid w:val="00BE0DA8"/>
    <w:rsid w:val="00BE3212"/>
    <w:rsid w:val="00BE719A"/>
    <w:rsid w:val="00C122A4"/>
    <w:rsid w:val="00C125B3"/>
    <w:rsid w:val="00C17AF5"/>
    <w:rsid w:val="00C17F18"/>
    <w:rsid w:val="00C210B3"/>
    <w:rsid w:val="00C22AA5"/>
    <w:rsid w:val="00C30701"/>
    <w:rsid w:val="00C3256F"/>
    <w:rsid w:val="00C4329C"/>
    <w:rsid w:val="00C51EFF"/>
    <w:rsid w:val="00C527E9"/>
    <w:rsid w:val="00C532EA"/>
    <w:rsid w:val="00C53F4F"/>
    <w:rsid w:val="00C5463E"/>
    <w:rsid w:val="00C61B75"/>
    <w:rsid w:val="00C62223"/>
    <w:rsid w:val="00C65F22"/>
    <w:rsid w:val="00C6672B"/>
    <w:rsid w:val="00C714B8"/>
    <w:rsid w:val="00C733DC"/>
    <w:rsid w:val="00C74E93"/>
    <w:rsid w:val="00C7629E"/>
    <w:rsid w:val="00C8016B"/>
    <w:rsid w:val="00C83CE0"/>
    <w:rsid w:val="00C841A5"/>
    <w:rsid w:val="00C9040E"/>
    <w:rsid w:val="00C91118"/>
    <w:rsid w:val="00C91539"/>
    <w:rsid w:val="00C9172A"/>
    <w:rsid w:val="00C92CDE"/>
    <w:rsid w:val="00C95450"/>
    <w:rsid w:val="00C95EF6"/>
    <w:rsid w:val="00CA1D12"/>
    <w:rsid w:val="00CA346C"/>
    <w:rsid w:val="00CA6977"/>
    <w:rsid w:val="00CA7AA6"/>
    <w:rsid w:val="00CA7FF2"/>
    <w:rsid w:val="00CB399A"/>
    <w:rsid w:val="00CC58EB"/>
    <w:rsid w:val="00CD30B5"/>
    <w:rsid w:val="00CD35CC"/>
    <w:rsid w:val="00CE0D24"/>
    <w:rsid w:val="00CF1942"/>
    <w:rsid w:val="00CF300F"/>
    <w:rsid w:val="00CF4F89"/>
    <w:rsid w:val="00D01680"/>
    <w:rsid w:val="00D026C1"/>
    <w:rsid w:val="00D10FE6"/>
    <w:rsid w:val="00D11C3B"/>
    <w:rsid w:val="00D163FB"/>
    <w:rsid w:val="00D20487"/>
    <w:rsid w:val="00D37273"/>
    <w:rsid w:val="00D37376"/>
    <w:rsid w:val="00D40D28"/>
    <w:rsid w:val="00D42029"/>
    <w:rsid w:val="00D46890"/>
    <w:rsid w:val="00D46977"/>
    <w:rsid w:val="00D52FB9"/>
    <w:rsid w:val="00D617CC"/>
    <w:rsid w:val="00D61D46"/>
    <w:rsid w:val="00D62AF7"/>
    <w:rsid w:val="00D73BAC"/>
    <w:rsid w:val="00D813CC"/>
    <w:rsid w:val="00D837BB"/>
    <w:rsid w:val="00D8718F"/>
    <w:rsid w:val="00D918F2"/>
    <w:rsid w:val="00D93F44"/>
    <w:rsid w:val="00D97AA1"/>
    <w:rsid w:val="00DA37D6"/>
    <w:rsid w:val="00DB2C77"/>
    <w:rsid w:val="00DB7137"/>
    <w:rsid w:val="00DC30DB"/>
    <w:rsid w:val="00DC37B3"/>
    <w:rsid w:val="00DC533F"/>
    <w:rsid w:val="00DC63C5"/>
    <w:rsid w:val="00DD0A31"/>
    <w:rsid w:val="00DD36A4"/>
    <w:rsid w:val="00DD418E"/>
    <w:rsid w:val="00DD481F"/>
    <w:rsid w:val="00DF3C01"/>
    <w:rsid w:val="00DF7F04"/>
    <w:rsid w:val="00E06B4D"/>
    <w:rsid w:val="00E06C23"/>
    <w:rsid w:val="00E0748E"/>
    <w:rsid w:val="00E237CC"/>
    <w:rsid w:val="00E325CF"/>
    <w:rsid w:val="00E32A36"/>
    <w:rsid w:val="00E32D28"/>
    <w:rsid w:val="00E34AE1"/>
    <w:rsid w:val="00E35A95"/>
    <w:rsid w:val="00E36939"/>
    <w:rsid w:val="00E44D21"/>
    <w:rsid w:val="00E5074B"/>
    <w:rsid w:val="00E535E4"/>
    <w:rsid w:val="00E651C5"/>
    <w:rsid w:val="00E77F29"/>
    <w:rsid w:val="00E80D28"/>
    <w:rsid w:val="00E867BC"/>
    <w:rsid w:val="00E93B24"/>
    <w:rsid w:val="00E94E57"/>
    <w:rsid w:val="00E96301"/>
    <w:rsid w:val="00EA522F"/>
    <w:rsid w:val="00EB1802"/>
    <w:rsid w:val="00EB1F90"/>
    <w:rsid w:val="00ED043B"/>
    <w:rsid w:val="00ED1226"/>
    <w:rsid w:val="00ED3A6C"/>
    <w:rsid w:val="00ED7823"/>
    <w:rsid w:val="00EE109E"/>
    <w:rsid w:val="00EE224C"/>
    <w:rsid w:val="00EE68F0"/>
    <w:rsid w:val="00EE690B"/>
    <w:rsid w:val="00EF78AE"/>
    <w:rsid w:val="00F06E9C"/>
    <w:rsid w:val="00F07FBE"/>
    <w:rsid w:val="00F10D65"/>
    <w:rsid w:val="00F1322C"/>
    <w:rsid w:val="00F14D77"/>
    <w:rsid w:val="00F164C6"/>
    <w:rsid w:val="00F16FF9"/>
    <w:rsid w:val="00F23291"/>
    <w:rsid w:val="00F23AEF"/>
    <w:rsid w:val="00F24215"/>
    <w:rsid w:val="00F31894"/>
    <w:rsid w:val="00F336E5"/>
    <w:rsid w:val="00F34CCF"/>
    <w:rsid w:val="00F40180"/>
    <w:rsid w:val="00F41A3C"/>
    <w:rsid w:val="00F438D9"/>
    <w:rsid w:val="00F44E32"/>
    <w:rsid w:val="00F46D2F"/>
    <w:rsid w:val="00F504B6"/>
    <w:rsid w:val="00F50E40"/>
    <w:rsid w:val="00F55ED0"/>
    <w:rsid w:val="00F62BBB"/>
    <w:rsid w:val="00F645DF"/>
    <w:rsid w:val="00F65BAD"/>
    <w:rsid w:val="00F65F17"/>
    <w:rsid w:val="00F81567"/>
    <w:rsid w:val="00F8169E"/>
    <w:rsid w:val="00F84BC3"/>
    <w:rsid w:val="00F91704"/>
    <w:rsid w:val="00F91A53"/>
    <w:rsid w:val="00F9389C"/>
    <w:rsid w:val="00F94B53"/>
    <w:rsid w:val="00FA0340"/>
    <w:rsid w:val="00FA3EBE"/>
    <w:rsid w:val="00FB4F69"/>
    <w:rsid w:val="00FC30CA"/>
    <w:rsid w:val="00FC31CD"/>
    <w:rsid w:val="00FC3406"/>
    <w:rsid w:val="00FC4C25"/>
    <w:rsid w:val="00FC5E98"/>
    <w:rsid w:val="00FC7A74"/>
    <w:rsid w:val="00FC7D2B"/>
    <w:rsid w:val="00FD11CF"/>
    <w:rsid w:val="00FD29E9"/>
    <w:rsid w:val="00FE0CE0"/>
    <w:rsid w:val="00FE188E"/>
    <w:rsid w:val="00FE4B1A"/>
    <w:rsid w:val="00FE7ACF"/>
    <w:rsid w:val="00FE7F0A"/>
    <w:rsid w:val="00FF2D3E"/>
    <w:rsid w:val="00FF771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E8BD0-0FE2-452B-B962-B4F6DB08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21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Iz - Párrafo de lista,Sivsa Parrafo,TITULO,Imagen 01.,Párrafo de lista4,Párrafo de lista21,Párrafo de lista1,paul2"/>
    <w:basedOn w:val="Normal"/>
    <w:link w:val="PrrafodelistaCar"/>
    <w:uiPriority w:val="34"/>
    <w:qFormat/>
    <w:rsid w:val="00F24215"/>
    <w:pPr>
      <w:ind w:left="708"/>
    </w:pPr>
    <w:rPr>
      <w:sz w:val="20"/>
      <w:szCs w:val="20"/>
    </w:rPr>
  </w:style>
  <w:style w:type="paragraph" w:customStyle="1" w:styleId="WW-Sangra3detindependiente">
    <w:name w:val="WW-Sangría 3 de t. independiente"/>
    <w:basedOn w:val="Normal"/>
    <w:rsid w:val="00F24215"/>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Encabezado">
    <w:name w:val="header"/>
    <w:basedOn w:val="Normal"/>
    <w:link w:val="EncabezadoCar"/>
    <w:uiPriority w:val="99"/>
    <w:unhideWhenUsed/>
    <w:rsid w:val="00F24215"/>
    <w:pPr>
      <w:tabs>
        <w:tab w:val="center" w:pos="4252"/>
        <w:tab w:val="right" w:pos="8504"/>
      </w:tabs>
    </w:pPr>
    <w:rPr>
      <w:sz w:val="20"/>
      <w:szCs w:val="20"/>
    </w:rPr>
  </w:style>
  <w:style w:type="character" w:customStyle="1" w:styleId="EncabezadoCar">
    <w:name w:val="Encabezado Car"/>
    <w:basedOn w:val="Fuentedeprrafopredeter"/>
    <w:link w:val="Encabezado"/>
    <w:uiPriority w:val="99"/>
    <w:rsid w:val="00F24215"/>
    <w:rPr>
      <w:rFonts w:ascii="Calibri" w:eastAsia="Calibri" w:hAnsi="Calibri" w:cs="Times New Roman"/>
      <w:sz w:val="20"/>
      <w:szCs w:val="20"/>
    </w:rPr>
  </w:style>
  <w:style w:type="character" w:customStyle="1" w:styleId="PrrafodelistaCar">
    <w:name w:val="Párrafo de lista Car"/>
    <w:aliases w:val="Titulo de Fígura Car,TITULO A Car,Titulo parrafo Car,Punto Car,Iz - Párrafo de lista Car,Sivsa Parrafo Car,TITULO Car,Imagen 01. Car,Párrafo de lista4 Car,Párrafo de lista21 Car,Párrafo de lista1 Car,paul2 Car"/>
    <w:link w:val="Prrafodelista"/>
    <w:uiPriority w:val="34"/>
    <w:rsid w:val="00F24215"/>
    <w:rPr>
      <w:rFonts w:ascii="Calibri" w:eastAsia="Calibri" w:hAnsi="Calibri" w:cs="Times New Roman"/>
      <w:sz w:val="20"/>
      <w:szCs w:val="20"/>
    </w:rPr>
  </w:style>
  <w:style w:type="paragraph" w:customStyle="1" w:styleId="WW-Textoindependiente2">
    <w:name w:val="WW-Texto independiente 2"/>
    <w:basedOn w:val="Normal"/>
    <w:uiPriority w:val="99"/>
    <w:rsid w:val="00F24215"/>
    <w:pPr>
      <w:widowControl w:val="0"/>
      <w:suppressAutoHyphens/>
      <w:spacing w:after="0" w:line="240" w:lineRule="auto"/>
      <w:jc w:val="both"/>
    </w:pPr>
    <w:rPr>
      <w:rFonts w:ascii="Arial" w:eastAsia="MS Mincho" w:hAnsi="Arial"/>
      <w:sz w:val="24"/>
      <w:szCs w:val="20"/>
      <w:lang w:val="es-ES_tradnl" w:eastAsia="es-PE"/>
    </w:rPr>
  </w:style>
  <w:style w:type="paragraph" w:customStyle="1" w:styleId="Default">
    <w:name w:val="Default"/>
    <w:rsid w:val="00A4429B"/>
    <w:pPr>
      <w:autoSpaceDE w:val="0"/>
      <w:autoSpaceDN w:val="0"/>
      <w:adjustRightInd w:val="0"/>
      <w:spacing w:after="0" w:line="240" w:lineRule="auto"/>
    </w:pPr>
    <w:rPr>
      <w:rFonts w:ascii="Arial" w:eastAsia="Calibri" w:hAnsi="Arial" w:cs="Arial"/>
      <w:color w:val="000000"/>
      <w:sz w:val="24"/>
      <w:szCs w:val="24"/>
    </w:rPr>
  </w:style>
  <w:style w:type="table" w:styleId="Tablaconcuadrcula">
    <w:name w:val="Table Grid"/>
    <w:basedOn w:val="Tablanormal"/>
    <w:uiPriority w:val="39"/>
    <w:rsid w:val="00A442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A38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3844"/>
    <w:rPr>
      <w:rFonts w:ascii="Segoe UI" w:eastAsia="Calibri" w:hAnsi="Segoe UI" w:cs="Segoe UI"/>
      <w:sz w:val="18"/>
      <w:szCs w:val="18"/>
    </w:rPr>
  </w:style>
  <w:style w:type="character" w:styleId="Refdenotaalpie">
    <w:name w:val="footnote reference"/>
    <w:aliases w:val="16 Point,Superscript 6 Point,FC,referencia nota al pie,CVR Ref. de nota al pie"/>
    <w:unhideWhenUsed/>
    <w:rsid w:val="0094276C"/>
    <w:rPr>
      <w:vertAlign w:val="superscript"/>
    </w:rPr>
  </w:style>
  <w:style w:type="paragraph" w:styleId="Sinespaciado">
    <w:name w:val="No Spacing"/>
    <w:link w:val="SinespaciadoCar"/>
    <w:uiPriority w:val="1"/>
    <w:qFormat/>
    <w:rsid w:val="0094276C"/>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94276C"/>
    <w:rPr>
      <w:rFonts w:ascii="Calibri" w:eastAsia="Calibri" w:hAnsi="Calibri" w:cs="Times New Roman"/>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uiPriority w:val="99"/>
    <w:qFormat/>
    <w:rsid w:val="00C4329C"/>
    <w:pPr>
      <w:spacing w:after="0" w:line="240" w:lineRule="auto"/>
    </w:pPr>
    <w:rPr>
      <w:rFonts w:ascii="Bookman Old Style" w:eastAsia="MS Mincho" w:hAnsi="Bookman Old Style"/>
      <w:i/>
      <w:sz w:val="20"/>
      <w:szCs w:val="20"/>
      <w:lang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uiPriority w:val="99"/>
    <w:rsid w:val="00C4329C"/>
    <w:rPr>
      <w:rFonts w:ascii="Bookman Old Style" w:eastAsia="MS Mincho" w:hAnsi="Bookman Old Style" w:cs="Times New Roman"/>
      <w:i/>
      <w:sz w:val="20"/>
      <w:szCs w:val="20"/>
      <w:lang w:eastAsia="es-PE"/>
    </w:rPr>
  </w:style>
  <w:style w:type="character" w:styleId="Hipervnculo">
    <w:name w:val="Hyperlink"/>
    <w:uiPriority w:val="99"/>
    <w:unhideWhenUsed/>
    <w:rsid w:val="00C4329C"/>
    <w:rPr>
      <w:color w:val="0000FF"/>
      <w:u w:val="single"/>
    </w:rPr>
  </w:style>
  <w:style w:type="paragraph" w:styleId="Textonotaalfinal">
    <w:name w:val="endnote text"/>
    <w:basedOn w:val="Normal"/>
    <w:link w:val="TextonotaalfinalCar"/>
    <w:uiPriority w:val="99"/>
    <w:semiHidden/>
    <w:unhideWhenUsed/>
    <w:rsid w:val="00F91A5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91A53"/>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F91A53"/>
    <w:rPr>
      <w:vertAlign w:val="superscript"/>
    </w:rPr>
  </w:style>
  <w:style w:type="paragraph" w:styleId="Textoindependiente2">
    <w:name w:val="Body Text 2"/>
    <w:basedOn w:val="Normal"/>
    <w:link w:val="Textoindependiente2Car"/>
    <w:uiPriority w:val="99"/>
    <w:unhideWhenUsed/>
    <w:rsid w:val="0000133E"/>
    <w:pPr>
      <w:spacing w:after="120" w:line="480" w:lineRule="auto"/>
    </w:pPr>
    <w:rPr>
      <w:rFonts w:ascii="Times New Roman" w:eastAsia="Times New Roman" w:hAnsi="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00133E"/>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semiHidden/>
    <w:unhideWhenUsed/>
    <w:rsid w:val="005F130A"/>
    <w:pPr>
      <w:spacing w:after="120" w:line="240" w:lineRule="auto"/>
    </w:pPr>
    <w:rPr>
      <w:rFonts w:ascii="Times New Roman" w:eastAsia="Times New Roman" w:hAnsi="Times New Roman"/>
      <w:sz w:val="24"/>
      <w:szCs w:val="24"/>
      <w:lang w:val="es-MX" w:eastAsia="es-MX"/>
    </w:rPr>
  </w:style>
  <w:style w:type="character" w:customStyle="1" w:styleId="TextoindependienteCar">
    <w:name w:val="Texto independiente Car"/>
    <w:basedOn w:val="Fuentedeprrafopredeter"/>
    <w:link w:val="Textoindependiente"/>
    <w:uiPriority w:val="99"/>
    <w:semiHidden/>
    <w:rsid w:val="005F130A"/>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B7C5F-19D5-4B06-9355-B42835564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3387</TotalTime>
  <Pages>11</Pages>
  <Words>2914</Words>
  <Characters>16027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Isabel Mendez Sarzoza</dc:creator>
  <cp:keywords/>
  <dc:description/>
  <cp:lastModifiedBy>Jenny Maria Blas Velasquez</cp:lastModifiedBy>
  <cp:revision>474</cp:revision>
  <cp:lastPrinted>2015-11-24T16:12:00Z</cp:lastPrinted>
  <dcterms:created xsi:type="dcterms:W3CDTF">2015-11-02T21:43:00Z</dcterms:created>
  <dcterms:modified xsi:type="dcterms:W3CDTF">2015-11-25T01:37:00Z</dcterms:modified>
</cp:coreProperties>
</file>