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7276" w:rsidRPr="00412ABC" w:rsidRDefault="00C77276" w:rsidP="00C77276">
      <w:pPr>
        <w:widowControl w:val="0"/>
        <w:jc w:val="center"/>
        <w:rPr>
          <w:b/>
          <w:u w:val="single"/>
        </w:rPr>
      </w:pPr>
      <w:bookmarkStart w:id="0" w:name="_GoBack"/>
      <w:bookmarkEnd w:id="0"/>
      <w:r w:rsidRPr="001168EA">
        <w:rPr>
          <w:b/>
          <w:u w:val="single"/>
        </w:rPr>
        <w:t>PRONUNCIAMIENTO Nº</w:t>
      </w:r>
      <w:r>
        <w:rPr>
          <w:b/>
          <w:u w:val="single"/>
        </w:rPr>
        <w:t xml:space="preserve"> </w:t>
      </w:r>
      <w:r w:rsidR="0015068E">
        <w:rPr>
          <w:b/>
          <w:u w:val="single"/>
        </w:rPr>
        <w:t>1599</w:t>
      </w:r>
      <w:r w:rsidRPr="001168EA">
        <w:rPr>
          <w:b/>
          <w:u w:val="single"/>
        </w:rPr>
        <w:t>-2015</w:t>
      </w:r>
      <w:r w:rsidRPr="00412ABC">
        <w:rPr>
          <w:b/>
          <w:u w:val="single"/>
        </w:rPr>
        <w:t>/DSU</w:t>
      </w:r>
    </w:p>
    <w:p w:rsidR="00C77276" w:rsidRPr="00412ABC" w:rsidRDefault="00C77276" w:rsidP="00C77276">
      <w:pPr>
        <w:widowControl w:val="0"/>
        <w:tabs>
          <w:tab w:val="left" w:pos="1980"/>
        </w:tabs>
        <w:jc w:val="both"/>
      </w:pPr>
    </w:p>
    <w:p w:rsidR="00C77276" w:rsidRPr="00412ABC" w:rsidRDefault="00C77276" w:rsidP="00C77276">
      <w:pPr>
        <w:widowControl w:val="0"/>
        <w:tabs>
          <w:tab w:val="left" w:pos="1980"/>
        </w:tabs>
        <w:jc w:val="both"/>
      </w:pPr>
    </w:p>
    <w:p w:rsidR="00C77276" w:rsidRPr="00412ABC" w:rsidRDefault="00C77276" w:rsidP="00C77276">
      <w:pPr>
        <w:widowControl w:val="0"/>
        <w:tabs>
          <w:tab w:val="left" w:pos="1980"/>
        </w:tabs>
        <w:ind w:left="2552" w:hanging="2552"/>
        <w:jc w:val="both"/>
      </w:pPr>
      <w:r>
        <w:t>Entidad:</w:t>
      </w:r>
      <w:r>
        <w:tab/>
        <w:t xml:space="preserve">         </w:t>
      </w:r>
      <w:r w:rsidR="00BA1B11">
        <w:t>M</w:t>
      </w:r>
      <w:r w:rsidR="000841FB">
        <w:t>unicipalidad Provincial del Cusco</w:t>
      </w:r>
    </w:p>
    <w:p w:rsidR="00C77276" w:rsidRPr="00412ABC" w:rsidRDefault="00C77276" w:rsidP="00C77276">
      <w:pPr>
        <w:widowControl w:val="0"/>
        <w:tabs>
          <w:tab w:val="left" w:pos="1980"/>
        </w:tabs>
        <w:ind w:left="2880" w:hanging="2880"/>
        <w:jc w:val="both"/>
      </w:pPr>
    </w:p>
    <w:p w:rsidR="00DF286F" w:rsidRPr="00B26603" w:rsidRDefault="00C77276" w:rsidP="00DF286F">
      <w:pPr>
        <w:widowControl w:val="0"/>
        <w:tabs>
          <w:tab w:val="left" w:pos="1980"/>
        </w:tabs>
        <w:ind w:left="2552" w:hanging="2552"/>
        <w:jc w:val="both"/>
        <w:rPr>
          <w:lang w:val="es-ES"/>
        </w:rPr>
      </w:pPr>
      <w:r w:rsidRPr="00412ABC">
        <w:t>Referencia:</w:t>
      </w:r>
      <w:r w:rsidRPr="00412ABC">
        <w:tab/>
      </w:r>
      <w:r w:rsidR="00DF286F">
        <w:tab/>
      </w:r>
      <w:r>
        <w:t xml:space="preserve">Licitación Pública N° </w:t>
      </w:r>
      <w:r w:rsidR="006D7639">
        <w:t>0</w:t>
      </w:r>
      <w:r w:rsidR="00F3494A">
        <w:t>4</w:t>
      </w:r>
      <w:r w:rsidR="00D765D4">
        <w:t>-2015-</w:t>
      </w:r>
      <w:r w:rsidR="00F3494A">
        <w:t>CE-MPC,</w:t>
      </w:r>
      <w:r>
        <w:t xml:space="preserve"> </w:t>
      </w:r>
      <w:r w:rsidR="00DF286F" w:rsidRPr="00B26603">
        <w:rPr>
          <w:lang w:val="es-ES"/>
        </w:rPr>
        <w:t xml:space="preserve">convocada para la </w:t>
      </w:r>
      <w:r w:rsidR="006D7639">
        <w:rPr>
          <w:lang w:val="es-ES"/>
        </w:rPr>
        <w:t xml:space="preserve">adquisición de </w:t>
      </w:r>
      <w:r w:rsidR="00F3494A">
        <w:rPr>
          <w:lang w:val="es-ES"/>
        </w:rPr>
        <w:t>“Camiones y Compactadores para el Mejoramiento de los Servicios de Recolección de los Residuos Sólidos</w:t>
      </w:r>
      <w:r w:rsidR="006D7639">
        <w:rPr>
          <w:lang w:val="es-ES"/>
        </w:rPr>
        <w:t>”</w:t>
      </w:r>
      <w:r w:rsidR="00DF286F" w:rsidRPr="00B26603">
        <w:rPr>
          <w:lang w:val="es-ES"/>
        </w:rPr>
        <w:t>.</w:t>
      </w:r>
    </w:p>
    <w:p w:rsidR="00C77276" w:rsidRPr="00412ABC" w:rsidRDefault="00C77276" w:rsidP="00C77276">
      <w:pPr>
        <w:ind w:left="2552" w:hanging="2552"/>
        <w:jc w:val="both"/>
      </w:pPr>
      <w:r>
        <w:t xml:space="preserve"> </w:t>
      </w:r>
    </w:p>
    <w:p w:rsidR="00C77276" w:rsidRDefault="00C77276" w:rsidP="00C77276">
      <w:pPr>
        <w:widowControl w:val="0"/>
        <w:jc w:val="both"/>
      </w:pPr>
      <w:r>
        <w:t>_________________________________________________________________________</w:t>
      </w:r>
    </w:p>
    <w:p w:rsidR="00C77276" w:rsidRPr="00412ABC" w:rsidRDefault="00C77276" w:rsidP="00C77276">
      <w:pPr>
        <w:widowControl w:val="0"/>
        <w:jc w:val="both"/>
      </w:pPr>
    </w:p>
    <w:p w:rsidR="00C77276" w:rsidRPr="00412ABC" w:rsidRDefault="00C77276" w:rsidP="00C77276">
      <w:pPr>
        <w:widowControl w:val="0"/>
        <w:numPr>
          <w:ilvl w:val="0"/>
          <w:numId w:val="1"/>
        </w:numPr>
        <w:ind w:left="567" w:hanging="567"/>
        <w:jc w:val="both"/>
        <w:rPr>
          <w:b/>
        </w:rPr>
      </w:pPr>
      <w:r w:rsidRPr="00412ABC">
        <w:rPr>
          <w:b/>
        </w:rPr>
        <w:t xml:space="preserve">ANTECEDENTES </w:t>
      </w:r>
    </w:p>
    <w:p w:rsidR="00C77276" w:rsidRPr="00412ABC" w:rsidRDefault="00C77276" w:rsidP="00C77276">
      <w:pPr>
        <w:widowControl w:val="0"/>
        <w:ind w:left="567"/>
        <w:jc w:val="both"/>
        <w:rPr>
          <w:b/>
        </w:rPr>
      </w:pPr>
      <w:r w:rsidRPr="00412ABC">
        <w:rPr>
          <w:b/>
        </w:rPr>
        <w:t xml:space="preserve">                                                                                                                                                                                                                                                                                                    </w:t>
      </w:r>
    </w:p>
    <w:p w:rsidR="00C77276" w:rsidRPr="00116A9E" w:rsidRDefault="00C77276" w:rsidP="00C77276">
      <w:pPr>
        <w:pStyle w:val="WW-Textoindependiente2"/>
        <w:widowControl w:val="0"/>
        <w:tabs>
          <w:tab w:val="left" w:pos="426"/>
        </w:tabs>
        <w:rPr>
          <w:rFonts w:ascii="Times New Roman" w:hAnsi="Times New Roman"/>
          <w:b/>
          <w:caps/>
          <w:lang w:val="es-ES_tradnl"/>
        </w:rPr>
      </w:pPr>
      <w:r w:rsidRPr="00412ABC">
        <w:rPr>
          <w:rFonts w:ascii="Times New Roman" w:hAnsi="Times New Roman"/>
          <w:lang w:val="es-PE" w:eastAsia="es-ES"/>
        </w:rPr>
        <w:t xml:space="preserve">Mediante </w:t>
      </w:r>
      <w:r w:rsidR="00FE5BCC">
        <w:rPr>
          <w:rFonts w:ascii="Times New Roman" w:hAnsi="Times New Roman"/>
          <w:lang w:val="es-PE" w:eastAsia="es-ES"/>
        </w:rPr>
        <w:t>O</w:t>
      </w:r>
      <w:r w:rsidR="00725CDA">
        <w:rPr>
          <w:rFonts w:ascii="Times New Roman" w:hAnsi="Times New Roman"/>
          <w:lang w:val="es-PE" w:eastAsia="es-ES"/>
        </w:rPr>
        <w:t>ficio N° 0</w:t>
      </w:r>
      <w:r w:rsidR="00F3494A">
        <w:rPr>
          <w:rFonts w:ascii="Times New Roman" w:hAnsi="Times New Roman"/>
          <w:lang w:val="es-PE" w:eastAsia="es-ES"/>
        </w:rPr>
        <w:t>1</w:t>
      </w:r>
      <w:r w:rsidR="00725CDA">
        <w:rPr>
          <w:rFonts w:ascii="Times New Roman" w:hAnsi="Times New Roman"/>
          <w:lang w:val="es-PE" w:eastAsia="es-ES"/>
        </w:rPr>
        <w:t>-2015-</w:t>
      </w:r>
      <w:r w:rsidR="00F3494A">
        <w:rPr>
          <w:rFonts w:ascii="Times New Roman" w:hAnsi="Times New Roman"/>
          <w:lang w:val="es-PE" w:eastAsia="es-ES"/>
        </w:rPr>
        <w:t>CE-MPC</w:t>
      </w:r>
      <w:r>
        <w:rPr>
          <w:rFonts w:ascii="Times New Roman" w:hAnsi="Times New Roman"/>
          <w:lang w:val="es-PE" w:eastAsia="es-ES"/>
        </w:rPr>
        <w:t xml:space="preserve">, recibido con fecha </w:t>
      </w:r>
      <w:r w:rsidR="006D7639">
        <w:rPr>
          <w:rFonts w:ascii="Times New Roman" w:hAnsi="Times New Roman"/>
          <w:lang w:val="es-PE" w:eastAsia="es-ES"/>
        </w:rPr>
        <w:t>1</w:t>
      </w:r>
      <w:r w:rsidR="00F3494A">
        <w:rPr>
          <w:rFonts w:ascii="Times New Roman" w:hAnsi="Times New Roman"/>
          <w:lang w:val="es-PE" w:eastAsia="es-ES"/>
        </w:rPr>
        <w:t>2</w:t>
      </w:r>
      <w:r w:rsidR="00D765D4">
        <w:rPr>
          <w:rFonts w:ascii="Times New Roman" w:hAnsi="Times New Roman"/>
          <w:lang w:val="es-PE" w:eastAsia="es-ES"/>
        </w:rPr>
        <w:t>.</w:t>
      </w:r>
      <w:r w:rsidR="00F3494A">
        <w:rPr>
          <w:rFonts w:ascii="Times New Roman" w:hAnsi="Times New Roman"/>
          <w:lang w:val="es-PE" w:eastAsia="es-ES"/>
        </w:rPr>
        <w:t>NOV</w:t>
      </w:r>
      <w:r w:rsidR="00D765D4">
        <w:rPr>
          <w:rFonts w:ascii="Times New Roman" w:hAnsi="Times New Roman"/>
          <w:lang w:val="es-PE" w:eastAsia="es-ES"/>
        </w:rPr>
        <w:t>.2015</w:t>
      </w:r>
      <w:r>
        <w:rPr>
          <w:rFonts w:ascii="Times New Roman" w:hAnsi="Times New Roman"/>
          <w:lang w:val="es-PE" w:eastAsia="es-ES"/>
        </w:rPr>
        <w:t xml:space="preserve">, </w:t>
      </w:r>
      <w:r w:rsidR="00725CDA" w:rsidRPr="00725CDA">
        <w:rPr>
          <w:rFonts w:ascii="Times New Roman" w:hAnsi="Times New Roman"/>
          <w:lang w:val="es-PE" w:eastAsia="es-ES"/>
        </w:rPr>
        <w:t xml:space="preserve">el Presidente del Comité Especial encargado del proceso de selección de la referencia remitió al Organismo Supervisor de las Contrataciones del Estado (OSCE) las </w:t>
      </w:r>
      <w:r w:rsidR="00F3494A">
        <w:rPr>
          <w:rFonts w:ascii="Times New Roman" w:hAnsi="Times New Roman"/>
          <w:lang w:val="es-PE" w:eastAsia="es-ES"/>
        </w:rPr>
        <w:t>doce</w:t>
      </w:r>
      <w:r w:rsidR="00725CDA" w:rsidRPr="00725CDA">
        <w:rPr>
          <w:rFonts w:ascii="Times New Roman" w:hAnsi="Times New Roman"/>
          <w:lang w:val="es-PE" w:eastAsia="es-ES"/>
        </w:rPr>
        <w:t xml:space="preserve"> (</w:t>
      </w:r>
      <w:r w:rsidR="00F3494A">
        <w:rPr>
          <w:rFonts w:ascii="Times New Roman" w:hAnsi="Times New Roman"/>
          <w:lang w:val="es-PE" w:eastAsia="es-ES"/>
        </w:rPr>
        <w:t>12)</w:t>
      </w:r>
      <w:r w:rsidR="00725CDA" w:rsidRPr="00725CDA">
        <w:rPr>
          <w:rFonts w:ascii="Times New Roman" w:hAnsi="Times New Roman"/>
          <w:lang w:val="es-PE" w:eastAsia="es-ES"/>
        </w:rPr>
        <w:t xml:space="preserve"> observaciones presentad</w:t>
      </w:r>
      <w:r w:rsidR="00F3494A">
        <w:rPr>
          <w:rFonts w:ascii="Times New Roman" w:hAnsi="Times New Roman"/>
          <w:lang w:val="es-PE" w:eastAsia="es-ES"/>
        </w:rPr>
        <w:t>as</w:t>
      </w:r>
      <w:r w:rsidR="00725CDA" w:rsidRPr="00725CDA">
        <w:rPr>
          <w:rFonts w:ascii="Times New Roman" w:hAnsi="Times New Roman"/>
          <w:lang w:val="es-PE" w:eastAsia="es-ES"/>
        </w:rPr>
        <w:t xml:space="preserve"> por el participante </w:t>
      </w:r>
      <w:r w:rsidR="00F3494A">
        <w:rPr>
          <w:rFonts w:ascii="Times New Roman" w:hAnsi="Times New Roman"/>
          <w:b/>
          <w:lang w:val="es-PE" w:eastAsia="es-ES"/>
        </w:rPr>
        <w:t>DIVEIMPORT S.A.</w:t>
      </w:r>
      <w:r w:rsidR="00725CDA" w:rsidRPr="00725CDA">
        <w:rPr>
          <w:rFonts w:ascii="Times New Roman" w:hAnsi="Times New Roman"/>
          <w:lang w:val="es-PE" w:eastAsia="es-ES"/>
        </w:rPr>
        <w:t>, así como el respectivo informe técnico, en cumplimiento de lo dispuesto por el artículo 28 del Decreto Legislativo Nº 1017, que aprueba la Ley de Contrataciones del Estado, en adelante la Ley, y el artículo 58 de su Reglamento, aprobado por Decreto Supremo Nº 184-2008-EF, en adelante el Reglamento.</w:t>
      </w:r>
    </w:p>
    <w:p w:rsidR="00C77276" w:rsidRPr="00DF286F" w:rsidRDefault="00C77276" w:rsidP="00C77276">
      <w:pPr>
        <w:pStyle w:val="WW-Textoindependiente2"/>
        <w:widowControl w:val="0"/>
        <w:tabs>
          <w:tab w:val="left" w:pos="426"/>
        </w:tabs>
        <w:rPr>
          <w:rFonts w:ascii="Times New Roman" w:hAnsi="Times New Roman"/>
          <w:lang w:val="es-ES_tradnl" w:eastAsia="es-ES"/>
        </w:rPr>
      </w:pPr>
    </w:p>
    <w:p w:rsidR="00C77276" w:rsidRDefault="00C77276" w:rsidP="00C77276">
      <w:pPr>
        <w:pStyle w:val="WW-Sangra3detindependiente"/>
        <w:suppressAutoHyphens w:val="0"/>
        <w:ind w:left="1"/>
        <w:rPr>
          <w:szCs w:val="24"/>
        </w:rPr>
      </w:pPr>
      <w:r w:rsidRPr="00412ABC">
        <w:rPr>
          <w:szCs w:val="24"/>
        </w:rPr>
        <w:t>Al respecto, resulta importante resaltar que, atendiendo a lo dispuesto por el artículo 58 del Reglamento, independientemente de la denominación que les haya dado el participante, este Organismo Supervisor se pronunciará únicamente respecto de: 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éste último manifieste que considera tal acogimiento contrario a la normativa, siempre que se haya registrado como participante hasta el vencimiento del plazo previsto para formular observaciones.</w:t>
      </w:r>
    </w:p>
    <w:p w:rsidR="00C77276" w:rsidRDefault="00C77276" w:rsidP="00C77276">
      <w:pPr>
        <w:pStyle w:val="WW-Sangra3detindependiente"/>
        <w:suppressAutoHyphens w:val="0"/>
        <w:ind w:left="1"/>
        <w:rPr>
          <w:szCs w:val="24"/>
        </w:rPr>
      </w:pPr>
    </w:p>
    <w:p w:rsidR="00DE6B3A" w:rsidRDefault="006D7639" w:rsidP="00325772">
      <w:pPr>
        <w:pStyle w:val="WW-Sangra3detindependiente"/>
        <w:suppressAutoHyphens w:val="0"/>
        <w:ind w:left="1"/>
        <w:rPr>
          <w:szCs w:val="24"/>
        </w:rPr>
      </w:pPr>
      <w:r>
        <w:rPr>
          <w:szCs w:val="24"/>
        </w:rPr>
        <w:t>E</w:t>
      </w:r>
      <w:r w:rsidR="00C77276" w:rsidRPr="00DF286F">
        <w:rPr>
          <w:szCs w:val="24"/>
        </w:rPr>
        <w:t xml:space="preserve">n ese sentido, respecto a las </w:t>
      </w:r>
      <w:r w:rsidR="00F3494A">
        <w:rPr>
          <w:szCs w:val="24"/>
        </w:rPr>
        <w:t>doce</w:t>
      </w:r>
      <w:r>
        <w:rPr>
          <w:szCs w:val="24"/>
        </w:rPr>
        <w:t xml:space="preserve"> </w:t>
      </w:r>
      <w:r w:rsidR="00C77276" w:rsidRPr="00DF286F">
        <w:rPr>
          <w:szCs w:val="24"/>
        </w:rPr>
        <w:t>(</w:t>
      </w:r>
      <w:r w:rsidR="00F3494A">
        <w:rPr>
          <w:szCs w:val="24"/>
        </w:rPr>
        <w:t>12</w:t>
      </w:r>
      <w:r w:rsidR="00C77276" w:rsidRPr="00DF286F">
        <w:rPr>
          <w:szCs w:val="24"/>
        </w:rPr>
        <w:t xml:space="preserve">) observaciones formuladas por el participante </w:t>
      </w:r>
      <w:r w:rsidR="00F3494A">
        <w:rPr>
          <w:b/>
          <w:caps/>
        </w:rPr>
        <w:t>DIVEIMPORT S.A.</w:t>
      </w:r>
      <w:r w:rsidR="00C77276" w:rsidRPr="00DF286F">
        <w:rPr>
          <w:szCs w:val="24"/>
        </w:rPr>
        <w:t xml:space="preserve">, cabe señalar </w:t>
      </w:r>
      <w:r w:rsidR="00DE6B3A">
        <w:rPr>
          <w:szCs w:val="24"/>
        </w:rPr>
        <w:t>lo siguiente:</w:t>
      </w:r>
    </w:p>
    <w:p w:rsidR="00DE6B3A" w:rsidRDefault="00DE6B3A" w:rsidP="00325772">
      <w:pPr>
        <w:pStyle w:val="WW-Sangra3detindependiente"/>
        <w:suppressAutoHyphens w:val="0"/>
        <w:ind w:left="1"/>
        <w:rPr>
          <w:szCs w:val="24"/>
        </w:rPr>
      </w:pPr>
    </w:p>
    <w:p w:rsidR="00F3494A" w:rsidRDefault="00F3494A" w:rsidP="00F3494A">
      <w:pPr>
        <w:pStyle w:val="WW-Sangra3detindependiente"/>
        <w:numPr>
          <w:ilvl w:val="0"/>
          <w:numId w:val="24"/>
        </w:numPr>
        <w:suppressAutoHyphens w:val="0"/>
        <w:ind w:right="-1"/>
        <w:rPr>
          <w:szCs w:val="24"/>
          <w:lang w:val="es-PE"/>
        </w:rPr>
      </w:pPr>
      <w:r w:rsidRPr="00282DF7">
        <w:rPr>
          <w:szCs w:val="24"/>
          <w:lang w:val="es-PE"/>
        </w:rPr>
        <w:t xml:space="preserve">En </w:t>
      </w:r>
      <w:r>
        <w:rPr>
          <w:szCs w:val="24"/>
          <w:lang w:val="es-PE"/>
        </w:rPr>
        <w:t>relación a las Observaciones N° 3 y N</w:t>
      </w:r>
      <w:r>
        <w:rPr>
          <w:b/>
          <w:szCs w:val="24"/>
          <w:lang w:val="es-PE"/>
        </w:rPr>
        <w:t xml:space="preserve">° </w:t>
      </w:r>
      <w:r w:rsidRPr="00F3494A">
        <w:rPr>
          <w:szCs w:val="24"/>
          <w:lang w:val="es-PE"/>
        </w:rPr>
        <w:t>6</w:t>
      </w:r>
      <w:r w:rsidRPr="00282DF7">
        <w:rPr>
          <w:szCs w:val="24"/>
          <w:lang w:val="es-PE"/>
        </w:rPr>
        <w:t xml:space="preserve">, </w:t>
      </w:r>
      <w:r>
        <w:rPr>
          <w:szCs w:val="24"/>
          <w:lang w:val="es-PE"/>
        </w:rPr>
        <w:t xml:space="preserve">en la medida que dichas observaciones fueron acogidas y, que </w:t>
      </w:r>
      <w:r w:rsidR="00FE5BCC">
        <w:rPr>
          <w:szCs w:val="24"/>
          <w:lang w:val="es-PE"/>
        </w:rPr>
        <w:t>estas no han sido cuestionadas</w:t>
      </w:r>
      <w:r>
        <w:rPr>
          <w:szCs w:val="24"/>
          <w:lang w:val="es-PE"/>
        </w:rPr>
        <w:t>, este Organismo Supervisor no se pronunciará al respecto.</w:t>
      </w:r>
    </w:p>
    <w:p w:rsidR="00F3494A" w:rsidRPr="00F3494A" w:rsidRDefault="00F3494A" w:rsidP="00F3494A">
      <w:pPr>
        <w:pStyle w:val="WW-Sangra3detindependiente"/>
        <w:suppressAutoHyphens w:val="0"/>
        <w:ind w:left="362" w:firstLine="0"/>
        <w:rPr>
          <w:szCs w:val="24"/>
        </w:rPr>
      </w:pPr>
    </w:p>
    <w:p w:rsidR="00DE6B3A" w:rsidRPr="00DE6B3A" w:rsidRDefault="00DE6B3A" w:rsidP="00DE6B3A">
      <w:pPr>
        <w:pStyle w:val="WW-Sangra3detindependiente"/>
        <w:numPr>
          <w:ilvl w:val="0"/>
          <w:numId w:val="24"/>
        </w:numPr>
        <w:suppressAutoHyphens w:val="0"/>
        <w:rPr>
          <w:szCs w:val="24"/>
        </w:rPr>
      </w:pPr>
      <w:r>
        <w:rPr>
          <w:szCs w:val="24"/>
          <w:lang w:val="es-PE" w:eastAsia="es-ES"/>
        </w:rPr>
        <w:t>Respecto de la</w:t>
      </w:r>
      <w:r w:rsidR="00673D01">
        <w:rPr>
          <w:szCs w:val="24"/>
          <w:lang w:val="es-PE" w:eastAsia="es-ES"/>
        </w:rPr>
        <w:t>s</w:t>
      </w:r>
      <w:r>
        <w:rPr>
          <w:szCs w:val="24"/>
          <w:lang w:val="es-PE" w:eastAsia="es-ES"/>
        </w:rPr>
        <w:t xml:space="preserve"> Observaci</w:t>
      </w:r>
      <w:r w:rsidR="00673D01">
        <w:rPr>
          <w:szCs w:val="24"/>
          <w:lang w:val="es-PE" w:eastAsia="es-ES"/>
        </w:rPr>
        <w:t xml:space="preserve">ones </w:t>
      </w:r>
      <w:r>
        <w:rPr>
          <w:szCs w:val="24"/>
          <w:lang w:val="es-PE" w:eastAsia="es-ES"/>
        </w:rPr>
        <w:t xml:space="preserve">N° </w:t>
      </w:r>
      <w:r w:rsidR="00FE5BCC">
        <w:rPr>
          <w:szCs w:val="24"/>
          <w:lang w:val="es-PE" w:eastAsia="es-ES"/>
        </w:rPr>
        <w:t>4</w:t>
      </w:r>
      <w:r w:rsidR="00673D01">
        <w:rPr>
          <w:szCs w:val="24"/>
          <w:lang w:val="es-PE" w:eastAsia="es-ES"/>
        </w:rPr>
        <w:t>, N° 5, N° 7 y N° 8</w:t>
      </w:r>
      <w:r>
        <w:rPr>
          <w:szCs w:val="24"/>
          <w:lang w:val="es-PE" w:eastAsia="es-ES"/>
        </w:rPr>
        <w:t>, s</w:t>
      </w:r>
      <w:r w:rsidRPr="00467019">
        <w:rPr>
          <w:szCs w:val="24"/>
          <w:lang w:val="es-PE" w:eastAsia="es-ES"/>
        </w:rPr>
        <w:t xml:space="preserve">i bien el Comité Especial ha mencionado el acogimiento parcial de </w:t>
      </w:r>
      <w:r>
        <w:rPr>
          <w:szCs w:val="24"/>
          <w:lang w:val="es-PE" w:eastAsia="es-ES"/>
        </w:rPr>
        <w:t>dicha</w:t>
      </w:r>
      <w:r w:rsidR="00673D01">
        <w:rPr>
          <w:szCs w:val="24"/>
          <w:lang w:val="es-PE" w:eastAsia="es-ES"/>
        </w:rPr>
        <w:t>s</w:t>
      </w:r>
      <w:r>
        <w:rPr>
          <w:szCs w:val="24"/>
          <w:lang w:val="es-PE" w:eastAsia="es-ES"/>
        </w:rPr>
        <w:t xml:space="preserve"> observaci</w:t>
      </w:r>
      <w:r w:rsidR="00673D01">
        <w:rPr>
          <w:szCs w:val="24"/>
          <w:lang w:val="es-PE" w:eastAsia="es-ES"/>
        </w:rPr>
        <w:t>ones</w:t>
      </w:r>
      <w:r w:rsidRPr="00467019">
        <w:rPr>
          <w:szCs w:val="24"/>
          <w:lang w:val="es-PE" w:eastAsia="es-ES"/>
        </w:rPr>
        <w:t>, ésta</w:t>
      </w:r>
      <w:r w:rsidR="00673D01">
        <w:rPr>
          <w:szCs w:val="24"/>
          <w:lang w:val="es-PE" w:eastAsia="es-ES"/>
        </w:rPr>
        <w:t>s</w:t>
      </w:r>
      <w:r w:rsidRPr="00467019">
        <w:rPr>
          <w:szCs w:val="24"/>
          <w:lang w:val="es-PE" w:eastAsia="es-ES"/>
        </w:rPr>
        <w:t xml:space="preserve"> en estricto se encuentra</w:t>
      </w:r>
      <w:r w:rsidR="00673D01">
        <w:rPr>
          <w:szCs w:val="24"/>
          <w:lang w:val="es-PE" w:eastAsia="es-ES"/>
        </w:rPr>
        <w:t>n</w:t>
      </w:r>
      <w:r w:rsidRPr="00467019">
        <w:rPr>
          <w:szCs w:val="24"/>
          <w:lang w:val="es-PE" w:eastAsia="es-ES"/>
        </w:rPr>
        <w:t xml:space="preserve"> acogida</w:t>
      </w:r>
      <w:r w:rsidR="00673D01">
        <w:rPr>
          <w:szCs w:val="24"/>
          <w:lang w:val="es-PE" w:eastAsia="es-ES"/>
        </w:rPr>
        <w:t>s</w:t>
      </w:r>
      <w:r w:rsidRPr="00467019">
        <w:rPr>
          <w:szCs w:val="24"/>
          <w:lang w:val="es-PE" w:eastAsia="es-ES"/>
        </w:rPr>
        <w:t xml:space="preserve">, por lo que </w:t>
      </w:r>
      <w:r w:rsidR="00FE5BCC">
        <w:rPr>
          <w:szCs w:val="24"/>
          <w:lang w:val="es-PE" w:eastAsia="es-ES"/>
        </w:rPr>
        <w:t>e</w:t>
      </w:r>
      <w:r w:rsidRPr="00467019">
        <w:rPr>
          <w:szCs w:val="24"/>
          <w:lang w:val="es-PE" w:eastAsia="es-ES"/>
        </w:rPr>
        <w:t xml:space="preserve">ste Organismo Supervisor </w:t>
      </w:r>
      <w:r>
        <w:rPr>
          <w:szCs w:val="24"/>
          <w:lang w:val="es-PE" w:eastAsia="es-ES"/>
        </w:rPr>
        <w:t xml:space="preserve">no </w:t>
      </w:r>
      <w:r w:rsidRPr="00467019">
        <w:rPr>
          <w:szCs w:val="24"/>
          <w:lang w:val="es-PE" w:eastAsia="es-ES"/>
        </w:rPr>
        <w:t>se pronunciará sobre ella</w:t>
      </w:r>
      <w:r w:rsidR="00A92B37">
        <w:rPr>
          <w:szCs w:val="24"/>
          <w:lang w:val="es-PE" w:eastAsia="es-ES"/>
        </w:rPr>
        <w:t>s</w:t>
      </w:r>
      <w:r>
        <w:rPr>
          <w:szCs w:val="24"/>
          <w:lang w:val="es-PE" w:eastAsia="es-ES"/>
        </w:rPr>
        <w:t xml:space="preserve">, </w:t>
      </w:r>
      <w:r w:rsidRPr="00DE6B3A">
        <w:rPr>
          <w:rFonts w:eastAsiaTheme="minorHAnsi"/>
          <w:color w:val="000000"/>
          <w:szCs w:val="24"/>
          <w:lang w:val="es-PE" w:eastAsia="en-US"/>
        </w:rPr>
        <w:t>máxime si el participante no ha cuestionado dicha</w:t>
      </w:r>
      <w:r w:rsidR="00A92B37">
        <w:rPr>
          <w:rFonts w:eastAsiaTheme="minorHAnsi"/>
          <w:color w:val="000000"/>
          <w:szCs w:val="24"/>
          <w:lang w:val="es-PE" w:eastAsia="en-US"/>
        </w:rPr>
        <w:t>s</w:t>
      </w:r>
      <w:r w:rsidRPr="00DE6B3A">
        <w:rPr>
          <w:rFonts w:eastAsiaTheme="minorHAnsi"/>
          <w:color w:val="000000"/>
          <w:szCs w:val="24"/>
          <w:lang w:val="es-PE" w:eastAsia="en-US"/>
        </w:rPr>
        <w:t xml:space="preserve"> observaci</w:t>
      </w:r>
      <w:r w:rsidR="00A92B37">
        <w:rPr>
          <w:rFonts w:eastAsiaTheme="minorHAnsi"/>
          <w:color w:val="000000"/>
          <w:szCs w:val="24"/>
          <w:lang w:val="es-PE" w:eastAsia="en-US"/>
        </w:rPr>
        <w:t>ones</w:t>
      </w:r>
      <w:r w:rsidRPr="00DE6B3A">
        <w:rPr>
          <w:rFonts w:eastAsiaTheme="minorHAnsi"/>
          <w:color w:val="000000"/>
          <w:szCs w:val="24"/>
          <w:lang w:val="es-PE" w:eastAsia="en-US"/>
        </w:rPr>
        <w:t xml:space="preserve"> en su solicitud de elevación de observaciones</w:t>
      </w:r>
      <w:r>
        <w:rPr>
          <w:rFonts w:eastAsiaTheme="minorHAnsi"/>
          <w:color w:val="000000"/>
          <w:szCs w:val="24"/>
          <w:lang w:val="es-PE" w:eastAsia="en-US"/>
        </w:rPr>
        <w:t>.</w:t>
      </w:r>
    </w:p>
    <w:p w:rsidR="00DE6B3A" w:rsidRPr="00DE6B3A" w:rsidRDefault="00DE6B3A" w:rsidP="00DE6B3A">
      <w:pPr>
        <w:pStyle w:val="WW-Sangra3detindependiente"/>
        <w:suppressAutoHyphens w:val="0"/>
        <w:ind w:left="362" w:firstLine="0"/>
        <w:rPr>
          <w:szCs w:val="24"/>
        </w:rPr>
      </w:pPr>
    </w:p>
    <w:p w:rsidR="00A92B37" w:rsidRPr="00A92B37" w:rsidRDefault="00DE6B3A" w:rsidP="00DE6B3A">
      <w:pPr>
        <w:pStyle w:val="WW-Sangra3detindependiente"/>
        <w:numPr>
          <w:ilvl w:val="0"/>
          <w:numId w:val="24"/>
        </w:numPr>
        <w:suppressAutoHyphens w:val="0"/>
        <w:rPr>
          <w:szCs w:val="24"/>
        </w:rPr>
      </w:pPr>
      <w:r>
        <w:rPr>
          <w:szCs w:val="24"/>
        </w:rPr>
        <w:t>D</w:t>
      </w:r>
      <w:r w:rsidR="00325772" w:rsidRPr="00DF286F">
        <w:rPr>
          <w:szCs w:val="24"/>
        </w:rPr>
        <w:t>e la revisión de la</w:t>
      </w:r>
      <w:r w:rsidR="00840A46">
        <w:rPr>
          <w:szCs w:val="24"/>
        </w:rPr>
        <w:t>s</w:t>
      </w:r>
      <w:r w:rsidR="00325772" w:rsidRPr="00DF286F">
        <w:rPr>
          <w:szCs w:val="24"/>
        </w:rPr>
        <w:t xml:space="preserve"> Observaci</w:t>
      </w:r>
      <w:r w:rsidR="00840A46">
        <w:rPr>
          <w:szCs w:val="24"/>
        </w:rPr>
        <w:t>ones</w:t>
      </w:r>
      <w:r w:rsidR="00325772" w:rsidRPr="00DF286F">
        <w:rPr>
          <w:szCs w:val="24"/>
        </w:rPr>
        <w:t xml:space="preserve"> N° </w:t>
      </w:r>
      <w:r w:rsidR="00A92B37">
        <w:rPr>
          <w:szCs w:val="24"/>
        </w:rPr>
        <w:t>9, N° 10, N° 11 y N° 12</w:t>
      </w:r>
      <w:r w:rsidR="00840A46">
        <w:rPr>
          <w:szCs w:val="24"/>
        </w:rPr>
        <w:t xml:space="preserve">, </w:t>
      </w:r>
      <w:r w:rsidR="00A92B37" w:rsidRPr="00E60720">
        <w:rPr>
          <w:sz w:val="23"/>
          <w:szCs w:val="23"/>
        </w:rPr>
        <w:t>se aprecia que esta</w:t>
      </w:r>
      <w:r w:rsidR="00A92B37">
        <w:rPr>
          <w:sz w:val="23"/>
          <w:szCs w:val="23"/>
        </w:rPr>
        <w:t>s</w:t>
      </w:r>
      <w:r w:rsidR="00A92B37" w:rsidRPr="00E60720">
        <w:rPr>
          <w:sz w:val="23"/>
          <w:szCs w:val="23"/>
        </w:rPr>
        <w:t xml:space="preserve"> constituye</w:t>
      </w:r>
      <w:r w:rsidR="00A92B37">
        <w:rPr>
          <w:sz w:val="23"/>
          <w:szCs w:val="23"/>
        </w:rPr>
        <w:t>n</w:t>
      </w:r>
      <w:r w:rsidR="00A92B37" w:rsidRPr="00E60720">
        <w:rPr>
          <w:sz w:val="23"/>
          <w:szCs w:val="23"/>
        </w:rPr>
        <w:t xml:space="preserve"> en estricto</w:t>
      </w:r>
      <w:r w:rsidR="00A92B37">
        <w:rPr>
          <w:sz w:val="23"/>
          <w:szCs w:val="23"/>
        </w:rPr>
        <w:t>,</w:t>
      </w:r>
      <w:r w:rsidR="00A92B37" w:rsidRPr="00E60720">
        <w:rPr>
          <w:sz w:val="23"/>
          <w:szCs w:val="23"/>
        </w:rPr>
        <w:t xml:space="preserve"> solicitud</w:t>
      </w:r>
      <w:r w:rsidR="00A92B37">
        <w:rPr>
          <w:sz w:val="23"/>
          <w:szCs w:val="23"/>
        </w:rPr>
        <w:t>es</w:t>
      </w:r>
      <w:r w:rsidR="00A92B37" w:rsidRPr="00E60720">
        <w:rPr>
          <w:sz w:val="23"/>
          <w:szCs w:val="23"/>
        </w:rPr>
        <w:t xml:space="preserve"> de modificación que no cuestiona</w:t>
      </w:r>
      <w:r w:rsidR="00A92B37">
        <w:rPr>
          <w:sz w:val="23"/>
          <w:szCs w:val="23"/>
        </w:rPr>
        <w:t>n</w:t>
      </w:r>
      <w:r w:rsidR="00A92B37" w:rsidRPr="00E60720">
        <w:rPr>
          <w:sz w:val="23"/>
          <w:szCs w:val="23"/>
        </w:rPr>
        <w:t xml:space="preserve"> la legalidad de las </w:t>
      </w:r>
      <w:r w:rsidR="00A92B37" w:rsidRPr="00E60720">
        <w:rPr>
          <w:sz w:val="23"/>
          <w:szCs w:val="23"/>
        </w:rPr>
        <w:lastRenderedPageBreak/>
        <w:t>Bases, es decir, se trata de consulta</w:t>
      </w:r>
      <w:r w:rsidR="00A92B37">
        <w:rPr>
          <w:sz w:val="23"/>
          <w:szCs w:val="23"/>
        </w:rPr>
        <w:t>s</w:t>
      </w:r>
      <w:r w:rsidR="00A92B37" w:rsidRPr="00E60720">
        <w:rPr>
          <w:sz w:val="23"/>
          <w:szCs w:val="23"/>
        </w:rPr>
        <w:t>, supuesto no previsto en el artículo 58º del Reglamento, por lo que no corresponde que este Organismo Supervisor se pronuncie al respecto.</w:t>
      </w:r>
    </w:p>
    <w:p w:rsidR="009E7602" w:rsidRDefault="009E7602" w:rsidP="00C77276">
      <w:pPr>
        <w:pStyle w:val="WW-Sangra3detindependiente"/>
        <w:suppressAutoHyphens w:val="0"/>
        <w:ind w:left="1"/>
        <w:rPr>
          <w:szCs w:val="24"/>
        </w:rPr>
      </w:pPr>
    </w:p>
    <w:p w:rsidR="00C77276" w:rsidRDefault="00C77276" w:rsidP="00C77276">
      <w:pPr>
        <w:pStyle w:val="WW-Sangra3detindependiente"/>
        <w:suppressAutoHyphens w:val="0"/>
        <w:ind w:left="1"/>
        <w:rPr>
          <w:lang w:val="es-PE"/>
        </w:rPr>
      </w:pPr>
      <w:r w:rsidRPr="00DF286F">
        <w:rPr>
          <w:szCs w:val="24"/>
        </w:rPr>
        <w:t>Todo ello</w:t>
      </w:r>
      <w:r w:rsidRPr="00DF286F">
        <w:rPr>
          <w:lang w:eastAsia="es-ES"/>
        </w:rPr>
        <w:t xml:space="preserve">, </w:t>
      </w:r>
      <w:r w:rsidRPr="00DF286F">
        <w:rPr>
          <w:lang w:val="es-MX"/>
        </w:rPr>
        <w:t>sin</w:t>
      </w:r>
      <w:r w:rsidRPr="00DF286F">
        <w:rPr>
          <w:lang w:val="es-PE"/>
        </w:rPr>
        <w:t xml:space="preserve"> perjuicio de las observaciones de oficio que puedan realizarse al amparo de lo previsto por el inciso a) del artículo 58° de la Ley.</w:t>
      </w:r>
    </w:p>
    <w:p w:rsidR="00BC133C" w:rsidRPr="00BC133C" w:rsidRDefault="00BC133C" w:rsidP="00C77276">
      <w:pPr>
        <w:pStyle w:val="WW-Sangra3detindependiente"/>
        <w:widowControl/>
        <w:suppressAutoHyphens w:val="0"/>
        <w:ind w:left="2"/>
        <w:rPr>
          <w:szCs w:val="24"/>
          <w:lang w:val="es-PE" w:eastAsia="es-ES"/>
        </w:rPr>
      </w:pPr>
    </w:p>
    <w:p w:rsidR="00C77276" w:rsidRPr="00412ABC" w:rsidRDefault="00C77276" w:rsidP="00C77276">
      <w:pPr>
        <w:pStyle w:val="Textoindependiente2"/>
        <w:widowControl w:val="0"/>
        <w:numPr>
          <w:ilvl w:val="0"/>
          <w:numId w:val="1"/>
        </w:numPr>
        <w:tabs>
          <w:tab w:val="clear" w:pos="360"/>
          <w:tab w:val="num" w:pos="567"/>
        </w:tabs>
        <w:spacing w:after="0" w:line="240" w:lineRule="auto"/>
        <w:ind w:left="567" w:hanging="567"/>
        <w:jc w:val="both"/>
        <w:rPr>
          <w:b/>
        </w:rPr>
      </w:pPr>
      <w:r w:rsidRPr="00412ABC">
        <w:rPr>
          <w:b/>
        </w:rPr>
        <w:t>OBSERVACIONES</w:t>
      </w:r>
    </w:p>
    <w:p w:rsidR="00C77276" w:rsidRDefault="00C77276" w:rsidP="00C77276">
      <w:pPr>
        <w:widowControl w:val="0"/>
        <w:tabs>
          <w:tab w:val="left" w:pos="567"/>
          <w:tab w:val="left" w:pos="4253"/>
        </w:tabs>
        <w:ind w:left="4248" w:hanging="4248"/>
        <w:jc w:val="both"/>
        <w:rPr>
          <w:b/>
          <w:lang w:val="es-PE"/>
        </w:rPr>
      </w:pPr>
    </w:p>
    <w:p w:rsidR="00C77276" w:rsidRDefault="00C77276" w:rsidP="00C77276">
      <w:pPr>
        <w:widowControl w:val="0"/>
        <w:tabs>
          <w:tab w:val="left" w:pos="567"/>
          <w:tab w:val="left" w:pos="5387"/>
          <w:tab w:val="left" w:pos="8647"/>
        </w:tabs>
        <w:ind w:left="5387" w:hanging="5387"/>
        <w:jc w:val="both"/>
        <w:rPr>
          <w:b/>
          <w:lang w:val="es-PE" w:eastAsia="es-ES"/>
        </w:rPr>
      </w:pPr>
      <w:r>
        <w:rPr>
          <w:b/>
          <w:lang w:val="es-PE"/>
        </w:rPr>
        <w:t xml:space="preserve">Observante:                                                    </w:t>
      </w:r>
      <w:r w:rsidR="00A92B37">
        <w:rPr>
          <w:b/>
          <w:lang w:val="es-PE"/>
        </w:rPr>
        <w:t xml:space="preserve">       DIVEIMPORT S.A.</w:t>
      </w:r>
    </w:p>
    <w:p w:rsidR="00C77276" w:rsidRPr="00197ADF" w:rsidRDefault="00197ADF" w:rsidP="00DE6B3A">
      <w:pPr>
        <w:widowControl w:val="0"/>
        <w:ind w:left="3969" w:hanging="3969"/>
        <w:jc w:val="both"/>
        <w:rPr>
          <w:b/>
          <w:lang w:val="es-ES_tradnl"/>
        </w:rPr>
      </w:pPr>
      <w:r w:rsidRPr="00601411">
        <w:rPr>
          <w:b/>
        </w:rPr>
        <w:tab/>
      </w:r>
      <w:r w:rsidR="00840A46">
        <w:rPr>
          <w:b/>
        </w:rPr>
        <w:t xml:space="preserve">          </w:t>
      </w:r>
      <w:r>
        <w:rPr>
          <w:b/>
        </w:rPr>
        <w:t xml:space="preserve">    </w:t>
      </w:r>
    </w:p>
    <w:p w:rsidR="001861BD" w:rsidRDefault="00C77276" w:rsidP="001861BD">
      <w:pPr>
        <w:pStyle w:val="Textoindependiente2"/>
        <w:widowControl w:val="0"/>
        <w:spacing w:after="0" w:line="240" w:lineRule="auto"/>
        <w:ind w:left="4820" w:hanging="4820"/>
        <w:jc w:val="both"/>
        <w:rPr>
          <w:b/>
          <w:lang w:val="es-PE"/>
        </w:rPr>
      </w:pPr>
      <w:r w:rsidRPr="00BC133C">
        <w:rPr>
          <w:b/>
          <w:lang w:val="es-PE"/>
        </w:rPr>
        <w:t>Observaci</w:t>
      </w:r>
      <w:r w:rsidR="00BC133C">
        <w:rPr>
          <w:b/>
          <w:lang w:val="es-PE"/>
        </w:rPr>
        <w:t>ón</w:t>
      </w:r>
      <w:r w:rsidR="001861BD" w:rsidRPr="00BC133C">
        <w:rPr>
          <w:b/>
          <w:lang w:val="es-PE"/>
        </w:rPr>
        <w:t xml:space="preserve"> N° </w:t>
      </w:r>
      <w:r w:rsidR="00A92B37">
        <w:rPr>
          <w:b/>
          <w:lang w:val="es-PE"/>
        </w:rPr>
        <w:t>1</w:t>
      </w:r>
      <w:r w:rsidR="00E339B8" w:rsidRPr="00BC133C">
        <w:rPr>
          <w:b/>
          <w:lang w:val="es-PE"/>
        </w:rPr>
        <w:t xml:space="preserve"> </w:t>
      </w:r>
      <w:r w:rsidR="00EA0FD4" w:rsidRPr="00BC133C">
        <w:rPr>
          <w:b/>
          <w:lang w:val="es-PE"/>
        </w:rPr>
        <w:t xml:space="preserve">   </w:t>
      </w:r>
      <w:r w:rsidR="007B1086" w:rsidRPr="00BC133C">
        <w:rPr>
          <w:b/>
          <w:lang w:val="es-PE"/>
        </w:rPr>
        <w:t xml:space="preserve">            </w:t>
      </w:r>
      <w:r w:rsidR="00BA1B11">
        <w:rPr>
          <w:b/>
          <w:lang w:val="es-PE"/>
        </w:rPr>
        <w:t xml:space="preserve">           </w:t>
      </w:r>
      <w:r w:rsidR="007B1086" w:rsidRPr="00BC133C">
        <w:rPr>
          <w:b/>
          <w:lang w:val="es-PE"/>
        </w:rPr>
        <w:t xml:space="preserve">         </w:t>
      </w:r>
      <w:r w:rsidR="00BA1B11">
        <w:rPr>
          <w:b/>
          <w:lang w:val="es-PE"/>
        </w:rPr>
        <w:tab/>
      </w:r>
      <w:r w:rsidR="00A92B37">
        <w:rPr>
          <w:b/>
          <w:lang w:val="es-PE"/>
        </w:rPr>
        <w:t>Requerimientos Técnicos Mínimos</w:t>
      </w:r>
    </w:p>
    <w:p w:rsidR="00306B86" w:rsidRDefault="00306B86" w:rsidP="00306B86">
      <w:pPr>
        <w:pStyle w:val="Textoindependiente2"/>
        <w:widowControl w:val="0"/>
        <w:spacing w:after="0" w:line="240" w:lineRule="auto"/>
        <w:ind w:left="4820" w:hanging="4820"/>
        <w:jc w:val="both"/>
        <w:rPr>
          <w:b/>
          <w:lang w:val="es-PE"/>
        </w:rPr>
      </w:pPr>
      <w:r>
        <w:rPr>
          <w:b/>
          <w:lang w:val="es-PE"/>
        </w:rPr>
        <w:tab/>
      </w:r>
    </w:p>
    <w:p w:rsidR="001B5162" w:rsidRDefault="001861BD" w:rsidP="00841FBD">
      <w:pPr>
        <w:autoSpaceDE w:val="0"/>
        <w:autoSpaceDN w:val="0"/>
        <w:adjustRightInd w:val="0"/>
        <w:jc w:val="both"/>
        <w:rPr>
          <w:lang w:val="es-PE"/>
        </w:rPr>
      </w:pPr>
      <w:r w:rsidRPr="00841FBD">
        <w:rPr>
          <w:snapToGrid w:val="0"/>
        </w:rPr>
        <w:t>El</w:t>
      </w:r>
      <w:r>
        <w:rPr>
          <w:lang w:val="es-PE"/>
        </w:rPr>
        <w:t xml:space="preserve"> participante cuestiona</w:t>
      </w:r>
      <w:r w:rsidR="00BE3A5D">
        <w:rPr>
          <w:lang w:val="es-PE"/>
        </w:rPr>
        <w:t xml:space="preserve"> que </w:t>
      </w:r>
      <w:r w:rsidR="00A92B37">
        <w:rPr>
          <w:lang w:val="es-PE"/>
        </w:rPr>
        <w:t xml:space="preserve">en los ítems I y II se requiera como año de fabricación: mínimo 2015, nuevo y sin uso, </w:t>
      </w:r>
      <w:r w:rsidR="001B5162">
        <w:rPr>
          <w:lang w:val="es-PE"/>
        </w:rPr>
        <w:t>ya que según indica, a la fecha aún los comercializadores de unidades cuentan con stocks cuyo año de fabricación es 2014, cumpliendo con la condición de nuevo y sin uso, lo cual resultaría beneficioso para la entidad al contar con un valor económico menor al valor referencial propuesto, por lo que con la finalidad de cumplir con los Principios de Libre Concurrencia y Competencia, Vigencia Tecnológica, Trato Justo e Igualitario y Equidad, solicita que se reformule dicho requerimiento técnico mínimo consignándose: año de fabricación: Mínimo 2014, Nuevo y sin uso.</w:t>
      </w:r>
    </w:p>
    <w:p w:rsidR="00A92B37" w:rsidRDefault="00A92B37" w:rsidP="00841FBD">
      <w:pPr>
        <w:autoSpaceDE w:val="0"/>
        <w:autoSpaceDN w:val="0"/>
        <w:adjustRightInd w:val="0"/>
        <w:jc w:val="both"/>
        <w:rPr>
          <w:lang w:val="es-PE"/>
        </w:rPr>
      </w:pPr>
    </w:p>
    <w:p w:rsidR="001B5162" w:rsidRPr="001B5162" w:rsidRDefault="001B5162" w:rsidP="001B5162">
      <w:pPr>
        <w:autoSpaceDE w:val="0"/>
        <w:autoSpaceDN w:val="0"/>
        <w:adjustRightInd w:val="0"/>
        <w:jc w:val="both"/>
        <w:rPr>
          <w:b/>
          <w:snapToGrid w:val="0"/>
        </w:rPr>
      </w:pPr>
      <w:r w:rsidRPr="001B5162">
        <w:rPr>
          <w:b/>
          <w:snapToGrid w:val="0"/>
        </w:rPr>
        <w:t>Pronunciamiento</w:t>
      </w:r>
    </w:p>
    <w:p w:rsidR="001B5162" w:rsidRDefault="001B5162" w:rsidP="001B5162">
      <w:pPr>
        <w:autoSpaceDE w:val="0"/>
        <w:autoSpaceDN w:val="0"/>
        <w:adjustRightInd w:val="0"/>
        <w:jc w:val="both"/>
        <w:rPr>
          <w:snapToGrid w:val="0"/>
        </w:rPr>
      </w:pPr>
      <w:r>
        <w:rPr>
          <w:snapToGrid w:val="0"/>
        </w:rPr>
        <w:t xml:space="preserve"> </w:t>
      </w:r>
    </w:p>
    <w:p w:rsidR="001B5162" w:rsidRDefault="001B5162" w:rsidP="001B5162">
      <w:pPr>
        <w:autoSpaceDE w:val="0"/>
        <w:autoSpaceDN w:val="0"/>
        <w:adjustRightInd w:val="0"/>
        <w:jc w:val="both"/>
        <w:rPr>
          <w:snapToGrid w:val="0"/>
        </w:rPr>
      </w:pPr>
      <w:r>
        <w:rPr>
          <w:snapToGrid w:val="0"/>
        </w:rPr>
        <w:t>De la revisión de las especificaciones técnicas referida</w:t>
      </w:r>
      <w:r w:rsidR="00E050CA">
        <w:rPr>
          <w:snapToGrid w:val="0"/>
        </w:rPr>
        <w:t>s</w:t>
      </w:r>
      <w:r>
        <w:rPr>
          <w:snapToGrid w:val="0"/>
        </w:rPr>
        <w:t xml:space="preserve"> al “</w:t>
      </w:r>
      <w:r w:rsidR="00E050CA">
        <w:rPr>
          <w:snapToGrid w:val="0"/>
        </w:rPr>
        <w:t>Camión Compactador de 19 m3 de capacidad como mínimo con alza contenedores instalado”</w:t>
      </w:r>
      <w:r>
        <w:rPr>
          <w:snapToGrid w:val="0"/>
        </w:rPr>
        <w:t xml:space="preserve"> del ítem N° </w:t>
      </w:r>
      <w:r w:rsidR="00E050CA">
        <w:rPr>
          <w:snapToGrid w:val="0"/>
        </w:rPr>
        <w:t>1</w:t>
      </w:r>
      <w:r>
        <w:rPr>
          <w:snapToGrid w:val="0"/>
        </w:rPr>
        <w:t>, entre otras características, se advierte lo siguiente:</w:t>
      </w:r>
    </w:p>
    <w:p w:rsidR="001B5162" w:rsidRDefault="001B5162" w:rsidP="001B5162">
      <w:pPr>
        <w:autoSpaceDE w:val="0"/>
        <w:autoSpaceDN w:val="0"/>
        <w:adjustRightInd w:val="0"/>
        <w:jc w:val="both"/>
        <w:rPr>
          <w:snapToGrid w:val="0"/>
        </w:rPr>
      </w:pPr>
    </w:p>
    <w:p w:rsidR="00E050CA" w:rsidRPr="00E050CA" w:rsidRDefault="00E050CA" w:rsidP="00E050CA">
      <w:pPr>
        <w:widowControl w:val="0"/>
        <w:suppressAutoHyphens/>
        <w:autoSpaceDN w:val="0"/>
        <w:ind w:left="360"/>
        <w:jc w:val="both"/>
        <w:rPr>
          <w:rFonts w:eastAsia="DejaVu Sans"/>
          <w:b/>
          <w:i/>
          <w:kern w:val="3"/>
          <w:lang w:eastAsia="zh-CN" w:bidi="hi-IN"/>
        </w:rPr>
      </w:pPr>
      <w:r>
        <w:rPr>
          <w:rFonts w:eastAsia="DejaVu Sans"/>
          <w:b/>
          <w:i/>
          <w:kern w:val="3"/>
          <w:lang w:eastAsia="zh-CN" w:bidi="hi-IN"/>
        </w:rPr>
        <w:tab/>
        <w:t>“</w:t>
      </w:r>
      <w:r w:rsidRPr="00E050CA">
        <w:rPr>
          <w:rFonts w:eastAsia="DejaVu Sans"/>
          <w:b/>
          <w:i/>
          <w:kern w:val="3"/>
          <w:lang w:eastAsia="zh-CN" w:bidi="hi-IN"/>
        </w:rPr>
        <w:t>2._</w:t>
      </w:r>
      <w:r w:rsidRPr="00E050CA">
        <w:rPr>
          <w:rFonts w:eastAsia="DejaVu Sans"/>
          <w:b/>
          <w:i/>
          <w:kern w:val="3"/>
          <w:lang w:eastAsia="zh-CN" w:bidi="hi-IN"/>
        </w:rPr>
        <w:tab/>
        <w:t>REQUERIMIENTO</w:t>
      </w:r>
    </w:p>
    <w:p w:rsidR="00E050CA" w:rsidRPr="00E050CA" w:rsidRDefault="00E050CA" w:rsidP="00E050CA">
      <w:pPr>
        <w:widowControl w:val="0"/>
        <w:suppressAutoHyphens/>
        <w:autoSpaceDN w:val="0"/>
        <w:ind w:left="360"/>
        <w:jc w:val="both"/>
        <w:rPr>
          <w:rFonts w:eastAsia="DejaVu Sans"/>
          <w:i/>
          <w:kern w:val="3"/>
          <w:lang w:eastAsia="zh-CN" w:bidi="hi-IN"/>
        </w:rPr>
      </w:pPr>
      <w:r w:rsidRPr="00E050CA">
        <w:rPr>
          <w:rFonts w:eastAsia="DejaVu Sans"/>
          <w:i/>
          <w:kern w:val="3"/>
          <w:lang w:eastAsia="zh-CN" w:bidi="hi-IN"/>
        </w:rPr>
        <w:t xml:space="preserve"> </w:t>
      </w:r>
      <w:r>
        <w:rPr>
          <w:rFonts w:eastAsia="DejaVu Sans"/>
          <w:i/>
          <w:kern w:val="3"/>
          <w:lang w:eastAsia="zh-CN" w:bidi="hi-IN"/>
        </w:rPr>
        <w:tab/>
      </w:r>
      <w:r w:rsidRPr="00E050CA">
        <w:rPr>
          <w:rFonts w:eastAsia="DejaVu Sans"/>
          <w:i/>
          <w:kern w:val="3"/>
          <w:lang w:eastAsia="zh-CN" w:bidi="hi-IN"/>
        </w:rPr>
        <w:t>CANTIDAD</w:t>
      </w:r>
      <w:r w:rsidRPr="00E050CA">
        <w:rPr>
          <w:rFonts w:eastAsia="DejaVu Sans"/>
          <w:i/>
          <w:kern w:val="3"/>
          <w:lang w:eastAsia="zh-CN" w:bidi="hi-IN"/>
        </w:rPr>
        <w:tab/>
      </w:r>
      <w:r w:rsidRPr="00E050CA">
        <w:rPr>
          <w:rFonts w:eastAsia="DejaVu Sans"/>
          <w:i/>
          <w:kern w:val="3"/>
          <w:lang w:eastAsia="zh-CN" w:bidi="hi-IN"/>
        </w:rPr>
        <w:tab/>
      </w:r>
      <w:r w:rsidRPr="00E050CA">
        <w:rPr>
          <w:rFonts w:eastAsia="DejaVu Sans"/>
          <w:i/>
          <w:kern w:val="3"/>
          <w:lang w:eastAsia="zh-CN" w:bidi="hi-IN"/>
        </w:rPr>
        <w:tab/>
        <w:t>: 3(tres)</w:t>
      </w:r>
    </w:p>
    <w:p w:rsidR="00E050CA" w:rsidRPr="00E050CA" w:rsidRDefault="00E050CA" w:rsidP="00E050CA">
      <w:pPr>
        <w:widowControl w:val="0"/>
        <w:suppressAutoHyphens/>
        <w:autoSpaceDN w:val="0"/>
        <w:ind w:left="3540" w:hanging="2832"/>
        <w:jc w:val="both"/>
        <w:rPr>
          <w:rFonts w:eastAsia="DejaVu Sans"/>
          <w:i/>
          <w:kern w:val="3"/>
          <w:lang w:eastAsia="zh-CN" w:bidi="hi-IN"/>
        </w:rPr>
      </w:pPr>
      <w:r>
        <w:rPr>
          <w:rFonts w:eastAsia="DejaVu Sans"/>
          <w:i/>
          <w:kern w:val="3"/>
          <w:lang w:eastAsia="zh-CN" w:bidi="hi-IN"/>
        </w:rPr>
        <w:t xml:space="preserve">UNIDAD                                  </w:t>
      </w:r>
      <w:r w:rsidRPr="00E050CA">
        <w:rPr>
          <w:rFonts w:eastAsia="DejaVu Sans"/>
          <w:i/>
          <w:kern w:val="3"/>
          <w:lang w:eastAsia="zh-CN" w:bidi="hi-IN"/>
        </w:rPr>
        <w:t>:</w:t>
      </w:r>
      <w:r>
        <w:rPr>
          <w:rFonts w:eastAsia="DejaVu Sans"/>
          <w:i/>
          <w:kern w:val="3"/>
          <w:lang w:eastAsia="zh-CN" w:bidi="hi-IN"/>
        </w:rPr>
        <w:t xml:space="preserve"> </w:t>
      </w:r>
      <w:r w:rsidRPr="00E050CA">
        <w:rPr>
          <w:rFonts w:eastAsia="DejaVu Sans"/>
          <w:i/>
          <w:kern w:val="3"/>
          <w:lang w:eastAsia="zh-CN" w:bidi="hi-IN"/>
        </w:rPr>
        <w:t xml:space="preserve">CAMION COMPACTADOR DE RESIDUOS </w:t>
      </w:r>
      <w:r>
        <w:rPr>
          <w:rFonts w:eastAsia="DejaVu Sans"/>
          <w:i/>
          <w:kern w:val="3"/>
          <w:lang w:eastAsia="zh-CN" w:bidi="hi-IN"/>
        </w:rPr>
        <w:t xml:space="preserve"> </w:t>
      </w:r>
      <w:r w:rsidRPr="00E050CA">
        <w:rPr>
          <w:rFonts w:eastAsia="DejaVu Sans"/>
          <w:i/>
          <w:kern w:val="3"/>
          <w:lang w:eastAsia="zh-CN" w:bidi="hi-IN"/>
        </w:rPr>
        <w:t>SOLIDOS</w:t>
      </w:r>
    </w:p>
    <w:p w:rsidR="00E050CA" w:rsidRPr="00E050CA" w:rsidRDefault="00E050CA" w:rsidP="00E050CA">
      <w:pPr>
        <w:widowControl w:val="0"/>
        <w:suppressAutoHyphens/>
        <w:autoSpaceDN w:val="0"/>
        <w:ind w:left="426" w:firstLine="282"/>
        <w:jc w:val="both"/>
        <w:rPr>
          <w:rFonts w:eastAsia="DejaVu Sans"/>
          <w:i/>
          <w:kern w:val="3"/>
          <w:lang w:eastAsia="zh-CN" w:bidi="hi-IN"/>
        </w:rPr>
      </w:pPr>
      <w:r w:rsidRPr="00E050CA">
        <w:rPr>
          <w:rFonts w:eastAsia="DejaVu Sans"/>
          <w:i/>
          <w:kern w:val="3"/>
          <w:lang w:eastAsia="zh-CN" w:bidi="hi-IN"/>
        </w:rPr>
        <w:t>MARCA</w:t>
      </w:r>
      <w:r w:rsidRPr="00E050CA">
        <w:rPr>
          <w:rFonts w:eastAsia="DejaVu Sans"/>
          <w:i/>
          <w:kern w:val="3"/>
          <w:lang w:eastAsia="zh-CN" w:bidi="hi-IN"/>
        </w:rPr>
        <w:tab/>
      </w:r>
      <w:r w:rsidRPr="00E050CA">
        <w:rPr>
          <w:rFonts w:eastAsia="DejaVu Sans"/>
          <w:i/>
          <w:kern w:val="3"/>
          <w:lang w:eastAsia="zh-CN" w:bidi="hi-IN"/>
        </w:rPr>
        <w:tab/>
      </w:r>
      <w:r w:rsidRPr="00E050CA">
        <w:rPr>
          <w:rFonts w:eastAsia="DejaVu Sans"/>
          <w:i/>
          <w:kern w:val="3"/>
          <w:lang w:eastAsia="zh-CN" w:bidi="hi-IN"/>
        </w:rPr>
        <w:tab/>
        <w:t>: Indicar.</w:t>
      </w:r>
    </w:p>
    <w:p w:rsidR="00E050CA" w:rsidRPr="00E050CA" w:rsidRDefault="00E050CA" w:rsidP="00E050CA">
      <w:pPr>
        <w:widowControl w:val="0"/>
        <w:suppressAutoHyphens/>
        <w:autoSpaceDN w:val="0"/>
        <w:ind w:left="426" w:firstLine="282"/>
        <w:jc w:val="both"/>
        <w:rPr>
          <w:rFonts w:eastAsia="DejaVu Sans"/>
          <w:i/>
          <w:kern w:val="3"/>
          <w:lang w:eastAsia="zh-CN" w:bidi="hi-IN"/>
        </w:rPr>
      </w:pPr>
      <w:r w:rsidRPr="00E050CA">
        <w:rPr>
          <w:rFonts w:eastAsia="DejaVu Sans"/>
          <w:i/>
          <w:kern w:val="3"/>
          <w:lang w:eastAsia="zh-CN" w:bidi="hi-IN"/>
        </w:rPr>
        <w:t>MODELO</w:t>
      </w:r>
      <w:r w:rsidRPr="00E050CA">
        <w:rPr>
          <w:rFonts w:eastAsia="DejaVu Sans"/>
          <w:i/>
          <w:kern w:val="3"/>
          <w:lang w:eastAsia="zh-CN" w:bidi="hi-IN"/>
        </w:rPr>
        <w:tab/>
      </w:r>
      <w:r w:rsidRPr="00E050CA">
        <w:rPr>
          <w:rFonts w:eastAsia="DejaVu Sans"/>
          <w:i/>
          <w:kern w:val="3"/>
          <w:lang w:eastAsia="zh-CN" w:bidi="hi-IN"/>
        </w:rPr>
        <w:tab/>
      </w:r>
      <w:r w:rsidRPr="00E050CA">
        <w:rPr>
          <w:rFonts w:eastAsia="DejaVu Sans"/>
          <w:i/>
          <w:kern w:val="3"/>
          <w:lang w:eastAsia="zh-CN" w:bidi="hi-IN"/>
        </w:rPr>
        <w:tab/>
        <w:t>: Indicar.</w:t>
      </w:r>
    </w:p>
    <w:p w:rsidR="00E050CA" w:rsidRPr="00E050CA" w:rsidRDefault="00E050CA" w:rsidP="00E050CA">
      <w:pPr>
        <w:widowControl w:val="0"/>
        <w:suppressAutoHyphens/>
        <w:autoSpaceDN w:val="0"/>
        <w:ind w:left="426" w:firstLine="282"/>
        <w:jc w:val="both"/>
        <w:rPr>
          <w:rFonts w:eastAsia="DejaVu Sans"/>
          <w:i/>
          <w:kern w:val="3"/>
          <w:lang w:eastAsia="zh-CN" w:bidi="hi-IN"/>
        </w:rPr>
      </w:pPr>
      <w:r w:rsidRPr="00E050CA">
        <w:rPr>
          <w:rFonts w:eastAsia="DejaVu Sans"/>
          <w:i/>
          <w:kern w:val="3"/>
          <w:lang w:eastAsia="zh-CN" w:bidi="hi-IN"/>
        </w:rPr>
        <w:t>PAIS DE PROCEDENCIA</w:t>
      </w:r>
      <w:r w:rsidRPr="00E050CA">
        <w:rPr>
          <w:rFonts w:eastAsia="DejaVu Sans"/>
          <w:i/>
          <w:kern w:val="3"/>
          <w:lang w:eastAsia="zh-CN" w:bidi="hi-IN"/>
        </w:rPr>
        <w:tab/>
        <w:t>: Indicar.</w:t>
      </w:r>
    </w:p>
    <w:p w:rsidR="00E050CA" w:rsidRPr="00E050CA" w:rsidRDefault="00E050CA" w:rsidP="00E050CA">
      <w:pPr>
        <w:widowControl w:val="0"/>
        <w:suppressAutoHyphens/>
        <w:autoSpaceDN w:val="0"/>
        <w:ind w:left="426" w:firstLine="282"/>
        <w:jc w:val="both"/>
        <w:rPr>
          <w:rFonts w:eastAsia="DejaVu Sans"/>
          <w:b/>
          <w:i/>
          <w:kern w:val="3"/>
          <w:lang w:eastAsia="zh-CN" w:bidi="hi-IN"/>
        </w:rPr>
      </w:pPr>
      <w:r w:rsidRPr="00E050CA">
        <w:rPr>
          <w:rFonts w:eastAsia="DejaVu Sans"/>
          <w:b/>
          <w:i/>
          <w:kern w:val="3"/>
          <w:lang w:eastAsia="zh-CN" w:bidi="hi-IN"/>
        </w:rPr>
        <w:t>AÑO DE FABRICACIÓN</w:t>
      </w:r>
      <w:r w:rsidRPr="00E050CA">
        <w:rPr>
          <w:rFonts w:eastAsia="DejaVu Sans"/>
          <w:b/>
          <w:i/>
          <w:kern w:val="3"/>
          <w:lang w:eastAsia="zh-CN" w:bidi="hi-IN"/>
        </w:rPr>
        <w:tab/>
        <w:t>: Mínimo 2015, Nuevo y sin uso</w:t>
      </w:r>
    </w:p>
    <w:p w:rsidR="00E050CA" w:rsidRPr="00E050CA" w:rsidRDefault="00E050CA" w:rsidP="00E050CA">
      <w:pPr>
        <w:widowControl w:val="0"/>
        <w:suppressAutoHyphens/>
        <w:autoSpaceDN w:val="0"/>
        <w:ind w:firstLine="708"/>
        <w:jc w:val="both"/>
        <w:rPr>
          <w:rFonts w:eastAsia="DejaVu Sans"/>
          <w:i/>
          <w:kern w:val="3"/>
          <w:lang w:eastAsia="zh-CN" w:bidi="hi-IN"/>
        </w:rPr>
      </w:pPr>
      <w:r w:rsidRPr="00E050CA">
        <w:rPr>
          <w:rFonts w:eastAsia="DejaVu Sans"/>
          <w:i/>
          <w:kern w:val="3"/>
          <w:lang w:eastAsia="zh-CN" w:bidi="hi-IN"/>
        </w:rPr>
        <w:t>COLORES</w:t>
      </w:r>
      <w:r w:rsidRPr="00E050CA">
        <w:rPr>
          <w:rFonts w:eastAsia="DejaVu Sans"/>
          <w:i/>
          <w:kern w:val="3"/>
          <w:lang w:eastAsia="zh-CN" w:bidi="hi-IN"/>
        </w:rPr>
        <w:tab/>
      </w:r>
      <w:r w:rsidRPr="00E050CA">
        <w:rPr>
          <w:rFonts w:eastAsia="DejaVu Sans"/>
          <w:i/>
          <w:kern w:val="3"/>
          <w:lang w:eastAsia="zh-CN" w:bidi="hi-IN"/>
        </w:rPr>
        <w:tab/>
      </w:r>
      <w:r w:rsidRPr="00E050CA">
        <w:rPr>
          <w:rFonts w:eastAsia="DejaVu Sans"/>
          <w:i/>
          <w:kern w:val="3"/>
          <w:lang w:eastAsia="zh-CN" w:bidi="hi-IN"/>
        </w:rPr>
        <w:tab/>
        <w:t>: Según lo indicado por la Municipalidad.</w:t>
      </w:r>
    </w:p>
    <w:p w:rsidR="00E050CA" w:rsidRPr="00E050CA" w:rsidRDefault="00E050CA" w:rsidP="00E050CA">
      <w:pPr>
        <w:widowControl w:val="0"/>
        <w:suppressAutoHyphens/>
        <w:autoSpaceDN w:val="0"/>
        <w:ind w:firstLine="708"/>
        <w:jc w:val="both"/>
        <w:rPr>
          <w:rFonts w:eastAsia="DejaVu Sans"/>
          <w:i/>
          <w:kern w:val="3"/>
          <w:lang w:eastAsia="zh-CN" w:bidi="hi-IN"/>
        </w:rPr>
      </w:pPr>
      <w:r w:rsidRPr="00E050CA">
        <w:rPr>
          <w:rFonts w:eastAsia="DejaVu Sans"/>
          <w:i/>
          <w:kern w:val="3"/>
          <w:lang w:eastAsia="zh-CN" w:bidi="hi-IN"/>
        </w:rPr>
        <w:t xml:space="preserve">ESCUDO </w:t>
      </w:r>
      <w:r w:rsidRPr="00E050CA">
        <w:rPr>
          <w:rFonts w:eastAsia="DejaVu Sans"/>
          <w:i/>
          <w:kern w:val="3"/>
          <w:lang w:eastAsia="zh-CN" w:bidi="hi-IN"/>
        </w:rPr>
        <w:tab/>
      </w:r>
      <w:r w:rsidRPr="00E050CA">
        <w:rPr>
          <w:rFonts w:eastAsia="DejaVu Sans"/>
          <w:i/>
          <w:kern w:val="3"/>
          <w:lang w:eastAsia="zh-CN" w:bidi="hi-IN"/>
        </w:rPr>
        <w:tab/>
      </w:r>
      <w:r w:rsidRPr="00E050CA">
        <w:rPr>
          <w:rFonts w:eastAsia="DejaVu Sans"/>
          <w:i/>
          <w:kern w:val="3"/>
          <w:lang w:eastAsia="zh-CN" w:bidi="hi-IN"/>
        </w:rPr>
        <w:tab/>
        <w:t>: En las puertas de los camiones Compactadores</w:t>
      </w:r>
      <w:r>
        <w:rPr>
          <w:rFonts w:eastAsia="DejaVu Sans"/>
          <w:i/>
          <w:kern w:val="3"/>
          <w:lang w:eastAsia="zh-CN" w:bidi="hi-IN"/>
        </w:rPr>
        <w:t>”</w:t>
      </w:r>
      <w:r w:rsidRPr="00E050CA">
        <w:rPr>
          <w:rFonts w:eastAsia="DejaVu Sans"/>
          <w:i/>
          <w:kern w:val="3"/>
          <w:lang w:eastAsia="zh-CN" w:bidi="hi-IN"/>
        </w:rPr>
        <w:t>.</w:t>
      </w:r>
    </w:p>
    <w:p w:rsidR="00E050CA" w:rsidRDefault="00E050CA" w:rsidP="001B5162">
      <w:pPr>
        <w:autoSpaceDE w:val="0"/>
        <w:autoSpaceDN w:val="0"/>
        <w:adjustRightInd w:val="0"/>
        <w:ind w:left="708" w:firstLine="708"/>
        <w:jc w:val="both"/>
        <w:rPr>
          <w:b/>
          <w:i/>
          <w:snapToGrid w:val="0"/>
        </w:rPr>
      </w:pPr>
    </w:p>
    <w:p w:rsidR="00E050CA" w:rsidRDefault="00E050CA" w:rsidP="00E050CA">
      <w:pPr>
        <w:autoSpaceDE w:val="0"/>
        <w:autoSpaceDN w:val="0"/>
        <w:adjustRightInd w:val="0"/>
        <w:jc w:val="both"/>
        <w:rPr>
          <w:b/>
          <w:i/>
          <w:snapToGrid w:val="0"/>
        </w:rPr>
      </w:pPr>
      <w:r>
        <w:rPr>
          <w:snapToGrid w:val="0"/>
        </w:rPr>
        <w:t>Por otra parte, de la revisión de las especificaciones técnicas referidas al “Camión Compactador de 10 m3 de capacidad como mínimo con alza contenedores” del ítem N° 2, entre otras características, se advierte lo siguiente:</w:t>
      </w:r>
    </w:p>
    <w:p w:rsidR="00E050CA" w:rsidRDefault="00E050CA" w:rsidP="00E050CA">
      <w:pPr>
        <w:widowControl w:val="0"/>
        <w:suppressAutoHyphens/>
        <w:autoSpaceDN w:val="0"/>
        <w:ind w:left="360"/>
        <w:jc w:val="both"/>
        <w:rPr>
          <w:rFonts w:eastAsia="DejaVu Sans"/>
          <w:b/>
          <w:i/>
          <w:kern w:val="3"/>
          <w:lang w:eastAsia="zh-CN" w:bidi="hi-IN"/>
        </w:rPr>
      </w:pPr>
    </w:p>
    <w:p w:rsidR="00E050CA" w:rsidRPr="00E050CA" w:rsidRDefault="00E050CA" w:rsidP="00E050CA">
      <w:pPr>
        <w:widowControl w:val="0"/>
        <w:suppressAutoHyphens/>
        <w:autoSpaceDN w:val="0"/>
        <w:ind w:left="360" w:firstLine="348"/>
        <w:jc w:val="both"/>
        <w:rPr>
          <w:rFonts w:eastAsia="DejaVu Sans"/>
          <w:b/>
          <w:i/>
          <w:kern w:val="3"/>
          <w:lang w:eastAsia="zh-CN" w:bidi="hi-IN"/>
        </w:rPr>
      </w:pPr>
      <w:r>
        <w:rPr>
          <w:rFonts w:eastAsia="DejaVu Sans"/>
          <w:b/>
          <w:i/>
          <w:kern w:val="3"/>
          <w:lang w:eastAsia="zh-CN" w:bidi="hi-IN"/>
        </w:rPr>
        <w:t>“</w:t>
      </w:r>
      <w:r w:rsidRPr="00E050CA">
        <w:rPr>
          <w:rFonts w:eastAsia="DejaVu Sans"/>
          <w:b/>
          <w:i/>
          <w:kern w:val="3"/>
          <w:lang w:eastAsia="zh-CN" w:bidi="hi-IN"/>
        </w:rPr>
        <w:t>REQUERIMIENTO</w:t>
      </w:r>
    </w:p>
    <w:p w:rsidR="00E050CA" w:rsidRPr="00E050CA" w:rsidRDefault="00E050CA" w:rsidP="00E050CA">
      <w:pPr>
        <w:widowControl w:val="0"/>
        <w:suppressAutoHyphens/>
        <w:autoSpaceDN w:val="0"/>
        <w:ind w:left="360"/>
        <w:jc w:val="both"/>
        <w:rPr>
          <w:rFonts w:eastAsia="DejaVu Sans"/>
          <w:i/>
          <w:kern w:val="3"/>
          <w:lang w:eastAsia="zh-CN" w:bidi="hi-IN"/>
        </w:rPr>
      </w:pPr>
      <w:r w:rsidRPr="00E050CA">
        <w:rPr>
          <w:rFonts w:eastAsia="DejaVu Sans"/>
          <w:i/>
          <w:kern w:val="3"/>
          <w:lang w:eastAsia="zh-CN" w:bidi="hi-IN"/>
        </w:rPr>
        <w:t xml:space="preserve"> </w:t>
      </w:r>
      <w:r>
        <w:rPr>
          <w:rFonts w:eastAsia="DejaVu Sans"/>
          <w:i/>
          <w:kern w:val="3"/>
          <w:lang w:eastAsia="zh-CN" w:bidi="hi-IN"/>
        </w:rPr>
        <w:tab/>
      </w:r>
      <w:r w:rsidRPr="00E050CA">
        <w:rPr>
          <w:rFonts w:eastAsia="DejaVu Sans"/>
          <w:i/>
          <w:kern w:val="3"/>
          <w:lang w:eastAsia="zh-CN" w:bidi="hi-IN"/>
        </w:rPr>
        <w:t>CANTIDAD</w:t>
      </w:r>
      <w:r w:rsidRPr="00E050CA">
        <w:rPr>
          <w:rFonts w:eastAsia="DejaVu Sans"/>
          <w:i/>
          <w:kern w:val="3"/>
          <w:lang w:eastAsia="zh-CN" w:bidi="hi-IN"/>
        </w:rPr>
        <w:tab/>
      </w:r>
      <w:r w:rsidRPr="00E050CA">
        <w:rPr>
          <w:rFonts w:eastAsia="DejaVu Sans"/>
          <w:i/>
          <w:kern w:val="3"/>
          <w:lang w:eastAsia="zh-CN" w:bidi="hi-IN"/>
        </w:rPr>
        <w:tab/>
      </w:r>
      <w:r w:rsidRPr="00E050CA">
        <w:rPr>
          <w:rFonts w:eastAsia="DejaVu Sans"/>
          <w:i/>
          <w:kern w:val="3"/>
          <w:lang w:eastAsia="zh-CN" w:bidi="hi-IN"/>
        </w:rPr>
        <w:tab/>
        <w:t>: 1(uno)</w:t>
      </w:r>
    </w:p>
    <w:p w:rsidR="00E050CA" w:rsidRPr="00E050CA" w:rsidRDefault="00E050CA" w:rsidP="00E050CA">
      <w:pPr>
        <w:widowControl w:val="0"/>
        <w:suppressAutoHyphens/>
        <w:autoSpaceDN w:val="0"/>
        <w:ind w:left="3540" w:hanging="2832"/>
        <w:jc w:val="both"/>
        <w:rPr>
          <w:rFonts w:eastAsia="DejaVu Sans"/>
          <w:i/>
          <w:kern w:val="3"/>
          <w:lang w:eastAsia="zh-CN" w:bidi="hi-IN"/>
        </w:rPr>
      </w:pPr>
      <w:r w:rsidRPr="00E050CA">
        <w:rPr>
          <w:rFonts w:eastAsia="DejaVu Sans"/>
          <w:i/>
          <w:kern w:val="3"/>
          <w:lang w:eastAsia="zh-CN" w:bidi="hi-IN"/>
        </w:rPr>
        <w:t>UNIDAD</w:t>
      </w:r>
      <w:r w:rsidRPr="00E050CA">
        <w:rPr>
          <w:rFonts w:eastAsia="DejaVu Sans"/>
          <w:i/>
          <w:kern w:val="3"/>
          <w:lang w:eastAsia="zh-CN" w:bidi="hi-IN"/>
        </w:rPr>
        <w:tab/>
        <w:t>: CAMION COMPACTADOR DE RESIDUOS SOLIDOS</w:t>
      </w:r>
    </w:p>
    <w:p w:rsidR="00E050CA" w:rsidRPr="00E050CA" w:rsidRDefault="00E050CA" w:rsidP="00E050CA">
      <w:pPr>
        <w:widowControl w:val="0"/>
        <w:suppressAutoHyphens/>
        <w:autoSpaceDN w:val="0"/>
        <w:ind w:left="426" w:firstLine="282"/>
        <w:jc w:val="both"/>
        <w:rPr>
          <w:rFonts w:eastAsia="DejaVu Sans"/>
          <w:i/>
          <w:kern w:val="3"/>
          <w:lang w:eastAsia="zh-CN" w:bidi="hi-IN"/>
        </w:rPr>
      </w:pPr>
      <w:r w:rsidRPr="00E050CA">
        <w:rPr>
          <w:rFonts w:eastAsia="DejaVu Sans"/>
          <w:i/>
          <w:kern w:val="3"/>
          <w:lang w:eastAsia="zh-CN" w:bidi="hi-IN"/>
        </w:rPr>
        <w:t>MARCA</w:t>
      </w:r>
      <w:r w:rsidRPr="00E050CA">
        <w:rPr>
          <w:rFonts w:eastAsia="DejaVu Sans"/>
          <w:i/>
          <w:kern w:val="3"/>
          <w:lang w:eastAsia="zh-CN" w:bidi="hi-IN"/>
        </w:rPr>
        <w:tab/>
      </w:r>
      <w:r w:rsidRPr="00E050CA">
        <w:rPr>
          <w:rFonts w:eastAsia="DejaVu Sans"/>
          <w:i/>
          <w:kern w:val="3"/>
          <w:lang w:eastAsia="zh-CN" w:bidi="hi-IN"/>
        </w:rPr>
        <w:tab/>
      </w:r>
      <w:r w:rsidRPr="00E050CA">
        <w:rPr>
          <w:rFonts w:eastAsia="DejaVu Sans"/>
          <w:i/>
          <w:kern w:val="3"/>
          <w:lang w:eastAsia="zh-CN" w:bidi="hi-IN"/>
        </w:rPr>
        <w:tab/>
        <w:t>: Indicar.</w:t>
      </w:r>
    </w:p>
    <w:p w:rsidR="00E050CA" w:rsidRPr="00E050CA" w:rsidRDefault="00E050CA" w:rsidP="00E050CA">
      <w:pPr>
        <w:widowControl w:val="0"/>
        <w:suppressAutoHyphens/>
        <w:autoSpaceDN w:val="0"/>
        <w:ind w:left="426" w:firstLine="282"/>
        <w:jc w:val="both"/>
        <w:rPr>
          <w:rFonts w:eastAsia="DejaVu Sans"/>
          <w:i/>
          <w:kern w:val="3"/>
          <w:lang w:eastAsia="zh-CN" w:bidi="hi-IN"/>
        </w:rPr>
      </w:pPr>
      <w:r w:rsidRPr="00E050CA">
        <w:rPr>
          <w:rFonts w:eastAsia="DejaVu Sans"/>
          <w:i/>
          <w:kern w:val="3"/>
          <w:lang w:eastAsia="zh-CN" w:bidi="hi-IN"/>
        </w:rPr>
        <w:t>MODELO</w:t>
      </w:r>
      <w:r w:rsidRPr="00E050CA">
        <w:rPr>
          <w:rFonts w:eastAsia="DejaVu Sans"/>
          <w:i/>
          <w:kern w:val="3"/>
          <w:lang w:eastAsia="zh-CN" w:bidi="hi-IN"/>
        </w:rPr>
        <w:tab/>
      </w:r>
      <w:r w:rsidRPr="00E050CA">
        <w:rPr>
          <w:rFonts w:eastAsia="DejaVu Sans"/>
          <w:i/>
          <w:kern w:val="3"/>
          <w:lang w:eastAsia="zh-CN" w:bidi="hi-IN"/>
        </w:rPr>
        <w:tab/>
      </w:r>
      <w:r w:rsidRPr="00E050CA">
        <w:rPr>
          <w:rFonts w:eastAsia="DejaVu Sans"/>
          <w:i/>
          <w:kern w:val="3"/>
          <w:lang w:eastAsia="zh-CN" w:bidi="hi-IN"/>
        </w:rPr>
        <w:tab/>
        <w:t>: Indicar.</w:t>
      </w:r>
    </w:p>
    <w:p w:rsidR="00E050CA" w:rsidRPr="00E050CA" w:rsidRDefault="00E050CA" w:rsidP="00E050CA">
      <w:pPr>
        <w:widowControl w:val="0"/>
        <w:suppressAutoHyphens/>
        <w:autoSpaceDN w:val="0"/>
        <w:ind w:left="426" w:firstLine="282"/>
        <w:jc w:val="both"/>
        <w:rPr>
          <w:rFonts w:eastAsia="DejaVu Sans"/>
          <w:i/>
          <w:kern w:val="3"/>
          <w:lang w:eastAsia="zh-CN" w:bidi="hi-IN"/>
        </w:rPr>
      </w:pPr>
      <w:r w:rsidRPr="00E050CA">
        <w:rPr>
          <w:rFonts w:eastAsia="DejaVu Sans"/>
          <w:i/>
          <w:kern w:val="3"/>
          <w:lang w:eastAsia="zh-CN" w:bidi="hi-IN"/>
        </w:rPr>
        <w:lastRenderedPageBreak/>
        <w:t>PAIS DE PROCEDENCIA</w:t>
      </w:r>
      <w:r w:rsidRPr="00E050CA">
        <w:rPr>
          <w:rFonts w:eastAsia="DejaVu Sans"/>
          <w:i/>
          <w:kern w:val="3"/>
          <w:lang w:eastAsia="zh-CN" w:bidi="hi-IN"/>
        </w:rPr>
        <w:tab/>
        <w:t>: Indicar.</w:t>
      </w:r>
    </w:p>
    <w:p w:rsidR="00E050CA" w:rsidRPr="00E050CA" w:rsidRDefault="00E050CA" w:rsidP="00E050CA">
      <w:pPr>
        <w:widowControl w:val="0"/>
        <w:suppressAutoHyphens/>
        <w:autoSpaceDN w:val="0"/>
        <w:ind w:left="426" w:firstLine="282"/>
        <w:jc w:val="both"/>
        <w:rPr>
          <w:rFonts w:eastAsia="DejaVu Sans"/>
          <w:b/>
          <w:i/>
          <w:kern w:val="3"/>
          <w:lang w:eastAsia="zh-CN" w:bidi="hi-IN"/>
        </w:rPr>
      </w:pPr>
      <w:r w:rsidRPr="00E050CA">
        <w:rPr>
          <w:rFonts w:eastAsia="DejaVu Sans"/>
          <w:b/>
          <w:i/>
          <w:kern w:val="3"/>
          <w:lang w:eastAsia="zh-CN" w:bidi="hi-IN"/>
        </w:rPr>
        <w:t>AÑO DE FABRICACIÓN</w:t>
      </w:r>
      <w:r w:rsidRPr="00E050CA">
        <w:rPr>
          <w:rFonts w:eastAsia="DejaVu Sans"/>
          <w:b/>
          <w:i/>
          <w:kern w:val="3"/>
          <w:lang w:eastAsia="zh-CN" w:bidi="hi-IN"/>
        </w:rPr>
        <w:tab/>
        <w:t>: Mínimo 2015, Nuevo y sin uso</w:t>
      </w:r>
    </w:p>
    <w:p w:rsidR="00E050CA" w:rsidRPr="00E050CA" w:rsidRDefault="00E050CA" w:rsidP="00E050CA">
      <w:pPr>
        <w:widowControl w:val="0"/>
        <w:suppressAutoHyphens/>
        <w:autoSpaceDN w:val="0"/>
        <w:ind w:left="426" w:firstLine="282"/>
        <w:jc w:val="both"/>
        <w:rPr>
          <w:rFonts w:eastAsia="DejaVu Sans"/>
          <w:i/>
          <w:kern w:val="3"/>
          <w:lang w:eastAsia="zh-CN" w:bidi="hi-IN"/>
        </w:rPr>
      </w:pPr>
      <w:r w:rsidRPr="00E050CA">
        <w:rPr>
          <w:rFonts w:eastAsia="DejaVu Sans"/>
          <w:i/>
          <w:kern w:val="3"/>
          <w:lang w:eastAsia="zh-CN" w:bidi="hi-IN"/>
        </w:rPr>
        <w:t>COLORES</w:t>
      </w:r>
      <w:r w:rsidRPr="00E050CA">
        <w:rPr>
          <w:rFonts w:eastAsia="DejaVu Sans"/>
          <w:i/>
          <w:kern w:val="3"/>
          <w:lang w:eastAsia="zh-CN" w:bidi="hi-IN"/>
        </w:rPr>
        <w:tab/>
        <w:t>: Según lo indicado por la Municipalidad.</w:t>
      </w:r>
    </w:p>
    <w:p w:rsidR="00E050CA" w:rsidRPr="00971FD1" w:rsidRDefault="00E050CA" w:rsidP="00E050CA">
      <w:pPr>
        <w:widowControl w:val="0"/>
        <w:suppressAutoHyphens/>
        <w:autoSpaceDN w:val="0"/>
        <w:ind w:left="426" w:firstLine="282"/>
        <w:jc w:val="both"/>
        <w:rPr>
          <w:rFonts w:ascii="Arial" w:eastAsia="DejaVu Sans" w:hAnsi="Arial" w:cs="Arial"/>
          <w:kern w:val="3"/>
          <w:sz w:val="20"/>
          <w:lang w:eastAsia="zh-CN" w:bidi="hi-IN"/>
        </w:rPr>
      </w:pPr>
      <w:r w:rsidRPr="00E050CA">
        <w:rPr>
          <w:rFonts w:eastAsia="DejaVu Sans"/>
          <w:i/>
          <w:kern w:val="3"/>
          <w:lang w:eastAsia="zh-CN" w:bidi="hi-IN"/>
        </w:rPr>
        <w:t xml:space="preserve">ESCUDO </w:t>
      </w:r>
      <w:r w:rsidRPr="00E050CA">
        <w:rPr>
          <w:rFonts w:eastAsia="DejaVu Sans"/>
          <w:i/>
          <w:kern w:val="3"/>
          <w:lang w:eastAsia="zh-CN" w:bidi="hi-IN"/>
        </w:rPr>
        <w:tab/>
        <w:t>: En las puertas de los camiones Compactadores.</w:t>
      </w:r>
    </w:p>
    <w:p w:rsidR="001B5162" w:rsidRPr="008E1D12" w:rsidRDefault="001B5162" w:rsidP="001B5162">
      <w:pPr>
        <w:pStyle w:val="Prrafodelista"/>
        <w:autoSpaceDE w:val="0"/>
        <w:autoSpaceDN w:val="0"/>
        <w:adjustRightInd w:val="0"/>
        <w:ind w:left="362"/>
        <w:jc w:val="both"/>
        <w:rPr>
          <w:snapToGrid w:val="0"/>
        </w:rPr>
      </w:pPr>
      <w:r w:rsidRPr="008E1D12">
        <w:rPr>
          <w:snapToGrid w:val="0"/>
        </w:rPr>
        <w:t xml:space="preserve">     </w:t>
      </w:r>
    </w:p>
    <w:p w:rsidR="00E050CA" w:rsidRDefault="001B5162" w:rsidP="001B5162">
      <w:pPr>
        <w:autoSpaceDE w:val="0"/>
        <w:autoSpaceDN w:val="0"/>
        <w:adjustRightInd w:val="0"/>
        <w:jc w:val="both"/>
        <w:rPr>
          <w:snapToGrid w:val="0"/>
        </w:rPr>
      </w:pPr>
      <w:r>
        <w:rPr>
          <w:snapToGrid w:val="0"/>
        </w:rPr>
        <w:t xml:space="preserve">De la revisión del respectivo pliego de absolución de Observaciones, se advierte que el Comité Especial con motivo de la absolución de la presente observación </w:t>
      </w:r>
      <w:r w:rsidR="00E050CA">
        <w:rPr>
          <w:snapToGrid w:val="0"/>
        </w:rPr>
        <w:t>señaló lo siguiente:</w:t>
      </w:r>
    </w:p>
    <w:p w:rsidR="00E050CA" w:rsidRDefault="00E050CA" w:rsidP="001B5162">
      <w:pPr>
        <w:autoSpaceDE w:val="0"/>
        <w:autoSpaceDN w:val="0"/>
        <w:adjustRightInd w:val="0"/>
        <w:jc w:val="both"/>
        <w:rPr>
          <w:snapToGrid w:val="0"/>
        </w:rPr>
      </w:pPr>
    </w:p>
    <w:p w:rsidR="00E050CA" w:rsidRDefault="00E050CA" w:rsidP="00E050CA">
      <w:pPr>
        <w:autoSpaceDE w:val="0"/>
        <w:autoSpaceDN w:val="0"/>
        <w:adjustRightInd w:val="0"/>
        <w:jc w:val="center"/>
        <w:rPr>
          <w:snapToGrid w:val="0"/>
        </w:rPr>
      </w:pPr>
      <w:r>
        <w:rPr>
          <w:noProof/>
          <w:lang w:val="es-PE" w:eastAsia="es-PE"/>
        </w:rPr>
        <w:drawing>
          <wp:inline distT="0" distB="0" distL="0" distR="0" wp14:anchorId="5BD1F0EA" wp14:editId="7CC7D131">
            <wp:extent cx="4444633" cy="1099073"/>
            <wp:effectExtent l="0" t="0" r="0" b="635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10707" t="36701" r="9620" b="28275"/>
                    <a:stretch/>
                  </pic:blipFill>
                  <pic:spPr bwMode="auto">
                    <a:xfrm>
                      <a:off x="0" y="0"/>
                      <a:ext cx="4446550" cy="1099547"/>
                    </a:xfrm>
                    <a:prstGeom prst="rect">
                      <a:avLst/>
                    </a:prstGeom>
                    <a:ln>
                      <a:noFill/>
                    </a:ln>
                    <a:extLst>
                      <a:ext uri="{53640926-AAD7-44D8-BBD7-CCE9431645EC}">
                        <a14:shadowObscured xmlns:a14="http://schemas.microsoft.com/office/drawing/2010/main"/>
                      </a:ext>
                    </a:extLst>
                  </pic:spPr>
                </pic:pic>
              </a:graphicData>
            </a:graphic>
          </wp:inline>
        </w:drawing>
      </w:r>
    </w:p>
    <w:p w:rsidR="00E050CA" w:rsidRDefault="00E050CA" w:rsidP="001B5162">
      <w:pPr>
        <w:autoSpaceDE w:val="0"/>
        <w:autoSpaceDN w:val="0"/>
        <w:adjustRightInd w:val="0"/>
        <w:jc w:val="both"/>
        <w:rPr>
          <w:snapToGrid w:val="0"/>
        </w:rPr>
      </w:pPr>
    </w:p>
    <w:p w:rsidR="00776915" w:rsidRPr="009D78EE" w:rsidRDefault="00776915" w:rsidP="00776915">
      <w:pPr>
        <w:widowControl w:val="0"/>
        <w:tabs>
          <w:tab w:val="left" w:pos="0"/>
          <w:tab w:val="left" w:pos="851"/>
          <w:tab w:val="left" w:pos="5387"/>
        </w:tabs>
        <w:jc w:val="both"/>
        <w:rPr>
          <w:iCs/>
          <w:lang w:eastAsia="es-ES"/>
        </w:rPr>
      </w:pPr>
      <w:r w:rsidRPr="009D78EE">
        <w:rPr>
          <w:rFonts w:eastAsia="Calibri"/>
          <w:lang w:eastAsia="en-US"/>
        </w:rPr>
        <w:t xml:space="preserve">De la revisión del </w:t>
      </w:r>
      <w:r w:rsidRPr="009D78EE">
        <w:rPr>
          <w:iCs/>
          <w:lang w:eastAsia="es-ES"/>
        </w:rPr>
        <w:t>Informe Técnico N° 001-2015-CE/</w:t>
      </w:r>
      <w:r>
        <w:rPr>
          <w:iCs/>
          <w:lang w:eastAsia="es-ES"/>
        </w:rPr>
        <w:t>LP N° 004-2015-CE/MPC</w:t>
      </w:r>
      <w:r w:rsidRPr="009D78EE">
        <w:rPr>
          <w:iCs/>
          <w:lang w:eastAsia="es-ES"/>
        </w:rPr>
        <w:t>, remitido con ocasión de la solicitud de elevación de observaciones, se aprecia que el Comité Especial señala lo siguiente:</w:t>
      </w:r>
    </w:p>
    <w:p w:rsidR="00776915" w:rsidRDefault="00776915" w:rsidP="00776915">
      <w:pPr>
        <w:widowControl w:val="0"/>
        <w:tabs>
          <w:tab w:val="left" w:pos="0"/>
          <w:tab w:val="left" w:pos="851"/>
          <w:tab w:val="left" w:pos="5387"/>
        </w:tabs>
        <w:jc w:val="both"/>
        <w:rPr>
          <w:iCs/>
          <w:lang w:eastAsia="es-ES"/>
        </w:rPr>
      </w:pPr>
    </w:p>
    <w:p w:rsidR="00776915" w:rsidRPr="00776915" w:rsidRDefault="00776915" w:rsidP="00776915">
      <w:pPr>
        <w:widowControl w:val="0"/>
        <w:tabs>
          <w:tab w:val="left" w:pos="0"/>
          <w:tab w:val="left" w:pos="851"/>
          <w:tab w:val="left" w:pos="5387"/>
        </w:tabs>
        <w:ind w:left="851"/>
        <w:jc w:val="both"/>
        <w:rPr>
          <w:i/>
          <w:iCs/>
          <w:lang w:eastAsia="es-ES"/>
        </w:rPr>
      </w:pPr>
      <w:r>
        <w:rPr>
          <w:iCs/>
          <w:lang w:eastAsia="es-ES"/>
        </w:rPr>
        <w:t>“</w:t>
      </w:r>
      <w:r w:rsidRPr="00776915">
        <w:rPr>
          <w:i/>
          <w:iCs/>
          <w:lang w:eastAsia="es-ES"/>
        </w:rPr>
        <w:t>Debemos indicar que según estudio de posibilidades que ofrece el mercado realizado y plasmado en las diferentes cotizaciones visualizamos la oferta de fabricación 2015, observando una pluralidad de postores, incluyendo la marca que comercializa el observante (Mercedes Benz).</w:t>
      </w:r>
    </w:p>
    <w:p w:rsidR="00776915" w:rsidRDefault="00776915" w:rsidP="00776915">
      <w:pPr>
        <w:widowControl w:val="0"/>
        <w:tabs>
          <w:tab w:val="left" w:pos="0"/>
          <w:tab w:val="left" w:pos="851"/>
          <w:tab w:val="left" w:pos="5387"/>
        </w:tabs>
        <w:jc w:val="both"/>
        <w:rPr>
          <w:i/>
          <w:iCs/>
          <w:lang w:eastAsia="es-ES"/>
        </w:rPr>
      </w:pPr>
    </w:p>
    <w:p w:rsidR="00776915" w:rsidRPr="00776915" w:rsidRDefault="00776915" w:rsidP="00776915">
      <w:pPr>
        <w:widowControl w:val="0"/>
        <w:tabs>
          <w:tab w:val="left" w:pos="0"/>
          <w:tab w:val="left" w:pos="851"/>
          <w:tab w:val="left" w:pos="5387"/>
        </w:tabs>
        <w:ind w:left="708"/>
        <w:jc w:val="both"/>
        <w:rPr>
          <w:i/>
          <w:iCs/>
          <w:lang w:eastAsia="es-ES"/>
        </w:rPr>
      </w:pPr>
      <w:r w:rsidRPr="00776915">
        <w:rPr>
          <w:i/>
          <w:iCs/>
          <w:lang w:eastAsia="es-ES"/>
        </w:rPr>
        <w:t>El postor indica que resultaría de forma beneficiosa para la entidad al poseer un valor económico menor al valor referencial propuesto, con respecto a ello debemos indicar que es una afirmación irreal ya que la presentación de propuesta técnica y económica son en sobres cerrados y nada nos garantiza un valor económico menor al valor referencial.</w:t>
      </w:r>
    </w:p>
    <w:p w:rsidR="00776915" w:rsidRPr="00776915" w:rsidRDefault="00776915" w:rsidP="00776915">
      <w:pPr>
        <w:widowControl w:val="0"/>
        <w:tabs>
          <w:tab w:val="left" w:pos="0"/>
          <w:tab w:val="left" w:pos="851"/>
          <w:tab w:val="left" w:pos="5387"/>
        </w:tabs>
        <w:jc w:val="both"/>
        <w:rPr>
          <w:i/>
          <w:iCs/>
          <w:lang w:eastAsia="es-ES"/>
        </w:rPr>
      </w:pPr>
    </w:p>
    <w:p w:rsidR="00776915" w:rsidRPr="009D78EE" w:rsidRDefault="00776915" w:rsidP="00776915">
      <w:pPr>
        <w:widowControl w:val="0"/>
        <w:tabs>
          <w:tab w:val="left" w:pos="0"/>
          <w:tab w:val="left" w:pos="851"/>
          <w:tab w:val="left" w:pos="5387"/>
        </w:tabs>
        <w:ind w:left="708"/>
        <w:jc w:val="both"/>
        <w:rPr>
          <w:iCs/>
          <w:lang w:eastAsia="es-ES"/>
        </w:rPr>
      </w:pPr>
      <w:r w:rsidRPr="00776915">
        <w:rPr>
          <w:i/>
          <w:iCs/>
          <w:lang w:eastAsia="es-ES"/>
        </w:rPr>
        <w:t>Sumado a todo lo expuesto debemos indicar que nos encontramos a fines de año 2015 y los proveedores ganadores de buena pro estarían entregando los equipos en comienzos del año 2016 por ende estos equipos tendrían una devaluación de 2 años, es por ello el área usuaria y Comité Especial concordamos en tener equipos de fabricación reciente mínimo 2015, sin vulnerar el Principio de libre concurrencia y competencia, Principio de vigencia tecnológica, Principio de trato justo e igualitario y Principio de Equidad”</w:t>
      </w:r>
      <w:r>
        <w:rPr>
          <w:iCs/>
          <w:lang w:eastAsia="es-ES"/>
        </w:rPr>
        <w:t xml:space="preserve">.   </w:t>
      </w:r>
    </w:p>
    <w:p w:rsidR="001B5162" w:rsidRDefault="001B5162" w:rsidP="001B5162">
      <w:pPr>
        <w:autoSpaceDE w:val="0"/>
        <w:autoSpaceDN w:val="0"/>
        <w:adjustRightInd w:val="0"/>
        <w:jc w:val="both"/>
        <w:rPr>
          <w:snapToGrid w:val="0"/>
        </w:rPr>
      </w:pPr>
    </w:p>
    <w:p w:rsidR="001B5162" w:rsidRDefault="001B5162" w:rsidP="001B5162">
      <w:pPr>
        <w:autoSpaceDE w:val="0"/>
        <w:autoSpaceDN w:val="0"/>
        <w:adjustRightInd w:val="0"/>
        <w:jc w:val="both"/>
        <w:rPr>
          <w:snapToGrid w:val="0"/>
        </w:rPr>
      </w:pPr>
      <w:r>
        <w:rPr>
          <w:snapToGrid w:val="0"/>
        </w:rPr>
        <w:t>Sobre el particular, de acuerdo con lo dispuesto 13 de la Ley, concordado con el artículo 11 del Reglamento, la definición de los requerimientos técnicos mínimos así como la documentación que los acredite es responsabilidad de la Entidad, procurando la mayor concurrencia de proveedores en el mercado, y considerando criterios de razonabilidad, congruencia y proporcionalidad.</w:t>
      </w:r>
    </w:p>
    <w:p w:rsidR="001B5162" w:rsidRDefault="001B5162" w:rsidP="001B5162">
      <w:pPr>
        <w:autoSpaceDE w:val="0"/>
        <w:autoSpaceDN w:val="0"/>
        <w:adjustRightInd w:val="0"/>
        <w:jc w:val="both"/>
        <w:rPr>
          <w:snapToGrid w:val="0"/>
        </w:rPr>
      </w:pPr>
    </w:p>
    <w:p w:rsidR="001B5162" w:rsidRDefault="001B5162" w:rsidP="001B5162">
      <w:pPr>
        <w:autoSpaceDE w:val="0"/>
        <w:autoSpaceDN w:val="0"/>
        <w:adjustRightInd w:val="0"/>
        <w:jc w:val="both"/>
        <w:rPr>
          <w:snapToGrid w:val="0"/>
        </w:rPr>
      </w:pPr>
      <w:r>
        <w:rPr>
          <w:snapToGrid w:val="0"/>
        </w:rPr>
        <w:t>De este modo, los requisitos técnicos mínimos cumplen con la función de asegurar a la Entidad que el postor ofertará lo mínimo necesario para cubrir adecuadamente la operatividad y funcionalidad de lo requerido.</w:t>
      </w:r>
    </w:p>
    <w:p w:rsidR="00776915" w:rsidRDefault="00776915" w:rsidP="001B5162">
      <w:pPr>
        <w:autoSpaceDE w:val="0"/>
        <w:autoSpaceDN w:val="0"/>
        <w:adjustRightInd w:val="0"/>
        <w:jc w:val="both"/>
        <w:rPr>
          <w:snapToGrid w:val="0"/>
        </w:rPr>
      </w:pPr>
    </w:p>
    <w:p w:rsidR="001B5162" w:rsidRDefault="001B5162" w:rsidP="001B5162">
      <w:pPr>
        <w:autoSpaceDE w:val="0"/>
        <w:autoSpaceDN w:val="0"/>
        <w:adjustRightInd w:val="0"/>
        <w:jc w:val="both"/>
        <w:rPr>
          <w:snapToGrid w:val="0"/>
        </w:rPr>
      </w:pPr>
      <w:r>
        <w:rPr>
          <w:snapToGrid w:val="0"/>
        </w:rPr>
        <w:t>Asimismo, cabe señalar que es responsabilidad de la Entidad hacer uso eficiente de sus recursos y aplicar de forma idónea las disposiciones normativas conforme a criterios de razonabilidad y congruencia a efectos de no ver perjudicada la ejecución del contrato.</w:t>
      </w:r>
    </w:p>
    <w:p w:rsidR="001B5162" w:rsidRDefault="001B5162" w:rsidP="001B5162">
      <w:pPr>
        <w:autoSpaceDE w:val="0"/>
        <w:autoSpaceDN w:val="0"/>
        <w:adjustRightInd w:val="0"/>
        <w:jc w:val="both"/>
        <w:rPr>
          <w:snapToGrid w:val="0"/>
        </w:rPr>
      </w:pPr>
    </w:p>
    <w:p w:rsidR="001B5162" w:rsidRPr="005B0253" w:rsidRDefault="001B5162" w:rsidP="001B5162">
      <w:pPr>
        <w:widowControl w:val="0"/>
        <w:jc w:val="both"/>
        <w:rPr>
          <w:rFonts w:eastAsia="Calibri"/>
          <w:color w:val="000000"/>
          <w:lang w:val="es-PE" w:eastAsia="es-PE"/>
        </w:rPr>
      </w:pPr>
      <w:r w:rsidRPr="00FD14DE">
        <w:t xml:space="preserve">Adicionalmente, de la revisión de numeral 4.2 del formato de Resumen Ejecutivo, se advierte que la Entidad ha declarado la existencia de pluralidad de proveedores y marcas que estarían en condiciones de cumplir con los requerimientos técnicos mínimos. Así tenemos que en el Formato de Cuadro Comparativo </w:t>
      </w:r>
      <w:r w:rsidR="00FD14DE" w:rsidRPr="00FD14DE">
        <w:t xml:space="preserve">respecto de los Ítems 1 y 2, </w:t>
      </w:r>
      <w:r w:rsidRPr="00FD14DE">
        <w:t>se</w:t>
      </w:r>
      <w:r w:rsidR="009B79C1">
        <w:t xml:space="preserve"> aprecia que las empresas que participaron en el estudio de mercado habrían cotizado bienes con año de fabricación del 2015</w:t>
      </w:r>
      <w:r w:rsidRPr="00FD14DE">
        <w:rPr>
          <w:rFonts w:eastAsia="Calibri"/>
          <w:color w:val="000000"/>
          <w:lang w:val="es-PE" w:eastAsia="es-PE"/>
        </w:rPr>
        <w:t>.</w:t>
      </w:r>
    </w:p>
    <w:p w:rsidR="001B5162" w:rsidRDefault="001B5162" w:rsidP="001B5162">
      <w:pPr>
        <w:autoSpaceDE w:val="0"/>
        <w:autoSpaceDN w:val="0"/>
        <w:adjustRightInd w:val="0"/>
        <w:jc w:val="both"/>
        <w:rPr>
          <w:snapToGrid w:val="0"/>
        </w:rPr>
      </w:pPr>
    </w:p>
    <w:p w:rsidR="001B5162" w:rsidRDefault="001B5162" w:rsidP="001B5162">
      <w:pPr>
        <w:autoSpaceDE w:val="0"/>
        <w:autoSpaceDN w:val="0"/>
        <w:adjustRightInd w:val="0"/>
        <w:jc w:val="both"/>
        <w:rPr>
          <w:snapToGrid w:val="0"/>
        </w:rPr>
      </w:pPr>
      <w:r>
        <w:rPr>
          <w:snapToGrid w:val="0"/>
        </w:rPr>
        <w:t xml:space="preserve">En ese sentido, toda vez que es responsabilidad de la Entidad la determinación de sus requerimientos técnicos mínimos, y en tanto el participante requiere que se modifique según su propio interés, este Organismo Supervisor ha decidido </w:t>
      </w:r>
      <w:r w:rsidRPr="005F3247">
        <w:rPr>
          <w:b/>
          <w:snapToGrid w:val="0"/>
        </w:rPr>
        <w:t>NO ACOGER</w:t>
      </w:r>
      <w:r>
        <w:rPr>
          <w:snapToGrid w:val="0"/>
        </w:rPr>
        <w:t xml:space="preserve"> la presente observación.</w:t>
      </w:r>
    </w:p>
    <w:p w:rsidR="001B5162" w:rsidRDefault="001B5162" w:rsidP="001B5162">
      <w:pPr>
        <w:autoSpaceDE w:val="0"/>
        <w:autoSpaceDN w:val="0"/>
        <w:adjustRightInd w:val="0"/>
        <w:jc w:val="both"/>
        <w:rPr>
          <w:snapToGrid w:val="0"/>
        </w:rPr>
      </w:pPr>
    </w:p>
    <w:p w:rsidR="001B5162" w:rsidRPr="005B0253" w:rsidRDefault="001B5162" w:rsidP="001B5162">
      <w:pPr>
        <w:pStyle w:val="Normaltimes"/>
        <w:widowControl w:val="0"/>
        <w:jc w:val="both"/>
        <w:rPr>
          <w:szCs w:val="24"/>
        </w:rPr>
      </w:pPr>
      <w:r w:rsidRPr="005B0253">
        <w:rPr>
          <w:bCs/>
          <w:szCs w:val="24"/>
        </w:rPr>
        <w:t xml:space="preserve">Cabe acotar </w:t>
      </w:r>
      <w:r w:rsidRPr="005B0253">
        <w:rPr>
          <w:szCs w:val="24"/>
        </w:rPr>
        <w:t>que, en la medida que la definición de las especificaciones técnicas son responsabilidad de la Entidad, y que los informes que lo sustentan tienen carácter de Declaración Jurada, su contenido se encuentra sujeto a rendición de cuentas por parte del área usuaria y/o dependencia técnica encargada de la determinación de los referidas especificaciones técnicas, en caso de corresponder, ante el Titular de la Entidad, la Contraloría General de la República, Ministerio Público, Poder Judicial y/o ante otros organismo competentes, no siendo este Organismo Supervisor perito técnico en aspectos específicos de tales aspectos.</w:t>
      </w:r>
    </w:p>
    <w:p w:rsidR="001B5162" w:rsidRPr="005B0253" w:rsidRDefault="001B5162" w:rsidP="001B5162">
      <w:pPr>
        <w:pStyle w:val="Normaltimes"/>
        <w:widowControl w:val="0"/>
        <w:jc w:val="both"/>
        <w:rPr>
          <w:szCs w:val="24"/>
        </w:rPr>
      </w:pPr>
    </w:p>
    <w:p w:rsidR="001B5162" w:rsidRPr="005B0253" w:rsidRDefault="001B5162" w:rsidP="001B5162">
      <w:pPr>
        <w:pStyle w:val="Normaltimes"/>
        <w:widowControl w:val="0"/>
        <w:jc w:val="both"/>
        <w:rPr>
          <w:szCs w:val="24"/>
        </w:rPr>
      </w:pPr>
      <w:r w:rsidRPr="005B0253">
        <w:rPr>
          <w:szCs w:val="24"/>
        </w:rPr>
        <w:t>Adicionalmente, se le recuerda a la Entidad que es su responsabilidad hacer uso eficiente de los recursos y aplicar de forma idónea las disposiciones normativas conforme a criterios de razonabilidad y congruencia a efectos de no ver perjudicada la ejecución del contrato.</w:t>
      </w:r>
    </w:p>
    <w:p w:rsidR="001B5162" w:rsidRPr="001B5162" w:rsidRDefault="001B5162" w:rsidP="00841FBD">
      <w:pPr>
        <w:autoSpaceDE w:val="0"/>
        <w:autoSpaceDN w:val="0"/>
        <w:adjustRightInd w:val="0"/>
        <w:jc w:val="both"/>
      </w:pPr>
    </w:p>
    <w:p w:rsidR="00092AAF" w:rsidRDefault="00092AAF" w:rsidP="00092AAF">
      <w:pPr>
        <w:pStyle w:val="Textoindependiente2"/>
        <w:widowControl w:val="0"/>
        <w:spacing w:after="0" w:line="240" w:lineRule="auto"/>
        <w:ind w:left="4820" w:hanging="4820"/>
        <w:jc w:val="both"/>
        <w:rPr>
          <w:b/>
          <w:lang w:val="es-PE"/>
        </w:rPr>
      </w:pPr>
      <w:r w:rsidRPr="00BC133C">
        <w:rPr>
          <w:b/>
          <w:lang w:val="es-PE"/>
        </w:rPr>
        <w:t>Observaci</w:t>
      </w:r>
      <w:r>
        <w:rPr>
          <w:b/>
          <w:lang w:val="es-PE"/>
        </w:rPr>
        <w:t>ón</w:t>
      </w:r>
      <w:r w:rsidRPr="00BC133C">
        <w:rPr>
          <w:b/>
          <w:lang w:val="es-PE"/>
        </w:rPr>
        <w:t xml:space="preserve"> N° </w:t>
      </w:r>
      <w:r>
        <w:rPr>
          <w:b/>
          <w:lang w:val="es-PE"/>
        </w:rPr>
        <w:t>2</w:t>
      </w:r>
      <w:r w:rsidRPr="00BC133C">
        <w:rPr>
          <w:b/>
          <w:lang w:val="es-PE"/>
        </w:rPr>
        <w:t xml:space="preserve">                </w:t>
      </w:r>
      <w:r>
        <w:rPr>
          <w:b/>
          <w:lang w:val="es-PE"/>
        </w:rPr>
        <w:t xml:space="preserve">           </w:t>
      </w:r>
      <w:r w:rsidRPr="00BC133C">
        <w:rPr>
          <w:b/>
          <w:lang w:val="es-PE"/>
        </w:rPr>
        <w:t xml:space="preserve">         </w:t>
      </w:r>
      <w:r>
        <w:rPr>
          <w:b/>
          <w:lang w:val="es-PE"/>
        </w:rPr>
        <w:tab/>
        <w:t>Factores de Evaluación</w:t>
      </w:r>
    </w:p>
    <w:p w:rsidR="00092AAF" w:rsidRDefault="00092AAF" w:rsidP="00092AAF">
      <w:pPr>
        <w:pStyle w:val="Textoindependiente2"/>
        <w:widowControl w:val="0"/>
        <w:spacing w:after="0" w:line="240" w:lineRule="auto"/>
        <w:ind w:left="4820" w:hanging="4820"/>
        <w:jc w:val="both"/>
        <w:rPr>
          <w:b/>
          <w:lang w:val="es-PE"/>
        </w:rPr>
      </w:pPr>
      <w:r>
        <w:rPr>
          <w:b/>
          <w:lang w:val="es-PE"/>
        </w:rPr>
        <w:tab/>
      </w:r>
    </w:p>
    <w:p w:rsidR="00092AAF" w:rsidRDefault="00092AAF" w:rsidP="00092AAF">
      <w:pPr>
        <w:autoSpaceDE w:val="0"/>
        <w:autoSpaceDN w:val="0"/>
        <w:adjustRightInd w:val="0"/>
        <w:jc w:val="both"/>
        <w:rPr>
          <w:lang w:val="es-PE"/>
        </w:rPr>
      </w:pPr>
      <w:r w:rsidRPr="00841FBD">
        <w:rPr>
          <w:snapToGrid w:val="0"/>
        </w:rPr>
        <w:t>El</w:t>
      </w:r>
      <w:r>
        <w:rPr>
          <w:lang w:val="es-PE"/>
        </w:rPr>
        <w:t xml:space="preserve"> participante cuestiona que en el </w:t>
      </w:r>
      <w:r w:rsidR="009B79C1">
        <w:rPr>
          <w:lang w:val="es-PE"/>
        </w:rPr>
        <w:t xml:space="preserve"> </w:t>
      </w:r>
      <w:r>
        <w:rPr>
          <w:lang w:val="es-PE"/>
        </w:rPr>
        <w:t>factor</w:t>
      </w:r>
      <w:r w:rsidR="009B79C1">
        <w:rPr>
          <w:lang w:val="es-PE"/>
        </w:rPr>
        <w:t xml:space="preserve"> </w:t>
      </w:r>
      <w:r>
        <w:rPr>
          <w:lang w:val="es-PE"/>
        </w:rPr>
        <w:t xml:space="preserve"> de evaluación “Plazo de Entrega” </w:t>
      </w:r>
      <w:r w:rsidR="00E32569">
        <w:rPr>
          <w:lang w:val="es-PE"/>
        </w:rPr>
        <w:t xml:space="preserve">de </w:t>
      </w:r>
      <w:r w:rsidR="009B79C1">
        <w:rPr>
          <w:lang w:val="es-PE"/>
        </w:rPr>
        <w:t xml:space="preserve"> </w:t>
      </w:r>
      <w:r w:rsidR="00E32569">
        <w:rPr>
          <w:lang w:val="es-PE"/>
        </w:rPr>
        <w:t xml:space="preserve">los ítems N° 1 y N° 2 </w:t>
      </w:r>
      <w:r>
        <w:rPr>
          <w:lang w:val="es-PE"/>
        </w:rPr>
        <w:t>se hayan establecido tiempos reducidos para la asignación de mayor puntaje ya que la fabricación de las compactadoras de residuos sólidos toma un tiempo promedio de 45 a 60 día</w:t>
      </w:r>
      <w:r w:rsidR="009B79C1">
        <w:rPr>
          <w:lang w:val="es-PE"/>
        </w:rPr>
        <w:t>s</w:t>
      </w:r>
      <w:r>
        <w:rPr>
          <w:lang w:val="es-PE"/>
        </w:rPr>
        <w:t>, por lo que el plazo establecido por la Entidad atentaría contra el Principio de Razonabilidad e impide la libre concurrencia y pluralidad de postores.</w:t>
      </w:r>
    </w:p>
    <w:p w:rsidR="00092AAF" w:rsidRDefault="00092AAF" w:rsidP="00092AAF">
      <w:pPr>
        <w:autoSpaceDE w:val="0"/>
        <w:autoSpaceDN w:val="0"/>
        <w:adjustRightInd w:val="0"/>
        <w:jc w:val="both"/>
        <w:rPr>
          <w:lang w:val="es-PE"/>
        </w:rPr>
      </w:pPr>
    </w:p>
    <w:p w:rsidR="00B403C6" w:rsidRDefault="00092AAF" w:rsidP="00841FBD">
      <w:pPr>
        <w:autoSpaceDE w:val="0"/>
        <w:autoSpaceDN w:val="0"/>
        <w:adjustRightInd w:val="0"/>
        <w:jc w:val="both"/>
        <w:rPr>
          <w:lang w:val="es-PE"/>
        </w:rPr>
      </w:pPr>
      <w:r>
        <w:rPr>
          <w:lang w:val="es-PE"/>
        </w:rPr>
        <w:t>En ese sentido</w:t>
      </w:r>
      <w:r w:rsidR="009B79C1">
        <w:rPr>
          <w:lang w:val="es-PE"/>
        </w:rPr>
        <w:t>,</w:t>
      </w:r>
      <w:r>
        <w:rPr>
          <w:lang w:val="es-PE"/>
        </w:rPr>
        <w:t xml:space="preserve"> solicita que se reformule dicho factor de evaluación y se modifiquen los plazos de entrega </w:t>
      </w:r>
      <w:r w:rsidR="00E32569">
        <w:rPr>
          <w:lang w:val="es-PE"/>
        </w:rPr>
        <w:t xml:space="preserve">para la asignación de puntaje </w:t>
      </w:r>
      <w:r w:rsidR="00B403C6">
        <w:rPr>
          <w:lang w:val="es-PE"/>
        </w:rPr>
        <w:t>de acuerdo a lo siguiente:</w:t>
      </w:r>
    </w:p>
    <w:p w:rsidR="00EA7A43" w:rsidRDefault="00EA7A43" w:rsidP="00841FBD">
      <w:pPr>
        <w:autoSpaceDE w:val="0"/>
        <w:autoSpaceDN w:val="0"/>
        <w:adjustRightInd w:val="0"/>
        <w:jc w:val="both"/>
        <w:rPr>
          <w:lang w:val="es-PE"/>
        </w:rPr>
      </w:pPr>
    </w:p>
    <w:p w:rsidR="00B403C6" w:rsidRDefault="00B403C6" w:rsidP="00841FBD">
      <w:pPr>
        <w:autoSpaceDE w:val="0"/>
        <w:autoSpaceDN w:val="0"/>
        <w:adjustRightInd w:val="0"/>
        <w:jc w:val="both"/>
        <w:rPr>
          <w:lang w:val="es-PE"/>
        </w:rPr>
      </w:pPr>
    </w:p>
    <w:tbl>
      <w:tblPr>
        <w:tblStyle w:val="Tablaconcuadrcula"/>
        <w:tblW w:w="0" w:type="auto"/>
        <w:tblLook w:val="04A0" w:firstRow="1" w:lastRow="0" w:firstColumn="1" w:lastColumn="0" w:noHBand="0" w:noVBand="1"/>
      </w:tblPr>
      <w:tblGrid>
        <w:gridCol w:w="7083"/>
        <w:gridCol w:w="1696"/>
      </w:tblGrid>
      <w:tr w:rsidR="00B403C6" w:rsidTr="00E32569">
        <w:tc>
          <w:tcPr>
            <w:tcW w:w="7083" w:type="dxa"/>
          </w:tcPr>
          <w:p w:rsidR="00E32569" w:rsidRDefault="00E32569" w:rsidP="00E32569">
            <w:pPr>
              <w:autoSpaceDE w:val="0"/>
              <w:autoSpaceDN w:val="0"/>
              <w:adjustRightInd w:val="0"/>
              <w:jc w:val="both"/>
              <w:rPr>
                <w:b/>
                <w:i/>
                <w:lang w:val="es-PE"/>
              </w:rPr>
            </w:pPr>
            <w:r>
              <w:rPr>
                <w:i/>
                <w:lang w:val="es-PE"/>
              </w:rPr>
              <w:t>A</w:t>
            </w:r>
            <w:r w:rsidR="00B403C6" w:rsidRPr="00EA7A43">
              <w:rPr>
                <w:i/>
                <w:lang w:val="es-PE"/>
              </w:rPr>
              <w:t>.</w:t>
            </w:r>
            <w:r w:rsidR="00E30E07" w:rsidRPr="00EA7A43">
              <w:rPr>
                <w:i/>
                <w:lang w:val="es-PE"/>
              </w:rPr>
              <w:t xml:space="preserve"> </w:t>
            </w:r>
            <w:r w:rsidR="00B403C6" w:rsidRPr="00EA7A43">
              <w:rPr>
                <w:b/>
                <w:i/>
                <w:lang w:val="es-PE"/>
              </w:rPr>
              <w:t>F</w:t>
            </w:r>
            <w:r>
              <w:rPr>
                <w:b/>
                <w:i/>
                <w:lang w:val="es-PE"/>
              </w:rPr>
              <w:t>actor “Plazo de entrega”</w:t>
            </w:r>
          </w:p>
          <w:p w:rsidR="00E32569" w:rsidRDefault="00E32569" w:rsidP="00E32569">
            <w:pPr>
              <w:autoSpaceDE w:val="0"/>
              <w:autoSpaceDN w:val="0"/>
              <w:adjustRightInd w:val="0"/>
              <w:jc w:val="both"/>
              <w:rPr>
                <w:i/>
                <w:lang w:val="es-PE"/>
              </w:rPr>
            </w:pPr>
            <w:r w:rsidRPr="00E32569">
              <w:rPr>
                <w:i/>
                <w:lang w:val="es-PE"/>
              </w:rPr>
              <w:t>Se evaluará el plazo de entrega ofertado por el postor, en días naturales, puesto en los almacenes de la Municipalidad bajo cuenta y riesgo del postor, contados a partir de la suscripción del Contrato</w:t>
            </w:r>
          </w:p>
          <w:p w:rsidR="00E32569" w:rsidRDefault="00E32569" w:rsidP="00E32569">
            <w:pPr>
              <w:autoSpaceDE w:val="0"/>
              <w:autoSpaceDN w:val="0"/>
              <w:adjustRightInd w:val="0"/>
              <w:jc w:val="both"/>
              <w:rPr>
                <w:i/>
                <w:lang w:val="es-PE"/>
              </w:rPr>
            </w:pPr>
            <w:r>
              <w:rPr>
                <w:i/>
                <w:lang w:val="es-PE"/>
              </w:rPr>
              <w:t>Declaración Jurada de plazo de entrega</w:t>
            </w:r>
          </w:p>
          <w:p w:rsidR="00E32569" w:rsidRDefault="00E32569" w:rsidP="00E32569">
            <w:pPr>
              <w:autoSpaceDE w:val="0"/>
              <w:autoSpaceDN w:val="0"/>
              <w:adjustRightInd w:val="0"/>
              <w:jc w:val="both"/>
              <w:rPr>
                <w:i/>
                <w:lang w:val="es-PE"/>
              </w:rPr>
            </w:pPr>
          </w:p>
          <w:p w:rsidR="00E32569" w:rsidRPr="00E32569" w:rsidRDefault="00E32569" w:rsidP="00E32569">
            <w:pPr>
              <w:tabs>
                <w:tab w:val="left" w:pos="567"/>
                <w:tab w:val="left" w:pos="5670"/>
              </w:tabs>
              <w:ind w:left="360" w:hanging="360"/>
              <w:jc w:val="both"/>
              <w:rPr>
                <w:i/>
              </w:rPr>
            </w:pPr>
            <w:r>
              <w:rPr>
                <w:i/>
              </w:rPr>
              <w:t xml:space="preserve">       </w:t>
            </w:r>
            <w:r w:rsidRPr="00E32569">
              <w:rPr>
                <w:i/>
              </w:rPr>
              <w:t xml:space="preserve">≤ </w:t>
            </w:r>
            <w:r>
              <w:rPr>
                <w:i/>
              </w:rPr>
              <w:t>30</w:t>
            </w:r>
            <w:r w:rsidRPr="00E32569">
              <w:rPr>
                <w:i/>
              </w:rPr>
              <w:t xml:space="preserve"> días calendarios</w:t>
            </w:r>
            <w:r w:rsidRPr="00E32569">
              <w:rPr>
                <w:i/>
              </w:rPr>
              <w:tab/>
              <w:t>15 Puntos</w:t>
            </w:r>
          </w:p>
          <w:p w:rsidR="00E32569" w:rsidRPr="00E32569" w:rsidRDefault="00E32569" w:rsidP="00E32569">
            <w:pPr>
              <w:tabs>
                <w:tab w:val="left" w:pos="567"/>
                <w:tab w:val="left" w:pos="5670"/>
              </w:tabs>
              <w:ind w:left="360" w:hanging="360"/>
              <w:jc w:val="both"/>
              <w:rPr>
                <w:i/>
              </w:rPr>
            </w:pPr>
            <w:r w:rsidRPr="00E32569">
              <w:rPr>
                <w:i/>
              </w:rPr>
              <w:t xml:space="preserve">       &gt; </w:t>
            </w:r>
            <w:r>
              <w:rPr>
                <w:i/>
              </w:rPr>
              <w:t>31</w:t>
            </w:r>
            <w:r w:rsidRPr="00E32569">
              <w:rPr>
                <w:i/>
              </w:rPr>
              <w:t xml:space="preserve"> a ≤ </w:t>
            </w:r>
            <w:r>
              <w:rPr>
                <w:i/>
              </w:rPr>
              <w:t>45</w:t>
            </w:r>
            <w:r w:rsidRPr="00E32569">
              <w:rPr>
                <w:i/>
              </w:rPr>
              <w:t xml:space="preserve"> días calendarios</w:t>
            </w:r>
            <w:r w:rsidRPr="00E32569">
              <w:rPr>
                <w:i/>
              </w:rPr>
              <w:tab/>
              <w:t>08 Puntos</w:t>
            </w:r>
          </w:p>
          <w:p w:rsidR="00E32569" w:rsidRPr="00E32569" w:rsidRDefault="00E32569" w:rsidP="00E32569">
            <w:pPr>
              <w:tabs>
                <w:tab w:val="left" w:pos="567"/>
                <w:tab w:val="left" w:pos="5670"/>
              </w:tabs>
              <w:ind w:left="360"/>
              <w:jc w:val="both"/>
              <w:rPr>
                <w:i/>
              </w:rPr>
            </w:pPr>
            <w:r w:rsidRPr="00E32569">
              <w:rPr>
                <w:i/>
              </w:rPr>
              <w:t xml:space="preserve">&gt; </w:t>
            </w:r>
            <w:r>
              <w:rPr>
                <w:i/>
              </w:rPr>
              <w:t>4</w:t>
            </w:r>
            <w:r w:rsidRPr="00E32569">
              <w:rPr>
                <w:i/>
              </w:rPr>
              <w:t>5 a ≤ 65 días calendarios</w:t>
            </w:r>
            <w:r w:rsidRPr="00E32569">
              <w:rPr>
                <w:i/>
              </w:rPr>
              <w:tab/>
              <w:t>04 Puntos.</w:t>
            </w:r>
          </w:p>
          <w:p w:rsidR="00E30E07" w:rsidRPr="00EA7A43" w:rsidRDefault="00E32569" w:rsidP="00E32569">
            <w:pPr>
              <w:tabs>
                <w:tab w:val="left" w:pos="567"/>
                <w:tab w:val="left" w:pos="5708"/>
              </w:tabs>
              <w:ind w:left="360"/>
              <w:jc w:val="both"/>
              <w:rPr>
                <w:i/>
                <w:lang w:val="es-PE"/>
              </w:rPr>
            </w:pPr>
            <w:r w:rsidRPr="00E32569">
              <w:rPr>
                <w:i/>
              </w:rPr>
              <w:t>&gt; 65                                                                                01 Punto.</w:t>
            </w:r>
          </w:p>
        </w:tc>
        <w:tc>
          <w:tcPr>
            <w:tcW w:w="1696" w:type="dxa"/>
          </w:tcPr>
          <w:p w:rsidR="00B403C6" w:rsidRPr="00EA7A43" w:rsidRDefault="00E32569" w:rsidP="00E30E07">
            <w:pPr>
              <w:autoSpaceDE w:val="0"/>
              <w:autoSpaceDN w:val="0"/>
              <w:adjustRightInd w:val="0"/>
              <w:jc w:val="center"/>
              <w:rPr>
                <w:i/>
                <w:lang w:val="es-PE"/>
              </w:rPr>
            </w:pPr>
            <w:r>
              <w:rPr>
                <w:i/>
                <w:lang w:val="es-PE"/>
              </w:rPr>
              <w:lastRenderedPageBreak/>
              <w:t>15</w:t>
            </w:r>
            <w:r w:rsidR="00B403C6" w:rsidRPr="00EA7A43">
              <w:rPr>
                <w:i/>
                <w:lang w:val="es-PE"/>
              </w:rPr>
              <w:t xml:space="preserve"> puntos</w:t>
            </w:r>
          </w:p>
          <w:p w:rsidR="00B403C6" w:rsidRPr="00EA7A43" w:rsidRDefault="00B403C6" w:rsidP="00E32569">
            <w:pPr>
              <w:pStyle w:val="Prrafodelista"/>
              <w:autoSpaceDE w:val="0"/>
              <w:autoSpaceDN w:val="0"/>
              <w:adjustRightInd w:val="0"/>
              <w:ind w:left="362"/>
              <w:jc w:val="both"/>
              <w:rPr>
                <w:i/>
                <w:sz w:val="24"/>
                <w:szCs w:val="24"/>
                <w:lang w:val="es-PE"/>
              </w:rPr>
            </w:pPr>
          </w:p>
        </w:tc>
      </w:tr>
    </w:tbl>
    <w:p w:rsidR="00841FBD" w:rsidRDefault="00841FBD" w:rsidP="00841FBD">
      <w:pPr>
        <w:autoSpaceDE w:val="0"/>
        <w:autoSpaceDN w:val="0"/>
        <w:adjustRightInd w:val="0"/>
        <w:jc w:val="both"/>
        <w:rPr>
          <w:lang w:val="es-PE"/>
        </w:rPr>
      </w:pPr>
    </w:p>
    <w:p w:rsidR="00841FBD" w:rsidRDefault="00841FBD" w:rsidP="00841FBD">
      <w:pPr>
        <w:autoSpaceDE w:val="0"/>
        <w:autoSpaceDN w:val="0"/>
        <w:adjustRightInd w:val="0"/>
        <w:jc w:val="both"/>
        <w:rPr>
          <w:lang w:val="es-PE"/>
        </w:rPr>
      </w:pPr>
    </w:p>
    <w:p w:rsidR="006D323D" w:rsidRDefault="006D323D" w:rsidP="006D323D">
      <w:pPr>
        <w:rPr>
          <w:b/>
          <w:lang w:val="es-PE"/>
        </w:rPr>
      </w:pPr>
      <w:r w:rsidRPr="00635BFF">
        <w:rPr>
          <w:b/>
          <w:lang w:val="es-PE"/>
        </w:rPr>
        <w:t>Pronunciamiento</w:t>
      </w:r>
    </w:p>
    <w:p w:rsidR="006D323D" w:rsidRDefault="006D323D" w:rsidP="006D323D">
      <w:pPr>
        <w:rPr>
          <w:b/>
          <w:lang w:val="es-PE"/>
        </w:rPr>
      </w:pPr>
    </w:p>
    <w:p w:rsidR="006D323D" w:rsidRDefault="006D323D" w:rsidP="00DE6B3A">
      <w:pPr>
        <w:widowControl w:val="0"/>
        <w:tabs>
          <w:tab w:val="left" w:pos="709"/>
        </w:tabs>
        <w:jc w:val="both"/>
        <w:rPr>
          <w:rFonts w:eastAsia="MS Mincho"/>
          <w:lang w:val="es-ES_tradnl" w:eastAsia="es-PE"/>
        </w:rPr>
      </w:pPr>
      <w:r>
        <w:rPr>
          <w:rFonts w:eastAsia="MS Mincho"/>
          <w:lang w:val="es-ES_tradnl" w:eastAsia="es-PE"/>
        </w:rPr>
        <w:t xml:space="preserve">Al respecto, en el literal </w:t>
      </w:r>
      <w:r w:rsidR="00E32569">
        <w:rPr>
          <w:rFonts w:eastAsia="MS Mincho"/>
          <w:lang w:val="es-ES_tradnl" w:eastAsia="es-PE"/>
        </w:rPr>
        <w:t>A</w:t>
      </w:r>
      <w:r>
        <w:rPr>
          <w:rFonts w:eastAsia="MS Mincho"/>
          <w:lang w:val="es-ES_tradnl" w:eastAsia="es-PE"/>
        </w:rPr>
        <w:t xml:space="preserve">. Factor: </w:t>
      </w:r>
      <w:r w:rsidR="00E32569">
        <w:rPr>
          <w:rFonts w:eastAsia="MS Mincho"/>
          <w:lang w:val="es-ES_tradnl" w:eastAsia="es-PE"/>
        </w:rPr>
        <w:t>Plazo de Entrega</w:t>
      </w:r>
      <w:r>
        <w:rPr>
          <w:rFonts w:eastAsia="MS Mincho"/>
          <w:lang w:val="es-ES_tradnl" w:eastAsia="es-PE"/>
        </w:rPr>
        <w:t xml:space="preserve"> de los Criterios de Evaluación Técnica</w:t>
      </w:r>
      <w:r w:rsidR="00E32569">
        <w:rPr>
          <w:rFonts w:eastAsia="MS Mincho"/>
          <w:lang w:val="es-ES_tradnl" w:eastAsia="es-PE"/>
        </w:rPr>
        <w:t xml:space="preserve"> de los ítems N° 1 y N° 2</w:t>
      </w:r>
      <w:r>
        <w:rPr>
          <w:rFonts w:eastAsia="MS Mincho"/>
          <w:lang w:val="es-ES_tradnl" w:eastAsia="es-PE"/>
        </w:rPr>
        <w:t xml:space="preserve"> del Capítulo IV de la Sección Específica de las Bases se requiere lo siguiente:</w:t>
      </w:r>
    </w:p>
    <w:p w:rsidR="006D323D" w:rsidRDefault="006D323D" w:rsidP="00841FBD">
      <w:pPr>
        <w:autoSpaceDE w:val="0"/>
        <w:autoSpaceDN w:val="0"/>
        <w:adjustRightInd w:val="0"/>
        <w:jc w:val="both"/>
        <w:rPr>
          <w:rFonts w:eastAsia="MS Mincho"/>
          <w:lang w:val="es-ES_tradnl" w:eastAsia="es-PE"/>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771"/>
        <w:gridCol w:w="1734"/>
      </w:tblGrid>
      <w:tr w:rsidR="00E32569" w:rsidRPr="00971FD1" w:rsidTr="00E32569">
        <w:tc>
          <w:tcPr>
            <w:tcW w:w="6771" w:type="dxa"/>
            <w:tcBorders>
              <w:top w:val="single" w:sz="4" w:space="0" w:color="auto"/>
              <w:left w:val="single" w:sz="4" w:space="0" w:color="auto"/>
              <w:bottom w:val="single" w:sz="4" w:space="0" w:color="auto"/>
              <w:right w:val="single" w:sz="4" w:space="0" w:color="auto"/>
            </w:tcBorders>
          </w:tcPr>
          <w:p w:rsidR="00E32569" w:rsidRPr="00E32569" w:rsidRDefault="00E32569" w:rsidP="00E708BC">
            <w:pPr>
              <w:jc w:val="both"/>
              <w:rPr>
                <w:b/>
                <w:i/>
              </w:rPr>
            </w:pPr>
            <w:r w:rsidRPr="00E32569">
              <w:rPr>
                <w:b/>
                <w:i/>
              </w:rPr>
              <w:t>A.  Factor “Plazo de entrega”</w:t>
            </w:r>
          </w:p>
          <w:p w:rsidR="00E32569" w:rsidRPr="00E32569" w:rsidRDefault="00E32569" w:rsidP="00E708BC">
            <w:pPr>
              <w:tabs>
                <w:tab w:val="left" w:pos="5670"/>
              </w:tabs>
              <w:ind w:left="38"/>
              <w:jc w:val="both"/>
              <w:rPr>
                <w:i/>
              </w:rPr>
            </w:pPr>
            <w:r w:rsidRPr="00E32569">
              <w:rPr>
                <w:i/>
              </w:rPr>
              <w:t xml:space="preserve">Se evaluará el plazo de entrega ofertado por el postor, en días naturales, puesto en los almacenes de la Municipalidad bajo cuenta y riesgo del postor, contados a partir de la suscripción del Contrato. </w:t>
            </w:r>
          </w:p>
          <w:p w:rsidR="00E32569" w:rsidRPr="00E32569" w:rsidRDefault="00E32569" w:rsidP="00E708BC">
            <w:pPr>
              <w:tabs>
                <w:tab w:val="left" w:pos="567"/>
                <w:tab w:val="left" w:pos="5670"/>
              </w:tabs>
              <w:ind w:left="360" w:hanging="360"/>
              <w:jc w:val="both"/>
              <w:rPr>
                <w:i/>
              </w:rPr>
            </w:pPr>
            <w:r w:rsidRPr="00E32569">
              <w:rPr>
                <w:i/>
              </w:rPr>
              <w:tab/>
              <w:t>Declaración Jurada de plazo de entrega.</w:t>
            </w:r>
          </w:p>
          <w:p w:rsidR="00E32569" w:rsidRPr="00E32569" w:rsidRDefault="00E32569" w:rsidP="00E708BC">
            <w:pPr>
              <w:jc w:val="both"/>
              <w:rPr>
                <w:i/>
              </w:rPr>
            </w:pPr>
          </w:p>
          <w:p w:rsidR="00E32569" w:rsidRPr="00E32569" w:rsidRDefault="00E32569" w:rsidP="00E708BC">
            <w:pPr>
              <w:tabs>
                <w:tab w:val="left" w:pos="567"/>
                <w:tab w:val="left" w:pos="5670"/>
              </w:tabs>
              <w:ind w:left="360" w:hanging="360"/>
              <w:jc w:val="both"/>
              <w:rPr>
                <w:i/>
              </w:rPr>
            </w:pPr>
            <w:r w:rsidRPr="00E32569">
              <w:rPr>
                <w:i/>
              </w:rPr>
              <w:tab/>
              <w:t>≤ 05 días calendarios</w:t>
            </w:r>
            <w:r>
              <w:rPr>
                <w:i/>
              </w:rPr>
              <w:t xml:space="preserve">                                      </w:t>
            </w:r>
            <w:r w:rsidRPr="00E32569">
              <w:rPr>
                <w:i/>
              </w:rPr>
              <w:t>15 Puntos</w:t>
            </w:r>
          </w:p>
          <w:p w:rsidR="00E32569" w:rsidRPr="00E32569" w:rsidRDefault="00E32569" w:rsidP="00E708BC">
            <w:pPr>
              <w:tabs>
                <w:tab w:val="left" w:pos="567"/>
                <w:tab w:val="left" w:pos="5670"/>
              </w:tabs>
              <w:ind w:left="360" w:hanging="360"/>
              <w:jc w:val="both"/>
              <w:rPr>
                <w:i/>
              </w:rPr>
            </w:pPr>
            <w:r w:rsidRPr="00E32569">
              <w:rPr>
                <w:i/>
              </w:rPr>
              <w:t xml:space="preserve">      </w:t>
            </w:r>
            <w:r>
              <w:rPr>
                <w:i/>
              </w:rPr>
              <w:t xml:space="preserve"> &gt; 05 a ≤ 35 días calendarios                         </w:t>
            </w:r>
            <w:r w:rsidRPr="00E32569">
              <w:rPr>
                <w:i/>
              </w:rPr>
              <w:t>08 Puntos</w:t>
            </w:r>
          </w:p>
          <w:p w:rsidR="00E32569" w:rsidRPr="00E32569" w:rsidRDefault="00E32569" w:rsidP="00E708BC">
            <w:pPr>
              <w:tabs>
                <w:tab w:val="left" w:pos="567"/>
                <w:tab w:val="left" w:pos="5670"/>
              </w:tabs>
              <w:ind w:left="360"/>
              <w:jc w:val="both"/>
              <w:rPr>
                <w:i/>
              </w:rPr>
            </w:pPr>
            <w:r>
              <w:rPr>
                <w:i/>
              </w:rPr>
              <w:t xml:space="preserve">&gt; 35 a ≤ 65 días calendarios                         </w:t>
            </w:r>
            <w:r w:rsidRPr="00E32569">
              <w:rPr>
                <w:i/>
              </w:rPr>
              <w:t>04 Puntos.</w:t>
            </w:r>
          </w:p>
          <w:p w:rsidR="00E32569" w:rsidRPr="00E32569" w:rsidRDefault="00E32569" w:rsidP="00E708BC">
            <w:pPr>
              <w:tabs>
                <w:tab w:val="left" w:pos="567"/>
                <w:tab w:val="left" w:pos="5708"/>
              </w:tabs>
              <w:ind w:left="360"/>
              <w:jc w:val="both"/>
              <w:rPr>
                <w:i/>
              </w:rPr>
            </w:pPr>
            <w:r w:rsidRPr="00E32569">
              <w:rPr>
                <w:i/>
              </w:rPr>
              <w:t>&gt; 65                                                                01 Punto.</w:t>
            </w:r>
          </w:p>
          <w:p w:rsidR="00E32569" w:rsidRPr="00E32569" w:rsidRDefault="00E32569" w:rsidP="00E708BC">
            <w:pPr>
              <w:tabs>
                <w:tab w:val="left" w:pos="567"/>
                <w:tab w:val="left" w:pos="5670"/>
              </w:tabs>
              <w:ind w:left="360"/>
              <w:jc w:val="both"/>
              <w:rPr>
                <w:i/>
              </w:rPr>
            </w:pPr>
          </w:p>
          <w:p w:rsidR="00E32569" w:rsidRPr="00E32569" w:rsidRDefault="00E32569" w:rsidP="00E708BC">
            <w:pPr>
              <w:jc w:val="both"/>
              <w:rPr>
                <w:i/>
              </w:rPr>
            </w:pPr>
          </w:p>
        </w:tc>
        <w:tc>
          <w:tcPr>
            <w:tcW w:w="1734" w:type="dxa"/>
            <w:tcBorders>
              <w:top w:val="single" w:sz="4" w:space="0" w:color="auto"/>
              <w:left w:val="single" w:sz="4" w:space="0" w:color="auto"/>
              <w:bottom w:val="single" w:sz="4" w:space="0" w:color="auto"/>
              <w:right w:val="single" w:sz="4" w:space="0" w:color="auto"/>
            </w:tcBorders>
            <w:hideMark/>
          </w:tcPr>
          <w:p w:rsidR="00E32569" w:rsidRPr="00E32569" w:rsidRDefault="00E32569" w:rsidP="00E708BC">
            <w:pPr>
              <w:jc w:val="center"/>
              <w:rPr>
                <w:i/>
              </w:rPr>
            </w:pPr>
            <w:r w:rsidRPr="00E32569">
              <w:rPr>
                <w:i/>
              </w:rPr>
              <w:t>15 puntos</w:t>
            </w:r>
          </w:p>
        </w:tc>
      </w:tr>
    </w:tbl>
    <w:p w:rsidR="00E32569" w:rsidRDefault="00E32569" w:rsidP="00841FBD">
      <w:pPr>
        <w:autoSpaceDE w:val="0"/>
        <w:autoSpaceDN w:val="0"/>
        <w:adjustRightInd w:val="0"/>
        <w:jc w:val="both"/>
        <w:rPr>
          <w:rFonts w:eastAsia="MS Mincho"/>
          <w:lang w:val="es-ES_tradnl" w:eastAsia="es-PE"/>
        </w:rPr>
      </w:pPr>
    </w:p>
    <w:p w:rsidR="00DE6B3A" w:rsidRPr="006D323D" w:rsidRDefault="00DE6B3A" w:rsidP="00841FBD">
      <w:pPr>
        <w:autoSpaceDE w:val="0"/>
        <w:autoSpaceDN w:val="0"/>
        <w:adjustRightInd w:val="0"/>
        <w:jc w:val="both"/>
        <w:rPr>
          <w:rFonts w:eastAsia="MS Mincho"/>
          <w:lang w:eastAsia="es-PE"/>
        </w:rPr>
      </w:pPr>
    </w:p>
    <w:p w:rsidR="003C76C3" w:rsidRDefault="003C76C3" w:rsidP="00841FBD">
      <w:pPr>
        <w:autoSpaceDE w:val="0"/>
        <w:autoSpaceDN w:val="0"/>
        <w:adjustRightInd w:val="0"/>
        <w:jc w:val="both"/>
        <w:rPr>
          <w:lang w:val="es-PE"/>
        </w:rPr>
      </w:pPr>
      <w:r>
        <w:rPr>
          <w:rFonts w:eastAsia="MS Mincho"/>
          <w:lang w:val="es-ES_tradnl" w:eastAsia="es-PE"/>
        </w:rPr>
        <w:t>Ahora bien, de la revisión del pliego de absolución de Observaciones, la Entidad señaló lo siguiente</w:t>
      </w:r>
    </w:p>
    <w:p w:rsidR="00E32569" w:rsidRDefault="00E32569" w:rsidP="003C76C3">
      <w:pPr>
        <w:autoSpaceDE w:val="0"/>
        <w:autoSpaceDN w:val="0"/>
        <w:adjustRightInd w:val="0"/>
        <w:ind w:firstLine="708"/>
        <w:jc w:val="both"/>
        <w:rPr>
          <w:b/>
          <w:sz w:val="20"/>
          <w:szCs w:val="20"/>
          <w:lang w:val="es-PE"/>
        </w:rPr>
      </w:pPr>
    </w:p>
    <w:p w:rsidR="00E32569" w:rsidRDefault="00E32569" w:rsidP="003C76C3">
      <w:pPr>
        <w:autoSpaceDE w:val="0"/>
        <w:autoSpaceDN w:val="0"/>
        <w:adjustRightInd w:val="0"/>
        <w:ind w:firstLine="708"/>
        <w:jc w:val="both"/>
        <w:rPr>
          <w:b/>
          <w:sz w:val="20"/>
          <w:szCs w:val="20"/>
          <w:lang w:val="es-PE"/>
        </w:rPr>
      </w:pPr>
      <w:r>
        <w:rPr>
          <w:noProof/>
          <w:lang w:val="es-PE" w:eastAsia="es-PE"/>
        </w:rPr>
        <w:drawing>
          <wp:inline distT="0" distB="0" distL="0" distR="0" wp14:anchorId="5BFB05CC" wp14:editId="61435CA4">
            <wp:extent cx="4695581" cy="1691375"/>
            <wp:effectExtent l="0" t="0" r="0" b="444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7580" t="38724" r="8220" b="19860"/>
                    <a:stretch/>
                  </pic:blipFill>
                  <pic:spPr bwMode="auto">
                    <a:xfrm>
                      <a:off x="0" y="0"/>
                      <a:ext cx="4721489" cy="1700707"/>
                    </a:xfrm>
                    <a:prstGeom prst="rect">
                      <a:avLst/>
                    </a:prstGeom>
                    <a:ln>
                      <a:noFill/>
                    </a:ln>
                    <a:extLst>
                      <a:ext uri="{53640926-AAD7-44D8-BBD7-CCE9431645EC}">
                        <a14:shadowObscured xmlns:a14="http://schemas.microsoft.com/office/drawing/2010/main"/>
                      </a:ext>
                    </a:extLst>
                  </pic:spPr>
                </pic:pic>
              </a:graphicData>
            </a:graphic>
          </wp:inline>
        </w:drawing>
      </w:r>
    </w:p>
    <w:p w:rsidR="00E32569" w:rsidRDefault="00E32569" w:rsidP="003C76C3">
      <w:pPr>
        <w:autoSpaceDE w:val="0"/>
        <w:autoSpaceDN w:val="0"/>
        <w:adjustRightInd w:val="0"/>
        <w:ind w:firstLine="708"/>
        <w:jc w:val="both"/>
        <w:rPr>
          <w:b/>
          <w:sz w:val="20"/>
          <w:szCs w:val="20"/>
          <w:lang w:val="es-PE"/>
        </w:rPr>
      </w:pPr>
    </w:p>
    <w:p w:rsidR="00E32569" w:rsidRDefault="00E32569" w:rsidP="003C76C3">
      <w:pPr>
        <w:autoSpaceDE w:val="0"/>
        <w:autoSpaceDN w:val="0"/>
        <w:adjustRightInd w:val="0"/>
        <w:ind w:firstLine="708"/>
        <w:jc w:val="both"/>
        <w:rPr>
          <w:b/>
          <w:sz w:val="20"/>
          <w:szCs w:val="20"/>
          <w:lang w:val="es-PE"/>
        </w:rPr>
      </w:pPr>
    </w:p>
    <w:p w:rsidR="00121D12" w:rsidRDefault="00121D12" w:rsidP="00121D12">
      <w:pPr>
        <w:autoSpaceDE w:val="0"/>
        <w:autoSpaceDN w:val="0"/>
        <w:adjustRightInd w:val="0"/>
        <w:jc w:val="both"/>
        <w:rPr>
          <w:lang w:val="es-PE"/>
        </w:rPr>
      </w:pPr>
      <w:r>
        <w:rPr>
          <w:rFonts w:eastAsia="MS Mincho"/>
          <w:lang w:val="es-ES_tradnl" w:eastAsia="es-PE"/>
        </w:rPr>
        <w:t>Ahora bien, de la revisión del Informe Técnico, la Entidad señaló lo siguiente</w:t>
      </w:r>
    </w:p>
    <w:p w:rsidR="00E32569" w:rsidRDefault="00E32569" w:rsidP="003C76C3">
      <w:pPr>
        <w:autoSpaceDE w:val="0"/>
        <w:autoSpaceDN w:val="0"/>
        <w:adjustRightInd w:val="0"/>
        <w:ind w:firstLine="708"/>
        <w:jc w:val="both"/>
        <w:rPr>
          <w:b/>
          <w:sz w:val="20"/>
          <w:szCs w:val="20"/>
          <w:lang w:val="es-PE"/>
        </w:rPr>
      </w:pPr>
    </w:p>
    <w:p w:rsidR="00121D12" w:rsidRPr="00121D12" w:rsidRDefault="00121D12" w:rsidP="00121D12">
      <w:pPr>
        <w:autoSpaceDE w:val="0"/>
        <w:autoSpaceDN w:val="0"/>
        <w:adjustRightInd w:val="0"/>
        <w:ind w:left="708"/>
        <w:jc w:val="both"/>
        <w:rPr>
          <w:i/>
          <w:lang w:val="es-PE"/>
        </w:rPr>
      </w:pPr>
      <w:r>
        <w:rPr>
          <w:lang w:val="es-PE"/>
        </w:rPr>
        <w:t>“</w:t>
      </w:r>
      <w:r w:rsidRPr="00121D12">
        <w:rPr>
          <w:i/>
          <w:lang w:val="es-PE"/>
        </w:rPr>
        <w:t xml:space="preserve">En cumplimiento del artículo 43 RLCE en concordancia con los artículos 26 y 31 de LCE debemos indicar que lo que se </w:t>
      </w:r>
      <w:proofErr w:type="spellStart"/>
      <w:r w:rsidRPr="00121D12">
        <w:rPr>
          <w:i/>
          <w:lang w:val="es-PE"/>
        </w:rPr>
        <w:t>esta</w:t>
      </w:r>
      <w:proofErr w:type="spellEnd"/>
      <w:r w:rsidRPr="00121D12">
        <w:rPr>
          <w:i/>
          <w:lang w:val="es-PE"/>
        </w:rPr>
        <w:t xml:space="preserve"> calificando es el plazo de entrega del bien (camión compactador) y no la fabricación de este, la entrega del bien esta netamente relacionada si los postores cuenta o no con disponibilidad del bien </w:t>
      </w:r>
      <w:r w:rsidRPr="00121D12">
        <w:rPr>
          <w:i/>
          <w:lang w:val="es-PE"/>
        </w:rPr>
        <w:lastRenderedPageBreak/>
        <w:t>(stock), es por ello que se consideró un plazo máximo de 90 días calendarios en la entrega del bien, de esta forma no atentar con la libre concurrencia y la pluralidad de participación de los postores.</w:t>
      </w:r>
    </w:p>
    <w:p w:rsidR="00121D12" w:rsidRPr="00121D12" w:rsidRDefault="00121D12" w:rsidP="003C76C3">
      <w:pPr>
        <w:autoSpaceDE w:val="0"/>
        <w:autoSpaceDN w:val="0"/>
        <w:adjustRightInd w:val="0"/>
        <w:ind w:firstLine="708"/>
        <w:jc w:val="both"/>
        <w:rPr>
          <w:i/>
          <w:lang w:val="es-PE"/>
        </w:rPr>
      </w:pPr>
    </w:p>
    <w:p w:rsidR="00E32569" w:rsidRPr="00121D12" w:rsidRDefault="00121D12" w:rsidP="00121D12">
      <w:pPr>
        <w:autoSpaceDE w:val="0"/>
        <w:autoSpaceDN w:val="0"/>
        <w:adjustRightInd w:val="0"/>
        <w:ind w:left="708"/>
        <w:jc w:val="both"/>
        <w:rPr>
          <w:b/>
          <w:lang w:val="es-PE"/>
        </w:rPr>
      </w:pPr>
      <w:r w:rsidRPr="00121D12">
        <w:rPr>
          <w:i/>
          <w:lang w:val="es-PE"/>
        </w:rPr>
        <w:t>Con el método de evaluación en plazo de entrega, lo que se busca es premiar a los postores que puedan proveer el bien el menor tiempo posible, es decir que cuenten con disponibilidad del bien</w:t>
      </w:r>
      <w:r>
        <w:rPr>
          <w:lang w:val="es-PE"/>
        </w:rPr>
        <w:t>”</w:t>
      </w:r>
      <w:r w:rsidRPr="00121D12">
        <w:rPr>
          <w:lang w:val="es-PE"/>
        </w:rPr>
        <w:t>.</w:t>
      </w:r>
      <w:r>
        <w:rPr>
          <w:b/>
          <w:lang w:val="es-PE"/>
        </w:rPr>
        <w:t xml:space="preserve">     </w:t>
      </w:r>
    </w:p>
    <w:p w:rsidR="00E32569" w:rsidRDefault="00E32569" w:rsidP="003C76C3">
      <w:pPr>
        <w:autoSpaceDE w:val="0"/>
        <w:autoSpaceDN w:val="0"/>
        <w:adjustRightInd w:val="0"/>
        <w:ind w:firstLine="708"/>
        <w:jc w:val="both"/>
        <w:rPr>
          <w:b/>
          <w:sz w:val="20"/>
          <w:szCs w:val="20"/>
          <w:lang w:val="es-PE"/>
        </w:rPr>
      </w:pPr>
    </w:p>
    <w:p w:rsidR="00980388" w:rsidRPr="00350482" w:rsidRDefault="00980388" w:rsidP="00980388">
      <w:pPr>
        <w:widowControl w:val="0"/>
        <w:jc w:val="both"/>
        <w:rPr>
          <w:rFonts w:eastAsia="MS Mincho"/>
          <w:lang w:eastAsia="es-PE"/>
        </w:rPr>
      </w:pPr>
      <w:r w:rsidRPr="00350482">
        <w:rPr>
          <w:rFonts w:eastAsia="MS Mincho"/>
          <w:lang w:eastAsia="es-PE"/>
        </w:rPr>
        <w:t>Sobre el particular, de acuerdo con el artículo 43 del Reglamento, resulta responsabilidad del Comité Especial la determinación de los factores de evaluación, siendo que, en ellos únicamente deben calificarse aquellos aspectos que superen o mejoren el requerimiento mínimo. Asimismo, los mismos deberán ser objetivos y congruentes con el objeto de la convocatoria, bajo criterios de razonabilidad y proporcionalidad.</w:t>
      </w:r>
    </w:p>
    <w:p w:rsidR="00980388" w:rsidRPr="00350482" w:rsidRDefault="00980388" w:rsidP="00980388">
      <w:pPr>
        <w:widowControl w:val="0"/>
        <w:jc w:val="both"/>
        <w:rPr>
          <w:rFonts w:eastAsia="MS Mincho"/>
          <w:lang w:eastAsia="es-PE"/>
        </w:rPr>
      </w:pPr>
    </w:p>
    <w:p w:rsidR="00980388" w:rsidRPr="00350482" w:rsidRDefault="00980388" w:rsidP="00980388">
      <w:pPr>
        <w:widowControl w:val="0"/>
        <w:jc w:val="both"/>
        <w:rPr>
          <w:rFonts w:eastAsia="MS Mincho"/>
          <w:lang w:eastAsia="es-PE"/>
        </w:rPr>
      </w:pPr>
      <w:r w:rsidRPr="00350482">
        <w:rPr>
          <w:rFonts w:eastAsia="MS Mincho"/>
          <w:lang w:eastAsia="es-PE"/>
        </w:rPr>
        <w:t>Adicionalmente, cabe precisar que, de acuerdo con la normativa de contratación pública, los factores de evaluación tienen como principal objetivo permitirle al Comité Especial comparar las propuestas presentadas y elegir la mejor. Para ello, a partir del conocimiento de las reales necesidades de la Entidad, el Comité Especial determina cuáles son los aspectos que, superando el requerimiento mínimo, resultan relevantes para una mejor y/o más adecuada satisfacción de la necesidad de la Entidad, y define los factores de evaluación que le permitirán elegir la propuesta más idónea para satisfacerla.</w:t>
      </w:r>
    </w:p>
    <w:p w:rsidR="00980388" w:rsidRPr="00350482" w:rsidRDefault="00980388" w:rsidP="00980388">
      <w:pPr>
        <w:widowControl w:val="0"/>
        <w:jc w:val="both"/>
        <w:rPr>
          <w:rFonts w:eastAsia="MS Mincho"/>
          <w:lang w:eastAsia="es-PE"/>
        </w:rPr>
      </w:pPr>
    </w:p>
    <w:p w:rsidR="00980388" w:rsidRPr="006E745D" w:rsidRDefault="00980388" w:rsidP="00980388">
      <w:pPr>
        <w:widowControl w:val="0"/>
        <w:jc w:val="both"/>
        <w:rPr>
          <w:rFonts w:eastAsia="MS Mincho"/>
          <w:lang w:eastAsia="es-PE"/>
        </w:rPr>
      </w:pPr>
      <w:r>
        <w:rPr>
          <w:rFonts w:eastAsia="MS Mincho"/>
          <w:lang w:eastAsia="es-PE"/>
        </w:rPr>
        <w:t>En ese contexto, en la medida que la determinación de los criterios de evaluación es de</w:t>
      </w:r>
      <w:r w:rsidR="00BA1B11">
        <w:rPr>
          <w:rFonts w:eastAsia="MS Mincho"/>
          <w:lang w:eastAsia="es-PE"/>
        </w:rPr>
        <w:t xml:space="preserve"> responsabilidad</w:t>
      </w:r>
      <w:r>
        <w:rPr>
          <w:rFonts w:eastAsia="MS Mincho"/>
          <w:lang w:eastAsia="es-PE"/>
        </w:rPr>
        <w:t xml:space="preserve"> del Comité Especial, </w:t>
      </w:r>
      <w:r w:rsidRPr="006E745D">
        <w:rPr>
          <w:rFonts w:eastAsia="MS Mincho"/>
          <w:lang w:eastAsia="es-PE"/>
        </w:rPr>
        <w:t>y considerando que el participante solicita que se modifi</w:t>
      </w:r>
      <w:r>
        <w:rPr>
          <w:rFonts w:eastAsia="MS Mincho"/>
          <w:lang w:eastAsia="es-PE"/>
        </w:rPr>
        <w:t xml:space="preserve">que dicho factor de evaluación </w:t>
      </w:r>
      <w:r w:rsidRPr="006E745D">
        <w:rPr>
          <w:rFonts w:eastAsia="MS Mincho"/>
          <w:lang w:eastAsia="es-PE"/>
        </w:rPr>
        <w:t xml:space="preserve">según su propuesta particular; este Organismo Supervisor ha decidido </w:t>
      </w:r>
      <w:r w:rsidRPr="006E745D">
        <w:rPr>
          <w:rFonts w:eastAsia="MS Mincho"/>
          <w:b/>
          <w:lang w:eastAsia="es-PE"/>
        </w:rPr>
        <w:t>NO ACOGER</w:t>
      </w:r>
      <w:r w:rsidRPr="006E745D">
        <w:rPr>
          <w:rFonts w:eastAsia="MS Mincho"/>
          <w:lang w:eastAsia="es-PE"/>
        </w:rPr>
        <w:t xml:space="preserve"> l</w:t>
      </w:r>
      <w:r>
        <w:rPr>
          <w:rFonts w:eastAsia="MS Mincho"/>
          <w:lang w:eastAsia="es-PE"/>
        </w:rPr>
        <w:t>a</w:t>
      </w:r>
      <w:r w:rsidRPr="006E745D">
        <w:rPr>
          <w:rFonts w:eastAsia="MS Mincho"/>
          <w:lang w:eastAsia="es-PE"/>
        </w:rPr>
        <w:t xml:space="preserve"> Observación Nº </w:t>
      </w:r>
      <w:r>
        <w:rPr>
          <w:rFonts w:eastAsia="MS Mincho"/>
          <w:lang w:eastAsia="es-PE"/>
        </w:rPr>
        <w:t>2</w:t>
      </w:r>
      <w:r w:rsidRPr="006E745D">
        <w:rPr>
          <w:rFonts w:eastAsia="MS Mincho"/>
          <w:lang w:eastAsia="es-PE"/>
        </w:rPr>
        <w:t xml:space="preserve">. </w:t>
      </w:r>
    </w:p>
    <w:p w:rsidR="002574FF" w:rsidRDefault="002574FF" w:rsidP="00980388">
      <w:pPr>
        <w:pStyle w:val="Textoindependiente2"/>
        <w:widowControl w:val="0"/>
        <w:spacing w:after="0" w:line="240" w:lineRule="auto"/>
        <w:ind w:left="4820" w:hanging="4820"/>
        <w:jc w:val="both"/>
        <w:rPr>
          <w:b/>
          <w:lang w:val="es-ES"/>
        </w:rPr>
      </w:pPr>
    </w:p>
    <w:p w:rsidR="00915ACD" w:rsidRDefault="006C7745" w:rsidP="00915ACD">
      <w:pPr>
        <w:widowControl w:val="0"/>
        <w:jc w:val="both"/>
      </w:pPr>
      <w:r w:rsidRPr="006C7745">
        <w:rPr>
          <w:rFonts w:eastAsia="MS Mincho"/>
          <w:lang w:eastAsia="es-PE"/>
        </w:rPr>
        <w:t>Sin</w:t>
      </w:r>
      <w:r w:rsidRPr="006C7745">
        <w:rPr>
          <w:lang w:val="es-ES"/>
        </w:rPr>
        <w:t xml:space="preserve"> perjuicio de lo expuesto</w:t>
      </w:r>
      <w:r>
        <w:rPr>
          <w:lang w:val="es-ES"/>
        </w:rPr>
        <w:t xml:space="preserve">, cabe precisar que </w:t>
      </w:r>
      <w:r w:rsidR="00046E54">
        <w:rPr>
          <w:lang w:val="es-ES"/>
        </w:rPr>
        <w:t xml:space="preserve">habiéndose establecido en las bases </w:t>
      </w:r>
      <w:r>
        <w:rPr>
          <w:lang w:val="es-ES"/>
        </w:rPr>
        <w:t xml:space="preserve">como requerimiento técnico mínimo para la entrega de los bienes </w:t>
      </w:r>
      <w:r w:rsidR="004D4DEC">
        <w:rPr>
          <w:lang w:val="es-ES"/>
        </w:rPr>
        <w:t xml:space="preserve">detallados en los seis (6) ítems, </w:t>
      </w:r>
      <w:r>
        <w:rPr>
          <w:lang w:val="es-ES"/>
        </w:rPr>
        <w:t>el plazo de noventa (90) días</w:t>
      </w:r>
      <w:r w:rsidR="00046E54">
        <w:rPr>
          <w:lang w:val="es-ES"/>
        </w:rPr>
        <w:t xml:space="preserve"> y treinta (30) días para la entrega de la tarjeta de propiedad y placas de rodaje</w:t>
      </w:r>
      <w:r>
        <w:rPr>
          <w:lang w:val="es-ES"/>
        </w:rPr>
        <w:t>;</w:t>
      </w:r>
      <w:r w:rsidR="00845973">
        <w:rPr>
          <w:lang w:val="es-ES"/>
        </w:rPr>
        <w:t xml:space="preserve"> se advierte que el plazo de cinco (05) días </w:t>
      </w:r>
      <w:r>
        <w:rPr>
          <w:lang w:val="es-ES"/>
        </w:rPr>
        <w:t>estable</w:t>
      </w:r>
      <w:r w:rsidR="00845973">
        <w:rPr>
          <w:lang w:val="es-ES"/>
        </w:rPr>
        <w:t xml:space="preserve">cido para la asignación de puntaje en el factor de evaluación “plazo de entrega” </w:t>
      </w:r>
      <w:r w:rsidR="00915ACD">
        <w:rPr>
          <w:lang w:val="es-ES"/>
        </w:rPr>
        <w:t xml:space="preserve">no resulta ser razonable, por lo que con ocasión de la integración de las Bases, el Comité Especial </w:t>
      </w:r>
      <w:r w:rsidR="00915ACD">
        <w:rPr>
          <w:b/>
          <w:u w:val="single"/>
        </w:rPr>
        <w:t>deberá modificar los rangos de evaluación previstos en el factor plazo de entrega de forma razonable y correlativa</w:t>
      </w:r>
      <w:r w:rsidR="00915ACD">
        <w:t>, considerando que no deberá otorgarse puntaje al cumplimiento de los requerimientos técnicos mínimos</w:t>
      </w:r>
      <w:r w:rsidR="004D4DEC">
        <w:t xml:space="preserve"> y </w:t>
      </w:r>
      <w:r w:rsidR="004D4DEC" w:rsidRPr="004D4DEC">
        <w:rPr>
          <w:b/>
          <w:u w:val="single"/>
        </w:rPr>
        <w:t>disminuir</w:t>
      </w:r>
      <w:r w:rsidR="004D4DEC">
        <w:t xml:space="preserve"> el puntaje de dicho factor a diez (10) puntos</w:t>
      </w:r>
      <w:r w:rsidR="0015068E">
        <w:t xml:space="preserve"> y redistribuirlo al factor experiencia del postor</w:t>
      </w:r>
      <w:r w:rsidR="00915ACD">
        <w:t>.</w:t>
      </w:r>
    </w:p>
    <w:p w:rsidR="008947FB" w:rsidRDefault="00915ACD" w:rsidP="00915ACD">
      <w:pPr>
        <w:widowControl w:val="0"/>
        <w:jc w:val="both"/>
        <w:rPr>
          <w:lang w:val="es-ES"/>
        </w:rPr>
      </w:pPr>
      <w:r>
        <w:rPr>
          <w:lang w:val="es-ES"/>
        </w:rPr>
        <w:t xml:space="preserve"> </w:t>
      </w:r>
    </w:p>
    <w:p w:rsidR="004D4DEC" w:rsidRDefault="004D4DEC" w:rsidP="00915ACD">
      <w:pPr>
        <w:widowControl w:val="0"/>
        <w:jc w:val="both"/>
        <w:rPr>
          <w:b/>
          <w:lang w:val="es-ES"/>
        </w:rPr>
      </w:pPr>
    </w:p>
    <w:p w:rsidR="00C77276" w:rsidRPr="00412ABC" w:rsidRDefault="00C77276" w:rsidP="00C77276">
      <w:pPr>
        <w:pStyle w:val="Textoindependiente2"/>
        <w:widowControl w:val="0"/>
        <w:spacing w:after="0" w:line="240" w:lineRule="auto"/>
        <w:ind w:left="567" w:hanging="567"/>
        <w:jc w:val="both"/>
      </w:pPr>
      <w:r w:rsidRPr="00412ABC">
        <w:rPr>
          <w:b/>
          <w:lang w:val="es-PE"/>
        </w:rPr>
        <w:t xml:space="preserve">3. </w:t>
      </w:r>
      <w:r w:rsidRPr="00412ABC">
        <w:rPr>
          <w:b/>
          <w:lang w:val="es-PE"/>
        </w:rPr>
        <w:tab/>
        <w:t>CONTENIDO DE LAS BASES CONTRARIO A LA NORMATIVA SOBRE CONTRATACIONES DEL ESTADO</w:t>
      </w:r>
    </w:p>
    <w:p w:rsidR="004D4DEC" w:rsidRDefault="004D4DEC" w:rsidP="00C77276">
      <w:pPr>
        <w:widowControl w:val="0"/>
        <w:tabs>
          <w:tab w:val="left" w:pos="540"/>
        </w:tabs>
        <w:jc w:val="both"/>
      </w:pPr>
    </w:p>
    <w:p w:rsidR="00C77276" w:rsidRPr="00AE0280" w:rsidRDefault="00C77276" w:rsidP="00C77276">
      <w:pPr>
        <w:widowControl w:val="0"/>
        <w:tabs>
          <w:tab w:val="left" w:pos="540"/>
        </w:tabs>
        <w:jc w:val="both"/>
      </w:pPr>
      <w:r w:rsidRPr="00AE0280">
        <w:t xml:space="preserve">En ejercicio de su función de velar por el cumplimiento de la normativa vigente en materia de contrataciones del Estado, conforme a lo señalado en el inciso a) del artículo 58 de la Ley, este Organismo Supervisor ha procedido a realizar la revisión de las Bases remitidas, habiendo detectado el siguiente contenido contrario a la Ley y el Reglamento. </w:t>
      </w:r>
    </w:p>
    <w:p w:rsidR="00C77276" w:rsidRDefault="00C77276" w:rsidP="00C77276">
      <w:pPr>
        <w:pStyle w:val="Prrafodelista"/>
        <w:widowControl w:val="0"/>
        <w:contextualSpacing/>
        <w:jc w:val="both"/>
        <w:rPr>
          <w:sz w:val="24"/>
          <w:szCs w:val="24"/>
        </w:rPr>
      </w:pPr>
    </w:p>
    <w:p w:rsidR="00333532" w:rsidRPr="008947FB" w:rsidRDefault="004E47A5" w:rsidP="008947FB">
      <w:pPr>
        <w:pStyle w:val="Textoindependiente2"/>
        <w:widowControl w:val="0"/>
        <w:numPr>
          <w:ilvl w:val="1"/>
          <w:numId w:val="27"/>
        </w:numPr>
        <w:tabs>
          <w:tab w:val="left" w:pos="567"/>
          <w:tab w:val="left" w:pos="709"/>
        </w:tabs>
        <w:spacing w:after="0" w:line="240" w:lineRule="auto"/>
        <w:jc w:val="both"/>
        <w:rPr>
          <w:b/>
        </w:rPr>
      </w:pPr>
      <w:r w:rsidRPr="008947FB">
        <w:rPr>
          <w:b/>
          <w:color w:val="000000"/>
        </w:rPr>
        <w:lastRenderedPageBreak/>
        <w:t>Documentación de presentación facultativa</w:t>
      </w:r>
    </w:p>
    <w:p w:rsidR="00333532" w:rsidRPr="00AE0280" w:rsidRDefault="00333532" w:rsidP="00333532">
      <w:pPr>
        <w:widowControl w:val="0"/>
        <w:tabs>
          <w:tab w:val="num" w:pos="1440"/>
        </w:tabs>
        <w:jc w:val="both"/>
        <w:rPr>
          <w:b/>
        </w:rPr>
      </w:pPr>
    </w:p>
    <w:p w:rsidR="00DD285D" w:rsidRPr="00AE0280" w:rsidRDefault="004E47A5" w:rsidP="004E47A5">
      <w:pPr>
        <w:widowControl w:val="0"/>
        <w:jc w:val="both"/>
      </w:pPr>
      <w:r w:rsidRPr="00AE0280">
        <w:t xml:space="preserve">De la revisión a las Bases, en el numeral 2.5 del Capítulo II de la Sección Específica, relacionado al contenido de la documentación de presentación facultativa, si bien se ha señalado los documentos que deben presentarse para acreditar </w:t>
      </w:r>
      <w:r w:rsidR="00AE0280" w:rsidRPr="00AE0280">
        <w:t>e</w:t>
      </w:r>
      <w:r w:rsidRPr="00AE0280">
        <w:t xml:space="preserve">l factor de evaluación experiencia del postor, </w:t>
      </w:r>
      <w:r w:rsidRPr="00AE0280">
        <w:rPr>
          <w:u w:val="single"/>
        </w:rPr>
        <w:t>no se ha señalado los documentos que deben presentarse para acreditar los factores de evaluación</w:t>
      </w:r>
      <w:r w:rsidR="00AE0280" w:rsidRPr="00AE0280">
        <w:rPr>
          <w:u w:val="single"/>
        </w:rPr>
        <w:t>:</w:t>
      </w:r>
      <w:r w:rsidRPr="00AE0280">
        <w:rPr>
          <w:u w:val="single"/>
        </w:rPr>
        <w:t xml:space="preserve"> plazo de entrega, </w:t>
      </w:r>
      <w:r w:rsidR="00AE0280" w:rsidRPr="00AE0280">
        <w:rPr>
          <w:u w:val="single"/>
        </w:rPr>
        <w:t xml:space="preserve">garantía comercial, disponibilidad de servicios y repuestos, </w:t>
      </w:r>
      <w:r w:rsidRPr="00AE0280">
        <w:rPr>
          <w:u w:val="single"/>
        </w:rPr>
        <w:t xml:space="preserve">mejoras a las </w:t>
      </w:r>
      <w:r w:rsidR="00AE0280" w:rsidRPr="00AE0280">
        <w:rPr>
          <w:u w:val="single"/>
        </w:rPr>
        <w:t>características técnicas de los bienes, y certificaciones</w:t>
      </w:r>
      <w:r w:rsidRPr="00AE0280">
        <w:t xml:space="preserve">; por lo tanto, </w:t>
      </w:r>
      <w:r w:rsidRPr="00AE0280">
        <w:rPr>
          <w:b/>
        </w:rPr>
        <w:t xml:space="preserve">con ocasión de la integración de las Bases, </w:t>
      </w:r>
      <w:r w:rsidRPr="00AE0280">
        <w:rPr>
          <w:b/>
          <w:u w:val="single"/>
        </w:rPr>
        <w:t>se deberá precisar en el numeral 2.5 del Capítulo II de la Sección Específica de las Bases qué documentos deberán presentarse para acreditar los factores de evaluación</w:t>
      </w:r>
      <w:r w:rsidRPr="00AE0280">
        <w:t>.</w:t>
      </w:r>
    </w:p>
    <w:p w:rsidR="00333532" w:rsidRPr="00121D12" w:rsidRDefault="00333532" w:rsidP="00333532">
      <w:pPr>
        <w:widowControl w:val="0"/>
        <w:ind w:left="720"/>
        <w:jc w:val="both"/>
        <w:rPr>
          <w:b/>
          <w:highlight w:val="yellow"/>
          <w:u w:val="single"/>
          <w:lang w:val="es-ES_tradnl"/>
        </w:rPr>
      </w:pPr>
    </w:p>
    <w:p w:rsidR="0002066A" w:rsidRPr="00AE0280" w:rsidRDefault="005D5C8A" w:rsidP="007E3A4E">
      <w:pPr>
        <w:pStyle w:val="Textoindependiente2"/>
        <w:widowControl w:val="0"/>
        <w:numPr>
          <w:ilvl w:val="1"/>
          <w:numId w:val="27"/>
        </w:numPr>
        <w:tabs>
          <w:tab w:val="left" w:pos="567"/>
          <w:tab w:val="left" w:pos="709"/>
        </w:tabs>
        <w:spacing w:after="0" w:line="240" w:lineRule="auto"/>
        <w:jc w:val="both"/>
        <w:rPr>
          <w:b/>
          <w:lang w:val="es-PE"/>
        </w:rPr>
      </w:pPr>
      <w:r w:rsidRPr="00AE0280">
        <w:rPr>
          <w:b/>
          <w:lang w:val="es-PE"/>
        </w:rPr>
        <w:t>Catálogo y/o ficha técnica</w:t>
      </w:r>
      <w:r w:rsidR="0002066A" w:rsidRPr="00AE0280">
        <w:rPr>
          <w:b/>
          <w:lang w:val="es-PE"/>
        </w:rPr>
        <w:t xml:space="preserve"> </w:t>
      </w:r>
    </w:p>
    <w:p w:rsidR="0002066A" w:rsidRPr="00AE0280" w:rsidRDefault="0002066A" w:rsidP="0002066A">
      <w:pPr>
        <w:tabs>
          <w:tab w:val="left" w:pos="2660"/>
        </w:tabs>
        <w:autoSpaceDE w:val="0"/>
        <w:autoSpaceDN w:val="0"/>
        <w:adjustRightInd w:val="0"/>
        <w:jc w:val="both"/>
        <w:rPr>
          <w:b/>
          <w:bCs/>
          <w:color w:val="000000"/>
          <w:lang w:val="es-PE" w:eastAsia="es-ES"/>
        </w:rPr>
      </w:pPr>
    </w:p>
    <w:p w:rsidR="004E17EC" w:rsidRPr="00AE0280" w:rsidRDefault="005D5C8A" w:rsidP="0002066A">
      <w:pPr>
        <w:pStyle w:val="Prrafodelista"/>
        <w:widowControl w:val="0"/>
        <w:ind w:left="0" w:right="-1"/>
        <w:jc w:val="both"/>
        <w:rPr>
          <w:sz w:val="24"/>
          <w:szCs w:val="24"/>
          <w:lang w:val="es-PE"/>
        </w:rPr>
      </w:pPr>
      <w:r w:rsidRPr="00AE0280">
        <w:rPr>
          <w:sz w:val="24"/>
          <w:szCs w:val="24"/>
          <w:lang w:val="es-PE"/>
        </w:rPr>
        <w:t xml:space="preserve">En el </w:t>
      </w:r>
      <w:r w:rsidR="00611882" w:rsidRPr="00AE0280">
        <w:rPr>
          <w:sz w:val="24"/>
          <w:szCs w:val="24"/>
          <w:lang w:val="es-PE"/>
        </w:rPr>
        <w:t>Numeral 2.5.1. Documentación de presentación obligatoria</w:t>
      </w:r>
      <w:r w:rsidR="002B6502">
        <w:rPr>
          <w:sz w:val="24"/>
          <w:szCs w:val="24"/>
          <w:lang w:val="es-PE"/>
        </w:rPr>
        <w:t>,</w:t>
      </w:r>
      <w:r w:rsidR="00611882" w:rsidRPr="00AE0280">
        <w:rPr>
          <w:sz w:val="24"/>
          <w:szCs w:val="24"/>
          <w:lang w:val="es-PE"/>
        </w:rPr>
        <w:t xml:space="preserve"> previstos en el Capítulo II</w:t>
      </w:r>
      <w:r w:rsidRPr="00AE0280">
        <w:rPr>
          <w:sz w:val="24"/>
          <w:szCs w:val="24"/>
          <w:lang w:val="es-PE"/>
        </w:rPr>
        <w:t xml:space="preserve"> </w:t>
      </w:r>
      <w:r w:rsidR="004E17EC" w:rsidRPr="00AE0280">
        <w:rPr>
          <w:sz w:val="24"/>
          <w:szCs w:val="24"/>
          <w:lang w:val="es-PE"/>
        </w:rPr>
        <w:t>de la Sección Específica de las Bases se solicita</w:t>
      </w:r>
      <w:r w:rsidR="00611882" w:rsidRPr="00AE0280">
        <w:rPr>
          <w:sz w:val="24"/>
          <w:szCs w:val="24"/>
          <w:lang w:val="es-PE"/>
        </w:rPr>
        <w:t>, entre otros,</w:t>
      </w:r>
      <w:r w:rsidR="004E17EC" w:rsidRPr="00AE0280">
        <w:rPr>
          <w:sz w:val="24"/>
          <w:szCs w:val="24"/>
          <w:lang w:val="es-PE"/>
        </w:rPr>
        <w:t xml:space="preserve"> lo siguiente:</w:t>
      </w:r>
    </w:p>
    <w:p w:rsidR="004E17EC" w:rsidRPr="00AE0280" w:rsidRDefault="004E17EC" w:rsidP="0002066A">
      <w:pPr>
        <w:pStyle w:val="Prrafodelista"/>
        <w:widowControl w:val="0"/>
        <w:ind w:left="0" w:right="-1"/>
        <w:jc w:val="both"/>
        <w:rPr>
          <w:sz w:val="24"/>
          <w:szCs w:val="24"/>
          <w:lang w:val="es-PE"/>
        </w:rPr>
      </w:pPr>
    </w:p>
    <w:p w:rsidR="004E17EC" w:rsidRPr="00AE0280" w:rsidRDefault="004E17EC" w:rsidP="004E17EC">
      <w:pPr>
        <w:pStyle w:val="Prrafodelista"/>
        <w:widowControl w:val="0"/>
        <w:ind w:right="-1"/>
        <w:jc w:val="both"/>
        <w:rPr>
          <w:sz w:val="24"/>
          <w:szCs w:val="24"/>
          <w:lang w:val="es-PE"/>
        </w:rPr>
      </w:pPr>
      <w:r w:rsidRPr="00AE0280">
        <w:rPr>
          <w:sz w:val="24"/>
          <w:szCs w:val="24"/>
          <w:lang w:val="es-PE"/>
        </w:rPr>
        <w:t>“</w:t>
      </w:r>
      <w:r w:rsidR="00611882" w:rsidRPr="00AE0280">
        <w:rPr>
          <w:i/>
          <w:sz w:val="24"/>
          <w:szCs w:val="24"/>
          <w:lang w:val="es-PE"/>
        </w:rPr>
        <w:t>g</w:t>
      </w:r>
      <w:r w:rsidRPr="00AE0280">
        <w:rPr>
          <w:i/>
          <w:sz w:val="24"/>
          <w:szCs w:val="24"/>
          <w:lang w:val="es-PE"/>
        </w:rPr>
        <w:t xml:space="preserve">. </w:t>
      </w:r>
      <w:r w:rsidR="00611882" w:rsidRPr="00AE0280">
        <w:rPr>
          <w:i/>
          <w:sz w:val="24"/>
          <w:szCs w:val="24"/>
          <w:lang w:val="es-PE"/>
        </w:rPr>
        <w:t xml:space="preserve">Catálogos, </w:t>
      </w:r>
      <w:proofErr w:type="spellStart"/>
      <w:r w:rsidR="00611882" w:rsidRPr="00AE0280">
        <w:rPr>
          <w:i/>
          <w:sz w:val="24"/>
          <w:szCs w:val="24"/>
          <w:lang w:val="es-PE"/>
        </w:rPr>
        <w:t>brochure</w:t>
      </w:r>
      <w:proofErr w:type="spellEnd"/>
      <w:r w:rsidR="00611882" w:rsidRPr="00AE0280">
        <w:rPr>
          <w:i/>
          <w:sz w:val="24"/>
          <w:szCs w:val="24"/>
          <w:lang w:val="es-PE"/>
        </w:rPr>
        <w:t>, Hojas Técnicas de Fábrica que sustenten los Requerimientos Técnicos Mínimos</w:t>
      </w:r>
      <w:r w:rsidRPr="00AE0280">
        <w:rPr>
          <w:sz w:val="24"/>
          <w:szCs w:val="24"/>
          <w:lang w:val="es-PE"/>
        </w:rPr>
        <w:t>.”</w:t>
      </w:r>
    </w:p>
    <w:p w:rsidR="00BB158A" w:rsidRPr="00AE0280" w:rsidRDefault="00BB158A" w:rsidP="0002066A">
      <w:pPr>
        <w:pStyle w:val="Prrafodelista"/>
        <w:widowControl w:val="0"/>
        <w:ind w:left="0" w:right="-1"/>
        <w:jc w:val="both"/>
        <w:rPr>
          <w:sz w:val="24"/>
          <w:szCs w:val="24"/>
          <w:lang w:val="es-PE"/>
        </w:rPr>
      </w:pPr>
    </w:p>
    <w:p w:rsidR="00EA009F" w:rsidRPr="00AE0280" w:rsidRDefault="004E17EC" w:rsidP="0002066A">
      <w:pPr>
        <w:pStyle w:val="Prrafodelista"/>
        <w:widowControl w:val="0"/>
        <w:ind w:left="0" w:right="-1"/>
        <w:jc w:val="both"/>
        <w:rPr>
          <w:sz w:val="24"/>
          <w:szCs w:val="24"/>
          <w:lang w:val="es-PE"/>
        </w:rPr>
      </w:pPr>
      <w:r w:rsidRPr="00AE0280">
        <w:rPr>
          <w:sz w:val="24"/>
          <w:szCs w:val="24"/>
          <w:lang w:val="es-PE"/>
        </w:rPr>
        <w:t xml:space="preserve">Al respecto, debe tenerse en cuenta que los catálogos y/o ficha técnica y/o folletos y/o manuales y/o </w:t>
      </w:r>
      <w:proofErr w:type="spellStart"/>
      <w:r w:rsidRPr="00AE0280">
        <w:rPr>
          <w:sz w:val="24"/>
          <w:szCs w:val="24"/>
          <w:lang w:val="es-PE"/>
        </w:rPr>
        <w:t>brochure</w:t>
      </w:r>
      <w:proofErr w:type="spellEnd"/>
      <w:r w:rsidRPr="00AE0280">
        <w:rPr>
          <w:sz w:val="24"/>
          <w:szCs w:val="24"/>
          <w:lang w:val="es-PE"/>
        </w:rPr>
        <w:t xml:space="preserve"> y/o </w:t>
      </w:r>
      <w:r w:rsidR="00EA009F" w:rsidRPr="00AE0280">
        <w:rPr>
          <w:sz w:val="24"/>
          <w:szCs w:val="24"/>
          <w:lang w:val="es-PE"/>
        </w:rPr>
        <w:t>documentación similar poseen un carácter referencial y que las declaraciones de los postores se encuentran amparados por el Principio de Presunción de Veracidad</w:t>
      </w:r>
      <w:r w:rsidR="002B4B8B" w:rsidRPr="00AE0280">
        <w:rPr>
          <w:rStyle w:val="Refdenotaalpie"/>
          <w:sz w:val="24"/>
          <w:szCs w:val="24"/>
          <w:lang w:val="es-PE"/>
        </w:rPr>
        <w:footnoteReference w:customMarkFollows="1" w:id="1"/>
        <w:t>1</w:t>
      </w:r>
      <w:r w:rsidR="00EA009F" w:rsidRPr="00AE0280">
        <w:rPr>
          <w:sz w:val="24"/>
          <w:szCs w:val="24"/>
          <w:lang w:val="es-PE"/>
        </w:rPr>
        <w:t>, por lo que no resultaría congruente que un postor sea descalificado por la omisión de alguna característica en la documentación referida, siendo razonable que puedan ser complementados por una comunicación del fabricante u otra documentación similar, que indique que determinado bien</w:t>
      </w:r>
      <w:r w:rsidR="00611882" w:rsidRPr="00AE0280">
        <w:rPr>
          <w:sz w:val="24"/>
          <w:szCs w:val="24"/>
          <w:lang w:val="es-PE"/>
        </w:rPr>
        <w:t xml:space="preserve"> </w:t>
      </w:r>
      <w:r w:rsidR="00EA009F" w:rsidRPr="00AE0280">
        <w:rPr>
          <w:sz w:val="24"/>
          <w:szCs w:val="24"/>
          <w:lang w:val="es-PE"/>
        </w:rPr>
        <w:t>cumple con la totalidad de los requerimientos técnicos mínimos.</w:t>
      </w:r>
    </w:p>
    <w:p w:rsidR="00EA009F" w:rsidRPr="00AE0280" w:rsidRDefault="00EA009F" w:rsidP="0002066A">
      <w:pPr>
        <w:pStyle w:val="Prrafodelista"/>
        <w:widowControl w:val="0"/>
        <w:ind w:left="0" w:right="-1"/>
        <w:jc w:val="both"/>
        <w:rPr>
          <w:sz w:val="24"/>
          <w:szCs w:val="24"/>
          <w:lang w:val="es-PE"/>
        </w:rPr>
      </w:pPr>
    </w:p>
    <w:p w:rsidR="002B4B8B" w:rsidRPr="00AE0280" w:rsidRDefault="00EA009F" w:rsidP="0002066A">
      <w:pPr>
        <w:pStyle w:val="Prrafodelista"/>
        <w:widowControl w:val="0"/>
        <w:ind w:left="0" w:right="-1"/>
        <w:jc w:val="both"/>
        <w:rPr>
          <w:sz w:val="24"/>
          <w:szCs w:val="24"/>
          <w:lang w:val="es-PE"/>
        </w:rPr>
      </w:pPr>
      <w:r w:rsidRPr="00AE0280">
        <w:rPr>
          <w:sz w:val="24"/>
          <w:szCs w:val="24"/>
          <w:lang w:val="es-PE"/>
        </w:rPr>
        <w:t xml:space="preserve">Por lo tanto, con ocasión de la integración de las Bases, el Comité Especial </w:t>
      </w:r>
      <w:r w:rsidRPr="00AE0280">
        <w:rPr>
          <w:b/>
          <w:sz w:val="24"/>
          <w:szCs w:val="24"/>
          <w:u w:val="single"/>
          <w:lang w:val="es-PE"/>
        </w:rPr>
        <w:t>deberá adecuar e indicar</w:t>
      </w:r>
      <w:r w:rsidRPr="00AE0280">
        <w:rPr>
          <w:sz w:val="24"/>
          <w:szCs w:val="24"/>
          <w:lang w:val="es-PE"/>
        </w:rPr>
        <w:t xml:space="preserve"> en </w:t>
      </w:r>
      <w:r w:rsidR="00611882" w:rsidRPr="00AE0280">
        <w:rPr>
          <w:sz w:val="24"/>
          <w:szCs w:val="24"/>
          <w:lang w:val="es-PE"/>
        </w:rPr>
        <w:t xml:space="preserve">el literal g) de la Documentación de presentación obligatoria </w:t>
      </w:r>
      <w:r w:rsidRPr="00AE0280">
        <w:rPr>
          <w:sz w:val="24"/>
          <w:szCs w:val="24"/>
          <w:lang w:val="es-PE"/>
        </w:rPr>
        <w:t xml:space="preserve">señaladas en el Capítulo II de la Sección Específica de las Bases, así como en cualquier extremo en el que se solicite ello, que el cumplimiento de los requerimientos mínimos exigidos para los bienes objeto de convocatoria, podrá ser sustentado a través de folletos, manuales, catálogos, ficha técnica, </w:t>
      </w:r>
      <w:proofErr w:type="spellStart"/>
      <w:r w:rsidRPr="00AE0280">
        <w:rPr>
          <w:sz w:val="24"/>
          <w:szCs w:val="24"/>
          <w:lang w:val="es-PE"/>
        </w:rPr>
        <w:t>brochures</w:t>
      </w:r>
      <w:proofErr w:type="spellEnd"/>
      <w:r w:rsidRPr="00AE0280">
        <w:rPr>
          <w:sz w:val="24"/>
          <w:szCs w:val="24"/>
          <w:lang w:val="es-PE"/>
        </w:rPr>
        <w:t xml:space="preserve"> u otros documentos técnicos similares emitidos por el fabricante de los bienes objeto de la convocatoria. Sin embargo, </w:t>
      </w:r>
      <w:r w:rsidRPr="00AE0280">
        <w:rPr>
          <w:sz w:val="24"/>
          <w:szCs w:val="24"/>
          <w:u w:val="single"/>
          <w:lang w:val="es-PE"/>
        </w:rPr>
        <w:t>en caso los documentos antes mencionados no detallasen todas las características técnicas establecidas en las Bases,</w:t>
      </w:r>
      <w:r w:rsidR="003B74B3" w:rsidRPr="00AE0280">
        <w:rPr>
          <w:sz w:val="24"/>
          <w:szCs w:val="24"/>
          <w:u w:val="single"/>
          <w:lang w:val="es-PE"/>
        </w:rPr>
        <w:t xml:space="preserve"> podrá acompañarse </w:t>
      </w:r>
      <w:r w:rsidR="003B74B3" w:rsidRPr="00AE0280">
        <w:rPr>
          <w:sz w:val="24"/>
          <w:szCs w:val="24"/>
          <w:u w:val="single"/>
          <w:lang w:val="es-PE"/>
        </w:rPr>
        <w:lastRenderedPageBreak/>
        <w:t>una declaración jurada del postor, en la cual señale el cumplimiento de ellas</w:t>
      </w:r>
      <w:r w:rsidR="003B74B3" w:rsidRPr="00AE0280">
        <w:rPr>
          <w:sz w:val="24"/>
          <w:szCs w:val="24"/>
          <w:lang w:val="es-PE"/>
        </w:rPr>
        <w:t xml:space="preserve">. Sin perjuicio de la potestad de la </w:t>
      </w:r>
      <w:r w:rsidR="002B4B8B" w:rsidRPr="00AE0280">
        <w:rPr>
          <w:sz w:val="24"/>
          <w:szCs w:val="24"/>
          <w:lang w:val="es-PE"/>
        </w:rPr>
        <w:t>Entidad de realizar una fiscalización posterior.</w:t>
      </w:r>
    </w:p>
    <w:p w:rsidR="00C77276" w:rsidRPr="00C47CA4" w:rsidRDefault="00C77276" w:rsidP="00C77276">
      <w:pPr>
        <w:pStyle w:val="Textoindependiente2"/>
        <w:spacing w:after="0" w:line="240" w:lineRule="auto"/>
        <w:ind w:left="567"/>
        <w:jc w:val="both"/>
        <w:rPr>
          <w:b/>
        </w:rPr>
      </w:pPr>
    </w:p>
    <w:p w:rsidR="00C77276" w:rsidRPr="00412ABC" w:rsidRDefault="00C77276" w:rsidP="00C77276">
      <w:pPr>
        <w:pStyle w:val="Textoindependiente2"/>
        <w:numPr>
          <w:ilvl w:val="0"/>
          <w:numId w:val="3"/>
        </w:numPr>
        <w:spacing w:after="0" w:line="240" w:lineRule="auto"/>
        <w:ind w:left="567" w:hanging="567"/>
        <w:jc w:val="both"/>
        <w:rPr>
          <w:b/>
        </w:rPr>
      </w:pPr>
      <w:r w:rsidRPr="00412ABC">
        <w:rPr>
          <w:b/>
          <w:lang w:val="es-PE"/>
        </w:rPr>
        <w:t>CONCLUSIONES</w:t>
      </w:r>
    </w:p>
    <w:p w:rsidR="00C77276" w:rsidRPr="00412ABC" w:rsidRDefault="00C77276" w:rsidP="00C77276">
      <w:pPr>
        <w:widowControl w:val="0"/>
        <w:jc w:val="both"/>
        <w:rPr>
          <w:snapToGrid w:val="0"/>
          <w:color w:val="FF0000"/>
        </w:rPr>
      </w:pPr>
    </w:p>
    <w:p w:rsidR="00C77276" w:rsidRPr="00412ABC" w:rsidRDefault="00C77276" w:rsidP="00C77276">
      <w:pPr>
        <w:widowControl w:val="0"/>
        <w:numPr>
          <w:ilvl w:val="1"/>
          <w:numId w:val="2"/>
        </w:numPr>
        <w:ind w:left="567" w:hanging="567"/>
        <w:jc w:val="both"/>
      </w:pPr>
      <w:r w:rsidRPr="00412ABC">
        <w:rPr>
          <w:snapToGrid w:val="0"/>
        </w:rPr>
        <w:t xml:space="preserve">El </w:t>
      </w:r>
      <w:r w:rsidRPr="00412ABC">
        <w:rPr>
          <w:color w:val="000000"/>
          <w:lang w:val="es-ES" w:eastAsia="es-ES"/>
        </w:rPr>
        <w:t>Comité Especial deberá cumplir con lo dispuesto por este Organismo Supervisor al absolver las observaciones indicadas en el numeral 2 del presente Pronunciamiento.</w:t>
      </w:r>
    </w:p>
    <w:p w:rsidR="00C77276" w:rsidRPr="00412ABC" w:rsidRDefault="00C77276" w:rsidP="00C77276">
      <w:pPr>
        <w:widowControl w:val="0"/>
        <w:jc w:val="both"/>
      </w:pPr>
    </w:p>
    <w:p w:rsidR="00C77276" w:rsidRPr="00412ABC" w:rsidRDefault="00C77276" w:rsidP="00C77276">
      <w:pPr>
        <w:widowControl w:val="0"/>
        <w:numPr>
          <w:ilvl w:val="1"/>
          <w:numId w:val="2"/>
        </w:numPr>
        <w:ind w:left="567" w:hanging="567"/>
        <w:jc w:val="both"/>
      </w:pPr>
      <w:r w:rsidRPr="00412ABC">
        <w:rPr>
          <w:iCs/>
          <w:color w:val="000000"/>
        </w:rPr>
        <w:t>El Comité Especial deberá tener en cuenta lo indicado en el numeral 3 del presente Pronunciamiento a fin de efectuar las modificaciones a las Bases que hubiere a lugar, así como registrar en el SEACE la documentación solicitada.</w:t>
      </w:r>
    </w:p>
    <w:p w:rsidR="00C77276" w:rsidRPr="00412ABC" w:rsidRDefault="00C77276" w:rsidP="00C77276">
      <w:pPr>
        <w:widowControl w:val="0"/>
        <w:jc w:val="both"/>
      </w:pPr>
    </w:p>
    <w:p w:rsidR="00C77276" w:rsidRPr="00412ABC" w:rsidRDefault="00C77276" w:rsidP="00C77276">
      <w:pPr>
        <w:widowControl w:val="0"/>
        <w:numPr>
          <w:ilvl w:val="1"/>
          <w:numId w:val="2"/>
        </w:numPr>
        <w:ind w:left="567" w:hanging="567"/>
        <w:jc w:val="both"/>
      </w:pPr>
      <w:r w:rsidRPr="00412ABC">
        <w:rPr>
          <w:iCs/>
          <w:color w:val="000000"/>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C77276" w:rsidRPr="00412ABC" w:rsidRDefault="00C77276" w:rsidP="00C77276">
      <w:pPr>
        <w:widowControl w:val="0"/>
        <w:jc w:val="both"/>
        <w:rPr>
          <w:iCs/>
          <w:color w:val="000000"/>
        </w:rPr>
      </w:pPr>
    </w:p>
    <w:p w:rsidR="00C77276" w:rsidRPr="00412ABC" w:rsidRDefault="00C77276" w:rsidP="00C77276">
      <w:pPr>
        <w:widowControl w:val="0"/>
        <w:numPr>
          <w:ilvl w:val="1"/>
          <w:numId w:val="2"/>
        </w:numPr>
        <w:ind w:left="567" w:hanging="567"/>
        <w:jc w:val="both"/>
        <w:rPr>
          <w:iCs/>
          <w:color w:val="000000"/>
        </w:rPr>
      </w:pPr>
      <w:r w:rsidRPr="00412ABC">
        <w:t xml:space="preserve">Al momento de integrar las Bases el Comité Especial deberá modificar las fechas de registro de participantes, integración de Bases, presentación de propuestas y otorgamiento de la buena pro, para lo cual deberá considerar que, </w:t>
      </w:r>
      <w:r w:rsidRPr="00412ABC">
        <w:rPr>
          <w:iCs/>
        </w:rPr>
        <w:t>de conformidad con lo dispuesto por la Novena Disposición Complementaria Transitoria del Reglamento, en tanto se implemente en el SEACE la funcionalidad para que el registro de participantes sea electrónico</w:t>
      </w:r>
      <w:r w:rsidRPr="00412ABC">
        <w:t>,</w:t>
      </w:r>
      <w:r w:rsidRPr="00412ABC">
        <w:rPr>
          <w:iCs/>
        </w:rPr>
        <w:t xml:space="preserve"> las personas naturales y jurídicas que deseen participar en el presente proceso de selección podrán registrarse hasta un</w:t>
      </w:r>
      <w:r w:rsidRPr="00412ABC">
        <w:rPr>
          <w:iCs/>
          <w:color w:val="000000"/>
        </w:rPr>
        <w:t xml:space="preserve"> (1) día después de haber quedado integradas las Bases, y que, a tenor del artículo 24 del Reglamento, entre la integración de Bases y la presentación de propuestas no podrá mediar menos de </w:t>
      </w:r>
      <w:r>
        <w:rPr>
          <w:iCs/>
          <w:color w:val="000000"/>
        </w:rPr>
        <w:t>cinco (5</w:t>
      </w:r>
      <w:r w:rsidRPr="00412ABC">
        <w:rPr>
          <w:iCs/>
          <w:color w:val="000000"/>
        </w:rPr>
        <w:t xml:space="preserve">) días hábiles, computados a partir del día siguiente de la publicación de las  Bases Integradas en el SEACE.                     </w:t>
      </w:r>
    </w:p>
    <w:p w:rsidR="00C77276" w:rsidRPr="00412ABC" w:rsidRDefault="00C77276" w:rsidP="00C77276">
      <w:pPr>
        <w:pStyle w:val="Prrafodelista"/>
        <w:ind w:left="0"/>
        <w:jc w:val="both"/>
        <w:rPr>
          <w:sz w:val="24"/>
          <w:szCs w:val="24"/>
        </w:rPr>
      </w:pPr>
    </w:p>
    <w:p w:rsidR="00C77276" w:rsidRPr="00412ABC" w:rsidRDefault="00C77276" w:rsidP="00C77276">
      <w:pPr>
        <w:widowControl w:val="0"/>
        <w:numPr>
          <w:ilvl w:val="1"/>
          <w:numId w:val="2"/>
        </w:numPr>
        <w:ind w:left="567" w:hanging="567"/>
        <w:jc w:val="both"/>
      </w:pPr>
      <w:r w:rsidRPr="00412ABC">
        <w:rPr>
          <w:iCs/>
          <w:color w:val="000000"/>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C77276" w:rsidRPr="00412ABC" w:rsidRDefault="00C77276" w:rsidP="00C77276">
      <w:pPr>
        <w:widowControl w:val="0"/>
        <w:ind w:left="567"/>
        <w:jc w:val="both"/>
      </w:pPr>
    </w:p>
    <w:p w:rsidR="00C77276" w:rsidRPr="00412ABC" w:rsidRDefault="00C77276" w:rsidP="00C77276">
      <w:pPr>
        <w:widowControl w:val="0"/>
        <w:numPr>
          <w:ilvl w:val="1"/>
          <w:numId w:val="2"/>
        </w:numPr>
        <w:ind w:left="567" w:hanging="567"/>
        <w:jc w:val="both"/>
        <w:rPr>
          <w:iCs/>
          <w:color w:val="000000"/>
        </w:rPr>
      </w:pPr>
      <w:r w:rsidRPr="00412ABC">
        <w:rPr>
          <w:iCs/>
          <w:color w:val="000000"/>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C77276" w:rsidRPr="00412ABC" w:rsidRDefault="00C77276" w:rsidP="00C77276">
      <w:pPr>
        <w:pStyle w:val="Prrafodelista"/>
        <w:tabs>
          <w:tab w:val="left" w:pos="2785"/>
        </w:tabs>
        <w:ind w:left="0"/>
        <w:jc w:val="both"/>
        <w:rPr>
          <w:iCs/>
          <w:sz w:val="24"/>
          <w:szCs w:val="24"/>
        </w:rPr>
      </w:pPr>
      <w:r>
        <w:rPr>
          <w:iCs/>
          <w:sz w:val="24"/>
          <w:szCs w:val="24"/>
        </w:rPr>
        <w:tab/>
      </w:r>
    </w:p>
    <w:p w:rsidR="00C77276" w:rsidRPr="00412ABC" w:rsidRDefault="00C77276" w:rsidP="00C77276">
      <w:pPr>
        <w:widowControl w:val="0"/>
        <w:numPr>
          <w:ilvl w:val="1"/>
          <w:numId w:val="2"/>
        </w:numPr>
        <w:ind w:left="567" w:hanging="567"/>
        <w:jc w:val="both"/>
        <w:rPr>
          <w:iCs/>
          <w:color w:val="000000"/>
        </w:rPr>
      </w:pPr>
      <w:r w:rsidRPr="00412ABC">
        <w:rPr>
          <w:iCs/>
          <w:color w:val="000000"/>
        </w:rPr>
        <w:t xml:space="preserve">En caso la Entidad continúe con el proceso sin sujetarse a lo dispuesto en el presente Pronunciamiento, tal actuación constituirá un elemento a tomar en cuenta para la no emisión de </w:t>
      </w:r>
      <w:r w:rsidRPr="00412ABC">
        <w:rPr>
          <w:iCs/>
        </w:rPr>
        <w:t>las constancias necesarias para la suscripción del respectivo contrato;</w:t>
      </w:r>
      <w:r w:rsidRPr="00412ABC">
        <w:rPr>
          <w:iCs/>
          <w:color w:val="000000"/>
        </w:rPr>
        <w:t xml:space="preserve"> siendo que la dilación del proceso y los costos en los que podrían incurrir los postores </w:t>
      </w:r>
      <w:r w:rsidRPr="00412ABC">
        <w:rPr>
          <w:iCs/>
          <w:color w:val="000000"/>
        </w:rPr>
        <w:lastRenderedPageBreak/>
        <w:t>y el ganador de la buena pro son de exclusiva responsabilidad de la Entidad.</w:t>
      </w:r>
    </w:p>
    <w:p w:rsidR="00C77276" w:rsidRPr="00412ABC" w:rsidRDefault="00C77276" w:rsidP="00C77276">
      <w:pPr>
        <w:keepNext/>
        <w:keepLines/>
        <w:widowControl w:val="0"/>
        <w:tabs>
          <w:tab w:val="left" w:pos="2660"/>
        </w:tabs>
        <w:jc w:val="center"/>
        <w:rPr>
          <w:b/>
          <w:color w:val="000000"/>
          <w:lang w:val="es-PE" w:eastAsia="es-PE"/>
        </w:rPr>
      </w:pPr>
    </w:p>
    <w:p w:rsidR="00177105" w:rsidRDefault="00177105" w:rsidP="00177105">
      <w:pPr>
        <w:widowControl w:val="0"/>
        <w:ind w:left="567"/>
        <w:jc w:val="right"/>
      </w:pPr>
    </w:p>
    <w:p w:rsidR="00177105" w:rsidRPr="00B26603" w:rsidRDefault="00177105" w:rsidP="00177105">
      <w:pPr>
        <w:widowControl w:val="0"/>
        <w:ind w:left="567"/>
        <w:jc w:val="right"/>
      </w:pPr>
      <w:r w:rsidRPr="00B26603">
        <w:t xml:space="preserve">Jesús María, </w:t>
      </w:r>
      <w:r w:rsidR="004248D7">
        <w:t>2</w:t>
      </w:r>
      <w:r w:rsidR="007E3A4E">
        <w:t>6</w:t>
      </w:r>
      <w:r w:rsidRPr="00B26603">
        <w:t xml:space="preserve"> de </w:t>
      </w:r>
      <w:r w:rsidR="007E3A4E">
        <w:t>Noviembre</w:t>
      </w:r>
      <w:r w:rsidRPr="00B26603">
        <w:t xml:space="preserve"> de 2015</w:t>
      </w:r>
    </w:p>
    <w:p w:rsidR="00177105" w:rsidRDefault="00177105" w:rsidP="00177105">
      <w:pPr>
        <w:widowControl w:val="0"/>
        <w:ind w:left="1080"/>
        <w:jc w:val="right"/>
        <w:rPr>
          <w:b/>
          <w:bCs/>
        </w:rPr>
      </w:pPr>
    </w:p>
    <w:p w:rsidR="00177105" w:rsidRPr="00B26603" w:rsidRDefault="00177105" w:rsidP="00177105">
      <w:pPr>
        <w:widowControl w:val="0"/>
        <w:ind w:left="1080"/>
        <w:jc w:val="right"/>
        <w:rPr>
          <w:b/>
          <w:bCs/>
        </w:rPr>
      </w:pPr>
    </w:p>
    <w:p w:rsidR="00177105" w:rsidRPr="00B26603" w:rsidRDefault="00177105" w:rsidP="00177105">
      <w:pPr>
        <w:tabs>
          <w:tab w:val="left" w:pos="1701"/>
          <w:tab w:val="left" w:pos="2694"/>
        </w:tabs>
        <w:autoSpaceDE w:val="0"/>
        <w:autoSpaceDN w:val="0"/>
        <w:adjustRightInd w:val="0"/>
        <w:ind w:left="567"/>
        <w:jc w:val="center"/>
        <w:rPr>
          <w:bCs/>
          <w:color w:val="000000"/>
          <w:lang w:eastAsia="es-PE"/>
        </w:rPr>
      </w:pPr>
      <w:r>
        <w:rPr>
          <w:bCs/>
          <w:color w:val="000000"/>
          <w:lang w:eastAsia="es-PE"/>
        </w:rPr>
        <w:t xml:space="preserve">     </w:t>
      </w:r>
      <w:r w:rsidRPr="00B26603">
        <w:rPr>
          <w:bCs/>
          <w:color w:val="000000"/>
          <w:lang w:eastAsia="es-PE"/>
        </w:rPr>
        <w:t xml:space="preserve">Elaborado por: </w:t>
      </w:r>
      <w:r w:rsidRPr="00B26603">
        <w:rPr>
          <w:bCs/>
          <w:color w:val="000000"/>
          <w:lang w:eastAsia="es-PE"/>
        </w:rPr>
        <w:tab/>
      </w:r>
      <w:r w:rsidRPr="00B26603">
        <w:rPr>
          <w:bCs/>
          <w:color w:val="000000"/>
          <w:lang w:eastAsia="es-PE"/>
        </w:rPr>
        <w:tab/>
      </w:r>
      <w:r w:rsidRPr="00B26603">
        <w:rPr>
          <w:bCs/>
          <w:color w:val="000000"/>
          <w:lang w:eastAsia="es-PE"/>
        </w:rPr>
        <w:tab/>
        <w:t xml:space="preserve">  </w:t>
      </w:r>
      <w:r>
        <w:rPr>
          <w:bCs/>
          <w:color w:val="000000"/>
          <w:lang w:eastAsia="es-PE"/>
        </w:rPr>
        <w:t xml:space="preserve"> </w:t>
      </w:r>
      <w:r>
        <w:rPr>
          <w:bCs/>
          <w:color w:val="000000"/>
          <w:lang w:eastAsia="es-PE"/>
        </w:rPr>
        <w:tab/>
        <w:t>Ismael Caballero De La Cruz</w:t>
      </w:r>
    </w:p>
    <w:p w:rsidR="00177105" w:rsidRPr="00B26603" w:rsidRDefault="00177105" w:rsidP="00177105">
      <w:pPr>
        <w:tabs>
          <w:tab w:val="left" w:pos="1701"/>
          <w:tab w:val="left" w:pos="2694"/>
        </w:tabs>
        <w:autoSpaceDE w:val="0"/>
        <w:autoSpaceDN w:val="0"/>
        <w:adjustRightInd w:val="0"/>
        <w:ind w:left="567"/>
        <w:rPr>
          <w:bCs/>
          <w:color w:val="000000"/>
          <w:lang w:eastAsia="es-PE"/>
        </w:rPr>
      </w:pPr>
      <w:r>
        <w:rPr>
          <w:bCs/>
          <w:color w:val="000000"/>
          <w:lang w:eastAsia="es-PE"/>
        </w:rPr>
        <w:tab/>
      </w:r>
      <w:r w:rsidRPr="00B26603">
        <w:rPr>
          <w:bCs/>
          <w:color w:val="000000"/>
          <w:lang w:eastAsia="es-PE"/>
        </w:rPr>
        <w:t xml:space="preserve">Supervisado por: </w:t>
      </w:r>
      <w:r w:rsidRPr="00B26603">
        <w:rPr>
          <w:bCs/>
          <w:color w:val="000000"/>
          <w:lang w:eastAsia="es-PE"/>
        </w:rPr>
        <w:tab/>
      </w:r>
      <w:r w:rsidRPr="00B26603">
        <w:rPr>
          <w:bCs/>
          <w:color w:val="000000"/>
          <w:lang w:eastAsia="es-PE"/>
        </w:rPr>
        <w:tab/>
        <w:t xml:space="preserve">              Pamela Hawkins </w:t>
      </w:r>
      <w:proofErr w:type="spellStart"/>
      <w:r w:rsidRPr="00B26603">
        <w:rPr>
          <w:bCs/>
          <w:color w:val="000000"/>
          <w:lang w:eastAsia="es-PE"/>
        </w:rPr>
        <w:t>Tacchino</w:t>
      </w:r>
      <w:proofErr w:type="spellEnd"/>
    </w:p>
    <w:p w:rsidR="00177105" w:rsidRPr="00B26603" w:rsidRDefault="00177105" w:rsidP="00177105">
      <w:pPr>
        <w:tabs>
          <w:tab w:val="left" w:pos="1701"/>
          <w:tab w:val="left" w:pos="2694"/>
        </w:tabs>
        <w:autoSpaceDE w:val="0"/>
        <w:autoSpaceDN w:val="0"/>
        <w:adjustRightInd w:val="0"/>
        <w:ind w:left="567"/>
        <w:rPr>
          <w:bCs/>
          <w:color w:val="000000"/>
          <w:lang w:eastAsia="es-PE"/>
        </w:rPr>
      </w:pPr>
      <w:r>
        <w:rPr>
          <w:bCs/>
          <w:color w:val="000000"/>
          <w:lang w:eastAsia="es-PE"/>
        </w:rPr>
        <w:tab/>
      </w:r>
      <w:r w:rsidRPr="00B26603">
        <w:rPr>
          <w:bCs/>
          <w:color w:val="000000"/>
          <w:lang w:eastAsia="es-PE"/>
        </w:rPr>
        <w:t>Validado por:</w:t>
      </w:r>
      <w:r w:rsidRPr="00B26603">
        <w:rPr>
          <w:bCs/>
          <w:color w:val="000000"/>
          <w:lang w:eastAsia="es-PE"/>
        </w:rPr>
        <w:tab/>
      </w:r>
      <w:r w:rsidRPr="00B26603">
        <w:rPr>
          <w:bCs/>
          <w:color w:val="000000"/>
          <w:lang w:eastAsia="es-PE"/>
        </w:rPr>
        <w:tab/>
      </w:r>
      <w:r w:rsidRPr="00B26603">
        <w:rPr>
          <w:bCs/>
          <w:color w:val="000000"/>
          <w:lang w:eastAsia="es-PE"/>
        </w:rPr>
        <w:tab/>
        <w:t xml:space="preserve">  Laura </w:t>
      </w:r>
      <w:proofErr w:type="spellStart"/>
      <w:r w:rsidRPr="00B26603">
        <w:rPr>
          <w:bCs/>
          <w:color w:val="000000"/>
          <w:lang w:eastAsia="es-PE"/>
        </w:rPr>
        <w:t>Gutierrez</w:t>
      </w:r>
      <w:proofErr w:type="spellEnd"/>
      <w:r w:rsidRPr="00B26603">
        <w:rPr>
          <w:bCs/>
          <w:color w:val="000000"/>
          <w:lang w:eastAsia="es-PE"/>
        </w:rPr>
        <w:t xml:space="preserve"> Gonzales</w:t>
      </w:r>
    </w:p>
    <w:p w:rsidR="00C77276" w:rsidRPr="00177105" w:rsidRDefault="00C77276" w:rsidP="00177105">
      <w:pPr>
        <w:keepNext/>
        <w:keepLines/>
        <w:widowControl w:val="0"/>
        <w:tabs>
          <w:tab w:val="left" w:pos="2660"/>
        </w:tabs>
        <w:jc w:val="center"/>
        <w:rPr>
          <w:b/>
          <w:color w:val="000000"/>
          <w:lang w:eastAsia="es-PE"/>
        </w:rPr>
      </w:pPr>
    </w:p>
    <w:p w:rsidR="00C77276" w:rsidRDefault="00C77276" w:rsidP="00177105">
      <w:pPr>
        <w:keepNext/>
        <w:keepLines/>
        <w:widowControl w:val="0"/>
        <w:tabs>
          <w:tab w:val="left" w:pos="2660"/>
        </w:tabs>
        <w:jc w:val="center"/>
        <w:rPr>
          <w:b/>
          <w:color w:val="000000"/>
          <w:lang w:val="es-PE" w:eastAsia="es-PE"/>
        </w:rPr>
      </w:pPr>
    </w:p>
    <w:p w:rsidR="002B6502" w:rsidRDefault="002B6502" w:rsidP="00177105">
      <w:pPr>
        <w:widowControl w:val="0"/>
        <w:jc w:val="center"/>
      </w:pPr>
    </w:p>
    <w:p w:rsidR="00C77276" w:rsidRPr="00412ABC" w:rsidRDefault="00177105" w:rsidP="00177105">
      <w:pPr>
        <w:widowControl w:val="0"/>
        <w:jc w:val="center"/>
      </w:pPr>
      <w:r>
        <w:rPr>
          <w:noProof/>
          <w:lang w:val="es-PE" w:eastAsia="es-PE"/>
        </w:rPr>
        <w:drawing>
          <wp:inline distT="0" distB="0" distL="0" distR="0" wp14:anchorId="493AD14B" wp14:editId="707C1970">
            <wp:extent cx="2904490" cy="10858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04490" cy="1085850"/>
                    </a:xfrm>
                    <a:prstGeom prst="rect">
                      <a:avLst/>
                    </a:prstGeom>
                    <a:noFill/>
                  </pic:spPr>
                </pic:pic>
              </a:graphicData>
            </a:graphic>
          </wp:inline>
        </w:drawing>
      </w:r>
    </w:p>
    <w:p w:rsidR="00D765D4" w:rsidRDefault="00177105" w:rsidP="00177105">
      <w:pPr>
        <w:widowControl w:val="0"/>
        <w:jc w:val="both"/>
      </w:pPr>
      <w:r>
        <w:t>ICD</w:t>
      </w:r>
      <w:r w:rsidRPr="00B26603">
        <w:t xml:space="preserve">/. </w:t>
      </w:r>
    </w:p>
    <w:sectPr w:rsidR="00D765D4" w:rsidSect="00D765D4">
      <w:headerReference w:type="default" r:id="rId11"/>
      <w:pgSz w:w="12240" w:h="15840"/>
      <w:pgMar w:top="1361" w:right="1750" w:bottom="136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323D" w:rsidRDefault="006D323D" w:rsidP="00197ADF">
      <w:r>
        <w:separator/>
      </w:r>
    </w:p>
  </w:endnote>
  <w:endnote w:type="continuationSeparator" w:id="0">
    <w:p w:rsidR="006D323D" w:rsidRDefault="006D323D" w:rsidP="00197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Franklin Gothic Book">
    <w:panose1 w:val="020B05030201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DejaVu Sans">
    <w:altName w:val="MS Mincho"/>
    <w:charset w:val="80"/>
    <w:family w:val="auto"/>
    <w:pitch w:val="variable"/>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323D" w:rsidRDefault="006D323D" w:rsidP="00197ADF">
      <w:r>
        <w:separator/>
      </w:r>
    </w:p>
  </w:footnote>
  <w:footnote w:type="continuationSeparator" w:id="0">
    <w:p w:rsidR="006D323D" w:rsidRDefault="006D323D" w:rsidP="00197ADF">
      <w:r>
        <w:continuationSeparator/>
      </w:r>
    </w:p>
  </w:footnote>
  <w:footnote w:id="1">
    <w:p w:rsidR="006D323D" w:rsidRPr="002B4B8B" w:rsidRDefault="006D323D" w:rsidP="002B4B8B">
      <w:pPr>
        <w:jc w:val="both"/>
        <w:rPr>
          <w:lang w:val="es-PE"/>
        </w:rPr>
      </w:pPr>
      <w:r>
        <w:rPr>
          <w:rStyle w:val="Refdenotaalpie"/>
        </w:rPr>
        <w:t>1</w:t>
      </w:r>
      <w:r>
        <w:t xml:space="preserve"> </w:t>
      </w:r>
      <w:r w:rsidRPr="002B4B8B">
        <w:rPr>
          <w:sz w:val="20"/>
          <w:szCs w:val="20"/>
        </w:rPr>
        <w:t xml:space="preserve">Cabe precisar que en reiteradas resoluciones emitidas por el Tribunal de Contrataciones del Estado (Ver Resoluciones N° 2316-2009-TC-S2 y 2525-2009-TC-52) dicho Colegiado ha señalado que “los fabricantes son libres de elaborar sus catálogos y folletos consignado en ellos la información que a su criterio resulta relevante, teniendo muchas veces incidencia en ello </w:t>
      </w:r>
      <w:r>
        <w:rPr>
          <w:sz w:val="20"/>
          <w:szCs w:val="20"/>
        </w:rPr>
        <w:t>los fines publicitarios o de promoción”. Dentro de este contexto, resulta claro que la información consignada por el fabricante en uno u otro catálogo puede variar según los fines que se persiga, resaltándose o excluyéndose la alusión a determinadas características técnicas que el equipo posee, las cuales pueden incluso variar con el transcurso del tiempo. Asimismo, debe tenerse en cuenta que el Principio de Presunción de Veracidad, recogido en el numeral 1.7 del artículo IV del Título Preliminar de la Ley N° 27444, Ley del Procedimiento Administrativo General, señala que en la tramitación del procedimiento administrativo se presume que los documentos y declaraciones formulados por los administrados responden a la verdad de los hechos que ellos afirman, salvo prueba en contrario.</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23D" w:rsidRDefault="006D323D">
    <w:pPr>
      <w:pStyle w:val="Encabezado"/>
      <w:jc w:val="center"/>
    </w:pPr>
    <w:r>
      <w:fldChar w:fldCharType="begin"/>
    </w:r>
    <w:r>
      <w:instrText xml:space="preserve"> PAGE   \* MERGEFORMAT </w:instrText>
    </w:r>
    <w:r>
      <w:fldChar w:fldCharType="separate"/>
    </w:r>
    <w:r w:rsidR="00FD00B8">
      <w:rPr>
        <w:noProof/>
      </w:rPr>
      <w:t>9</w:t>
    </w:r>
    <w:r>
      <w:rPr>
        <w:noProof/>
      </w:rPr>
      <w:fldChar w:fldCharType="end"/>
    </w:r>
  </w:p>
  <w:p w:rsidR="006D323D" w:rsidRDefault="006D323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16E04"/>
    <w:multiLevelType w:val="hybridMultilevel"/>
    <w:tmpl w:val="0D12CA70"/>
    <w:lvl w:ilvl="0" w:tplc="0C0A0005">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nsid w:val="191152C4"/>
    <w:multiLevelType w:val="multilevel"/>
    <w:tmpl w:val="C624F06E"/>
    <w:lvl w:ilvl="0">
      <w:start w:val="1"/>
      <w:numFmt w:val="decimal"/>
      <w:lvlText w:val="%1."/>
      <w:lvlJc w:val="left"/>
      <w:pPr>
        <w:ind w:left="720" w:hanging="360"/>
      </w:pPr>
      <w:rPr>
        <w:rFonts w:hint="default"/>
        <w:lang w:val="es-ES"/>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1ABD0293"/>
    <w:multiLevelType w:val="hybridMultilevel"/>
    <w:tmpl w:val="06DCA6E6"/>
    <w:lvl w:ilvl="0" w:tplc="280A000B">
      <w:start w:val="1"/>
      <w:numFmt w:val="bullet"/>
      <w:lvlText w:val=""/>
      <w:lvlJc w:val="left"/>
      <w:pPr>
        <w:ind w:left="717" w:hanging="360"/>
      </w:pPr>
      <w:rPr>
        <w:rFonts w:ascii="Wingdings" w:hAnsi="Wingdings" w:hint="default"/>
      </w:rPr>
    </w:lvl>
    <w:lvl w:ilvl="1" w:tplc="280A0003" w:tentative="1">
      <w:start w:val="1"/>
      <w:numFmt w:val="bullet"/>
      <w:lvlText w:val="o"/>
      <w:lvlJc w:val="left"/>
      <w:pPr>
        <w:ind w:left="1437" w:hanging="360"/>
      </w:pPr>
      <w:rPr>
        <w:rFonts w:ascii="Courier New" w:hAnsi="Courier New" w:cs="Courier New" w:hint="default"/>
      </w:rPr>
    </w:lvl>
    <w:lvl w:ilvl="2" w:tplc="280A0005" w:tentative="1">
      <w:start w:val="1"/>
      <w:numFmt w:val="bullet"/>
      <w:lvlText w:val=""/>
      <w:lvlJc w:val="left"/>
      <w:pPr>
        <w:ind w:left="2157" w:hanging="360"/>
      </w:pPr>
      <w:rPr>
        <w:rFonts w:ascii="Wingdings" w:hAnsi="Wingdings" w:hint="default"/>
      </w:rPr>
    </w:lvl>
    <w:lvl w:ilvl="3" w:tplc="280A0001" w:tentative="1">
      <w:start w:val="1"/>
      <w:numFmt w:val="bullet"/>
      <w:lvlText w:val=""/>
      <w:lvlJc w:val="left"/>
      <w:pPr>
        <w:ind w:left="2877" w:hanging="360"/>
      </w:pPr>
      <w:rPr>
        <w:rFonts w:ascii="Symbol" w:hAnsi="Symbol" w:hint="default"/>
      </w:rPr>
    </w:lvl>
    <w:lvl w:ilvl="4" w:tplc="280A0003" w:tentative="1">
      <w:start w:val="1"/>
      <w:numFmt w:val="bullet"/>
      <w:lvlText w:val="o"/>
      <w:lvlJc w:val="left"/>
      <w:pPr>
        <w:ind w:left="3597" w:hanging="360"/>
      </w:pPr>
      <w:rPr>
        <w:rFonts w:ascii="Courier New" w:hAnsi="Courier New" w:cs="Courier New" w:hint="default"/>
      </w:rPr>
    </w:lvl>
    <w:lvl w:ilvl="5" w:tplc="280A0005" w:tentative="1">
      <w:start w:val="1"/>
      <w:numFmt w:val="bullet"/>
      <w:lvlText w:val=""/>
      <w:lvlJc w:val="left"/>
      <w:pPr>
        <w:ind w:left="4317" w:hanging="360"/>
      </w:pPr>
      <w:rPr>
        <w:rFonts w:ascii="Wingdings" w:hAnsi="Wingdings" w:hint="default"/>
      </w:rPr>
    </w:lvl>
    <w:lvl w:ilvl="6" w:tplc="280A0001" w:tentative="1">
      <w:start w:val="1"/>
      <w:numFmt w:val="bullet"/>
      <w:lvlText w:val=""/>
      <w:lvlJc w:val="left"/>
      <w:pPr>
        <w:ind w:left="5037" w:hanging="360"/>
      </w:pPr>
      <w:rPr>
        <w:rFonts w:ascii="Symbol" w:hAnsi="Symbol" w:hint="default"/>
      </w:rPr>
    </w:lvl>
    <w:lvl w:ilvl="7" w:tplc="280A0003" w:tentative="1">
      <w:start w:val="1"/>
      <w:numFmt w:val="bullet"/>
      <w:lvlText w:val="o"/>
      <w:lvlJc w:val="left"/>
      <w:pPr>
        <w:ind w:left="5757" w:hanging="360"/>
      </w:pPr>
      <w:rPr>
        <w:rFonts w:ascii="Courier New" w:hAnsi="Courier New" w:cs="Courier New" w:hint="default"/>
      </w:rPr>
    </w:lvl>
    <w:lvl w:ilvl="8" w:tplc="280A0005" w:tentative="1">
      <w:start w:val="1"/>
      <w:numFmt w:val="bullet"/>
      <w:lvlText w:val=""/>
      <w:lvlJc w:val="left"/>
      <w:pPr>
        <w:ind w:left="6477" w:hanging="360"/>
      </w:pPr>
      <w:rPr>
        <w:rFonts w:ascii="Wingdings" w:hAnsi="Wingdings" w:hint="default"/>
      </w:rPr>
    </w:lvl>
  </w:abstractNum>
  <w:abstractNum w:abstractNumId="3">
    <w:nsid w:val="1E9D2CFF"/>
    <w:multiLevelType w:val="hybridMultilevel"/>
    <w:tmpl w:val="C7244C8E"/>
    <w:lvl w:ilvl="0" w:tplc="9CA4C9B8">
      <w:start w:val="1"/>
      <w:numFmt w:val="bullet"/>
      <w:lvlText w:val=""/>
      <w:lvlJc w:val="right"/>
      <w:pPr>
        <w:ind w:left="1788" w:hanging="360"/>
      </w:pPr>
      <w:rPr>
        <w:rFonts w:ascii="Symbol" w:hAnsi="Symbol" w:hint="default"/>
      </w:rPr>
    </w:lvl>
    <w:lvl w:ilvl="1" w:tplc="280A0003" w:tentative="1">
      <w:start w:val="1"/>
      <w:numFmt w:val="bullet"/>
      <w:lvlText w:val="o"/>
      <w:lvlJc w:val="left"/>
      <w:pPr>
        <w:ind w:left="2508" w:hanging="360"/>
      </w:pPr>
      <w:rPr>
        <w:rFonts w:ascii="Courier New" w:hAnsi="Courier New" w:cs="Courier New" w:hint="default"/>
      </w:rPr>
    </w:lvl>
    <w:lvl w:ilvl="2" w:tplc="280A0005" w:tentative="1">
      <w:start w:val="1"/>
      <w:numFmt w:val="bullet"/>
      <w:lvlText w:val=""/>
      <w:lvlJc w:val="left"/>
      <w:pPr>
        <w:ind w:left="3228" w:hanging="360"/>
      </w:pPr>
      <w:rPr>
        <w:rFonts w:ascii="Wingdings" w:hAnsi="Wingdings" w:hint="default"/>
      </w:rPr>
    </w:lvl>
    <w:lvl w:ilvl="3" w:tplc="280A0001" w:tentative="1">
      <w:start w:val="1"/>
      <w:numFmt w:val="bullet"/>
      <w:lvlText w:val=""/>
      <w:lvlJc w:val="left"/>
      <w:pPr>
        <w:ind w:left="3948" w:hanging="360"/>
      </w:pPr>
      <w:rPr>
        <w:rFonts w:ascii="Symbol" w:hAnsi="Symbol" w:hint="default"/>
      </w:rPr>
    </w:lvl>
    <w:lvl w:ilvl="4" w:tplc="280A0003" w:tentative="1">
      <w:start w:val="1"/>
      <w:numFmt w:val="bullet"/>
      <w:lvlText w:val="o"/>
      <w:lvlJc w:val="left"/>
      <w:pPr>
        <w:ind w:left="4668" w:hanging="360"/>
      </w:pPr>
      <w:rPr>
        <w:rFonts w:ascii="Courier New" w:hAnsi="Courier New" w:cs="Courier New" w:hint="default"/>
      </w:rPr>
    </w:lvl>
    <w:lvl w:ilvl="5" w:tplc="280A0005" w:tentative="1">
      <w:start w:val="1"/>
      <w:numFmt w:val="bullet"/>
      <w:lvlText w:val=""/>
      <w:lvlJc w:val="left"/>
      <w:pPr>
        <w:ind w:left="5388" w:hanging="360"/>
      </w:pPr>
      <w:rPr>
        <w:rFonts w:ascii="Wingdings" w:hAnsi="Wingdings" w:hint="default"/>
      </w:rPr>
    </w:lvl>
    <w:lvl w:ilvl="6" w:tplc="280A0001" w:tentative="1">
      <w:start w:val="1"/>
      <w:numFmt w:val="bullet"/>
      <w:lvlText w:val=""/>
      <w:lvlJc w:val="left"/>
      <w:pPr>
        <w:ind w:left="6108" w:hanging="360"/>
      </w:pPr>
      <w:rPr>
        <w:rFonts w:ascii="Symbol" w:hAnsi="Symbol" w:hint="default"/>
      </w:rPr>
    </w:lvl>
    <w:lvl w:ilvl="7" w:tplc="280A0003" w:tentative="1">
      <w:start w:val="1"/>
      <w:numFmt w:val="bullet"/>
      <w:lvlText w:val="o"/>
      <w:lvlJc w:val="left"/>
      <w:pPr>
        <w:ind w:left="6828" w:hanging="360"/>
      </w:pPr>
      <w:rPr>
        <w:rFonts w:ascii="Courier New" w:hAnsi="Courier New" w:cs="Courier New" w:hint="default"/>
      </w:rPr>
    </w:lvl>
    <w:lvl w:ilvl="8" w:tplc="280A0005" w:tentative="1">
      <w:start w:val="1"/>
      <w:numFmt w:val="bullet"/>
      <w:lvlText w:val=""/>
      <w:lvlJc w:val="left"/>
      <w:pPr>
        <w:ind w:left="7548" w:hanging="360"/>
      </w:pPr>
      <w:rPr>
        <w:rFonts w:ascii="Wingdings" w:hAnsi="Wingdings" w:hint="default"/>
      </w:rPr>
    </w:lvl>
  </w:abstractNum>
  <w:abstractNum w:abstractNumId="4">
    <w:nsid w:val="22A0189E"/>
    <w:multiLevelType w:val="singleLevel"/>
    <w:tmpl w:val="0C0A0001"/>
    <w:lvl w:ilvl="0">
      <w:start w:val="1"/>
      <w:numFmt w:val="bullet"/>
      <w:lvlText w:val=""/>
      <w:lvlJc w:val="left"/>
      <w:pPr>
        <w:ind w:left="720" w:hanging="360"/>
      </w:pPr>
      <w:rPr>
        <w:rFonts w:ascii="Symbol" w:hAnsi="Symbol" w:hint="default"/>
      </w:rPr>
    </w:lvl>
  </w:abstractNum>
  <w:abstractNum w:abstractNumId="5">
    <w:nsid w:val="22EF5239"/>
    <w:multiLevelType w:val="hybridMultilevel"/>
    <w:tmpl w:val="8D80E1D8"/>
    <w:lvl w:ilvl="0" w:tplc="4FEA167A">
      <w:start w:val="20"/>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nsid w:val="248410A0"/>
    <w:multiLevelType w:val="hybridMultilevel"/>
    <w:tmpl w:val="2C92355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nsid w:val="27B579ED"/>
    <w:multiLevelType w:val="hybridMultilevel"/>
    <w:tmpl w:val="8ABA6B3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nsid w:val="28D06940"/>
    <w:multiLevelType w:val="hybridMultilevel"/>
    <w:tmpl w:val="023AB7C4"/>
    <w:lvl w:ilvl="0" w:tplc="280A0015">
      <w:start w:val="1"/>
      <w:numFmt w:val="upp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nsid w:val="2C54451C"/>
    <w:multiLevelType w:val="hybridMultilevel"/>
    <w:tmpl w:val="2D207340"/>
    <w:lvl w:ilvl="0" w:tplc="E2C40B54">
      <w:start w:val="1"/>
      <w:numFmt w:val="upperLetter"/>
      <w:lvlText w:val="%1)"/>
      <w:lvlJc w:val="left"/>
      <w:pPr>
        <w:ind w:left="1778" w:hanging="360"/>
      </w:pPr>
      <w:rPr>
        <w:rFonts w:hint="default"/>
        <w:b/>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10">
    <w:nsid w:val="2DDA505E"/>
    <w:multiLevelType w:val="hybridMultilevel"/>
    <w:tmpl w:val="D3D2DCCA"/>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1">
    <w:nsid w:val="34944E44"/>
    <w:multiLevelType w:val="hybridMultilevel"/>
    <w:tmpl w:val="1548AF42"/>
    <w:lvl w:ilvl="0" w:tplc="1CFE8ACC">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2">
    <w:nsid w:val="35343C9F"/>
    <w:multiLevelType w:val="multilevel"/>
    <w:tmpl w:val="C31E043E"/>
    <w:lvl w:ilvl="0">
      <w:start w:val="3"/>
      <w:numFmt w:val="decimal"/>
      <w:lvlText w:val="%1"/>
      <w:lvlJc w:val="left"/>
      <w:pPr>
        <w:ind w:left="360" w:hanging="360"/>
      </w:pPr>
    </w:lvl>
    <w:lvl w:ilvl="1">
      <w:start w:val="1"/>
      <w:numFmt w:val="decimal"/>
      <w:lvlText w:val="%1.%2"/>
      <w:lvlJc w:val="left"/>
      <w:pPr>
        <w:ind w:left="360" w:hanging="360"/>
      </w:pPr>
      <w:rPr>
        <w:lang w:val="es-ES"/>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nsid w:val="3E2F4C26"/>
    <w:multiLevelType w:val="hybridMultilevel"/>
    <w:tmpl w:val="C3869A08"/>
    <w:lvl w:ilvl="0" w:tplc="9CA4C9B8">
      <w:start w:val="1"/>
      <w:numFmt w:val="bullet"/>
      <w:lvlText w:val=""/>
      <w:lvlJc w:val="right"/>
      <w:pPr>
        <w:ind w:left="1428" w:hanging="360"/>
      </w:pPr>
      <w:rPr>
        <w:rFonts w:ascii="Symbol" w:hAnsi="Symbol" w:hint="default"/>
      </w:rPr>
    </w:lvl>
    <w:lvl w:ilvl="1" w:tplc="280A0003" w:tentative="1">
      <w:start w:val="1"/>
      <w:numFmt w:val="bullet"/>
      <w:lvlText w:val="o"/>
      <w:lvlJc w:val="left"/>
      <w:pPr>
        <w:ind w:left="2148" w:hanging="360"/>
      </w:pPr>
      <w:rPr>
        <w:rFonts w:ascii="Courier New" w:hAnsi="Courier New" w:cs="Courier New" w:hint="default"/>
      </w:rPr>
    </w:lvl>
    <w:lvl w:ilvl="2" w:tplc="280A0005" w:tentative="1">
      <w:start w:val="1"/>
      <w:numFmt w:val="bullet"/>
      <w:lvlText w:val=""/>
      <w:lvlJc w:val="left"/>
      <w:pPr>
        <w:ind w:left="2868" w:hanging="360"/>
      </w:pPr>
      <w:rPr>
        <w:rFonts w:ascii="Wingdings" w:hAnsi="Wingdings" w:hint="default"/>
      </w:rPr>
    </w:lvl>
    <w:lvl w:ilvl="3" w:tplc="280A0001" w:tentative="1">
      <w:start w:val="1"/>
      <w:numFmt w:val="bullet"/>
      <w:lvlText w:val=""/>
      <w:lvlJc w:val="left"/>
      <w:pPr>
        <w:ind w:left="3588" w:hanging="360"/>
      </w:pPr>
      <w:rPr>
        <w:rFonts w:ascii="Symbol" w:hAnsi="Symbol" w:hint="default"/>
      </w:rPr>
    </w:lvl>
    <w:lvl w:ilvl="4" w:tplc="280A0003" w:tentative="1">
      <w:start w:val="1"/>
      <w:numFmt w:val="bullet"/>
      <w:lvlText w:val="o"/>
      <w:lvlJc w:val="left"/>
      <w:pPr>
        <w:ind w:left="4308" w:hanging="360"/>
      </w:pPr>
      <w:rPr>
        <w:rFonts w:ascii="Courier New" w:hAnsi="Courier New" w:cs="Courier New" w:hint="default"/>
      </w:rPr>
    </w:lvl>
    <w:lvl w:ilvl="5" w:tplc="280A0005" w:tentative="1">
      <w:start w:val="1"/>
      <w:numFmt w:val="bullet"/>
      <w:lvlText w:val=""/>
      <w:lvlJc w:val="left"/>
      <w:pPr>
        <w:ind w:left="5028" w:hanging="360"/>
      </w:pPr>
      <w:rPr>
        <w:rFonts w:ascii="Wingdings" w:hAnsi="Wingdings" w:hint="default"/>
      </w:rPr>
    </w:lvl>
    <w:lvl w:ilvl="6" w:tplc="280A0001" w:tentative="1">
      <w:start w:val="1"/>
      <w:numFmt w:val="bullet"/>
      <w:lvlText w:val=""/>
      <w:lvlJc w:val="left"/>
      <w:pPr>
        <w:ind w:left="5748" w:hanging="360"/>
      </w:pPr>
      <w:rPr>
        <w:rFonts w:ascii="Symbol" w:hAnsi="Symbol" w:hint="default"/>
      </w:rPr>
    </w:lvl>
    <w:lvl w:ilvl="7" w:tplc="280A0003" w:tentative="1">
      <w:start w:val="1"/>
      <w:numFmt w:val="bullet"/>
      <w:lvlText w:val="o"/>
      <w:lvlJc w:val="left"/>
      <w:pPr>
        <w:ind w:left="6468" w:hanging="360"/>
      </w:pPr>
      <w:rPr>
        <w:rFonts w:ascii="Courier New" w:hAnsi="Courier New" w:cs="Courier New" w:hint="default"/>
      </w:rPr>
    </w:lvl>
    <w:lvl w:ilvl="8" w:tplc="280A0005" w:tentative="1">
      <w:start w:val="1"/>
      <w:numFmt w:val="bullet"/>
      <w:lvlText w:val=""/>
      <w:lvlJc w:val="left"/>
      <w:pPr>
        <w:ind w:left="7188" w:hanging="360"/>
      </w:pPr>
      <w:rPr>
        <w:rFonts w:ascii="Wingdings" w:hAnsi="Wingdings" w:hint="default"/>
      </w:rPr>
    </w:lvl>
  </w:abstractNum>
  <w:abstractNum w:abstractNumId="14">
    <w:nsid w:val="4815208B"/>
    <w:multiLevelType w:val="hybridMultilevel"/>
    <w:tmpl w:val="395269BC"/>
    <w:lvl w:ilvl="0" w:tplc="89AE5ED4">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5">
    <w:nsid w:val="4D36554C"/>
    <w:multiLevelType w:val="multilevel"/>
    <w:tmpl w:val="62C82444"/>
    <w:lvl w:ilvl="0">
      <w:start w:val="3"/>
      <w:numFmt w:val="decimal"/>
      <w:lvlText w:val="%1."/>
      <w:lvlJc w:val="left"/>
      <w:pPr>
        <w:tabs>
          <w:tab w:val="num" w:pos="360"/>
        </w:tabs>
        <w:ind w:left="360" w:hanging="360"/>
      </w:pPr>
      <w:rPr>
        <w:rFonts w:hint="default"/>
        <w:b/>
      </w:rPr>
    </w:lvl>
    <w:lvl w:ilvl="1">
      <w:start w:val="1"/>
      <w:numFmt w:val="decimal"/>
      <w:isLgl/>
      <w:lvlText w:val="%1.%2."/>
      <w:lvlJc w:val="left"/>
      <w:pPr>
        <w:tabs>
          <w:tab w:val="num" w:pos="682"/>
        </w:tabs>
        <w:ind w:left="682" w:hanging="540"/>
      </w:pPr>
      <w:rPr>
        <w:rFonts w:hint="default"/>
        <w:b/>
        <w:sz w:val="24"/>
        <w:szCs w:val="24"/>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16">
    <w:nsid w:val="4DC24DB6"/>
    <w:multiLevelType w:val="multilevel"/>
    <w:tmpl w:val="EC5AD446"/>
    <w:lvl w:ilvl="0">
      <w:start w:val="1"/>
      <w:numFmt w:val="decimal"/>
      <w:lvlText w:val="%1."/>
      <w:lvlJc w:val="left"/>
      <w:pPr>
        <w:tabs>
          <w:tab w:val="num" w:pos="360"/>
        </w:tabs>
        <w:ind w:left="360" w:hanging="360"/>
      </w:pPr>
      <w:rPr>
        <w:rFonts w:hint="default"/>
        <w:b/>
      </w:rPr>
    </w:lvl>
    <w:lvl w:ilvl="1">
      <w:start w:val="1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17">
    <w:nsid w:val="51F44C6E"/>
    <w:multiLevelType w:val="hybridMultilevel"/>
    <w:tmpl w:val="EC7CE042"/>
    <w:lvl w:ilvl="0" w:tplc="F5BE2A3A">
      <w:start w:val="1"/>
      <w:numFmt w:val="upperLetter"/>
      <w:lvlText w:val="%1)"/>
      <w:lvlJc w:val="left"/>
      <w:pPr>
        <w:ind w:left="1004" w:hanging="360"/>
      </w:pPr>
    </w:lvl>
    <w:lvl w:ilvl="1" w:tplc="FD0428F2">
      <w:start w:val="1"/>
      <w:numFmt w:val="decimal"/>
      <w:lvlText w:val="%2."/>
      <w:lvlJc w:val="left"/>
      <w:pPr>
        <w:ind w:left="1784" w:hanging="420"/>
      </w:pPr>
      <w:rPr>
        <w:rFonts w:ascii="Times New Roman" w:eastAsia="Times New Roman" w:hAnsi="Times New Roman" w:cs="Times New Roman" w:hint="default"/>
      </w:rPr>
    </w:lvl>
    <w:lvl w:ilvl="2" w:tplc="0C0A001B">
      <w:start w:val="1"/>
      <w:numFmt w:val="lowerRoman"/>
      <w:lvlText w:val="%3."/>
      <w:lvlJc w:val="right"/>
      <w:pPr>
        <w:ind w:left="2444" w:hanging="180"/>
      </w:pPr>
    </w:lvl>
    <w:lvl w:ilvl="3" w:tplc="0C0A000F">
      <w:start w:val="1"/>
      <w:numFmt w:val="decimal"/>
      <w:lvlText w:val="%4."/>
      <w:lvlJc w:val="left"/>
      <w:pPr>
        <w:ind w:left="3164" w:hanging="360"/>
      </w:pPr>
    </w:lvl>
    <w:lvl w:ilvl="4" w:tplc="0C0A0019">
      <w:start w:val="1"/>
      <w:numFmt w:val="lowerLetter"/>
      <w:lvlText w:val="%5."/>
      <w:lvlJc w:val="left"/>
      <w:pPr>
        <w:ind w:left="3884" w:hanging="360"/>
      </w:pPr>
    </w:lvl>
    <w:lvl w:ilvl="5" w:tplc="0C0A001B">
      <w:start w:val="1"/>
      <w:numFmt w:val="lowerRoman"/>
      <w:lvlText w:val="%6."/>
      <w:lvlJc w:val="right"/>
      <w:pPr>
        <w:ind w:left="4604" w:hanging="180"/>
      </w:pPr>
    </w:lvl>
    <w:lvl w:ilvl="6" w:tplc="0C0A000F">
      <w:start w:val="1"/>
      <w:numFmt w:val="decimal"/>
      <w:lvlText w:val="%7."/>
      <w:lvlJc w:val="left"/>
      <w:pPr>
        <w:ind w:left="5324" w:hanging="360"/>
      </w:pPr>
    </w:lvl>
    <w:lvl w:ilvl="7" w:tplc="0C0A0019">
      <w:start w:val="1"/>
      <w:numFmt w:val="lowerLetter"/>
      <w:lvlText w:val="%8."/>
      <w:lvlJc w:val="left"/>
      <w:pPr>
        <w:ind w:left="6044" w:hanging="360"/>
      </w:pPr>
    </w:lvl>
    <w:lvl w:ilvl="8" w:tplc="0C0A001B">
      <w:start w:val="1"/>
      <w:numFmt w:val="lowerRoman"/>
      <w:lvlText w:val="%9."/>
      <w:lvlJc w:val="right"/>
      <w:pPr>
        <w:ind w:left="6764" w:hanging="180"/>
      </w:pPr>
    </w:lvl>
  </w:abstractNum>
  <w:abstractNum w:abstractNumId="18">
    <w:nsid w:val="56E131D5"/>
    <w:multiLevelType w:val="hybridMultilevel"/>
    <w:tmpl w:val="EA8487F2"/>
    <w:lvl w:ilvl="0" w:tplc="AB046804">
      <w:start w:val="1"/>
      <w:numFmt w:val="bullet"/>
      <w:lvlText w:val="-"/>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
    <w:nsid w:val="5BDD7635"/>
    <w:multiLevelType w:val="hybridMultilevel"/>
    <w:tmpl w:val="6680BCDA"/>
    <w:lvl w:ilvl="0" w:tplc="AB046804">
      <w:start w:val="1"/>
      <w:numFmt w:val="bullet"/>
      <w:lvlText w:val="-"/>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5C7F4890"/>
    <w:multiLevelType w:val="multilevel"/>
    <w:tmpl w:val="3BF45368"/>
    <w:lvl w:ilvl="0">
      <w:start w:val="5"/>
      <w:numFmt w:val="none"/>
      <w:lvlText w:val="4."/>
      <w:lvlJc w:val="left"/>
      <w:pPr>
        <w:ind w:left="360" w:hanging="360"/>
      </w:pPr>
    </w:lvl>
    <w:lvl w:ilvl="1">
      <w:start w:val="1"/>
      <w:numFmt w:val="decimal"/>
      <w:lvlText w:val="%14.%2."/>
      <w:lvlJc w:val="left"/>
      <w:pPr>
        <w:ind w:left="502"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nsid w:val="6208192D"/>
    <w:multiLevelType w:val="hybridMultilevel"/>
    <w:tmpl w:val="6EE4BA20"/>
    <w:lvl w:ilvl="0" w:tplc="D332E546">
      <w:start w:val="1"/>
      <w:numFmt w:val="bullet"/>
      <w:lvlText w:val="-"/>
      <w:lvlJc w:val="left"/>
      <w:pPr>
        <w:ind w:left="362" w:hanging="360"/>
      </w:pPr>
      <w:rPr>
        <w:rFonts w:ascii="Times New Roman" w:eastAsia="Times New Roman" w:hAnsi="Times New Roman" w:cs="Times New Roman" w:hint="default"/>
      </w:rPr>
    </w:lvl>
    <w:lvl w:ilvl="1" w:tplc="280A0003" w:tentative="1">
      <w:start w:val="1"/>
      <w:numFmt w:val="bullet"/>
      <w:lvlText w:val="o"/>
      <w:lvlJc w:val="left"/>
      <w:pPr>
        <w:ind w:left="1082" w:hanging="360"/>
      </w:pPr>
      <w:rPr>
        <w:rFonts w:ascii="Courier New" w:hAnsi="Courier New" w:cs="Courier New" w:hint="default"/>
      </w:rPr>
    </w:lvl>
    <w:lvl w:ilvl="2" w:tplc="280A0005" w:tentative="1">
      <w:start w:val="1"/>
      <w:numFmt w:val="bullet"/>
      <w:lvlText w:val=""/>
      <w:lvlJc w:val="left"/>
      <w:pPr>
        <w:ind w:left="1802" w:hanging="360"/>
      </w:pPr>
      <w:rPr>
        <w:rFonts w:ascii="Wingdings" w:hAnsi="Wingdings" w:hint="default"/>
      </w:rPr>
    </w:lvl>
    <w:lvl w:ilvl="3" w:tplc="280A0001" w:tentative="1">
      <w:start w:val="1"/>
      <w:numFmt w:val="bullet"/>
      <w:lvlText w:val=""/>
      <w:lvlJc w:val="left"/>
      <w:pPr>
        <w:ind w:left="2522" w:hanging="360"/>
      </w:pPr>
      <w:rPr>
        <w:rFonts w:ascii="Symbol" w:hAnsi="Symbol" w:hint="default"/>
      </w:rPr>
    </w:lvl>
    <w:lvl w:ilvl="4" w:tplc="280A0003" w:tentative="1">
      <w:start w:val="1"/>
      <w:numFmt w:val="bullet"/>
      <w:lvlText w:val="o"/>
      <w:lvlJc w:val="left"/>
      <w:pPr>
        <w:ind w:left="3242" w:hanging="360"/>
      </w:pPr>
      <w:rPr>
        <w:rFonts w:ascii="Courier New" w:hAnsi="Courier New" w:cs="Courier New" w:hint="default"/>
      </w:rPr>
    </w:lvl>
    <w:lvl w:ilvl="5" w:tplc="280A0005" w:tentative="1">
      <w:start w:val="1"/>
      <w:numFmt w:val="bullet"/>
      <w:lvlText w:val=""/>
      <w:lvlJc w:val="left"/>
      <w:pPr>
        <w:ind w:left="3962" w:hanging="360"/>
      </w:pPr>
      <w:rPr>
        <w:rFonts w:ascii="Wingdings" w:hAnsi="Wingdings" w:hint="default"/>
      </w:rPr>
    </w:lvl>
    <w:lvl w:ilvl="6" w:tplc="280A0001" w:tentative="1">
      <w:start w:val="1"/>
      <w:numFmt w:val="bullet"/>
      <w:lvlText w:val=""/>
      <w:lvlJc w:val="left"/>
      <w:pPr>
        <w:ind w:left="4682" w:hanging="360"/>
      </w:pPr>
      <w:rPr>
        <w:rFonts w:ascii="Symbol" w:hAnsi="Symbol" w:hint="default"/>
      </w:rPr>
    </w:lvl>
    <w:lvl w:ilvl="7" w:tplc="280A0003" w:tentative="1">
      <w:start w:val="1"/>
      <w:numFmt w:val="bullet"/>
      <w:lvlText w:val="o"/>
      <w:lvlJc w:val="left"/>
      <w:pPr>
        <w:ind w:left="5402" w:hanging="360"/>
      </w:pPr>
      <w:rPr>
        <w:rFonts w:ascii="Courier New" w:hAnsi="Courier New" w:cs="Courier New" w:hint="default"/>
      </w:rPr>
    </w:lvl>
    <w:lvl w:ilvl="8" w:tplc="280A0005" w:tentative="1">
      <w:start w:val="1"/>
      <w:numFmt w:val="bullet"/>
      <w:lvlText w:val=""/>
      <w:lvlJc w:val="left"/>
      <w:pPr>
        <w:ind w:left="6122" w:hanging="360"/>
      </w:pPr>
      <w:rPr>
        <w:rFonts w:ascii="Wingdings" w:hAnsi="Wingdings" w:hint="default"/>
      </w:rPr>
    </w:lvl>
  </w:abstractNum>
  <w:abstractNum w:abstractNumId="22">
    <w:nsid w:val="641D7E2A"/>
    <w:multiLevelType w:val="hybridMultilevel"/>
    <w:tmpl w:val="35BAA766"/>
    <w:lvl w:ilvl="0" w:tplc="671AE3A0">
      <w:start w:val="1"/>
      <w:numFmt w:val="bullet"/>
      <w:lvlText w:val="-"/>
      <w:lvlJc w:val="left"/>
      <w:pPr>
        <w:ind w:left="720" w:hanging="360"/>
      </w:pPr>
      <w:rPr>
        <w:rFonts w:hint="default"/>
        <w:lang w:val="es-MX"/>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66D83935"/>
    <w:multiLevelType w:val="hybridMultilevel"/>
    <w:tmpl w:val="66761DDC"/>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4">
    <w:nsid w:val="7332209A"/>
    <w:multiLevelType w:val="hybridMultilevel"/>
    <w:tmpl w:val="EB54B524"/>
    <w:lvl w:ilvl="0" w:tplc="BCA0EF0A">
      <w:numFmt w:val="bullet"/>
      <w:lvlText w:val=""/>
      <w:lvlJc w:val="left"/>
      <w:pPr>
        <w:ind w:left="2475" w:hanging="360"/>
      </w:pPr>
      <w:rPr>
        <w:rFonts w:ascii="Symbol" w:eastAsia="MS Mincho" w:hAnsi="Symbol" w:cs="Arial" w:hint="default"/>
      </w:rPr>
    </w:lvl>
    <w:lvl w:ilvl="1" w:tplc="280A0003" w:tentative="1">
      <w:start w:val="1"/>
      <w:numFmt w:val="bullet"/>
      <w:lvlText w:val="o"/>
      <w:lvlJc w:val="left"/>
      <w:pPr>
        <w:ind w:left="3195" w:hanging="360"/>
      </w:pPr>
      <w:rPr>
        <w:rFonts w:ascii="Courier New" w:hAnsi="Courier New" w:cs="Courier New" w:hint="default"/>
      </w:rPr>
    </w:lvl>
    <w:lvl w:ilvl="2" w:tplc="280A0005" w:tentative="1">
      <w:start w:val="1"/>
      <w:numFmt w:val="bullet"/>
      <w:lvlText w:val=""/>
      <w:lvlJc w:val="left"/>
      <w:pPr>
        <w:ind w:left="3915" w:hanging="360"/>
      </w:pPr>
      <w:rPr>
        <w:rFonts w:ascii="Wingdings" w:hAnsi="Wingdings" w:hint="default"/>
      </w:rPr>
    </w:lvl>
    <w:lvl w:ilvl="3" w:tplc="280A0001" w:tentative="1">
      <w:start w:val="1"/>
      <w:numFmt w:val="bullet"/>
      <w:lvlText w:val=""/>
      <w:lvlJc w:val="left"/>
      <w:pPr>
        <w:ind w:left="4635" w:hanging="360"/>
      </w:pPr>
      <w:rPr>
        <w:rFonts w:ascii="Symbol" w:hAnsi="Symbol" w:hint="default"/>
      </w:rPr>
    </w:lvl>
    <w:lvl w:ilvl="4" w:tplc="280A0003" w:tentative="1">
      <w:start w:val="1"/>
      <w:numFmt w:val="bullet"/>
      <w:lvlText w:val="o"/>
      <w:lvlJc w:val="left"/>
      <w:pPr>
        <w:ind w:left="5355" w:hanging="360"/>
      </w:pPr>
      <w:rPr>
        <w:rFonts w:ascii="Courier New" w:hAnsi="Courier New" w:cs="Courier New" w:hint="default"/>
      </w:rPr>
    </w:lvl>
    <w:lvl w:ilvl="5" w:tplc="280A0005" w:tentative="1">
      <w:start w:val="1"/>
      <w:numFmt w:val="bullet"/>
      <w:lvlText w:val=""/>
      <w:lvlJc w:val="left"/>
      <w:pPr>
        <w:ind w:left="6075" w:hanging="360"/>
      </w:pPr>
      <w:rPr>
        <w:rFonts w:ascii="Wingdings" w:hAnsi="Wingdings" w:hint="default"/>
      </w:rPr>
    </w:lvl>
    <w:lvl w:ilvl="6" w:tplc="280A0001" w:tentative="1">
      <w:start w:val="1"/>
      <w:numFmt w:val="bullet"/>
      <w:lvlText w:val=""/>
      <w:lvlJc w:val="left"/>
      <w:pPr>
        <w:ind w:left="6795" w:hanging="360"/>
      </w:pPr>
      <w:rPr>
        <w:rFonts w:ascii="Symbol" w:hAnsi="Symbol" w:hint="default"/>
      </w:rPr>
    </w:lvl>
    <w:lvl w:ilvl="7" w:tplc="280A0003" w:tentative="1">
      <w:start w:val="1"/>
      <w:numFmt w:val="bullet"/>
      <w:lvlText w:val="o"/>
      <w:lvlJc w:val="left"/>
      <w:pPr>
        <w:ind w:left="7515" w:hanging="360"/>
      </w:pPr>
      <w:rPr>
        <w:rFonts w:ascii="Courier New" w:hAnsi="Courier New" w:cs="Courier New" w:hint="default"/>
      </w:rPr>
    </w:lvl>
    <w:lvl w:ilvl="8" w:tplc="280A0005" w:tentative="1">
      <w:start w:val="1"/>
      <w:numFmt w:val="bullet"/>
      <w:lvlText w:val=""/>
      <w:lvlJc w:val="left"/>
      <w:pPr>
        <w:ind w:left="8235" w:hanging="360"/>
      </w:pPr>
      <w:rPr>
        <w:rFonts w:ascii="Wingdings" w:hAnsi="Wingdings" w:hint="default"/>
      </w:rPr>
    </w:lvl>
  </w:abstractNum>
  <w:abstractNum w:abstractNumId="25">
    <w:nsid w:val="740F34D0"/>
    <w:multiLevelType w:val="hybridMultilevel"/>
    <w:tmpl w:val="75746EEC"/>
    <w:lvl w:ilvl="0" w:tplc="0C0A000F">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76697877"/>
    <w:multiLevelType w:val="hybridMultilevel"/>
    <w:tmpl w:val="8CB811DC"/>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16"/>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14"/>
  </w:num>
  <w:num w:numId="5">
    <w:abstractNumId w:val="19"/>
  </w:num>
  <w:num w:numId="6">
    <w:abstractNumId w:val="4"/>
  </w:num>
  <w:num w:numId="7">
    <w:abstractNumId w:val="9"/>
  </w:num>
  <w:num w:numId="8">
    <w:abstractNumId w:val="10"/>
  </w:num>
  <w:num w:numId="9">
    <w:abstractNumId w:val="2"/>
  </w:num>
  <w:num w:numId="10">
    <w:abstractNumId w:val="15"/>
  </w:num>
  <w:num w:numId="11">
    <w:abstractNumId w:val="6"/>
  </w:num>
  <w:num w:numId="12">
    <w:abstractNumId w:val="18"/>
  </w:num>
  <w:num w:numId="13">
    <w:abstractNumId w:val="1"/>
  </w:num>
  <w:num w:numId="14">
    <w:abstractNumId w:val="22"/>
  </w:num>
  <w:num w:numId="15">
    <w:abstractNumId w:val="7"/>
  </w:num>
  <w:num w:numId="16">
    <w:abstractNumId w:val="0"/>
  </w:num>
  <w:num w:numId="17">
    <w:abstractNumId w:val="26"/>
  </w:num>
  <w:num w:numId="18">
    <w:abstractNumId w:val="24"/>
  </w:num>
  <w:num w:numId="19">
    <w:abstractNumId w:val="13"/>
  </w:num>
  <w:num w:numId="20">
    <w:abstractNumId w:val="17"/>
  </w:num>
  <w:num w:numId="21">
    <w:abstractNumId w:val="5"/>
  </w:num>
  <w:num w:numId="22">
    <w:abstractNumId w:val="3"/>
  </w:num>
  <w:num w:numId="23">
    <w:abstractNumId w:val="11"/>
  </w:num>
  <w:num w:numId="24">
    <w:abstractNumId w:val="21"/>
  </w:num>
  <w:num w:numId="25">
    <w:abstractNumId w:val="23"/>
  </w:num>
  <w:num w:numId="26">
    <w:abstractNumId w:val="8"/>
  </w:num>
  <w:num w:numId="27">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276"/>
    <w:rsid w:val="000115D8"/>
    <w:rsid w:val="00014602"/>
    <w:rsid w:val="0002066A"/>
    <w:rsid w:val="00021759"/>
    <w:rsid w:val="00046E54"/>
    <w:rsid w:val="0006206E"/>
    <w:rsid w:val="000841FB"/>
    <w:rsid w:val="00092AAF"/>
    <w:rsid w:val="000B4EFD"/>
    <w:rsid w:val="000D60EC"/>
    <w:rsid w:val="00103F1B"/>
    <w:rsid w:val="00110866"/>
    <w:rsid w:val="00112D9D"/>
    <w:rsid w:val="00121D12"/>
    <w:rsid w:val="00131ED5"/>
    <w:rsid w:val="0015068E"/>
    <w:rsid w:val="00177105"/>
    <w:rsid w:val="001861BD"/>
    <w:rsid w:val="00197ADF"/>
    <w:rsid w:val="001A50EC"/>
    <w:rsid w:val="001B5162"/>
    <w:rsid w:val="001E2D68"/>
    <w:rsid w:val="001F0EFB"/>
    <w:rsid w:val="001F5116"/>
    <w:rsid w:val="002574FF"/>
    <w:rsid w:val="00287206"/>
    <w:rsid w:val="002A37C2"/>
    <w:rsid w:val="002A3980"/>
    <w:rsid w:val="002B4351"/>
    <w:rsid w:val="002B4B8B"/>
    <w:rsid w:val="002B51CB"/>
    <w:rsid w:val="002B6502"/>
    <w:rsid w:val="002F07EA"/>
    <w:rsid w:val="002F0A13"/>
    <w:rsid w:val="00306B86"/>
    <w:rsid w:val="0032219D"/>
    <w:rsid w:val="00325772"/>
    <w:rsid w:val="00333532"/>
    <w:rsid w:val="00342D51"/>
    <w:rsid w:val="00367901"/>
    <w:rsid w:val="00391EBF"/>
    <w:rsid w:val="003A325E"/>
    <w:rsid w:val="003B6E69"/>
    <w:rsid w:val="003B74B3"/>
    <w:rsid w:val="003C2C9D"/>
    <w:rsid w:val="003C76C3"/>
    <w:rsid w:val="004248D7"/>
    <w:rsid w:val="00493487"/>
    <w:rsid w:val="004A3616"/>
    <w:rsid w:val="004C7515"/>
    <w:rsid w:val="004D4DEC"/>
    <w:rsid w:val="004E17EC"/>
    <w:rsid w:val="004E47A5"/>
    <w:rsid w:val="004E53A5"/>
    <w:rsid w:val="004E5A31"/>
    <w:rsid w:val="004F1A15"/>
    <w:rsid w:val="0051227C"/>
    <w:rsid w:val="00530D0D"/>
    <w:rsid w:val="005419F3"/>
    <w:rsid w:val="00543ED7"/>
    <w:rsid w:val="00550D08"/>
    <w:rsid w:val="005A1C8F"/>
    <w:rsid w:val="005A7CF4"/>
    <w:rsid w:val="005B2533"/>
    <w:rsid w:val="005D05A3"/>
    <w:rsid w:val="005D13B6"/>
    <w:rsid w:val="005D5C8A"/>
    <w:rsid w:val="005F438F"/>
    <w:rsid w:val="00611882"/>
    <w:rsid w:val="006501DC"/>
    <w:rsid w:val="00673D01"/>
    <w:rsid w:val="006C3CB8"/>
    <w:rsid w:val="006C404C"/>
    <w:rsid w:val="006C6873"/>
    <w:rsid w:val="006C7745"/>
    <w:rsid w:val="006D323D"/>
    <w:rsid w:val="006D7639"/>
    <w:rsid w:val="006E678F"/>
    <w:rsid w:val="006F7573"/>
    <w:rsid w:val="00725CDA"/>
    <w:rsid w:val="007532C8"/>
    <w:rsid w:val="00776915"/>
    <w:rsid w:val="007B1086"/>
    <w:rsid w:val="007B6342"/>
    <w:rsid w:val="007C7D2F"/>
    <w:rsid w:val="007E3A4E"/>
    <w:rsid w:val="00815D36"/>
    <w:rsid w:val="00836F96"/>
    <w:rsid w:val="00840A46"/>
    <w:rsid w:val="00841FBD"/>
    <w:rsid w:val="00845973"/>
    <w:rsid w:val="00882F68"/>
    <w:rsid w:val="00892201"/>
    <w:rsid w:val="008947FB"/>
    <w:rsid w:val="008A258B"/>
    <w:rsid w:val="009058F7"/>
    <w:rsid w:val="00906AC9"/>
    <w:rsid w:val="0091075B"/>
    <w:rsid w:val="00915ACD"/>
    <w:rsid w:val="00934A69"/>
    <w:rsid w:val="00942873"/>
    <w:rsid w:val="0096056E"/>
    <w:rsid w:val="00962854"/>
    <w:rsid w:val="00964541"/>
    <w:rsid w:val="00980388"/>
    <w:rsid w:val="0098109F"/>
    <w:rsid w:val="00981342"/>
    <w:rsid w:val="009A59BE"/>
    <w:rsid w:val="009A70BC"/>
    <w:rsid w:val="009B79C1"/>
    <w:rsid w:val="009C43F8"/>
    <w:rsid w:val="009E14FF"/>
    <w:rsid w:val="009E7602"/>
    <w:rsid w:val="009F369F"/>
    <w:rsid w:val="00A14109"/>
    <w:rsid w:val="00A25924"/>
    <w:rsid w:val="00A3054C"/>
    <w:rsid w:val="00A377D8"/>
    <w:rsid w:val="00A54B4E"/>
    <w:rsid w:val="00A92B37"/>
    <w:rsid w:val="00AA679E"/>
    <w:rsid w:val="00AB526D"/>
    <w:rsid w:val="00AD6178"/>
    <w:rsid w:val="00AE0280"/>
    <w:rsid w:val="00AE4C9B"/>
    <w:rsid w:val="00B0161E"/>
    <w:rsid w:val="00B01985"/>
    <w:rsid w:val="00B10168"/>
    <w:rsid w:val="00B1128A"/>
    <w:rsid w:val="00B30BCA"/>
    <w:rsid w:val="00B35946"/>
    <w:rsid w:val="00B403C6"/>
    <w:rsid w:val="00B538AF"/>
    <w:rsid w:val="00B53A3F"/>
    <w:rsid w:val="00BA1B11"/>
    <w:rsid w:val="00BB158A"/>
    <w:rsid w:val="00BC133C"/>
    <w:rsid w:val="00BD7264"/>
    <w:rsid w:val="00BE1009"/>
    <w:rsid w:val="00BE3A5D"/>
    <w:rsid w:val="00BE3CEE"/>
    <w:rsid w:val="00BE57E0"/>
    <w:rsid w:val="00BF7F43"/>
    <w:rsid w:val="00C30261"/>
    <w:rsid w:val="00C66FA0"/>
    <w:rsid w:val="00C77276"/>
    <w:rsid w:val="00C80DC1"/>
    <w:rsid w:val="00CB07F7"/>
    <w:rsid w:val="00CB2D9F"/>
    <w:rsid w:val="00CE7CE0"/>
    <w:rsid w:val="00CF09D6"/>
    <w:rsid w:val="00CF4B5D"/>
    <w:rsid w:val="00D533F4"/>
    <w:rsid w:val="00D765D4"/>
    <w:rsid w:val="00DA03FA"/>
    <w:rsid w:val="00DC0172"/>
    <w:rsid w:val="00DC6A4D"/>
    <w:rsid w:val="00DD285D"/>
    <w:rsid w:val="00DE6B3A"/>
    <w:rsid w:val="00DF286F"/>
    <w:rsid w:val="00E050CA"/>
    <w:rsid w:val="00E30E07"/>
    <w:rsid w:val="00E32569"/>
    <w:rsid w:val="00E339B8"/>
    <w:rsid w:val="00E469DE"/>
    <w:rsid w:val="00EA009F"/>
    <w:rsid w:val="00EA0FD4"/>
    <w:rsid w:val="00EA4928"/>
    <w:rsid w:val="00EA7A43"/>
    <w:rsid w:val="00EB08CD"/>
    <w:rsid w:val="00EF0261"/>
    <w:rsid w:val="00EF23BB"/>
    <w:rsid w:val="00F12695"/>
    <w:rsid w:val="00F2476A"/>
    <w:rsid w:val="00F3494A"/>
    <w:rsid w:val="00F80238"/>
    <w:rsid w:val="00FA7065"/>
    <w:rsid w:val="00FB79F4"/>
    <w:rsid w:val="00FC4871"/>
    <w:rsid w:val="00FC7671"/>
    <w:rsid w:val="00FD00B8"/>
    <w:rsid w:val="00FD14DE"/>
    <w:rsid w:val="00FE3B1B"/>
    <w:rsid w:val="00FE5BC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829DEF-0924-4E6E-819A-F37EAEB97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7276"/>
    <w:pPr>
      <w:spacing w:after="0" w:line="240" w:lineRule="auto"/>
    </w:pPr>
    <w:rPr>
      <w:rFonts w:ascii="Times New Roman" w:eastAsia="Times New Roman" w:hAnsi="Times New Roman" w:cs="Times New Roman"/>
      <w:sz w:val="24"/>
      <w:szCs w:val="24"/>
      <w:lang w:val="es-MX" w:eastAsia="es-MX"/>
    </w:rPr>
  </w:style>
  <w:style w:type="paragraph" w:styleId="Ttulo5">
    <w:name w:val="heading 5"/>
    <w:basedOn w:val="Normal"/>
    <w:next w:val="Normal"/>
    <w:link w:val="Ttulo5Car"/>
    <w:uiPriority w:val="9"/>
    <w:unhideWhenUsed/>
    <w:qFormat/>
    <w:rsid w:val="007532C8"/>
    <w:pPr>
      <w:spacing w:before="200" w:line="276" w:lineRule="auto"/>
      <w:outlineLvl w:val="4"/>
    </w:pPr>
    <w:rPr>
      <w:rFonts w:ascii="Franklin Gothic Book" w:eastAsia="Batang" w:hAnsi="Franklin Gothic Book"/>
      <w:b/>
      <w:i/>
      <w:color w:val="7B6A4D"/>
      <w:spacing w:val="20"/>
      <w:sz w:val="22"/>
      <w:szCs w:val="26"/>
      <w:lang w:val="es-PE"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WW-Textoindependiente2">
    <w:name w:val="WW-Texto independiente 2"/>
    <w:basedOn w:val="Normal"/>
    <w:uiPriority w:val="99"/>
    <w:rsid w:val="00C77276"/>
    <w:pPr>
      <w:jc w:val="both"/>
    </w:pPr>
    <w:rPr>
      <w:rFonts w:ascii="Arial" w:hAnsi="Arial"/>
      <w:snapToGrid w:val="0"/>
      <w:lang w:val="es-ES"/>
    </w:rPr>
  </w:style>
  <w:style w:type="paragraph" w:styleId="Textoindependiente2">
    <w:name w:val="Body Text 2"/>
    <w:basedOn w:val="Normal"/>
    <w:link w:val="Textoindependiente2Car"/>
    <w:uiPriority w:val="99"/>
    <w:unhideWhenUsed/>
    <w:rsid w:val="00C77276"/>
    <w:pPr>
      <w:spacing w:after="120" w:line="480" w:lineRule="auto"/>
    </w:pPr>
  </w:style>
  <w:style w:type="character" w:customStyle="1" w:styleId="Textoindependiente2Car">
    <w:name w:val="Texto independiente 2 Car"/>
    <w:basedOn w:val="Fuentedeprrafopredeter"/>
    <w:link w:val="Textoindependiente2"/>
    <w:uiPriority w:val="99"/>
    <w:rsid w:val="00C77276"/>
    <w:rPr>
      <w:rFonts w:ascii="Times New Roman" w:eastAsia="Times New Roman" w:hAnsi="Times New Roman" w:cs="Times New Roman"/>
      <w:sz w:val="24"/>
      <w:szCs w:val="24"/>
      <w:lang w:val="es-MX" w:eastAsia="es-MX"/>
    </w:rPr>
  </w:style>
  <w:style w:type="paragraph" w:customStyle="1" w:styleId="WW-Sangra3detindependiente">
    <w:name w:val="WW-Sangría 3 de t. independiente"/>
    <w:basedOn w:val="Normal"/>
    <w:rsid w:val="00C77276"/>
    <w:pPr>
      <w:widowControl w:val="0"/>
      <w:suppressAutoHyphens/>
      <w:ind w:left="426" w:firstLine="1"/>
      <w:jc w:val="both"/>
    </w:pPr>
    <w:rPr>
      <w:szCs w:val="20"/>
      <w:lang w:val="es-ES_tradnl"/>
    </w:rPr>
  </w:style>
  <w:style w:type="paragraph" w:styleId="Prrafodelista">
    <w:name w:val="List Paragraph"/>
    <w:aliases w:val="Titulo de Fígura,TITULO A,Titulo parrafo,Punto,TITULO,Imagen 01.,Párrafo de lista2,Párrafo de lista4,Párrafo de lista21,Iz - Párrafo de lista,Sivsa Parrafo,Cuadro 2-1,Párrafo de lista1"/>
    <w:basedOn w:val="Normal"/>
    <w:link w:val="PrrafodelistaCar"/>
    <w:uiPriority w:val="34"/>
    <w:qFormat/>
    <w:rsid w:val="00C77276"/>
    <w:pPr>
      <w:ind w:left="708"/>
    </w:pPr>
    <w:rPr>
      <w:rFonts w:eastAsia="MS Mincho"/>
      <w:sz w:val="20"/>
      <w:szCs w:val="20"/>
      <w:lang w:val="es-ES"/>
    </w:rPr>
  </w:style>
  <w:style w:type="character" w:customStyle="1" w:styleId="PrrafodelistaCar">
    <w:name w:val="Párrafo de lista Car"/>
    <w:aliases w:val="Titulo de Fígura Car,TITULO A Car,Titulo parrafo Car,Punto Car,TITULO Car,Imagen 01. Car,Párrafo de lista2 Car,Párrafo de lista4 Car,Párrafo de lista21 Car,Iz - Párrafo de lista Car,Sivsa Parrafo Car,Cuadro 2-1 Car"/>
    <w:link w:val="Prrafodelista"/>
    <w:uiPriority w:val="34"/>
    <w:locked/>
    <w:rsid w:val="00C77276"/>
    <w:rPr>
      <w:rFonts w:ascii="Times New Roman" w:eastAsia="MS Mincho" w:hAnsi="Times New Roman" w:cs="Times New Roman"/>
      <w:sz w:val="20"/>
      <w:szCs w:val="20"/>
      <w:lang w:val="es-ES" w:eastAsia="es-MX"/>
    </w:rPr>
  </w:style>
  <w:style w:type="paragraph" w:styleId="Encabezado">
    <w:name w:val="header"/>
    <w:basedOn w:val="Normal"/>
    <w:link w:val="EncabezadoCar"/>
    <w:uiPriority w:val="99"/>
    <w:unhideWhenUsed/>
    <w:rsid w:val="00C77276"/>
    <w:pPr>
      <w:tabs>
        <w:tab w:val="center" w:pos="4419"/>
        <w:tab w:val="right" w:pos="8838"/>
      </w:tabs>
    </w:pPr>
  </w:style>
  <w:style w:type="character" w:customStyle="1" w:styleId="EncabezadoCar">
    <w:name w:val="Encabezado Car"/>
    <w:basedOn w:val="Fuentedeprrafopredeter"/>
    <w:link w:val="Encabezado"/>
    <w:uiPriority w:val="99"/>
    <w:rsid w:val="00C77276"/>
    <w:rPr>
      <w:rFonts w:ascii="Times New Roman" w:eastAsia="Times New Roman" w:hAnsi="Times New Roman" w:cs="Times New Roman"/>
      <w:sz w:val="24"/>
      <w:szCs w:val="24"/>
      <w:lang w:val="es-MX" w:eastAsia="es-MX"/>
    </w:rPr>
  </w:style>
  <w:style w:type="character" w:customStyle="1" w:styleId="PrrafodelistaCarCarCar">
    <w:name w:val="Párrafo de lista Car Car Car"/>
    <w:link w:val="PrrafodelistaCarCar"/>
    <w:uiPriority w:val="34"/>
    <w:locked/>
    <w:rsid w:val="00C77276"/>
    <w:rPr>
      <w:color w:val="000000"/>
    </w:rPr>
  </w:style>
  <w:style w:type="paragraph" w:customStyle="1" w:styleId="PrrafodelistaCarCar">
    <w:name w:val="Párrafo de lista Car Car"/>
    <w:basedOn w:val="Normal"/>
    <w:link w:val="PrrafodelistaCarCarCar"/>
    <w:uiPriority w:val="34"/>
    <w:qFormat/>
    <w:rsid w:val="00C77276"/>
    <w:pPr>
      <w:spacing w:after="160" w:line="276" w:lineRule="auto"/>
      <w:ind w:left="720"/>
      <w:contextualSpacing/>
    </w:pPr>
    <w:rPr>
      <w:rFonts w:asciiTheme="minorHAnsi" w:eastAsiaTheme="minorHAnsi" w:hAnsiTheme="minorHAnsi" w:cstheme="minorBidi"/>
      <w:color w:val="000000"/>
      <w:sz w:val="22"/>
      <w:szCs w:val="22"/>
      <w:lang w:val="es-PE" w:eastAsia="en-US"/>
    </w:rPr>
  </w:style>
  <w:style w:type="paragraph" w:styleId="Textonotapie">
    <w:name w:val="footnote text"/>
    <w:aliases w:val=" Car, Car2 Car Car Car Car Car, Car2 Car, Car2, Car1 Car, Car1, Car1 Car Car Car Car Car, Car1 Car Car Car Car, Car Car Car Car, Car2 Car Car Car, Car2 Car Car1, Car3,Car,Car2 Car Car Car Car Car,Car2 Car,Car2,Car1 Car Car Car Car,Car1 Ca"/>
    <w:basedOn w:val="Normal"/>
    <w:link w:val="TextonotapieCar"/>
    <w:uiPriority w:val="99"/>
    <w:rsid w:val="00197ADF"/>
    <w:rPr>
      <w:sz w:val="20"/>
      <w:szCs w:val="20"/>
    </w:rPr>
  </w:style>
  <w:style w:type="character" w:customStyle="1" w:styleId="TextonotapieCar">
    <w:name w:val="Texto nota pie Car"/>
    <w:aliases w:val=" Car Car, Car2 Car Car Car Car Car Car, Car2 Car Car, Car2 Car1, Car1 Car Car, Car1 Car1, Car1 Car Car Car Car Car Car, Car1 Car Car Car Car Car1, Car Car Car Car Car, Car2 Car Car Car Car, Car2 Car Car1 Car, Car3 Car,Car Car"/>
    <w:basedOn w:val="Fuentedeprrafopredeter"/>
    <w:link w:val="Textonotapie"/>
    <w:uiPriority w:val="99"/>
    <w:rsid w:val="00197ADF"/>
    <w:rPr>
      <w:rFonts w:ascii="Times New Roman" w:eastAsia="Times New Roman" w:hAnsi="Times New Roman" w:cs="Times New Roman"/>
      <w:sz w:val="20"/>
      <w:szCs w:val="20"/>
      <w:lang w:val="es-MX" w:eastAsia="es-MX"/>
    </w:rPr>
  </w:style>
  <w:style w:type="character" w:styleId="Refdenotaalpie">
    <w:name w:val="footnote reference"/>
    <w:aliases w:val="FC,16 Point,Superscript 6 Point,referencia nota al pie"/>
    <w:uiPriority w:val="99"/>
    <w:rsid w:val="00197ADF"/>
    <w:rPr>
      <w:vertAlign w:val="superscript"/>
    </w:rPr>
  </w:style>
  <w:style w:type="table" w:styleId="Tablaconcuadrcula">
    <w:name w:val="Table Grid"/>
    <w:basedOn w:val="Tablanormal"/>
    <w:uiPriority w:val="59"/>
    <w:rsid w:val="007532C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tulo5Car">
    <w:name w:val="Título 5 Car"/>
    <w:basedOn w:val="Fuentedeprrafopredeter"/>
    <w:link w:val="Ttulo5"/>
    <w:uiPriority w:val="9"/>
    <w:rsid w:val="007532C8"/>
    <w:rPr>
      <w:rFonts w:ascii="Franklin Gothic Book" w:eastAsia="Batang" w:hAnsi="Franklin Gothic Book" w:cs="Times New Roman"/>
      <w:b/>
      <w:i/>
      <w:color w:val="7B6A4D"/>
      <w:spacing w:val="20"/>
      <w:szCs w:val="26"/>
      <w:lang w:eastAsia="es-PE"/>
    </w:rPr>
  </w:style>
  <w:style w:type="paragraph" w:customStyle="1" w:styleId="Default">
    <w:name w:val="Default"/>
    <w:rsid w:val="00CB2D9F"/>
    <w:pPr>
      <w:autoSpaceDE w:val="0"/>
      <w:autoSpaceDN w:val="0"/>
      <w:adjustRightInd w:val="0"/>
      <w:spacing w:after="0" w:line="240" w:lineRule="auto"/>
    </w:pPr>
    <w:rPr>
      <w:rFonts w:ascii="Arial" w:eastAsia="Calibri" w:hAnsi="Arial" w:cs="Arial"/>
      <w:color w:val="000000"/>
      <w:sz w:val="24"/>
      <w:szCs w:val="24"/>
      <w:lang w:eastAsia="es-PE"/>
    </w:rPr>
  </w:style>
  <w:style w:type="paragraph" w:styleId="NormalWeb">
    <w:name w:val="Normal (Web)"/>
    <w:basedOn w:val="Normal"/>
    <w:unhideWhenUsed/>
    <w:rsid w:val="00DF286F"/>
    <w:pPr>
      <w:spacing w:before="100" w:beforeAutospacing="1" w:after="119"/>
    </w:pPr>
    <w:rPr>
      <w:lang w:val="es-PE" w:eastAsia="es-PE"/>
    </w:rPr>
  </w:style>
  <w:style w:type="paragraph" w:styleId="Textodeglobo">
    <w:name w:val="Balloon Text"/>
    <w:basedOn w:val="Normal"/>
    <w:link w:val="TextodegloboCar"/>
    <w:uiPriority w:val="99"/>
    <w:semiHidden/>
    <w:unhideWhenUsed/>
    <w:rsid w:val="00325772"/>
    <w:rPr>
      <w:rFonts w:ascii="Arial" w:hAnsi="Arial" w:cs="Arial"/>
      <w:sz w:val="18"/>
      <w:szCs w:val="18"/>
    </w:rPr>
  </w:style>
  <w:style w:type="character" w:customStyle="1" w:styleId="TextodegloboCar">
    <w:name w:val="Texto de globo Car"/>
    <w:basedOn w:val="Fuentedeprrafopredeter"/>
    <w:link w:val="Textodeglobo"/>
    <w:uiPriority w:val="99"/>
    <w:semiHidden/>
    <w:rsid w:val="00325772"/>
    <w:rPr>
      <w:rFonts w:ascii="Arial" w:eastAsia="Times New Roman" w:hAnsi="Arial" w:cs="Arial"/>
      <w:sz w:val="18"/>
      <w:szCs w:val="18"/>
      <w:lang w:val="es-MX" w:eastAsia="es-MX"/>
    </w:rPr>
  </w:style>
  <w:style w:type="paragraph" w:customStyle="1" w:styleId="Normaltimes">
    <w:name w:val="Normal+times"/>
    <w:basedOn w:val="Normal"/>
    <w:link w:val="NormaltimesCar"/>
    <w:rsid w:val="001B5162"/>
    <w:rPr>
      <w:szCs w:val="20"/>
    </w:rPr>
  </w:style>
  <w:style w:type="character" w:customStyle="1" w:styleId="NormaltimesCar">
    <w:name w:val="Normal+times Car"/>
    <w:link w:val="Normaltimes"/>
    <w:rsid w:val="001B5162"/>
    <w:rPr>
      <w:rFonts w:ascii="Times New Roman" w:eastAsia="Times New Roman" w:hAnsi="Times New Roman" w:cs="Times New Roman"/>
      <w:sz w:val="24"/>
      <w:szCs w:val="20"/>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0319930">
      <w:bodyDiv w:val="1"/>
      <w:marLeft w:val="0"/>
      <w:marRight w:val="0"/>
      <w:marTop w:val="0"/>
      <w:marBottom w:val="0"/>
      <w:divBdr>
        <w:top w:val="none" w:sz="0" w:space="0" w:color="auto"/>
        <w:left w:val="none" w:sz="0" w:space="0" w:color="auto"/>
        <w:bottom w:val="none" w:sz="0" w:space="0" w:color="auto"/>
        <w:right w:val="none" w:sz="0" w:space="0" w:color="auto"/>
      </w:divBdr>
    </w:div>
    <w:div w:id="864246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EEB80-5D97-49E8-9CEF-8F81BA82F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9</Pages>
  <Words>3173</Words>
  <Characters>17452</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lespinoza</dc:creator>
  <cp:lastModifiedBy>Juan Ismael Caballero de la Cruz</cp:lastModifiedBy>
  <cp:revision>12</cp:revision>
  <cp:lastPrinted>2015-11-26T14:47:00Z</cp:lastPrinted>
  <dcterms:created xsi:type="dcterms:W3CDTF">2015-11-19T14:49:00Z</dcterms:created>
  <dcterms:modified xsi:type="dcterms:W3CDTF">2015-11-26T20:37:00Z</dcterms:modified>
</cp:coreProperties>
</file>