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37D" w:rsidRPr="00DE537D" w:rsidRDefault="00527819" w:rsidP="00DE537D">
      <w:pPr>
        <w:widowControl w:val="0"/>
        <w:spacing w:after="0" w:line="240" w:lineRule="auto"/>
        <w:jc w:val="center"/>
        <w:rPr>
          <w:rFonts w:ascii="Times New Roman" w:eastAsia="Times New Roman" w:hAnsi="Times New Roman" w:cs="Times New Roman"/>
          <w:b/>
          <w:sz w:val="24"/>
          <w:szCs w:val="24"/>
          <w:u w:val="single"/>
          <w:lang w:val="es-MX" w:eastAsia="es-MX"/>
        </w:rPr>
      </w:pPr>
      <w:r>
        <w:rPr>
          <w:rFonts w:ascii="Times New Roman" w:eastAsia="Times New Roman" w:hAnsi="Times New Roman" w:cs="Times New Roman"/>
          <w:b/>
          <w:sz w:val="24"/>
          <w:szCs w:val="24"/>
          <w:u w:val="single"/>
          <w:lang w:val="es-MX" w:eastAsia="es-MX"/>
        </w:rPr>
        <w:t>PRONUNCIAMIENTO Nº 1580</w:t>
      </w:r>
      <w:r w:rsidR="00DE537D" w:rsidRPr="00DE537D">
        <w:rPr>
          <w:rFonts w:ascii="Times New Roman" w:eastAsia="Times New Roman" w:hAnsi="Times New Roman" w:cs="Times New Roman"/>
          <w:b/>
          <w:sz w:val="24"/>
          <w:szCs w:val="24"/>
          <w:u w:val="single"/>
          <w:lang w:val="es-MX" w:eastAsia="es-MX"/>
        </w:rPr>
        <w:t>-2015/DSU</w:t>
      </w:r>
    </w:p>
    <w:p w:rsidR="00DE537D" w:rsidRPr="00DE537D" w:rsidRDefault="00DE537D" w:rsidP="00DE537D">
      <w:pPr>
        <w:widowControl w:val="0"/>
        <w:tabs>
          <w:tab w:val="left" w:pos="1980"/>
        </w:tabs>
        <w:spacing w:after="0" w:line="240" w:lineRule="auto"/>
        <w:ind w:left="2880" w:hanging="2880"/>
        <w:jc w:val="both"/>
        <w:rPr>
          <w:rFonts w:ascii="Times New Roman" w:eastAsia="Times New Roman" w:hAnsi="Times New Roman" w:cs="Times New Roman"/>
          <w:sz w:val="24"/>
          <w:szCs w:val="24"/>
          <w:lang w:val="es-MX" w:eastAsia="es-MX"/>
        </w:rPr>
      </w:pPr>
    </w:p>
    <w:p w:rsidR="00DE537D" w:rsidRPr="00DE537D" w:rsidRDefault="00DE537D" w:rsidP="00DE537D">
      <w:pPr>
        <w:widowControl w:val="0"/>
        <w:spacing w:after="0" w:line="240" w:lineRule="auto"/>
        <w:ind w:left="2835" w:hanging="2835"/>
        <w:jc w:val="both"/>
        <w:rPr>
          <w:rFonts w:ascii="Times New Roman" w:eastAsia="Times New Roman" w:hAnsi="Times New Roman" w:cs="Times New Roman"/>
          <w:sz w:val="24"/>
          <w:szCs w:val="24"/>
          <w:lang w:val="es-MX" w:eastAsia="es-MX"/>
        </w:rPr>
      </w:pPr>
      <w:r w:rsidRPr="00DE537D">
        <w:rPr>
          <w:rFonts w:ascii="Times New Roman" w:eastAsia="Times New Roman" w:hAnsi="Times New Roman" w:cs="Times New Roman"/>
          <w:sz w:val="24"/>
          <w:szCs w:val="24"/>
          <w:lang w:val="es-MX" w:eastAsia="es-MX"/>
        </w:rPr>
        <w:t>Entidad:</w:t>
      </w:r>
      <w:r w:rsidRPr="00DE537D">
        <w:rPr>
          <w:rFonts w:ascii="Times New Roman" w:eastAsia="Times New Roman" w:hAnsi="Times New Roman" w:cs="Times New Roman"/>
          <w:sz w:val="24"/>
          <w:szCs w:val="24"/>
          <w:lang w:val="es-MX" w:eastAsia="es-MX"/>
        </w:rPr>
        <w:tab/>
      </w:r>
      <w:r w:rsidRPr="00DE537D">
        <w:rPr>
          <w:rFonts w:ascii="Times New Roman" w:eastAsia="Times New Roman" w:hAnsi="Times New Roman" w:cs="Times New Roman"/>
          <w:sz w:val="24"/>
          <w:szCs w:val="24"/>
          <w:lang w:eastAsia="es-MX"/>
        </w:rPr>
        <w:t>Municipalidad Distrital de Olleros.</w:t>
      </w:r>
    </w:p>
    <w:p w:rsidR="00DE537D" w:rsidRPr="00DE537D" w:rsidRDefault="00DE537D" w:rsidP="00DE537D">
      <w:pPr>
        <w:widowControl w:val="0"/>
        <w:spacing w:after="0" w:line="240" w:lineRule="auto"/>
        <w:jc w:val="both"/>
        <w:rPr>
          <w:rFonts w:ascii="Times New Roman" w:eastAsia="Times New Roman" w:hAnsi="Times New Roman" w:cs="Times New Roman"/>
          <w:snapToGrid w:val="0"/>
          <w:sz w:val="24"/>
          <w:szCs w:val="24"/>
          <w:lang w:val="es-MX" w:eastAsia="es-MX"/>
        </w:rPr>
      </w:pPr>
    </w:p>
    <w:p w:rsidR="00DE537D" w:rsidRPr="00DE537D" w:rsidRDefault="0088553B" w:rsidP="00DE537D">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_tradnl" w:eastAsia="es-MX"/>
        </w:rPr>
      </w:pPr>
      <w:r w:rsidRPr="0088553B">
        <w:rPr>
          <w:rFonts w:ascii="Times New Roman" w:eastAsia="Calibri" w:hAnsi="Times New Roman" w:cs="Times New Roman"/>
          <w:noProof/>
          <w:sz w:val="24"/>
          <w:szCs w:val="24"/>
        </w:rPr>
        <w:pict>
          <v:rect id="Rectángulo 17" o:spid="_x0000_s1026" style="position:absolute;left:0;text-align:left;margin-left:-78.85pt;margin-top:59.15pt;width:74.25pt;height:2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" fillcolor="window" stroked="f" strokeweight="2pt">
            <v:path arrowok="t"/>
            <v:textbox>
              <w:txbxContent>
                <w:p w:rsidR="005C3DF3" w:rsidRDefault="005C3DF3" w:rsidP="00DE537D">
                  <w:pPr>
                    <w:tabs>
                      <w:tab w:val="left" w:pos="-284"/>
                    </w:tabs>
                    <w:ind w:left="-284" w:right="353"/>
                    <w:jc w:val="center"/>
                  </w:pPr>
                </w:p>
              </w:txbxContent>
            </v:textbox>
          </v:rect>
        </w:pict>
      </w:r>
      <w:r w:rsidR="00DE537D" w:rsidRPr="00DE537D">
        <w:rPr>
          <w:rFonts w:ascii="Times New Roman" w:eastAsia="Times New Roman" w:hAnsi="Times New Roman" w:cs="Times New Roman"/>
          <w:sz w:val="24"/>
          <w:szCs w:val="24"/>
          <w:lang w:val="es-MX" w:eastAsia="es-MX"/>
        </w:rPr>
        <w:t>Referencia:</w:t>
      </w:r>
      <w:r w:rsidR="00DE537D" w:rsidRPr="00DE537D">
        <w:rPr>
          <w:rFonts w:ascii="Times New Roman" w:eastAsia="Times New Roman" w:hAnsi="Times New Roman" w:cs="Times New Roman"/>
          <w:sz w:val="24"/>
          <w:szCs w:val="24"/>
          <w:lang w:val="es-MX" w:eastAsia="es-MX"/>
        </w:rPr>
        <w:tab/>
      </w:r>
      <w:r w:rsidR="00DE537D" w:rsidRPr="00DE537D">
        <w:rPr>
          <w:rFonts w:ascii="Times New Roman" w:eastAsia="Times New Roman" w:hAnsi="Times New Roman" w:cs="Times New Roman"/>
          <w:sz w:val="24"/>
          <w:szCs w:val="24"/>
          <w:lang w:val="es-MX" w:eastAsia="es-MX"/>
        </w:rPr>
        <w:tab/>
      </w:r>
      <w:r w:rsidR="00DE537D" w:rsidRPr="00DE537D">
        <w:rPr>
          <w:rFonts w:ascii="Times New Roman" w:eastAsia="Times New Roman" w:hAnsi="Times New Roman" w:cs="Times New Roman"/>
          <w:sz w:val="24"/>
          <w:szCs w:val="24"/>
          <w:lang w:val="es-ES_tradnl" w:eastAsia="es-MX"/>
        </w:rPr>
        <w:t xml:space="preserve">Adjudicación </w:t>
      </w:r>
      <w:r w:rsidR="00852D90">
        <w:rPr>
          <w:rFonts w:ascii="Times New Roman" w:eastAsia="Times New Roman" w:hAnsi="Times New Roman" w:cs="Times New Roman"/>
          <w:sz w:val="24"/>
          <w:szCs w:val="24"/>
          <w:lang w:val="es-ES_tradnl" w:eastAsia="es-MX"/>
        </w:rPr>
        <w:t>de Menor Cuantía</w:t>
      </w:r>
      <w:r w:rsidR="00DE537D" w:rsidRPr="00DE537D">
        <w:rPr>
          <w:rFonts w:ascii="Times New Roman" w:eastAsia="Times New Roman" w:hAnsi="Times New Roman" w:cs="Times New Roman"/>
          <w:sz w:val="24"/>
          <w:szCs w:val="24"/>
          <w:lang w:val="es-ES_tradnl" w:eastAsia="es-MX"/>
        </w:rPr>
        <w:t xml:space="preserve"> Nº </w:t>
      </w:r>
      <w:r w:rsidR="00852D90">
        <w:rPr>
          <w:rFonts w:ascii="Times New Roman" w:eastAsia="Times New Roman" w:hAnsi="Times New Roman" w:cs="Times New Roman"/>
          <w:sz w:val="24"/>
          <w:szCs w:val="24"/>
          <w:lang w:val="es-ES_tradnl" w:eastAsia="es-MX"/>
        </w:rPr>
        <w:t>1-2015-MDO/</w:t>
      </w:r>
      <w:r w:rsidR="00DE537D" w:rsidRPr="00DE537D">
        <w:rPr>
          <w:rFonts w:ascii="Times New Roman" w:eastAsia="Times New Roman" w:hAnsi="Times New Roman" w:cs="Times New Roman"/>
          <w:sz w:val="24"/>
          <w:szCs w:val="24"/>
          <w:lang w:val="es-ES_tradnl" w:eastAsia="es-MX"/>
        </w:rPr>
        <w:t xml:space="preserve">CE-1, convocada para la contratación de la ejecución de la obra: “Mejoramiento de la oferta de los servicios educativos de la I.E. 86047 José Carlos  Mariátegui del Centro Poblado de </w:t>
      </w:r>
      <w:proofErr w:type="spellStart"/>
      <w:r w:rsidR="00DE537D" w:rsidRPr="00DE537D">
        <w:rPr>
          <w:rFonts w:ascii="Times New Roman" w:eastAsia="Times New Roman" w:hAnsi="Times New Roman" w:cs="Times New Roman"/>
          <w:sz w:val="24"/>
          <w:szCs w:val="24"/>
          <w:lang w:val="es-ES_tradnl" w:eastAsia="es-MX"/>
        </w:rPr>
        <w:t>Huaripampa</w:t>
      </w:r>
      <w:proofErr w:type="spellEnd"/>
      <w:r w:rsidR="00DE537D" w:rsidRPr="00DE537D">
        <w:rPr>
          <w:rFonts w:ascii="Times New Roman" w:eastAsia="Times New Roman" w:hAnsi="Times New Roman" w:cs="Times New Roman"/>
          <w:sz w:val="24"/>
          <w:szCs w:val="24"/>
          <w:lang w:val="es-ES_tradnl" w:eastAsia="es-MX"/>
        </w:rPr>
        <w:t xml:space="preserve"> Distrito de Olleros - Huaraz Ancash".</w:t>
      </w:r>
    </w:p>
    <w:p w:rsidR="00DE537D" w:rsidRPr="00DE537D" w:rsidRDefault="00DE537D" w:rsidP="00DE537D">
      <w:pPr>
        <w:widowControl w:val="0"/>
        <w:spacing w:after="0" w:line="240" w:lineRule="auto"/>
        <w:jc w:val="both"/>
        <w:rPr>
          <w:rFonts w:ascii="Times New Roman" w:eastAsia="Times New Roman" w:hAnsi="Times New Roman" w:cs="Times New Roman"/>
          <w:sz w:val="24"/>
          <w:szCs w:val="24"/>
          <w:lang w:val="es-MX" w:eastAsia="es-MX"/>
        </w:rPr>
      </w:pPr>
      <w:r w:rsidRPr="00DE537D">
        <w:rPr>
          <w:rFonts w:ascii="Times New Roman" w:eastAsia="Times New Roman" w:hAnsi="Times New Roman" w:cs="Times New Roman"/>
          <w:sz w:val="24"/>
          <w:szCs w:val="24"/>
          <w:lang w:val="es-MX" w:eastAsia="es-MX"/>
        </w:rPr>
        <w:t>______________________________________________________________________</w:t>
      </w:r>
    </w:p>
    <w:p w:rsidR="00DE537D" w:rsidRPr="00DE537D" w:rsidRDefault="00DE537D" w:rsidP="00DE537D">
      <w:pPr>
        <w:widowControl w:val="0"/>
        <w:spacing w:after="0" w:line="240" w:lineRule="auto"/>
        <w:jc w:val="both"/>
        <w:rPr>
          <w:rFonts w:ascii="Times New Roman" w:eastAsia="Times New Roman" w:hAnsi="Times New Roman" w:cs="Times New Roman"/>
          <w:sz w:val="24"/>
          <w:szCs w:val="24"/>
          <w:lang w:val="es-MX" w:eastAsia="es-MX"/>
        </w:rPr>
      </w:pPr>
    </w:p>
    <w:p w:rsidR="00DE537D" w:rsidRPr="00DE537D" w:rsidRDefault="00DE537D" w:rsidP="00DE537D">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MX" w:eastAsia="es-MX"/>
        </w:rPr>
      </w:pPr>
      <w:r w:rsidRPr="00DE537D">
        <w:rPr>
          <w:rFonts w:ascii="Times New Roman" w:eastAsia="Times New Roman" w:hAnsi="Times New Roman" w:cs="Times New Roman"/>
          <w:b/>
          <w:sz w:val="24"/>
          <w:szCs w:val="24"/>
          <w:lang w:val="es-MX" w:eastAsia="es-MX"/>
        </w:rPr>
        <w:t xml:space="preserve">ANTECEDENTES </w:t>
      </w:r>
    </w:p>
    <w:p w:rsidR="00DE537D" w:rsidRPr="00DE537D" w:rsidRDefault="00DE537D" w:rsidP="00DE537D">
      <w:pPr>
        <w:pStyle w:val="WW-Sangra3detindependiente"/>
        <w:widowControl/>
        <w:suppressAutoHyphens w:val="0"/>
        <w:ind w:left="1"/>
        <w:rPr>
          <w:rFonts w:eastAsia="MS Mincho"/>
          <w:szCs w:val="24"/>
          <w:lang w:val="es-ES" w:eastAsia="es-PE"/>
        </w:rPr>
      </w:pPr>
    </w:p>
    <w:p w:rsidR="00DE537D" w:rsidRPr="00DE537D" w:rsidRDefault="00DE537D" w:rsidP="00DE537D">
      <w:pPr>
        <w:pStyle w:val="WW-Sangra3detindependiente"/>
        <w:suppressAutoHyphens w:val="0"/>
        <w:ind w:left="1"/>
        <w:rPr>
          <w:b/>
          <w:szCs w:val="24"/>
          <w:lang w:val="es-PE" w:eastAsia="es-ES"/>
        </w:rPr>
      </w:pPr>
      <w:r w:rsidRPr="00DE537D">
        <w:rPr>
          <w:szCs w:val="24"/>
        </w:rPr>
        <w:t xml:space="preserve">Mediante </w:t>
      </w:r>
      <w:r w:rsidR="009D5FA7">
        <w:rPr>
          <w:rFonts w:eastAsia="MS Mincho"/>
          <w:szCs w:val="24"/>
          <w:lang w:eastAsia="es-ES"/>
        </w:rPr>
        <w:t>Oficio Nº 004-2015-MDO/CE</w:t>
      </w:r>
      <w:r w:rsidR="009D5FA7">
        <w:rPr>
          <w:szCs w:val="24"/>
        </w:rPr>
        <w:t>, recibido el 10.NOV</w:t>
      </w:r>
      <w:r w:rsidRPr="00DE537D">
        <w:rPr>
          <w:szCs w:val="24"/>
        </w:rPr>
        <w:t xml:space="preserve">.2015, el Presidente del Comité Especial a cargo del proceso de selección de la referencia remitió al Organismo Supervisor de las Contrataciones del Estado (OSCE), las </w:t>
      </w:r>
      <w:r w:rsidR="009D5FA7">
        <w:rPr>
          <w:szCs w:val="24"/>
        </w:rPr>
        <w:t>trece (13</w:t>
      </w:r>
      <w:r w:rsidRPr="00DE537D">
        <w:rPr>
          <w:szCs w:val="24"/>
        </w:rPr>
        <w:t xml:space="preserve">) observaciones formuladas por el participante </w:t>
      </w:r>
      <w:r w:rsidRPr="00DE537D">
        <w:rPr>
          <w:b/>
          <w:szCs w:val="24"/>
        </w:rPr>
        <w:t>MARS CONSTRUCTORA S.R.L</w:t>
      </w:r>
      <w:r w:rsidRPr="00DE537D">
        <w:rPr>
          <w:szCs w:val="24"/>
        </w:rPr>
        <w:t xml:space="preserve">., </w:t>
      </w:r>
      <w:r w:rsidRPr="00DE537D">
        <w:rPr>
          <w:szCs w:val="24"/>
          <w:lang w:val="es-PE" w:eastAsia="es-ES"/>
        </w:rPr>
        <w:t xml:space="preserve">así como informe técnico con su respectivo sustento, </w:t>
      </w:r>
      <w:r w:rsidRPr="00DE537D">
        <w:rPr>
          <w:szCs w:val="24"/>
          <w:lang w:eastAsia="es-ES"/>
        </w:rPr>
        <w:t>en cumplimiento de lo dispuesto por el artículo 28º de la Ley de Contrataciones del Estado, aprobada mediante Decreto Legislativo Nº 1017, en adelante la Ley, y el artículo 58º de su Reglamento, aprobado por Decreto Supremo Nº 184-2008-EF, en adelante el Reglamento.</w:t>
      </w:r>
    </w:p>
    <w:p w:rsidR="00DE537D" w:rsidRPr="00DE537D" w:rsidRDefault="00DE537D" w:rsidP="00DE537D">
      <w:pPr>
        <w:pStyle w:val="WW-Sangra3detindependiente"/>
        <w:widowControl/>
        <w:suppressAutoHyphens w:val="0"/>
        <w:ind w:left="1"/>
        <w:rPr>
          <w:rFonts w:eastAsia="MS Mincho"/>
          <w:szCs w:val="24"/>
          <w:lang w:val="es-ES" w:eastAsia="es-PE"/>
        </w:rPr>
      </w:pPr>
    </w:p>
    <w:p w:rsidR="00DE537D" w:rsidRDefault="00DE537D" w:rsidP="00DE537D">
      <w:pPr>
        <w:pStyle w:val="WW-Sangra3detindependiente"/>
        <w:suppressAutoHyphens w:val="0"/>
        <w:ind w:left="1"/>
        <w:rPr>
          <w:szCs w:val="24"/>
        </w:rPr>
      </w:pPr>
      <w:r w:rsidRPr="00DE537D">
        <w:rPr>
          <w:szCs w:val="24"/>
        </w:rPr>
        <w:t xml:space="preserve">Al respecto, resulta importante resaltar que, atendiendo a lo dispuesto por el artículo 58° del Reglamento, independientemente de la denominación que les haya dado el participante, este Organismo Supervisor se pronunciará únicamente respecto de: a) </w:t>
      </w:r>
      <w:r w:rsidRPr="00876472">
        <w:rPr>
          <w:szCs w:val="24"/>
          <w:u w:val="single"/>
        </w:rPr>
        <w:t>las observaciones presentadas por el solicitante que no hayan sido acogidas o son acogidas parcialmente</w:t>
      </w:r>
      <w:r w:rsidRPr="00DE537D">
        <w:rPr>
          <w:szCs w:val="24"/>
        </w:rPr>
        <w:t>; b) las respuestas a las observaciones del solicitante que, pese a ser acogidas, son consideradas por éste contrarias a la normativa; o, c) el acogimiento de las observaciones formuladas por un participante distinto al solicitante, cuando éste último manif</w:t>
      </w:r>
      <w:bookmarkStart w:id="0" w:name="_GoBack"/>
      <w:bookmarkEnd w:id="0"/>
      <w:r w:rsidRPr="00DE537D">
        <w:rPr>
          <w:szCs w:val="24"/>
        </w:rPr>
        <w:t>ieste que considera tal acogimiento contrario a la normativa, siempre que se haya registrado como participante hasta el vencimiento del plazo previsto para formular observaciones.</w:t>
      </w:r>
    </w:p>
    <w:p w:rsidR="00527819" w:rsidRDefault="00527819" w:rsidP="00DE537D">
      <w:pPr>
        <w:pStyle w:val="WW-Sangra3detindependiente"/>
        <w:suppressAutoHyphens w:val="0"/>
        <w:ind w:left="1"/>
        <w:rPr>
          <w:szCs w:val="24"/>
        </w:rPr>
      </w:pPr>
    </w:p>
    <w:p w:rsidR="00527819" w:rsidRDefault="00527819" w:rsidP="00DE537D">
      <w:pPr>
        <w:pStyle w:val="WW-Sangra3detindependiente"/>
        <w:suppressAutoHyphens w:val="0"/>
        <w:ind w:left="1"/>
        <w:rPr>
          <w:szCs w:val="24"/>
        </w:rPr>
      </w:pPr>
      <w:r>
        <w:rPr>
          <w:szCs w:val="24"/>
        </w:rPr>
        <w:t xml:space="preserve">Con relación a las observaciones N° 6 y 7, del pliego absolutorio de observaciones se advierte que estas fueron acogidas en su totalidad por el Comité Especial, siendo cuestionadas por el participante en su solicitud de elevación de observaciones; no obstante, omitió señalar en qué medida dichas respuestas a las observaciones serían consideradas contrarias a la normativa; lo cual no se encuentra dentro de los supuestos establecidos en el artículo 58° del Reglamento, por lo que este Organismo Supervisor no se pronunciará respecto de ellos. </w:t>
      </w:r>
    </w:p>
    <w:p w:rsidR="00527819" w:rsidRDefault="00527819" w:rsidP="00DE537D">
      <w:pPr>
        <w:pStyle w:val="WW-Sangra3detindependiente"/>
        <w:suppressAutoHyphens w:val="0"/>
        <w:ind w:left="1"/>
        <w:rPr>
          <w:szCs w:val="24"/>
        </w:rPr>
      </w:pPr>
    </w:p>
    <w:p w:rsidR="00527819" w:rsidRPr="00DE537D" w:rsidRDefault="00527819" w:rsidP="00DE537D">
      <w:pPr>
        <w:pStyle w:val="WW-Sangra3detindependiente"/>
        <w:suppressAutoHyphens w:val="0"/>
        <w:ind w:left="1"/>
        <w:rPr>
          <w:szCs w:val="24"/>
        </w:rPr>
      </w:pPr>
      <w:r>
        <w:rPr>
          <w:szCs w:val="24"/>
        </w:rPr>
        <w:t>Respecto de las Observaciones N° 1, 8, 11 y 2 y 13, constituyen solicitudes de ac</w:t>
      </w:r>
      <w:r w:rsidR="00C764DE">
        <w:rPr>
          <w:szCs w:val="24"/>
        </w:rPr>
        <w:t xml:space="preserve">laración, pedido de información </w:t>
      </w:r>
      <w:r>
        <w:rPr>
          <w:szCs w:val="24"/>
        </w:rPr>
        <w:t>y/o modificación supuesto no previsto en el artículo 58 del Reglamento; por lo que este Organismo Supervisor no se pronunciará al respecto</w:t>
      </w:r>
      <w:r w:rsidR="00A977A3">
        <w:rPr>
          <w:szCs w:val="24"/>
        </w:rPr>
        <w:t>.</w:t>
      </w:r>
    </w:p>
    <w:p w:rsidR="00DE537D" w:rsidRPr="00DE537D" w:rsidRDefault="00DE537D" w:rsidP="009D5FA7">
      <w:pPr>
        <w:pStyle w:val="WW-Sangra3detindependiente"/>
        <w:suppressAutoHyphens w:val="0"/>
        <w:ind w:left="0" w:firstLine="0"/>
        <w:rPr>
          <w:szCs w:val="24"/>
        </w:rPr>
      </w:pPr>
    </w:p>
    <w:p w:rsidR="00DE537D" w:rsidRPr="00DE537D" w:rsidRDefault="00DE537D" w:rsidP="00DE537D">
      <w:pPr>
        <w:pStyle w:val="WW-Sangra3detindependiente"/>
        <w:suppressAutoHyphens w:val="0"/>
        <w:ind w:left="1"/>
        <w:rPr>
          <w:rFonts w:eastAsia="MS Mincho"/>
          <w:szCs w:val="24"/>
          <w:lang w:eastAsia="es-PE"/>
        </w:rPr>
      </w:pPr>
      <w:r w:rsidRPr="00DE537D">
        <w:rPr>
          <w:szCs w:val="24"/>
          <w:lang w:val="es-PE"/>
        </w:rPr>
        <w:t xml:space="preserve">Sin perjuicio de las observaciones de oficio que se formulen respecto de aspectos relevantes </w:t>
      </w:r>
      <w:r w:rsidRPr="00DE537D">
        <w:rPr>
          <w:szCs w:val="24"/>
          <w:lang w:val="es-PE"/>
        </w:rPr>
        <w:lastRenderedPageBreak/>
        <w:t>de las Bases, de conformidad con el artículo 58° de la Ley.</w:t>
      </w:r>
    </w:p>
    <w:p w:rsidR="00DE537D" w:rsidRPr="00DE537D" w:rsidRDefault="00DE537D" w:rsidP="00DE537D">
      <w:pPr>
        <w:pStyle w:val="WW-Sangra3detindependiente"/>
        <w:widowControl/>
        <w:suppressAutoHyphens w:val="0"/>
        <w:ind w:left="1"/>
        <w:rPr>
          <w:rFonts w:eastAsia="MS Mincho"/>
          <w:szCs w:val="24"/>
          <w:lang w:val="es-ES" w:eastAsia="es-PE"/>
        </w:rPr>
      </w:pPr>
    </w:p>
    <w:p w:rsidR="00DE537D" w:rsidRPr="00DE537D" w:rsidRDefault="00DE537D" w:rsidP="00DE537D">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MX" w:eastAsia="es-MX"/>
        </w:rPr>
      </w:pPr>
      <w:r w:rsidRPr="00DE537D">
        <w:rPr>
          <w:rFonts w:ascii="Times New Roman" w:eastAsia="Times New Roman" w:hAnsi="Times New Roman" w:cs="Times New Roman"/>
          <w:b/>
          <w:sz w:val="24"/>
          <w:szCs w:val="24"/>
          <w:lang w:val="es-MX" w:eastAsia="es-MX"/>
        </w:rPr>
        <w:t>OBSERVACIONES</w:t>
      </w:r>
    </w:p>
    <w:p w:rsidR="00DE537D" w:rsidRPr="00DE537D" w:rsidRDefault="00DE537D" w:rsidP="00DE537D">
      <w:pPr>
        <w:widowControl w:val="0"/>
        <w:spacing w:after="0" w:line="240" w:lineRule="auto"/>
        <w:jc w:val="both"/>
        <w:rPr>
          <w:rFonts w:ascii="Times New Roman" w:eastAsia="Times New Roman" w:hAnsi="Times New Roman" w:cs="Times New Roman"/>
          <w:sz w:val="24"/>
          <w:szCs w:val="24"/>
          <w:vertAlign w:val="superscript"/>
          <w:lang w:val="es-MX" w:eastAsia="es-ES"/>
        </w:rPr>
      </w:pPr>
    </w:p>
    <w:p w:rsidR="00DE537D" w:rsidRPr="00DE537D" w:rsidRDefault="00DE537D" w:rsidP="00DE537D">
      <w:pPr>
        <w:widowControl w:val="0"/>
        <w:spacing w:after="0" w:line="240" w:lineRule="auto"/>
        <w:ind w:left="3969" w:hanging="3969"/>
        <w:jc w:val="both"/>
        <w:rPr>
          <w:rFonts w:ascii="Times New Roman" w:eastAsia="MS Mincho" w:hAnsi="Times New Roman" w:cs="Times New Roman"/>
          <w:b/>
          <w:sz w:val="24"/>
          <w:szCs w:val="24"/>
          <w:lang w:val="es-ES" w:eastAsia="es-ES"/>
        </w:rPr>
      </w:pPr>
      <w:r w:rsidRPr="00DE537D">
        <w:rPr>
          <w:rFonts w:ascii="Times New Roman" w:eastAsia="Times New Roman" w:hAnsi="Times New Roman" w:cs="Times New Roman"/>
          <w:b/>
          <w:sz w:val="24"/>
          <w:szCs w:val="24"/>
          <w:lang w:val="es-ES" w:eastAsia="es-MX"/>
        </w:rPr>
        <w:t xml:space="preserve">Observante: </w:t>
      </w:r>
      <w:r w:rsidRPr="00DE537D">
        <w:rPr>
          <w:rFonts w:ascii="Times New Roman" w:eastAsia="Times New Roman" w:hAnsi="Times New Roman" w:cs="Times New Roman"/>
          <w:b/>
          <w:sz w:val="24"/>
          <w:szCs w:val="24"/>
          <w:lang w:val="es-ES" w:eastAsia="es-MX"/>
        </w:rPr>
        <w:tab/>
      </w:r>
      <w:r w:rsidRPr="00DE537D">
        <w:rPr>
          <w:rFonts w:ascii="Times New Roman" w:eastAsia="Times New Roman" w:hAnsi="Times New Roman" w:cs="Times New Roman"/>
          <w:b/>
          <w:sz w:val="24"/>
          <w:szCs w:val="24"/>
          <w:lang w:val="es-ES" w:eastAsia="es-MX"/>
        </w:rPr>
        <w:tab/>
      </w:r>
      <w:r w:rsidRPr="00DE537D">
        <w:rPr>
          <w:rFonts w:ascii="Times New Roman" w:eastAsia="Times New Roman" w:hAnsi="Times New Roman" w:cs="Times New Roman"/>
          <w:b/>
          <w:sz w:val="24"/>
          <w:szCs w:val="24"/>
          <w:lang w:val="es-MX" w:eastAsia="es-MX"/>
        </w:rPr>
        <w:t>MARS CONSTRUCTORA S.R.L</w:t>
      </w:r>
      <w:r w:rsidRPr="00DE537D">
        <w:rPr>
          <w:rFonts w:ascii="Times New Roman" w:eastAsia="Times New Roman" w:hAnsi="Times New Roman" w:cs="Times New Roman"/>
          <w:b/>
          <w:sz w:val="24"/>
          <w:szCs w:val="24"/>
          <w:lang w:val="es-MX" w:eastAsia="es-MX"/>
        </w:rPr>
        <w:tab/>
      </w:r>
    </w:p>
    <w:p w:rsidR="00DE537D" w:rsidRPr="00DE537D" w:rsidRDefault="00DE537D" w:rsidP="00DE537D">
      <w:pPr>
        <w:widowControl w:val="0"/>
        <w:spacing w:after="0" w:line="240" w:lineRule="auto"/>
        <w:ind w:left="4253" w:hanging="4253"/>
        <w:jc w:val="both"/>
        <w:rPr>
          <w:rFonts w:ascii="Times New Roman" w:eastAsia="MS Mincho" w:hAnsi="Times New Roman" w:cs="Times New Roman"/>
          <w:sz w:val="24"/>
          <w:szCs w:val="24"/>
          <w:lang w:val="es-ES" w:eastAsia="es-ES"/>
        </w:rPr>
      </w:pPr>
    </w:p>
    <w:p w:rsidR="00DE537D" w:rsidRDefault="009D5FA7"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r>
        <w:rPr>
          <w:rFonts w:ascii="Times New Roman" w:eastAsia="MS Mincho" w:hAnsi="Times New Roman" w:cs="Times New Roman"/>
          <w:b/>
          <w:sz w:val="24"/>
          <w:szCs w:val="24"/>
          <w:lang w:val="es-ES" w:eastAsia="es-ES"/>
        </w:rPr>
        <w:t>Observación Nº 2</w:t>
      </w:r>
      <w:r w:rsidR="00DE537D" w:rsidRPr="00DE537D">
        <w:rPr>
          <w:rFonts w:ascii="Times New Roman" w:eastAsia="MS Mincho" w:hAnsi="Times New Roman" w:cs="Times New Roman"/>
          <w:b/>
          <w:sz w:val="24"/>
          <w:szCs w:val="24"/>
          <w:lang w:val="es-ES" w:eastAsia="es-ES"/>
        </w:rPr>
        <w:tab/>
        <w:t xml:space="preserve">Contra </w:t>
      </w:r>
      <w:r>
        <w:rPr>
          <w:rFonts w:ascii="Times New Roman" w:eastAsia="MS Mincho" w:hAnsi="Times New Roman" w:cs="Times New Roman"/>
          <w:b/>
          <w:sz w:val="24"/>
          <w:szCs w:val="24"/>
          <w:lang w:val="es-ES" w:eastAsia="es-ES"/>
        </w:rPr>
        <w:t>la antigüedad del valor referencial</w:t>
      </w:r>
    </w:p>
    <w:p w:rsidR="009D5FA7" w:rsidRDefault="009D5FA7" w:rsidP="00DE537D">
      <w:pPr>
        <w:widowControl w:val="0"/>
        <w:spacing w:after="0" w:line="240" w:lineRule="auto"/>
        <w:ind w:left="4253" w:hanging="4253"/>
        <w:jc w:val="both"/>
        <w:rPr>
          <w:rFonts w:ascii="Times New Roman" w:eastAsia="MS Mincho" w:hAnsi="Times New Roman" w:cs="Times New Roman"/>
          <w:sz w:val="24"/>
          <w:szCs w:val="24"/>
          <w:lang w:val="es-ES" w:eastAsia="es-ES"/>
        </w:rPr>
      </w:pPr>
    </w:p>
    <w:p w:rsidR="009D5FA7" w:rsidRPr="009D5FA7" w:rsidRDefault="009D5FA7" w:rsidP="009D5FA7">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El participante cuestiona que la aprobación del expediente técnico fue realizada con fecha 25 de Febrero del 2015 de acuerdo con el Resumen ejecutivo</w:t>
      </w:r>
      <w:r w:rsidR="00A567EF">
        <w:rPr>
          <w:rFonts w:ascii="Times New Roman" w:eastAsia="MS Mincho" w:hAnsi="Times New Roman" w:cs="Times New Roman"/>
          <w:sz w:val="24"/>
          <w:szCs w:val="24"/>
          <w:lang w:val="es-ES" w:eastAsia="es-ES"/>
        </w:rPr>
        <w:t xml:space="preserve"> y lo indicado en las Bases</w:t>
      </w:r>
      <w:r w:rsidR="00E61DC1">
        <w:rPr>
          <w:rFonts w:ascii="Times New Roman" w:eastAsia="MS Mincho" w:hAnsi="Times New Roman" w:cs="Times New Roman"/>
          <w:sz w:val="24"/>
          <w:szCs w:val="24"/>
          <w:lang w:val="es-ES" w:eastAsia="es-ES"/>
        </w:rPr>
        <w:t xml:space="preserve">, sin embargo, del presupuesto consignado en el resumen ejecutivo indica que la fecha de dicho presupuesto es del 04 de Febrero del 2015, por ende se habría superado </w:t>
      </w:r>
      <w:r w:rsidR="00527819">
        <w:rPr>
          <w:rFonts w:ascii="Times New Roman" w:eastAsia="MS Mincho" w:hAnsi="Times New Roman" w:cs="Times New Roman"/>
          <w:sz w:val="24"/>
          <w:szCs w:val="24"/>
          <w:lang w:val="es-ES" w:eastAsia="es-ES"/>
        </w:rPr>
        <w:t>el período de antigüedad d</w:t>
      </w:r>
      <w:r w:rsidR="00E61DC1">
        <w:rPr>
          <w:rFonts w:ascii="Times New Roman" w:eastAsia="MS Mincho" w:hAnsi="Times New Roman" w:cs="Times New Roman"/>
          <w:sz w:val="24"/>
          <w:szCs w:val="24"/>
          <w:lang w:val="es-ES" w:eastAsia="es-ES"/>
        </w:rPr>
        <w:t xml:space="preserve">el valor referencial, transgrediendo lo indicado en el artículo 27 de la Ley de Contrataciones del Estado. Por lo tanto, solicita actualizar el valor referencial. </w:t>
      </w:r>
    </w:p>
    <w:p w:rsidR="009D5FA7" w:rsidRDefault="009D5FA7"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27819" w:rsidRDefault="00527819"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27819" w:rsidRDefault="00527819"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r>
        <w:rPr>
          <w:rFonts w:ascii="Times New Roman" w:eastAsia="MS Mincho" w:hAnsi="Times New Roman" w:cs="Times New Roman"/>
          <w:b/>
          <w:sz w:val="24"/>
          <w:szCs w:val="24"/>
          <w:lang w:val="es-ES" w:eastAsia="es-ES"/>
        </w:rPr>
        <w:t>Pronunciamiento</w:t>
      </w:r>
    </w:p>
    <w:p w:rsidR="00527819" w:rsidRDefault="00527819"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27819" w:rsidRDefault="00527819" w:rsidP="00527819">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De la revisión de la información registrada en el SEACE se advierte que el presente proceso de selección fue convocado el 28.OCT.2015.</w:t>
      </w:r>
    </w:p>
    <w:p w:rsidR="00527819" w:rsidRDefault="00527819" w:rsidP="00527819">
      <w:pPr>
        <w:widowControl w:val="0"/>
        <w:spacing w:after="0" w:line="240" w:lineRule="auto"/>
        <w:jc w:val="both"/>
        <w:rPr>
          <w:rFonts w:ascii="Times New Roman" w:eastAsia="MS Mincho" w:hAnsi="Times New Roman" w:cs="Times New Roman"/>
          <w:sz w:val="24"/>
          <w:szCs w:val="24"/>
          <w:lang w:val="es-ES" w:eastAsia="es-ES"/>
        </w:rPr>
      </w:pPr>
    </w:p>
    <w:p w:rsidR="00527819" w:rsidRDefault="00527819" w:rsidP="00527819">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Del pliego absolutorio de observaciones se advierte que al absolver la presente observación el Comité Especial manifestó: </w:t>
      </w:r>
    </w:p>
    <w:p w:rsidR="00527819" w:rsidRPr="00527819" w:rsidRDefault="00527819" w:rsidP="00527819">
      <w:pPr>
        <w:widowControl w:val="0"/>
        <w:spacing w:after="0" w:line="240" w:lineRule="auto"/>
        <w:ind w:left="709" w:right="616"/>
        <w:jc w:val="both"/>
        <w:rPr>
          <w:rFonts w:ascii="Times New Roman" w:eastAsia="MS Mincho" w:hAnsi="Times New Roman" w:cs="Times New Roman"/>
          <w:i/>
          <w:sz w:val="24"/>
          <w:szCs w:val="24"/>
          <w:lang w:val="es-ES" w:eastAsia="es-ES"/>
        </w:rPr>
      </w:pPr>
    </w:p>
    <w:p w:rsidR="00527819" w:rsidRPr="00527819" w:rsidRDefault="00527819" w:rsidP="00527819">
      <w:pPr>
        <w:widowControl w:val="0"/>
        <w:spacing w:after="0" w:line="240" w:lineRule="auto"/>
        <w:ind w:left="709" w:right="616"/>
        <w:jc w:val="both"/>
        <w:rPr>
          <w:rFonts w:ascii="Times New Roman" w:eastAsia="MS Mincho" w:hAnsi="Times New Roman" w:cs="Times New Roman"/>
          <w:i/>
          <w:sz w:val="24"/>
          <w:szCs w:val="24"/>
          <w:lang w:val="es-ES" w:eastAsia="es-ES"/>
        </w:rPr>
      </w:pPr>
      <w:r w:rsidRPr="00527819">
        <w:rPr>
          <w:rFonts w:ascii="Times New Roman" w:eastAsia="MS Mincho" w:hAnsi="Times New Roman" w:cs="Times New Roman"/>
          <w:i/>
          <w:sz w:val="24"/>
          <w:szCs w:val="24"/>
          <w:lang w:val="es-ES" w:eastAsia="es-ES"/>
        </w:rPr>
        <w:t>“No se acoge la observación planteada puesto que el valor referencial ha sido refrendado mediante el Informe n° 0137-2015-MDO-UDURMA/JEGL de fecha 19.OCT.2015 del área usuaria</w:t>
      </w:r>
    </w:p>
    <w:p w:rsidR="00527819" w:rsidRPr="00527819" w:rsidRDefault="00527819" w:rsidP="00527819">
      <w:pPr>
        <w:widowControl w:val="0"/>
        <w:spacing w:after="0" w:line="240" w:lineRule="auto"/>
        <w:ind w:left="709" w:right="616"/>
        <w:jc w:val="both"/>
        <w:rPr>
          <w:rFonts w:ascii="Times New Roman" w:eastAsia="MS Mincho" w:hAnsi="Times New Roman" w:cs="Times New Roman"/>
          <w:i/>
          <w:sz w:val="24"/>
          <w:szCs w:val="24"/>
          <w:lang w:val="es-ES" w:eastAsia="es-ES"/>
        </w:rPr>
      </w:pPr>
    </w:p>
    <w:p w:rsidR="00527819" w:rsidRPr="00527819" w:rsidRDefault="00527819" w:rsidP="00527819">
      <w:pPr>
        <w:widowControl w:val="0"/>
        <w:spacing w:after="0" w:line="240" w:lineRule="auto"/>
        <w:ind w:left="709" w:right="616"/>
        <w:jc w:val="both"/>
        <w:rPr>
          <w:rFonts w:ascii="Times New Roman" w:eastAsia="MS Mincho" w:hAnsi="Times New Roman" w:cs="Times New Roman"/>
          <w:i/>
          <w:sz w:val="24"/>
          <w:szCs w:val="24"/>
          <w:lang w:val="es-ES" w:eastAsia="es-ES"/>
        </w:rPr>
      </w:pPr>
      <w:r w:rsidRPr="00527819">
        <w:rPr>
          <w:rFonts w:ascii="Times New Roman" w:eastAsia="MS Mincho" w:hAnsi="Times New Roman" w:cs="Times New Roman"/>
          <w:i/>
          <w:sz w:val="24"/>
          <w:szCs w:val="24"/>
          <w:lang w:val="es-ES" w:eastAsia="es-ES"/>
        </w:rPr>
        <w:t xml:space="preserve">Cabe señalar, que se consignarán las fechas correctas en el Resumen Ejecutivo corregido a publicarse en la integración de las Bases”. </w:t>
      </w:r>
    </w:p>
    <w:p w:rsidR="00527819" w:rsidRDefault="00527819"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27819" w:rsidRDefault="00527819"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27819" w:rsidRPr="00AD762A" w:rsidRDefault="00527819" w:rsidP="00527819">
      <w:pPr>
        <w:spacing w:after="0" w:line="240" w:lineRule="auto"/>
        <w:jc w:val="both"/>
        <w:rPr>
          <w:rFonts w:ascii="Times New Roman" w:hAnsi="Times New Roman"/>
          <w:sz w:val="24"/>
          <w:szCs w:val="24"/>
        </w:rPr>
      </w:pPr>
      <w:r w:rsidRPr="00AD762A">
        <w:rPr>
          <w:rFonts w:ascii="Times New Roman" w:hAnsi="Times New Roman"/>
          <w:sz w:val="24"/>
          <w:szCs w:val="24"/>
        </w:rPr>
        <w:t xml:space="preserve">Al respecto, en el artículo 27° de la Ley se establece que la determinación del valor referencial es responsabilidad del órgano encargado de las contrataciones de cada Entidad, y se calculará incluyendo todos los tributos, seguros, transporte, inspecciones, pruebas, costos laborales conforme a la legislación vigente, </w:t>
      </w:r>
      <w:r w:rsidRPr="00AD762A">
        <w:rPr>
          <w:rFonts w:ascii="Times New Roman" w:hAnsi="Times New Roman"/>
          <w:sz w:val="24"/>
          <w:szCs w:val="24"/>
          <w:u w:val="single"/>
        </w:rPr>
        <w:t>considerando todos los aspectos que pudieran incidir directamente sobre su costo</w:t>
      </w:r>
      <w:r w:rsidRPr="00AD762A">
        <w:rPr>
          <w:rFonts w:ascii="Times New Roman" w:hAnsi="Times New Roman"/>
          <w:sz w:val="24"/>
          <w:szCs w:val="24"/>
        </w:rPr>
        <w:t>.</w:t>
      </w:r>
    </w:p>
    <w:p w:rsidR="00527819" w:rsidRDefault="00527819" w:rsidP="00DE537D">
      <w:pPr>
        <w:widowControl w:val="0"/>
        <w:spacing w:after="0" w:line="240" w:lineRule="auto"/>
        <w:ind w:left="4253" w:hanging="4253"/>
        <w:jc w:val="both"/>
        <w:rPr>
          <w:rFonts w:ascii="Times New Roman" w:eastAsia="MS Mincho" w:hAnsi="Times New Roman" w:cs="Times New Roman"/>
          <w:b/>
          <w:sz w:val="24"/>
          <w:szCs w:val="24"/>
          <w:lang w:eastAsia="es-ES"/>
        </w:rPr>
      </w:pPr>
    </w:p>
    <w:p w:rsidR="00527819" w:rsidRPr="00527819" w:rsidRDefault="00527819" w:rsidP="00527819">
      <w:pPr>
        <w:widowControl w:val="0"/>
        <w:spacing w:after="0" w:line="240" w:lineRule="auto"/>
        <w:jc w:val="both"/>
        <w:rPr>
          <w:rFonts w:ascii="Times New Roman" w:eastAsia="MS Mincho" w:hAnsi="Times New Roman" w:cs="Times New Roman"/>
          <w:sz w:val="24"/>
          <w:szCs w:val="24"/>
          <w:lang w:eastAsia="es-ES"/>
        </w:rPr>
      </w:pPr>
      <w:r>
        <w:rPr>
          <w:rFonts w:ascii="Times New Roman" w:eastAsia="MS Mincho" w:hAnsi="Times New Roman" w:cs="Times New Roman"/>
          <w:sz w:val="24"/>
          <w:szCs w:val="24"/>
          <w:lang w:eastAsia="es-ES"/>
        </w:rPr>
        <w:t>Asimismo, en dicho artículo se señala que tratándose de obras, el valor referencial no puede tener una antigüedad mayor a los seis (6) meses contados desde la fecha de determinación del presupuesto consignado en el Expediente Técnico.</w:t>
      </w:r>
    </w:p>
    <w:p w:rsidR="00527819" w:rsidRDefault="00527819"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27819" w:rsidRDefault="00527819" w:rsidP="004B73FA">
      <w:pPr>
        <w:widowControl w:val="0"/>
        <w:spacing w:after="0" w:line="240" w:lineRule="auto"/>
        <w:jc w:val="both"/>
        <w:rPr>
          <w:rFonts w:ascii="Times New Roman" w:eastAsia="MS Mincho" w:hAnsi="Times New Roman" w:cs="Times New Roman"/>
          <w:sz w:val="24"/>
          <w:szCs w:val="24"/>
          <w:lang w:val="es-ES" w:eastAsia="es-ES"/>
        </w:rPr>
      </w:pPr>
      <w:r w:rsidRPr="00527819">
        <w:rPr>
          <w:rFonts w:ascii="Times New Roman" w:eastAsia="MS Mincho" w:hAnsi="Times New Roman" w:cs="Times New Roman"/>
          <w:sz w:val="24"/>
          <w:szCs w:val="24"/>
          <w:lang w:val="es-ES" w:eastAsia="es-ES"/>
        </w:rPr>
        <w:t xml:space="preserve">De lo expuesto se advierte que la Entidad </w:t>
      </w:r>
      <w:r w:rsidR="004B73FA">
        <w:rPr>
          <w:rFonts w:ascii="Times New Roman" w:eastAsia="MS Mincho" w:hAnsi="Times New Roman" w:cs="Times New Roman"/>
          <w:sz w:val="24"/>
          <w:szCs w:val="24"/>
          <w:lang w:val="es-ES" w:eastAsia="es-ES"/>
        </w:rPr>
        <w:t xml:space="preserve">aclaró cómo se determinó y refrendó el valor referencial, el cual habría sido definido considerando lo dispuesto en la normativa de contratación pública, y que los aspectos destacados por el participante respecto del </w:t>
      </w:r>
      <w:r w:rsidR="004B73FA">
        <w:rPr>
          <w:rFonts w:ascii="Times New Roman" w:eastAsia="MS Mincho" w:hAnsi="Times New Roman" w:cs="Times New Roman"/>
          <w:sz w:val="24"/>
          <w:szCs w:val="24"/>
          <w:lang w:val="es-ES" w:eastAsia="es-ES"/>
        </w:rPr>
        <w:lastRenderedPageBreak/>
        <w:t xml:space="preserve">contenido de las Bases y del Resumen Ejecutivo se tratarían de errores materiales. Por lo tanto, considerando lo señalado por la Entidad, y que el participante solicita la actualización del valor referencial cuando el mismo ha sido refrendado por la Entidad este Organismo Supervisor ha decidido </w:t>
      </w:r>
      <w:r w:rsidR="004B73FA" w:rsidRPr="004B73FA">
        <w:rPr>
          <w:rFonts w:ascii="Times New Roman" w:eastAsia="MS Mincho" w:hAnsi="Times New Roman" w:cs="Times New Roman"/>
          <w:b/>
          <w:sz w:val="24"/>
          <w:szCs w:val="24"/>
          <w:lang w:val="es-ES" w:eastAsia="es-ES"/>
        </w:rPr>
        <w:t>NO ACOGER</w:t>
      </w:r>
      <w:r w:rsidR="004B73FA">
        <w:rPr>
          <w:rFonts w:ascii="Times New Roman" w:eastAsia="MS Mincho" w:hAnsi="Times New Roman" w:cs="Times New Roman"/>
          <w:sz w:val="24"/>
          <w:szCs w:val="24"/>
          <w:lang w:val="es-ES" w:eastAsia="es-ES"/>
        </w:rPr>
        <w:t xml:space="preserve"> la presente observación. </w:t>
      </w:r>
    </w:p>
    <w:p w:rsidR="004B73FA" w:rsidRDefault="004B73FA" w:rsidP="004B73FA">
      <w:pPr>
        <w:widowControl w:val="0"/>
        <w:spacing w:after="0" w:line="240" w:lineRule="auto"/>
        <w:jc w:val="both"/>
        <w:rPr>
          <w:rFonts w:ascii="Times New Roman" w:eastAsia="MS Mincho" w:hAnsi="Times New Roman" w:cs="Times New Roman"/>
          <w:sz w:val="24"/>
          <w:szCs w:val="24"/>
          <w:lang w:val="es-ES" w:eastAsia="es-ES"/>
        </w:rPr>
      </w:pPr>
    </w:p>
    <w:p w:rsidR="004B73FA" w:rsidRPr="00527819" w:rsidRDefault="004B73FA" w:rsidP="004B73FA">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Sin perjuicio de lo señalado, con ocasión de la integración de las Bases, deberá verificarse y adecuarse todo extremo de las Bases y del “Formato </w:t>
      </w:r>
      <w:r w:rsidR="004E237F">
        <w:rPr>
          <w:rFonts w:ascii="Times New Roman" w:eastAsia="MS Mincho" w:hAnsi="Times New Roman" w:cs="Times New Roman"/>
          <w:sz w:val="24"/>
          <w:szCs w:val="24"/>
          <w:lang w:val="es-ES" w:eastAsia="es-ES"/>
        </w:rPr>
        <w:t>del</w:t>
      </w:r>
      <w:r>
        <w:rPr>
          <w:rFonts w:ascii="Times New Roman" w:eastAsia="MS Mincho" w:hAnsi="Times New Roman" w:cs="Times New Roman"/>
          <w:sz w:val="24"/>
          <w:szCs w:val="24"/>
          <w:lang w:val="es-ES" w:eastAsia="es-ES"/>
        </w:rPr>
        <w:t xml:space="preserve"> Resumen Ejecutivo”, de tal forma que se consigne</w:t>
      </w:r>
      <w:r w:rsidR="00A977A3">
        <w:rPr>
          <w:rFonts w:ascii="Times New Roman" w:eastAsia="MS Mincho" w:hAnsi="Times New Roman" w:cs="Times New Roman"/>
          <w:sz w:val="24"/>
          <w:szCs w:val="24"/>
          <w:lang w:val="es-ES" w:eastAsia="es-ES"/>
        </w:rPr>
        <w:t>n</w:t>
      </w:r>
      <w:r>
        <w:rPr>
          <w:rFonts w:ascii="Times New Roman" w:eastAsia="MS Mincho" w:hAnsi="Times New Roman" w:cs="Times New Roman"/>
          <w:sz w:val="24"/>
          <w:szCs w:val="24"/>
          <w:lang w:val="es-ES" w:eastAsia="es-ES"/>
        </w:rPr>
        <w:t xml:space="preserve"> las precisiones efectuadas por el Comité Especial. Asimismo, deberá publicarse nuevamente los “Formatos del Resumen Ejecutivo” y “Formato del Cuadro Comparativo”. </w:t>
      </w:r>
    </w:p>
    <w:p w:rsidR="009D5FA7" w:rsidRDefault="009D5FA7" w:rsidP="00852D90">
      <w:pPr>
        <w:widowControl w:val="0"/>
        <w:spacing w:after="0" w:line="240" w:lineRule="auto"/>
        <w:jc w:val="both"/>
        <w:rPr>
          <w:rFonts w:ascii="Times New Roman" w:eastAsia="MS Mincho" w:hAnsi="Times New Roman" w:cs="Times New Roman"/>
          <w:b/>
          <w:sz w:val="24"/>
          <w:szCs w:val="24"/>
          <w:lang w:val="es-ES" w:eastAsia="es-ES"/>
        </w:rPr>
      </w:pPr>
    </w:p>
    <w:p w:rsidR="00A567EF" w:rsidRDefault="00A567EF" w:rsidP="00A567EF">
      <w:pPr>
        <w:widowControl w:val="0"/>
        <w:spacing w:after="0" w:line="240" w:lineRule="auto"/>
        <w:ind w:left="4253" w:hanging="4253"/>
        <w:jc w:val="both"/>
        <w:rPr>
          <w:rFonts w:ascii="Times New Roman" w:eastAsia="MS Mincho" w:hAnsi="Times New Roman" w:cs="Times New Roman"/>
          <w:b/>
          <w:sz w:val="24"/>
          <w:szCs w:val="24"/>
          <w:lang w:val="es-ES" w:eastAsia="es-ES"/>
        </w:rPr>
      </w:pPr>
      <w:r>
        <w:rPr>
          <w:rFonts w:ascii="Times New Roman" w:eastAsia="MS Mincho" w:hAnsi="Times New Roman" w:cs="Times New Roman"/>
          <w:b/>
          <w:sz w:val="24"/>
          <w:szCs w:val="24"/>
          <w:lang w:val="es-ES" w:eastAsia="es-ES"/>
        </w:rPr>
        <w:t>Observación Nº 3</w:t>
      </w:r>
      <w:r w:rsidRPr="00DE537D">
        <w:rPr>
          <w:rFonts w:ascii="Times New Roman" w:eastAsia="MS Mincho" w:hAnsi="Times New Roman" w:cs="Times New Roman"/>
          <w:b/>
          <w:sz w:val="24"/>
          <w:szCs w:val="24"/>
          <w:lang w:val="es-ES" w:eastAsia="es-ES"/>
        </w:rPr>
        <w:tab/>
        <w:t xml:space="preserve">Contra </w:t>
      </w:r>
      <w:r>
        <w:rPr>
          <w:rFonts w:ascii="Times New Roman" w:eastAsia="MS Mincho" w:hAnsi="Times New Roman" w:cs="Times New Roman"/>
          <w:b/>
          <w:sz w:val="24"/>
          <w:szCs w:val="24"/>
          <w:lang w:val="es-ES" w:eastAsia="es-ES"/>
        </w:rPr>
        <w:t>el presupuesto de obra</w:t>
      </w:r>
    </w:p>
    <w:p w:rsidR="00A567EF" w:rsidRDefault="00A567EF" w:rsidP="00A567EF">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A567EF" w:rsidRPr="00A567EF" w:rsidRDefault="00A567EF" w:rsidP="00A567EF">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El participante cuestiona que en la partida N° 6 se haya consignado </w:t>
      </w:r>
      <w:r w:rsidR="004B73FA">
        <w:rPr>
          <w:rFonts w:ascii="Times New Roman" w:eastAsia="MS Mincho" w:hAnsi="Times New Roman" w:cs="Times New Roman"/>
          <w:sz w:val="24"/>
          <w:szCs w:val="24"/>
          <w:lang w:val="es-ES" w:eastAsia="es-ES"/>
        </w:rPr>
        <w:t xml:space="preserve">la </w:t>
      </w:r>
      <w:r w:rsidR="00852D90">
        <w:rPr>
          <w:rFonts w:ascii="Times New Roman" w:eastAsia="MS Mincho" w:hAnsi="Times New Roman" w:cs="Times New Roman"/>
          <w:sz w:val="24"/>
          <w:szCs w:val="24"/>
          <w:lang w:val="es-ES" w:eastAsia="es-ES"/>
        </w:rPr>
        <w:t xml:space="preserve">sub </w:t>
      </w:r>
      <w:r w:rsidR="004B73FA">
        <w:rPr>
          <w:rFonts w:ascii="Times New Roman" w:eastAsia="MS Mincho" w:hAnsi="Times New Roman" w:cs="Times New Roman"/>
          <w:sz w:val="24"/>
          <w:szCs w:val="24"/>
          <w:lang w:val="es-ES" w:eastAsia="es-ES"/>
        </w:rPr>
        <w:t>partida</w:t>
      </w:r>
      <w:r>
        <w:rPr>
          <w:rFonts w:ascii="Times New Roman" w:eastAsia="MS Mincho" w:hAnsi="Times New Roman" w:cs="Times New Roman"/>
          <w:sz w:val="24"/>
          <w:szCs w:val="24"/>
          <w:lang w:val="es-ES" w:eastAsia="es-ES"/>
        </w:rPr>
        <w:t xml:space="preserve"> del cerco perimétrico por el monto de S/. 67,228.10</w:t>
      </w:r>
      <w:r w:rsidR="00D63824">
        <w:rPr>
          <w:rFonts w:ascii="Times New Roman" w:eastAsia="MS Mincho" w:hAnsi="Times New Roman" w:cs="Times New Roman"/>
          <w:sz w:val="24"/>
          <w:szCs w:val="24"/>
          <w:lang w:val="es-ES" w:eastAsia="es-ES"/>
        </w:rPr>
        <w:t xml:space="preserve"> Nuevos Soles</w:t>
      </w:r>
      <w:r>
        <w:rPr>
          <w:rFonts w:ascii="Times New Roman" w:eastAsia="MS Mincho" w:hAnsi="Times New Roman" w:cs="Times New Roman"/>
          <w:sz w:val="24"/>
          <w:szCs w:val="24"/>
          <w:lang w:val="es-ES" w:eastAsia="es-ES"/>
        </w:rPr>
        <w:t xml:space="preserve">, </w:t>
      </w:r>
      <w:r w:rsidR="004B73FA">
        <w:rPr>
          <w:rFonts w:ascii="Times New Roman" w:eastAsia="MS Mincho" w:hAnsi="Times New Roman" w:cs="Times New Roman"/>
          <w:sz w:val="24"/>
          <w:szCs w:val="24"/>
          <w:lang w:val="es-ES" w:eastAsia="es-ES"/>
        </w:rPr>
        <w:t>pues sostiene</w:t>
      </w:r>
      <w:r>
        <w:rPr>
          <w:rFonts w:ascii="Times New Roman" w:eastAsia="MS Mincho" w:hAnsi="Times New Roman" w:cs="Times New Roman"/>
          <w:sz w:val="24"/>
          <w:szCs w:val="24"/>
          <w:lang w:val="es-ES" w:eastAsia="es-ES"/>
        </w:rPr>
        <w:t xml:space="preserve"> que en la visita de campo se encontró la existencia de una construcción de albañilería cerco perimétrico </w:t>
      </w:r>
      <w:r w:rsidR="004B73FA">
        <w:rPr>
          <w:rFonts w:ascii="Times New Roman" w:eastAsia="MS Mincho" w:hAnsi="Times New Roman" w:cs="Times New Roman"/>
          <w:sz w:val="24"/>
          <w:szCs w:val="24"/>
          <w:lang w:val="es-ES" w:eastAsia="es-ES"/>
        </w:rPr>
        <w:t>respecto del cual las autoridades del centro educativo le habrían mencionado que es una construcción reciente</w:t>
      </w:r>
      <w:r>
        <w:rPr>
          <w:rFonts w:ascii="Times New Roman" w:eastAsia="MS Mincho" w:hAnsi="Times New Roman" w:cs="Times New Roman"/>
          <w:sz w:val="24"/>
          <w:szCs w:val="24"/>
          <w:lang w:val="es-ES" w:eastAsia="es-ES"/>
        </w:rPr>
        <w:t xml:space="preserve">. Por lo tanto, solicita que </w:t>
      </w:r>
      <w:r w:rsidR="004B73FA">
        <w:rPr>
          <w:rFonts w:ascii="Times New Roman" w:eastAsia="MS Mincho" w:hAnsi="Times New Roman" w:cs="Times New Roman"/>
          <w:sz w:val="24"/>
          <w:szCs w:val="24"/>
          <w:lang w:val="es-ES" w:eastAsia="es-ES"/>
        </w:rPr>
        <w:t xml:space="preserve">si esa construcción es nueva, </w:t>
      </w:r>
      <w:r>
        <w:rPr>
          <w:rFonts w:ascii="Times New Roman" w:eastAsia="MS Mincho" w:hAnsi="Times New Roman" w:cs="Times New Roman"/>
          <w:sz w:val="24"/>
          <w:szCs w:val="24"/>
          <w:lang w:val="es-ES" w:eastAsia="es-ES"/>
        </w:rPr>
        <w:t xml:space="preserve">dicha sub partida sea retirada del presupuesto de obra.  </w:t>
      </w:r>
    </w:p>
    <w:p w:rsidR="009D5FA7" w:rsidRDefault="009D5FA7"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4B73FA" w:rsidRDefault="004B73FA"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r>
        <w:rPr>
          <w:rFonts w:ascii="Times New Roman" w:eastAsia="MS Mincho" w:hAnsi="Times New Roman" w:cs="Times New Roman"/>
          <w:b/>
          <w:sz w:val="24"/>
          <w:szCs w:val="24"/>
          <w:lang w:val="es-ES" w:eastAsia="es-ES"/>
        </w:rPr>
        <w:t xml:space="preserve">Pronunciamiento </w:t>
      </w:r>
    </w:p>
    <w:p w:rsidR="004B73FA" w:rsidRDefault="004B73FA"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4B73FA" w:rsidRDefault="004B73FA" w:rsidP="004B73FA">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Del pliego absolutorio de observaciones, el Comité Especial al absolver la presente observación, indico: </w:t>
      </w:r>
    </w:p>
    <w:p w:rsidR="004B73FA" w:rsidRDefault="004B73FA" w:rsidP="004B73FA">
      <w:pPr>
        <w:widowControl w:val="0"/>
        <w:spacing w:after="0" w:line="240" w:lineRule="auto"/>
        <w:jc w:val="both"/>
        <w:rPr>
          <w:rFonts w:ascii="Times New Roman" w:eastAsia="MS Mincho" w:hAnsi="Times New Roman" w:cs="Times New Roman"/>
          <w:sz w:val="24"/>
          <w:szCs w:val="24"/>
          <w:lang w:val="es-ES" w:eastAsia="es-ES"/>
        </w:rPr>
      </w:pPr>
    </w:p>
    <w:p w:rsidR="004B73FA" w:rsidRPr="004B73FA" w:rsidRDefault="004B73FA" w:rsidP="004B73FA">
      <w:pPr>
        <w:widowControl w:val="0"/>
        <w:spacing w:after="0" w:line="240" w:lineRule="auto"/>
        <w:ind w:left="851" w:right="758"/>
        <w:jc w:val="both"/>
        <w:rPr>
          <w:rFonts w:ascii="Times New Roman" w:eastAsia="MS Mincho" w:hAnsi="Times New Roman" w:cs="Times New Roman"/>
          <w:i/>
          <w:sz w:val="24"/>
          <w:szCs w:val="24"/>
          <w:lang w:val="es-ES" w:eastAsia="es-ES"/>
        </w:rPr>
      </w:pPr>
      <w:r w:rsidRPr="004B73FA">
        <w:rPr>
          <w:rFonts w:ascii="Times New Roman" w:eastAsia="MS Mincho" w:hAnsi="Times New Roman" w:cs="Times New Roman"/>
          <w:i/>
          <w:sz w:val="24"/>
          <w:szCs w:val="24"/>
          <w:lang w:val="es-ES" w:eastAsia="es-ES"/>
        </w:rPr>
        <w:t xml:space="preserve">“No se acoge la observación planteada puesto que los alcances y metas del Expediente Técnico han sido materia de evaluación y aprobación técnica por parte del área usuaria, y sobre los que se basa el presente proceso.  </w:t>
      </w:r>
    </w:p>
    <w:p w:rsidR="004B73FA" w:rsidRPr="004B73FA" w:rsidRDefault="004B73FA" w:rsidP="004B73FA">
      <w:pPr>
        <w:widowControl w:val="0"/>
        <w:spacing w:after="0" w:line="240" w:lineRule="auto"/>
        <w:ind w:left="851" w:right="758"/>
        <w:jc w:val="both"/>
        <w:rPr>
          <w:rFonts w:ascii="Times New Roman" w:eastAsia="MS Mincho" w:hAnsi="Times New Roman" w:cs="Times New Roman"/>
          <w:i/>
          <w:sz w:val="24"/>
          <w:szCs w:val="24"/>
          <w:lang w:val="es-ES" w:eastAsia="es-ES"/>
        </w:rPr>
      </w:pPr>
    </w:p>
    <w:p w:rsidR="004B73FA" w:rsidRPr="004B73FA" w:rsidRDefault="004B73FA" w:rsidP="004B73FA">
      <w:pPr>
        <w:widowControl w:val="0"/>
        <w:spacing w:after="0" w:line="240" w:lineRule="auto"/>
        <w:ind w:left="851" w:right="758"/>
        <w:jc w:val="both"/>
        <w:rPr>
          <w:rFonts w:ascii="Times New Roman" w:eastAsia="MS Mincho" w:hAnsi="Times New Roman" w:cs="Times New Roman"/>
          <w:i/>
          <w:sz w:val="24"/>
          <w:szCs w:val="24"/>
          <w:lang w:val="es-ES" w:eastAsia="es-ES"/>
        </w:rPr>
      </w:pPr>
      <w:r w:rsidRPr="004B73FA">
        <w:rPr>
          <w:rFonts w:ascii="Times New Roman" w:eastAsia="MS Mincho" w:hAnsi="Times New Roman" w:cs="Times New Roman"/>
          <w:i/>
          <w:sz w:val="24"/>
          <w:szCs w:val="24"/>
          <w:lang w:val="es-ES" w:eastAsia="es-ES"/>
        </w:rPr>
        <w:t xml:space="preserve">Cabe señalar que el cerco perimétrico referido por la empresa observante fue construido en el año 1988, de acuerdo a la información brindada por la Dirección de la Institución Educativa”  </w:t>
      </w:r>
    </w:p>
    <w:p w:rsidR="004B73FA" w:rsidRDefault="004B73FA" w:rsidP="00DE537D">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4B73FA" w:rsidRPr="004B73FA" w:rsidRDefault="004B73FA" w:rsidP="004B73FA">
      <w:pPr>
        <w:pStyle w:val="Textoindependiente"/>
        <w:spacing w:after="0" w:line="240" w:lineRule="auto"/>
        <w:ind w:right="49"/>
        <w:jc w:val="both"/>
        <w:rPr>
          <w:rFonts w:ascii="Times New Roman" w:hAnsi="Times New Roman" w:cs="Times New Roman"/>
          <w:b/>
          <w:sz w:val="24"/>
          <w:szCs w:val="24"/>
          <w:u w:val="single"/>
        </w:rPr>
      </w:pPr>
      <w:r w:rsidRPr="004B73FA">
        <w:rPr>
          <w:rFonts w:ascii="Times New Roman" w:hAnsi="Times New Roman" w:cs="Times New Roman"/>
          <w:sz w:val="24"/>
          <w:szCs w:val="24"/>
        </w:rPr>
        <w:t xml:space="preserve">Sobre el particular, cabe señalar que el artículo 13 de la Ley, concordado con el artículo 11 del Reglamento, establecen que la definición de los requerimientos técnicos mínimos es  responsabilidad de la Entidad, </w:t>
      </w:r>
      <w:r w:rsidRPr="004B73FA">
        <w:rPr>
          <w:rFonts w:ascii="Times New Roman" w:hAnsi="Times New Roman" w:cs="Times New Roman"/>
          <w:sz w:val="24"/>
          <w:szCs w:val="24"/>
          <w:u w:val="single"/>
        </w:rPr>
        <w:t xml:space="preserve">sin mayor restricción que la de permitir la mayor concurrencia de proveedores en el mercado, debiéndose considerar criterios de </w:t>
      </w:r>
      <w:r w:rsidRPr="004B73FA">
        <w:rPr>
          <w:rFonts w:ascii="Times New Roman" w:hAnsi="Times New Roman" w:cs="Times New Roman"/>
          <w:b/>
          <w:sz w:val="24"/>
          <w:szCs w:val="24"/>
          <w:u w:val="single"/>
        </w:rPr>
        <w:t>razonabilidad, congruencia y proporcionalidad.</w:t>
      </w:r>
    </w:p>
    <w:p w:rsidR="004B73FA" w:rsidRPr="004B73FA" w:rsidRDefault="004B73FA" w:rsidP="00DE537D">
      <w:pPr>
        <w:widowControl w:val="0"/>
        <w:spacing w:after="0" w:line="240" w:lineRule="auto"/>
        <w:ind w:left="4253" w:hanging="4253"/>
        <w:jc w:val="both"/>
        <w:rPr>
          <w:rFonts w:ascii="Times New Roman" w:eastAsia="MS Mincho" w:hAnsi="Times New Roman" w:cs="Times New Roman"/>
          <w:b/>
          <w:sz w:val="24"/>
          <w:szCs w:val="24"/>
          <w:lang w:eastAsia="es-ES"/>
        </w:rPr>
      </w:pPr>
    </w:p>
    <w:p w:rsidR="004B73FA" w:rsidRPr="004B73FA" w:rsidRDefault="004B73FA" w:rsidP="004B73FA">
      <w:pPr>
        <w:widowControl w:val="0"/>
        <w:spacing w:after="0" w:line="240" w:lineRule="auto"/>
        <w:jc w:val="both"/>
        <w:rPr>
          <w:rFonts w:ascii="Times New Roman" w:eastAsia="MS Mincho" w:hAnsi="Times New Roman" w:cs="Times New Roman"/>
          <w:sz w:val="24"/>
          <w:szCs w:val="24"/>
          <w:lang w:val="es-ES" w:eastAsia="es-ES"/>
        </w:rPr>
      </w:pPr>
      <w:r w:rsidRPr="004B73FA">
        <w:rPr>
          <w:rFonts w:ascii="Times New Roman" w:eastAsia="MS Mincho" w:hAnsi="Times New Roman" w:cs="Times New Roman"/>
          <w:sz w:val="24"/>
          <w:szCs w:val="24"/>
          <w:lang w:val="es-ES" w:eastAsia="es-ES"/>
        </w:rPr>
        <w:t xml:space="preserve">De este modo, los requisitos técnicos mínimos cumplen con la función de asegurar a la Entidad que el postor ofertará lo mínimo necesario para cubrir adecuadamente la operatividad y funcionabilidad de lo requerido. </w:t>
      </w:r>
    </w:p>
    <w:p w:rsidR="004E237F" w:rsidRPr="007E54BE" w:rsidRDefault="004E237F" w:rsidP="004E237F">
      <w:pPr>
        <w:widowControl w:val="0"/>
        <w:jc w:val="both"/>
        <w:rPr>
          <w:lang w:val="es-ES"/>
        </w:rPr>
      </w:pPr>
    </w:p>
    <w:p w:rsidR="004E237F" w:rsidRDefault="004E237F" w:rsidP="004E237F">
      <w:pPr>
        <w:tabs>
          <w:tab w:val="left" w:pos="567"/>
        </w:tabs>
        <w:spacing w:line="240" w:lineRule="auto"/>
        <w:ind w:firstLine="6"/>
        <w:jc w:val="both"/>
        <w:rPr>
          <w:rFonts w:ascii="Times New Roman" w:hAnsi="Times New Roman" w:cs="Times New Roman"/>
          <w:sz w:val="24"/>
          <w:szCs w:val="24"/>
          <w:lang w:val="es-ES"/>
        </w:rPr>
      </w:pPr>
      <w:r w:rsidRPr="004E237F">
        <w:rPr>
          <w:rFonts w:ascii="Times New Roman" w:hAnsi="Times New Roman" w:cs="Times New Roman"/>
          <w:sz w:val="24"/>
          <w:szCs w:val="24"/>
          <w:lang w:val="es-ES"/>
        </w:rPr>
        <w:lastRenderedPageBreak/>
        <w:t xml:space="preserve">Adicionalmente, el artículo 14 del Reglamento establece que en el caso de la contratación para la ejecución de obras, el valor referencial debe corresponder al monto del </w:t>
      </w:r>
      <w:r w:rsidRPr="004E237F">
        <w:rPr>
          <w:rFonts w:ascii="Times New Roman" w:hAnsi="Times New Roman" w:cs="Times New Roman"/>
          <w:sz w:val="24"/>
          <w:szCs w:val="24"/>
          <w:u w:val="single"/>
          <w:lang w:val="es-ES"/>
        </w:rPr>
        <w:t>presupuesto de obra</w:t>
      </w:r>
      <w:r w:rsidRPr="004E237F">
        <w:rPr>
          <w:rFonts w:ascii="Times New Roman" w:hAnsi="Times New Roman" w:cs="Times New Roman"/>
          <w:sz w:val="24"/>
          <w:szCs w:val="24"/>
          <w:lang w:val="es-ES"/>
        </w:rPr>
        <w:t xml:space="preserve"> establecido en el expediente técnico; asimismo, </w:t>
      </w:r>
      <w:r w:rsidRPr="004E237F">
        <w:rPr>
          <w:rFonts w:ascii="Times New Roman" w:hAnsi="Times New Roman" w:cs="Times New Roman"/>
          <w:sz w:val="24"/>
          <w:szCs w:val="24"/>
          <w:u w:val="single"/>
          <w:lang w:val="es-ES"/>
        </w:rPr>
        <w:t>este deberá incluir todos los tributos, seguros, transporte, inspecciones, pruebas, seguridad en el trabajo y los costos laborales respectivos conforme a la legislación vigente, así como cualquier otro concepto que le sea aplicable y que pueda incidir sobre el presupuesto</w:t>
      </w:r>
      <w:r w:rsidRPr="004E237F">
        <w:rPr>
          <w:rFonts w:ascii="Times New Roman" w:hAnsi="Times New Roman" w:cs="Times New Roman"/>
          <w:sz w:val="24"/>
          <w:szCs w:val="24"/>
          <w:lang w:val="es-ES"/>
        </w:rPr>
        <w:t>.</w:t>
      </w:r>
    </w:p>
    <w:p w:rsidR="00A567EF" w:rsidRDefault="004E237F" w:rsidP="004E237F">
      <w:pPr>
        <w:tabs>
          <w:tab w:val="left" w:pos="567"/>
        </w:tabs>
        <w:spacing w:after="0" w:line="240" w:lineRule="auto"/>
        <w:ind w:firstLine="6"/>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En ese sentido, considerando que es responsabilidad de la Entidad, la determinación de los requerimientos técnicos mínimos, las partidas y sub partidas así como el valor referencial, este Organismo Supervisor ha decidido </w:t>
      </w:r>
      <w:r w:rsidRPr="004E237F">
        <w:rPr>
          <w:rFonts w:ascii="Times New Roman" w:hAnsi="Times New Roman" w:cs="Times New Roman"/>
          <w:b/>
          <w:sz w:val="24"/>
          <w:szCs w:val="24"/>
          <w:lang w:val="es-ES"/>
        </w:rPr>
        <w:t>NO ACOGER</w:t>
      </w:r>
      <w:r>
        <w:rPr>
          <w:rFonts w:ascii="Times New Roman" w:hAnsi="Times New Roman" w:cs="Times New Roman"/>
          <w:sz w:val="24"/>
          <w:szCs w:val="24"/>
          <w:lang w:val="es-ES"/>
        </w:rPr>
        <w:t xml:space="preserve"> la presente observación.</w:t>
      </w:r>
    </w:p>
    <w:p w:rsidR="004E237F" w:rsidRDefault="004E237F" w:rsidP="004E237F">
      <w:pPr>
        <w:tabs>
          <w:tab w:val="left" w:pos="567"/>
        </w:tabs>
        <w:spacing w:after="0" w:line="240" w:lineRule="auto"/>
        <w:ind w:firstLine="6"/>
        <w:jc w:val="both"/>
        <w:rPr>
          <w:rFonts w:ascii="Times New Roman" w:hAnsi="Times New Roman" w:cs="Times New Roman"/>
          <w:sz w:val="24"/>
          <w:szCs w:val="24"/>
          <w:lang w:val="es-ES"/>
        </w:rPr>
      </w:pPr>
    </w:p>
    <w:p w:rsidR="004E237F" w:rsidRPr="004E237F" w:rsidRDefault="004E237F" w:rsidP="004E237F">
      <w:pPr>
        <w:tabs>
          <w:tab w:val="left" w:pos="567"/>
        </w:tabs>
        <w:spacing w:after="0" w:line="240" w:lineRule="auto"/>
        <w:jc w:val="both"/>
        <w:rPr>
          <w:rFonts w:ascii="Times New Roman" w:hAnsi="Times New Roman" w:cs="Times New Roman"/>
          <w:sz w:val="24"/>
          <w:szCs w:val="24"/>
          <w:lang w:eastAsia="es-ES"/>
        </w:rPr>
      </w:pPr>
      <w:r w:rsidRPr="004E237F">
        <w:rPr>
          <w:rFonts w:ascii="Times New Roman" w:hAnsi="Times New Roman" w:cs="Times New Roman"/>
          <w:sz w:val="24"/>
          <w:szCs w:val="24"/>
          <w:lang w:val="es-ES_tradnl"/>
        </w:rPr>
        <w:t xml:space="preserve">Finalmente, cabe precisar que la información registrada en el SEACE </w:t>
      </w:r>
      <w:r w:rsidRPr="004E237F">
        <w:rPr>
          <w:rFonts w:ascii="Times New Roman" w:hAnsi="Times New Roman" w:cs="Times New Roman"/>
          <w:sz w:val="24"/>
          <w:szCs w:val="24"/>
          <w:lang w:eastAsia="es-ES"/>
        </w:rPr>
        <w:t>y en el Resumen Ejecutivo tiene carácter de declaración jurada, razón por la cual su veracidad, se encuentra sujeta a rendición de cuentas por parte del área usuaria y/o dependencia técnica competente, ante el Titular de la Entidad, Contraloría General de la República, Ministerio Público, Poder Judicial y/o ante otros organismos competentes.</w:t>
      </w:r>
    </w:p>
    <w:p w:rsidR="004E237F" w:rsidRPr="004E237F" w:rsidRDefault="004E237F" w:rsidP="004E237F">
      <w:pPr>
        <w:tabs>
          <w:tab w:val="left" w:pos="567"/>
        </w:tabs>
        <w:spacing w:line="240" w:lineRule="auto"/>
        <w:ind w:firstLine="6"/>
        <w:jc w:val="both"/>
        <w:rPr>
          <w:rFonts w:ascii="Times New Roman" w:hAnsi="Times New Roman" w:cs="Times New Roman"/>
          <w:sz w:val="24"/>
          <w:szCs w:val="24"/>
          <w:lang w:val="es-ES"/>
        </w:rPr>
      </w:pPr>
    </w:p>
    <w:p w:rsidR="005C3DF3" w:rsidRDefault="005C3DF3" w:rsidP="005C3DF3">
      <w:pPr>
        <w:widowControl w:val="0"/>
        <w:spacing w:after="0" w:line="240" w:lineRule="auto"/>
        <w:ind w:left="4253" w:hanging="4253"/>
        <w:jc w:val="both"/>
        <w:rPr>
          <w:rFonts w:ascii="Times New Roman" w:eastAsia="MS Mincho" w:hAnsi="Times New Roman" w:cs="Times New Roman"/>
          <w:b/>
          <w:sz w:val="24"/>
          <w:szCs w:val="24"/>
          <w:lang w:val="es-ES" w:eastAsia="es-ES"/>
        </w:rPr>
      </w:pPr>
      <w:r>
        <w:rPr>
          <w:rFonts w:ascii="Times New Roman" w:eastAsia="MS Mincho" w:hAnsi="Times New Roman" w:cs="Times New Roman"/>
          <w:b/>
          <w:sz w:val="24"/>
          <w:szCs w:val="24"/>
          <w:lang w:val="es-ES" w:eastAsia="es-ES"/>
        </w:rPr>
        <w:t>Observación Nº 4</w:t>
      </w:r>
      <w:r w:rsidRPr="00DE537D">
        <w:rPr>
          <w:rFonts w:ascii="Times New Roman" w:eastAsia="MS Mincho" w:hAnsi="Times New Roman" w:cs="Times New Roman"/>
          <w:b/>
          <w:sz w:val="24"/>
          <w:szCs w:val="24"/>
          <w:lang w:val="es-ES" w:eastAsia="es-ES"/>
        </w:rPr>
        <w:tab/>
        <w:t xml:space="preserve">Contra </w:t>
      </w:r>
      <w:r>
        <w:rPr>
          <w:rFonts w:ascii="Times New Roman" w:eastAsia="MS Mincho" w:hAnsi="Times New Roman" w:cs="Times New Roman"/>
          <w:b/>
          <w:sz w:val="24"/>
          <w:szCs w:val="24"/>
          <w:lang w:val="es-ES" w:eastAsia="es-ES"/>
        </w:rPr>
        <w:t>el perfil del Maestro de Obra</w:t>
      </w:r>
    </w:p>
    <w:p w:rsidR="005C3DF3" w:rsidRDefault="005C3DF3" w:rsidP="005C3DF3">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C3DF3" w:rsidRDefault="005C3DF3" w:rsidP="005C3DF3">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El participante cuestiona que se exija al “Maestro de Obra” acreditar una experiencia mínima de tres (3) años efectivos como maestro en obras en general</w:t>
      </w:r>
      <w:r w:rsidR="004E237F">
        <w:rPr>
          <w:rFonts w:ascii="Times New Roman" w:eastAsia="MS Mincho" w:hAnsi="Times New Roman" w:cs="Times New Roman"/>
          <w:sz w:val="24"/>
          <w:szCs w:val="24"/>
          <w:lang w:val="es-ES" w:eastAsia="es-ES"/>
        </w:rPr>
        <w:t xml:space="preserve"> cuando al residente se le exige solo dos (2) años y que además se le exija contar con capacitaciones de dibujo arquitectónico o lectura de planos arquitectónicos</w:t>
      </w:r>
      <w:r>
        <w:rPr>
          <w:rFonts w:ascii="Times New Roman" w:eastAsia="MS Mincho" w:hAnsi="Times New Roman" w:cs="Times New Roman"/>
          <w:sz w:val="24"/>
          <w:szCs w:val="24"/>
          <w:lang w:val="es-ES" w:eastAsia="es-ES"/>
        </w:rPr>
        <w:t>. Por lo tanto, solicita reducir a dos (2) años efectivos la</w:t>
      </w:r>
      <w:r w:rsidR="004E237F">
        <w:rPr>
          <w:rFonts w:ascii="Times New Roman" w:eastAsia="MS Mincho" w:hAnsi="Times New Roman" w:cs="Times New Roman"/>
          <w:sz w:val="24"/>
          <w:szCs w:val="24"/>
          <w:lang w:val="es-ES" w:eastAsia="es-ES"/>
        </w:rPr>
        <w:t xml:space="preserve"> experiencia en obras similares, pues sostiene que solo dos participantes cumplen con esos requisitos. </w:t>
      </w:r>
      <w:r>
        <w:rPr>
          <w:rFonts w:ascii="Times New Roman" w:eastAsia="MS Mincho" w:hAnsi="Times New Roman" w:cs="Times New Roman"/>
          <w:sz w:val="24"/>
          <w:szCs w:val="24"/>
          <w:lang w:val="es-ES" w:eastAsia="es-ES"/>
        </w:rPr>
        <w:t xml:space="preserve"> </w:t>
      </w:r>
    </w:p>
    <w:p w:rsidR="005C3DF3" w:rsidRDefault="005C3DF3" w:rsidP="005C3DF3">
      <w:pPr>
        <w:widowControl w:val="0"/>
        <w:spacing w:after="0" w:line="240" w:lineRule="auto"/>
        <w:jc w:val="both"/>
        <w:rPr>
          <w:rFonts w:ascii="Times New Roman" w:eastAsia="MS Mincho" w:hAnsi="Times New Roman" w:cs="Times New Roman"/>
          <w:sz w:val="24"/>
          <w:szCs w:val="24"/>
          <w:lang w:val="es-ES" w:eastAsia="es-ES"/>
        </w:rPr>
      </w:pPr>
    </w:p>
    <w:p w:rsidR="005C3DF3" w:rsidRPr="00A562F9" w:rsidRDefault="00A562F9" w:rsidP="005C3DF3">
      <w:pPr>
        <w:widowControl w:val="0"/>
        <w:spacing w:after="0" w:line="240" w:lineRule="auto"/>
        <w:jc w:val="both"/>
        <w:rPr>
          <w:rFonts w:ascii="Times New Roman" w:eastAsia="MS Mincho" w:hAnsi="Times New Roman" w:cs="Times New Roman"/>
          <w:b/>
          <w:sz w:val="24"/>
          <w:szCs w:val="24"/>
          <w:lang w:val="es-ES" w:eastAsia="es-ES"/>
        </w:rPr>
      </w:pPr>
      <w:r w:rsidRPr="00A562F9">
        <w:rPr>
          <w:rFonts w:ascii="Times New Roman" w:eastAsia="MS Mincho" w:hAnsi="Times New Roman" w:cs="Times New Roman"/>
          <w:b/>
          <w:sz w:val="24"/>
          <w:szCs w:val="24"/>
          <w:lang w:val="es-ES" w:eastAsia="es-ES"/>
        </w:rPr>
        <w:t xml:space="preserve">Pronunciamiento </w:t>
      </w:r>
    </w:p>
    <w:p w:rsidR="00AB701D" w:rsidRDefault="00AB701D" w:rsidP="005C3DF3">
      <w:pPr>
        <w:widowControl w:val="0"/>
        <w:spacing w:after="0" w:line="240" w:lineRule="auto"/>
        <w:jc w:val="both"/>
        <w:rPr>
          <w:rFonts w:ascii="Times New Roman" w:eastAsia="MS Mincho" w:hAnsi="Times New Roman" w:cs="Times New Roman"/>
          <w:sz w:val="24"/>
          <w:szCs w:val="24"/>
          <w:lang w:val="es-ES" w:eastAsia="es-ES"/>
        </w:rPr>
      </w:pPr>
    </w:p>
    <w:p w:rsidR="00A562F9" w:rsidRDefault="00AB701D" w:rsidP="005C3DF3">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En el numeral 8 de Capítulo III, Requerimientos Técnicos Mínimos, se señala lo siguiente:    </w:t>
      </w:r>
    </w:p>
    <w:p w:rsidR="00A562F9" w:rsidRDefault="00A562F9" w:rsidP="005C3DF3">
      <w:pPr>
        <w:widowControl w:val="0"/>
        <w:spacing w:after="0" w:line="240" w:lineRule="auto"/>
        <w:jc w:val="both"/>
        <w:rPr>
          <w:rFonts w:ascii="Times New Roman" w:eastAsia="MS Mincho" w:hAnsi="Times New Roman" w:cs="Times New Roman"/>
          <w:sz w:val="24"/>
          <w:szCs w:val="24"/>
          <w:lang w:val="es-ES" w:eastAsia="es-ES"/>
        </w:rPr>
      </w:pPr>
    </w:p>
    <w:p w:rsidR="00A562F9" w:rsidRDefault="00A562F9" w:rsidP="005C3DF3">
      <w:pPr>
        <w:widowControl w:val="0"/>
        <w:spacing w:after="0" w:line="240" w:lineRule="auto"/>
        <w:jc w:val="both"/>
        <w:rPr>
          <w:rFonts w:ascii="Times New Roman" w:eastAsia="MS Mincho" w:hAnsi="Times New Roman" w:cs="Times New Roman"/>
          <w:sz w:val="24"/>
          <w:szCs w:val="24"/>
          <w:lang w:val="es-ES" w:eastAsia="es-ES"/>
        </w:rPr>
      </w:pPr>
    </w:p>
    <w:p w:rsidR="00A562F9" w:rsidRDefault="00AB701D" w:rsidP="00AB701D">
      <w:pPr>
        <w:widowControl w:val="0"/>
        <w:spacing w:after="0" w:line="240" w:lineRule="auto"/>
        <w:jc w:val="center"/>
        <w:rPr>
          <w:rFonts w:ascii="Times New Roman" w:eastAsia="MS Mincho" w:hAnsi="Times New Roman" w:cs="Times New Roman"/>
          <w:sz w:val="24"/>
          <w:szCs w:val="24"/>
          <w:lang w:val="es-ES" w:eastAsia="es-ES"/>
        </w:rPr>
      </w:pPr>
      <w:r>
        <w:rPr>
          <w:rFonts w:ascii="Times New Roman" w:eastAsia="MS Mincho" w:hAnsi="Times New Roman" w:cs="Times New Roman"/>
          <w:noProof/>
          <w:sz w:val="24"/>
          <w:szCs w:val="24"/>
        </w:rPr>
        <w:drawing>
          <wp:inline distT="0" distB="0" distL="0" distR="0">
            <wp:extent cx="3996048" cy="888160"/>
            <wp:effectExtent l="19050" t="0" r="4452" b="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l="27481" t="72780" r="26040" b="8870"/>
                    <a:stretch>
                      <a:fillRect/>
                    </a:stretch>
                  </pic:blipFill>
                  <pic:spPr bwMode="auto">
                    <a:xfrm>
                      <a:off x="0" y="0"/>
                      <a:ext cx="3997996" cy="888593"/>
                    </a:xfrm>
                    <a:prstGeom prst="rect">
                      <a:avLst/>
                    </a:prstGeom>
                    <a:noFill/>
                    <a:ln w="9525">
                      <a:noFill/>
                      <a:miter lim="800000"/>
                      <a:headEnd/>
                      <a:tailEnd/>
                    </a:ln>
                  </pic:spPr>
                </pic:pic>
              </a:graphicData>
            </a:graphic>
          </wp:inline>
        </w:drawing>
      </w:r>
    </w:p>
    <w:p w:rsidR="00A562F9" w:rsidRDefault="00A562F9" w:rsidP="005C3DF3">
      <w:pPr>
        <w:widowControl w:val="0"/>
        <w:spacing w:after="0" w:line="240" w:lineRule="auto"/>
        <w:jc w:val="both"/>
        <w:rPr>
          <w:rFonts w:ascii="Times New Roman" w:eastAsia="MS Mincho" w:hAnsi="Times New Roman" w:cs="Times New Roman"/>
          <w:sz w:val="24"/>
          <w:szCs w:val="24"/>
          <w:lang w:val="es-ES" w:eastAsia="es-ES"/>
        </w:rPr>
      </w:pPr>
    </w:p>
    <w:p w:rsidR="00AB701D" w:rsidRDefault="00AB701D" w:rsidP="005C3DF3">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Del pliego absolutorio de observaciones, el Comité Especial al absolver la presente observación señaló:</w:t>
      </w:r>
    </w:p>
    <w:p w:rsidR="00AB701D" w:rsidRDefault="00AB701D" w:rsidP="005C3DF3">
      <w:pPr>
        <w:widowControl w:val="0"/>
        <w:spacing w:after="0" w:line="240" w:lineRule="auto"/>
        <w:jc w:val="both"/>
        <w:rPr>
          <w:rFonts w:ascii="Times New Roman" w:eastAsia="MS Mincho" w:hAnsi="Times New Roman" w:cs="Times New Roman"/>
          <w:sz w:val="24"/>
          <w:szCs w:val="24"/>
          <w:lang w:val="es-ES" w:eastAsia="es-ES"/>
        </w:rPr>
      </w:pPr>
    </w:p>
    <w:p w:rsidR="00AB701D" w:rsidRDefault="00AB701D" w:rsidP="00AB701D">
      <w:pPr>
        <w:widowControl w:val="0"/>
        <w:spacing w:after="0" w:line="240" w:lineRule="auto"/>
        <w:ind w:left="567" w:right="758"/>
        <w:jc w:val="both"/>
        <w:rPr>
          <w:rFonts w:ascii="Times New Roman" w:eastAsia="MS Mincho" w:hAnsi="Times New Roman" w:cs="Times New Roman"/>
          <w:i/>
          <w:sz w:val="24"/>
          <w:szCs w:val="24"/>
          <w:lang w:val="es-ES" w:eastAsia="es-ES"/>
        </w:rPr>
      </w:pPr>
      <w:r w:rsidRPr="00AB701D">
        <w:rPr>
          <w:rFonts w:ascii="Times New Roman" w:eastAsia="MS Mincho" w:hAnsi="Times New Roman" w:cs="Times New Roman"/>
          <w:i/>
          <w:sz w:val="24"/>
          <w:szCs w:val="24"/>
          <w:lang w:val="es-ES" w:eastAsia="es-ES"/>
        </w:rPr>
        <w:t xml:space="preserve">“No se acoge la observación planteada por los motivos y razones sobre el tiempo y tipo de experiencia requerida para el maestro de obra han sido objeto de revisión por parte del OSCE mediante el Pronunciamiento N° 760-2015/DSU y el Pronunciamiento N° 1080-2015DSU, cuyas resoluciones han </w:t>
      </w:r>
      <w:r w:rsidRPr="00AB701D">
        <w:rPr>
          <w:rFonts w:ascii="Times New Roman" w:eastAsia="MS Mincho" w:hAnsi="Times New Roman" w:cs="Times New Roman"/>
          <w:i/>
          <w:sz w:val="24"/>
          <w:szCs w:val="24"/>
          <w:lang w:val="es-ES" w:eastAsia="es-ES"/>
        </w:rPr>
        <w:lastRenderedPageBreak/>
        <w:t>sido acogidas en las presentes bases</w:t>
      </w:r>
      <w:r>
        <w:rPr>
          <w:rFonts w:ascii="Times New Roman" w:eastAsia="MS Mincho" w:hAnsi="Times New Roman" w:cs="Times New Roman"/>
          <w:i/>
          <w:sz w:val="24"/>
          <w:szCs w:val="24"/>
          <w:lang w:val="es-ES" w:eastAsia="es-ES"/>
        </w:rPr>
        <w:t xml:space="preserve"> </w:t>
      </w:r>
      <w:r w:rsidRPr="00AB701D">
        <w:rPr>
          <w:rFonts w:ascii="Times New Roman" w:eastAsia="MS Mincho" w:hAnsi="Times New Roman" w:cs="Times New Roman"/>
          <w:i/>
          <w:sz w:val="24"/>
          <w:szCs w:val="24"/>
          <w:lang w:val="es-ES" w:eastAsia="es-ES"/>
        </w:rPr>
        <w:t xml:space="preserve">(…)”.  </w:t>
      </w:r>
    </w:p>
    <w:p w:rsidR="00AB701D" w:rsidRPr="00AB701D" w:rsidRDefault="00AB701D" w:rsidP="00AB701D">
      <w:pPr>
        <w:widowControl w:val="0"/>
        <w:spacing w:after="0" w:line="240" w:lineRule="auto"/>
        <w:ind w:left="567" w:right="758"/>
        <w:jc w:val="both"/>
        <w:rPr>
          <w:rFonts w:ascii="Times New Roman" w:eastAsia="MS Mincho" w:hAnsi="Times New Roman" w:cs="Times New Roman"/>
          <w:i/>
          <w:sz w:val="24"/>
          <w:szCs w:val="24"/>
          <w:lang w:val="es-ES" w:eastAsia="es-ES"/>
        </w:rPr>
      </w:pPr>
    </w:p>
    <w:p w:rsidR="00AB701D" w:rsidRDefault="00AB701D" w:rsidP="00AB701D">
      <w:pPr>
        <w:pStyle w:val="Textoindependiente"/>
        <w:spacing w:after="0" w:line="240" w:lineRule="auto"/>
        <w:ind w:right="49"/>
        <w:jc w:val="both"/>
        <w:rPr>
          <w:rFonts w:ascii="Times New Roman" w:hAnsi="Times New Roman" w:cs="Times New Roman"/>
          <w:sz w:val="24"/>
          <w:szCs w:val="24"/>
        </w:rPr>
      </w:pPr>
      <w:r w:rsidRPr="00AB701D">
        <w:rPr>
          <w:rFonts w:ascii="Times New Roman" w:hAnsi="Times New Roman" w:cs="Times New Roman"/>
          <w:sz w:val="24"/>
          <w:szCs w:val="24"/>
        </w:rPr>
        <w:t xml:space="preserve">Sobre el particular, cabe señalar que en el artículo 13 de la Ley, concordado con el artículo 11 del Reglamento, establecen que la definición de los requerimientos técnicos mínimos es  responsabilidad de la Entidad, sin mayor restricción que la de </w:t>
      </w:r>
      <w:r w:rsidRPr="00AB701D">
        <w:rPr>
          <w:rFonts w:ascii="Times New Roman" w:hAnsi="Times New Roman" w:cs="Times New Roman"/>
          <w:sz w:val="24"/>
          <w:szCs w:val="24"/>
          <w:u w:val="single"/>
        </w:rPr>
        <w:t>permitir la mayor concurrencia de proveedores en el mercado, debiéndose considerar criterios de razonabilidad, congruencia y proporcionalidad.</w:t>
      </w:r>
      <w:r w:rsidRPr="00AB701D">
        <w:rPr>
          <w:rFonts w:ascii="Times New Roman" w:hAnsi="Times New Roman" w:cs="Times New Roman"/>
          <w:sz w:val="24"/>
          <w:szCs w:val="24"/>
        </w:rPr>
        <w:t xml:space="preserve"> Así, los requisitos </w:t>
      </w:r>
      <w:r>
        <w:rPr>
          <w:rFonts w:ascii="Times New Roman" w:hAnsi="Times New Roman" w:cs="Times New Roman"/>
          <w:sz w:val="24"/>
          <w:szCs w:val="24"/>
        </w:rPr>
        <w:t xml:space="preserve">técnicos mínimos cumplen con la función de asegurar a la Entidad que el postor ofertará  lo mínimo necesario para cubrir adecuadamente la operatividad y funcionabilidad de lo requerido. </w:t>
      </w:r>
    </w:p>
    <w:p w:rsidR="00AB701D" w:rsidRDefault="00AB701D" w:rsidP="00AB701D">
      <w:pPr>
        <w:pStyle w:val="Textoindependiente"/>
        <w:spacing w:after="0" w:line="240" w:lineRule="auto"/>
        <w:ind w:right="49"/>
        <w:jc w:val="both"/>
        <w:rPr>
          <w:rFonts w:ascii="Times New Roman" w:hAnsi="Times New Roman" w:cs="Times New Roman"/>
          <w:sz w:val="24"/>
          <w:szCs w:val="24"/>
        </w:rPr>
      </w:pPr>
    </w:p>
    <w:p w:rsidR="00AB701D" w:rsidRPr="00AB701D" w:rsidRDefault="00AB701D" w:rsidP="00AB701D">
      <w:pPr>
        <w:pStyle w:val="Textoindependiente"/>
        <w:spacing w:after="0" w:line="240" w:lineRule="auto"/>
        <w:ind w:right="49"/>
        <w:jc w:val="both"/>
        <w:rPr>
          <w:rFonts w:ascii="Times New Roman" w:hAnsi="Times New Roman" w:cs="Times New Roman"/>
          <w:sz w:val="24"/>
          <w:szCs w:val="24"/>
          <w:u w:val="single"/>
        </w:rPr>
      </w:pPr>
      <w:r>
        <w:rPr>
          <w:rFonts w:ascii="Times New Roman" w:hAnsi="Times New Roman" w:cs="Times New Roman"/>
          <w:sz w:val="24"/>
          <w:szCs w:val="24"/>
        </w:rPr>
        <w:t xml:space="preserve">De las normas acotadas se aprecia que, si bien es facultad de la Entidad establecer los requerimientos que consideren más adecuados para la atención de sus necesidades, estos deben ser </w:t>
      </w:r>
      <w:r w:rsidRPr="00AB701D">
        <w:rPr>
          <w:rFonts w:ascii="Times New Roman" w:hAnsi="Times New Roman" w:cs="Times New Roman"/>
          <w:sz w:val="24"/>
          <w:szCs w:val="24"/>
          <w:u w:val="single"/>
        </w:rPr>
        <w:t xml:space="preserve">razonables y congruentes con el objeto de la convocatoria, así como acorde con los principios establecidos en el artículo 4 de la Ley. </w:t>
      </w:r>
    </w:p>
    <w:p w:rsidR="00AB701D" w:rsidRDefault="00AB701D" w:rsidP="00AB701D">
      <w:pPr>
        <w:pStyle w:val="Textoindependiente"/>
        <w:spacing w:after="0" w:line="240" w:lineRule="auto"/>
        <w:ind w:right="49"/>
        <w:jc w:val="both"/>
        <w:rPr>
          <w:rFonts w:ascii="Times New Roman" w:hAnsi="Times New Roman" w:cs="Times New Roman"/>
          <w:sz w:val="24"/>
          <w:szCs w:val="24"/>
        </w:rPr>
      </w:pPr>
    </w:p>
    <w:p w:rsidR="00AB701D" w:rsidRDefault="00AB701D" w:rsidP="00AB701D">
      <w:pPr>
        <w:pStyle w:val="Textoindependiente"/>
        <w:spacing w:after="0" w:line="240" w:lineRule="auto"/>
        <w:ind w:right="49"/>
        <w:jc w:val="both"/>
        <w:rPr>
          <w:rFonts w:ascii="Times New Roman" w:hAnsi="Times New Roman" w:cs="Times New Roman"/>
          <w:sz w:val="24"/>
          <w:szCs w:val="24"/>
        </w:rPr>
      </w:pPr>
      <w:r>
        <w:rPr>
          <w:rFonts w:ascii="Times New Roman" w:hAnsi="Times New Roman" w:cs="Times New Roman"/>
          <w:sz w:val="24"/>
          <w:szCs w:val="24"/>
        </w:rPr>
        <w:t xml:space="preserve">Asimismo, conviene resultar </w:t>
      </w:r>
      <w:r w:rsidR="00952B60">
        <w:rPr>
          <w:rFonts w:ascii="Times New Roman" w:hAnsi="Times New Roman" w:cs="Times New Roman"/>
          <w:sz w:val="24"/>
          <w:szCs w:val="24"/>
        </w:rPr>
        <w:t>que los pronunciamientos aludido</w:t>
      </w:r>
      <w:r>
        <w:rPr>
          <w:rFonts w:ascii="Times New Roman" w:hAnsi="Times New Roman" w:cs="Times New Roman"/>
          <w:sz w:val="24"/>
          <w:szCs w:val="24"/>
        </w:rPr>
        <w:t xml:space="preserve">s por la Entidad se aplican a situaciones y análisis particulares y no hace validado requisito alguno establecido en dichos procesos. </w:t>
      </w:r>
    </w:p>
    <w:p w:rsidR="00AB701D" w:rsidRDefault="00AB701D" w:rsidP="00AB701D">
      <w:pPr>
        <w:pStyle w:val="Textoindependiente"/>
        <w:spacing w:after="0" w:line="240" w:lineRule="auto"/>
        <w:ind w:right="49"/>
        <w:jc w:val="both"/>
        <w:rPr>
          <w:rFonts w:ascii="Times New Roman" w:hAnsi="Times New Roman" w:cs="Times New Roman"/>
          <w:sz w:val="24"/>
          <w:szCs w:val="24"/>
        </w:rPr>
      </w:pPr>
    </w:p>
    <w:p w:rsidR="00AB701D" w:rsidRDefault="00AB701D" w:rsidP="00AB701D">
      <w:pPr>
        <w:pStyle w:val="Textoindependiente"/>
        <w:spacing w:after="0" w:line="240" w:lineRule="auto"/>
        <w:ind w:right="49"/>
        <w:jc w:val="both"/>
        <w:rPr>
          <w:rFonts w:ascii="Times New Roman" w:hAnsi="Times New Roman" w:cs="Times New Roman"/>
          <w:sz w:val="24"/>
          <w:szCs w:val="24"/>
        </w:rPr>
      </w:pPr>
      <w:r>
        <w:rPr>
          <w:rFonts w:ascii="Times New Roman" w:hAnsi="Times New Roman" w:cs="Times New Roman"/>
          <w:sz w:val="24"/>
          <w:szCs w:val="24"/>
        </w:rPr>
        <w:t xml:space="preserve">Por lo tanto, toda vez que es responsabilidad de la Entidad la determinación de los requerimientos técnicos mínimos y que el observante propone que estos se determinen de una forma específica según </w:t>
      </w:r>
      <w:r w:rsidR="00952B60">
        <w:rPr>
          <w:rFonts w:ascii="Times New Roman" w:hAnsi="Times New Roman" w:cs="Times New Roman"/>
          <w:sz w:val="24"/>
          <w:szCs w:val="24"/>
        </w:rPr>
        <w:t>su</w:t>
      </w:r>
      <w:r>
        <w:rPr>
          <w:rFonts w:ascii="Times New Roman" w:hAnsi="Times New Roman" w:cs="Times New Roman"/>
          <w:sz w:val="24"/>
          <w:szCs w:val="24"/>
        </w:rPr>
        <w:t xml:space="preserve"> interés particular, este Organismo Supervisor ha decidido </w:t>
      </w:r>
      <w:r w:rsidRPr="00AB701D">
        <w:rPr>
          <w:rFonts w:ascii="Times New Roman" w:hAnsi="Times New Roman" w:cs="Times New Roman"/>
          <w:b/>
          <w:sz w:val="24"/>
          <w:szCs w:val="24"/>
        </w:rPr>
        <w:t>NO ACOGER</w:t>
      </w:r>
      <w:r>
        <w:rPr>
          <w:rFonts w:ascii="Times New Roman" w:hAnsi="Times New Roman" w:cs="Times New Roman"/>
          <w:sz w:val="24"/>
          <w:szCs w:val="24"/>
        </w:rPr>
        <w:t xml:space="preserve"> la presente observación </w:t>
      </w:r>
    </w:p>
    <w:p w:rsidR="00550811" w:rsidRDefault="00550811" w:rsidP="00AB701D">
      <w:pPr>
        <w:pStyle w:val="Textoindependiente"/>
        <w:spacing w:after="0" w:line="240" w:lineRule="auto"/>
        <w:ind w:right="49"/>
        <w:jc w:val="both"/>
        <w:rPr>
          <w:rFonts w:ascii="Times New Roman" w:hAnsi="Times New Roman" w:cs="Times New Roman"/>
          <w:sz w:val="24"/>
          <w:szCs w:val="24"/>
        </w:rPr>
      </w:pPr>
    </w:p>
    <w:p w:rsidR="00A562F9" w:rsidRPr="009B5948" w:rsidRDefault="00550811" w:rsidP="009B5948">
      <w:pPr>
        <w:pStyle w:val="Textoindependiente"/>
        <w:spacing w:after="0" w:line="240" w:lineRule="auto"/>
        <w:ind w:right="49"/>
        <w:jc w:val="both"/>
        <w:rPr>
          <w:rFonts w:ascii="Times New Roman" w:hAnsi="Times New Roman" w:cs="Times New Roman"/>
          <w:sz w:val="24"/>
          <w:szCs w:val="24"/>
        </w:rPr>
      </w:pPr>
      <w:r>
        <w:rPr>
          <w:rFonts w:ascii="Times New Roman" w:hAnsi="Times New Roman" w:cs="Times New Roman"/>
          <w:sz w:val="24"/>
          <w:szCs w:val="24"/>
        </w:rPr>
        <w:t>Sin perjuicio de lo expuesto para guardar coherencia con los requisitos del residente, con ocasión de la integración</w:t>
      </w:r>
      <w:r w:rsidR="009B5948">
        <w:rPr>
          <w:rFonts w:ascii="Times New Roman" w:hAnsi="Times New Roman" w:cs="Times New Roman"/>
          <w:sz w:val="24"/>
          <w:szCs w:val="24"/>
        </w:rPr>
        <w:t xml:space="preserve"> de bases, </w:t>
      </w:r>
      <w:r w:rsidR="009B5948" w:rsidRPr="009B5948">
        <w:rPr>
          <w:rFonts w:ascii="Times New Roman" w:hAnsi="Times New Roman" w:cs="Times New Roman"/>
          <w:b/>
          <w:sz w:val="24"/>
          <w:szCs w:val="24"/>
          <w:u w:val="single"/>
        </w:rPr>
        <w:t>deberá suprimir</w:t>
      </w:r>
      <w:r w:rsidR="009B5948">
        <w:rPr>
          <w:rFonts w:ascii="Times New Roman" w:hAnsi="Times New Roman" w:cs="Times New Roman"/>
          <w:sz w:val="24"/>
          <w:szCs w:val="24"/>
        </w:rPr>
        <w:t xml:space="preserve"> la experiencia mínima del maestro de obras a dos (2)</w:t>
      </w:r>
      <w:r w:rsidR="00AA5977">
        <w:rPr>
          <w:rFonts w:ascii="Times New Roman" w:hAnsi="Times New Roman" w:cs="Times New Roman"/>
          <w:sz w:val="24"/>
          <w:szCs w:val="24"/>
        </w:rPr>
        <w:t xml:space="preserve"> años efectivos en obras</w:t>
      </w:r>
      <w:r w:rsidR="009B5948">
        <w:rPr>
          <w:rFonts w:ascii="Times New Roman" w:hAnsi="Times New Roman" w:cs="Times New Roman"/>
          <w:sz w:val="24"/>
          <w:szCs w:val="24"/>
        </w:rPr>
        <w:t xml:space="preserve"> en general así como </w:t>
      </w:r>
      <w:r w:rsidR="009B5948" w:rsidRPr="009B5948">
        <w:rPr>
          <w:rFonts w:ascii="Times New Roman" w:hAnsi="Times New Roman" w:cs="Times New Roman"/>
          <w:b/>
          <w:sz w:val="24"/>
          <w:szCs w:val="24"/>
          <w:u w:val="single"/>
        </w:rPr>
        <w:t>suprimir</w:t>
      </w:r>
      <w:r w:rsidR="009B5948">
        <w:rPr>
          <w:rFonts w:ascii="Times New Roman" w:hAnsi="Times New Roman" w:cs="Times New Roman"/>
          <w:sz w:val="24"/>
          <w:szCs w:val="24"/>
        </w:rPr>
        <w:t xml:space="preserve"> la exigencia de capacitación en dibujo arquitectónico o lectura de planos arquitectónicos por resultar excesivo. </w:t>
      </w:r>
    </w:p>
    <w:p w:rsidR="005C3DF3" w:rsidRDefault="005C3DF3" w:rsidP="005C3DF3">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C3DF3" w:rsidRDefault="005C3DF3" w:rsidP="005C3DF3">
      <w:pPr>
        <w:widowControl w:val="0"/>
        <w:spacing w:after="0" w:line="240" w:lineRule="auto"/>
        <w:ind w:left="4253" w:hanging="4253"/>
        <w:jc w:val="both"/>
        <w:rPr>
          <w:rFonts w:ascii="Times New Roman" w:eastAsia="MS Mincho" w:hAnsi="Times New Roman" w:cs="Times New Roman"/>
          <w:b/>
          <w:sz w:val="24"/>
          <w:szCs w:val="24"/>
          <w:lang w:val="es-ES" w:eastAsia="es-ES"/>
        </w:rPr>
      </w:pPr>
      <w:r>
        <w:rPr>
          <w:rFonts w:ascii="Times New Roman" w:eastAsia="MS Mincho" w:hAnsi="Times New Roman" w:cs="Times New Roman"/>
          <w:b/>
          <w:sz w:val="24"/>
          <w:szCs w:val="24"/>
          <w:lang w:val="es-ES" w:eastAsia="es-ES"/>
        </w:rPr>
        <w:t>Observación Nº 5</w:t>
      </w:r>
      <w:r w:rsidRPr="00DE537D">
        <w:rPr>
          <w:rFonts w:ascii="Times New Roman" w:eastAsia="MS Mincho" w:hAnsi="Times New Roman" w:cs="Times New Roman"/>
          <w:b/>
          <w:sz w:val="24"/>
          <w:szCs w:val="24"/>
          <w:lang w:val="es-ES" w:eastAsia="es-ES"/>
        </w:rPr>
        <w:tab/>
        <w:t xml:space="preserve">Contra </w:t>
      </w:r>
      <w:r>
        <w:rPr>
          <w:rFonts w:ascii="Times New Roman" w:eastAsia="MS Mincho" w:hAnsi="Times New Roman" w:cs="Times New Roman"/>
          <w:b/>
          <w:sz w:val="24"/>
          <w:szCs w:val="24"/>
          <w:lang w:val="es-ES" w:eastAsia="es-ES"/>
        </w:rPr>
        <w:t xml:space="preserve">el factor de evaluación “Experiencia del personal profesional propuesto” </w:t>
      </w:r>
    </w:p>
    <w:p w:rsidR="005C3DF3" w:rsidRDefault="005C3DF3" w:rsidP="005C3DF3">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C3DF3" w:rsidRDefault="005C3DF3" w:rsidP="005C3DF3">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5C3DF3" w:rsidRDefault="005C3DF3" w:rsidP="005C3DF3">
      <w:pPr>
        <w:widowControl w:val="0"/>
        <w:spacing w:after="0" w:line="240" w:lineRule="auto"/>
        <w:jc w:val="both"/>
        <w:rPr>
          <w:rFonts w:ascii="Times New Roman" w:eastAsia="MS Mincho" w:hAnsi="Times New Roman" w:cs="Times New Roman"/>
          <w:b/>
          <w:sz w:val="24"/>
          <w:szCs w:val="24"/>
          <w:lang w:val="es-ES" w:eastAsia="es-ES"/>
        </w:rPr>
      </w:pPr>
      <w:r>
        <w:rPr>
          <w:rFonts w:ascii="Times New Roman" w:eastAsia="MS Mincho" w:hAnsi="Times New Roman" w:cs="Times New Roman"/>
          <w:sz w:val="24"/>
          <w:szCs w:val="24"/>
          <w:lang w:val="es-ES" w:eastAsia="es-ES"/>
        </w:rPr>
        <w:t xml:space="preserve">El participante cuestiona que se haya previsto </w:t>
      </w:r>
      <w:r w:rsidR="009B5948">
        <w:rPr>
          <w:rFonts w:ascii="Times New Roman" w:eastAsia="MS Mincho" w:hAnsi="Times New Roman" w:cs="Times New Roman"/>
          <w:sz w:val="24"/>
          <w:szCs w:val="24"/>
          <w:lang w:val="es-ES" w:eastAsia="es-ES"/>
        </w:rPr>
        <w:t>en el</w:t>
      </w:r>
      <w:r>
        <w:rPr>
          <w:rFonts w:ascii="Times New Roman" w:eastAsia="MS Mincho" w:hAnsi="Times New Roman" w:cs="Times New Roman"/>
          <w:sz w:val="24"/>
          <w:szCs w:val="24"/>
          <w:lang w:val="es-ES" w:eastAsia="es-ES"/>
        </w:rPr>
        <w:t xml:space="preserve"> factor de evaluación “Experiencia del personal profesional propuesto”  al maestro de obra, dado que dicho factor debería estar reservado para el personal profesional y no para los técnicos, de acuerdo con a la base estándar para la adjudicación directa pública y adjudicación de menor cuantía derivada como es el presente caso. </w:t>
      </w:r>
      <w:r w:rsidR="00FF4C03">
        <w:rPr>
          <w:rFonts w:ascii="Times New Roman" w:eastAsia="MS Mincho" w:hAnsi="Times New Roman" w:cs="Times New Roman"/>
          <w:sz w:val="24"/>
          <w:szCs w:val="24"/>
          <w:lang w:val="es-ES" w:eastAsia="es-ES"/>
        </w:rPr>
        <w:t xml:space="preserve">Por lo tanto, solicita retirar del factor de evaluación al maestro de obra, caso contrario </w:t>
      </w:r>
      <w:r w:rsidR="00ED67BD">
        <w:rPr>
          <w:rFonts w:ascii="Times New Roman" w:eastAsia="MS Mincho" w:hAnsi="Times New Roman" w:cs="Times New Roman"/>
          <w:sz w:val="24"/>
          <w:szCs w:val="24"/>
          <w:lang w:val="es-ES" w:eastAsia="es-ES"/>
        </w:rPr>
        <w:t>indicar como máximo puntaje a más de dos (2) años.</w:t>
      </w:r>
      <w:r w:rsidR="00ED67BD" w:rsidRPr="009B5948">
        <w:rPr>
          <w:rFonts w:ascii="Times New Roman" w:eastAsia="MS Mincho" w:hAnsi="Times New Roman" w:cs="Times New Roman"/>
          <w:b/>
          <w:sz w:val="24"/>
          <w:szCs w:val="24"/>
          <w:lang w:val="es-ES" w:eastAsia="es-ES"/>
        </w:rPr>
        <w:t xml:space="preserve"> </w:t>
      </w:r>
    </w:p>
    <w:p w:rsidR="00AA5977" w:rsidRDefault="00AA5977" w:rsidP="005C3DF3">
      <w:pPr>
        <w:widowControl w:val="0"/>
        <w:spacing w:after="0" w:line="240" w:lineRule="auto"/>
        <w:jc w:val="both"/>
        <w:rPr>
          <w:rFonts w:ascii="Times New Roman" w:eastAsia="MS Mincho" w:hAnsi="Times New Roman" w:cs="Times New Roman"/>
          <w:b/>
          <w:sz w:val="24"/>
          <w:szCs w:val="24"/>
          <w:lang w:val="es-ES" w:eastAsia="es-ES"/>
        </w:rPr>
      </w:pPr>
    </w:p>
    <w:p w:rsidR="00AA5977" w:rsidRDefault="00AA5977" w:rsidP="005C3DF3">
      <w:pPr>
        <w:widowControl w:val="0"/>
        <w:spacing w:after="0" w:line="240" w:lineRule="auto"/>
        <w:jc w:val="both"/>
        <w:rPr>
          <w:rFonts w:ascii="Times New Roman" w:eastAsia="MS Mincho" w:hAnsi="Times New Roman" w:cs="Times New Roman"/>
          <w:b/>
          <w:sz w:val="24"/>
          <w:szCs w:val="24"/>
          <w:lang w:val="es-ES" w:eastAsia="es-ES"/>
        </w:rPr>
      </w:pPr>
    </w:p>
    <w:p w:rsidR="00AA5977" w:rsidRDefault="00AA5977" w:rsidP="005C3DF3">
      <w:pPr>
        <w:widowControl w:val="0"/>
        <w:spacing w:after="0" w:line="240" w:lineRule="auto"/>
        <w:jc w:val="both"/>
        <w:rPr>
          <w:rFonts w:ascii="Times New Roman" w:eastAsia="MS Mincho" w:hAnsi="Times New Roman" w:cs="Times New Roman"/>
          <w:b/>
          <w:sz w:val="24"/>
          <w:szCs w:val="24"/>
          <w:lang w:val="es-ES" w:eastAsia="es-ES"/>
        </w:rPr>
      </w:pPr>
    </w:p>
    <w:p w:rsidR="00AA5977" w:rsidRPr="009B5948" w:rsidRDefault="00AA5977" w:rsidP="005C3DF3">
      <w:pPr>
        <w:widowControl w:val="0"/>
        <w:spacing w:after="0" w:line="240" w:lineRule="auto"/>
        <w:jc w:val="both"/>
        <w:rPr>
          <w:rFonts w:ascii="Times New Roman" w:eastAsia="MS Mincho" w:hAnsi="Times New Roman" w:cs="Times New Roman"/>
          <w:b/>
          <w:sz w:val="24"/>
          <w:szCs w:val="24"/>
          <w:lang w:val="es-ES" w:eastAsia="es-ES"/>
        </w:rPr>
      </w:pPr>
    </w:p>
    <w:p w:rsidR="009B5948" w:rsidRPr="009B5948" w:rsidRDefault="009B5948" w:rsidP="005C3DF3">
      <w:pPr>
        <w:widowControl w:val="0"/>
        <w:spacing w:after="0" w:line="240" w:lineRule="auto"/>
        <w:jc w:val="both"/>
        <w:rPr>
          <w:rFonts w:ascii="Times New Roman" w:eastAsia="MS Mincho" w:hAnsi="Times New Roman" w:cs="Times New Roman"/>
          <w:b/>
          <w:sz w:val="24"/>
          <w:szCs w:val="24"/>
          <w:lang w:val="es-ES" w:eastAsia="es-ES"/>
        </w:rPr>
      </w:pPr>
    </w:p>
    <w:p w:rsidR="009B5948" w:rsidRDefault="009B5948" w:rsidP="005C3DF3">
      <w:pPr>
        <w:widowControl w:val="0"/>
        <w:spacing w:after="0" w:line="240" w:lineRule="auto"/>
        <w:jc w:val="both"/>
        <w:rPr>
          <w:rFonts w:ascii="Times New Roman" w:eastAsia="MS Mincho" w:hAnsi="Times New Roman" w:cs="Times New Roman"/>
          <w:b/>
          <w:sz w:val="24"/>
          <w:szCs w:val="24"/>
          <w:lang w:val="es-ES" w:eastAsia="es-ES"/>
        </w:rPr>
      </w:pPr>
      <w:r w:rsidRPr="009B5948">
        <w:rPr>
          <w:rFonts w:ascii="Times New Roman" w:eastAsia="MS Mincho" w:hAnsi="Times New Roman" w:cs="Times New Roman"/>
          <w:b/>
          <w:sz w:val="24"/>
          <w:szCs w:val="24"/>
          <w:lang w:val="es-ES" w:eastAsia="es-ES"/>
        </w:rPr>
        <w:lastRenderedPageBreak/>
        <w:t xml:space="preserve">Pronunciamiento </w:t>
      </w:r>
    </w:p>
    <w:p w:rsidR="009B5948" w:rsidRPr="009B5948" w:rsidRDefault="009B5948" w:rsidP="005C3DF3">
      <w:pPr>
        <w:widowControl w:val="0"/>
        <w:spacing w:after="0" w:line="240" w:lineRule="auto"/>
        <w:jc w:val="both"/>
        <w:rPr>
          <w:rFonts w:ascii="Times New Roman" w:eastAsia="MS Mincho" w:hAnsi="Times New Roman" w:cs="Times New Roman"/>
          <w:b/>
          <w:sz w:val="24"/>
          <w:szCs w:val="24"/>
          <w:lang w:val="es-ES" w:eastAsia="es-ES"/>
        </w:rPr>
      </w:pPr>
    </w:p>
    <w:p w:rsidR="009B5948" w:rsidRDefault="009B5948" w:rsidP="005C3DF3">
      <w:pPr>
        <w:widowControl w:val="0"/>
        <w:spacing w:after="0" w:line="240" w:lineRule="auto"/>
        <w:jc w:val="both"/>
        <w:rPr>
          <w:rFonts w:ascii="Times New Roman" w:eastAsia="MS Mincho" w:hAnsi="Times New Roman" w:cs="Times New Roman"/>
          <w:sz w:val="24"/>
          <w:szCs w:val="24"/>
          <w:lang w:val="es-ES" w:eastAsia="es-ES"/>
        </w:rPr>
      </w:pPr>
    </w:p>
    <w:p w:rsidR="009B5948" w:rsidRDefault="009B5948" w:rsidP="009B5948">
      <w:pPr>
        <w:widowControl w:val="0"/>
        <w:spacing w:after="0" w:line="240" w:lineRule="auto"/>
        <w:jc w:val="center"/>
        <w:rPr>
          <w:rFonts w:ascii="Times New Roman" w:eastAsia="MS Mincho" w:hAnsi="Times New Roman" w:cs="Times New Roman"/>
          <w:sz w:val="24"/>
          <w:szCs w:val="24"/>
          <w:lang w:val="es-ES" w:eastAsia="es-ES"/>
        </w:rPr>
      </w:pPr>
      <w:r>
        <w:rPr>
          <w:rFonts w:ascii="Times New Roman" w:eastAsia="MS Mincho" w:hAnsi="Times New Roman" w:cs="Times New Roman"/>
          <w:noProof/>
          <w:sz w:val="24"/>
          <w:szCs w:val="24"/>
        </w:rPr>
        <w:drawing>
          <wp:inline distT="0" distB="0" distL="0" distR="0">
            <wp:extent cx="3925062" cy="1453584"/>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l="30945" t="40541" r="25605" b="30870"/>
                    <a:stretch>
                      <a:fillRect/>
                    </a:stretch>
                  </pic:blipFill>
                  <pic:spPr bwMode="auto">
                    <a:xfrm>
                      <a:off x="0" y="0"/>
                      <a:ext cx="3927376" cy="1454441"/>
                    </a:xfrm>
                    <a:prstGeom prst="rect">
                      <a:avLst/>
                    </a:prstGeom>
                    <a:noFill/>
                    <a:ln w="9525">
                      <a:noFill/>
                      <a:miter lim="800000"/>
                      <a:headEnd/>
                      <a:tailEnd/>
                    </a:ln>
                  </pic:spPr>
                </pic:pic>
              </a:graphicData>
            </a:graphic>
          </wp:inline>
        </w:drawing>
      </w:r>
    </w:p>
    <w:p w:rsidR="009B5948" w:rsidRDefault="009B5948" w:rsidP="005C3DF3">
      <w:pPr>
        <w:widowControl w:val="0"/>
        <w:spacing w:after="0" w:line="240" w:lineRule="auto"/>
        <w:jc w:val="both"/>
        <w:rPr>
          <w:rFonts w:ascii="Times New Roman" w:eastAsia="MS Mincho" w:hAnsi="Times New Roman" w:cs="Times New Roman"/>
          <w:sz w:val="24"/>
          <w:szCs w:val="24"/>
          <w:lang w:val="es-ES" w:eastAsia="es-ES"/>
        </w:rPr>
      </w:pPr>
    </w:p>
    <w:p w:rsidR="009B5948" w:rsidRDefault="009B5948" w:rsidP="005C3DF3">
      <w:pPr>
        <w:widowControl w:val="0"/>
        <w:spacing w:after="0" w:line="240" w:lineRule="auto"/>
        <w:jc w:val="both"/>
        <w:rPr>
          <w:rFonts w:ascii="Times New Roman" w:eastAsia="MS Mincho" w:hAnsi="Times New Roman" w:cs="Times New Roman"/>
          <w:sz w:val="24"/>
          <w:szCs w:val="24"/>
          <w:lang w:val="es-ES" w:eastAsia="es-ES"/>
        </w:rPr>
      </w:pPr>
    </w:p>
    <w:p w:rsidR="009B5948" w:rsidRPr="00F74E02" w:rsidRDefault="009B5948" w:rsidP="009B5948">
      <w:pPr>
        <w:pStyle w:val="Prrafodelista"/>
        <w:widowControl w:val="0"/>
        <w:spacing w:after="0" w:line="240" w:lineRule="auto"/>
        <w:ind w:left="0"/>
        <w:jc w:val="both"/>
        <w:rPr>
          <w:rFonts w:ascii="Times New Roman" w:hAnsi="Times New Roman"/>
          <w:sz w:val="24"/>
          <w:szCs w:val="24"/>
        </w:rPr>
      </w:pPr>
      <w:r>
        <w:rPr>
          <w:rFonts w:ascii="Times New Roman" w:eastAsia="MS Mincho" w:hAnsi="Times New Roman"/>
          <w:sz w:val="24"/>
          <w:szCs w:val="24"/>
          <w:lang w:val="es-ES" w:eastAsia="es-ES"/>
        </w:rPr>
        <w:t>Al respecto</w:t>
      </w:r>
      <w:r w:rsidRPr="00F74E02">
        <w:rPr>
          <w:rFonts w:ascii="Times New Roman" w:hAnsi="Times New Roman"/>
          <w:sz w:val="24"/>
          <w:szCs w:val="24"/>
        </w:rPr>
        <w:t xml:space="preserve">, </w:t>
      </w:r>
      <w:r>
        <w:rPr>
          <w:rFonts w:ascii="Times New Roman" w:hAnsi="Times New Roman"/>
          <w:sz w:val="24"/>
          <w:szCs w:val="24"/>
        </w:rPr>
        <w:t xml:space="preserve">de acuerdo con lo dispuesto en </w:t>
      </w:r>
      <w:r w:rsidRPr="00F74E02">
        <w:rPr>
          <w:rFonts w:ascii="Times New Roman" w:hAnsi="Times New Roman"/>
          <w:sz w:val="24"/>
          <w:szCs w:val="24"/>
        </w:rPr>
        <w:t xml:space="preserve">el artículo 43 del Reglamento </w:t>
      </w:r>
      <w:r>
        <w:rPr>
          <w:rFonts w:ascii="Times New Roman" w:hAnsi="Times New Roman"/>
          <w:sz w:val="24"/>
          <w:szCs w:val="24"/>
        </w:rPr>
        <w:t xml:space="preserve">se señala que es responsabilidad del Comité Especial la determinación de los factores de evaluación, la fijación de los puntajes que se le asignará a cada uno de ellos, así como los criterios para su asignación, los cuales deberán ser objetivos y congruentes con el objeto de la convocatoria, </w:t>
      </w:r>
      <w:r w:rsidRPr="009B5948">
        <w:rPr>
          <w:rFonts w:ascii="Times New Roman" w:hAnsi="Times New Roman"/>
          <w:sz w:val="24"/>
          <w:szCs w:val="24"/>
          <w:u w:val="single"/>
        </w:rPr>
        <w:t>sujetándose a criterios de razonabilidad y proporcionalidad</w:t>
      </w:r>
      <w:r>
        <w:rPr>
          <w:rFonts w:ascii="Times New Roman" w:hAnsi="Times New Roman"/>
          <w:sz w:val="24"/>
          <w:szCs w:val="24"/>
        </w:rPr>
        <w:t xml:space="preserve">. Asimismo, en el citado artículo se señala que sólo se podrá calificar aquello que supera o mejora el requerimiento mínimo, siempre que no desnaturalice el requerimiento efectuado. </w:t>
      </w:r>
    </w:p>
    <w:p w:rsidR="009B5948" w:rsidRDefault="009B5948" w:rsidP="005C3DF3">
      <w:pPr>
        <w:widowControl w:val="0"/>
        <w:spacing w:after="0" w:line="240" w:lineRule="auto"/>
        <w:jc w:val="both"/>
        <w:rPr>
          <w:rFonts w:ascii="Times New Roman" w:eastAsia="MS Mincho" w:hAnsi="Times New Roman" w:cs="Times New Roman"/>
          <w:sz w:val="24"/>
          <w:szCs w:val="24"/>
          <w:lang w:val="es-ES" w:eastAsia="es-ES"/>
        </w:rPr>
      </w:pPr>
    </w:p>
    <w:p w:rsidR="009B5948" w:rsidRDefault="009B5948" w:rsidP="005C3DF3">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Por lo tanto, dado que es responsabilidad de la Entidad la determinación de los factores de evaluación y que el participante solicita modificar el referido factor según lo que él propone, este Organismo Supervisor ha decidido </w:t>
      </w:r>
      <w:r w:rsidRPr="009B5948">
        <w:rPr>
          <w:rFonts w:ascii="Times New Roman" w:eastAsia="MS Mincho" w:hAnsi="Times New Roman" w:cs="Times New Roman"/>
          <w:b/>
          <w:sz w:val="24"/>
          <w:szCs w:val="24"/>
          <w:lang w:val="es-ES" w:eastAsia="es-ES"/>
        </w:rPr>
        <w:t>NO ACOGER</w:t>
      </w:r>
      <w:r>
        <w:rPr>
          <w:rFonts w:ascii="Times New Roman" w:eastAsia="MS Mincho" w:hAnsi="Times New Roman" w:cs="Times New Roman"/>
          <w:sz w:val="24"/>
          <w:szCs w:val="24"/>
          <w:lang w:val="es-ES" w:eastAsia="es-ES"/>
        </w:rPr>
        <w:t xml:space="preserve"> la Observación N° 5. </w:t>
      </w:r>
    </w:p>
    <w:p w:rsidR="005C3DF3" w:rsidRDefault="005C3DF3" w:rsidP="009B5948">
      <w:pPr>
        <w:widowControl w:val="0"/>
        <w:spacing w:after="0" w:line="240" w:lineRule="auto"/>
        <w:jc w:val="both"/>
        <w:rPr>
          <w:rFonts w:ascii="Times New Roman" w:eastAsia="MS Mincho" w:hAnsi="Times New Roman" w:cs="Times New Roman"/>
          <w:b/>
          <w:sz w:val="24"/>
          <w:szCs w:val="24"/>
          <w:lang w:val="es-ES" w:eastAsia="es-ES"/>
        </w:rPr>
      </w:pPr>
    </w:p>
    <w:p w:rsidR="00AB4228" w:rsidRDefault="00AB4228" w:rsidP="00AB4228">
      <w:pPr>
        <w:widowControl w:val="0"/>
        <w:spacing w:after="0" w:line="240" w:lineRule="auto"/>
        <w:ind w:left="4253" w:hanging="4253"/>
        <w:jc w:val="both"/>
        <w:rPr>
          <w:rFonts w:ascii="Times New Roman" w:eastAsia="MS Mincho" w:hAnsi="Times New Roman" w:cs="Times New Roman"/>
          <w:b/>
          <w:sz w:val="24"/>
          <w:szCs w:val="24"/>
          <w:lang w:val="es-ES" w:eastAsia="es-ES"/>
        </w:rPr>
      </w:pPr>
      <w:r>
        <w:rPr>
          <w:rFonts w:ascii="Times New Roman" w:eastAsia="MS Mincho" w:hAnsi="Times New Roman" w:cs="Times New Roman"/>
          <w:b/>
          <w:sz w:val="24"/>
          <w:szCs w:val="24"/>
          <w:lang w:val="es-ES" w:eastAsia="es-ES"/>
        </w:rPr>
        <w:t>Observación Nº 9</w:t>
      </w:r>
      <w:r w:rsidRPr="00DE537D">
        <w:rPr>
          <w:rFonts w:ascii="Times New Roman" w:eastAsia="MS Mincho" w:hAnsi="Times New Roman" w:cs="Times New Roman"/>
          <w:b/>
          <w:sz w:val="24"/>
          <w:szCs w:val="24"/>
          <w:lang w:val="es-ES" w:eastAsia="es-ES"/>
        </w:rPr>
        <w:tab/>
        <w:t xml:space="preserve">Contra </w:t>
      </w:r>
      <w:r>
        <w:rPr>
          <w:rFonts w:ascii="Times New Roman" w:eastAsia="MS Mincho" w:hAnsi="Times New Roman" w:cs="Times New Roman"/>
          <w:b/>
          <w:sz w:val="24"/>
          <w:szCs w:val="24"/>
          <w:lang w:val="es-ES" w:eastAsia="es-ES"/>
        </w:rPr>
        <w:t>la definición de obras similares</w:t>
      </w:r>
    </w:p>
    <w:p w:rsidR="00AB4228" w:rsidRDefault="00AB4228" w:rsidP="00AB4228">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AB4228" w:rsidRDefault="00AB4228" w:rsidP="00AB4228">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El participante cuestiona la definición de obras similares, pues sostiene que obra de fábricas y afines no calificaría como similar. Por lo tanto, solicita eliminar de la definición de obras similares la obra de fábrica y afines ya que no tienen ninguna característica similar al objeto de la convocatoria. </w:t>
      </w:r>
    </w:p>
    <w:p w:rsidR="00852D90" w:rsidRDefault="00852D90" w:rsidP="00AB4228">
      <w:pPr>
        <w:widowControl w:val="0"/>
        <w:spacing w:after="0" w:line="240" w:lineRule="auto"/>
        <w:jc w:val="both"/>
        <w:rPr>
          <w:rFonts w:ascii="Times New Roman" w:eastAsia="MS Mincho" w:hAnsi="Times New Roman" w:cs="Times New Roman"/>
          <w:sz w:val="24"/>
          <w:szCs w:val="24"/>
          <w:lang w:val="es-ES" w:eastAsia="es-ES"/>
        </w:rPr>
      </w:pPr>
    </w:p>
    <w:p w:rsidR="00852D90" w:rsidRPr="00852D90" w:rsidRDefault="00852D90" w:rsidP="00AB4228">
      <w:pPr>
        <w:widowControl w:val="0"/>
        <w:spacing w:after="0" w:line="240" w:lineRule="auto"/>
        <w:jc w:val="both"/>
        <w:rPr>
          <w:rFonts w:ascii="Times New Roman" w:eastAsia="MS Mincho" w:hAnsi="Times New Roman" w:cs="Times New Roman"/>
          <w:b/>
          <w:sz w:val="24"/>
          <w:szCs w:val="24"/>
          <w:lang w:val="es-ES" w:eastAsia="es-ES"/>
        </w:rPr>
      </w:pPr>
      <w:r w:rsidRPr="00852D90">
        <w:rPr>
          <w:rFonts w:ascii="Times New Roman" w:eastAsia="MS Mincho" w:hAnsi="Times New Roman" w:cs="Times New Roman"/>
          <w:b/>
          <w:sz w:val="24"/>
          <w:szCs w:val="24"/>
          <w:lang w:val="es-ES" w:eastAsia="es-ES"/>
        </w:rPr>
        <w:t>Pronunciamiento</w:t>
      </w:r>
    </w:p>
    <w:p w:rsidR="00852D90" w:rsidRDefault="00852D90" w:rsidP="00AB4228">
      <w:pPr>
        <w:widowControl w:val="0"/>
        <w:spacing w:after="0" w:line="240" w:lineRule="auto"/>
        <w:jc w:val="both"/>
        <w:rPr>
          <w:rFonts w:ascii="Times New Roman" w:eastAsia="MS Mincho" w:hAnsi="Times New Roman" w:cs="Times New Roman"/>
          <w:sz w:val="24"/>
          <w:szCs w:val="24"/>
          <w:lang w:val="es-ES" w:eastAsia="es-ES"/>
        </w:rPr>
      </w:pPr>
    </w:p>
    <w:p w:rsidR="00852D90" w:rsidRDefault="00852D90" w:rsidP="00AB4228">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De la revisión de las Bases se advierte que se considerará como obra similar: </w:t>
      </w:r>
      <w:r w:rsidRPr="00852D90">
        <w:rPr>
          <w:rFonts w:ascii="Times New Roman" w:eastAsia="MS Mincho" w:hAnsi="Times New Roman" w:cs="Times New Roman"/>
          <w:i/>
          <w:sz w:val="24"/>
          <w:szCs w:val="24"/>
          <w:lang w:val="es-ES" w:eastAsia="es-ES"/>
        </w:rPr>
        <w:t>Construcción, ampliación o remodelación de edificios, centros comerciales, conjuntos habitacionales, fábricas y afines.</w:t>
      </w:r>
      <w:r>
        <w:rPr>
          <w:rFonts w:ascii="Times New Roman" w:eastAsia="MS Mincho" w:hAnsi="Times New Roman" w:cs="Times New Roman"/>
          <w:sz w:val="24"/>
          <w:szCs w:val="24"/>
          <w:lang w:val="es-ES" w:eastAsia="es-ES"/>
        </w:rPr>
        <w:t xml:space="preserve"> </w:t>
      </w:r>
    </w:p>
    <w:p w:rsidR="00852D90" w:rsidRDefault="00852D90" w:rsidP="00AB4228">
      <w:pPr>
        <w:widowControl w:val="0"/>
        <w:spacing w:after="0" w:line="240" w:lineRule="auto"/>
        <w:jc w:val="both"/>
        <w:rPr>
          <w:rFonts w:ascii="Times New Roman" w:eastAsia="MS Mincho" w:hAnsi="Times New Roman" w:cs="Times New Roman"/>
          <w:sz w:val="24"/>
          <w:szCs w:val="24"/>
          <w:lang w:val="es-ES" w:eastAsia="es-ES"/>
        </w:rPr>
      </w:pPr>
    </w:p>
    <w:p w:rsidR="00852D90" w:rsidRDefault="00852D90" w:rsidP="00AB4228">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Del pliego absolutorio de observaciones, el Comité Especial al absolver la presente observación indicó: </w:t>
      </w:r>
    </w:p>
    <w:p w:rsidR="00852D90" w:rsidRDefault="00852D90" w:rsidP="00AB4228">
      <w:pPr>
        <w:widowControl w:val="0"/>
        <w:spacing w:after="0" w:line="240" w:lineRule="auto"/>
        <w:jc w:val="both"/>
        <w:rPr>
          <w:rFonts w:ascii="Times New Roman" w:eastAsia="MS Mincho" w:hAnsi="Times New Roman" w:cs="Times New Roman"/>
          <w:sz w:val="24"/>
          <w:szCs w:val="24"/>
          <w:lang w:val="es-ES" w:eastAsia="es-ES"/>
        </w:rPr>
      </w:pPr>
    </w:p>
    <w:p w:rsidR="00852D90" w:rsidRPr="00852D90" w:rsidRDefault="00852D90" w:rsidP="00852D90">
      <w:pPr>
        <w:widowControl w:val="0"/>
        <w:spacing w:after="0" w:line="240" w:lineRule="auto"/>
        <w:ind w:left="567" w:right="900"/>
        <w:jc w:val="both"/>
        <w:rPr>
          <w:rFonts w:ascii="Times New Roman" w:eastAsia="MS Mincho" w:hAnsi="Times New Roman" w:cs="Times New Roman"/>
          <w:i/>
          <w:sz w:val="24"/>
          <w:szCs w:val="24"/>
          <w:lang w:val="es-ES" w:eastAsia="es-ES"/>
        </w:rPr>
      </w:pPr>
      <w:r w:rsidRPr="00852D90">
        <w:rPr>
          <w:rFonts w:ascii="Times New Roman" w:eastAsia="MS Mincho" w:hAnsi="Times New Roman" w:cs="Times New Roman"/>
          <w:i/>
          <w:sz w:val="24"/>
          <w:szCs w:val="24"/>
          <w:lang w:val="es-ES" w:eastAsia="es-ES"/>
        </w:rPr>
        <w:t xml:space="preserve">“(…) se considera toda la gama de edificaciones cuyos procesos constructivos son o muy similares o incluso más complejos que el presupuesto en el expediente técnico, pero que mantienen la misma </w:t>
      </w:r>
      <w:r w:rsidRPr="00852D90">
        <w:rPr>
          <w:rFonts w:ascii="Times New Roman" w:eastAsia="MS Mincho" w:hAnsi="Times New Roman" w:cs="Times New Roman"/>
          <w:i/>
          <w:sz w:val="24"/>
          <w:szCs w:val="24"/>
          <w:lang w:val="es-ES" w:eastAsia="es-ES"/>
        </w:rPr>
        <w:lastRenderedPageBreak/>
        <w:t xml:space="preserve">naturaleza de </w:t>
      </w:r>
      <w:r w:rsidRPr="00852D90">
        <w:rPr>
          <w:rFonts w:ascii="Times New Roman" w:eastAsia="MS Mincho" w:hAnsi="Times New Roman" w:cs="Times New Roman"/>
          <w:b/>
          <w:i/>
          <w:sz w:val="24"/>
          <w:szCs w:val="24"/>
          <w:lang w:val="es-ES" w:eastAsia="es-ES"/>
        </w:rPr>
        <w:t>edificación</w:t>
      </w:r>
      <w:r w:rsidRPr="00852D90">
        <w:rPr>
          <w:rFonts w:ascii="Times New Roman" w:eastAsia="MS Mincho" w:hAnsi="Times New Roman" w:cs="Times New Roman"/>
          <w:i/>
          <w:sz w:val="24"/>
          <w:szCs w:val="24"/>
          <w:lang w:val="es-ES" w:eastAsia="es-ES"/>
        </w:rPr>
        <w:t xml:space="preserve"> que a planteada. Considerando por parte de este colegiado, que con la acreditación de experiencia en dichas construcciones, ampliaciones o remodelaciones (más aún en lo que respecta a fábricas), le otorgará al ejecutor las características necesarias para el correcto cumplimiento de las metas programadas (…)”.  </w:t>
      </w:r>
    </w:p>
    <w:p w:rsidR="00852D90" w:rsidRPr="009E3A70" w:rsidRDefault="00852D90" w:rsidP="00852D90">
      <w:pPr>
        <w:pStyle w:val="Sinespaciado"/>
        <w:jc w:val="both"/>
        <w:rPr>
          <w:rFonts w:ascii="Times New Roman" w:hAnsi="Times New Roman"/>
          <w:sz w:val="25"/>
          <w:szCs w:val="25"/>
        </w:rPr>
      </w:pPr>
    </w:p>
    <w:p w:rsidR="00852D90" w:rsidRPr="009E3A70" w:rsidRDefault="00852D90" w:rsidP="00852D90">
      <w:pPr>
        <w:pStyle w:val="Textoindependiente"/>
        <w:widowControl w:val="0"/>
        <w:spacing w:after="0" w:line="240" w:lineRule="auto"/>
        <w:jc w:val="both"/>
        <w:rPr>
          <w:rFonts w:ascii="Times New Roman" w:hAnsi="Times New Roman"/>
          <w:bCs/>
          <w:sz w:val="25"/>
          <w:szCs w:val="25"/>
        </w:rPr>
      </w:pPr>
      <w:r w:rsidRPr="009E3A70">
        <w:rPr>
          <w:rFonts w:ascii="Times New Roman" w:hAnsi="Times New Roman"/>
          <w:sz w:val="25"/>
          <w:szCs w:val="25"/>
          <w:lang w:val="es-ES"/>
        </w:rPr>
        <w:t xml:space="preserve">Al respecto, debe tenerse en cuenta que para establecer la definición de obras similares debe considerarse, además del propio objeto de la convocatoria, recurrir a la noción de obras similares establecida en el numeral </w:t>
      </w:r>
      <w:r w:rsidRPr="009E3A70">
        <w:rPr>
          <w:rFonts w:ascii="Times New Roman" w:hAnsi="Times New Roman"/>
          <w:bCs/>
          <w:sz w:val="25"/>
          <w:szCs w:val="25"/>
        </w:rPr>
        <w:t>34 del Anexo de Definiciones del Reglamento, que define como una obra similar a aquella de naturaleza semejante a la que se desea contratar, es decir, para que una obra sea considerada similar a otra, las actividades que definen su naturaleza deben ser comunes a ambas.</w:t>
      </w:r>
    </w:p>
    <w:p w:rsidR="00852D90" w:rsidRPr="009E3A70" w:rsidRDefault="00852D90" w:rsidP="00852D90">
      <w:pPr>
        <w:pStyle w:val="Textoindependiente"/>
        <w:widowControl w:val="0"/>
        <w:spacing w:after="0" w:line="240" w:lineRule="auto"/>
        <w:jc w:val="both"/>
        <w:rPr>
          <w:rFonts w:ascii="Times New Roman" w:hAnsi="Times New Roman"/>
          <w:sz w:val="25"/>
          <w:szCs w:val="25"/>
        </w:rPr>
      </w:pPr>
    </w:p>
    <w:p w:rsidR="00852D90" w:rsidRPr="009E3A70" w:rsidRDefault="00852D90" w:rsidP="00852D90">
      <w:pPr>
        <w:widowControl w:val="0"/>
        <w:spacing w:after="0" w:line="240" w:lineRule="auto"/>
        <w:jc w:val="both"/>
        <w:rPr>
          <w:rFonts w:ascii="Times New Roman" w:hAnsi="Times New Roman"/>
          <w:sz w:val="25"/>
          <w:szCs w:val="25"/>
        </w:rPr>
      </w:pPr>
      <w:r w:rsidRPr="009E3A70">
        <w:rPr>
          <w:rFonts w:ascii="Times New Roman" w:hAnsi="Times New Roman"/>
          <w:sz w:val="25"/>
          <w:szCs w:val="25"/>
        </w:rPr>
        <w:t xml:space="preserve">De lo expuesto, </w:t>
      </w:r>
      <w:r>
        <w:rPr>
          <w:rFonts w:ascii="Times New Roman" w:hAnsi="Times New Roman"/>
          <w:sz w:val="25"/>
          <w:szCs w:val="25"/>
        </w:rPr>
        <w:t xml:space="preserve">se advierte que la Entidad ha señalado que considera similar a las obras de </w:t>
      </w:r>
      <w:r w:rsidRPr="00852D90">
        <w:rPr>
          <w:rFonts w:ascii="Times New Roman" w:hAnsi="Times New Roman"/>
          <w:i/>
          <w:sz w:val="25"/>
          <w:szCs w:val="25"/>
        </w:rPr>
        <w:t>“Construcción, ampliación o remodelación de edificios, centros comerciales, conjuntos habitacionales, fábricas y afines”.</w:t>
      </w:r>
      <w:r>
        <w:rPr>
          <w:rFonts w:ascii="Times New Roman" w:hAnsi="Times New Roman"/>
          <w:sz w:val="25"/>
          <w:szCs w:val="25"/>
        </w:rPr>
        <w:t xml:space="preserve"> </w:t>
      </w:r>
    </w:p>
    <w:p w:rsidR="00852D90" w:rsidRPr="009E3A70" w:rsidRDefault="00852D90" w:rsidP="00852D90">
      <w:pPr>
        <w:widowControl w:val="0"/>
        <w:spacing w:after="0" w:line="240" w:lineRule="auto"/>
        <w:jc w:val="both"/>
        <w:rPr>
          <w:rFonts w:ascii="Times New Roman" w:hAnsi="Times New Roman"/>
          <w:sz w:val="25"/>
          <w:szCs w:val="25"/>
        </w:rPr>
      </w:pPr>
    </w:p>
    <w:p w:rsidR="00852D90" w:rsidRPr="009E3A70" w:rsidRDefault="00852D90" w:rsidP="00852D90">
      <w:pPr>
        <w:widowControl w:val="0"/>
        <w:spacing w:after="0" w:line="240" w:lineRule="auto"/>
        <w:jc w:val="both"/>
        <w:rPr>
          <w:rFonts w:ascii="Times New Roman" w:hAnsi="Times New Roman"/>
          <w:sz w:val="25"/>
          <w:szCs w:val="25"/>
        </w:rPr>
      </w:pPr>
      <w:r w:rsidRPr="009E3A70">
        <w:rPr>
          <w:rFonts w:ascii="Times New Roman" w:hAnsi="Times New Roman"/>
          <w:sz w:val="25"/>
          <w:szCs w:val="25"/>
        </w:rPr>
        <w:t xml:space="preserve">En ese sentido, dado que es responsabilidad de la Entidad la definición de obras similares, este Organismo Supervisor ha decidido </w:t>
      </w:r>
      <w:r w:rsidRPr="009E3A70">
        <w:rPr>
          <w:rFonts w:ascii="Times New Roman" w:hAnsi="Times New Roman"/>
          <w:b/>
          <w:sz w:val="25"/>
          <w:szCs w:val="25"/>
        </w:rPr>
        <w:t>NO ACOGER</w:t>
      </w:r>
      <w:r w:rsidRPr="009E3A70">
        <w:rPr>
          <w:rFonts w:ascii="Times New Roman" w:hAnsi="Times New Roman"/>
          <w:sz w:val="25"/>
          <w:szCs w:val="25"/>
        </w:rPr>
        <w:t xml:space="preserve"> la presente observación. </w:t>
      </w:r>
    </w:p>
    <w:p w:rsidR="00852D90" w:rsidRDefault="00852D90" w:rsidP="00AB4228">
      <w:pPr>
        <w:widowControl w:val="0"/>
        <w:spacing w:after="0" w:line="240" w:lineRule="auto"/>
        <w:jc w:val="both"/>
        <w:rPr>
          <w:rFonts w:ascii="Times New Roman" w:eastAsia="MS Mincho" w:hAnsi="Times New Roman" w:cs="Times New Roman"/>
          <w:sz w:val="24"/>
          <w:szCs w:val="24"/>
          <w:lang w:eastAsia="es-ES"/>
        </w:rPr>
      </w:pPr>
    </w:p>
    <w:p w:rsidR="00852D90" w:rsidRPr="00852D90" w:rsidRDefault="00852D90" w:rsidP="00AB4228">
      <w:pPr>
        <w:widowControl w:val="0"/>
        <w:spacing w:after="0" w:line="240" w:lineRule="auto"/>
        <w:jc w:val="both"/>
        <w:rPr>
          <w:rFonts w:ascii="Times New Roman" w:eastAsia="MS Mincho" w:hAnsi="Times New Roman" w:cs="Times New Roman"/>
          <w:sz w:val="24"/>
          <w:szCs w:val="24"/>
          <w:lang w:eastAsia="es-ES"/>
        </w:rPr>
      </w:pPr>
      <w:r>
        <w:rPr>
          <w:rFonts w:ascii="Times New Roman" w:eastAsia="MS Mincho" w:hAnsi="Times New Roman" w:cs="Times New Roman"/>
          <w:sz w:val="24"/>
          <w:szCs w:val="24"/>
          <w:lang w:eastAsia="es-ES"/>
        </w:rPr>
        <w:t xml:space="preserve">Sin perjuicio de lo señalado, con ocasión de la integración de las Bases, </w:t>
      </w:r>
      <w:r w:rsidRPr="00852D90">
        <w:rPr>
          <w:rFonts w:ascii="Times New Roman" w:eastAsia="MS Mincho" w:hAnsi="Times New Roman" w:cs="Times New Roman"/>
          <w:b/>
          <w:sz w:val="24"/>
          <w:szCs w:val="24"/>
          <w:u w:val="single"/>
          <w:lang w:eastAsia="es-ES"/>
        </w:rPr>
        <w:t>deberá suprimir</w:t>
      </w:r>
      <w:r>
        <w:rPr>
          <w:rFonts w:ascii="Times New Roman" w:eastAsia="MS Mincho" w:hAnsi="Times New Roman" w:cs="Times New Roman"/>
          <w:sz w:val="24"/>
          <w:szCs w:val="24"/>
          <w:lang w:eastAsia="es-ES"/>
        </w:rPr>
        <w:t xml:space="preserve"> en la definición de obras similares el término “afines”.</w:t>
      </w:r>
    </w:p>
    <w:p w:rsidR="00AB4228" w:rsidRDefault="00AB4228" w:rsidP="00AB4228">
      <w:pPr>
        <w:widowControl w:val="0"/>
        <w:spacing w:after="0" w:line="240" w:lineRule="auto"/>
        <w:jc w:val="both"/>
        <w:rPr>
          <w:rFonts w:ascii="Times New Roman" w:eastAsia="MS Mincho" w:hAnsi="Times New Roman" w:cs="Times New Roman"/>
          <w:sz w:val="24"/>
          <w:szCs w:val="24"/>
          <w:lang w:val="es-ES" w:eastAsia="es-ES"/>
        </w:rPr>
      </w:pPr>
    </w:p>
    <w:p w:rsidR="00AB4228" w:rsidRDefault="00AB4228" w:rsidP="00AB4228">
      <w:pPr>
        <w:widowControl w:val="0"/>
        <w:spacing w:after="0" w:line="240" w:lineRule="auto"/>
        <w:ind w:left="4253" w:hanging="4253"/>
        <w:jc w:val="both"/>
        <w:rPr>
          <w:rFonts w:ascii="Times New Roman" w:eastAsia="MS Mincho" w:hAnsi="Times New Roman" w:cs="Times New Roman"/>
          <w:b/>
          <w:sz w:val="24"/>
          <w:szCs w:val="24"/>
          <w:lang w:val="es-ES" w:eastAsia="es-ES"/>
        </w:rPr>
      </w:pPr>
      <w:r>
        <w:rPr>
          <w:rFonts w:ascii="Times New Roman" w:eastAsia="MS Mincho" w:hAnsi="Times New Roman" w:cs="Times New Roman"/>
          <w:b/>
          <w:sz w:val="24"/>
          <w:szCs w:val="24"/>
          <w:lang w:val="es-ES" w:eastAsia="es-ES"/>
        </w:rPr>
        <w:t>Observación Nº 10</w:t>
      </w:r>
      <w:r w:rsidRPr="00DE537D">
        <w:rPr>
          <w:rFonts w:ascii="Times New Roman" w:eastAsia="MS Mincho" w:hAnsi="Times New Roman" w:cs="Times New Roman"/>
          <w:b/>
          <w:sz w:val="24"/>
          <w:szCs w:val="24"/>
          <w:lang w:val="es-ES" w:eastAsia="es-ES"/>
        </w:rPr>
        <w:tab/>
        <w:t xml:space="preserve">Contra </w:t>
      </w:r>
      <w:r>
        <w:rPr>
          <w:rFonts w:ascii="Times New Roman" w:eastAsia="MS Mincho" w:hAnsi="Times New Roman" w:cs="Times New Roman"/>
          <w:b/>
          <w:sz w:val="24"/>
          <w:szCs w:val="24"/>
          <w:lang w:val="es-ES" w:eastAsia="es-ES"/>
        </w:rPr>
        <w:t>la capacitación del Residente de Obra</w:t>
      </w:r>
    </w:p>
    <w:p w:rsidR="00AB4228" w:rsidRDefault="00AB4228" w:rsidP="00AB4228">
      <w:pPr>
        <w:widowControl w:val="0"/>
        <w:spacing w:after="0" w:line="240" w:lineRule="auto"/>
        <w:ind w:left="4253" w:hanging="4253"/>
        <w:jc w:val="both"/>
        <w:rPr>
          <w:rFonts w:ascii="Times New Roman" w:eastAsia="MS Mincho" w:hAnsi="Times New Roman" w:cs="Times New Roman"/>
          <w:b/>
          <w:sz w:val="24"/>
          <w:szCs w:val="24"/>
          <w:lang w:val="es-ES" w:eastAsia="es-ES"/>
        </w:rPr>
      </w:pPr>
    </w:p>
    <w:p w:rsidR="00AB4228" w:rsidRDefault="00AB4228" w:rsidP="00AB4228">
      <w:pPr>
        <w:widowControl w:val="0"/>
        <w:tabs>
          <w:tab w:val="left" w:pos="0"/>
        </w:tabs>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El participante cuestiona que se exija al Residente de </w:t>
      </w:r>
      <w:proofErr w:type="spellStart"/>
      <w:r>
        <w:rPr>
          <w:rFonts w:ascii="Times New Roman" w:eastAsia="MS Mincho" w:hAnsi="Times New Roman" w:cs="Times New Roman"/>
          <w:sz w:val="24"/>
          <w:szCs w:val="24"/>
          <w:lang w:val="es-ES" w:eastAsia="es-ES"/>
        </w:rPr>
        <w:t>obracontar</w:t>
      </w:r>
      <w:proofErr w:type="spellEnd"/>
      <w:r>
        <w:rPr>
          <w:rFonts w:ascii="Times New Roman" w:eastAsia="MS Mincho" w:hAnsi="Times New Roman" w:cs="Times New Roman"/>
          <w:sz w:val="24"/>
          <w:szCs w:val="24"/>
          <w:lang w:val="es-ES" w:eastAsia="es-ES"/>
        </w:rPr>
        <w:t xml:space="preserve"> con capacitación en “Manejo de un software de costos y presupuestos, de un software de administración de proyectos, de un software CAD y/o CAM</w:t>
      </w:r>
      <w:r w:rsidR="00986A5D">
        <w:rPr>
          <w:rFonts w:ascii="Times New Roman" w:eastAsia="MS Mincho" w:hAnsi="Times New Roman" w:cs="Times New Roman"/>
          <w:sz w:val="24"/>
          <w:szCs w:val="24"/>
          <w:lang w:val="es-ES" w:eastAsia="es-ES"/>
        </w:rPr>
        <w:t xml:space="preserve">, pues sostiene que tal capacitación no resultaría razonable. Por lo tanto, solicita eliminar el término </w:t>
      </w:r>
      <w:proofErr w:type="spellStart"/>
      <w:r w:rsidR="00986A5D">
        <w:rPr>
          <w:rFonts w:ascii="Times New Roman" w:eastAsia="MS Mincho" w:hAnsi="Times New Roman" w:cs="Times New Roman"/>
          <w:sz w:val="24"/>
          <w:szCs w:val="24"/>
          <w:lang w:val="es-ES" w:eastAsia="es-ES"/>
        </w:rPr>
        <w:t>Sofware</w:t>
      </w:r>
      <w:proofErr w:type="spellEnd"/>
      <w:r w:rsidR="00986A5D">
        <w:rPr>
          <w:rFonts w:ascii="Times New Roman" w:eastAsia="MS Mincho" w:hAnsi="Times New Roman" w:cs="Times New Roman"/>
          <w:sz w:val="24"/>
          <w:szCs w:val="24"/>
          <w:lang w:val="es-ES" w:eastAsia="es-ES"/>
        </w:rPr>
        <w:t xml:space="preserve"> CAD y/o CAM. </w:t>
      </w:r>
    </w:p>
    <w:p w:rsidR="00986A5D" w:rsidRPr="007D2BFA" w:rsidRDefault="00986A5D" w:rsidP="00986A5D">
      <w:pPr>
        <w:widowControl w:val="0"/>
        <w:spacing w:after="0" w:line="240" w:lineRule="auto"/>
        <w:jc w:val="both"/>
        <w:rPr>
          <w:rFonts w:ascii="Times New Roman" w:eastAsia="MS Mincho" w:hAnsi="Times New Roman" w:cs="Times New Roman"/>
          <w:b/>
          <w:sz w:val="24"/>
          <w:szCs w:val="24"/>
          <w:lang w:val="es-ES" w:eastAsia="es-ES"/>
        </w:rPr>
      </w:pPr>
    </w:p>
    <w:p w:rsidR="00986A5D" w:rsidRPr="007D2BFA" w:rsidRDefault="007D2BFA" w:rsidP="00AB4228">
      <w:pPr>
        <w:widowControl w:val="0"/>
        <w:tabs>
          <w:tab w:val="left" w:pos="0"/>
        </w:tabs>
        <w:spacing w:after="0" w:line="240" w:lineRule="auto"/>
        <w:jc w:val="both"/>
        <w:rPr>
          <w:rFonts w:ascii="Times New Roman" w:eastAsia="MS Mincho" w:hAnsi="Times New Roman" w:cs="Times New Roman"/>
          <w:b/>
          <w:sz w:val="24"/>
          <w:szCs w:val="24"/>
          <w:lang w:val="es-ES" w:eastAsia="es-ES"/>
        </w:rPr>
      </w:pPr>
      <w:r w:rsidRPr="007D2BFA">
        <w:rPr>
          <w:rFonts w:ascii="Times New Roman" w:eastAsia="MS Mincho" w:hAnsi="Times New Roman" w:cs="Times New Roman"/>
          <w:b/>
          <w:sz w:val="24"/>
          <w:szCs w:val="24"/>
          <w:lang w:val="es-ES" w:eastAsia="es-ES"/>
        </w:rPr>
        <w:t xml:space="preserve">Pronunciamiento </w:t>
      </w:r>
    </w:p>
    <w:p w:rsidR="00AB4228" w:rsidRDefault="00AB4228" w:rsidP="00AB4228">
      <w:pPr>
        <w:widowControl w:val="0"/>
        <w:spacing w:after="0" w:line="240" w:lineRule="auto"/>
        <w:jc w:val="both"/>
        <w:rPr>
          <w:rFonts w:ascii="Times New Roman" w:eastAsia="MS Mincho" w:hAnsi="Times New Roman" w:cs="Times New Roman"/>
          <w:sz w:val="24"/>
          <w:szCs w:val="24"/>
          <w:lang w:val="es-ES" w:eastAsia="es-ES"/>
        </w:rPr>
      </w:pPr>
    </w:p>
    <w:p w:rsidR="00AB4228" w:rsidRDefault="007D2BFA" w:rsidP="00AB4228">
      <w:pPr>
        <w:widowControl w:val="0"/>
        <w:spacing w:after="0" w:line="240" w:lineRule="auto"/>
        <w:jc w:val="both"/>
        <w:rPr>
          <w:rFonts w:ascii="Times New Roman" w:eastAsia="MS Mincho" w:hAnsi="Times New Roman" w:cs="Times New Roman"/>
          <w:sz w:val="24"/>
          <w:szCs w:val="24"/>
          <w:lang w:val="es-ES" w:eastAsia="es-ES"/>
        </w:rPr>
      </w:pPr>
      <w:r>
        <w:rPr>
          <w:rFonts w:ascii="Times New Roman" w:eastAsia="MS Mincho" w:hAnsi="Times New Roman" w:cs="Times New Roman"/>
          <w:sz w:val="24"/>
          <w:szCs w:val="24"/>
          <w:lang w:val="es-ES" w:eastAsia="es-ES"/>
        </w:rPr>
        <w:t xml:space="preserve">En el numeral 8 del Capítulo III, Requerimientos Técnicos Mínimos, se señala lo siguiente: </w:t>
      </w:r>
    </w:p>
    <w:p w:rsidR="00AA5977" w:rsidRDefault="00AA5977" w:rsidP="00AB4228">
      <w:pPr>
        <w:widowControl w:val="0"/>
        <w:spacing w:after="0" w:line="240" w:lineRule="auto"/>
        <w:jc w:val="both"/>
        <w:rPr>
          <w:rFonts w:ascii="Times New Roman" w:eastAsia="MS Mincho" w:hAnsi="Times New Roman" w:cs="Times New Roman"/>
          <w:sz w:val="24"/>
          <w:szCs w:val="24"/>
          <w:lang w:val="es-ES" w:eastAsia="es-ES"/>
        </w:rPr>
      </w:pPr>
    </w:p>
    <w:p w:rsidR="007D2BFA" w:rsidRDefault="00AA5977" w:rsidP="00AA5977">
      <w:pPr>
        <w:widowControl w:val="0"/>
        <w:spacing w:after="0" w:line="240" w:lineRule="auto"/>
        <w:jc w:val="center"/>
        <w:rPr>
          <w:rFonts w:ascii="Times New Roman" w:eastAsia="MS Mincho" w:hAnsi="Times New Roman" w:cs="Times New Roman"/>
          <w:sz w:val="24"/>
          <w:szCs w:val="24"/>
          <w:lang w:val="es-ES" w:eastAsia="es-ES"/>
        </w:rPr>
      </w:pPr>
      <w:r>
        <w:rPr>
          <w:rFonts w:ascii="Times New Roman" w:eastAsia="MS Mincho" w:hAnsi="Times New Roman" w:cs="Times New Roman"/>
          <w:noProof/>
          <w:sz w:val="24"/>
          <w:szCs w:val="24"/>
        </w:rPr>
        <w:drawing>
          <wp:inline distT="0" distB="0" distL="0" distR="0">
            <wp:extent cx="3498342" cy="1200912"/>
            <wp:effectExtent l="19050" t="0" r="6858"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27360" t="20849" r="25809" b="49360"/>
                    <a:stretch>
                      <a:fillRect/>
                    </a:stretch>
                  </pic:blipFill>
                  <pic:spPr bwMode="auto">
                    <a:xfrm>
                      <a:off x="0" y="0"/>
                      <a:ext cx="3501048" cy="1201841"/>
                    </a:xfrm>
                    <a:prstGeom prst="rect">
                      <a:avLst/>
                    </a:prstGeom>
                    <a:noFill/>
                    <a:ln w="9525">
                      <a:noFill/>
                      <a:miter lim="800000"/>
                      <a:headEnd/>
                      <a:tailEnd/>
                    </a:ln>
                  </pic:spPr>
                </pic:pic>
              </a:graphicData>
            </a:graphic>
          </wp:inline>
        </w:drawing>
      </w:r>
    </w:p>
    <w:p w:rsidR="007D2BFA" w:rsidRPr="00AB4228" w:rsidRDefault="007D2BFA" w:rsidP="00AB4228">
      <w:pPr>
        <w:widowControl w:val="0"/>
        <w:spacing w:after="0" w:line="240" w:lineRule="auto"/>
        <w:jc w:val="both"/>
        <w:rPr>
          <w:rFonts w:ascii="Times New Roman" w:eastAsia="MS Mincho" w:hAnsi="Times New Roman" w:cs="Times New Roman"/>
          <w:sz w:val="24"/>
          <w:szCs w:val="24"/>
          <w:lang w:val="es-ES" w:eastAsia="es-ES"/>
        </w:rPr>
      </w:pPr>
    </w:p>
    <w:p w:rsidR="009D5FA7" w:rsidRDefault="007D2BFA" w:rsidP="007D2BFA">
      <w:pPr>
        <w:widowControl w:val="0"/>
        <w:spacing w:after="0" w:line="240" w:lineRule="auto"/>
        <w:jc w:val="both"/>
        <w:rPr>
          <w:rFonts w:ascii="Times New Roman" w:eastAsia="MS Mincho" w:hAnsi="Times New Roman" w:cs="Times New Roman"/>
          <w:i/>
          <w:sz w:val="24"/>
          <w:szCs w:val="24"/>
          <w:lang w:val="es-ES" w:eastAsia="es-ES"/>
        </w:rPr>
      </w:pPr>
      <w:r>
        <w:rPr>
          <w:rFonts w:ascii="Times New Roman" w:eastAsia="MS Mincho" w:hAnsi="Times New Roman" w:cs="Times New Roman"/>
          <w:sz w:val="24"/>
          <w:szCs w:val="24"/>
          <w:lang w:val="es-ES" w:eastAsia="es-ES"/>
        </w:rPr>
        <w:lastRenderedPageBreak/>
        <w:t xml:space="preserve">Del pliego absolutorio de observaciones el Comité Especial señaló. </w:t>
      </w:r>
      <w:r w:rsidRPr="007D2BFA">
        <w:rPr>
          <w:rFonts w:ascii="Times New Roman" w:eastAsia="MS Mincho" w:hAnsi="Times New Roman" w:cs="Times New Roman"/>
          <w:i/>
          <w:sz w:val="24"/>
          <w:szCs w:val="24"/>
          <w:lang w:val="es-ES" w:eastAsia="es-ES"/>
        </w:rPr>
        <w:t>“No se acoge la observación planteada teniendo en cuenta que presente observación ya fue planteada anteriormente por este mismo postor quien las elevó al OSCE y fue tratada en el Pronunciamiento N° 760-2015/DSU cuya resolución incorporó en las presentes bases”.</w:t>
      </w:r>
    </w:p>
    <w:p w:rsidR="007D2BFA" w:rsidRPr="007E54BE" w:rsidRDefault="007D2BFA" w:rsidP="007D2BFA">
      <w:pPr>
        <w:pStyle w:val="Sinespaciado"/>
        <w:jc w:val="both"/>
        <w:rPr>
          <w:rFonts w:ascii="Times New Roman" w:hAnsi="Times New Roman"/>
          <w:sz w:val="24"/>
          <w:szCs w:val="24"/>
          <w:lang w:val="es-MX"/>
        </w:rPr>
      </w:pPr>
    </w:p>
    <w:p w:rsidR="007D2BFA" w:rsidRDefault="007D2BFA" w:rsidP="007D2BFA">
      <w:pPr>
        <w:spacing w:after="0" w:line="240" w:lineRule="auto"/>
        <w:jc w:val="both"/>
        <w:rPr>
          <w:rFonts w:ascii="Times New Roman" w:hAnsi="Times New Roman" w:cs="Times New Roman"/>
          <w:snapToGrid w:val="0"/>
          <w:sz w:val="24"/>
          <w:szCs w:val="24"/>
          <w:lang w:eastAsia="es-ES"/>
        </w:rPr>
      </w:pPr>
      <w:r w:rsidRPr="007D2BFA">
        <w:rPr>
          <w:rFonts w:ascii="Times New Roman" w:hAnsi="Times New Roman" w:cs="Times New Roman"/>
          <w:snapToGrid w:val="0"/>
          <w:sz w:val="24"/>
          <w:szCs w:val="24"/>
          <w:lang w:eastAsia="es-ES"/>
        </w:rPr>
        <w:t xml:space="preserve">A respecto, el artículo 13 de la Ley, concordado con el artículo 11 del Reglamento, establece que la definición de los requerimientos técnicos mínimos es de responsabilidad de la Entidad, salvaguardando la  mayor concurrencia de proveedores en el mercado y considerando criterios de razonabilidad, congruencia y proporcionalidad. </w:t>
      </w:r>
    </w:p>
    <w:p w:rsidR="007D2BFA" w:rsidRPr="007D2BFA" w:rsidRDefault="007D2BFA" w:rsidP="007D2BFA">
      <w:pPr>
        <w:spacing w:after="0" w:line="240" w:lineRule="auto"/>
        <w:jc w:val="both"/>
        <w:rPr>
          <w:rFonts w:ascii="Times New Roman" w:hAnsi="Times New Roman" w:cs="Times New Roman"/>
          <w:snapToGrid w:val="0"/>
          <w:sz w:val="24"/>
          <w:szCs w:val="24"/>
          <w:lang w:eastAsia="es-ES"/>
        </w:rPr>
      </w:pPr>
    </w:p>
    <w:p w:rsidR="007D2BFA" w:rsidRPr="007E54BE" w:rsidRDefault="007D2BFA" w:rsidP="007D2BFA">
      <w:pPr>
        <w:pStyle w:val="Sinespaciado"/>
        <w:jc w:val="both"/>
        <w:rPr>
          <w:rFonts w:ascii="Times New Roman" w:hAnsi="Times New Roman"/>
          <w:sz w:val="24"/>
          <w:szCs w:val="24"/>
          <w:lang w:eastAsia="es-ES"/>
        </w:rPr>
      </w:pPr>
      <w:r>
        <w:rPr>
          <w:rFonts w:ascii="Times New Roman" w:hAnsi="Times New Roman"/>
          <w:sz w:val="24"/>
          <w:szCs w:val="24"/>
        </w:rPr>
        <w:t>Cabe acotar que de la revisión del</w:t>
      </w:r>
      <w:r w:rsidRPr="007E54BE">
        <w:rPr>
          <w:rFonts w:ascii="Times New Roman" w:hAnsi="Times New Roman"/>
          <w:sz w:val="24"/>
          <w:szCs w:val="24"/>
          <w:lang w:val="es-ES_tradnl" w:eastAsia="es-ES"/>
        </w:rPr>
        <w:t xml:space="preserve"> "Formato de Resumen Ejecutivo" </w:t>
      </w:r>
      <w:r>
        <w:rPr>
          <w:rFonts w:ascii="Times New Roman" w:hAnsi="Times New Roman"/>
          <w:sz w:val="24"/>
          <w:szCs w:val="24"/>
          <w:lang w:val="es-ES_tradnl" w:eastAsia="es-ES"/>
        </w:rPr>
        <w:t xml:space="preserve">se advierte que a Entidad declaró que existe pluralidad de proveedores en la capacidad de cumplir con los requerimientos técnicos mínimos, lo cual involucra la oferta de profesionales en la capacidad de cumplir con las exigencias establecidas por el área usuaria. </w:t>
      </w:r>
    </w:p>
    <w:p w:rsidR="007D2BFA" w:rsidRPr="00402D55" w:rsidRDefault="007D2BFA" w:rsidP="007D2BFA">
      <w:pPr>
        <w:tabs>
          <w:tab w:val="left" w:pos="1440"/>
        </w:tabs>
        <w:autoSpaceDE w:val="0"/>
        <w:autoSpaceDN w:val="0"/>
        <w:adjustRightInd w:val="0"/>
        <w:spacing w:after="0" w:line="240" w:lineRule="auto"/>
        <w:jc w:val="both"/>
        <w:rPr>
          <w:rFonts w:ascii="Times New Roman" w:hAnsi="Times New Roman" w:cs="Times New Roman"/>
          <w:color w:val="000000"/>
          <w:sz w:val="24"/>
          <w:szCs w:val="24"/>
        </w:rPr>
      </w:pPr>
    </w:p>
    <w:p w:rsidR="007D2BFA" w:rsidRPr="00AA5977" w:rsidRDefault="007D2BFA" w:rsidP="00AA5977">
      <w:pPr>
        <w:tabs>
          <w:tab w:val="left" w:pos="0"/>
        </w:tabs>
        <w:autoSpaceDE w:val="0"/>
        <w:autoSpaceDN w:val="0"/>
        <w:adjustRightInd w:val="0"/>
        <w:spacing w:after="0" w:line="240" w:lineRule="auto"/>
        <w:jc w:val="both"/>
        <w:rPr>
          <w:rFonts w:ascii="Times New Roman" w:hAnsi="Times New Roman" w:cs="Times New Roman"/>
          <w:color w:val="000000"/>
          <w:sz w:val="24"/>
          <w:szCs w:val="24"/>
        </w:rPr>
      </w:pPr>
      <w:r w:rsidRPr="00402D55">
        <w:rPr>
          <w:rFonts w:ascii="Times New Roman" w:hAnsi="Times New Roman" w:cs="Times New Roman"/>
          <w:color w:val="000000"/>
          <w:sz w:val="24"/>
          <w:szCs w:val="24"/>
        </w:rPr>
        <w:t>Ahora bien, en cuanto a los estudios de los profesionales, debe tenerse en cuenta que la Entidad, en el marco de sus competencias, tiene la potestad de requerir determinadas calificaciones académicas y/o profesionales, siempre y cuando éstas sean necesarias para que dicho personal ejecute en forma más idónea las prestaciones para la que es requerido; exigencias que, además, deberán ser ponderadas con la envergadura, el valor referencial del proceso, el plazo de ejecución de la contratación, entre otros aspectos</w:t>
      </w:r>
      <w:r w:rsidR="00852D90">
        <w:rPr>
          <w:rFonts w:ascii="Times New Roman" w:hAnsi="Times New Roman" w:cs="Times New Roman"/>
          <w:color w:val="000000"/>
          <w:sz w:val="24"/>
          <w:szCs w:val="24"/>
        </w:rPr>
        <w:t xml:space="preserve"> por ello</w:t>
      </w:r>
      <w:r w:rsidRPr="00402D55">
        <w:rPr>
          <w:rFonts w:ascii="Times New Roman" w:eastAsia="Calibri" w:hAnsi="Times New Roman" w:cs="Times New Roman"/>
          <w:color w:val="000000"/>
          <w:sz w:val="24"/>
          <w:szCs w:val="24"/>
        </w:rPr>
        <w:t xml:space="preserve">, este Organismo Supervisor ha decidido </w:t>
      </w:r>
      <w:r w:rsidRPr="00402D55">
        <w:rPr>
          <w:rFonts w:ascii="Times New Roman" w:eastAsia="Calibri" w:hAnsi="Times New Roman" w:cs="Times New Roman"/>
          <w:b/>
          <w:color w:val="000000"/>
          <w:sz w:val="24"/>
          <w:szCs w:val="24"/>
        </w:rPr>
        <w:t>NO ACOGER</w:t>
      </w:r>
      <w:r w:rsidRPr="00402D5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a presente observación.</w:t>
      </w:r>
      <w:r w:rsidRPr="00402D55">
        <w:rPr>
          <w:rFonts w:ascii="Times New Roman" w:eastAsia="Calibri" w:hAnsi="Times New Roman" w:cs="Times New Roman"/>
          <w:color w:val="000000"/>
          <w:sz w:val="24"/>
          <w:szCs w:val="24"/>
        </w:rPr>
        <w:t xml:space="preserve"> </w:t>
      </w:r>
    </w:p>
    <w:p w:rsidR="00DE537D" w:rsidRPr="00DE537D" w:rsidRDefault="00DE537D" w:rsidP="00DE537D">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p>
    <w:p w:rsidR="00DE537D" w:rsidRPr="00DE537D" w:rsidRDefault="00DE537D" w:rsidP="00DE537D">
      <w:pPr>
        <w:widowControl w:val="0"/>
        <w:numPr>
          <w:ilvl w:val="0"/>
          <w:numId w:val="1"/>
        </w:numPr>
        <w:spacing w:after="0" w:line="240" w:lineRule="auto"/>
        <w:ind w:left="567" w:hanging="567"/>
        <w:jc w:val="both"/>
        <w:rPr>
          <w:rFonts w:ascii="Times New Roman" w:eastAsia="MS Mincho" w:hAnsi="Times New Roman" w:cs="Times New Roman"/>
          <w:sz w:val="24"/>
          <w:szCs w:val="24"/>
          <w:lang w:val="es-MX"/>
        </w:rPr>
      </w:pPr>
      <w:r w:rsidRPr="00DE537D">
        <w:rPr>
          <w:rFonts w:ascii="Times New Roman" w:eastAsia="MS Mincho" w:hAnsi="Times New Roman" w:cs="Times New Roman"/>
          <w:b/>
          <w:sz w:val="24"/>
          <w:szCs w:val="24"/>
        </w:rPr>
        <w:t xml:space="preserve">CONTENIDO DE LAS BASES CONTRARIO A LA NORMATIVA SOBRE  CONTRATACIONES DEL ESTADO </w:t>
      </w:r>
    </w:p>
    <w:p w:rsidR="00DE537D" w:rsidRPr="00DE537D" w:rsidRDefault="00DE537D" w:rsidP="00DE537D">
      <w:pPr>
        <w:widowControl w:val="0"/>
        <w:tabs>
          <w:tab w:val="left" w:pos="540"/>
        </w:tabs>
        <w:spacing w:after="0" w:line="240" w:lineRule="auto"/>
        <w:jc w:val="both"/>
        <w:rPr>
          <w:rFonts w:ascii="Times New Roman" w:eastAsia="Times New Roman" w:hAnsi="Times New Roman" w:cs="Times New Roman"/>
          <w:sz w:val="24"/>
          <w:szCs w:val="24"/>
          <w:lang w:val="es-MX" w:eastAsia="es-MX"/>
        </w:rPr>
      </w:pPr>
    </w:p>
    <w:p w:rsidR="00DE537D" w:rsidRPr="00DE537D" w:rsidRDefault="00DE537D" w:rsidP="00DE537D">
      <w:pPr>
        <w:widowControl w:val="0"/>
        <w:tabs>
          <w:tab w:val="left" w:pos="540"/>
        </w:tabs>
        <w:spacing w:after="0" w:line="240" w:lineRule="auto"/>
        <w:jc w:val="both"/>
        <w:rPr>
          <w:rFonts w:ascii="Times New Roman" w:eastAsia="Times New Roman" w:hAnsi="Times New Roman" w:cs="Times New Roman"/>
          <w:sz w:val="24"/>
          <w:szCs w:val="24"/>
          <w:lang w:val="es-MX" w:eastAsia="es-MX"/>
        </w:rPr>
      </w:pPr>
      <w:r w:rsidRPr="00DE537D">
        <w:rPr>
          <w:rFonts w:ascii="Times New Roman" w:eastAsia="Times New Roman" w:hAnsi="Times New Roman" w:cs="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DE537D" w:rsidRPr="00DE537D" w:rsidRDefault="00DE537D" w:rsidP="00DE537D">
      <w:pPr>
        <w:autoSpaceDE w:val="0"/>
        <w:autoSpaceDN w:val="0"/>
        <w:adjustRightInd w:val="0"/>
        <w:spacing w:after="0" w:line="240" w:lineRule="auto"/>
        <w:jc w:val="both"/>
        <w:rPr>
          <w:rFonts w:ascii="Times New Roman" w:eastAsiaTheme="minorHAnsi" w:hAnsi="Times New Roman" w:cs="Times New Roman"/>
          <w:color w:val="000000"/>
          <w:sz w:val="24"/>
          <w:szCs w:val="24"/>
        </w:rPr>
      </w:pPr>
    </w:p>
    <w:p w:rsidR="00DE537D" w:rsidRPr="00DE537D" w:rsidRDefault="00AA5977" w:rsidP="00DE537D">
      <w:pPr>
        <w:tabs>
          <w:tab w:val="left" w:pos="1440"/>
        </w:tabs>
        <w:autoSpaceDE w:val="0"/>
        <w:autoSpaceDN w:val="0"/>
        <w:adjustRightInd w:val="0"/>
        <w:ind w:left="1440" w:hanging="1440"/>
        <w:rPr>
          <w:rFonts w:ascii="Times New Roman" w:eastAsia="Times New Roman" w:hAnsi="Times New Roman" w:cs="Times New Roman"/>
          <w:b/>
          <w:sz w:val="24"/>
          <w:szCs w:val="24"/>
          <w:lang w:val="es-MX" w:eastAsia="es-MX"/>
        </w:rPr>
      </w:pPr>
      <w:r>
        <w:rPr>
          <w:rFonts w:ascii="Times New Roman" w:eastAsia="Times New Roman" w:hAnsi="Times New Roman" w:cs="Times New Roman"/>
          <w:b/>
          <w:sz w:val="24"/>
          <w:szCs w:val="24"/>
          <w:lang w:val="es-MX" w:eastAsia="es-MX"/>
        </w:rPr>
        <w:t>3.1</w:t>
      </w:r>
      <w:r w:rsidR="00DE537D" w:rsidRPr="00DE537D">
        <w:rPr>
          <w:rFonts w:ascii="Times New Roman" w:eastAsia="Times New Roman" w:hAnsi="Times New Roman" w:cs="Times New Roman"/>
          <w:b/>
          <w:sz w:val="24"/>
          <w:szCs w:val="24"/>
          <w:lang w:val="es-MX" w:eastAsia="es-MX"/>
        </w:rPr>
        <w:t xml:space="preserve">. </w:t>
      </w:r>
      <w:r>
        <w:rPr>
          <w:rFonts w:ascii="Times New Roman" w:eastAsia="Times New Roman" w:hAnsi="Times New Roman" w:cs="Times New Roman"/>
          <w:b/>
          <w:sz w:val="24"/>
          <w:szCs w:val="24"/>
          <w:lang w:val="es-MX" w:eastAsia="es-MX"/>
        </w:rPr>
        <w:t>Documentación de presentación facultativa</w:t>
      </w:r>
    </w:p>
    <w:p w:rsidR="00DE537D" w:rsidRDefault="00A562F9" w:rsidP="007D2BFA">
      <w:pPr>
        <w:autoSpaceDE w:val="0"/>
        <w:autoSpaceDN w:val="0"/>
        <w:adjustRightInd w:val="0"/>
        <w:spacing w:after="0" w:line="240" w:lineRule="auto"/>
        <w:jc w:val="both"/>
        <w:rPr>
          <w:rFonts w:ascii="Times New Roman" w:eastAsia="Times New Roman" w:hAnsi="Times New Roman" w:cs="Times New Roman"/>
          <w:sz w:val="24"/>
          <w:szCs w:val="24"/>
          <w:lang w:val="es-MX" w:eastAsia="es-MX"/>
        </w:rPr>
      </w:pPr>
      <w:r>
        <w:rPr>
          <w:rFonts w:ascii="Times New Roman" w:eastAsia="Times New Roman" w:hAnsi="Times New Roman" w:cs="Times New Roman"/>
          <w:sz w:val="24"/>
          <w:szCs w:val="24"/>
          <w:lang w:val="es-MX" w:eastAsia="es-MX"/>
        </w:rPr>
        <w:t xml:space="preserve">En el literal f) “Factor cumplimiento de ejecución de obras” se ha consignado que el factor de evaluación D. “Cumplimiento de ejecución de obras” será acreditado a través de </w:t>
      </w:r>
      <w:r w:rsidRPr="00A562F9">
        <w:rPr>
          <w:rFonts w:ascii="Times New Roman" w:eastAsia="Times New Roman" w:hAnsi="Times New Roman" w:cs="Times New Roman"/>
          <w:i/>
          <w:sz w:val="24"/>
          <w:szCs w:val="24"/>
          <w:lang w:val="es-MX" w:eastAsia="es-MX"/>
        </w:rPr>
        <w:t>“Copia simple de un máximo de diez (10) constancias de prestación”.</w:t>
      </w:r>
      <w:r>
        <w:rPr>
          <w:rFonts w:ascii="Times New Roman" w:eastAsia="Times New Roman" w:hAnsi="Times New Roman" w:cs="Times New Roman"/>
          <w:sz w:val="24"/>
          <w:szCs w:val="24"/>
          <w:lang w:val="es-MX" w:eastAsia="es-MX"/>
        </w:rPr>
        <w:t xml:space="preserve">  </w:t>
      </w:r>
    </w:p>
    <w:p w:rsidR="007D2BFA" w:rsidRDefault="007D2BFA" w:rsidP="007D2BFA">
      <w:pPr>
        <w:autoSpaceDE w:val="0"/>
        <w:autoSpaceDN w:val="0"/>
        <w:adjustRightInd w:val="0"/>
        <w:spacing w:after="0" w:line="240" w:lineRule="auto"/>
        <w:jc w:val="both"/>
        <w:rPr>
          <w:rFonts w:ascii="Times New Roman" w:eastAsia="Times New Roman" w:hAnsi="Times New Roman" w:cs="Times New Roman"/>
          <w:sz w:val="24"/>
          <w:szCs w:val="24"/>
          <w:lang w:val="es-MX" w:eastAsia="es-MX"/>
        </w:rPr>
      </w:pPr>
    </w:p>
    <w:p w:rsidR="007D2BFA" w:rsidRPr="00DE537D" w:rsidRDefault="00A562F9" w:rsidP="007D2BFA">
      <w:pPr>
        <w:autoSpaceDE w:val="0"/>
        <w:autoSpaceDN w:val="0"/>
        <w:adjustRightInd w:val="0"/>
        <w:spacing w:after="0" w:line="240" w:lineRule="auto"/>
        <w:jc w:val="both"/>
        <w:rPr>
          <w:rFonts w:ascii="Times New Roman" w:eastAsia="Times New Roman" w:hAnsi="Times New Roman" w:cs="Times New Roman"/>
          <w:sz w:val="24"/>
          <w:szCs w:val="24"/>
          <w:lang w:val="es-MX" w:eastAsia="es-MX"/>
        </w:rPr>
      </w:pPr>
      <w:r>
        <w:rPr>
          <w:rFonts w:ascii="Times New Roman" w:eastAsia="Times New Roman" w:hAnsi="Times New Roman" w:cs="Times New Roman"/>
          <w:sz w:val="24"/>
          <w:szCs w:val="24"/>
          <w:lang w:val="es-MX" w:eastAsia="es-MX"/>
        </w:rPr>
        <w:t xml:space="preserve">De lo anterior, se advierte que no se han precisado los aspectos que deben contener los documentos que servirán para acreditar el factor de evaluación D “Cumplimiento de ejecución de obras”, los cuales sí han sido detallados en el referido factor, asimismo, tampoco se ha precisado que además de copia simple de constancias de prestación se aceptará otro tipo de documentación. Por lo tanto, con ocasión de la integración de las Bases, </w:t>
      </w:r>
      <w:r w:rsidRPr="007D2BFA">
        <w:rPr>
          <w:rFonts w:ascii="Times New Roman" w:eastAsia="Times New Roman" w:hAnsi="Times New Roman" w:cs="Times New Roman"/>
          <w:b/>
          <w:sz w:val="24"/>
          <w:szCs w:val="24"/>
          <w:u w:val="single"/>
          <w:lang w:val="es-MX" w:eastAsia="es-MX"/>
        </w:rPr>
        <w:t xml:space="preserve">deberá uniformizarse lo establecido en el referido literal f) de la </w:t>
      </w:r>
      <w:r w:rsidR="007D2BFA" w:rsidRPr="007D2BFA">
        <w:rPr>
          <w:rFonts w:ascii="Times New Roman" w:eastAsia="Times New Roman" w:hAnsi="Times New Roman" w:cs="Times New Roman"/>
          <w:b/>
          <w:sz w:val="24"/>
          <w:szCs w:val="24"/>
          <w:u w:val="single"/>
          <w:lang w:val="es-MX" w:eastAsia="es-MX"/>
        </w:rPr>
        <w:t>documentación</w:t>
      </w:r>
      <w:r w:rsidRPr="007D2BFA">
        <w:rPr>
          <w:rFonts w:ascii="Times New Roman" w:eastAsia="Times New Roman" w:hAnsi="Times New Roman" w:cs="Times New Roman"/>
          <w:b/>
          <w:sz w:val="24"/>
          <w:szCs w:val="24"/>
          <w:u w:val="single"/>
          <w:lang w:val="es-MX" w:eastAsia="es-MX"/>
        </w:rPr>
        <w:t xml:space="preserve"> de presentación facultativa con lo consignado en el factor de evaluación D.</w:t>
      </w:r>
      <w:r w:rsidR="007D2BFA" w:rsidRPr="007D2BFA">
        <w:rPr>
          <w:rFonts w:ascii="Times New Roman" w:eastAsia="Times New Roman" w:hAnsi="Times New Roman" w:cs="Times New Roman"/>
          <w:b/>
          <w:sz w:val="24"/>
          <w:szCs w:val="24"/>
          <w:u w:val="single"/>
          <w:lang w:val="es-MX" w:eastAsia="es-MX"/>
        </w:rPr>
        <w:t>”Cumplimiento de ejecución de obras</w:t>
      </w:r>
    </w:p>
    <w:p w:rsidR="00DE537D" w:rsidRPr="00DE537D" w:rsidRDefault="00DE537D" w:rsidP="007D2BFA">
      <w:pPr>
        <w:widowControl w:val="0"/>
        <w:numPr>
          <w:ilvl w:val="0"/>
          <w:numId w:val="4"/>
        </w:numPr>
        <w:spacing w:after="0" w:line="240" w:lineRule="auto"/>
        <w:jc w:val="both"/>
        <w:rPr>
          <w:rFonts w:ascii="Times New Roman" w:eastAsia="Calibri" w:hAnsi="Times New Roman" w:cs="Times New Roman"/>
          <w:b/>
          <w:snapToGrid w:val="0"/>
          <w:sz w:val="24"/>
          <w:szCs w:val="24"/>
          <w:lang w:eastAsia="en-US"/>
        </w:rPr>
      </w:pPr>
      <w:r w:rsidRPr="00DE537D">
        <w:rPr>
          <w:rFonts w:ascii="Times New Roman" w:hAnsi="Times New Roman" w:cs="Times New Roman"/>
          <w:b/>
          <w:snapToGrid w:val="0"/>
          <w:sz w:val="24"/>
          <w:szCs w:val="24"/>
        </w:rPr>
        <w:lastRenderedPageBreak/>
        <w:t xml:space="preserve">CONCLUSIONES </w:t>
      </w:r>
    </w:p>
    <w:p w:rsidR="00DE537D" w:rsidRPr="00DE537D" w:rsidRDefault="00DE537D" w:rsidP="00DE537D">
      <w:pPr>
        <w:pStyle w:val="Normaltimes"/>
        <w:widowControl w:val="0"/>
        <w:ind w:left="540"/>
        <w:jc w:val="both"/>
        <w:rPr>
          <w:szCs w:val="24"/>
          <w:lang w:val="es-PE"/>
        </w:rPr>
      </w:pPr>
    </w:p>
    <w:p w:rsidR="00DE537D" w:rsidRPr="00DE537D" w:rsidRDefault="00DE537D" w:rsidP="00DE537D">
      <w:pPr>
        <w:tabs>
          <w:tab w:val="left" w:pos="567"/>
        </w:tabs>
        <w:jc w:val="both"/>
        <w:rPr>
          <w:rFonts w:ascii="Times New Roman" w:hAnsi="Times New Roman" w:cs="Times New Roman"/>
          <w:b/>
          <w:sz w:val="24"/>
          <w:szCs w:val="24"/>
        </w:rPr>
      </w:pPr>
      <w:r w:rsidRPr="00DE537D">
        <w:rPr>
          <w:rFonts w:ascii="Times New Roman" w:hAnsi="Times New Roman" w:cs="Times New Roman"/>
          <w:snapToGrid w:val="0"/>
          <w:sz w:val="24"/>
          <w:szCs w:val="24"/>
        </w:rPr>
        <w:t>En virtud de lo expuesto, este Organismo Supervisor ha dispuesto:</w:t>
      </w:r>
    </w:p>
    <w:p w:rsidR="00DE537D" w:rsidRPr="00DE537D" w:rsidRDefault="00DE537D" w:rsidP="00DE537D">
      <w:pPr>
        <w:widowControl w:val="0"/>
        <w:numPr>
          <w:ilvl w:val="1"/>
          <w:numId w:val="5"/>
        </w:numPr>
        <w:spacing w:after="0" w:line="240" w:lineRule="auto"/>
        <w:ind w:left="567" w:hanging="567"/>
        <w:jc w:val="both"/>
        <w:rPr>
          <w:rFonts w:ascii="Times New Roman" w:hAnsi="Times New Roman" w:cs="Times New Roman"/>
          <w:sz w:val="24"/>
          <w:szCs w:val="24"/>
          <w:lang w:val="es-MX"/>
        </w:rPr>
      </w:pPr>
      <w:r w:rsidRPr="00DE537D">
        <w:rPr>
          <w:rFonts w:ascii="Times New Roman" w:hAnsi="Times New Roman" w:cs="Times New Roman"/>
          <w:sz w:val="24"/>
          <w:szCs w:val="24"/>
          <w:lang w:eastAsia="es-ES"/>
        </w:rPr>
        <w:t>El Comité Especial deberá cumplir con lo dispuesto por este Organismo Supervisor al absolver las observaciones indicadas en el numeral 2 del presente Pronunciamiento.</w:t>
      </w:r>
    </w:p>
    <w:p w:rsidR="00DE537D" w:rsidRPr="00DE537D" w:rsidRDefault="00DE537D" w:rsidP="00DE537D">
      <w:pPr>
        <w:widowControl w:val="0"/>
        <w:spacing w:after="0" w:line="240" w:lineRule="auto"/>
        <w:ind w:left="567"/>
        <w:jc w:val="both"/>
        <w:rPr>
          <w:rFonts w:ascii="Times New Roman" w:hAnsi="Times New Roman" w:cs="Times New Roman"/>
          <w:sz w:val="24"/>
          <w:szCs w:val="24"/>
          <w:lang w:val="es-MX"/>
        </w:rPr>
      </w:pPr>
    </w:p>
    <w:p w:rsidR="00DE537D" w:rsidRPr="00DE537D" w:rsidRDefault="00DE537D" w:rsidP="00DE537D">
      <w:pPr>
        <w:widowControl w:val="0"/>
        <w:numPr>
          <w:ilvl w:val="1"/>
          <w:numId w:val="5"/>
        </w:numPr>
        <w:spacing w:after="0" w:line="240" w:lineRule="auto"/>
        <w:ind w:left="567" w:hanging="567"/>
        <w:jc w:val="both"/>
        <w:rPr>
          <w:rFonts w:ascii="Times New Roman" w:hAnsi="Times New Roman" w:cs="Times New Roman"/>
          <w:sz w:val="24"/>
          <w:szCs w:val="24"/>
          <w:lang w:eastAsia="es-ES"/>
        </w:rPr>
      </w:pPr>
      <w:r w:rsidRPr="00DE537D">
        <w:rPr>
          <w:rFonts w:ascii="Times New Roman" w:hAnsi="Times New Roman" w:cs="Times New Roman"/>
          <w:sz w:val="24"/>
          <w:szCs w:val="24"/>
          <w:lang w:eastAsia="es-ES"/>
        </w:rPr>
        <w:t xml:space="preserve">El Comité Especial deberá tener en cuenta las observaciones formuladas en el numeral 3 del presente Pronunciamiento a fin de efectuar las modificaciones a las Bases que hubiere a lugar. </w:t>
      </w:r>
    </w:p>
    <w:p w:rsidR="00DE537D" w:rsidRPr="00DE537D" w:rsidRDefault="00DE537D" w:rsidP="00DE537D">
      <w:pPr>
        <w:widowControl w:val="0"/>
        <w:spacing w:after="0" w:line="240" w:lineRule="auto"/>
        <w:ind w:left="567"/>
        <w:jc w:val="both"/>
        <w:rPr>
          <w:rFonts w:ascii="Times New Roman" w:hAnsi="Times New Roman" w:cs="Times New Roman"/>
          <w:sz w:val="24"/>
          <w:szCs w:val="24"/>
          <w:lang w:eastAsia="es-ES"/>
        </w:rPr>
      </w:pPr>
    </w:p>
    <w:p w:rsidR="00DE537D" w:rsidRPr="00DE537D" w:rsidRDefault="00DE537D" w:rsidP="00DE537D">
      <w:pPr>
        <w:widowControl w:val="0"/>
        <w:numPr>
          <w:ilvl w:val="1"/>
          <w:numId w:val="5"/>
        </w:numPr>
        <w:spacing w:after="0" w:line="240" w:lineRule="auto"/>
        <w:ind w:left="567" w:hanging="567"/>
        <w:jc w:val="both"/>
        <w:rPr>
          <w:rFonts w:ascii="Times New Roman" w:hAnsi="Times New Roman" w:cs="Times New Roman"/>
          <w:sz w:val="24"/>
          <w:szCs w:val="24"/>
          <w:lang w:eastAsia="es-ES"/>
        </w:rPr>
      </w:pPr>
      <w:r w:rsidRPr="00DE537D">
        <w:rPr>
          <w:rFonts w:ascii="Times New Roman" w:hAnsi="Times New Roman" w:cs="Times New Roman"/>
          <w:sz w:val="24"/>
          <w:szCs w:val="24"/>
          <w:lang w:eastAsia="es-E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DE537D" w:rsidRPr="00DE537D" w:rsidRDefault="00DE537D" w:rsidP="00DE537D">
      <w:pPr>
        <w:ind w:left="720"/>
        <w:contextualSpacing/>
        <w:jc w:val="both"/>
        <w:rPr>
          <w:rFonts w:ascii="Times New Roman" w:hAnsi="Times New Roman" w:cs="Times New Roman"/>
          <w:sz w:val="24"/>
          <w:szCs w:val="24"/>
          <w:lang w:val="es-MX" w:eastAsia="en-US"/>
        </w:rPr>
      </w:pPr>
    </w:p>
    <w:p w:rsidR="00DE537D" w:rsidRPr="00DE537D" w:rsidRDefault="00DE537D" w:rsidP="00DE537D">
      <w:pPr>
        <w:widowControl w:val="0"/>
        <w:numPr>
          <w:ilvl w:val="1"/>
          <w:numId w:val="5"/>
        </w:numPr>
        <w:spacing w:after="0" w:line="240" w:lineRule="auto"/>
        <w:ind w:left="567" w:hanging="567"/>
        <w:jc w:val="both"/>
        <w:rPr>
          <w:rFonts w:ascii="Times New Roman" w:hAnsi="Times New Roman" w:cs="Times New Roman"/>
          <w:sz w:val="24"/>
          <w:szCs w:val="24"/>
          <w:lang w:eastAsia="es-ES"/>
        </w:rPr>
      </w:pPr>
      <w:r w:rsidRPr="00DE537D">
        <w:rPr>
          <w:rFonts w:ascii="Times New Roman" w:hAnsi="Times New Roman" w:cs="Times New Roman"/>
          <w:sz w:val="24"/>
          <w:szCs w:val="24"/>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w:t>
      </w:r>
      <w:r w:rsidRPr="00DE537D">
        <w:rPr>
          <w:rFonts w:ascii="Times New Roman" w:hAnsi="Times New Roman" w:cs="Times New Roman"/>
          <w:sz w:val="24"/>
          <w:szCs w:val="24"/>
          <w:lang w:eastAsia="es-ES"/>
        </w:rPr>
        <w:t xml:space="preserve">, y que, a tenor del artículo 24 del Reglamento, entre la integración de Bases y la presentación de propuestas no podrá mediar menos de tres (3) días hábiles, computados a partir del día siguiente de la publicación de las Bases Integradas en el SEACE.                     </w:t>
      </w:r>
    </w:p>
    <w:p w:rsidR="00DE537D" w:rsidRPr="00DE537D" w:rsidRDefault="00DE537D" w:rsidP="00DE537D">
      <w:pPr>
        <w:pStyle w:val="Normaltimes"/>
        <w:widowControl w:val="0"/>
        <w:tabs>
          <w:tab w:val="left" w:pos="2660"/>
        </w:tabs>
        <w:rPr>
          <w:szCs w:val="24"/>
        </w:rPr>
      </w:pPr>
    </w:p>
    <w:p w:rsidR="00DE537D" w:rsidRPr="00DE537D" w:rsidRDefault="00DE537D" w:rsidP="00DE537D">
      <w:pPr>
        <w:widowControl w:val="0"/>
        <w:numPr>
          <w:ilvl w:val="1"/>
          <w:numId w:val="5"/>
        </w:numPr>
        <w:spacing w:after="0" w:line="240" w:lineRule="auto"/>
        <w:ind w:left="567" w:hanging="567"/>
        <w:jc w:val="both"/>
        <w:rPr>
          <w:rFonts w:ascii="Times New Roman" w:hAnsi="Times New Roman" w:cs="Times New Roman"/>
          <w:sz w:val="24"/>
          <w:szCs w:val="24"/>
        </w:rPr>
      </w:pPr>
      <w:r w:rsidRPr="00DE537D">
        <w:rPr>
          <w:rFonts w:ascii="Times New Roman" w:hAnsi="Times New Roman" w:cs="Times New Roman"/>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DE537D" w:rsidRPr="00DE537D" w:rsidRDefault="00DE537D" w:rsidP="00DE537D">
      <w:pPr>
        <w:widowControl w:val="0"/>
        <w:spacing w:after="0" w:line="240" w:lineRule="auto"/>
        <w:ind w:left="567"/>
        <w:jc w:val="both"/>
        <w:rPr>
          <w:rFonts w:ascii="Times New Roman" w:hAnsi="Times New Roman" w:cs="Times New Roman"/>
          <w:sz w:val="24"/>
          <w:szCs w:val="24"/>
        </w:rPr>
      </w:pPr>
    </w:p>
    <w:p w:rsidR="00DE537D" w:rsidRPr="00DE537D" w:rsidRDefault="00DE537D" w:rsidP="00DE537D">
      <w:pPr>
        <w:widowControl w:val="0"/>
        <w:numPr>
          <w:ilvl w:val="1"/>
          <w:numId w:val="5"/>
        </w:numPr>
        <w:spacing w:after="0" w:line="240" w:lineRule="auto"/>
        <w:ind w:left="567" w:hanging="567"/>
        <w:jc w:val="both"/>
        <w:rPr>
          <w:rFonts w:ascii="Times New Roman" w:hAnsi="Times New Roman" w:cs="Times New Roman"/>
          <w:sz w:val="24"/>
          <w:szCs w:val="24"/>
        </w:rPr>
      </w:pPr>
      <w:r w:rsidRPr="00DE537D">
        <w:rPr>
          <w:rFonts w:ascii="Times New Roman" w:hAnsi="Times New Roman" w:cs="Times New Roman"/>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DE537D" w:rsidRPr="00DE537D" w:rsidRDefault="00DE537D" w:rsidP="00DE537D">
      <w:pPr>
        <w:widowControl w:val="0"/>
        <w:spacing w:after="0" w:line="240" w:lineRule="auto"/>
        <w:ind w:left="567"/>
        <w:jc w:val="both"/>
        <w:rPr>
          <w:rFonts w:ascii="Times New Roman" w:hAnsi="Times New Roman" w:cs="Times New Roman"/>
          <w:sz w:val="24"/>
          <w:szCs w:val="24"/>
        </w:rPr>
      </w:pPr>
    </w:p>
    <w:p w:rsidR="00DE537D" w:rsidRPr="00DE537D" w:rsidRDefault="00DE537D" w:rsidP="00DE537D">
      <w:pPr>
        <w:widowControl w:val="0"/>
        <w:numPr>
          <w:ilvl w:val="1"/>
          <w:numId w:val="5"/>
        </w:numPr>
        <w:spacing w:after="0" w:line="240" w:lineRule="auto"/>
        <w:ind w:left="567" w:hanging="567"/>
        <w:jc w:val="both"/>
        <w:rPr>
          <w:rFonts w:ascii="Times New Roman" w:hAnsi="Times New Roman" w:cs="Times New Roman"/>
          <w:sz w:val="24"/>
          <w:szCs w:val="24"/>
        </w:rPr>
      </w:pPr>
      <w:r w:rsidRPr="00DE537D">
        <w:rPr>
          <w:rFonts w:ascii="Times New Roman" w:hAnsi="Times New Roman" w:cs="Times New Roman"/>
          <w:sz w:val="24"/>
          <w:szCs w:val="24"/>
        </w:rPr>
        <w:t xml:space="preserve">En caso la Entidad continúe con el proceso sin sujetarse a lo dispuesto en el presente Pronunciamiento, tal actuación constituirá un elemento a tomar en cuenta para la no </w:t>
      </w:r>
      <w:r w:rsidRPr="00DE537D">
        <w:rPr>
          <w:rFonts w:ascii="Times New Roman" w:hAnsi="Times New Roman" w:cs="Times New Roman"/>
          <w:sz w:val="24"/>
          <w:szCs w:val="24"/>
        </w:rPr>
        <w:lastRenderedPageBreak/>
        <w:t>emisión de las constancias necesarias para la suscripción del respectivo contrato; siendo que la dilación del proceso y los costos en los que podrían incurrir los postores y el ganador de la buena pro son de exclusiva responsabilidad de la Entidad.</w:t>
      </w:r>
    </w:p>
    <w:p w:rsidR="00DE537D" w:rsidRPr="00DE537D" w:rsidRDefault="00DE537D" w:rsidP="00DE537D">
      <w:pPr>
        <w:pStyle w:val="Normaltimes"/>
        <w:widowControl w:val="0"/>
        <w:tabs>
          <w:tab w:val="left" w:pos="2660"/>
        </w:tabs>
        <w:jc w:val="right"/>
        <w:rPr>
          <w:szCs w:val="24"/>
        </w:rPr>
      </w:pPr>
    </w:p>
    <w:p w:rsidR="00DE537D" w:rsidRPr="00DE537D" w:rsidRDefault="00A01017" w:rsidP="00DE537D">
      <w:pPr>
        <w:pStyle w:val="Normaltimes"/>
        <w:widowControl w:val="0"/>
        <w:tabs>
          <w:tab w:val="left" w:pos="2660"/>
        </w:tabs>
        <w:jc w:val="right"/>
        <w:rPr>
          <w:szCs w:val="24"/>
        </w:rPr>
      </w:pPr>
      <w:r>
        <w:rPr>
          <w:szCs w:val="24"/>
        </w:rPr>
        <w:t>Jesús María, 24</w:t>
      </w:r>
      <w:r w:rsidR="00DE537D" w:rsidRPr="00DE537D">
        <w:rPr>
          <w:szCs w:val="24"/>
        </w:rPr>
        <w:t xml:space="preserve"> de </w:t>
      </w:r>
      <w:r>
        <w:rPr>
          <w:szCs w:val="24"/>
        </w:rPr>
        <w:t>noviembre</w:t>
      </w:r>
      <w:r w:rsidR="00DE537D" w:rsidRPr="00DE537D">
        <w:rPr>
          <w:szCs w:val="24"/>
        </w:rPr>
        <w:t xml:space="preserve"> de 2015.</w:t>
      </w:r>
    </w:p>
    <w:p w:rsidR="00DE537D" w:rsidRDefault="00DE537D" w:rsidP="00DE537D">
      <w:pPr>
        <w:autoSpaceDE w:val="0"/>
        <w:autoSpaceDN w:val="0"/>
        <w:adjustRightInd w:val="0"/>
        <w:spacing w:after="0"/>
        <w:ind w:left="567"/>
        <w:rPr>
          <w:rFonts w:ascii="Times New Roman" w:hAnsi="Times New Roman" w:cs="Times New Roman"/>
          <w:sz w:val="24"/>
          <w:szCs w:val="24"/>
        </w:rPr>
      </w:pPr>
    </w:p>
    <w:p w:rsidR="00E12C5C" w:rsidRPr="00DE537D" w:rsidRDefault="00E12C5C" w:rsidP="00DE537D">
      <w:pPr>
        <w:autoSpaceDE w:val="0"/>
        <w:autoSpaceDN w:val="0"/>
        <w:adjustRightInd w:val="0"/>
        <w:spacing w:after="0"/>
        <w:ind w:left="567"/>
        <w:rPr>
          <w:rFonts w:ascii="Times New Roman" w:hAnsi="Times New Roman" w:cs="Times New Roman"/>
          <w:sz w:val="24"/>
          <w:szCs w:val="24"/>
        </w:rPr>
      </w:pPr>
    </w:p>
    <w:p w:rsidR="00DE537D" w:rsidRPr="00DE537D" w:rsidRDefault="00DE537D" w:rsidP="00DE537D">
      <w:pPr>
        <w:autoSpaceDE w:val="0"/>
        <w:autoSpaceDN w:val="0"/>
        <w:adjustRightInd w:val="0"/>
        <w:spacing w:after="0"/>
        <w:ind w:left="567"/>
        <w:rPr>
          <w:rFonts w:ascii="Times New Roman" w:hAnsi="Times New Roman" w:cs="Times New Roman"/>
          <w:sz w:val="24"/>
          <w:szCs w:val="24"/>
        </w:rPr>
      </w:pPr>
      <w:r w:rsidRPr="00DE537D">
        <w:rPr>
          <w:rFonts w:ascii="Times New Roman" w:hAnsi="Times New Roman" w:cs="Times New Roman"/>
          <w:sz w:val="24"/>
          <w:szCs w:val="24"/>
        </w:rPr>
        <w:t xml:space="preserve">Elaborado: </w:t>
      </w:r>
      <w:r w:rsidRPr="00DE537D">
        <w:rPr>
          <w:rFonts w:ascii="Times New Roman" w:hAnsi="Times New Roman" w:cs="Times New Roman"/>
          <w:sz w:val="24"/>
          <w:szCs w:val="24"/>
        </w:rPr>
        <w:tab/>
      </w:r>
      <w:r w:rsidRPr="00DE537D">
        <w:rPr>
          <w:rFonts w:ascii="Times New Roman" w:hAnsi="Times New Roman" w:cs="Times New Roman"/>
          <w:sz w:val="24"/>
          <w:szCs w:val="24"/>
        </w:rPr>
        <w:tab/>
      </w:r>
      <w:r w:rsidR="00A01017">
        <w:rPr>
          <w:rFonts w:ascii="Times New Roman" w:hAnsi="Times New Roman" w:cs="Times New Roman"/>
          <w:sz w:val="24"/>
          <w:szCs w:val="24"/>
        </w:rPr>
        <w:t xml:space="preserve">Luisa Liliana </w:t>
      </w:r>
      <w:proofErr w:type="spellStart"/>
      <w:r w:rsidR="00A01017">
        <w:rPr>
          <w:rFonts w:ascii="Times New Roman" w:hAnsi="Times New Roman" w:cs="Times New Roman"/>
          <w:sz w:val="24"/>
          <w:szCs w:val="24"/>
        </w:rPr>
        <w:t>Lizarraga</w:t>
      </w:r>
      <w:proofErr w:type="spellEnd"/>
      <w:r w:rsidR="00A01017">
        <w:rPr>
          <w:rFonts w:ascii="Times New Roman" w:hAnsi="Times New Roman" w:cs="Times New Roman"/>
          <w:sz w:val="24"/>
          <w:szCs w:val="24"/>
        </w:rPr>
        <w:t xml:space="preserve"> </w:t>
      </w:r>
      <w:proofErr w:type="spellStart"/>
      <w:r w:rsidR="00A01017">
        <w:rPr>
          <w:rFonts w:ascii="Times New Roman" w:hAnsi="Times New Roman" w:cs="Times New Roman"/>
          <w:sz w:val="24"/>
          <w:szCs w:val="24"/>
        </w:rPr>
        <w:t>Luy</w:t>
      </w:r>
      <w:proofErr w:type="spellEnd"/>
    </w:p>
    <w:p w:rsidR="00DE537D" w:rsidRPr="00DE537D" w:rsidRDefault="00DE537D" w:rsidP="00DE537D">
      <w:pPr>
        <w:autoSpaceDE w:val="0"/>
        <w:autoSpaceDN w:val="0"/>
        <w:adjustRightInd w:val="0"/>
        <w:spacing w:after="0"/>
        <w:ind w:left="567"/>
        <w:rPr>
          <w:rFonts w:ascii="Times New Roman" w:hAnsi="Times New Roman" w:cs="Times New Roman"/>
          <w:sz w:val="24"/>
          <w:szCs w:val="24"/>
        </w:rPr>
      </w:pPr>
      <w:r w:rsidRPr="00DE537D">
        <w:rPr>
          <w:rFonts w:ascii="Times New Roman" w:hAnsi="Times New Roman" w:cs="Times New Roman"/>
          <w:sz w:val="24"/>
          <w:szCs w:val="24"/>
        </w:rPr>
        <w:t xml:space="preserve">Supervisado: </w:t>
      </w:r>
      <w:r w:rsidRPr="00DE537D">
        <w:rPr>
          <w:rFonts w:ascii="Times New Roman" w:hAnsi="Times New Roman" w:cs="Times New Roman"/>
          <w:sz w:val="24"/>
          <w:szCs w:val="24"/>
        </w:rPr>
        <w:tab/>
      </w:r>
      <w:r w:rsidRPr="00DE537D">
        <w:rPr>
          <w:rFonts w:ascii="Times New Roman" w:hAnsi="Times New Roman" w:cs="Times New Roman"/>
          <w:sz w:val="24"/>
          <w:szCs w:val="24"/>
        </w:rPr>
        <w:tab/>
      </w:r>
      <w:r w:rsidR="00A01017">
        <w:rPr>
          <w:rFonts w:ascii="Times New Roman" w:hAnsi="Times New Roman" w:cs="Times New Roman"/>
          <w:sz w:val="24"/>
          <w:szCs w:val="24"/>
        </w:rPr>
        <w:t>Laura Gutiérrez Gonzales</w:t>
      </w:r>
    </w:p>
    <w:p w:rsidR="00DE537D" w:rsidRPr="00DE537D" w:rsidRDefault="00DE537D" w:rsidP="00DE537D">
      <w:pPr>
        <w:widowControl w:val="0"/>
        <w:spacing w:after="0"/>
        <w:jc w:val="both"/>
        <w:rPr>
          <w:rFonts w:ascii="Times New Roman" w:hAnsi="Times New Roman" w:cs="Times New Roman"/>
          <w:sz w:val="24"/>
          <w:szCs w:val="24"/>
        </w:rPr>
      </w:pPr>
    </w:p>
    <w:p w:rsidR="00DE537D" w:rsidRPr="00DE537D" w:rsidRDefault="00DE537D" w:rsidP="00DE537D">
      <w:pPr>
        <w:widowControl w:val="0"/>
        <w:tabs>
          <w:tab w:val="left" w:pos="2660"/>
        </w:tabs>
        <w:rPr>
          <w:rFonts w:ascii="Times New Roman" w:hAnsi="Times New Roman" w:cs="Times New Roman"/>
          <w:sz w:val="24"/>
          <w:szCs w:val="24"/>
        </w:rPr>
      </w:pPr>
    </w:p>
    <w:p w:rsidR="00A01017" w:rsidRPr="004F2FC1" w:rsidRDefault="00A01017" w:rsidP="00A01017">
      <w:pPr>
        <w:widowControl w:val="0"/>
        <w:spacing w:after="0" w:line="240" w:lineRule="auto"/>
        <w:jc w:val="both"/>
        <w:rPr>
          <w:rFonts w:ascii="Times New Roman" w:eastAsia="Calibri" w:hAnsi="Times New Roman" w:cs="Times New Roman"/>
          <w:color w:val="000000"/>
          <w:sz w:val="24"/>
          <w:szCs w:val="24"/>
          <w:lang w:eastAsia="en-US"/>
        </w:rPr>
      </w:pPr>
    </w:p>
    <w:p w:rsidR="00A01017" w:rsidRPr="004F2FC1" w:rsidRDefault="00A01017" w:rsidP="00A01017">
      <w:pPr>
        <w:keepNext/>
        <w:keepLines/>
        <w:widowControl w:val="0"/>
        <w:tabs>
          <w:tab w:val="left" w:pos="2660"/>
        </w:tabs>
        <w:spacing w:after="0" w:line="240" w:lineRule="auto"/>
        <w:jc w:val="center"/>
        <w:rPr>
          <w:rFonts w:ascii="Times New Roman" w:hAnsi="Times New Roman" w:cs="Times New Roman"/>
          <w:b/>
          <w:sz w:val="24"/>
          <w:szCs w:val="24"/>
        </w:rPr>
      </w:pPr>
      <w:r w:rsidRPr="004F2FC1">
        <w:rPr>
          <w:rFonts w:ascii="Times New Roman" w:hAnsi="Times New Roman" w:cs="Times New Roman"/>
          <w:b/>
          <w:sz w:val="24"/>
          <w:szCs w:val="24"/>
        </w:rPr>
        <w:t>PATRICIA ALARCÓN ALVIZURI</w:t>
      </w:r>
    </w:p>
    <w:p w:rsidR="00A01017" w:rsidRPr="004F2FC1" w:rsidRDefault="00A01017" w:rsidP="00A01017">
      <w:pPr>
        <w:keepNext/>
        <w:keepLines/>
        <w:widowControl w:val="0"/>
        <w:tabs>
          <w:tab w:val="left" w:pos="2660"/>
        </w:tabs>
        <w:spacing w:after="0" w:line="240" w:lineRule="auto"/>
        <w:jc w:val="center"/>
        <w:rPr>
          <w:rFonts w:ascii="Times New Roman" w:hAnsi="Times New Roman" w:cs="Times New Roman"/>
          <w:sz w:val="24"/>
          <w:szCs w:val="24"/>
        </w:rPr>
      </w:pPr>
      <w:r w:rsidRPr="004F2FC1">
        <w:rPr>
          <w:rFonts w:ascii="Times New Roman" w:hAnsi="Times New Roman" w:cs="Times New Roman"/>
          <w:b/>
          <w:sz w:val="24"/>
          <w:szCs w:val="24"/>
        </w:rPr>
        <w:t>Directora de Supervisión</w:t>
      </w:r>
    </w:p>
    <w:p w:rsidR="00DE537D" w:rsidRPr="00DE537D" w:rsidRDefault="00DE537D" w:rsidP="00DE537D">
      <w:pPr>
        <w:widowControl w:val="0"/>
        <w:ind w:left="567"/>
        <w:jc w:val="both"/>
        <w:rPr>
          <w:rFonts w:ascii="Times New Roman" w:hAnsi="Times New Roman" w:cs="Times New Roman"/>
          <w:sz w:val="24"/>
          <w:szCs w:val="24"/>
        </w:rPr>
      </w:pPr>
    </w:p>
    <w:sectPr w:rsidR="00DE537D" w:rsidRPr="00DE537D" w:rsidSect="00DE537D">
      <w:pgSz w:w="12240" w:h="15840"/>
      <w:pgMar w:top="1701" w:right="1701"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C7C" w:rsidRDefault="00A07C7C" w:rsidP="00DE537D">
      <w:pPr>
        <w:spacing w:after="0" w:line="240" w:lineRule="auto"/>
      </w:pPr>
      <w:r>
        <w:separator/>
      </w:r>
    </w:p>
  </w:endnote>
  <w:endnote w:type="continuationSeparator" w:id="1">
    <w:p w:rsidR="00A07C7C" w:rsidRDefault="00A07C7C" w:rsidP="00DE53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umnst777 BT">
    <w:altName w:val="Humnst777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C7C" w:rsidRDefault="00A07C7C" w:rsidP="00DE537D">
      <w:pPr>
        <w:spacing w:after="0" w:line="240" w:lineRule="auto"/>
      </w:pPr>
      <w:r>
        <w:separator/>
      </w:r>
    </w:p>
  </w:footnote>
  <w:footnote w:type="continuationSeparator" w:id="1">
    <w:p w:rsidR="00A07C7C" w:rsidRDefault="00A07C7C" w:rsidP="00DE53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EF3630"/>
    <w:multiLevelType w:val="multilevel"/>
    <w:tmpl w:val="291C8F12"/>
    <w:lvl w:ilvl="0">
      <w:start w:val="4"/>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2">
    <w:nsid w:val="65246E2E"/>
    <w:multiLevelType w:val="multilevel"/>
    <w:tmpl w:val="E12CFC4C"/>
    <w:lvl w:ilvl="0">
      <w:start w:val="4"/>
      <w:numFmt w:val="decimal"/>
      <w:lvlText w:val="%1."/>
      <w:lvlJc w:val="left"/>
      <w:pPr>
        <w:tabs>
          <w:tab w:val="num" w:pos="360"/>
        </w:tabs>
        <w:ind w:left="360" w:hanging="360"/>
      </w:pPr>
    </w:lvl>
    <w:lvl w:ilvl="1">
      <w:start w:val="1"/>
      <w:numFmt w:val="decimal"/>
      <w:lvlText w:val="4.%2."/>
      <w:lvlJc w:val="left"/>
      <w:pPr>
        <w:tabs>
          <w:tab w:val="num" w:pos="792"/>
        </w:tabs>
        <w:ind w:left="792" w:hanging="432"/>
      </w:pPr>
      <w:rPr>
        <w:b w:val="0"/>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693E2EA5"/>
    <w:multiLevelType w:val="hybridMultilevel"/>
    <w:tmpl w:val="73DAD160"/>
    <w:lvl w:ilvl="0" w:tplc="280A0001">
      <w:start w:val="1"/>
      <w:numFmt w:val="bullet"/>
      <w:lvlText w:val=""/>
      <w:lvlJc w:val="left"/>
      <w:pPr>
        <w:ind w:left="720" w:hanging="360"/>
      </w:pPr>
      <w:rPr>
        <w:rFonts w:ascii="Symbol" w:hAnsi="Symbol"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4">
    <w:nsid w:val="6E992D33"/>
    <w:multiLevelType w:val="hybridMultilevel"/>
    <w:tmpl w:val="080C2D86"/>
    <w:lvl w:ilvl="0" w:tplc="D9A091D2">
      <w:start w:val="1"/>
      <w:numFmt w:val="lowerRoman"/>
      <w:lvlText w:val="%1)"/>
      <w:lvlJc w:val="left"/>
      <w:pPr>
        <w:ind w:left="1080" w:hanging="360"/>
      </w:pPr>
      <w:rPr>
        <w:b w:val="0"/>
      </w:rPr>
    </w:lvl>
    <w:lvl w:ilvl="1" w:tplc="280A0019">
      <w:start w:val="1"/>
      <w:numFmt w:val="lowerLetter"/>
      <w:lvlText w:val="%2."/>
      <w:lvlJc w:val="left"/>
      <w:pPr>
        <w:ind w:left="180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E537D"/>
    <w:rsid w:val="004B73FA"/>
    <w:rsid w:val="004E237F"/>
    <w:rsid w:val="00527819"/>
    <w:rsid w:val="00550811"/>
    <w:rsid w:val="00580AA5"/>
    <w:rsid w:val="005C3DF3"/>
    <w:rsid w:val="0068296B"/>
    <w:rsid w:val="007D2BFA"/>
    <w:rsid w:val="007E4701"/>
    <w:rsid w:val="00852D90"/>
    <w:rsid w:val="00863F03"/>
    <w:rsid w:val="00876472"/>
    <w:rsid w:val="0088553B"/>
    <w:rsid w:val="00952B60"/>
    <w:rsid w:val="00986A5D"/>
    <w:rsid w:val="009B5948"/>
    <w:rsid w:val="009D5FA7"/>
    <w:rsid w:val="00A01017"/>
    <w:rsid w:val="00A07C7C"/>
    <w:rsid w:val="00A562F9"/>
    <w:rsid w:val="00A567EF"/>
    <w:rsid w:val="00A977A3"/>
    <w:rsid w:val="00AA5977"/>
    <w:rsid w:val="00AB4228"/>
    <w:rsid w:val="00AB701D"/>
    <w:rsid w:val="00B17E98"/>
    <w:rsid w:val="00B33C25"/>
    <w:rsid w:val="00C764DE"/>
    <w:rsid w:val="00D63824"/>
    <w:rsid w:val="00DC7F89"/>
    <w:rsid w:val="00DE537D"/>
    <w:rsid w:val="00E12C5C"/>
    <w:rsid w:val="00E61DC1"/>
    <w:rsid w:val="00E825C9"/>
    <w:rsid w:val="00ED67BD"/>
    <w:rsid w:val="00FF4C03"/>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F0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semiHidden/>
    <w:unhideWhenUsed/>
    <w:rsid w:val="00DE537D"/>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w:basedOn w:val="Fuentedeprrafopredeter"/>
    <w:link w:val="Textonotapie"/>
    <w:semiHidden/>
    <w:locked/>
    <w:rsid w:val="00DE537D"/>
    <w:rPr>
      <w:rFonts w:ascii="Calibri" w:eastAsia="Calibri" w:hAnsi="Calibri" w:cs="Times New Roman"/>
      <w:sz w:val="20"/>
      <w:szCs w:val="20"/>
    </w:rPr>
  </w:style>
  <w:style w:type="paragraph" w:styleId="Textonotapie">
    <w:name w:val="footnote text"/>
    <w:aliases w:val="Car,Car1 Car Car,Car2 Car Car Car Car Car,Car2 Car,Car2,Car1 Car,Car1,Car1 Car Car Car Car,Car1 Car Car Car Car Car Car,Car Car Ca"/>
    <w:basedOn w:val="Normal"/>
    <w:link w:val="TextonotapieCar"/>
    <w:semiHidden/>
    <w:unhideWhenUsed/>
    <w:rsid w:val="00DE537D"/>
    <w:pPr>
      <w:spacing w:after="0" w:line="240" w:lineRule="auto"/>
    </w:pPr>
    <w:rPr>
      <w:rFonts w:ascii="Calibri" w:eastAsia="Calibri" w:hAnsi="Calibri" w:cs="Times New Roman"/>
      <w:sz w:val="20"/>
      <w:szCs w:val="20"/>
    </w:rPr>
  </w:style>
  <w:style w:type="character" w:customStyle="1" w:styleId="TextonotapieCar1">
    <w:name w:val="Texto nota pie Car1"/>
    <w:basedOn w:val="Fuentedeprrafopredeter"/>
    <w:uiPriority w:val="99"/>
    <w:semiHidden/>
    <w:rsid w:val="00DE537D"/>
    <w:rPr>
      <w:sz w:val="20"/>
      <w:szCs w:val="20"/>
    </w:rPr>
  </w:style>
  <w:style w:type="paragraph" w:styleId="Textoindependiente2">
    <w:name w:val="Body Text 2"/>
    <w:basedOn w:val="Normal"/>
    <w:link w:val="Textoindependiente2Car"/>
    <w:uiPriority w:val="99"/>
    <w:semiHidden/>
    <w:unhideWhenUsed/>
    <w:rsid w:val="00DE537D"/>
    <w:pPr>
      <w:spacing w:after="120" w:line="480" w:lineRule="auto"/>
    </w:pPr>
    <w:rPr>
      <w:rFonts w:ascii="Calibri" w:eastAsia="Calibri" w:hAnsi="Calibri" w:cs="Times New Roman"/>
      <w:lang w:eastAsia="en-US"/>
    </w:rPr>
  </w:style>
  <w:style w:type="character" w:customStyle="1" w:styleId="Textoindependiente2Car">
    <w:name w:val="Texto independiente 2 Car"/>
    <w:basedOn w:val="Fuentedeprrafopredeter"/>
    <w:link w:val="Textoindependiente2"/>
    <w:uiPriority w:val="99"/>
    <w:semiHidden/>
    <w:rsid w:val="00DE537D"/>
    <w:rPr>
      <w:rFonts w:ascii="Calibri" w:eastAsia="Calibri" w:hAnsi="Calibri" w:cs="Times New Roman"/>
      <w:lang w:eastAsia="en-US"/>
    </w:rPr>
  </w:style>
  <w:style w:type="paragraph" w:styleId="Sinespaciado">
    <w:name w:val="No Spacing"/>
    <w:link w:val="SinespaciadoCar"/>
    <w:uiPriority w:val="1"/>
    <w:qFormat/>
    <w:rsid w:val="00DE537D"/>
    <w:pPr>
      <w:spacing w:after="0" w:line="240" w:lineRule="auto"/>
    </w:pPr>
    <w:rPr>
      <w:rFonts w:ascii="Calibri" w:eastAsia="Calibri" w:hAnsi="Calibri" w:cs="Times New Roman"/>
      <w:lang w:eastAsia="en-US"/>
    </w:rPr>
  </w:style>
  <w:style w:type="character" w:customStyle="1" w:styleId="PrrafodelistaCar">
    <w:name w:val="Párrafo de lista Car"/>
    <w:aliases w:val="TITULO A Car,Titulo de Fígura Car,Párrafo de lista1 Car,Titulo parrafo Car,Punto Car"/>
    <w:link w:val="Prrafodelista"/>
    <w:uiPriority w:val="34"/>
    <w:locked/>
    <w:rsid w:val="00DE537D"/>
    <w:rPr>
      <w:rFonts w:ascii="Calibri" w:eastAsia="Calibri" w:hAnsi="Calibri" w:cs="Times New Roman"/>
    </w:rPr>
  </w:style>
  <w:style w:type="paragraph" w:styleId="Prrafodelista">
    <w:name w:val="List Paragraph"/>
    <w:aliases w:val="TITULO A,Titulo de Fígura,Párrafo de lista1,Titulo parrafo,Punto"/>
    <w:basedOn w:val="Normal"/>
    <w:link w:val="PrrafodelistaCar"/>
    <w:qFormat/>
    <w:rsid w:val="00DE537D"/>
    <w:pPr>
      <w:ind w:left="720"/>
      <w:contextualSpacing/>
    </w:pPr>
    <w:rPr>
      <w:rFonts w:ascii="Calibri" w:eastAsia="Calibri" w:hAnsi="Calibri" w:cs="Times New Roman"/>
    </w:rPr>
  </w:style>
  <w:style w:type="paragraph" w:customStyle="1" w:styleId="WW-Sangra3detindependiente">
    <w:name w:val="WW-Sangría 3 de t. independiente"/>
    <w:basedOn w:val="Normal"/>
    <w:rsid w:val="00DE537D"/>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character" w:customStyle="1" w:styleId="NormaltimesCar">
    <w:name w:val="Normal+times Car"/>
    <w:link w:val="Normaltimes"/>
    <w:locked/>
    <w:rsid w:val="00DE537D"/>
    <w:rPr>
      <w:rFonts w:ascii="Times New Roman" w:eastAsia="Times New Roman" w:hAnsi="Times New Roman" w:cs="Times New Roman"/>
      <w:sz w:val="24"/>
      <w:szCs w:val="20"/>
      <w:lang w:val="es-MX" w:eastAsia="es-MX"/>
    </w:rPr>
  </w:style>
  <w:style w:type="paragraph" w:customStyle="1" w:styleId="Normaltimes">
    <w:name w:val="Normal+times"/>
    <w:basedOn w:val="Normal"/>
    <w:link w:val="NormaltimesCar"/>
    <w:rsid w:val="00DE537D"/>
    <w:pPr>
      <w:spacing w:after="0" w:line="240" w:lineRule="auto"/>
    </w:pPr>
    <w:rPr>
      <w:rFonts w:ascii="Times New Roman" w:eastAsia="Times New Roman" w:hAnsi="Times New Roman" w:cs="Times New Roman"/>
      <w:sz w:val="24"/>
      <w:szCs w:val="20"/>
      <w:lang w:val="es-MX" w:eastAsia="es-MX"/>
    </w:rPr>
  </w:style>
  <w:style w:type="paragraph" w:customStyle="1" w:styleId="Default">
    <w:name w:val="Default"/>
    <w:rsid w:val="00DE537D"/>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customStyle="1" w:styleId="WW-Textoindependiente2">
    <w:name w:val="WW-Texto independiente 2"/>
    <w:basedOn w:val="Normal"/>
    <w:uiPriority w:val="99"/>
    <w:rsid w:val="00DE537D"/>
    <w:pPr>
      <w:widowControl w:val="0"/>
      <w:suppressAutoHyphens/>
      <w:spacing w:after="0" w:line="240" w:lineRule="auto"/>
      <w:jc w:val="both"/>
    </w:pPr>
    <w:rPr>
      <w:rFonts w:ascii="Arial" w:eastAsia="MS Mincho" w:hAnsi="Arial" w:cs="Times New Roman"/>
      <w:sz w:val="24"/>
      <w:szCs w:val="20"/>
      <w:lang w:val="es-ES_tradnl"/>
    </w:rPr>
  </w:style>
  <w:style w:type="paragraph" w:customStyle="1" w:styleId="Pa7">
    <w:name w:val="Pa7"/>
    <w:basedOn w:val="Normal"/>
    <w:next w:val="Normal"/>
    <w:uiPriority w:val="99"/>
    <w:rsid w:val="00DE537D"/>
    <w:pPr>
      <w:autoSpaceDE w:val="0"/>
      <w:autoSpaceDN w:val="0"/>
      <w:adjustRightInd w:val="0"/>
      <w:spacing w:after="0" w:line="181" w:lineRule="atLeast"/>
    </w:pPr>
    <w:rPr>
      <w:rFonts w:ascii="Humnst777 BT" w:eastAsia="Times New Roman" w:hAnsi="Humnst777 BT" w:cs="Times New Roman"/>
      <w:sz w:val="24"/>
      <w:szCs w:val="24"/>
      <w:lang w:val="es-ES" w:eastAsia="es-ES"/>
    </w:rPr>
  </w:style>
  <w:style w:type="character" w:styleId="Refdenotaalpie">
    <w:name w:val="footnote reference"/>
    <w:aliases w:val="16 Point,Superscript 6 Point,FC,referencia nota al pie,CVR Ref. de nota al pie"/>
    <w:semiHidden/>
    <w:unhideWhenUsed/>
    <w:rsid w:val="00DE537D"/>
    <w:rPr>
      <w:vertAlign w:val="superscript"/>
    </w:rPr>
  </w:style>
  <w:style w:type="character" w:styleId="Hipervnculo">
    <w:name w:val="Hyperlink"/>
    <w:basedOn w:val="Fuentedeprrafopredeter"/>
    <w:uiPriority w:val="99"/>
    <w:semiHidden/>
    <w:unhideWhenUsed/>
    <w:rsid w:val="00DE537D"/>
    <w:rPr>
      <w:color w:val="0000FF"/>
      <w:u w:val="single"/>
    </w:rPr>
  </w:style>
  <w:style w:type="paragraph" w:styleId="Textodeglobo">
    <w:name w:val="Balloon Text"/>
    <w:basedOn w:val="Normal"/>
    <w:link w:val="TextodegloboCar"/>
    <w:uiPriority w:val="99"/>
    <w:semiHidden/>
    <w:unhideWhenUsed/>
    <w:rsid w:val="00DE53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537D"/>
    <w:rPr>
      <w:rFonts w:ascii="Tahoma" w:hAnsi="Tahoma" w:cs="Tahoma"/>
      <w:sz w:val="16"/>
      <w:szCs w:val="16"/>
    </w:rPr>
  </w:style>
  <w:style w:type="paragraph" w:styleId="Textoindependiente">
    <w:name w:val="Body Text"/>
    <w:basedOn w:val="Normal"/>
    <w:link w:val="TextoindependienteCar"/>
    <w:uiPriority w:val="99"/>
    <w:unhideWhenUsed/>
    <w:rsid w:val="004B73FA"/>
    <w:pPr>
      <w:spacing w:after="120"/>
    </w:pPr>
  </w:style>
  <w:style w:type="character" w:customStyle="1" w:styleId="TextoindependienteCar">
    <w:name w:val="Texto independiente Car"/>
    <w:basedOn w:val="Fuentedeprrafopredeter"/>
    <w:link w:val="Textoindependiente"/>
    <w:uiPriority w:val="99"/>
    <w:rsid w:val="004B73FA"/>
  </w:style>
  <w:style w:type="character" w:customStyle="1" w:styleId="SinespaciadoCar">
    <w:name w:val="Sin espaciado Car"/>
    <w:link w:val="Sinespaciado"/>
    <w:uiPriority w:val="1"/>
    <w:rsid w:val="007D2BFA"/>
    <w:rPr>
      <w:rFonts w:ascii="Calibri" w:eastAsia="Calibri" w:hAnsi="Calibri" w:cs="Times New Roman"/>
      <w:lang w:eastAsia="en-US"/>
    </w:rPr>
  </w:style>
  <w:style w:type="character" w:customStyle="1" w:styleId="ListParagraphChar">
    <w:name w:val="List Paragraph Char"/>
    <w:locked/>
    <w:rsid w:val="009B5948"/>
    <w:rPr>
      <w:rFonts w:ascii="Calibri" w:eastAsia="Times New Roman" w:hAnsi="Calibri" w:cs="Times New Roman"/>
      <w:sz w:val="20"/>
      <w:szCs w:val="20"/>
      <w:lang w:val="es-ES"/>
    </w:rPr>
  </w:style>
</w:styles>
</file>

<file path=word/webSettings.xml><?xml version="1.0" encoding="utf-8"?>
<w:webSettings xmlns:r="http://schemas.openxmlformats.org/officeDocument/2006/relationships" xmlns:w="http://schemas.openxmlformats.org/wordprocessingml/2006/main">
  <w:divs>
    <w:div w:id="5317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3353</Words>
  <Characters>18447</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mgarridor</cp:lastModifiedBy>
  <cp:revision>8</cp:revision>
  <dcterms:created xsi:type="dcterms:W3CDTF">2015-11-25T02:54:00Z</dcterms:created>
  <dcterms:modified xsi:type="dcterms:W3CDTF">2015-11-25T03:05:00Z</dcterms:modified>
</cp:coreProperties>
</file>