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4D9D" w:rsidRPr="000E26CB" w:rsidRDefault="00064D9D" w:rsidP="00064D9D">
      <w:pPr>
        <w:widowControl w:val="0"/>
        <w:spacing w:after="0" w:line="240" w:lineRule="auto"/>
        <w:jc w:val="center"/>
        <w:rPr>
          <w:rFonts w:ascii="Times New Roman" w:eastAsia="Times New Roman" w:hAnsi="Times New Roman"/>
          <w:b/>
          <w:sz w:val="24"/>
          <w:szCs w:val="24"/>
          <w:u w:val="single"/>
          <w:lang w:val="es-MX" w:eastAsia="es-MX"/>
        </w:rPr>
      </w:pPr>
      <w:r w:rsidRPr="000E26CB">
        <w:rPr>
          <w:rFonts w:ascii="Times New Roman" w:eastAsia="Times New Roman" w:hAnsi="Times New Roman"/>
          <w:b/>
          <w:sz w:val="24"/>
          <w:szCs w:val="24"/>
          <w:u w:val="single"/>
          <w:lang w:val="es-MX" w:eastAsia="es-MX"/>
        </w:rPr>
        <w:t>PRONUNCIAMIENTO Nº</w:t>
      </w:r>
      <w:r>
        <w:rPr>
          <w:rFonts w:ascii="Times New Roman" w:eastAsia="Times New Roman" w:hAnsi="Times New Roman"/>
          <w:b/>
          <w:sz w:val="24"/>
          <w:szCs w:val="24"/>
          <w:u w:val="single"/>
          <w:lang w:val="es-MX" w:eastAsia="es-MX"/>
        </w:rPr>
        <w:t xml:space="preserve"> </w:t>
      </w:r>
      <w:r w:rsidR="00737335">
        <w:rPr>
          <w:rFonts w:ascii="Times New Roman" w:eastAsia="Times New Roman" w:hAnsi="Times New Roman"/>
          <w:b/>
          <w:sz w:val="24"/>
          <w:szCs w:val="24"/>
          <w:u w:val="single"/>
          <w:lang w:val="es-MX" w:eastAsia="es-MX"/>
        </w:rPr>
        <w:t>1592</w:t>
      </w:r>
      <w:r>
        <w:rPr>
          <w:rFonts w:ascii="Times New Roman" w:eastAsia="Times New Roman" w:hAnsi="Times New Roman"/>
          <w:b/>
          <w:sz w:val="24"/>
          <w:szCs w:val="24"/>
          <w:u w:val="single"/>
          <w:lang w:val="es-MX" w:eastAsia="es-MX"/>
        </w:rPr>
        <w:t>-2015</w:t>
      </w:r>
      <w:r w:rsidRPr="000E26CB">
        <w:rPr>
          <w:rFonts w:ascii="Times New Roman" w:eastAsia="Times New Roman" w:hAnsi="Times New Roman"/>
          <w:b/>
          <w:sz w:val="24"/>
          <w:szCs w:val="24"/>
          <w:u w:val="single"/>
          <w:lang w:val="es-MX" w:eastAsia="es-MX"/>
        </w:rPr>
        <w:t>/DSU</w:t>
      </w:r>
    </w:p>
    <w:p w:rsidR="00064D9D" w:rsidRDefault="00064D9D" w:rsidP="00064D9D">
      <w:pPr>
        <w:widowControl w:val="0"/>
        <w:tabs>
          <w:tab w:val="left" w:pos="1980"/>
        </w:tabs>
        <w:spacing w:after="0" w:line="240" w:lineRule="auto"/>
        <w:ind w:left="2880" w:hanging="2880"/>
        <w:jc w:val="both"/>
        <w:rPr>
          <w:rFonts w:ascii="Times New Roman" w:eastAsia="Times New Roman" w:hAnsi="Times New Roman"/>
          <w:sz w:val="24"/>
          <w:szCs w:val="24"/>
          <w:lang w:val="es-MX" w:eastAsia="es-MX"/>
        </w:rPr>
      </w:pPr>
      <w:r w:rsidRPr="000E26CB">
        <w:rPr>
          <w:rFonts w:ascii="Times New Roman" w:eastAsia="Times New Roman" w:hAnsi="Times New Roman"/>
          <w:sz w:val="24"/>
          <w:szCs w:val="24"/>
          <w:lang w:val="es-MX" w:eastAsia="es-MX"/>
        </w:rPr>
        <w:tab/>
      </w:r>
    </w:p>
    <w:p w:rsidR="00064D9D" w:rsidRPr="000E26CB" w:rsidRDefault="00064D9D" w:rsidP="00064D9D">
      <w:pPr>
        <w:widowControl w:val="0"/>
        <w:spacing w:after="0" w:line="240" w:lineRule="auto"/>
        <w:ind w:left="2880" w:hanging="2880"/>
        <w:jc w:val="both"/>
        <w:rPr>
          <w:rFonts w:ascii="Times New Roman" w:eastAsia="Times New Roman" w:hAnsi="Times New Roman"/>
          <w:sz w:val="24"/>
          <w:szCs w:val="24"/>
          <w:lang w:val="es-MX" w:eastAsia="es-MX"/>
        </w:rPr>
      </w:pPr>
      <w:r w:rsidRPr="000E26CB">
        <w:rPr>
          <w:rFonts w:ascii="Times New Roman" w:eastAsia="Times New Roman" w:hAnsi="Times New Roman"/>
          <w:sz w:val="24"/>
          <w:szCs w:val="24"/>
          <w:lang w:val="es-MX" w:eastAsia="es-MX"/>
        </w:rPr>
        <w:t>Entidad:</w:t>
      </w:r>
      <w:r w:rsidRPr="000E26CB">
        <w:rPr>
          <w:rFonts w:ascii="Times New Roman" w:eastAsia="Times New Roman" w:hAnsi="Times New Roman"/>
          <w:sz w:val="24"/>
          <w:szCs w:val="24"/>
          <w:lang w:val="es-MX" w:eastAsia="es-MX"/>
        </w:rPr>
        <w:tab/>
      </w:r>
      <w:r w:rsidR="007C7243">
        <w:rPr>
          <w:rFonts w:ascii="Times New Roman" w:eastAsia="Times New Roman" w:hAnsi="Times New Roman"/>
          <w:sz w:val="24"/>
          <w:szCs w:val="24"/>
          <w:lang w:val="es-MX" w:eastAsia="es-MX"/>
        </w:rPr>
        <w:t>MTC – Proyecto Especial de Infraestructura de Transporte Nacional (Provias Nacional)</w:t>
      </w:r>
    </w:p>
    <w:p w:rsidR="007C7243" w:rsidRDefault="007C7243" w:rsidP="00064D9D">
      <w:pPr>
        <w:widowControl w:val="0"/>
        <w:tabs>
          <w:tab w:val="left" w:pos="1980"/>
        </w:tabs>
        <w:spacing w:after="0" w:line="240" w:lineRule="auto"/>
        <w:ind w:left="2880" w:hanging="2880"/>
        <w:jc w:val="both"/>
        <w:rPr>
          <w:rFonts w:ascii="Times New Roman" w:eastAsia="Times New Roman" w:hAnsi="Times New Roman"/>
          <w:sz w:val="24"/>
          <w:szCs w:val="24"/>
          <w:lang w:val="es-MX" w:eastAsia="es-MX"/>
        </w:rPr>
      </w:pPr>
    </w:p>
    <w:p w:rsidR="00064D9D" w:rsidRPr="000E26CB" w:rsidRDefault="00064D9D" w:rsidP="00064D9D">
      <w:pPr>
        <w:widowControl w:val="0"/>
        <w:tabs>
          <w:tab w:val="left" w:pos="1980"/>
        </w:tabs>
        <w:spacing w:after="0" w:line="240" w:lineRule="auto"/>
        <w:ind w:left="2880" w:hanging="2880"/>
        <w:jc w:val="both"/>
        <w:rPr>
          <w:rFonts w:ascii="Times New Roman" w:eastAsia="Times New Roman" w:hAnsi="Times New Roman"/>
          <w:sz w:val="24"/>
          <w:szCs w:val="24"/>
          <w:lang w:val="es-MX" w:eastAsia="es-MX"/>
        </w:rPr>
      </w:pPr>
      <w:r w:rsidRPr="000E26CB">
        <w:rPr>
          <w:rFonts w:ascii="Times New Roman" w:eastAsia="Times New Roman" w:hAnsi="Times New Roman"/>
          <w:sz w:val="24"/>
          <w:szCs w:val="24"/>
          <w:lang w:val="es-MX" w:eastAsia="es-MX"/>
        </w:rPr>
        <w:t>Referencia:</w:t>
      </w:r>
      <w:r w:rsidRPr="000E26CB">
        <w:rPr>
          <w:rFonts w:ascii="Times New Roman" w:eastAsia="Times New Roman" w:hAnsi="Times New Roman"/>
          <w:sz w:val="24"/>
          <w:szCs w:val="24"/>
          <w:lang w:val="es-MX" w:eastAsia="es-MX"/>
        </w:rPr>
        <w:tab/>
      </w:r>
      <w:r w:rsidRPr="000E26CB">
        <w:rPr>
          <w:rFonts w:ascii="Times New Roman" w:eastAsia="Times New Roman" w:hAnsi="Times New Roman"/>
          <w:sz w:val="24"/>
          <w:szCs w:val="24"/>
          <w:lang w:val="es-MX" w:eastAsia="es-MX"/>
        </w:rPr>
        <w:tab/>
      </w:r>
      <w:r>
        <w:rPr>
          <w:rFonts w:ascii="Times New Roman" w:eastAsia="Times New Roman" w:hAnsi="Times New Roman"/>
          <w:sz w:val="24"/>
          <w:szCs w:val="24"/>
          <w:lang w:val="es-MX" w:eastAsia="es-MX"/>
        </w:rPr>
        <w:t>Concurso Público</w:t>
      </w:r>
      <w:r w:rsidR="00737335">
        <w:rPr>
          <w:rFonts w:ascii="Times New Roman" w:eastAsia="Times New Roman" w:hAnsi="Times New Roman"/>
          <w:sz w:val="24"/>
          <w:szCs w:val="24"/>
          <w:lang w:val="es-MX" w:eastAsia="es-MX"/>
        </w:rPr>
        <w:t xml:space="preserve"> </w:t>
      </w:r>
      <w:r w:rsidRPr="000E26CB">
        <w:rPr>
          <w:rFonts w:ascii="Times New Roman" w:eastAsia="Times New Roman" w:hAnsi="Times New Roman"/>
          <w:sz w:val="24"/>
          <w:szCs w:val="24"/>
          <w:lang w:val="es-ES_tradnl" w:eastAsia="es-MX"/>
        </w:rPr>
        <w:t>Nº</w:t>
      </w:r>
      <w:r w:rsidR="007C7243">
        <w:rPr>
          <w:rFonts w:ascii="Times New Roman" w:eastAsia="Times New Roman" w:hAnsi="Times New Roman"/>
          <w:sz w:val="24"/>
          <w:szCs w:val="24"/>
          <w:lang w:val="es-ES_tradnl" w:eastAsia="es-MX"/>
        </w:rPr>
        <w:t xml:space="preserve"> 54</w:t>
      </w:r>
      <w:r>
        <w:rPr>
          <w:rFonts w:ascii="Times New Roman" w:eastAsia="Times New Roman" w:hAnsi="Times New Roman"/>
          <w:sz w:val="24"/>
          <w:szCs w:val="24"/>
          <w:lang w:val="es-ES_tradnl" w:eastAsia="es-MX"/>
        </w:rPr>
        <w:t>-2015-MTC/20</w:t>
      </w:r>
      <w:r w:rsidR="007C7243">
        <w:rPr>
          <w:rFonts w:ascii="Times New Roman" w:eastAsia="Times New Roman" w:hAnsi="Times New Roman"/>
          <w:sz w:val="24"/>
          <w:szCs w:val="24"/>
          <w:lang w:val="es-ES_tradnl" w:eastAsia="es-MX"/>
        </w:rPr>
        <w:t>-1</w:t>
      </w:r>
      <w:r w:rsidR="00737335">
        <w:rPr>
          <w:rFonts w:ascii="Times New Roman" w:eastAsia="Times New Roman" w:hAnsi="Times New Roman"/>
          <w:sz w:val="24"/>
          <w:szCs w:val="24"/>
          <w:lang w:val="es-ES_tradnl" w:eastAsia="es-MX"/>
        </w:rPr>
        <w:t xml:space="preserve"> convocado</w:t>
      </w:r>
      <w:r w:rsidRPr="000E26CB">
        <w:rPr>
          <w:rFonts w:ascii="Times New Roman" w:eastAsia="Times New Roman" w:hAnsi="Times New Roman"/>
          <w:sz w:val="24"/>
          <w:szCs w:val="24"/>
          <w:lang w:val="es-ES_tradnl" w:eastAsia="es-MX"/>
        </w:rPr>
        <w:t xml:space="preserve"> para </w:t>
      </w:r>
      <w:r w:rsidR="007C7243">
        <w:rPr>
          <w:rFonts w:ascii="Times New Roman" w:eastAsia="Times New Roman" w:hAnsi="Times New Roman"/>
          <w:sz w:val="24"/>
          <w:szCs w:val="24"/>
          <w:lang w:val="es-ES_tradnl" w:eastAsia="es-MX"/>
        </w:rPr>
        <w:t xml:space="preserve">la contratación del </w:t>
      </w:r>
      <w:r w:rsidRPr="000E26CB">
        <w:rPr>
          <w:rFonts w:ascii="Times New Roman" w:eastAsia="Times New Roman" w:hAnsi="Times New Roman"/>
          <w:sz w:val="24"/>
          <w:szCs w:val="24"/>
          <w:lang w:val="es-ES_tradnl" w:eastAsia="es-MX"/>
        </w:rPr>
        <w:t>“</w:t>
      </w:r>
      <w:r>
        <w:rPr>
          <w:rFonts w:ascii="Times New Roman" w:eastAsia="Times New Roman" w:hAnsi="Times New Roman"/>
          <w:sz w:val="24"/>
          <w:szCs w:val="24"/>
          <w:lang w:val="es-ES_tradnl" w:eastAsia="es-MX"/>
        </w:rPr>
        <w:t>Servicio de gestión, mejoramiento y conservación vial por niveles de servicio del corredor vial EMP.PE -3S (</w:t>
      </w:r>
      <w:bookmarkStart w:id="0" w:name="_GoBack"/>
      <w:bookmarkEnd w:id="0"/>
      <w:r>
        <w:rPr>
          <w:rFonts w:ascii="Times New Roman" w:eastAsia="Times New Roman" w:hAnsi="Times New Roman"/>
          <w:sz w:val="24"/>
          <w:szCs w:val="24"/>
          <w:lang w:val="es-ES_tradnl" w:eastAsia="es-MX"/>
        </w:rPr>
        <w:t>Huayllapampa)- La Quinua – San Francisco- Puerto Ene-Tzomaveni-Cubant</w:t>
      </w:r>
      <w:r w:rsidR="007C7243">
        <w:rPr>
          <w:rFonts w:ascii="Times New Roman" w:eastAsia="Times New Roman" w:hAnsi="Times New Roman"/>
          <w:sz w:val="24"/>
          <w:szCs w:val="24"/>
          <w:lang w:val="es-ES_tradnl" w:eastAsia="es-MX"/>
        </w:rPr>
        <w:t>í</w:t>
      </w:r>
      <w:r>
        <w:rPr>
          <w:rFonts w:ascii="Times New Roman" w:eastAsia="Times New Roman" w:hAnsi="Times New Roman"/>
          <w:sz w:val="24"/>
          <w:szCs w:val="24"/>
          <w:lang w:val="es-ES_tradnl" w:eastAsia="es-MX"/>
        </w:rPr>
        <w:t>a y Ramal Puente Alto Anapati – Boca Sonoro –Punta Carretera”</w:t>
      </w:r>
      <w:r w:rsidRPr="000E26CB">
        <w:rPr>
          <w:rFonts w:ascii="Times New Roman" w:hAnsi="Times New Roman"/>
          <w:sz w:val="24"/>
          <w:szCs w:val="24"/>
          <w:lang w:val="es-MX"/>
        </w:rPr>
        <w:t xml:space="preserve">. </w:t>
      </w:r>
    </w:p>
    <w:p w:rsidR="00064D9D" w:rsidRPr="000E26CB" w:rsidRDefault="00064D9D" w:rsidP="00064D9D">
      <w:pPr>
        <w:widowControl w:val="0"/>
        <w:pBdr>
          <w:bottom w:val="single" w:sz="6" w:space="1" w:color="auto"/>
        </w:pBdr>
        <w:spacing w:after="0" w:line="240" w:lineRule="auto"/>
        <w:jc w:val="both"/>
        <w:rPr>
          <w:rFonts w:ascii="Times New Roman" w:eastAsia="Times New Roman" w:hAnsi="Times New Roman"/>
          <w:sz w:val="24"/>
          <w:szCs w:val="24"/>
          <w:lang w:val="es-MX" w:eastAsia="es-MX"/>
        </w:rPr>
      </w:pPr>
    </w:p>
    <w:p w:rsidR="00064D9D" w:rsidRPr="00064D9D" w:rsidRDefault="00064D9D" w:rsidP="00064D9D">
      <w:pPr>
        <w:widowControl w:val="0"/>
        <w:spacing w:after="0" w:line="240" w:lineRule="auto"/>
        <w:jc w:val="both"/>
        <w:rPr>
          <w:rFonts w:ascii="Times New Roman" w:eastAsia="Times New Roman" w:hAnsi="Times New Roman"/>
          <w:sz w:val="24"/>
          <w:szCs w:val="24"/>
          <w:highlight w:val="yellow"/>
          <w:lang w:val="es-MX" w:eastAsia="es-MX"/>
        </w:rPr>
      </w:pPr>
    </w:p>
    <w:p w:rsidR="00064D9D" w:rsidRPr="000E26CB" w:rsidRDefault="00064D9D" w:rsidP="00064D9D">
      <w:pPr>
        <w:widowControl w:val="0"/>
        <w:numPr>
          <w:ilvl w:val="0"/>
          <w:numId w:val="1"/>
        </w:numPr>
        <w:tabs>
          <w:tab w:val="clear" w:pos="360"/>
        </w:tabs>
        <w:spacing w:after="0" w:line="240" w:lineRule="auto"/>
        <w:ind w:left="567" w:hanging="567"/>
        <w:jc w:val="both"/>
        <w:rPr>
          <w:rFonts w:ascii="Times New Roman" w:eastAsia="Times New Roman" w:hAnsi="Times New Roman"/>
          <w:b/>
          <w:sz w:val="24"/>
          <w:szCs w:val="24"/>
          <w:lang w:val="es-MX" w:eastAsia="es-MX"/>
        </w:rPr>
      </w:pPr>
      <w:r w:rsidRPr="000E26CB">
        <w:rPr>
          <w:rFonts w:ascii="Times New Roman" w:eastAsia="Times New Roman" w:hAnsi="Times New Roman"/>
          <w:b/>
          <w:sz w:val="24"/>
          <w:szCs w:val="24"/>
          <w:lang w:val="es-MX" w:eastAsia="es-MX"/>
        </w:rPr>
        <w:t xml:space="preserve">ANTECEDENTES </w:t>
      </w:r>
    </w:p>
    <w:p w:rsidR="00064D9D" w:rsidRPr="000E26CB" w:rsidRDefault="00064D9D" w:rsidP="00064D9D">
      <w:pPr>
        <w:widowControl w:val="0"/>
        <w:spacing w:after="0" w:line="240" w:lineRule="auto"/>
        <w:jc w:val="both"/>
        <w:rPr>
          <w:rFonts w:ascii="Times New Roman" w:eastAsia="Times New Roman" w:hAnsi="Times New Roman"/>
          <w:sz w:val="24"/>
          <w:szCs w:val="24"/>
          <w:highlight w:val="yellow"/>
          <w:lang w:val="es-MX" w:eastAsia="es-MX"/>
        </w:rPr>
      </w:pPr>
    </w:p>
    <w:p w:rsidR="00064D9D" w:rsidRPr="00252774" w:rsidRDefault="00064D9D" w:rsidP="00064D9D">
      <w:pPr>
        <w:pStyle w:val="WW-Sangra3detindependiente"/>
        <w:widowControl/>
        <w:suppressAutoHyphens w:val="0"/>
        <w:ind w:left="2"/>
        <w:rPr>
          <w:b/>
          <w:szCs w:val="24"/>
        </w:rPr>
      </w:pPr>
      <w:r w:rsidRPr="00724303">
        <w:rPr>
          <w:szCs w:val="24"/>
        </w:rPr>
        <w:t>Mediante</w:t>
      </w:r>
      <w:r>
        <w:rPr>
          <w:szCs w:val="24"/>
        </w:rPr>
        <w:t xml:space="preserve"> Oficio N° 001-2015-MTC/20.CE-CP-0046-2015</w:t>
      </w:r>
      <w:r w:rsidRPr="00724303">
        <w:rPr>
          <w:szCs w:val="24"/>
        </w:rPr>
        <w:t xml:space="preserve">, recibida con fecha </w:t>
      </w:r>
      <w:r>
        <w:rPr>
          <w:szCs w:val="24"/>
        </w:rPr>
        <w:t>11.11</w:t>
      </w:r>
      <w:r w:rsidRPr="00724303">
        <w:rPr>
          <w:szCs w:val="24"/>
        </w:rPr>
        <w:t>.2015</w:t>
      </w:r>
      <w:r>
        <w:rPr>
          <w:szCs w:val="24"/>
        </w:rPr>
        <w:t xml:space="preserve">, </w:t>
      </w:r>
      <w:r w:rsidRPr="00724303">
        <w:rPr>
          <w:szCs w:val="24"/>
        </w:rPr>
        <w:t xml:space="preserve">el Presidente del Comité Especial remitió al Organismo Supervisor de las Contrataciones del Estado (OSCE) las </w:t>
      </w:r>
      <w:r>
        <w:rPr>
          <w:szCs w:val="24"/>
        </w:rPr>
        <w:t>cinco</w:t>
      </w:r>
      <w:r w:rsidRPr="00724303">
        <w:rPr>
          <w:szCs w:val="24"/>
        </w:rPr>
        <w:t xml:space="preserve"> (</w:t>
      </w:r>
      <w:r>
        <w:rPr>
          <w:szCs w:val="24"/>
        </w:rPr>
        <w:t>5</w:t>
      </w:r>
      <w:r w:rsidRPr="00724303">
        <w:rPr>
          <w:szCs w:val="24"/>
        </w:rPr>
        <w:t xml:space="preserve">) observaciones </w:t>
      </w:r>
      <w:r>
        <w:rPr>
          <w:szCs w:val="24"/>
        </w:rPr>
        <w:t>formulada</w:t>
      </w:r>
      <w:r w:rsidRPr="00724303">
        <w:rPr>
          <w:szCs w:val="24"/>
        </w:rPr>
        <w:t>s por el participante</w:t>
      </w:r>
      <w:r>
        <w:rPr>
          <w:b/>
          <w:szCs w:val="24"/>
        </w:rPr>
        <w:t xml:space="preserve"> </w:t>
      </w:r>
      <w:r w:rsidRPr="00E24380">
        <w:rPr>
          <w:b/>
          <w:szCs w:val="24"/>
        </w:rPr>
        <w:t>CONSTRUTORA ATERPA S</w:t>
      </w:r>
      <w:r w:rsidR="007C7243" w:rsidRPr="00E24380">
        <w:rPr>
          <w:b/>
          <w:szCs w:val="24"/>
        </w:rPr>
        <w:t>.</w:t>
      </w:r>
      <w:r w:rsidRPr="00E24380">
        <w:rPr>
          <w:b/>
          <w:szCs w:val="24"/>
        </w:rPr>
        <w:t>A SUCURSAL PERÚ</w:t>
      </w:r>
      <w:r w:rsidR="00165BC1" w:rsidRPr="00E24380">
        <w:rPr>
          <w:szCs w:val="24"/>
        </w:rPr>
        <w:t>, las cuatro</w:t>
      </w:r>
      <w:r w:rsidRPr="00E24380">
        <w:rPr>
          <w:szCs w:val="24"/>
        </w:rPr>
        <w:t xml:space="preserve"> (</w:t>
      </w:r>
      <w:r w:rsidR="00165BC1" w:rsidRPr="00E24380">
        <w:rPr>
          <w:szCs w:val="24"/>
        </w:rPr>
        <w:t>4</w:t>
      </w:r>
      <w:r w:rsidRPr="00E24380">
        <w:rPr>
          <w:szCs w:val="24"/>
        </w:rPr>
        <w:t>) observaciones</w:t>
      </w:r>
      <w:r w:rsidR="0090304F" w:rsidRPr="00E24380">
        <w:rPr>
          <w:szCs w:val="24"/>
        </w:rPr>
        <w:t xml:space="preserve"> </w:t>
      </w:r>
      <w:r w:rsidR="00E24380" w:rsidRPr="00E24380">
        <w:rPr>
          <w:szCs w:val="24"/>
        </w:rPr>
        <w:t xml:space="preserve">formuladas </w:t>
      </w:r>
      <w:r w:rsidRPr="00E24380">
        <w:rPr>
          <w:szCs w:val="24"/>
        </w:rPr>
        <w:t>por el participante</w:t>
      </w:r>
      <w:r w:rsidR="00F37737" w:rsidRPr="00E24380">
        <w:rPr>
          <w:b/>
          <w:szCs w:val="24"/>
        </w:rPr>
        <w:t xml:space="preserve"> CORPORACIÓN MAYO S.A.C</w:t>
      </w:r>
      <w:r w:rsidR="00884180" w:rsidRPr="00E24380">
        <w:rPr>
          <w:b/>
          <w:szCs w:val="24"/>
        </w:rPr>
        <w:t>.</w:t>
      </w:r>
      <w:r w:rsidR="00F37737" w:rsidRPr="00E24380">
        <w:rPr>
          <w:b/>
          <w:szCs w:val="24"/>
        </w:rPr>
        <w:t xml:space="preserve">, y </w:t>
      </w:r>
      <w:r w:rsidR="00165BC1" w:rsidRPr="00E24380">
        <w:rPr>
          <w:szCs w:val="24"/>
        </w:rPr>
        <w:t>las tres (3</w:t>
      </w:r>
      <w:r w:rsidR="00F37737" w:rsidRPr="00E24380">
        <w:rPr>
          <w:szCs w:val="24"/>
        </w:rPr>
        <w:t>)</w:t>
      </w:r>
      <w:r w:rsidR="00F37737" w:rsidRPr="00A865B4">
        <w:rPr>
          <w:szCs w:val="24"/>
        </w:rPr>
        <w:t xml:space="preserve"> observaciones</w:t>
      </w:r>
      <w:r w:rsidR="00E24380">
        <w:rPr>
          <w:szCs w:val="24"/>
        </w:rPr>
        <w:t xml:space="preserve"> </w:t>
      </w:r>
      <w:r w:rsidR="003D6964" w:rsidRPr="00A865B4">
        <w:rPr>
          <w:szCs w:val="24"/>
        </w:rPr>
        <w:t>formulado</w:t>
      </w:r>
      <w:r w:rsidR="00312919" w:rsidRPr="00A865B4">
        <w:rPr>
          <w:szCs w:val="24"/>
        </w:rPr>
        <w:t>s</w:t>
      </w:r>
      <w:r w:rsidR="00F37737" w:rsidRPr="00A865B4">
        <w:rPr>
          <w:szCs w:val="24"/>
        </w:rPr>
        <w:t xml:space="preserve"> por el participante</w:t>
      </w:r>
      <w:r w:rsidR="00F37737" w:rsidRPr="00A865B4">
        <w:rPr>
          <w:b/>
          <w:szCs w:val="24"/>
        </w:rPr>
        <w:t xml:space="preserve"> OBRAS DE INGENIERÍA S.A</w:t>
      </w:r>
      <w:r w:rsidR="00884180" w:rsidRPr="00A865B4">
        <w:rPr>
          <w:b/>
          <w:szCs w:val="24"/>
        </w:rPr>
        <w:t>.</w:t>
      </w:r>
      <w:r w:rsidR="00F37737" w:rsidRPr="00A865B4">
        <w:rPr>
          <w:b/>
          <w:szCs w:val="24"/>
        </w:rPr>
        <w:t xml:space="preserve"> (OBRAINSA)</w:t>
      </w:r>
      <w:r w:rsidRPr="00A865B4">
        <w:rPr>
          <w:szCs w:val="24"/>
        </w:rPr>
        <w:t>;</w:t>
      </w:r>
      <w:r w:rsidRPr="00724303">
        <w:rPr>
          <w:szCs w:val="24"/>
        </w:rPr>
        <w:t xml:space="preserve"> así como el informe técnico respectivo, en cumplimiento de lo dispuesto por el artículo 28 del Decreto Legislativo Nº 1017, que aprueba la Ley de Contrataciones del Estado, en adelante la Ley, y el artículo 58 de su Reglamento, aprobado por Decreto Supremo Nº 184-2008-EF, en adelante el Reglamento.</w:t>
      </w:r>
    </w:p>
    <w:p w:rsidR="00064D9D" w:rsidRPr="00724303" w:rsidRDefault="00064D9D" w:rsidP="00064D9D">
      <w:pPr>
        <w:pStyle w:val="WW-Sangra3detindependiente"/>
        <w:widowControl/>
        <w:suppressAutoHyphens w:val="0"/>
        <w:ind w:left="2"/>
        <w:rPr>
          <w:szCs w:val="24"/>
        </w:rPr>
      </w:pPr>
    </w:p>
    <w:p w:rsidR="00064D9D" w:rsidRPr="00724303" w:rsidRDefault="00064D9D" w:rsidP="00064D9D">
      <w:pPr>
        <w:pStyle w:val="WW-Sangra3detindependiente"/>
        <w:suppressAutoHyphens w:val="0"/>
        <w:ind w:left="1"/>
        <w:rPr>
          <w:szCs w:val="24"/>
        </w:rPr>
      </w:pPr>
      <w:r w:rsidRPr="00724303">
        <w:rPr>
          <w:szCs w:val="24"/>
          <w:lang w:eastAsia="es-ES"/>
        </w:rPr>
        <w:t>Al respecto, resulta importante resaltar que,</w:t>
      </w:r>
      <w:r w:rsidR="00E24380">
        <w:rPr>
          <w:szCs w:val="24"/>
          <w:lang w:eastAsia="es-ES"/>
        </w:rPr>
        <w:t xml:space="preserve"> </w:t>
      </w:r>
      <w:r w:rsidRPr="00724303">
        <w:rPr>
          <w:szCs w:val="24"/>
        </w:rPr>
        <w:t>atendiendo a lo dispuesto por el artículo 58 del Reglamento, independientemente de la denominación que les haya dado el participante, este Organismo Supervisor se pronunciará únicamente respecto de</w:t>
      </w:r>
      <w:r w:rsidRPr="005C0A25">
        <w:rPr>
          <w:szCs w:val="24"/>
        </w:rPr>
        <w:t>: 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este último manifieste que considera tal acogimiento contrario a la normativa; siempre que el solicitante se haya registrado como participante hasta el vencimiento del plazo previsto para formular observaciones.</w:t>
      </w:r>
    </w:p>
    <w:p w:rsidR="00064D9D" w:rsidRPr="00724303" w:rsidRDefault="00064D9D" w:rsidP="00064D9D">
      <w:pPr>
        <w:pStyle w:val="WW-Sangra3detindependiente"/>
        <w:suppressAutoHyphens w:val="0"/>
        <w:ind w:left="1"/>
        <w:rPr>
          <w:szCs w:val="24"/>
        </w:rPr>
      </w:pPr>
    </w:p>
    <w:p w:rsidR="00064D9D" w:rsidRDefault="00064D9D" w:rsidP="00064D9D">
      <w:pPr>
        <w:pStyle w:val="WW-Sangra3detindependiente"/>
        <w:widowControl/>
        <w:suppressAutoHyphens w:val="0"/>
        <w:ind w:left="1"/>
        <w:rPr>
          <w:szCs w:val="24"/>
        </w:rPr>
      </w:pPr>
      <w:r>
        <w:rPr>
          <w:szCs w:val="24"/>
          <w:lang w:val="es-PE" w:eastAsia="es-ES"/>
        </w:rPr>
        <w:t>En ese sentido, respecto de las</w:t>
      </w:r>
      <w:r w:rsidR="00E24380">
        <w:rPr>
          <w:szCs w:val="24"/>
        </w:rPr>
        <w:t xml:space="preserve"> </w:t>
      </w:r>
      <w:r w:rsidR="00884180">
        <w:rPr>
          <w:szCs w:val="24"/>
        </w:rPr>
        <w:t>cinco</w:t>
      </w:r>
      <w:r w:rsidR="00884180" w:rsidRPr="00724303">
        <w:rPr>
          <w:szCs w:val="24"/>
        </w:rPr>
        <w:t xml:space="preserve"> (</w:t>
      </w:r>
      <w:r w:rsidR="00884180">
        <w:rPr>
          <w:szCs w:val="24"/>
        </w:rPr>
        <w:t>5</w:t>
      </w:r>
      <w:r w:rsidR="00884180" w:rsidRPr="00724303">
        <w:rPr>
          <w:szCs w:val="24"/>
        </w:rPr>
        <w:t xml:space="preserve">) observaciones </w:t>
      </w:r>
      <w:r w:rsidR="00884180">
        <w:rPr>
          <w:szCs w:val="24"/>
        </w:rPr>
        <w:t>formulada</w:t>
      </w:r>
      <w:r w:rsidR="00884180" w:rsidRPr="00724303">
        <w:rPr>
          <w:szCs w:val="24"/>
        </w:rPr>
        <w:t>s por el participante</w:t>
      </w:r>
      <w:r w:rsidR="00884180">
        <w:rPr>
          <w:b/>
          <w:szCs w:val="24"/>
        </w:rPr>
        <w:t xml:space="preserve"> CONSTRUTORA ATERPA S/A SUCURSAL PERÚ</w:t>
      </w:r>
      <w:r>
        <w:rPr>
          <w:szCs w:val="24"/>
        </w:rPr>
        <w:t>,</w:t>
      </w:r>
      <w:r>
        <w:rPr>
          <w:szCs w:val="24"/>
          <w:lang w:val="es-PE" w:eastAsia="es-ES"/>
        </w:rPr>
        <w:t xml:space="preserve"> cabe señalar que de la lectura del pliego absolutorio de observaciones se advierte que las </w:t>
      </w:r>
      <w:r>
        <w:rPr>
          <w:szCs w:val="24"/>
        </w:rPr>
        <w:t>Observaciones</w:t>
      </w:r>
      <w:r w:rsidR="00884180">
        <w:rPr>
          <w:szCs w:val="24"/>
        </w:rPr>
        <w:t xml:space="preserve"> N° 1 y N° 2 </w:t>
      </w:r>
      <w:r>
        <w:rPr>
          <w:szCs w:val="24"/>
        </w:rPr>
        <w:t>constituyen</w:t>
      </w:r>
      <w:r w:rsidR="00E24380">
        <w:rPr>
          <w:szCs w:val="24"/>
        </w:rPr>
        <w:t xml:space="preserve"> </w:t>
      </w:r>
      <w:r w:rsidR="00884180" w:rsidRPr="003532B2">
        <w:rPr>
          <w:szCs w:val="24"/>
        </w:rPr>
        <w:t>observaciones acogidas por el Comité Especial</w:t>
      </w:r>
      <w:r w:rsidR="007C7243">
        <w:rPr>
          <w:szCs w:val="24"/>
        </w:rPr>
        <w:t xml:space="preserve">, </w:t>
      </w:r>
      <w:r>
        <w:rPr>
          <w:szCs w:val="24"/>
        </w:rPr>
        <w:t>por lo que este Organismo Supervisor no se pronunciará</w:t>
      </w:r>
      <w:r w:rsidR="00884180">
        <w:rPr>
          <w:szCs w:val="24"/>
        </w:rPr>
        <w:t xml:space="preserve"> respecto a</w:t>
      </w:r>
      <w:r>
        <w:rPr>
          <w:szCs w:val="24"/>
        </w:rPr>
        <w:t xml:space="preserve"> dichas observaciones. </w:t>
      </w:r>
    </w:p>
    <w:p w:rsidR="00064D9D" w:rsidRDefault="00064D9D" w:rsidP="00064D9D">
      <w:pPr>
        <w:pStyle w:val="WW-Sangra3detindependiente"/>
        <w:widowControl/>
        <w:suppressAutoHyphens w:val="0"/>
        <w:ind w:left="1"/>
        <w:rPr>
          <w:szCs w:val="24"/>
        </w:rPr>
      </w:pPr>
    </w:p>
    <w:p w:rsidR="00114073" w:rsidRPr="00114073" w:rsidRDefault="00884180" w:rsidP="00312919">
      <w:pPr>
        <w:pStyle w:val="WW-Sangra3detindependiente"/>
        <w:widowControl/>
        <w:suppressAutoHyphens w:val="0"/>
        <w:ind w:left="1"/>
        <w:rPr>
          <w:szCs w:val="24"/>
        </w:rPr>
      </w:pPr>
      <w:r>
        <w:rPr>
          <w:szCs w:val="24"/>
        </w:rPr>
        <w:t xml:space="preserve">Por otro lado, en relación a las </w:t>
      </w:r>
      <w:r w:rsidR="00A10123">
        <w:rPr>
          <w:szCs w:val="24"/>
        </w:rPr>
        <w:t>cuatro</w:t>
      </w:r>
      <w:r w:rsidR="00312919">
        <w:rPr>
          <w:szCs w:val="24"/>
        </w:rPr>
        <w:t xml:space="preserve"> (</w:t>
      </w:r>
      <w:r w:rsidR="00A10123">
        <w:rPr>
          <w:szCs w:val="24"/>
        </w:rPr>
        <w:t>4</w:t>
      </w:r>
      <w:r>
        <w:rPr>
          <w:szCs w:val="24"/>
        </w:rPr>
        <w:t xml:space="preserve">) </w:t>
      </w:r>
      <w:r w:rsidR="007B74B9">
        <w:rPr>
          <w:szCs w:val="24"/>
        </w:rPr>
        <w:t>observaciones formuladas por el participante</w:t>
      </w:r>
      <w:r w:rsidR="007B74B9">
        <w:rPr>
          <w:b/>
          <w:szCs w:val="24"/>
        </w:rPr>
        <w:t xml:space="preserve"> CORPORACIÓN MAYO S.A.C, </w:t>
      </w:r>
      <w:r w:rsidR="00114073" w:rsidRPr="00114073">
        <w:rPr>
          <w:szCs w:val="24"/>
        </w:rPr>
        <w:t>cabe señalar</w:t>
      </w:r>
      <w:r w:rsidR="00E24380">
        <w:rPr>
          <w:szCs w:val="24"/>
        </w:rPr>
        <w:t xml:space="preserve"> </w:t>
      </w:r>
      <w:r w:rsidR="00114073">
        <w:rPr>
          <w:szCs w:val="24"/>
        </w:rPr>
        <w:t xml:space="preserve">que de la lectura del pliego absolutorio de observaciones se advierte que la Observación N° 2 constituye en estricto una solicitud de </w:t>
      </w:r>
      <w:r w:rsidR="00114073">
        <w:rPr>
          <w:szCs w:val="24"/>
        </w:rPr>
        <w:lastRenderedPageBreak/>
        <w:t>modificación que no cuestiona la legalidad del contenido de las Bases, es decir una consulta, supuesto no previsto en el artículo 58 del Reglamento, por lo que no corresponde que este Organismo Supervisor se pronuncie al respecto.</w:t>
      </w:r>
    </w:p>
    <w:p w:rsidR="00114073" w:rsidRDefault="00114073" w:rsidP="00312919">
      <w:pPr>
        <w:pStyle w:val="WW-Sangra3detindependiente"/>
        <w:widowControl/>
        <w:suppressAutoHyphens w:val="0"/>
        <w:ind w:left="1"/>
        <w:rPr>
          <w:b/>
          <w:szCs w:val="24"/>
        </w:rPr>
      </w:pPr>
    </w:p>
    <w:p w:rsidR="00A63962" w:rsidRDefault="00114073" w:rsidP="00312919">
      <w:pPr>
        <w:pStyle w:val="WW-Sangra3detindependiente"/>
        <w:widowControl/>
        <w:suppressAutoHyphens w:val="0"/>
        <w:ind w:left="1"/>
        <w:rPr>
          <w:szCs w:val="24"/>
          <w:lang w:val="es-PE" w:eastAsia="es-ES"/>
        </w:rPr>
      </w:pPr>
      <w:r w:rsidRPr="00114073">
        <w:rPr>
          <w:szCs w:val="24"/>
        </w:rPr>
        <w:t xml:space="preserve">Respecto a la Observación N° 3 del referido participante, </w:t>
      </w:r>
      <w:r w:rsidR="007B74B9" w:rsidRPr="007B74B9">
        <w:rPr>
          <w:szCs w:val="24"/>
        </w:rPr>
        <w:t>cabe señalar que</w:t>
      </w:r>
      <w:r w:rsidR="007B74B9">
        <w:rPr>
          <w:szCs w:val="24"/>
        </w:rPr>
        <w:t>de la lectura del pliego</w:t>
      </w:r>
      <w:r w:rsidR="007B74B9">
        <w:rPr>
          <w:szCs w:val="24"/>
          <w:lang w:val="es-PE" w:eastAsia="es-ES"/>
        </w:rPr>
        <w:t xml:space="preserve">absolutorio de observaciones se advierte </w:t>
      </w:r>
      <w:r w:rsidR="00A63962">
        <w:rPr>
          <w:szCs w:val="24"/>
          <w:lang w:val="es-PE" w:eastAsia="es-ES"/>
        </w:rPr>
        <w:t>el participante solicita que para el Especialista en obras de arte y drenaje</w:t>
      </w:r>
      <w:r w:rsidR="00E24380">
        <w:rPr>
          <w:szCs w:val="24"/>
          <w:lang w:val="es-PE" w:eastAsia="es-ES"/>
        </w:rPr>
        <w:t xml:space="preserve"> </w:t>
      </w:r>
      <w:r w:rsidR="00A63962">
        <w:rPr>
          <w:szCs w:val="24"/>
          <w:lang w:val="es-PE" w:eastAsia="es-ES"/>
        </w:rPr>
        <w:t xml:space="preserve">se considere válida la experiencia como Ingeniero Residente en la construcción de puentes, a lo cual el Comité Especial indicó </w:t>
      </w:r>
      <w:r w:rsidR="00A63962" w:rsidRPr="00A63962">
        <w:rPr>
          <w:i/>
          <w:szCs w:val="24"/>
          <w:lang w:val="es-PE" w:eastAsia="es-ES"/>
        </w:rPr>
        <w:t>“Se acoge. Se acepta al Especialista en Puentes para el cargo de Especialista en Obras de Arte y Drenaje”</w:t>
      </w:r>
      <w:r w:rsidR="00A63962">
        <w:rPr>
          <w:szCs w:val="24"/>
          <w:lang w:val="es-PE" w:eastAsia="es-ES"/>
        </w:rPr>
        <w:t xml:space="preserve">; estando a ello, se advierte que no resulta del todo claro la absolución dada por el referido colegiado, sin embargo, en el informe técnico remitido en mérito a las solicitudes de elevación de observaciones, el Comité Especial precisó </w:t>
      </w:r>
      <w:r w:rsidR="00A63962" w:rsidRPr="00A63962">
        <w:rPr>
          <w:i/>
          <w:szCs w:val="24"/>
          <w:lang w:val="es-PE" w:eastAsia="es-ES"/>
        </w:rPr>
        <w:t>“Se acoge. Se acepta el cargo de Ingeniero Residente de Puentes”</w:t>
      </w:r>
      <w:r w:rsidR="00A63962">
        <w:rPr>
          <w:szCs w:val="24"/>
          <w:lang w:val="es-PE" w:eastAsia="es-ES"/>
        </w:rPr>
        <w:t>.</w:t>
      </w:r>
    </w:p>
    <w:p w:rsidR="00A63962" w:rsidRDefault="00A63962" w:rsidP="00312919">
      <w:pPr>
        <w:pStyle w:val="WW-Sangra3detindependiente"/>
        <w:widowControl/>
        <w:suppressAutoHyphens w:val="0"/>
        <w:ind w:left="1"/>
        <w:rPr>
          <w:szCs w:val="24"/>
          <w:lang w:val="es-PE" w:eastAsia="es-ES"/>
        </w:rPr>
      </w:pPr>
    </w:p>
    <w:p w:rsidR="00A63962" w:rsidRPr="00A63962" w:rsidRDefault="00A63962" w:rsidP="00312919">
      <w:pPr>
        <w:pStyle w:val="WW-Sangra3detindependiente"/>
        <w:widowControl/>
        <w:suppressAutoHyphens w:val="0"/>
        <w:ind w:left="1"/>
        <w:rPr>
          <w:szCs w:val="24"/>
          <w:lang w:val="es-PE" w:eastAsia="es-ES"/>
        </w:rPr>
      </w:pPr>
      <w:r>
        <w:rPr>
          <w:szCs w:val="24"/>
          <w:lang w:val="es-PE" w:eastAsia="es-ES"/>
        </w:rPr>
        <w:t>Por lo tanto, considerando que el Comité Especial acogió la Observación N° 3 del referido participante, no corresponde que este Organismo Supervisor se pronuncie al respecto.</w:t>
      </w:r>
    </w:p>
    <w:p w:rsidR="00A63962" w:rsidRDefault="00A63962" w:rsidP="00312919">
      <w:pPr>
        <w:pStyle w:val="WW-Sangra3detindependiente"/>
        <w:widowControl/>
        <w:suppressAutoHyphens w:val="0"/>
        <w:ind w:left="1"/>
        <w:rPr>
          <w:szCs w:val="24"/>
          <w:lang w:val="es-PE" w:eastAsia="es-ES"/>
        </w:rPr>
      </w:pPr>
    </w:p>
    <w:p w:rsidR="00A63962" w:rsidRDefault="00A63962" w:rsidP="00312919">
      <w:pPr>
        <w:pStyle w:val="WW-Sangra3detindependiente"/>
        <w:widowControl/>
        <w:suppressAutoHyphens w:val="0"/>
        <w:ind w:left="1"/>
        <w:rPr>
          <w:szCs w:val="24"/>
          <w:lang w:val="es-PE" w:eastAsia="es-ES"/>
        </w:rPr>
      </w:pPr>
      <w:r>
        <w:rPr>
          <w:szCs w:val="24"/>
          <w:lang w:val="es-PE" w:eastAsia="es-ES"/>
        </w:rPr>
        <w:t>Respecto a la Observación N° 4 del mencionado participante, cabe señalar que de la lectura del pliego absolutorio de observaciones se advierte que en estricto se trata de una solicitud de modificación que no cuestiona la legalidad del contenido de las Bases, es decir una consulta, supuesto no previsto en el artículo 58 del Reglamento, por lo que no corresponde que este Organismo Supervisor se pronuncie al respecto.</w:t>
      </w:r>
    </w:p>
    <w:p w:rsidR="00A63962" w:rsidRDefault="00A63962" w:rsidP="00312919">
      <w:pPr>
        <w:pStyle w:val="WW-Sangra3detindependiente"/>
        <w:widowControl/>
        <w:suppressAutoHyphens w:val="0"/>
        <w:ind w:left="1"/>
        <w:rPr>
          <w:szCs w:val="24"/>
          <w:lang w:val="es-PE" w:eastAsia="es-ES"/>
        </w:rPr>
      </w:pPr>
    </w:p>
    <w:p w:rsidR="00A63962" w:rsidRPr="00A63962" w:rsidRDefault="00A63962" w:rsidP="00A63962">
      <w:pPr>
        <w:pStyle w:val="WW-Textoindependiente2"/>
        <w:tabs>
          <w:tab w:val="left" w:pos="426"/>
        </w:tabs>
        <w:rPr>
          <w:rFonts w:ascii="Times New Roman" w:eastAsia="Times New Roman" w:hAnsi="Times New Roman"/>
          <w:szCs w:val="24"/>
          <w:lang w:eastAsia="es-MX"/>
        </w:rPr>
      </w:pPr>
      <w:r>
        <w:rPr>
          <w:rFonts w:ascii="Times New Roman" w:eastAsia="Times New Roman" w:hAnsi="Times New Roman"/>
          <w:szCs w:val="24"/>
          <w:lang w:eastAsia="es-MX"/>
        </w:rPr>
        <w:t xml:space="preserve">De otro lado, con relación a las tres (3) observaciones formuladas por el participante </w:t>
      </w:r>
      <w:r w:rsidRPr="00A63962">
        <w:rPr>
          <w:rFonts w:ascii="Times New Roman" w:eastAsia="Times New Roman" w:hAnsi="Times New Roman"/>
          <w:b/>
          <w:szCs w:val="24"/>
          <w:lang w:eastAsia="es-MX"/>
        </w:rPr>
        <w:t>OBRAS DE INGENIERÍA S.A. (OBRAINSA)</w:t>
      </w:r>
      <w:r w:rsidRPr="00A63962">
        <w:rPr>
          <w:rFonts w:ascii="Times New Roman" w:eastAsia="Times New Roman" w:hAnsi="Times New Roman"/>
          <w:szCs w:val="24"/>
          <w:lang w:eastAsia="es-MX"/>
        </w:rPr>
        <w:t>,cabe</w:t>
      </w:r>
      <w:r>
        <w:rPr>
          <w:rFonts w:ascii="Times New Roman" w:eastAsia="Times New Roman" w:hAnsi="Times New Roman"/>
          <w:szCs w:val="24"/>
          <w:lang w:eastAsia="es-MX"/>
        </w:rPr>
        <w:t xml:space="preserve"> señalar que de la lectura del pliego absolutorio de observaciones, se advierte que a través de la</w:t>
      </w:r>
      <w:r w:rsidR="00095776">
        <w:rPr>
          <w:rFonts w:ascii="Times New Roman" w:eastAsia="Times New Roman" w:hAnsi="Times New Roman"/>
          <w:szCs w:val="24"/>
          <w:lang w:eastAsia="es-MX"/>
        </w:rPr>
        <w:t xml:space="preserve">s Observaciones </w:t>
      </w:r>
      <w:r>
        <w:rPr>
          <w:rFonts w:ascii="Times New Roman" w:eastAsia="Times New Roman" w:hAnsi="Times New Roman"/>
          <w:szCs w:val="24"/>
          <w:lang w:eastAsia="es-MX"/>
        </w:rPr>
        <w:t>N° 1</w:t>
      </w:r>
      <w:r w:rsidR="00095776">
        <w:rPr>
          <w:rFonts w:ascii="Times New Roman" w:eastAsia="Times New Roman" w:hAnsi="Times New Roman"/>
          <w:szCs w:val="24"/>
          <w:lang w:eastAsia="es-MX"/>
        </w:rPr>
        <w:t xml:space="preserve"> y N° 2</w:t>
      </w:r>
      <w:r>
        <w:rPr>
          <w:rFonts w:ascii="Times New Roman" w:eastAsia="Times New Roman" w:hAnsi="Times New Roman"/>
          <w:szCs w:val="24"/>
          <w:lang w:eastAsia="es-MX"/>
        </w:rPr>
        <w:t xml:space="preserve"> se reitera</w:t>
      </w:r>
      <w:r w:rsidR="00095776">
        <w:rPr>
          <w:rFonts w:ascii="Times New Roman" w:eastAsia="Times New Roman" w:hAnsi="Times New Roman"/>
          <w:szCs w:val="24"/>
          <w:lang w:eastAsia="es-MX"/>
        </w:rPr>
        <w:t>n</w:t>
      </w:r>
      <w:r w:rsidR="00E24380">
        <w:rPr>
          <w:rFonts w:ascii="Times New Roman" w:eastAsia="Times New Roman" w:hAnsi="Times New Roman"/>
          <w:szCs w:val="24"/>
          <w:lang w:eastAsia="es-MX"/>
        </w:rPr>
        <w:t xml:space="preserve"> </w:t>
      </w:r>
      <w:r w:rsidRPr="00A63962">
        <w:rPr>
          <w:rFonts w:ascii="Times New Roman" w:eastAsia="Times New Roman" w:hAnsi="Times New Roman"/>
          <w:szCs w:val="24"/>
          <w:lang w:eastAsia="es-MX"/>
        </w:rPr>
        <w:t>solicitud</w:t>
      </w:r>
      <w:r w:rsidR="00095776">
        <w:rPr>
          <w:rFonts w:ascii="Times New Roman" w:eastAsia="Times New Roman" w:hAnsi="Times New Roman"/>
          <w:szCs w:val="24"/>
          <w:lang w:eastAsia="es-MX"/>
        </w:rPr>
        <w:t>es</w:t>
      </w:r>
      <w:r w:rsidRPr="00A63962">
        <w:rPr>
          <w:rFonts w:ascii="Times New Roman" w:eastAsia="Times New Roman" w:hAnsi="Times New Roman"/>
          <w:szCs w:val="24"/>
          <w:lang w:eastAsia="es-MX"/>
        </w:rPr>
        <w:t xml:space="preserve"> de información y/o aclaración respecto a determinado</w:t>
      </w:r>
      <w:r w:rsidR="00095776">
        <w:rPr>
          <w:rFonts w:ascii="Times New Roman" w:eastAsia="Times New Roman" w:hAnsi="Times New Roman"/>
          <w:szCs w:val="24"/>
          <w:lang w:eastAsia="es-MX"/>
        </w:rPr>
        <w:t>s</w:t>
      </w:r>
      <w:r w:rsidRPr="00A63962">
        <w:rPr>
          <w:rFonts w:ascii="Times New Roman" w:eastAsia="Times New Roman" w:hAnsi="Times New Roman"/>
          <w:szCs w:val="24"/>
          <w:lang w:eastAsia="es-MX"/>
        </w:rPr>
        <w:t xml:space="preserve"> aspecto</w:t>
      </w:r>
      <w:r w:rsidR="00095776">
        <w:rPr>
          <w:rFonts w:ascii="Times New Roman" w:eastAsia="Times New Roman" w:hAnsi="Times New Roman"/>
          <w:szCs w:val="24"/>
          <w:lang w:eastAsia="es-MX"/>
        </w:rPr>
        <w:t>s</w:t>
      </w:r>
      <w:r w:rsidRPr="00A63962">
        <w:rPr>
          <w:rFonts w:ascii="Times New Roman" w:eastAsia="Times New Roman" w:hAnsi="Times New Roman"/>
          <w:szCs w:val="24"/>
          <w:lang w:eastAsia="es-MX"/>
        </w:rPr>
        <w:t xml:space="preserve"> del proceso que ya fue</w:t>
      </w:r>
      <w:r w:rsidR="00095776">
        <w:rPr>
          <w:rFonts w:ascii="Times New Roman" w:eastAsia="Times New Roman" w:hAnsi="Times New Roman"/>
          <w:szCs w:val="24"/>
          <w:lang w:eastAsia="es-MX"/>
        </w:rPr>
        <w:t>ron</w:t>
      </w:r>
      <w:r w:rsidRPr="00A63962">
        <w:rPr>
          <w:rFonts w:ascii="Times New Roman" w:eastAsia="Times New Roman" w:hAnsi="Times New Roman"/>
          <w:szCs w:val="24"/>
          <w:lang w:eastAsia="es-MX"/>
        </w:rPr>
        <w:t xml:space="preserve"> realizado</w:t>
      </w:r>
      <w:r w:rsidR="00095776">
        <w:rPr>
          <w:rFonts w:ascii="Times New Roman" w:eastAsia="Times New Roman" w:hAnsi="Times New Roman"/>
          <w:szCs w:val="24"/>
          <w:lang w:eastAsia="es-MX"/>
        </w:rPr>
        <w:t>s</w:t>
      </w:r>
      <w:r w:rsidRPr="00A63962">
        <w:rPr>
          <w:rFonts w:ascii="Times New Roman" w:eastAsia="Times New Roman" w:hAnsi="Times New Roman"/>
          <w:szCs w:val="24"/>
          <w:lang w:eastAsia="es-MX"/>
        </w:rPr>
        <w:t xml:space="preserve"> en la etapa de formulación de consultas; en ese sentido, considerando que a través de las observaciones, los participantes cuestionan el incumplimiento de las condiciones mínimas de las Bases o de cualquier disposición en materia de contrataciones del Estado u otras normas complementarias o conexas que tengan relación con el proceso de selección, y, siendo que una de las pretensiones es que el Comité Especial absuelva nuevamente el pedido contenido en una consulta, situación que no se encuentra prevista en el artículo 58 del Reglamento, </w:t>
      </w:r>
      <w:r>
        <w:rPr>
          <w:rFonts w:ascii="Times New Roman" w:eastAsia="Times New Roman" w:hAnsi="Times New Roman"/>
          <w:szCs w:val="24"/>
          <w:lang w:eastAsia="es-MX"/>
        </w:rPr>
        <w:t xml:space="preserve">no corresponde que este </w:t>
      </w:r>
      <w:r w:rsidRPr="00A63962">
        <w:rPr>
          <w:rFonts w:ascii="Times New Roman" w:eastAsia="Times New Roman" w:hAnsi="Times New Roman"/>
          <w:szCs w:val="24"/>
          <w:lang w:eastAsia="es-MX"/>
        </w:rPr>
        <w:t xml:space="preserve">Organismo Supervisor </w:t>
      </w:r>
      <w:r>
        <w:rPr>
          <w:rFonts w:ascii="Times New Roman" w:eastAsia="Times New Roman" w:hAnsi="Times New Roman"/>
          <w:szCs w:val="24"/>
          <w:lang w:eastAsia="es-MX"/>
        </w:rPr>
        <w:t>se pronuncie al respecto</w:t>
      </w:r>
      <w:r w:rsidRPr="00A63962">
        <w:rPr>
          <w:rFonts w:ascii="Times New Roman" w:eastAsia="Times New Roman" w:hAnsi="Times New Roman"/>
          <w:szCs w:val="24"/>
          <w:lang w:eastAsia="es-MX"/>
        </w:rPr>
        <w:t>.</w:t>
      </w:r>
    </w:p>
    <w:p w:rsidR="00A63962" w:rsidRDefault="00A63962" w:rsidP="00A10123">
      <w:pPr>
        <w:pStyle w:val="WW-Textoindependiente2"/>
        <w:tabs>
          <w:tab w:val="left" w:pos="426"/>
        </w:tabs>
        <w:rPr>
          <w:rFonts w:ascii="Times New Roman" w:eastAsia="Times New Roman" w:hAnsi="Times New Roman"/>
          <w:szCs w:val="24"/>
          <w:lang w:eastAsia="es-MX"/>
        </w:rPr>
      </w:pPr>
    </w:p>
    <w:p w:rsidR="00A63962" w:rsidRDefault="00095776" w:rsidP="00A10123">
      <w:pPr>
        <w:pStyle w:val="WW-Textoindependiente2"/>
        <w:tabs>
          <w:tab w:val="left" w:pos="426"/>
        </w:tabs>
        <w:rPr>
          <w:rFonts w:ascii="Times New Roman" w:eastAsia="Times New Roman" w:hAnsi="Times New Roman"/>
          <w:szCs w:val="24"/>
          <w:lang w:eastAsia="es-MX"/>
        </w:rPr>
      </w:pPr>
      <w:r>
        <w:rPr>
          <w:rFonts w:ascii="Times New Roman" w:eastAsia="Times New Roman" w:hAnsi="Times New Roman"/>
          <w:szCs w:val="24"/>
          <w:lang w:eastAsia="es-MX"/>
        </w:rPr>
        <w:t>Ahora bien, respecto a los argumentos expuestos en su solicitud de elevación de observaciones destinados a cuestionar las absoluciones de sus Observaciones N° 1 y N° 2, cabe indicar que en atención a lo expuesto en el párrafo precedente, se determinó que estas no constituían observaciones a las Bases del presente proceso de selección, por lo tanto, en la medida que los referidos argumentos no se enmarcan dentro de alguno de los supuestos previstos en el artículo 58 del Reglamento, no corresponde que este Organismo Supervisor se pronuncie al respecto.</w:t>
      </w:r>
    </w:p>
    <w:p w:rsidR="00A63962" w:rsidRDefault="00A63962" w:rsidP="00A10123">
      <w:pPr>
        <w:pStyle w:val="WW-Textoindependiente2"/>
        <w:tabs>
          <w:tab w:val="left" w:pos="426"/>
        </w:tabs>
        <w:rPr>
          <w:rFonts w:ascii="Times New Roman" w:eastAsia="Times New Roman" w:hAnsi="Times New Roman"/>
          <w:szCs w:val="24"/>
          <w:lang w:eastAsia="es-MX"/>
        </w:rPr>
      </w:pPr>
    </w:p>
    <w:p w:rsidR="00103295" w:rsidRDefault="00103295" w:rsidP="00A10123">
      <w:pPr>
        <w:pStyle w:val="WW-Textoindependiente2"/>
        <w:tabs>
          <w:tab w:val="left" w:pos="426"/>
        </w:tabs>
        <w:rPr>
          <w:rFonts w:ascii="Times New Roman" w:eastAsia="Times New Roman" w:hAnsi="Times New Roman"/>
          <w:szCs w:val="24"/>
          <w:lang w:eastAsia="es-MX"/>
        </w:rPr>
      </w:pPr>
    </w:p>
    <w:p w:rsidR="00E24380" w:rsidRDefault="00E24380" w:rsidP="00A10123">
      <w:pPr>
        <w:pStyle w:val="WW-Textoindependiente2"/>
        <w:tabs>
          <w:tab w:val="left" w:pos="426"/>
        </w:tabs>
        <w:rPr>
          <w:rFonts w:ascii="Times New Roman" w:eastAsia="Times New Roman" w:hAnsi="Times New Roman"/>
          <w:szCs w:val="24"/>
          <w:lang w:eastAsia="es-MX"/>
        </w:rPr>
      </w:pPr>
      <w:r>
        <w:rPr>
          <w:rFonts w:ascii="Times New Roman" w:eastAsia="Times New Roman" w:hAnsi="Times New Roman"/>
          <w:szCs w:val="24"/>
          <w:lang w:eastAsia="es-MX"/>
        </w:rPr>
        <w:lastRenderedPageBreak/>
        <w:t xml:space="preserve">Con relación a la Observación Nº 3 del referido participante, se advierte que esta contiene dos (2) extremos, de los cuales uno de ellos constituye una observación no acogida, y el otro extremo constituye una solicitud de información, es decir una consulta, supuesto no previsto en el artículo </w:t>
      </w:r>
      <w:r w:rsidR="00D76AAA">
        <w:rPr>
          <w:rFonts w:ascii="Times New Roman" w:eastAsia="Times New Roman" w:hAnsi="Times New Roman"/>
          <w:szCs w:val="24"/>
          <w:lang w:eastAsia="es-MX"/>
        </w:rPr>
        <w:t>58 del Reglamento, por lo que este Organismo Supervisor solo se pronunciará sobre el extremo no acogido.</w:t>
      </w:r>
    </w:p>
    <w:p w:rsidR="00E24380" w:rsidRDefault="00E24380" w:rsidP="00A10123">
      <w:pPr>
        <w:pStyle w:val="WW-Textoindependiente2"/>
        <w:tabs>
          <w:tab w:val="left" w:pos="426"/>
        </w:tabs>
        <w:rPr>
          <w:rFonts w:ascii="Times New Roman" w:eastAsia="Times New Roman" w:hAnsi="Times New Roman"/>
          <w:szCs w:val="24"/>
          <w:lang w:eastAsia="es-MX"/>
        </w:rPr>
      </w:pPr>
    </w:p>
    <w:p w:rsidR="00064D9D" w:rsidRDefault="00064D9D" w:rsidP="00064D9D">
      <w:pPr>
        <w:pStyle w:val="WW-Sangra3detindependiente"/>
        <w:suppressAutoHyphens w:val="0"/>
        <w:ind w:left="1" w:firstLine="0"/>
        <w:rPr>
          <w:snapToGrid w:val="0"/>
          <w:szCs w:val="24"/>
          <w:lang w:val="es-PE"/>
        </w:rPr>
      </w:pPr>
      <w:r>
        <w:rPr>
          <w:szCs w:val="24"/>
        </w:rPr>
        <w:t>Todo ello, s</w:t>
      </w:r>
      <w:r w:rsidRPr="00B11250">
        <w:rPr>
          <w:szCs w:val="24"/>
        </w:rPr>
        <w:t>in</w:t>
      </w:r>
      <w:r w:rsidRPr="00B11250">
        <w:rPr>
          <w:snapToGrid w:val="0"/>
          <w:szCs w:val="24"/>
          <w:lang w:val="es-PE"/>
        </w:rPr>
        <w:t xml:space="preserve"> perjuicio de las observaciones de oficio que puedan realizarse al amparo de lo previsto por el inciso a) del artículo 58 de la Ley.</w:t>
      </w:r>
    </w:p>
    <w:p w:rsidR="00064D9D" w:rsidRDefault="00064D9D" w:rsidP="00064D9D">
      <w:pPr>
        <w:pStyle w:val="WW-Sangra3detindependiente"/>
        <w:suppressAutoHyphens w:val="0"/>
        <w:ind w:left="1"/>
        <w:rPr>
          <w:szCs w:val="24"/>
        </w:rPr>
      </w:pPr>
    </w:p>
    <w:p w:rsidR="00064D9D" w:rsidRPr="00DE5FDE" w:rsidRDefault="00064D9D" w:rsidP="00064D9D">
      <w:pPr>
        <w:widowControl w:val="0"/>
        <w:numPr>
          <w:ilvl w:val="0"/>
          <w:numId w:val="1"/>
        </w:numPr>
        <w:tabs>
          <w:tab w:val="clear" w:pos="360"/>
        </w:tabs>
        <w:spacing w:after="0" w:line="240" w:lineRule="auto"/>
        <w:ind w:left="426" w:hanging="426"/>
        <w:jc w:val="both"/>
        <w:rPr>
          <w:rFonts w:ascii="Times New Roman" w:eastAsia="Times New Roman" w:hAnsi="Times New Roman"/>
          <w:sz w:val="24"/>
          <w:szCs w:val="24"/>
          <w:vertAlign w:val="superscript"/>
          <w:lang w:val="es-MX" w:eastAsia="es-ES"/>
        </w:rPr>
      </w:pPr>
      <w:r w:rsidRPr="00724303">
        <w:rPr>
          <w:rFonts w:ascii="Times New Roman" w:eastAsia="Times New Roman" w:hAnsi="Times New Roman"/>
          <w:b/>
          <w:sz w:val="24"/>
          <w:szCs w:val="24"/>
          <w:lang w:val="es-MX" w:eastAsia="es-MX"/>
        </w:rPr>
        <w:t xml:space="preserve">OBSERVACIONES </w:t>
      </w:r>
      <w:r w:rsidRPr="00724303">
        <w:rPr>
          <w:rFonts w:ascii="Times New Roman" w:eastAsia="Times New Roman" w:hAnsi="Times New Roman"/>
          <w:b/>
          <w:sz w:val="24"/>
          <w:szCs w:val="24"/>
          <w:lang w:val="es-MX" w:eastAsia="es-MX"/>
        </w:rPr>
        <w:cr/>
      </w:r>
    </w:p>
    <w:p w:rsidR="00064D9D" w:rsidRDefault="00064D9D" w:rsidP="00064D9D">
      <w:pPr>
        <w:widowControl w:val="0"/>
        <w:spacing w:after="0" w:line="240" w:lineRule="auto"/>
        <w:ind w:left="4395" w:hanging="4395"/>
        <w:jc w:val="both"/>
        <w:rPr>
          <w:rFonts w:ascii="Times New Roman" w:hAnsi="Times New Roman"/>
          <w:b/>
          <w:sz w:val="24"/>
          <w:szCs w:val="24"/>
        </w:rPr>
      </w:pPr>
      <w:r w:rsidRPr="007167D8">
        <w:rPr>
          <w:rFonts w:ascii="Times New Roman" w:eastAsia="MS Mincho" w:hAnsi="Times New Roman"/>
          <w:b/>
          <w:sz w:val="24"/>
          <w:szCs w:val="24"/>
          <w:lang w:eastAsia="es-PE"/>
        </w:rPr>
        <w:t>2.</w:t>
      </w:r>
      <w:r>
        <w:rPr>
          <w:rFonts w:ascii="Times New Roman" w:eastAsia="MS Mincho" w:hAnsi="Times New Roman"/>
          <w:b/>
          <w:sz w:val="24"/>
          <w:szCs w:val="24"/>
          <w:lang w:eastAsia="es-PE"/>
        </w:rPr>
        <w:t>1</w:t>
      </w:r>
      <w:r w:rsidRPr="007167D8">
        <w:rPr>
          <w:rFonts w:ascii="Times New Roman" w:eastAsia="MS Mincho" w:hAnsi="Times New Roman"/>
          <w:b/>
          <w:sz w:val="24"/>
          <w:szCs w:val="24"/>
          <w:lang w:eastAsia="es-PE"/>
        </w:rPr>
        <w:t>. Observante:</w:t>
      </w:r>
      <w:r w:rsidRPr="007167D8">
        <w:rPr>
          <w:rFonts w:ascii="Times New Roman" w:hAnsi="Times New Roman"/>
          <w:b/>
          <w:sz w:val="24"/>
          <w:szCs w:val="24"/>
        </w:rPr>
        <w:tab/>
      </w:r>
      <w:r w:rsidR="00DE1C37" w:rsidRPr="00DE1C37">
        <w:rPr>
          <w:rFonts w:ascii="Times New Roman" w:hAnsi="Times New Roman"/>
          <w:b/>
          <w:sz w:val="24"/>
          <w:szCs w:val="24"/>
        </w:rPr>
        <w:t>CONSTRUTORA ATERPA S/A SUCURSAL PERÚ</w:t>
      </w:r>
    </w:p>
    <w:p w:rsidR="00064D9D" w:rsidRDefault="00064D9D" w:rsidP="00064D9D">
      <w:pPr>
        <w:widowControl w:val="0"/>
        <w:spacing w:after="0" w:line="240" w:lineRule="auto"/>
        <w:ind w:left="4395" w:hanging="4395"/>
        <w:jc w:val="both"/>
        <w:rPr>
          <w:rFonts w:ascii="Times New Roman" w:eastAsia="MS Mincho" w:hAnsi="Times New Roman"/>
          <w:b/>
          <w:sz w:val="24"/>
          <w:szCs w:val="24"/>
          <w:lang w:eastAsia="es-PE"/>
        </w:rPr>
      </w:pPr>
    </w:p>
    <w:p w:rsidR="00064D9D" w:rsidRPr="00724303" w:rsidRDefault="00064D9D" w:rsidP="00064D9D">
      <w:pPr>
        <w:widowControl w:val="0"/>
        <w:spacing w:after="0" w:line="240" w:lineRule="auto"/>
        <w:ind w:left="4395" w:hanging="4395"/>
        <w:jc w:val="both"/>
        <w:rPr>
          <w:rFonts w:ascii="Times New Roman" w:eastAsia="MS Mincho" w:hAnsi="Times New Roman"/>
          <w:b/>
          <w:sz w:val="24"/>
          <w:szCs w:val="24"/>
          <w:lang w:eastAsia="es-PE"/>
        </w:rPr>
      </w:pPr>
      <w:r>
        <w:rPr>
          <w:rFonts w:ascii="Times New Roman" w:eastAsia="MS Mincho" w:hAnsi="Times New Roman"/>
          <w:b/>
          <w:sz w:val="24"/>
          <w:szCs w:val="24"/>
          <w:lang w:eastAsia="es-PE"/>
        </w:rPr>
        <w:t>Observación</w:t>
      </w:r>
      <w:r w:rsidR="00DE1C37">
        <w:rPr>
          <w:rFonts w:ascii="Times New Roman" w:eastAsia="MS Mincho" w:hAnsi="Times New Roman"/>
          <w:b/>
          <w:sz w:val="24"/>
          <w:szCs w:val="24"/>
          <w:lang w:eastAsia="es-PE"/>
        </w:rPr>
        <w:t xml:space="preserve"> N° 3</w:t>
      </w:r>
      <w:r>
        <w:rPr>
          <w:rFonts w:ascii="Times New Roman" w:eastAsia="MS Mincho" w:hAnsi="Times New Roman"/>
          <w:b/>
          <w:sz w:val="24"/>
          <w:szCs w:val="24"/>
          <w:lang w:eastAsia="es-PE"/>
        </w:rPr>
        <w:tab/>
        <w:t xml:space="preserve">Contra </w:t>
      </w:r>
      <w:r w:rsidR="00DE1C37">
        <w:rPr>
          <w:rFonts w:ascii="Times New Roman" w:eastAsia="MS Mincho" w:hAnsi="Times New Roman"/>
          <w:b/>
          <w:sz w:val="24"/>
          <w:szCs w:val="24"/>
          <w:lang w:eastAsia="es-PE"/>
        </w:rPr>
        <w:t>los requisitos para la suscripción del contrato.</w:t>
      </w:r>
    </w:p>
    <w:p w:rsidR="00064D9D" w:rsidRDefault="00064D9D" w:rsidP="00064D9D">
      <w:pPr>
        <w:widowControl w:val="0"/>
        <w:spacing w:after="0" w:line="240" w:lineRule="auto"/>
        <w:jc w:val="both"/>
        <w:rPr>
          <w:rFonts w:ascii="Times New Roman" w:eastAsia="MS Mincho" w:hAnsi="Times New Roman"/>
          <w:sz w:val="24"/>
          <w:szCs w:val="24"/>
          <w:lang w:eastAsia="es-PE"/>
        </w:rPr>
      </w:pPr>
    </w:p>
    <w:p w:rsidR="00BE1F47" w:rsidRDefault="00064D9D" w:rsidP="00064D9D">
      <w:pPr>
        <w:widowControl w:val="0"/>
        <w:spacing w:after="0" w:line="240" w:lineRule="auto"/>
        <w:jc w:val="both"/>
        <w:rPr>
          <w:rFonts w:ascii="Times New Roman" w:eastAsia="Times New Roman" w:hAnsi="Times New Roman"/>
          <w:sz w:val="24"/>
          <w:szCs w:val="24"/>
          <w:lang w:val="es-ES_tradnl" w:eastAsia="es-MX"/>
        </w:rPr>
      </w:pPr>
      <w:r w:rsidRPr="00BE1F47">
        <w:rPr>
          <w:rFonts w:ascii="Times New Roman" w:eastAsia="Times New Roman" w:hAnsi="Times New Roman"/>
          <w:sz w:val="24"/>
          <w:szCs w:val="24"/>
          <w:lang w:val="es-ES_tradnl" w:eastAsia="es-MX"/>
        </w:rPr>
        <w:t xml:space="preserve">El participante cuestiona </w:t>
      </w:r>
      <w:r w:rsidR="00F73C82" w:rsidRPr="00BE1F47">
        <w:rPr>
          <w:rFonts w:ascii="Times New Roman" w:eastAsia="Times New Roman" w:hAnsi="Times New Roman"/>
          <w:sz w:val="24"/>
          <w:szCs w:val="24"/>
          <w:lang w:val="es-ES_tradnl" w:eastAsia="es-MX"/>
        </w:rPr>
        <w:t xml:space="preserve">que se haya establecido como requisito para la suscripción del contrato </w:t>
      </w:r>
      <w:r w:rsidR="00BE1F47" w:rsidRPr="00BE1F47">
        <w:rPr>
          <w:rFonts w:ascii="Times New Roman" w:eastAsia="Times New Roman" w:hAnsi="Times New Roman"/>
          <w:sz w:val="24"/>
          <w:szCs w:val="24"/>
          <w:lang w:val="es-ES_tradnl" w:eastAsia="es-MX"/>
        </w:rPr>
        <w:t xml:space="preserve">la presentación </w:t>
      </w:r>
      <w:r w:rsidR="00BE1F47">
        <w:rPr>
          <w:rFonts w:ascii="Times New Roman" w:eastAsia="Times New Roman" w:hAnsi="Times New Roman"/>
          <w:sz w:val="24"/>
          <w:szCs w:val="24"/>
          <w:lang w:val="es-ES_tradnl" w:eastAsia="es-MX"/>
        </w:rPr>
        <w:t xml:space="preserve">de </w:t>
      </w:r>
      <w:r w:rsidR="00BE1F47" w:rsidRPr="00BE1F47">
        <w:rPr>
          <w:rFonts w:ascii="Times New Roman" w:eastAsia="Times New Roman" w:hAnsi="Times New Roman"/>
          <w:i/>
          <w:sz w:val="24"/>
          <w:szCs w:val="24"/>
          <w:lang w:val="es-ES_tradnl" w:eastAsia="es-MX"/>
        </w:rPr>
        <w:t xml:space="preserve">“Documentación con la apostilla de la haya o legalización consultar, </w:t>
      </w:r>
      <w:r w:rsidR="00BE1F47" w:rsidRPr="007C7243">
        <w:rPr>
          <w:rFonts w:ascii="Times New Roman" w:eastAsia="Times New Roman" w:hAnsi="Times New Roman"/>
          <w:i/>
          <w:sz w:val="24"/>
          <w:szCs w:val="24"/>
          <w:lang w:val="es-ES_tradnl" w:eastAsia="es-MX"/>
        </w:rPr>
        <w:t>de los documentos emitidos fuera de Perú adjuntos</w:t>
      </w:r>
      <w:r w:rsidR="00BE1F47" w:rsidRPr="00BE1F47">
        <w:rPr>
          <w:rFonts w:ascii="Times New Roman" w:eastAsia="Times New Roman" w:hAnsi="Times New Roman"/>
          <w:i/>
          <w:sz w:val="24"/>
          <w:szCs w:val="24"/>
          <w:lang w:val="es-ES_tradnl" w:eastAsia="es-MX"/>
        </w:rPr>
        <w:t xml:space="preserve"> en copias simples en la presentación de Propuestas, de ser el caso”</w:t>
      </w:r>
      <w:r w:rsidR="00BE1F47" w:rsidRPr="00BE1F47">
        <w:rPr>
          <w:rFonts w:ascii="Times New Roman" w:eastAsia="Times New Roman" w:hAnsi="Times New Roman"/>
          <w:sz w:val="24"/>
          <w:szCs w:val="24"/>
          <w:lang w:val="es-ES_tradnl" w:eastAsia="es-MX"/>
        </w:rPr>
        <w:t>, pues sostiene que</w:t>
      </w:r>
      <w:r w:rsidR="00D76AAA">
        <w:rPr>
          <w:rFonts w:ascii="Times New Roman" w:eastAsia="Times New Roman" w:hAnsi="Times New Roman"/>
          <w:sz w:val="24"/>
          <w:szCs w:val="24"/>
          <w:lang w:val="es-ES_tradnl" w:eastAsia="es-MX"/>
        </w:rPr>
        <w:t xml:space="preserve"> </w:t>
      </w:r>
      <w:r w:rsidR="007C7243">
        <w:rPr>
          <w:rFonts w:ascii="Times New Roman" w:eastAsia="Times New Roman" w:hAnsi="Times New Roman"/>
          <w:sz w:val="24"/>
          <w:szCs w:val="24"/>
          <w:lang w:val="es-ES_tradnl" w:eastAsia="es-MX"/>
        </w:rPr>
        <w:t xml:space="preserve">contravendría el Principio de Economía, asimismo, alega que </w:t>
      </w:r>
      <w:r w:rsidR="00BE1F47">
        <w:rPr>
          <w:rFonts w:ascii="Times New Roman" w:eastAsia="Times New Roman" w:hAnsi="Times New Roman"/>
          <w:sz w:val="24"/>
          <w:szCs w:val="24"/>
          <w:lang w:val="es-ES_tradnl" w:eastAsia="es-MX"/>
        </w:rPr>
        <w:t>en el caso de profesionales que cuentan con experiencia en el extranjero y cuyos certificados son emitidos fuera del Perú pero se encuentran en idioma castellano</w:t>
      </w:r>
      <w:r w:rsidR="007C7243">
        <w:rPr>
          <w:rFonts w:ascii="Times New Roman" w:eastAsia="Times New Roman" w:hAnsi="Times New Roman"/>
          <w:sz w:val="24"/>
          <w:szCs w:val="24"/>
          <w:lang w:val="es-ES_tradnl" w:eastAsia="es-MX"/>
        </w:rPr>
        <w:t>,</w:t>
      </w:r>
      <w:r w:rsidR="00BE1F47">
        <w:rPr>
          <w:rFonts w:ascii="Times New Roman" w:eastAsia="Times New Roman" w:hAnsi="Times New Roman"/>
          <w:sz w:val="24"/>
          <w:szCs w:val="24"/>
          <w:lang w:val="es-ES_tradnl" w:eastAsia="es-MX"/>
        </w:rPr>
        <w:t xml:space="preserve"> resultaría oneroso el solicitar la Apostilla de la Haya o la Legalización Consular.  Por tanto, el participante solicita </w:t>
      </w:r>
      <w:r w:rsidR="007C7243">
        <w:rPr>
          <w:rFonts w:ascii="Times New Roman" w:eastAsia="Times New Roman" w:hAnsi="Times New Roman"/>
          <w:sz w:val="24"/>
          <w:szCs w:val="24"/>
          <w:lang w:val="es-ES_tradnl" w:eastAsia="es-MX"/>
        </w:rPr>
        <w:t xml:space="preserve">que se suprima la cuestionada </w:t>
      </w:r>
      <w:r w:rsidR="00BE1F47">
        <w:rPr>
          <w:rFonts w:ascii="Times New Roman" w:eastAsia="Times New Roman" w:hAnsi="Times New Roman"/>
          <w:sz w:val="24"/>
          <w:szCs w:val="24"/>
          <w:lang w:val="es-ES_tradnl" w:eastAsia="es-MX"/>
        </w:rPr>
        <w:t>exigencia.</w:t>
      </w:r>
    </w:p>
    <w:p w:rsidR="00BE1F47" w:rsidRDefault="00BE1F47" w:rsidP="00064D9D">
      <w:pPr>
        <w:widowControl w:val="0"/>
        <w:spacing w:after="0" w:line="240" w:lineRule="auto"/>
        <w:jc w:val="both"/>
        <w:rPr>
          <w:rFonts w:ascii="Times New Roman" w:eastAsia="Times New Roman" w:hAnsi="Times New Roman"/>
          <w:sz w:val="24"/>
          <w:szCs w:val="24"/>
          <w:lang w:val="es-ES_tradnl" w:eastAsia="es-MX"/>
        </w:rPr>
      </w:pPr>
    </w:p>
    <w:p w:rsidR="00BE1F47" w:rsidRDefault="00BE1F47" w:rsidP="00064D9D">
      <w:pPr>
        <w:widowControl w:val="0"/>
        <w:spacing w:after="0" w:line="240" w:lineRule="auto"/>
        <w:jc w:val="both"/>
        <w:rPr>
          <w:rFonts w:ascii="Times New Roman" w:eastAsia="Times New Roman" w:hAnsi="Times New Roman"/>
          <w:b/>
          <w:sz w:val="24"/>
          <w:szCs w:val="24"/>
          <w:lang w:val="es-ES_tradnl" w:eastAsia="es-MX"/>
        </w:rPr>
      </w:pPr>
      <w:r w:rsidRPr="00BE1F47">
        <w:rPr>
          <w:rFonts w:ascii="Times New Roman" w:eastAsia="Times New Roman" w:hAnsi="Times New Roman"/>
          <w:b/>
          <w:sz w:val="24"/>
          <w:szCs w:val="24"/>
          <w:lang w:val="es-ES_tradnl" w:eastAsia="es-MX"/>
        </w:rPr>
        <w:t xml:space="preserve">Pronunciamiento: </w:t>
      </w:r>
    </w:p>
    <w:p w:rsidR="00662571" w:rsidRDefault="00662571" w:rsidP="00064D9D">
      <w:pPr>
        <w:widowControl w:val="0"/>
        <w:spacing w:after="0" w:line="240" w:lineRule="auto"/>
        <w:jc w:val="both"/>
        <w:rPr>
          <w:rFonts w:ascii="Times New Roman" w:eastAsia="Times New Roman" w:hAnsi="Times New Roman"/>
          <w:b/>
          <w:sz w:val="24"/>
          <w:szCs w:val="24"/>
          <w:lang w:val="es-ES_tradnl" w:eastAsia="es-MX"/>
        </w:rPr>
      </w:pPr>
    </w:p>
    <w:p w:rsidR="00662571" w:rsidRPr="00662571" w:rsidRDefault="00662571" w:rsidP="00064D9D">
      <w:pPr>
        <w:widowControl w:val="0"/>
        <w:spacing w:after="0" w:line="240" w:lineRule="auto"/>
        <w:jc w:val="both"/>
        <w:rPr>
          <w:rFonts w:ascii="Times New Roman" w:eastAsia="Times New Roman" w:hAnsi="Times New Roman"/>
          <w:sz w:val="24"/>
          <w:szCs w:val="24"/>
          <w:lang w:eastAsia="es-MX"/>
        </w:rPr>
      </w:pPr>
      <w:r w:rsidRPr="00662571">
        <w:rPr>
          <w:rFonts w:ascii="Times New Roman" w:eastAsia="Times New Roman" w:hAnsi="Times New Roman"/>
          <w:sz w:val="24"/>
          <w:szCs w:val="24"/>
          <w:lang w:eastAsia="es-MX"/>
        </w:rPr>
        <w:t xml:space="preserve">De la revisión de las Bases, se aprecia que uno de los requisitos para la suscripción del </w:t>
      </w:r>
      <w:r w:rsidR="005A633F" w:rsidRPr="00662571">
        <w:rPr>
          <w:rFonts w:ascii="Times New Roman" w:eastAsia="Times New Roman" w:hAnsi="Times New Roman"/>
          <w:sz w:val="24"/>
          <w:szCs w:val="24"/>
          <w:lang w:eastAsia="es-MX"/>
        </w:rPr>
        <w:t>contrato es</w:t>
      </w:r>
      <w:r w:rsidRPr="00662571">
        <w:rPr>
          <w:rFonts w:ascii="Times New Roman" w:eastAsia="Times New Roman" w:hAnsi="Times New Roman"/>
          <w:sz w:val="24"/>
          <w:szCs w:val="24"/>
          <w:lang w:eastAsia="es-MX"/>
        </w:rPr>
        <w:t xml:space="preserve"> el siguiente:</w:t>
      </w:r>
    </w:p>
    <w:p w:rsidR="00F73C82" w:rsidRDefault="00F73C82" w:rsidP="00064D9D">
      <w:pPr>
        <w:widowControl w:val="0"/>
        <w:spacing w:after="0" w:line="240" w:lineRule="auto"/>
        <w:jc w:val="both"/>
        <w:rPr>
          <w:rFonts w:ascii="Times New Roman" w:eastAsia="Times New Roman" w:hAnsi="Times New Roman"/>
          <w:sz w:val="24"/>
          <w:szCs w:val="24"/>
          <w:lang w:val="es-ES_tradnl" w:eastAsia="es-MX"/>
        </w:rPr>
      </w:pPr>
    </w:p>
    <w:p w:rsidR="007C7243" w:rsidRDefault="009C6BAA" w:rsidP="007C7243">
      <w:pPr>
        <w:widowControl w:val="0"/>
        <w:spacing w:after="0" w:line="240" w:lineRule="auto"/>
        <w:ind w:left="851" w:hanging="284"/>
        <w:jc w:val="both"/>
        <w:rPr>
          <w:rFonts w:ascii="Times New Roman" w:eastAsia="Times New Roman" w:hAnsi="Times New Roman"/>
          <w:i/>
          <w:sz w:val="24"/>
          <w:szCs w:val="24"/>
          <w:lang w:eastAsia="es-MX"/>
        </w:rPr>
      </w:pPr>
      <w:r>
        <w:rPr>
          <w:rFonts w:ascii="Times New Roman" w:eastAsia="Times New Roman" w:hAnsi="Times New Roman"/>
          <w:i/>
          <w:sz w:val="24"/>
          <w:szCs w:val="24"/>
          <w:lang w:eastAsia="es-MX"/>
        </w:rPr>
        <w:t>“p)</w:t>
      </w:r>
      <w:r w:rsidRPr="009C6BAA">
        <w:rPr>
          <w:rFonts w:ascii="Times New Roman" w:eastAsia="Times New Roman" w:hAnsi="Times New Roman"/>
          <w:i/>
          <w:sz w:val="24"/>
          <w:szCs w:val="24"/>
          <w:lang w:eastAsia="es-MX"/>
        </w:rPr>
        <w:t xml:space="preserve"> Documentación con la Apostilla de la Haya o Legalización Consular, de los documentos emitidos fuera de Perú adjuntos en copias simples en la presentación de Propuestas, de ser el caso”.</w:t>
      </w:r>
    </w:p>
    <w:p w:rsidR="007C7243" w:rsidRDefault="007C7243" w:rsidP="007C7243">
      <w:pPr>
        <w:widowControl w:val="0"/>
        <w:spacing w:after="0" w:line="240" w:lineRule="auto"/>
        <w:jc w:val="both"/>
        <w:rPr>
          <w:rFonts w:ascii="Times New Roman" w:eastAsia="Times New Roman" w:hAnsi="Times New Roman"/>
          <w:i/>
          <w:sz w:val="24"/>
          <w:szCs w:val="24"/>
          <w:lang w:eastAsia="es-MX"/>
        </w:rPr>
      </w:pPr>
    </w:p>
    <w:p w:rsidR="007C7243" w:rsidRDefault="001C2AC9" w:rsidP="007C7243">
      <w:pPr>
        <w:widowControl w:val="0"/>
        <w:spacing w:after="0" w:line="240" w:lineRule="auto"/>
        <w:jc w:val="both"/>
        <w:rPr>
          <w:rFonts w:ascii="Times New Roman" w:eastAsia="Times New Roman" w:hAnsi="Times New Roman"/>
          <w:i/>
          <w:sz w:val="24"/>
          <w:szCs w:val="24"/>
          <w:lang w:eastAsia="es-MX"/>
        </w:rPr>
      </w:pPr>
      <w:r w:rsidRPr="001C2AC9">
        <w:rPr>
          <w:rFonts w:ascii="Times New Roman" w:eastAsia="Times New Roman" w:hAnsi="Times New Roman"/>
          <w:sz w:val="24"/>
          <w:szCs w:val="24"/>
          <w:lang w:eastAsia="es-MX"/>
        </w:rPr>
        <w:t xml:space="preserve">Ahora bien, </w:t>
      </w:r>
      <w:r w:rsidR="007C7243">
        <w:rPr>
          <w:rFonts w:ascii="Times New Roman" w:eastAsia="Times New Roman" w:hAnsi="Times New Roman"/>
          <w:sz w:val="24"/>
          <w:szCs w:val="24"/>
          <w:lang w:eastAsia="es-MX"/>
        </w:rPr>
        <w:t xml:space="preserve">en la absolución de la presente observación, </w:t>
      </w:r>
      <w:r w:rsidRPr="001C2AC9">
        <w:rPr>
          <w:rFonts w:ascii="Times New Roman" w:eastAsia="Times New Roman" w:hAnsi="Times New Roman"/>
          <w:sz w:val="24"/>
          <w:szCs w:val="24"/>
          <w:lang w:eastAsia="es-MX"/>
        </w:rPr>
        <w:t>el Comi</w:t>
      </w:r>
      <w:r w:rsidR="007C7243">
        <w:rPr>
          <w:rFonts w:ascii="Times New Roman" w:eastAsia="Times New Roman" w:hAnsi="Times New Roman"/>
          <w:sz w:val="24"/>
          <w:szCs w:val="24"/>
          <w:lang w:eastAsia="es-MX"/>
        </w:rPr>
        <w:t>té Especial señaló que no la acogía y que “</w:t>
      </w:r>
      <w:r w:rsidRPr="001C2AC9">
        <w:rPr>
          <w:rFonts w:ascii="Times New Roman" w:eastAsia="Times New Roman" w:hAnsi="Times New Roman"/>
          <w:i/>
          <w:sz w:val="24"/>
          <w:szCs w:val="24"/>
          <w:lang w:eastAsia="es-MX"/>
        </w:rPr>
        <w:t>Se solicitará que los documentos emitidos en el extranjero con apostillado o legalización consultar que justifican fehacientemente su propuesta, sean presentados como requis</w:t>
      </w:r>
      <w:r>
        <w:rPr>
          <w:rFonts w:ascii="Times New Roman" w:eastAsia="Times New Roman" w:hAnsi="Times New Roman"/>
          <w:i/>
          <w:sz w:val="24"/>
          <w:szCs w:val="24"/>
          <w:lang w:eastAsia="es-MX"/>
        </w:rPr>
        <w:t>itos para la firma del contrato”.</w:t>
      </w:r>
    </w:p>
    <w:p w:rsidR="007C7243" w:rsidRDefault="007C7243" w:rsidP="007C7243">
      <w:pPr>
        <w:widowControl w:val="0"/>
        <w:spacing w:after="0" w:line="240" w:lineRule="auto"/>
        <w:jc w:val="both"/>
        <w:rPr>
          <w:rFonts w:ascii="Times New Roman" w:eastAsia="Times New Roman" w:hAnsi="Times New Roman"/>
          <w:i/>
          <w:sz w:val="24"/>
          <w:szCs w:val="24"/>
          <w:lang w:eastAsia="es-MX"/>
        </w:rPr>
      </w:pPr>
    </w:p>
    <w:p w:rsidR="009C6BAA" w:rsidRPr="009C6BAA" w:rsidRDefault="009C6BAA" w:rsidP="009C6BAA">
      <w:pPr>
        <w:widowControl w:val="0"/>
        <w:spacing w:after="0" w:line="240" w:lineRule="auto"/>
        <w:jc w:val="both"/>
        <w:rPr>
          <w:rFonts w:ascii="Times New Roman" w:eastAsia="Times New Roman" w:hAnsi="Times New Roman"/>
          <w:sz w:val="24"/>
          <w:szCs w:val="24"/>
          <w:lang w:eastAsia="es-MX"/>
        </w:rPr>
      </w:pPr>
      <w:r w:rsidRPr="009C6BAA">
        <w:rPr>
          <w:rFonts w:ascii="Times New Roman" w:eastAsia="Times New Roman" w:hAnsi="Times New Roman"/>
          <w:sz w:val="24"/>
          <w:szCs w:val="24"/>
          <w:lang w:eastAsia="es-MX"/>
        </w:rPr>
        <w:t xml:space="preserve">El artículo 62 del Reglamento establece que todos los documentos que contengan información referida a los requisitos para la admisión de propuestas y factores de evaluación se presentan en idioma castellano o, en su defecto, acompañados de traducción oficial o sin valor oficial efectuada por traductor público juramentado o traducción certificada efectuada por traductor colegiado certificado, salvo el caso de la información técnica complementaria </w:t>
      </w:r>
      <w:r w:rsidRPr="009C6BAA">
        <w:rPr>
          <w:rFonts w:ascii="Times New Roman" w:eastAsia="Times New Roman" w:hAnsi="Times New Roman"/>
          <w:sz w:val="24"/>
          <w:szCs w:val="24"/>
          <w:lang w:eastAsia="es-MX"/>
        </w:rPr>
        <w:lastRenderedPageBreak/>
        <w:t xml:space="preserve">contenida en folletos, instructivos, catálogos o similares, que puede ser presentada en el idioma original. </w:t>
      </w:r>
    </w:p>
    <w:p w:rsidR="009C6BAA" w:rsidRPr="009C6BAA" w:rsidRDefault="009C6BAA" w:rsidP="009C6BAA">
      <w:pPr>
        <w:widowControl w:val="0"/>
        <w:spacing w:after="0" w:line="240" w:lineRule="auto"/>
        <w:ind w:left="567"/>
        <w:jc w:val="both"/>
        <w:rPr>
          <w:rFonts w:ascii="Times New Roman" w:eastAsia="Times New Roman" w:hAnsi="Times New Roman"/>
          <w:sz w:val="24"/>
          <w:szCs w:val="24"/>
          <w:lang w:eastAsia="es-MX"/>
        </w:rPr>
      </w:pPr>
    </w:p>
    <w:p w:rsidR="009C6BAA" w:rsidRPr="009C6BAA" w:rsidRDefault="009C6BAA" w:rsidP="009C6BAA">
      <w:pPr>
        <w:widowControl w:val="0"/>
        <w:spacing w:after="0" w:line="240" w:lineRule="auto"/>
        <w:jc w:val="both"/>
        <w:rPr>
          <w:rFonts w:ascii="Times New Roman" w:eastAsia="Times New Roman" w:hAnsi="Times New Roman"/>
          <w:sz w:val="24"/>
          <w:szCs w:val="24"/>
          <w:lang w:eastAsia="es-MX"/>
        </w:rPr>
      </w:pPr>
      <w:r w:rsidRPr="009C6BAA">
        <w:rPr>
          <w:rFonts w:ascii="Times New Roman" w:eastAsia="Times New Roman" w:hAnsi="Times New Roman"/>
          <w:sz w:val="24"/>
          <w:szCs w:val="24"/>
          <w:lang w:eastAsia="es-MX"/>
        </w:rPr>
        <w:t>Adicionalmente, debe tenerse en cuenta que el postor es responsable de la exactitud y veracidad de dichos documentos y que, las Entidades someten a fiscalización posterior conforme a lo previsto en el artículo 32 de la Ley N° 27444, Ley del Procedimiento Administrativo General, la documentación, declaraciones y traducciones presentadas por el ganador de la Buena Pro.</w:t>
      </w:r>
    </w:p>
    <w:p w:rsidR="009C6BAA" w:rsidRPr="009C6BAA" w:rsidRDefault="009C6BAA" w:rsidP="009C6BAA">
      <w:pPr>
        <w:widowControl w:val="0"/>
        <w:spacing w:after="0" w:line="240" w:lineRule="auto"/>
        <w:ind w:left="567"/>
        <w:jc w:val="both"/>
        <w:rPr>
          <w:rFonts w:ascii="Times New Roman" w:eastAsia="Times New Roman" w:hAnsi="Times New Roman"/>
          <w:sz w:val="24"/>
          <w:szCs w:val="24"/>
          <w:lang w:eastAsia="es-MX"/>
        </w:rPr>
      </w:pPr>
    </w:p>
    <w:p w:rsidR="009C6BAA" w:rsidRPr="009C6BAA" w:rsidRDefault="009C6BAA" w:rsidP="009C6BAA">
      <w:pPr>
        <w:widowControl w:val="0"/>
        <w:spacing w:after="0" w:line="240" w:lineRule="auto"/>
        <w:jc w:val="both"/>
        <w:rPr>
          <w:rFonts w:ascii="Times New Roman" w:eastAsia="Times New Roman" w:hAnsi="Times New Roman"/>
          <w:sz w:val="24"/>
          <w:szCs w:val="24"/>
          <w:lang w:eastAsia="es-MX"/>
        </w:rPr>
      </w:pPr>
      <w:r w:rsidRPr="009C6BAA">
        <w:rPr>
          <w:rFonts w:ascii="Times New Roman" w:eastAsia="Times New Roman" w:hAnsi="Times New Roman"/>
          <w:sz w:val="24"/>
          <w:szCs w:val="24"/>
          <w:lang w:eastAsia="es-MX"/>
        </w:rPr>
        <w:t xml:space="preserve">Al respecto, cabe señalar que la disposición de presentar la documentación con la Apostilla de la Haya o Legalización Consular de los documentos emitidos fuera de Perú, para la firma del contrato, no contraviene lo dispuesto en el artículo 62 del Reglamento, por lo que corresponde </w:t>
      </w:r>
      <w:r w:rsidRPr="009C6BAA">
        <w:rPr>
          <w:rFonts w:ascii="Times New Roman" w:eastAsia="Times New Roman" w:hAnsi="Times New Roman"/>
          <w:b/>
          <w:sz w:val="24"/>
          <w:szCs w:val="24"/>
          <w:lang w:eastAsia="es-MX"/>
        </w:rPr>
        <w:t>NO ACOGER</w:t>
      </w:r>
      <w:r w:rsidRPr="009C6BAA">
        <w:rPr>
          <w:rFonts w:ascii="Times New Roman" w:eastAsia="Times New Roman" w:hAnsi="Times New Roman"/>
          <w:sz w:val="24"/>
          <w:szCs w:val="24"/>
          <w:lang w:eastAsia="es-MX"/>
        </w:rPr>
        <w:t xml:space="preserve"> la presente observación.</w:t>
      </w:r>
    </w:p>
    <w:p w:rsidR="009C6BAA" w:rsidRPr="009C6BAA" w:rsidRDefault="009C6BAA" w:rsidP="009C6BAA">
      <w:pPr>
        <w:widowControl w:val="0"/>
        <w:spacing w:after="0" w:line="240" w:lineRule="auto"/>
        <w:ind w:left="567"/>
        <w:jc w:val="both"/>
        <w:rPr>
          <w:rFonts w:ascii="Times New Roman" w:eastAsia="Times New Roman" w:hAnsi="Times New Roman"/>
          <w:i/>
          <w:sz w:val="24"/>
          <w:szCs w:val="24"/>
          <w:lang w:eastAsia="es-MX"/>
        </w:rPr>
      </w:pPr>
    </w:p>
    <w:p w:rsidR="00102AD4" w:rsidRPr="008B787A" w:rsidRDefault="00102AD4" w:rsidP="00102AD4">
      <w:pPr>
        <w:widowControl w:val="0"/>
        <w:spacing w:after="0" w:line="240" w:lineRule="auto"/>
        <w:ind w:left="4395" w:hanging="4395"/>
        <w:jc w:val="both"/>
        <w:rPr>
          <w:rFonts w:ascii="Times New Roman" w:eastAsia="MS Mincho" w:hAnsi="Times New Roman"/>
          <w:b/>
          <w:sz w:val="24"/>
          <w:szCs w:val="24"/>
          <w:lang w:eastAsia="es-PE"/>
        </w:rPr>
      </w:pPr>
      <w:r w:rsidRPr="008B787A">
        <w:rPr>
          <w:rFonts w:ascii="Times New Roman" w:eastAsia="MS Mincho" w:hAnsi="Times New Roman"/>
          <w:b/>
          <w:sz w:val="24"/>
          <w:szCs w:val="24"/>
          <w:lang w:eastAsia="es-PE"/>
        </w:rPr>
        <w:t>Observación N° 4</w:t>
      </w:r>
      <w:r w:rsidRPr="008B787A">
        <w:rPr>
          <w:rFonts w:ascii="Times New Roman" w:eastAsia="MS Mincho" w:hAnsi="Times New Roman"/>
          <w:b/>
          <w:sz w:val="24"/>
          <w:szCs w:val="24"/>
          <w:lang w:eastAsia="es-PE"/>
        </w:rPr>
        <w:tab/>
        <w:t xml:space="preserve">Contra la absolución a la Consulta N° </w:t>
      </w:r>
      <w:r w:rsidR="00BB59C7" w:rsidRPr="008B787A">
        <w:rPr>
          <w:rFonts w:ascii="Times New Roman" w:eastAsia="MS Mincho" w:hAnsi="Times New Roman"/>
          <w:b/>
          <w:sz w:val="24"/>
          <w:szCs w:val="24"/>
          <w:lang w:eastAsia="es-PE"/>
        </w:rPr>
        <w:t xml:space="preserve">75 del participante </w:t>
      </w:r>
      <w:r w:rsidR="00B06144" w:rsidRPr="008B787A">
        <w:rPr>
          <w:rFonts w:ascii="Times New Roman" w:eastAsia="MS Mincho" w:hAnsi="Times New Roman"/>
          <w:b/>
          <w:sz w:val="24"/>
          <w:szCs w:val="24"/>
          <w:lang w:eastAsia="es-PE"/>
        </w:rPr>
        <w:t>CORPORACIÓN MAYO S.A.C.</w:t>
      </w:r>
      <w:r w:rsidRPr="008B787A">
        <w:rPr>
          <w:rFonts w:ascii="Times New Roman" w:eastAsia="MS Mincho" w:hAnsi="Times New Roman"/>
          <w:b/>
          <w:sz w:val="24"/>
          <w:szCs w:val="24"/>
          <w:lang w:eastAsia="es-PE"/>
        </w:rPr>
        <w:t xml:space="preserve"> – </w:t>
      </w:r>
      <w:r w:rsidR="00756865" w:rsidRPr="008B787A">
        <w:rPr>
          <w:rFonts w:ascii="Times New Roman" w:eastAsia="MS Mincho" w:hAnsi="Times New Roman"/>
          <w:b/>
          <w:sz w:val="24"/>
          <w:szCs w:val="24"/>
          <w:lang w:eastAsia="es-PE"/>
        </w:rPr>
        <w:t xml:space="preserve">Requisitos para acreditar la experiencia del postor. </w:t>
      </w:r>
    </w:p>
    <w:p w:rsidR="00102AD4" w:rsidRPr="008B787A" w:rsidRDefault="00102AD4" w:rsidP="00102AD4">
      <w:pPr>
        <w:widowControl w:val="0"/>
        <w:spacing w:after="0" w:line="240" w:lineRule="auto"/>
        <w:jc w:val="both"/>
        <w:rPr>
          <w:rFonts w:ascii="Times New Roman" w:eastAsia="MS Mincho" w:hAnsi="Times New Roman"/>
          <w:sz w:val="24"/>
          <w:szCs w:val="24"/>
          <w:lang w:eastAsia="es-PE"/>
        </w:rPr>
      </w:pPr>
    </w:p>
    <w:p w:rsidR="00BE1F47" w:rsidRDefault="00322285" w:rsidP="00064D9D">
      <w:pPr>
        <w:widowControl w:val="0"/>
        <w:spacing w:after="0" w:line="240" w:lineRule="auto"/>
        <w:jc w:val="both"/>
        <w:rPr>
          <w:rFonts w:ascii="Times New Roman" w:eastAsia="Times New Roman" w:hAnsi="Times New Roman"/>
          <w:sz w:val="24"/>
          <w:szCs w:val="24"/>
          <w:lang w:eastAsia="es-MX"/>
        </w:rPr>
      </w:pPr>
      <w:r w:rsidRPr="00322285">
        <w:rPr>
          <w:rFonts w:ascii="Times New Roman" w:eastAsia="Times New Roman" w:hAnsi="Times New Roman"/>
          <w:sz w:val="24"/>
          <w:szCs w:val="24"/>
          <w:lang w:eastAsia="es-MX"/>
        </w:rPr>
        <w:t>El participante cuestiona l</w:t>
      </w:r>
      <w:r>
        <w:rPr>
          <w:rFonts w:ascii="Times New Roman" w:eastAsia="Times New Roman" w:hAnsi="Times New Roman"/>
          <w:sz w:val="24"/>
          <w:szCs w:val="24"/>
          <w:lang w:eastAsia="es-MX"/>
        </w:rPr>
        <w:t>a absolución de la Consulta Nº 75</w:t>
      </w:r>
      <w:r w:rsidRPr="00322285">
        <w:rPr>
          <w:rFonts w:ascii="Times New Roman" w:eastAsia="Times New Roman" w:hAnsi="Times New Roman"/>
          <w:sz w:val="24"/>
          <w:szCs w:val="24"/>
          <w:lang w:eastAsia="es-MX"/>
        </w:rPr>
        <w:t xml:space="preserve"> del participante</w:t>
      </w:r>
      <w:r w:rsidR="00D76AAA">
        <w:rPr>
          <w:rFonts w:ascii="Times New Roman" w:eastAsia="Times New Roman" w:hAnsi="Times New Roman"/>
          <w:sz w:val="24"/>
          <w:szCs w:val="24"/>
          <w:lang w:eastAsia="es-MX"/>
        </w:rPr>
        <w:t xml:space="preserve"> </w:t>
      </w:r>
      <w:r w:rsidRPr="00E368DA">
        <w:rPr>
          <w:rFonts w:ascii="Times New Roman" w:eastAsia="Times New Roman" w:hAnsi="Times New Roman"/>
          <w:sz w:val="24"/>
          <w:szCs w:val="24"/>
          <w:lang w:eastAsia="es-MX"/>
        </w:rPr>
        <w:t>C</w:t>
      </w:r>
      <w:r w:rsidRPr="00E368DA">
        <w:rPr>
          <w:rFonts w:ascii="Times New Roman" w:eastAsia="MS Mincho" w:hAnsi="Times New Roman"/>
          <w:sz w:val="24"/>
          <w:szCs w:val="24"/>
          <w:lang w:eastAsia="es-PE"/>
        </w:rPr>
        <w:t>ORPORACIÓN MAYO S.A.C.</w:t>
      </w:r>
      <w:r w:rsidRPr="00E368DA">
        <w:rPr>
          <w:rFonts w:ascii="Times New Roman" w:eastAsia="Times New Roman" w:hAnsi="Times New Roman"/>
          <w:sz w:val="24"/>
          <w:szCs w:val="24"/>
          <w:lang w:eastAsia="es-MX"/>
        </w:rPr>
        <w:t xml:space="preserve">, </w:t>
      </w:r>
      <w:r w:rsidRPr="00322285">
        <w:rPr>
          <w:rFonts w:ascii="Times New Roman" w:eastAsia="Times New Roman" w:hAnsi="Times New Roman"/>
          <w:sz w:val="24"/>
          <w:szCs w:val="24"/>
          <w:lang w:eastAsia="es-MX"/>
        </w:rPr>
        <w:t xml:space="preserve">pues sostiene que en merito a dicha absolución el postor </w:t>
      </w:r>
      <w:r w:rsidR="00761FE9">
        <w:rPr>
          <w:rFonts w:ascii="Times New Roman" w:eastAsia="Times New Roman" w:hAnsi="Times New Roman"/>
          <w:sz w:val="24"/>
          <w:szCs w:val="24"/>
          <w:lang w:eastAsia="es-MX"/>
        </w:rPr>
        <w:t>tendría</w:t>
      </w:r>
      <w:r w:rsidRPr="00322285">
        <w:rPr>
          <w:rFonts w:ascii="Times New Roman" w:eastAsia="Times New Roman" w:hAnsi="Times New Roman"/>
          <w:sz w:val="24"/>
          <w:szCs w:val="24"/>
          <w:lang w:eastAsia="es-MX"/>
        </w:rPr>
        <w:t xml:space="preserve"> que presentar </w:t>
      </w:r>
      <w:r w:rsidR="00761FE9">
        <w:rPr>
          <w:rFonts w:ascii="Times New Roman" w:eastAsia="Times New Roman" w:hAnsi="Times New Roman"/>
          <w:sz w:val="24"/>
          <w:szCs w:val="24"/>
          <w:lang w:eastAsia="es-MX"/>
        </w:rPr>
        <w:t xml:space="preserve">otros documentos a los previstos en </w:t>
      </w:r>
      <w:r w:rsidR="00761FE9" w:rsidRPr="00322285">
        <w:rPr>
          <w:rFonts w:ascii="Times New Roman" w:eastAsia="Times New Roman" w:hAnsi="Times New Roman"/>
          <w:sz w:val="24"/>
          <w:szCs w:val="24"/>
          <w:lang w:eastAsia="es-MX"/>
        </w:rPr>
        <w:t>la Directiva N° 16-2012-OSCE/CD</w:t>
      </w:r>
      <w:r w:rsidR="00761FE9">
        <w:rPr>
          <w:rFonts w:ascii="Times New Roman" w:eastAsia="Times New Roman" w:hAnsi="Times New Roman"/>
          <w:sz w:val="24"/>
          <w:szCs w:val="24"/>
          <w:lang w:eastAsia="es-MX"/>
        </w:rPr>
        <w:t xml:space="preserve"> para acreditar el porcentaje de participación en contratos ejecutados en consorcio, lo cual contravendría la normativa vigente </w:t>
      </w:r>
      <w:r w:rsidRPr="00322285">
        <w:rPr>
          <w:rFonts w:ascii="Times New Roman" w:eastAsia="Times New Roman" w:hAnsi="Times New Roman"/>
          <w:sz w:val="24"/>
          <w:szCs w:val="24"/>
          <w:lang w:eastAsia="es-MX"/>
        </w:rPr>
        <w:t>Por lo tanto, solicita adecuar lo requerido al postor de acuerdo a lo establecido en la Directiva N° 16-2012-OSCE/CD.</w:t>
      </w:r>
    </w:p>
    <w:p w:rsidR="00761FE9" w:rsidRPr="00322285" w:rsidRDefault="00761FE9" w:rsidP="00064D9D">
      <w:pPr>
        <w:widowControl w:val="0"/>
        <w:spacing w:after="0" w:line="240" w:lineRule="auto"/>
        <w:jc w:val="both"/>
        <w:rPr>
          <w:rFonts w:ascii="Times New Roman" w:eastAsia="Times New Roman" w:hAnsi="Times New Roman"/>
          <w:sz w:val="24"/>
          <w:szCs w:val="24"/>
          <w:lang w:eastAsia="es-MX"/>
        </w:rPr>
      </w:pPr>
    </w:p>
    <w:p w:rsidR="00AB7BCC" w:rsidRDefault="00AB7BCC" w:rsidP="00AB7BCC">
      <w:pPr>
        <w:widowControl w:val="0"/>
        <w:spacing w:after="0" w:line="240" w:lineRule="auto"/>
        <w:jc w:val="both"/>
        <w:rPr>
          <w:rFonts w:ascii="Times New Roman" w:eastAsia="Times New Roman" w:hAnsi="Times New Roman"/>
          <w:b/>
          <w:sz w:val="24"/>
          <w:szCs w:val="24"/>
          <w:lang w:val="es-ES_tradnl" w:eastAsia="es-MX"/>
        </w:rPr>
      </w:pPr>
      <w:r w:rsidRPr="00BE1F47">
        <w:rPr>
          <w:rFonts w:ascii="Times New Roman" w:eastAsia="Times New Roman" w:hAnsi="Times New Roman"/>
          <w:b/>
          <w:sz w:val="24"/>
          <w:szCs w:val="24"/>
          <w:lang w:val="es-ES_tradnl" w:eastAsia="es-MX"/>
        </w:rPr>
        <w:t xml:space="preserve">Pronunciamiento: </w:t>
      </w:r>
    </w:p>
    <w:p w:rsidR="00AD7D87" w:rsidRDefault="00AD7D87" w:rsidP="00AD7D87">
      <w:pPr>
        <w:widowControl w:val="0"/>
        <w:spacing w:after="0" w:line="240" w:lineRule="auto"/>
        <w:ind w:left="4395" w:hanging="4395"/>
        <w:jc w:val="both"/>
        <w:rPr>
          <w:rFonts w:ascii="Times New Roman" w:eastAsia="MS Mincho" w:hAnsi="Times New Roman"/>
          <w:b/>
          <w:sz w:val="24"/>
          <w:szCs w:val="24"/>
          <w:lang w:eastAsia="es-PE"/>
        </w:rPr>
      </w:pPr>
    </w:p>
    <w:p w:rsidR="00772E01" w:rsidRDefault="00CF7F0B" w:rsidP="001C2AC9">
      <w:pPr>
        <w:widowControl w:val="0"/>
        <w:spacing w:after="0" w:line="240" w:lineRule="auto"/>
        <w:jc w:val="both"/>
        <w:rPr>
          <w:rFonts w:ascii="Times New Roman" w:eastAsia="Times New Roman" w:hAnsi="Times New Roman"/>
          <w:sz w:val="24"/>
          <w:szCs w:val="24"/>
          <w:lang w:eastAsia="es-MX"/>
        </w:rPr>
      </w:pPr>
      <w:r>
        <w:rPr>
          <w:rFonts w:ascii="Times New Roman" w:eastAsia="Times New Roman" w:hAnsi="Times New Roman"/>
          <w:sz w:val="24"/>
          <w:szCs w:val="24"/>
          <w:lang w:eastAsia="es-MX"/>
        </w:rPr>
        <w:t>De la revisión del numeral 2.5.1</w:t>
      </w:r>
      <w:r w:rsidRPr="00CF7F0B">
        <w:rPr>
          <w:rFonts w:ascii="Times New Roman" w:eastAsia="Times New Roman" w:hAnsi="Times New Roman"/>
          <w:sz w:val="24"/>
          <w:szCs w:val="24"/>
          <w:lang w:eastAsia="es-MX"/>
        </w:rPr>
        <w:t xml:space="preserve"> de la </w:t>
      </w:r>
      <w:r w:rsidR="009C1764" w:rsidRPr="00CF7F0B">
        <w:rPr>
          <w:rFonts w:ascii="Times New Roman" w:eastAsia="Times New Roman" w:hAnsi="Times New Roman"/>
          <w:sz w:val="24"/>
          <w:szCs w:val="24"/>
          <w:lang w:eastAsia="es-MX"/>
        </w:rPr>
        <w:t xml:space="preserve">sección </w:t>
      </w:r>
      <w:r w:rsidR="009C1764">
        <w:rPr>
          <w:rFonts w:ascii="Times New Roman" w:eastAsia="Times New Roman" w:hAnsi="Times New Roman"/>
          <w:sz w:val="24"/>
          <w:szCs w:val="24"/>
          <w:lang w:eastAsia="es-MX"/>
        </w:rPr>
        <w:t>“Documentación</w:t>
      </w:r>
      <w:r>
        <w:rPr>
          <w:rFonts w:ascii="Times New Roman" w:eastAsia="Times New Roman" w:hAnsi="Times New Roman"/>
          <w:sz w:val="24"/>
          <w:szCs w:val="24"/>
          <w:lang w:eastAsia="es-MX"/>
        </w:rPr>
        <w:t xml:space="preserve"> de presentación obligatoria” consignada en el Capítulo II</w:t>
      </w:r>
      <w:r w:rsidRPr="00CF7F0B">
        <w:rPr>
          <w:rFonts w:ascii="Times New Roman" w:eastAsia="Times New Roman" w:hAnsi="Times New Roman"/>
          <w:sz w:val="24"/>
          <w:szCs w:val="24"/>
          <w:lang w:eastAsia="es-MX"/>
        </w:rPr>
        <w:t xml:space="preserve"> de la Sección Específica de las Bases se advierte que la acreditación de la experiencia en Consorcio sería de acuerdo a lo siguiente:</w:t>
      </w:r>
    </w:p>
    <w:p w:rsidR="00CF7F0B" w:rsidRDefault="00CF7F0B" w:rsidP="001C2AC9">
      <w:pPr>
        <w:widowControl w:val="0"/>
        <w:spacing w:after="0" w:line="240" w:lineRule="auto"/>
        <w:jc w:val="both"/>
        <w:rPr>
          <w:rFonts w:ascii="Times New Roman" w:eastAsia="Times New Roman" w:hAnsi="Times New Roman"/>
          <w:sz w:val="24"/>
          <w:szCs w:val="24"/>
          <w:lang w:eastAsia="es-MX"/>
        </w:rPr>
      </w:pPr>
    </w:p>
    <w:p w:rsidR="006F0BD8" w:rsidRDefault="008A2637" w:rsidP="006F0BD8">
      <w:pPr>
        <w:widowControl w:val="0"/>
        <w:spacing w:after="0" w:line="240" w:lineRule="auto"/>
        <w:ind w:left="993" w:hanging="426"/>
        <w:jc w:val="both"/>
        <w:rPr>
          <w:rFonts w:ascii="Times New Roman" w:eastAsia="Times New Roman" w:hAnsi="Times New Roman"/>
          <w:b/>
          <w:i/>
          <w:sz w:val="24"/>
          <w:szCs w:val="24"/>
          <w:u w:val="single"/>
          <w:lang w:eastAsia="es-MX"/>
        </w:rPr>
      </w:pPr>
      <w:r>
        <w:rPr>
          <w:rFonts w:ascii="Times New Roman" w:eastAsia="Times New Roman" w:hAnsi="Times New Roman"/>
          <w:i/>
          <w:sz w:val="24"/>
          <w:szCs w:val="24"/>
          <w:lang w:eastAsia="es-MX"/>
        </w:rPr>
        <w:t>“</w:t>
      </w:r>
      <w:r w:rsidRPr="008A2637">
        <w:rPr>
          <w:rFonts w:ascii="Times New Roman" w:eastAsia="Times New Roman" w:hAnsi="Times New Roman"/>
          <w:i/>
          <w:sz w:val="24"/>
          <w:szCs w:val="24"/>
          <w:lang w:eastAsia="es-MX"/>
        </w:rPr>
        <w:t>iii.</w:t>
      </w:r>
      <w:r w:rsidRPr="008A2637">
        <w:rPr>
          <w:rFonts w:ascii="Times New Roman" w:eastAsia="Times New Roman" w:hAnsi="Times New Roman"/>
          <w:i/>
          <w:sz w:val="24"/>
          <w:szCs w:val="24"/>
          <w:lang w:eastAsia="es-MX"/>
        </w:rPr>
        <w:tab/>
        <w:t xml:space="preserve">Requisitos del Postor: copia simple de contratos, Términos de Referencia o similar y su respectiva conformidad por la prestación efectuada, o comprobantes de pago cuya cancelación se acredite documental y fehacientemente. </w:t>
      </w:r>
      <w:r w:rsidRPr="009C1764">
        <w:rPr>
          <w:rFonts w:ascii="Times New Roman" w:eastAsia="Times New Roman" w:hAnsi="Times New Roman"/>
          <w:b/>
          <w:i/>
          <w:sz w:val="24"/>
          <w:szCs w:val="24"/>
          <w:u w:val="single"/>
          <w:lang w:eastAsia="es-MX"/>
        </w:rPr>
        <w:t>Adicionalmente, para experiencias en consorcio solamente podrá presentarse copia simple de la promesa formal de consorcio o el contrato de consorcio (Formato N° 2A)”.</w:t>
      </w:r>
    </w:p>
    <w:p w:rsidR="006F0BD8" w:rsidRDefault="006F0BD8" w:rsidP="006F0BD8">
      <w:pPr>
        <w:widowControl w:val="0"/>
        <w:spacing w:after="0" w:line="240" w:lineRule="auto"/>
        <w:jc w:val="both"/>
        <w:rPr>
          <w:rFonts w:ascii="Times New Roman" w:eastAsia="Times New Roman" w:hAnsi="Times New Roman"/>
          <w:i/>
          <w:sz w:val="24"/>
          <w:szCs w:val="24"/>
          <w:lang w:eastAsia="es-MX"/>
        </w:rPr>
      </w:pPr>
    </w:p>
    <w:p w:rsidR="004A3EAD" w:rsidRPr="006F0BD8" w:rsidRDefault="00322285" w:rsidP="006F0BD8">
      <w:pPr>
        <w:widowControl w:val="0"/>
        <w:spacing w:after="0" w:line="240" w:lineRule="auto"/>
        <w:jc w:val="both"/>
        <w:rPr>
          <w:rFonts w:ascii="Times New Roman" w:eastAsia="Times New Roman" w:hAnsi="Times New Roman"/>
          <w:b/>
          <w:i/>
          <w:sz w:val="24"/>
          <w:szCs w:val="24"/>
          <w:u w:val="single"/>
          <w:lang w:eastAsia="es-MX"/>
        </w:rPr>
      </w:pPr>
      <w:r w:rsidRPr="00322285">
        <w:rPr>
          <w:rFonts w:ascii="Times New Roman" w:eastAsia="Times New Roman" w:hAnsi="Times New Roman"/>
          <w:sz w:val="24"/>
          <w:szCs w:val="24"/>
          <w:lang w:eastAsia="es-MX"/>
        </w:rPr>
        <w:t>Ahora bien, con motivo de l</w:t>
      </w:r>
      <w:r>
        <w:rPr>
          <w:rFonts w:ascii="Times New Roman" w:eastAsia="Times New Roman" w:hAnsi="Times New Roman"/>
          <w:sz w:val="24"/>
          <w:szCs w:val="24"/>
          <w:lang w:eastAsia="es-MX"/>
        </w:rPr>
        <w:t>a absolución de la Consulta N° 75</w:t>
      </w:r>
      <w:r w:rsidRPr="00322285">
        <w:rPr>
          <w:rFonts w:ascii="Times New Roman" w:eastAsia="Times New Roman" w:hAnsi="Times New Roman"/>
          <w:sz w:val="24"/>
          <w:szCs w:val="24"/>
          <w:lang w:eastAsia="es-MX"/>
        </w:rPr>
        <w:t xml:space="preserve"> del participante</w:t>
      </w:r>
      <w:r w:rsidR="00D76AAA">
        <w:rPr>
          <w:rFonts w:ascii="Times New Roman" w:eastAsia="Times New Roman" w:hAnsi="Times New Roman"/>
          <w:sz w:val="24"/>
          <w:szCs w:val="24"/>
          <w:lang w:eastAsia="es-MX"/>
        </w:rPr>
        <w:t xml:space="preserve"> </w:t>
      </w:r>
      <w:r w:rsidRPr="006F0BD8">
        <w:rPr>
          <w:rFonts w:ascii="Times New Roman" w:eastAsia="MS Mincho" w:hAnsi="Times New Roman"/>
          <w:sz w:val="24"/>
          <w:szCs w:val="24"/>
          <w:lang w:eastAsia="es-PE"/>
        </w:rPr>
        <w:t>CORPORACIÓN MAYO S.A.C.</w:t>
      </w:r>
      <w:r w:rsidRPr="006F0BD8">
        <w:rPr>
          <w:rFonts w:ascii="Times New Roman" w:eastAsia="Times New Roman" w:hAnsi="Times New Roman"/>
          <w:sz w:val="24"/>
          <w:szCs w:val="24"/>
          <w:lang w:eastAsia="es-MX"/>
        </w:rPr>
        <w:t>, el</w:t>
      </w:r>
      <w:r w:rsidRPr="00322285">
        <w:rPr>
          <w:rFonts w:ascii="Times New Roman" w:eastAsia="Times New Roman" w:hAnsi="Times New Roman"/>
          <w:sz w:val="24"/>
          <w:szCs w:val="24"/>
          <w:lang w:eastAsia="es-MX"/>
        </w:rPr>
        <w:t xml:space="preserve"> Comité Especial se</w:t>
      </w:r>
      <w:r w:rsidR="00510B68">
        <w:rPr>
          <w:rFonts w:ascii="Times New Roman" w:eastAsia="Times New Roman" w:hAnsi="Times New Roman"/>
          <w:sz w:val="24"/>
          <w:szCs w:val="24"/>
          <w:lang w:eastAsia="es-MX"/>
        </w:rPr>
        <w:t>ñaló lo siguiente: “</w:t>
      </w:r>
      <w:r w:rsidR="00510B68" w:rsidRPr="00510B68">
        <w:rPr>
          <w:rFonts w:ascii="Times New Roman" w:eastAsia="Times New Roman" w:hAnsi="Times New Roman"/>
          <w:i/>
          <w:sz w:val="24"/>
          <w:szCs w:val="24"/>
          <w:lang w:eastAsia="es-MX"/>
        </w:rPr>
        <w:t xml:space="preserve">Se confirma. </w:t>
      </w:r>
      <w:r w:rsidR="00510B68" w:rsidRPr="00510B68">
        <w:rPr>
          <w:rFonts w:ascii="Times New Roman" w:eastAsia="Times New Roman" w:hAnsi="Times New Roman"/>
          <w:b/>
          <w:i/>
          <w:sz w:val="24"/>
          <w:szCs w:val="24"/>
          <w:u w:val="single"/>
          <w:lang w:eastAsia="es-MX"/>
        </w:rPr>
        <w:t>También se podrá acreditar la experiencia del postor con copia simple del Testimonio del Contrato de Consorcio, el cual deberá haber sido suscrito ante Notario Público</w:t>
      </w:r>
      <w:r w:rsidR="00510B68" w:rsidRPr="00510B68">
        <w:rPr>
          <w:rFonts w:ascii="Times New Roman" w:eastAsia="Times New Roman" w:hAnsi="Times New Roman"/>
          <w:i/>
          <w:sz w:val="24"/>
          <w:szCs w:val="24"/>
          <w:lang w:eastAsia="es-MX"/>
        </w:rPr>
        <w:t>; dichas experiencias deberán cumplir con los requerimiento solicitados en los Términos de Referencia y en las Bases del presente proceso de selección”</w:t>
      </w:r>
      <w:r w:rsidRPr="00322285">
        <w:rPr>
          <w:rFonts w:ascii="Times New Roman" w:eastAsia="Times New Roman" w:hAnsi="Times New Roman"/>
          <w:sz w:val="24"/>
          <w:szCs w:val="24"/>
          <w:lang w:eastAsia="es-MX"/>
        </w:rPr>
        <w:t xml:space="preserve">(el subrayado y resaltado es </w:t>
      </w:r>
      <w:r w:rsidRPr="00322285">
        <w:rPr>
          <w:rFonts w:ascii="Times New Roman" w:eastAsia="Times New Roman" w:hAnsi="Times New Roman"/>
          <w:sz w:val="24"/>
          <w:szCs w:val="24"/>
          <w:lang w:eastAsia="es-MX"/>
        </w:rPr>
        <w:lastRenderedPageBreak/>
        <w:t>agregado)</w:t>
      </w:r>
    </w:p>
    <w:p w:rsidR="006F0BD8" w:rsidRDefault="006F0BD8" w:rsidP="006F0BD8">
      <w:pPr>
        <w:widowControl w:val="0"/>
        <w:spacing w:after="0" w:line="240" w:lineRule="auto"/>
        <w:jc w:val="both"/>
        <w:rPr>
          <w:rFonts w:ascii="Times New Roman" w:eastAsia="Times New Roman" w:hAnsi="Times New Roman"/>
          <w:i/>
          <w:sz w:val="24"/>
          <w:szCs w:val="24"/>
          <w:lang w:eastAsia="es-MX"/>
        </w:rPr>
      </w:pPr>
    </w:p>
    <w:p w:rsidR="006F0BD8" w:rsidRDefault="00510B68" w:rsidP="006F0BD8">
      <w:pPr>
        <w:widowControl w:val="0"/>
        <w:spacing w:after="0" w:line="240" w:lineRule="auto"/>
        <w:jc w:val="both"/>
        <w:rPr>
          <w:rFonts w:ascii="Times New Roman" w:eastAsia="Times New Roman" w:hAnsi="Times New Roman"/>
          <w:sz w:val="24"/>
          <w:szCs w:val="24"/>
          <w:lang w:eastAsia="es-MX"/>
        </w:rPr>
      </w:pPr>
      <w:r w:rsidRPr="006F0BD8">
        <w:rPr>
          <w:rFonts w:ascii="Times New Roman" w:eastAsia="Times New Roman" w:hAnsi="Times New Roman"/>
          <w:sz w:val="24"/>
          <w:szCs w:val="24"/>
          <w:lang w:eastAsia="es-MX"/>
        </w:rPr>
        <w:t>Aunado a ello, el Comité Especial, al absolver la presente observación señaló lo siguiente:</w:t>
      </w:r>
    </w:p>
    <w:p w:rsidR="006F0BD8" w:rsidRDefault="006F0BD8" w:rsidP="006F0BD8">
      <w:pPr>
        <w:widowControl w:val="0"/>
        <w:spacing w:after="0" w:line="240" w:lineRule="auto"/>
        <w:jc w:val="both"/>
        <w:rPr>
          <w:rFonts w:ascii="Times New Roman" w:eastAsia="Times New Roman" w:hAnsi="Times New Roman"/>
          <w:sz w:val="24"/>
          <w:szCs w:val="24"/>
          <w:lang w:eastAsia="es-MX"/>
        </w:rPr>
      </w:pPr>
    </w:p>
    <w:p w:rsidR="00772E01" w:rsidRPr="006F0BD8" w:rsidRDefault="00772E01" w:rsidP="006F0BD8">
      <w:pPr>
        <w:widowControl w:val="0"/>
        <w:spacing w:after="0" w:line="240" w:lineRule="auto"/>
        <w:ind w:left="426"/>
        <w:jc w:val="both"/>
        <w:rPr>
          <w:rFonts w:ascii="Times New Roman" w:eastAsia="Times New Roman" w:hAnsi="Times New Roman"/>
          <w:sz w:val="24"/>
          <w:szCs w:val="24"/>
          <w:lang w:eastAsia="es-MX"/>
        </w:rPr>
      </w:pPr>
      <w:r>
        <w:rPr>
          <w:rFonts w:ascii="Times New Roman" w:eastAsia="Times New Roman" w:hAnsi="Times New Roman"/>
          <w:i/>
          <w:sz w:val="24"/>
          <w:szCs w:val="24"/>
          <w:lang w:eastAsia="es-MX"/>
        </w:rPr>
        <w:t>“</w:t>
      </w:r>
      <w:r w:rsidRPr="00772E01">
        <w:rPr>
          <w:rFonts w:ascii="Times New Roman" w:eastAsia="Times New Roman" w:hAnsi="Times New Roman"/>
          <w:i/>
          <w:sz w:val="24"/>
          <w:szCs w:val="24"/>
          <w:lang w:eastAsia="es-MX"/>
        </w:rPr>
        <w:t xml:space="preserve">No se acoge, se debe de tener en cuenta que en el pronunciamiento N°081-2013/DSU, </w:t>
      </w:r>
      <w:r w:rsidR="009C1764">
        <w:rPr>
          <w:rFonts w:ascii="Times New Roman" w:eastAsia="Times New Roman" w:hAnsi="Times New Roman"/>
          <w:i/>
          <w:sz w:val="24"/>
          <w:szCs w:val="24"/>
          <w:lang w:eastAsia="es-MX"/>
        </w:rPr>
        <w:t xml:space="preserve">se ha establecido lo siguiente </w:t>
      </w:r>
      <w:r w:rsidRPr="00772E01">
        <w:rPr>
          <w:rFonts w:ascii="Times New Roman" w:eastAsia="Times New Roman" w:hAnsi="Times New Roman"/>
          <w:i/>
          <w:sz w:val="24"/>
          <w:szCs w:val="24"/>
          <w:lang w:eastAsia="es-MX"/>
        </w:rPr>
        <w:t>…</w:t>
      </w:r>
      <w:r>
        <w:rPr>
          <w:rFonts w:ascii="Times New Roman" w:eastAsia="Times New Roman" w:hAnsi="Times New Roman"/>
          <w:i/>
          <w:sz w:val="24"/>
          <w:szCs w:val="24"/>
          <w:lang w:eastAsia="es-MX"/>
        </w:rPr>
        <w:t>.</w:t>
      </w:r>
      <w:r w:rsidRPr="00772E01">
        <w:rPr>
          <w:rFonts w:ascii="Times New Roman" w:eastAsia="Times New Roman" w:hAnsi="Times New Roman"/>
          <w:i/>
          <w:sz w:val="24"/>
          <w:szCs w:val="24"/>
          <w:lang w:eastAsia="es-MX"/>
        </w:rPr>
        <w:t xml:space="preserve">En tal sentido, si bien la normativa de contratación pública no exige elevar a escritura a escritura pública el contrato de consorcio, el hecho que un postor quiera acreditar su experiencia mediante el testimonio del contrato de consorcio no debe de constituir un impedimento caso contrario, se estaría vulnerando los principios de Libre Concurrencia y Competencia y de Trato Justo e Igualitario. </w:t>
      </w:r>
    </w:p>
    <w:p w:rsidR="00772E01" w:rsidRPr="00772E01" w:rsidRDefault="00772E01" w:rsidP="00772E01">
      <w:pPr>
        <w:widowControl w:val="0"/>
        <w:spacing w:after="0" w:line="240" w:lineRule="auto"/>
        <w:jc w:val="both"/>
        <w:rPr>
          <w:rFonts w:ascii="Times New Roman" w:eastAsia="Times New Roman" w:hAnsi="Times New Roman"/>
          <w:i/>
          <w:sz w:val="24"/>
          <w:szCs w:val="24"/>
          <w:lang w:eastAsia="es-MX"/>
        </w:rPr>
      </w:pPr>
    </w:p>
    <w:p w:rsidR="006F0BD8" w:rsidRDefault="00772E01" w:rsidP="006F0BD8">
      <w:pPr>
        <w:widowControl w:val="0"/>
        <w:spacing w:after="0" w:line="240" w:lineRule="auto"/>
        <w:ind w:left="426"/>
        <w:jc w:val="both"/>
        <w:rPr>
          <w:rFonts w:ascii="Times New Roman" w:eastAsia="Times New Roman" w:hAnsi="Times New Roman"/>
          <w:i/>
          <w:sz w:val="24"/>
          <w:szCs w:val="24"/>
          <w:lang w:eastAsia="es-MX"/>
        </w:rPr>
      </w:pPr>
      <w:r w:rsidRPr="00772E01">
        <w:rPr>
          <w:rFonts w:ascii="Times New Roman" w:eastAsia="Times New Roman" w:hAnsi="Times New Roman"/>
          <w:i/>
          <w:sz w:val="24"/>
          <w:szCs w:val="24"/>
          <w:lang w:eastAsia="es-MX"/>
        </w:rPr>
        <w:t>Por tanto, de acuerdo a la normativa de Contratación Pública, resultan documentos válidos para acreditar el porcentaje de participación de un consorciado en la ejecución de un contrato, el testimonio del contrato de consorcio y el contrato de consorcio con firmas legalizadas ante Notario Público”</w:t>
      </w:r>
      <w:r>
        <w:rPr>
          <w:rFonts w:ascii="Times New Roman" w:eastAsia="Times New Roman" w:hAnsi="Times New Roman"/>
          <w:i/>
          <w:sz w:val="24"/>
          <w:szCs w:val="24"/>
          <w:lang w:eastAsia="es-MX"/>
        </w:rPr>
        <w:t>.</w:t>
      </w:r>
    </w:p>
    <w:p w:rsidR="006F0BD8" w:rsidRDefault="006F0BD8" w:rsidP="006F0BD8">
      <w:pPr>
        <w:widowControl w:val="0"/>
        <w:spacing w:after="0" w:line="240" w:lineRule="auto"/>
        <w:jc w:val="both"/>
        <w:rPr>
          <w:rFonts w:ascii="Times New Roman" w:eastAsia="Times New Roman" w:hAnsi="Times New Roman"/>
          <w:i/>
          <w:sz w:val="24"/>
          <w:szCs w:val="24"/>
          <w:lang w:eastAsia="es-MX"/>
        </w:rPr>
      </w:pPr>
    </w:p>
    <w:p w:rsidR="006F0BD8" w:rsidRPr="006F0BD8" w:rsidRDefault="006F0BD8" w:rsidP="006F0BD8">
      <w:pPr>
        <w:widowControl w:val="0"/>
        <w:spacing w:after="0" w:line="240" w:lineRule="auto"/>
        <w:jc w:val="both"/>
        <w:rPr>
          <w:rFonts w:ascii="Times New Roman" w:hAnsi="Times New Roman"/>
          <w:i/>
          <w:sz w:val="24"/>
          <w:szCs w:val="24"/>
          <w:lang w:eastAsia="es-PE"/>
        </w:rPr>
      </w:pPr>
      <w:r w:rsidRPr="006F0BD8">
        <w:rPr>
          <w:rFonts w:ascii="Times New Roman" w:hAnsi="Times New Roman"/>
          <w:sz w:val="24"/>
          <w:szCs w:val="24"/>
        </w:rPr>
        <w:t>Sobre el particular, la Directiva N° 016-2012-OSCE/CD “Participación de Proveedores en Consorcio en las contrataciones del estado” concordada con las Bases Estandarizadas aprobadas por este Organismo Supervisor establecen que “</w:t>
      </w:r>
      <w:r w:rsidRPr="006F0BD8">
        <w:rPr>
          <w:rFonts w:ascii="Times New Roman" w:hAnsi="Times New Roman"/>
          <w:i/>
          <w:sz w:val="24"/>
          <w:szCs w:val="24"/>
          <w:lang w:eastAsia="es-PE"/>
        </w:rPr>
        <w:t>En los casos que se acredite experiencia con contratos en los que se participó en consorcio, deberá presentarse la promesa formal de consorcio o el contrato de consorcio del cual se desprenda fehacientemente el porcentaje de las obligaciones que se asumió en el contrato presentado; de lo contrario, no se computará la experiencia proveniente de dicho contrato”.</w:t>
      </w:r>
    </w:p>
    <w:p w:rsidR="006F0BD8" w:rsidRPr="006F0BD8" w:rsidRDefault="006F0BD8" w:rsidP="006F0BD8">
      <w:pPr>
        <w:widowControl w:val="0"/>
        <w:spacing w:after="0" w:line="240" w:lineRule="auto"/>
        <w:jc w:val="both"/>
        <w:rPr>
          <w:rFonts w:ascii="Times New Roman" w:hAnsi="Times New Roman"/>
          <w:i/>
          <w:sz w:val="24"/>
          <w:szCs w:val="24"/>
          <w:lang w:eastAsia="es-PE"/>
        </w:rPr>
      </w:pPr>
    </w:p>
    <w:p w:rsidR="006F0BD8" w:rsidRPr="006F0BD8" w:rsidRDefault="006F0BD8" w:rsidP="006F0BD8">
      <w:pPr>
        <w:widowControl w:val="0"/>
        <w:spacing w:after="0" w:line="240" w:lineRule="auto"/>
        <w:jc w:val="both"/>
        <w:rPr>
          <w:rFonts w:ascii="Times New Roman" w:eastAsia="Times New Roman" w:hAnsi="Times New Roman"/>
          <w:i/>
          <w:sz w:val="24"/>
          <w:szCs w:val="24"/>
          <w:lang w:eastAsia="es-MX"/>
        </w:rPr>
      </w:pPr>
      <w:r w:rsidRPr="006F0BD8">
        <w:rPr>
          <w:rFonts w:ascii="Times New Roman" w:hAnsi="Times New Roman"/>
          <w:sz w:val="24"/>
          <w:szCs w:val="24"/>
          <w:lang w:eastAsia="es-PE"/>
        </w:rPr>
        <w:t>En ese sentido, cabe señalar que la normativa de contratación pública ha previsto que en los casos que se desee acreditar experiencia en consorcio, solamente podrá presentarse copia simple de la promesa formal de consorcio o el contrato del consorcio, bajo las consideraciones expuestas en el párrafo precedente.</w:t>
      </w:r>
    </w:p>
    <w:p w:rsidR="006F0BD8" w:rsidRPr="006F0BD8" w:rsidRDefault="006F0BD8" w:rsidP="006F0BD8">
      <w:pPr>
        <w:widowControl w:val="0"/>
        <w:spacing w:after="0" w:line="240" w:lineRule="auto"/>
        <w:jc w:val="both"/>
        <w:rPr>
          <w:rFonts w:ascii="Times New Roman" w:eastAsia="Times New Roman" w:hAnsi="Times New Roman"/>
          <w:i/>
          <w:sz w:val="24"/>
          <w:szCs w:val="24"/>
          <w:lang w:eastAsia="es-MX"/>
        </w:rPr>
      </w:pPr>
    </w:p>
    <w:p w:rsidR="006F0BD8" w:rsidRPr="006F0BD8" w:rsidRDefault="006F0BD8" w:rsidP="006F0BD8">
      <w:pPr>
        <w:widowControl w:val="0"/>
        <w:spacing w:after="0" w:line="240" w:lineRule="auto"/>
        <w:jc w:val="both"/>
        <w:rPr>
          <w:rFonts w:ascii="Times New Roman" w:eastAsia="Times New Roman" w:hAnsi="Times New Roman"/>
          <w:i/>
          <w:sz w:val="24"/>
          <w:szCs w:val="24"/>
          <w:lang w:eastAsia="es-MX"/>
        </w:rPr>
      </w:pPr>
      <w:r w:rsidRPr="006F0BD8">
        <w:rPr>
          <w:rFonts w:ascii="Times New Roman" w:hAnsi="Times New Roman"/>
          <w:sz w:val="24"/>
          <w:szCs w:val="24"/>
        </w:rPr>
        <w:t xml:space="preserve">Por lo expuesto, </w:t>
      </w:r>
      <w:r>
        <w:rPr>
          <w:rFonts w:ascii="Times New Roman" w:hAnsi="Times New Roman"/>
          <w:sz w:val="24"/>
          <w:szCs w:val="24"/>
        </w:rPr>
        <w:t>los testimonios del contrato de consorcio suscrito ante Notario Público</w:t>
      </w:r>
      <w:r w:rsidRPr="006F0BD8">
        <w:rPr>
          <w:rFonts w:ascii="Times New Roman" w:hAnsi="Times New Roman"/>
          <w:sz w:val="24"/>
          <w:szCs w:val="24"/>
        </w:rPr>
        <w:t xml:space="preserve"> no se encuentran contemplados por la normativa de contratación pública a efectos de acreditar la experiencia en consorcio, por lo que este Organismo Supervisor ha decidido </w:t>
      </w:r>
      <w:r w:rsidRPr="006F0BD8">
        <w:rPr>
          <w:rFonts w:ascii="Times New Roman" w:hAnsi="Times New Roman"/>
          <w:b/>
          <w:sz w:val="24"/>
          <w:szCs w:val="24"/>
        </w:rPr>
        <w:t>ACOGER</w:t>
      </w:r>
      <w:r w:rsidRPr="006F0BD8">
        <w:rPr>
          <w:rFonts w:ascii="Times New Roman" w:hAnsi="Times New Roman"/>
          <w:sz w:val="24"/>
          <w:szCs w:val="24"/>
        </w:rPr>
        <w:t xml:space="preserve"> la presente observación, por lo que, con motivo de la integración de las Bases, </w:t>
      </w:r>
      <w:r w:rsidRPr="006F0BD8">
        <w:rPr>
          <w:rFonts w:ascii="Times New Roman" w:hAnsi="Times New Roman"/>
          <w:b/>
          <w:sz w:val="24"/>
          <w:szCs w:val="24"/>
          <w:u w:val="single"/>
        </w:rPr>
        <w:t xml:space="preserve">no deberá </w:t>
      </w:r>
      <w:r w:rsidRPr="006F0BD8">
        <w:rPr>
          <w:rFonts w:ascii="Times New Roman" w:hAnsi="Times New Roman"/>
          <w:sz w:val="24"/>
          <w:szCs w:val="24"/>
        </w:rPr>
        <w:t>consignarse la cuestionada forma de acreditación de experiencia en el caso de consor</w:t>
      </w:r>
      <w:r>
        <w:rPr>
          <w:rFonts w:ascii="Times New Roman" w:hAnsi="Times New Roman"/>
          <w:sz w:val="24"/>
          <w:szCs w:val="24"/>
        </w:rPr>
        <w:t xml:space="preserve">cios, asimismo, </w:t>
      </w:r>
      <w:r w:rsidRPr="006F0BD8">
        <w:rPr>
          <w:rFonts w:ascii="Times New Roman" w:hAnsi="Times New Roman"/>
          <w:b/>
          <w:sz w:val="24"/>
          <w:szCs w:val="24"/>
          <w:u w:val="single"/>
        </w:rPr>
        <w:t>solo deberá consignarse</w:t>
      </w:r>
      <w:r>
        <w:rPr>
          <w:rFonts w:ascii="Times New Roman" w:hAnsi="Times New Roman"/>
          <w:sz w:val="24"/>
          <w:szCs w:val="24"/>
        </w:rPr>
        <w:t xml:space="preserve"> la forma de acreditación prevista en la </w:t>
      </w:r>
      <w:r w:rsidRPr="006F0BD8">
        <w:rPr>
          <w:rFonts w:ascii="Times New Roman" w:hAnsi="Times New Roman"/>
          <w:sz w:val="24"/>
          <w:szCs w:val="24"/>
        </w:rPr>
        <w:t>Directiva N° 016-2012-OSCE/CD</w:t>
      </w:r>
      <w:r>
        <w:rPr>
          <w:rFonts w:ascii="Times New Roman" w:hAnsi="Times New Roman"/>
          <w:sz w:val="24"/>
          <w:szCs w:val="24"/>
        </w:rPr>
        <w:t>.</w:t>
      </w:r>
    </w:p>
    <w:p w:rsidR="00ED4018" w:rsidRPr="00ED4018" w:rsidRDefault="00ED4018" w:rsidP="00ED4018">
      <w:pPr>
        <w:widowControl w:val="0"/>
        <w:spacing w:after="0" w:line="240" w:lineRule="auto"/>
        <w:ind w:left="426"/>
        <w:jc w:val="both"/>
        <w:rPr>
          <w:rFonts w:ascii="Times New Roman" w:eastAsia="Times New Roman" w:hAnsi="Times New Roman"/>
          <w:sz w:val="24"/>
          <w:szCs w:val="24"/>
          <w:lang w:eastAsia="es-MX"/>
        </w:rPr>
      </w:pPr>
    </w:p>
    <w:p w:rsidR="00AD7D87" w:rsidRDefault="00AD7D87" w:rsidP="00AD7D87">
      <w:pPr>
        <w:widowControl w:val="0"/>
        <w:spacing w:after="0" w:line="240" w:lineRule="auto"/>
        <w:ind w:left="4395" w:hanging="4395"/>
        <w:jc w:val="both"/>
        <w:rPr>
          <w:rFonts w:ascii="Times New Roman" w:eastAsia="MS Mincho" w:hAnsi="Times New Roman"/>
          <w:b/>
          <w:sz w:val="24"/>
          <w:szCs w:val="24"/>
          <w:lang w:eastAsia="es-PE"/>
        </w:rPr>
      </w:pPr>
      <w:r>
        <w:rPr>
          <w:rFonts w:ascii="Times New Roman" w:eastAsia="MS Mincho" w:hAnsi="Times New Roman"/>
          <w:b/>
          <w:sz w:val="24"/>
          <w:szCs w:val="24"/>
          <w:lang w:eastAsia="es-PE"/>
        </w:rPr>
        <w:t>Observación N° 5</w:t>
      </w:r>
      <w:r>
        <w:rPr>
          <w:rFonts w:ascii="Times New Roman" w:eastAsia="MS Mincho" w:hAnsi="Times New Roman"/>
          <w:b/>
          <w:sz w:val="24"/>
          <w:szCs w:val="24"/>
          <w:lang w:eastAsia="es-PE"/>
        </w:rPr>
        <w:tab/>
      </w:r>
      <w:r w:rsidR="00012D61" w:rsidRPr="00012D61">
        <w:rPr>
          <w:rFonts w:ascii="Times New Roman" w:eastAsia="MS Mincho" w:hAnsi="Times New Roman"/>
          <w:b/>
          <w:sz w:val="24"/>
          <w:szCs w:val="24"/>
          <w:lang w:eastAsia="es-PE"/>
        </w:rPr>
        <w:t>Contra la definición de servicios similares</w:t>
      </w:r>
    </w:p>
    <w:p w:rsidR="00AD7D87" w:rsidRDefault="00AD7D87" w:rsidP="00AD7D87">
      <w:pPr>
        <w:widowControl w:val="0"/>
        <w:spacing w:after="0" w:line="240" w:lineRule="auto"/>
        <w:ind w:left="4395" w:hanging="4395"/>
        <w:jc w:val="both"/>
        <w:rPr>
          <w:rFonts w:ascii="Times New Roman" w:eastAsia="MS Mincho" w:hAnsi="Times New Roman"/>
          <w:b/>
          <w:sz w:val="24"/>
          <w:szCs w:val="24"/>
          <w:lang w:eastAsia="es-PE"/>
        </w:rPr>
      </w:pPr>
    </w:p>
    <w:p w:rsidR="002E0E53" w:rsidRDefault="00831E4B" w:rsidP="00831E4B">
      <w:pPr>
        <w:widowControl w:val="0"/>
        <w:spacing w:after="0" w:line="240" w:lineRule="auto"/>
        <w:jc w:val="both"/>
        <w:rPr>
          <w:rFonts w:ascii="Times New Roman" w:eastAsia="MS Mincho" w:hAnsi="Times New Roman"/>
          <w:sz w:val="24"/>
          <w:szCs w:val="24"/>
          <w:lang w:eastAsia="es-PE"/>
        </w:rPr>
      </w:pPr>
      <w:r w:rsidRPr="00831E4B">
        <w:rPr>
          <w:rFonts w:ascii="Times New Roman" w:eastAsia="MS Mincho" w:hAnsi="Times New Roman"/>
          <w:sz w:val="24"/>
          <w:szCs w:val="24"/>
          <w:lang w:eastAsia="es-PE"/>
        </w:rPr>
        <w:t>El participante cu</w:t>
      </w:r>
      <w:r w:rsidR="008C36BA">
        <w:rPr>
          <w:rFonts w:ascii="Times New Roman" w:eastAsia="MS Mincho" w:hAnsi="Times New Roman"/>
          <w:sz w:val="24"/>
          <w:szCs w:val="24"/>
          <w:lang w:eastAsia="es-PE"/>
        </w:rPr>
        <w:t xml:space="preserve">estiona que se haya establecido, dentro de la definición de servicios similares, </w:t>
      </w:r>
      <w:r w:rsidRPr="00831E4B">
        <w:rPr>
          <w:rFonts w:ascii="Times New Roman" w:eastAsia="MS Mincho" w:hAnsi="Times New Roman"/>
          <w:sz w:val="24"/>
          <w:szCs w:val="24"/>
          <w:lang w:eastAsia="es-PE"/>
        </w:rPr>
        <w:t xml:space="preserve">una longitud mínima de 250 kilómetros de </w:t>
      </w:r>
      <w:r w:rsidR="006F0BD8">
        <w:rPr>
          <w:rFonts w:ascii="Times New Roman" w:eastAsia="MS Mincho" w:hAnsi="Times New Roman"/>
          <w:sz w:val="24"/>
          <w:szCs w:val="24"/>
          <w:lang w:eastAsia="es-PE"/>
        </w:rPr>
        <w:t>la carretera intervenida</w:t>
      </w:r>
      <w:r w:rsidRPr="00831E4B">
        <w:rPr>
          <w:rFonts w:ascii="Times New Roman" w:eastAsia="MS Mincho" w:hAnsi="Times New Roman"/>
          <w:sz w:val="24"/>
          <w:szCs w:val="24"/>
          <w:lang w:eastAsia="es-PE"/>
        </w:rPr>
        <w:t xml:space="preserve">, pues sostiene que dicho aspecto </w:t>
      </w:r>
      <w:r w:rsidR="008C36BA">
        <w:rPr>
          <w:rFonts w:ascii="Times New Roman" w:eastAsia="MS Mincho" w:hAnsi="Times New Roman"/>
          <w:sz w:val="24"/>
          <w:szCs w:val="24"/>
          <w:lang w:eastAsia="es-PE"/>
        </w:rPr>
        <w:t>limitaría la participación de posibles postores</w:t>
      </w:r>
      <w:r w:rsidRPr="00831E4B">
        <w:rPr>
          <w:rFonts w:ascii="Times New Roman" w:eastAsia="MS Mincho" w:hAnsi="Times New Roman"/>
          <w:sz w:val="24"/>
          <w:szCs w:val="24"/>
          <w:lang w:eastAsia="es-PE"/>
        </w:rPr>
        <w:t xml:space="preserve"> en la medida que </w:t>
      </w:r>
      <w:r w:rsidR="008C36BA">
        <w:rPr>
          <w:rFonts w:ascii="Times New Roman" w:eastAsia="MS Mincho" w:hAnsi="Times New Roman"/>
          <w:sz w:val="24"/>
          <w:szCs w:val="24"/>
          <w:lang w:eastAsia="es-PE"/>
        </w:rPr>
        <w:t>la experiencia no se da por la longitud de la carretera sino por las actividades ejecutadas, las cuales son independientes a la longitud</w:t>
      </w:r>
      <w:r w:rsidRPr="00831E4B">
        <w:rPr>
          <w:rFonts w:ascii="Times New Roman" w:eastAsia="MS Mincho" w:hAnsi="Times New Roman"/>
          <w:sz w:val="24"/>
          <w:szCs w:val="24"/>
          <w:lang w:eastAsia="es-PE"/>
        </w:rPr>
        <w:t xml:space="preserve">. Por lo tanto, solicita que se suprima la longitud </w:t>
      </w:r>
      <w:r w:rsidRPr="00831E4B">
        <w:rPr>
          <w:rFonts w:ascii="Times New Roman" w:eastAsia="MS Mincho" w:hAnsi="Times New Roman"/>
          <w:sz w:val="24"/>
          <w:szCs w:val="24"/>
          <w:lang w:eastAsia="es-PE"/>
        </w:rPr>
        <w:lastRenderedPageBreak/>
        <w:t>requerida en la definición de los servicios similares.</w:t>
      </w:r>
    </w:p>
    <w:p w:rsidR="00831E4B" w:rsidRDefault="00831E4B" w:rsidP="00191CAB">
      <w:pPr>
        <w:widowControl w:val="0"/>
        <w:spacing w:after="0" w:line="240" w:lineRule="auto"/>
        <w:jc w:val="both"/>
        <w:rPr>
          <w:rFonts w:ascii="Times New Roman" w:eastAsia="Times New Roman" w:hAnsi="Times New Roman"/>
          <w:b/>
          <w:sz w:val="24"/>
          <w:szCs w:val="24"/>
          <w:lang w:val="es-ES_tradnl" w:eastAsia="es-MX"/>
        </w:rPr>
      </w:pPr>
    </w:p>
    <w:p w:rsidR="00191CAB" w:rsidRPr="00BE1F47" w:rsidRDefault="00191CAB" w:rsidP="00191CAB">
      <w:pPr>
        <w:widowControl w:val="0"/>
        <w:spacing w:after="0" w:line="240" w:lineRule="auto"/>
        <w:jc w:val="both"/>
        <w:rPr>
          <w:rFonts w:ascii="Times New Roman" w:eastAsia="Times New Roman" w:hAnsi="Times New Roman"/>
          <w:b/>
          <w:sz w:val="24"/>
          <w:szCs w:val="24"/>
          <w:lang w:val="es-ES_tradnl" w:eastAsia="es-MX"/>
        </w:rPr>
      </w:pPr>
      <w:r w:rsidRPr="00BE1F47">
        <w:rPr>
          <w:rFonts w:ascii="Times New Roman" w:eastAsia="Times New Roman" w:hAnsi="Times New Roman"/>
          <w:b/>
          <w:sz w:val="24"/>
          <w:szCs w:val="24"/>
          <w:lang w:val="es-ES_tradnl" w:eastAsia="es-MX"/>
        </w:rPr>
        <w:t xml:space="preserve">Pronunciamiento: </w:t>
      </w:r>
    </w:p>
    <w:p w:rsidR="00191CAB" w:rsidRPr="00AD7D87" w:rsidRDefault="00191CAB" w:rsidP="00AD7D87">
      <w:pPr>
        <w:widowControl w:val="0"/>
        <w:spacing w:after="0" w:line="240" w:lineRule="auto"/>
        <w:jc w:val="both"/>
        <w:rPr>
          <w:rFonts w:ascii="Times New Roman" w:eastAsia="Times New Roman" w:hAnsi="Times New Roman"/>
          <w:sz w:val="24"/>
          <w:szCs w:val="24"/>
          <w:lang w:eastAsia="es-MX"/>
        </w:rPr>
      </w:pPr>
    </w:p>
    <w:p w:rsidR="00831E4B" w:rsidRDefault="008C36BA" w:rsidP="00064D9D">
      <w:pPr>
        <w:widowControl w:val="0"/>
        <w:spacing w:after="0" w:line="240" w:lineRule="auto"/>
        <w:jc w:val="both"/>
        <w:rPr>
          <w:rFonts w:ascii="Times New Roman" w:hAnsi="Times New Roman"/>
          <w:sz w:val="24"/>
          <w:szCs w:val="24"/>
        </w:rPr>
      </w:pPr>
      <w:r>
        <w:rPr>
          <w:rFonts w:ascii="Times New Roman" w:hAnsi="Times New Roman"/>
          <w:sz w:val="24"/>
          <w:szCs w:val="24"/>
        </w:rPr>
        <w:t xml:space="preserve">En el numeral 7.2 del Capítulo VII de los términos de referencia se establece la </w:t>
      </w:r>
      <w:r w:rsidR="00831E4B" w:rsidRPr="00831E4B">
        <w:rPr>
          <w:rFonts w:ascii="Times New Roman" w:hAnsi="Times New Roman"/>
          <w:sz w:val="24"/>
          <w:szCs w:val="24"/>
        </w:rPr>
        <w:t>definición de servicios similares</w:t>
      </w:r>
      <w:r>
        <w:rPr>
          <w:rFonts w:ascii="Times New Roman" w:hAnsi="Times New Roman"/>
          <w:sz w:val="24"/>
          <w:szCs w:val="24"/>
        </w:rPr>
        <w:t xml:space="preserve"> la cual contiene</w:t>
      </w:r>
      <w:r w:rsidR="00831E4B" w:rsidRPr="00831E4B">
        <w:rPr>
          <w:rFonts w:ascii="Times New Roman" w:hAnsi="Times New Roman"/>
          <w:sz w:val="24"/>
          <w:szCs w:val="24"/>
        </w:rPr>
        <w:t>, entre otros aspectos, lo siguiente:</w:t>
      </w:r>
    </w:p>
    <w:p w:rsidR="00831E4B" w:rsidRDefault="00831E4B" w:rsidP="00064D9D">
      <w:pPr>
        <w:widowControl w:val="0"/>
        <w:spacing w:after="0" w:line="240" w:lineRule="auto"/>
        <w:jc w:val="both"/>
        <w:rPr>
          <w:rFonts w:ascii="Times New Roman" w:hAnsi="Times New Roman"/>
          <w:sz w:val="24"/>
          <w:szCs w:val="24"/>
        </w:rPr>
      </w:pPr>
    </w:p>
    <w:p w:rsidR="00487CBA" w:rsidRPr="00EA5CFA" w:rsidRDefault="00EA5CFA" w:rsidP="00EA5CFA">
      <w:pPr>
        <w:widowControl w:val="0"/>
        <w:spacing w:after="0" w:line="240" w:lineRule="auto"/>
        <w:ind w:left="567"/>
        <w:jc w:val="both"/>
        <w:rPr>
          <w:rFonts w:ascii="Times New Roman" w:hAnsi="Times New Roman"/>
          <w:i/>
          <w:sz w:val="24"/>
          <w:szCs w:val="24"/>
        </w:rPr>
      </w:pPr>
      <w:r w:rsidRPr="00831E4B">
        <w:rPr>
          <w:rFonts w:ascii="Times New Roman" w:hAnsi="Times New Roman"/>
          <w:b/>
          <w:i/>
          <w:sz w:val="24"/>
          <w:szCs w:val="24"/>
        </w:rPr>
        <w:t>“Se define como servicios similares</w:t>
      </w:r>
      <w:r w:rsidRPr="00EA5CFA">
        <w:rPr>
          <w:rFonts w:ascii="Times New Roman" w:hAnsi="Times New Roman"/>
          <w:i/>
          <w:sz w:val="24"/>
          <w:szCs w:val="24"/>
        </w:rPr>
        <w:t xml:space="preserve">, aquellos contratos de servicio de ejecución periódica, controlados por variables e indicadores de niveles de servicio y </w:t>
      </w:r>
      <w:r w:rsidRPr="00831E4B">
        <w:rPr>
          <w:rFonts w:ascii="Times New Roman" w:hAnsi="Times New Roman"/>
          <w:i/>
          <w:sz w:val="24"/>
          <w:szCs w:val="24"/>
          <w:u w:val="single"/>
        </w:rPr>
        <w:t>ejecutados en vías interurbanas de por lo menos 250 kilómetros de longitud</w:t>
      </w:r>
      <w:r w:rsidRPr="00EA5CFA">
        <w:rPr>
          <w:rFonts w:ascii="Times New Roman" w:hAnsi="Times New Roman"/>
          <w:i/>
          <w:sz w:val="24"/>
          <w:szCs w:val="24"/>
        </w:rPr>
        <w:t>, en los que el riesgo de las actividades de conservación periódica (para alcanzar el nivel de servicio) y conservación rutinaria (para mantenerse dentro de los parámetros de los niveles de servicio independientemente de la frecuencia de las actividades), fue asumido por el CONTRATISTA CONSERVADOR</w:t>
      </w:r>
      <w:r w:rsidR="008C36BA">
        <w:rPr>
          <w:rFonts w:ascii="Times New Roman" w:hAnsi="Times New Roman"/>
          <w:i/>
          <w:sz w:val="24"/>
          <w:szCs w:val="24"/>
        </w:rPr>
        <w:t xml:space="preserve"> (…)</w:t>
      </w:r>
      <w:r w:rsidRPr="00EA5CFA">
        <w:rPr>
          <w:rFonts w:ascii="Times New Roman" w:hAnsi="Times New Roman"/>
          <w:i/>
          <w:sz w:val="24"/>
          <w:szCs w:val="24"/>
        </w:rPr>
        <w:t>”.</w:t>
      </w:r>
    </w:p>
    <w:p w:rsidR="00EA5CFA" w:rsidRPr="00831E4B" w:rsidRDefault="00EA5CFA" w:rsidP="00EA5CFA">
      <w:pPr>
        <w:widowControl w:val="0"/>
        <w:spacing w:after="0" w:line="240" w:lineRule="auto"/>
        <w:jc w:val="both"/>
        <w:rPr>
          <w:rFonts w:ascii="Times New Roman" w:hAnsi="Times New Roman"/>
          <w:sz w:val="24"/>
          <w:szCs w:val="24"/>
        </w:rPr>
      </w:pPr>
    </w:p>
    <w:p w:rsidR="008C36BA" w:rsidRDefault="00831E4B" w:rsidP="008C36BA">
      <w:pPr>
        <w:widowControl w:val="0"/>
        <w:spacing w:after="0" w:line="240" w:lineRule="auto"/>
        <w:jc w:val="both"/>
        <w:rPr>
          <w:rFonts w:ascii="Times New Roman" w:hAnsi="Times New Roman"/>
          <w:sz w:val="24"/>
          <w:szCs w:val="24"/>
        </w:rPr>
      </w:pPr>
      <w:r w:rsidRPr="00831E4B">
        <w:rPr>
          <w:rFonts w:ascii="Times New Roman" w:hAnsi="Times New Roman"/>
          <w:sz w:val="24"/>
          <w:szCs w:val="24"/>
        </w:rPr>
        <w:t>Ahora bien, el Comité Especial, al absolver la presente observación, indicó lo siguiente:</w:t>
      </w:r>
    </w:p>
    <w:p w:rsidR="008C36BA" w:rsidRDefault="008C36BA" w:rsidP="008C36BA">
      <w:pPr>
        <w:widowControl w:val="0"/>
        <w:spacing w:after="0" w:line="240" w:lineRule="auto"/>
        <w:jc w:val="both"/>
        <w:rPr>
          <w:rFonts w:ascii="Times New Roman" w:hAnsi="Times New Roman"/>
          <w:i/>
          <w:sz w:val="24"/>
          <w:szCs w:val="24"/>
        </w:rPr>
      </w:pPr>
    </w:p>
    <w:p w:rsidR="008C36BA" w:rsidRDefault="00EA5CFA" w:rsidP="008C36BA">
      <w:pPr>
        <w:widowControl w:val="0"/>
        <w:spacing w:after="0" w:line="240" w:lineRule="auto"/>
        <w:ind w:left="567"/>
        <w:jc w:val="both"/>
        <w:rPr>
          <w:rFonts w:ascii="Times New Roman" w:hAnsi="Times New Roman"/>
          <w:sz w:val="24"/>
          <w:szCs w:val="24"/>
        </w:rPr>
      </w:pPr>
      <w:r>
        <w:rPr>
          <w:rFonts w:ascii="Times New Roman" w:hAnsi="Times New Roman"/>
          <w:i/>
          <w:sz w:val="24"/>
          <w:szCs w:val="24"/>
        </w:rPr>
        <w:t>“</w:t>
      </w:r>
      <w:r w:rsidRPr="00EA5CFA">
        <w:rPr>
          <w:rFonts w:ascii="Times New Roman" w:hAnsi="Times New Roman"/>
          <w:i/>
          <w:sz w:val="24"/>
          <w:szCs w:val="24"/>
        </w:rPr>
        <w:t>La ENTIDAD CONTRATANTE en su facultad de determinar los requerimientos técnicos mínimos, sobre la base de la experiencia de los contratos actualmente en ejecución, y considerando las características propias de estos contratos y el servicio convocado, ha considerado pertinente verificar en el proceso de selección que el postor interesado cuente efectivamente con experiencias similares a las que la ENTIDAD desea contratar.</w:t>
      </w:r>
    </w:p>
    <w:p w:rsidR="008C36BA" w:rsidRDefault="008C36BA" w:rsidP="008C36BA">
      <w:pPr>
        <w:widowControl w:val="0"/>
        <w:spacing w:after="0" w:line="240" w:lineRule="auto"/>
        <w:ind w:left="567"/>
        <w:jc w:val="both"/>
        <w:rPr>
          <w:rFonts w:ascii="Times New Roman" w:hAnsi="Times New Roman"/>
          <w:sz w:val="24"/>
          <w:szCs w:val="24"/>
        </w:rPr>
      </w:pPr>
    </w:p>
    <w:p w:rsidR="00EA5CFA" w:rsidRPr="008C36BA" w:rsidRDefault="00EA5CFA" w:rsidP="008C36BA">
      <w:pPr>
        <w:widowControl w:val="0"/>
        <w:spacing w:after="0" w:line="240" w:lineRule="auto"/>
        <w:ind w:left="567"/>
        <w:jc w:val="both"/>
        <w:rPr>
          <w:rFonts w:ascii="Times New Roman" w:hAnsi="Times New Roman"/>
          <w:sz w:val="24"/>
          <w:szCs w:val="24"/>
        </w:rPr>
      </w:pPr>
      <w:r w:rsidRPr="00EA5CFA">
        <w:rPr>
          <w:rFonts w:ascii="Times New Roman" w:hAnsi="Times New Roman"/>
          <w:i/>
          <w:sz w:val="24"/>
          <w:szCs w:val="24"/>
        </w:rPr>
        <w:t>Reiteramos que sin contar con las experiencias en el exterior, a nivel nacional, en el ámbito del Gobierno Nacional, Gobiernos Regionales y Locales, se viene ejecutando más de 40 proyectos de naturaleza similar, por lo que esta condición refleja la experiencia en el mercado local y la posibilidad de contar con la pluralidad de po</w:t>
      </w:r>
      <w:r>
        <w:rPr>
          <w:rFonts w:ascii="Times New Roman" w:hAnsi="Times New Roman"/>
          <w:i/>
          <w:sz w:val="24"/>
          <w:szCs w:val="24"/>
        </w:rPr>
        <w:t>stores que la norma promueve”.</w:t>
      </w:r>
    </w:p>
    <w:p w:rsidR="00831E4B" w:rsidRDefault="00831E4B" w:rsidP="00EA5CFA">
      <w:pPr>
        <w:widowControl w:val="0"/>
        <w:spacing w:after="0" w:line="240" w:lineRule="auto"/>
        <w:ind w:left="567"/>
        <w:jc w:val="both"/>
        <w:rPr>
          <w:rFonts w:ascii="Times New Roman" w:hAnsi="Times New Roman"/>
          <w:i/>
          <w:sz w:val="24"/>
          <w:szCs w:val="24"/>
        </w:rPr>
      </w:pPr>
    </w:p>
    <w:p w:rsidR="00D26701" w:rsidRDefault="00D26701" w:rsidP="00831E4B">
      <w:pPr>
        <w:widowControl w:val="0"/>
        <w:spacing w:after="0" w:line="240" w:lineRule="auto"/>
        <w:jc w:val="both"/>
        <w:rPr>
          <w:rFonts w:ascii="Times New Roman" w:hAnsi="Times New Roman"/>
          <w:sz w:val="24"/>
          <w:szCs w:val="24"/>
        </w:rPr>
      </w:pPr>
      <w:r w:rsidRPr="00D26701">
        <w:rPr>
          <w:rFonts w:ascii="Times New Roman" w:hAnsi="Times New Roman"/>
          <w:sz w:val="24"/>
          <w:szCs w:val="24"/>
        </w:rPr>
        <w:t xml:space="preserve">Adicionalmente, </w:t>
      </w:r>
      <w:r w:rsidR="008C36BA">
        <w:rPr>
          <w:rFonts w:ascii="Times New Roman" w:hAnsi="Times New Roman"/>
          <w:sz w:val="24"/>
          <w:szCs w:val="24"/>
        </w:rPr>
        <w:t xml:space="preserve">en el informe técnico remitido con ocasión de las solicitudes de elevación de observaciones, el Comité Especial ha indicado </w:t>
      </w:r>
      <w:r>
        <w:rPr>
          <w:rFonts w:ascii="Times New Roman" w:hAnsi="Times New Roman"/>
          <w:sz w:val="24"/>
          <w:szCs w:val="24"/>
        </w:rPr>
        <w:t>lo siguiente:</w:t>
      </w:r>
    </w:p>
    <w:p w:rsidR="00D26701" w:rsidRDefault="00D26701" w:rsidP="00831E4B">
      <w:pPr>
        <w:widowControl w:val="0"/>
        <w:spacing w:after="0" w:line="240" w:lineRule="auto"/>
        <w:jc w:val="both"/>
        <w:rPr>
          <w:rFonts w:ascii="Times New Roman" w:hAnsi="Times New Roman"/>
          <w:sz w:val="24"/>
          <w:szCs w:val="24"/>
        </w:rPr>
      </w:pPr>
    </w:p>
    <w:p w:rsidR="00D26701" w:rsidRPr="00376787" w:rsidRDefault="00D26701" w:rsidP="00376787">
      <w:pPr>
        <w:widowControl w:val="0"/>
        <w:spacing w:after="0" w:line="240" w:lineRule="auto"/>
        <w:ind w:left="567"/>
        <w:jc w:val="both"/>
        <w:rPr>
          <w:rFonts w:ascii="Times New Roman" w:hAnsi="Times New Roman"/>
          <w:i/>
          <w:sz w:val="24"/>
          <w:szCs w:val="24"/>
        </w:rPr>
      </w:pPr>
      <w:r w:rsidRPr="00376787">
        <w:rPr>
          <w:rFonts w:ascii="Times New Roman" w:hAnsi="Times New Roman"/>
          <w:i/>
          <w:sz w:val="24"/>
          <w:szCs w:val="24"/>
        </w:rPr>
        <w:t>“La determinación de la longitud mínima se desarrolló aplicando el método científico, metodologí</w:t>
      </w:r>
      <w:r w:rsidR="00376787" w:rsidRPr="00376787">
        <w:rPr>
          <w:rFonts w:ascii="Times New Roman" w:hAnsi="Times New Roman"/>
          <w:i/>
          <w:sz w:val="24"/>
          <w:szCs w:val="24"/>
        </w:rPr>
        <w:t>a empleada y recomendada en la I</w:t>
      </w:r>
      <w:r w:rsidRPr="00376787">
        <w:rPr>
          <w:rFonts w:ascii="Times New Roman" w:hAnsi="Times New Roman"/>
          <w:i/>
          <w:sz w:val="24"/>
          <w:szCs w:val="24"/>
        </w:rPr>
        <w:t>ngenier</w:t>
      </w:r>
      <w:r w:rsidR="00376787" w:rsidRPr="00376787">
        <w:rPr>
          <w:rFonts w:ascii="Times New Roman" w:hAnsi="Times New Roman"/>
          <w:i/>
          <w:sz w:val="24"/>
          <w:szCs w:val="24"/>
        </w:rPr>
        <w:t>ía de la Infraestructura V</w:t>
      </w:r>
      <w:r w:rsidRPr="00376787">
        <w:rPr>
          <w:rFonts w:ascii="Times New Roman" w:hAnsi="Times New Roman"/>
          <w:i/>
          <w:sz w:val="24"/>
          <w:szCs w:val="24"/>
        </w:rPr>
        <w:t>ial para determinar valores representativos con niveles de confiabilidad altos o aceptables.</w:t>
      </w:r>
    </w:p>
    <w:p w:rsidR="00376787" w:rsidRPr="00376787" w:rsidRDefault="00376787" w:rsidP="00831E4B">
      <w:pPr>
        <w:widowControl w:val="0"/>
        <w:spacing w:after="0" w:line="240" w:lineRule="auto"/>
        <w:jc w:val="both"/>
        <w:rPr>
          <w:rFonts w:ascii="Times New Roman" w:hAnsi="Times New Roman"/>
          <w:i/>
          <w:sz w:val="24"/>
          <w:szCs w:val="24"/>
        </w:rPr>
      </w:pPr>
    </w:p>
    <w:p w:rsidR="008C36BA" w:rsidRDefault="00D26701" w:rsidP="008C36BA">
      <w:pPr>
        <w:widowControl w:val="0"/>
        <w:spacing w:after="0" w:line="240" w:lineRule="auto"/>
        <w:ind w:left="567"/>
        <w:jc w:val="both"/>
        <w:rPr>
          <w:rFonts w:ascii="Times New Roman" w:hAnsi="Times New Roman"/>
          <w:i/>
          <w:sz w:val="24"/>
          <w:szCs w:val="24"/>
        </w:rPr>
      </w:pPr>
      <w:r w:rsidRPr="00376787">
        <w:rPr>
          <w:rFonts w:ascii="Times New Roman" w:hAnsi="Times New Roman"/>
          <w:i/>
          <w:sz w:val="24"/>
          <w:szCs w:val="24"/>
        </w:rPr>
        <w:t>Se evaluaron las longitudes de contratos por niveles de servicio desarrollados por PROVIAS NACI</w:t>
      </w:r>
      <w:r w:rsidR="00376787" w:rsidRPr="00376787">
        <w:rPr>
          <w:rFonts w:ascii="Times New Roman" w:hAnsi="Times New Roman"/>
          <w:i/>
          <w:sz w:val="24"/>
          <w:szCs w:val="24"/>
        </w:rPr>
        <w:t>ONAL desde el año 2007 al 2014</w:t>
      </w:r>
      <w:r w:rsidR="00FD216B">
        <w:rPr>
          <w:rFonts w:ascii="Times New Roman" w:hAnsi="Times New Roman"/>
          <w:i/>
          <w:sz w:val="24"/>
          <w:szCs w:val="24"/>
        </w:rPr>
        <w:t xml:space="preserve"> cuya información se detalla en los Anexos 01 y 02 obteniéndose los siguientes resultados</w:t>
      </w:r>
      <w:r w:rsidR="00376787" w:rsidRPr="00376787">
        <w:rPr>
          <w:rFonts w:ascii="Times New Roman" w:hAnsi="Times New Roman"/>
          <w:i/>
          <w:sz w:val="24"/>
          <w:szCs w:val="24"/>
        </w:rPr>
        <w:t>…”</w:t>
      </w:r>
    </w:p>
    <w:p w:rsidR="008C36BA" w:rsidRDefault="008C36BA" w:rsidP="008C36BA">
      <w:pPr>
        <w:widowControl w:val="0"/>
        <w:spacing w:after="0" w:line="240" w:lineRule="auto"/>
        <w:jc w:val="both"/>
        <w:rPr>
          <w:rFonts w:ascii="Times New Roman" w:hAnsi="Times New Roman"/>
          <w:i/>
          <w:sz w:val="24"/>
          <w:szCs w:val="24"/>
        </w:rPr>
      </w:pPr>
    </w:p>
    <w:p w:rsidR="008C36BA" w:rsidRDefault="00831E4B" w:rsidP="00831E4B">
      <w:pPr>
        <w:widowControl w:val="0"/>
        <w:spacing w:after="0" w:line="240" w:lineRule="auto"/>
        <w:jc w:val="both"/>
        <w:rPr>
          <w:rFonts w:ascii="Times New Roman" w:hAnsi="Times New Roman"/>
          <w:i/>
          <w:sz w:val="24"/>
          <w:szCs w:val="24"/>
        </w:rPr>
      </w:pPr>
      <w:r w:rsidRPr="00831E4B">
        <w:rPr>
          <w:rFonts w:ascii="Times New Roman" w:hAnsi="Times New Roman"/>
          <w:sz w:val="24"/>
          <w:szCs w:val="24"/>
        </w:rPr>
        <w:t xml:space="preserve">Sobre el particular, cabe señalar que, para definir cuáles son aquellos trabajos que pueden considerarse similares al servicio convocado, es preciso recurrir a la noción de trabajos similares establecida en el numeral 51 del Anexo Único de Definiciones del Reglamento, el mismo que establece que por trabajo similar se debe entender a aquel de naturaleza </w:t>
      </w:r>
      <w:r w:rsidRPr="00831E4B">
        <w:rPr>
          <w:rFonts w:ascii="Times New Roman" w:hAnsi="Times New Roman"/>
          <w:sz w:val="24"/>
          <w:szCs w:val="24"/>
        </w:rPr>
        <w:lastRenderedPageBreak/>
        <w:t xml:space="preserve">semejante al que se desea contratar, es decir, se consideran similares a todos aquellos trabajos en los que las actividades esenciales a ejecutar resulten comunes a ambos. </w:t>
      </w:r>
    </w:p>
    <w:p w:rsidR="008C36BA" w:rsidRDefault="008C36BA" w:rsidP="00831E4B">
      <w:pPr>
        <w:widowControl w:val="0"/>
        <w:spacing w:after="0" w:line="240" w:lineRule="auto"/>
        <w:jc w:val="both"/>
        <w:rPr>
          <w:rFonts w:ascii="Times New Roman" w:hAnsi="Times New Roman"/>
          <w:i/>
          <w:sz w:val="24"/>
          <w:szCs w:val="24"/>
        </w:rPr>
      </w:pPr>
    </w:p>
    <w:p w:rsidR="008C36BA" w:rsidRDefault="00831E4B" w:rsidP="00831E4B">
      <w:pPr>
        <w:widowControl w:val="0"/>
        <w:spacing w:after="0" w:line="240" w:lineRule="auto"/>
        <w:jc w:val="both"/>
        <w:rPr>
          <w:rFonts w:ascii="Times New Roman" w:hAnsi="Times New Roman"/>
          <w:i/>
          <w:sz w:val="24"/>
          <w:szCs w:val="24"/>
        </w:rPr>
      </w:pPr>
      <w:r w:rsidRPr="00831E4B">
        <w:rPr>
          <w:rFonts w:ascii="Times New Roman" w:hAnsi="Times New Roman"/>
          <w:sz w:val="24"/>
          <w:szCs w:val="24"/>
        </w:rPr>
        <w:t>En tal sentido, para que se pueda considerar un trabajo como similar al del objeto de la convocatoria bastará que el servicio que se proponga a efectos de la calificación de la experiencia contenga algunas de las características esenciales que definen la naturaleza del servicio que se pretende realizar; de lo que se concluye que, para acreditar la experiencia, los potenciales postores podrían presentar servicios de iguales o parecidas características a los que son objeto de la convocatoria.</w:t>
      </w:r>
    </w:p>
    <w:p w:rsidR="008C36BA" w:rsidRDefault="008C36BA" w:rsidP="00831E4B">
      <w:pPr>
        <w:widowControl w:val="0"/>
        <w:spacing w:after="0" w:line="240" w:lineRule="auto"/>
        <w:jc w:val="both"/>
        <w:rPr>
          <w:rFonts w:ascii="Times New Roman" w:hAnsi="Times New Roman"/>
          <w:i/>
          <w:sz w:val="24"/>
          <w:szCs w:val="24"/>
        </w:rPr>
      </w:pPr>
    </w:p>
    <w:p w:rsidR="00831E4B" w:rsidRPr="008C36BA" w:rsidRDefault="00831E4B" w:rsidP="00831E4B">
      <w:pPr>
        <w:widowControl w:val="0"/>
        <w:spacing w:after="0" w:line="240" w:lineRule="auto"/>
        <w:jc w:val="both"/>
        <w:rPr>
          <w:rFonts w:ascii="Times New Roman" w:hAnsi="Times New Roman"/>
          <w:i/>
          <w:sz w:val="24"/>
          <w:szCs w:val="24"/>
        </w:rPr>
      </w:pPr>
      <w:r w:rsidRPr="00831E4B">
        <w:rPr>
          <w:rFonts w:ascii="Times New Roman" w:hAnsi="Times New Roman"/>
          <w:sz w:val="24"/>
          <w:szCs w:val="24"/>
        </w:rPr>
        <w:t xml:space="preserve">En razón de lo expuesto, toda vez que es responsabilidad de la Entidad determinar la definición de servicios similares, y dado que en presente caso el recurrente pretende que se modifique la definición de servicios similares de acuerdo a lo que él pretende, este Organismo Supervisor ha decidido </w:t>
      </w:r>
      <w:r w:rsidRPr="00831E4B">
        <w:rPr>
          <w:rFonts w:ascii="Times New Roman" w:hAnsi="Times New Roman"/>
          <w:b/>
          <w:sz w:val="24"/>
          <w:szCs w:val="24"/>
        </w:rPr>
        <w:t>NO ACOGER</w:t>
      </w:r>
      <w:r w:rsidRPr="00831E4B">
        <w:rPr>
          <w:rFonts w:ascii="Times New Roman" w:hAnsi="Times New Roman"/>
          <w:sz w:val="24"/>
          <w:szCs w:val="24"/>
        </w:rPr>
        <w:t xml:space="preserve"> la presente observación.</w:t>
      </w:r>
    </w:p>
    <w:p w:rsidR="00376787" w:rsidRDefault="00376787" w:rsidP="00831E4B">
      <w:pPr>
        <w:widowControl w:val="0"/>
        <w:spacing w:after="0" w:line="240" w:lineRule="auto"/>
        <w:jc w:val="both"/>
        <w:rPr>
          <w:rFonts w:ascii="Times New Roman" w:hAnsi="Times New Roman"/>
          <w:sz w:val="24"/>
          <w:szCs w:val="24"/>
        </w:rPr>
      </w:pPr>
    </w:p>
    <w:p w:rsidR="00FD216B" w:rsidRDefault="00376787" w:rsidP="00FD216B">
      <w:pPr>
        <w:widowControl w:val="0"/>
        <w:spacing w:after="0" w:line="240" w:lineRule="auto"/>
        <w:jc w:val="both"/>
        <w:rPr>
          <w:rFonts w:ascii="Times New Roman" w:hAnsi="Times New Roman"/>
          <w:sz w:val="24"/>
          <w:szCs w:val="24"/>
        </w:rPr>
      </w:pPr>
      <w:r w:rsidRPr="00376787">
        <w:rPr>
          <w:rFonts w:ascii="Times New Roman" w:hAnsi="Times New Roman"/>
          <w:sz w:val="24"/>
          <w:szCs w:val="24"/>
        </w:rPr>
        <w:t xml:space="preserve">Sin perjuicio de ello, con ocasión de la integración de las Bases, </w:t>
      </w:r>
      <w:r w:rsidR="00FD216B" w:rsidRPr="00FD216B">
        <w:rPr>
          <w:rFonts w:ascii="Times New Roman" w:hAnsi="Times New Roman"/>
          <w:b/>
          <w:sz w:val="24"/>
          <w:szCs w:val="24"/>
          <w:u w:val="single"/>
        </w:rPr>
        <w:t xml:space="preserve">considerando que en el informe técnico remitido por el Comité Especial, la Entidad </w:t>
      </w:r>
      <w:r w:rsidR="00737335">
        <w:rPr>
          <w:rFonts w:ascii="Times New Roman" w:hAnsi="Times New Roman"/>
          <w:b/>
          <w:sz w:val="24"/>
          <w:szCs w:val="24"/>
          <w:u w:val="single"/>
        </w:rPr>
        <w:t xml:space="preserve">expresa su </w:t>
      </w:r>
      <w:r w:rsidR="00FD216B" w:rsidRPr="00FD216B">
        <w:rPr>
          <w:rFonts w:ascii="Times New Roman" w:hAnsi="Times New Roman"/>
          <w:b/>
          <w:sz w:val="24"/>
          <w:szCs w:val="24"/>
          <w:u w:val="single"/>
        </w:rPr>
        <w:t xml:space="preserve">análisis para determinar que la longitud mínima deba ser de 250 km, deberá publicarse en el </w:t>
      </w:r>
      <w:r w:rsidR="00FD216B">
        <w:rPr>
          <w:rFonts w:ascii="Times New Roman" w:hAnsi="Times New Roman"/>
          <w:b/>
          <w:sz w:val="24"/>
          <w:szCs w:val="24"/>
          <w:u w:val="single"/>
        </w:rPr>
        <w:t>Sistema Electrónico de Contrataciones del Estado (</w:t>
      </w:r>
      <w:r w:rsidR="00FD216B" w:rsidRPr="00FD216B">
        <w:rPr>
          <w:rFonts w:ascii="Times New Roman" w:hAnsi="Times New Roman"/>
          <w:b/>
          <w:sz w:val="24"/>
          <w:szCs w:val="24"/>
          <w:u w:val="single"/>
        </w:rPr>
        <w:t>SEACE</w:t>
      </w:r>
      <w:r w:rsidR="00FD216B">
        <w:rPr>
          <w:rFonts w:ascii="Times New Roman" w:hAnsi="Times New Roman"/>
          <w:b/>
          <w:sz w:val="24"/>
          <w:szCs w:val="24"/>
          <w:u w:val="single"/>
        </w:rPr>
        <w:t>)</w:t>
      </w:r>
      <w:r w:rsidR="00FD216B" w:rsidRPr="00FD216B">
        <w:rPr>
          <w:rFonts w:ascii="Times New Roman" w:hAnsi="Times New Roman"/>
          <w:b/>
          <w:sz w:val="24"/>
          <w:szCs w:val="24"/>
          <w:u w:val="single"/>
        </w:rPr>
        <w:t xml:space="preserve"> el referido informe técnico</w:t>
      </w:r>
      <w:r w:rsidR="00FD216B">
        <w:rPr>
          <w:rFonts w:ascii="Times New Roman" w:hAnsi="Times New Roman"/>
          <w:sz w:val="24"/>
          <w:szCs w:val="24"/>
        </w:rPr>
        <w:t>.</w:t>
      </w:r>
    </w:p>
    <w:p w:rsidR="00FD216B" w:rsidRDefault="00FD216B" w:rsidP="00FD216B">
      <w:pPr>
        <w:widowControl w:val="0"/>
        <w:spacing w:after="0" w:line="240" w:lineRule="auto"/>
        <w:jc w:val="both"/>
        <w:rPr>
          <w:rFonts w:ascii="Times New Roman" w:hAnsi="Times New Roman"/>
          <w:sz w:val="24"/>
          <w:szCs w:val="24"/>
        </w:rPr>
      </w:pPr>
    </w:p>
    <w:p w:rsidR="00FD216B" w:rsidRPr="00FD216B" w:rsidRDefault="00FD216B" w:rsidP="00FD216B">
      <w:pPr>
        <w:widowControl w:val="0"/>
        <w:spacing w:after="0" w:line="240" w:lineRule="auto"/>
        <w:jc w:val="both"/>
        <w:rPr>
          <w:rFonts w:ascii="Times New Roman" w:hAnsi="Times New Roman"/>
          <w:sz w:val="24"/>
          <w:szCs w:val="24"/>
        </w:rPr>
      </w:pPr>
      <w:r w:rsidRPr="00FD216B">
        <w:rPr>
          <w:rFonts w:ascii="Times New Roman" w:hAnsi="Times New Roman"/>
          <w:sz w:val="24"/>
          <w:szCs w:val="24"/>
        </w:rPr>
        <w:t xml:space="preserve">Finalmente, cabe acotar que en la medida que la definición de los requerimientos técnicos mínimos </w:t>
      </w:r>
      <w:r>
        <w:rPr>
          <w:rFonts w:ascii="Times New Roman" w:hAnsi="Times New Roman"/>
          <w:sz w:val="24"/>
          <w:szCs w:val="24"/>
        </w:rPr>
        <w:t xml:space="preserve">y la definición de servicios similares </w:t>
      </w:r>
      <w:r w:rsidRPr="00FD216B">
        <w:rPr>
          <w:rFonts w:ascii="Times New Roman" w:hAnsi="Times New Roman"/>
          <w:sz w:val="24"/>
          <w:szCs w:val="24"/>
        </w:rPr>
        <w:t>tiene</w:t>
      </w:r>
      <w:r>
        <w:rPr>
          <w:rFonts w:ascii="Times New Roman" w:hAnsi="Times New Roman"/>
          <w:sz w:val="24"/>
          <w:szCs w:val="24"/>
        </w:rPr>
        <w:t>n</w:t>
      </w:r>
      <w:r w:rsidRPr="00FD216B">
        <w:rPr>
          <w:rFonts w:ascii="Times New Roman" w:hAnsi="Times New Roman"/>
          <w:sz w:val="24"/>
          <w:szCs w:val="24"/>
        </w:rPr>
        <w:t xml:space="preserve"> carácter de declaración jurada, su contenido se encuentra sujeto a rendición de cuentas por parte de las dependencias técnicas encargadas de la determinación de los </w:t>
      </w:r>
      <w:r>
        <w:rPr>
          <w:rFonts w:ascii="Times New Roman" w:hAnsi="Times New Roman"/>
          <w:sz w:val="24"/>
          <w:szCs w:val="24"/>
        </w:rPr>
        <w:t>referidos aspectos</w:t>
      </w:r>
      <w:r w:rsidRPr="00FD216B">
        <w:rPr>
          <w:rFonts w:ascii="Times New Roman" w:hAnsi="Times New Roman"/>
          <w:sz w:val="24"/>
          <w:szCs w:val="24"/>
        </w:rPr>
        <w:t>, en caso de corresponder, ante el Titular de la Entidad, la Contraloría General de la República, Ministerio Público, Poder Judicial y/o ante otros organismo competentes, no siendo este Organismo Supervisor perito técnico en tales aspectos.</w:t>
      </w:r>
    </w:p>
    <w:p w:rsidR="00EA5CFA" w:rsidRPr="00831E4B" w:rsidRDefault="00EA5CFA" w:rsidP="00EA5CFA">
      <w:pPr>
        <w:widowControl w:val="0"/>
        <w:spacing w:after="0" w:line="240" w:lineRule="auto"/>
        <w:jc w:val="both"/>
        <w:rPr>
          <w:rFonts w:ascii="Times New Roman" w:hAnsi="Times New Roman"/>
          <w:sz w:val="24"/>
          <w:szCs w:val="24"/>
          <w:highlight w:val="green"/>
        </w:rPr>
      </w:pPr>
    </w:p>
    <w:p w:rsidR="002E0E53" w:rsidRDefault="002E0E53" w:rsidP="002E0E53">
      <w:pPr>
        <w:widowControl w:val="0"/>
        <w:spacing w:after="0" w:line="240" w:lineRule="auto"/>
        <w:ind w:left="4395" w:hanging="4395"/>
        <w:jc w:val="both"/>
        <w:rPr>
          <w:rFonts w:ascii="Times New Roman" w:hAnsi="Times New Roman"/>
          <w:b/>
          <w:sz w:val="24"/>
          <w:szCs w:val="24"/>
        </w:rPr>
      </w:pPr>
      <w:r>
        <w:rPr>
          <w:rFonts w:ascii="Times New Roman" w:eastAsia="MS Mincho" w:hAnsi="Times New Roman"/>
          <w:b/>
          <w:sz w:val="24"/>
          <w:szCs w:val="24"/>
          <w:lang w:eastAsia="es-PE"/>
        </w:rPr>
        <w:t>2</w:t>
      </w:r>
      <w:r w:rsidRPr="007167D8">
        <w:rPr>
          <w:rFonts w:ascii="Times New Roman" w:eastAsia="MS Mincho" w:hAnsi="Times New Roman"/>
          <w:b/>
          <w:sz w:val="24"/>
          <w:szCs w:val="24"/>
          <w:lang w:eastAsia="es-PE"/>
        </w:rPr>
        <w:t>.</w:t>
      </w:r>
      <w:r>
        <w:rPr>
          <w:rFonts w:ascii="Times New Roman" w:eastAsia="MS Mincho" w:hAnsi="Times New Roman"/>
          <w:b/>
          <w:sz w:val="24"/>
          <w:szCs w:val="24"/>
          <w:lang w:eastAsia="es-PE"/>
        </w:rPr>
        <w:t>2</w:t>
      </w:r>
      <w:r w:rsidRPr="007167D8">
        <w:rPr>
          <w:rFonts w:ascii="Times New Roman" w:eastAsia="MS Mincho" w:hAnsi="Times New Roman"/>
          <w:b/>
          <w:sz w:val="24"/>
          <w:szCs w:val="24"/>
          <w:lang w:eastAsia="es-PE"/>
        </w:rPr>
        <w:t>. Observante:</w:t>
      </w:r>
      <w:r w:rsidRPr="007167D8">
        <w:rPr>
          <w:rFonts w:ascii="Times New Roman" w:hAnsi="Times New Roman"/>
          <w:b/>
          <w:sz w:val="24"/>
          <w:szCs w:val="24"/>
        </w:rPr>
        <w:tab/>
      </w:r>
      <w:r w:rsidRPr="002E0E53">
        <w:rPr>
          <w:rFonts w:ascii="Times New Roman" w:hAnsi="Times New Roman"/>
          <w:b/>
          <w:sz w:val="24"/>
          <w:szCs w:val="24"/>
        </w:rPr>
        <w:t>CORPORACIÓN MAYO S.A.C.</w:t>
      </w:r>
    </w:p>
    <w:p w:rsidR="0005592B" w:rsidRDefault="0005592B" w:rsidP="002E0E53">
      <w:pPr>
        <w:widowControl w:val="0"/>
        <w:spacing w:after="0" w:line="240" w:lineRule="auto"/>
        <w:ind w:left="4395" w:hanging="4395"/>
        <w:jc w:val="both"/>
        <w:rPr>
          <w:rFonts w:ascii="Times New Roman" w:hAnsi="Times New Roman"/>
          <w:b/>
          <w:sz w:val="24"/>
          <w:szCs w:val="24"/>
        </w:rPr>
      </w:pPr>
    </w:p>
    <w:p w:rsidR="00856F7D" w:rsidRPr="00724303" w:rsidRDefault="00597B0F" w:rsidP="00856F7D">
      <w:pPr>
        <w:widowControl w:val="0"/>
        <w:spacing w:after="0" w:line="240" w:lineRule="auto"/>
        <w:ind w:left="4395" w:hanging="4395"/>
        <w:jc w:val="both"/>
        <w:rPr>
          <w:rFonts w:ascii="Times New Roman" w:eastAsia="MS Mincho" w:hAnsi="Times New Roman"/>
          <w:b/>
          <w:sz w:val="24"/>
          <w:szCs w:val="24"/>
          <w:lang w:eastAsia="es-PE"/>
        </w:rPr>
      </w:pPr>
      <w:r>
        <w:rPr>
          <w:rFonts w:ascii="Times New Roman" w:eastAsia="MS Mincho" w:hAnsi="Times New Roman"/>
          <w:b/>
          <w:sz w:val="24"/>
          <w:szCs w:val="24"/>
          <w:lang w:eastAsia="es-PE"/>
        </w:rPr>
        <w:t>Observación</w:t>
      </w:r>
      <w:r w:rsidR="00DD79B7">
        <w:rPr>
          <w:rFonts w:ascii="Times New Roman" w:eastAsia="MS Mincho" w:hAnsi="Times New Roman"/>
          <w:b/>
          <w:sz w:val="24"/>
          <w:szCs w:val="24"/>
          <w:lang w:eastAsia="es-PE"/>
        </w:rPr>
        <w:t xml:space="preserve"> </w:t>
      </w:r>
      <w:r w:rsidR="0005592B">
        <w:rPr>
          <w:rFonts w:ascii="Times New Roman" w:eastAsia="MS Mincho" w:hAnsi="Times New Roman"/>
          <w:b/>
          <w:sz w:val="24"/>
          <w:szCs w:val="24"/>
          <w:lang w:eastAsia="es-PE"/>
        </w:rPr>
        <w:t xml:space="preserve"> N° 1</w:t>
      </w:r>
      <w:r w:rsidR="0005592B">
        <w:rPr>
          <w:rFonts w:ascii="Times New Roman" w:eastAsia="MS Mincho" w:hAnsi="Times New Roman"/>
          <w:b/>
          <w:sz w:val="24"/>
          <w:szCs w:val="24"/>
          <w:lang w:eastAsia="es-PE"/>
        </w:rPr>
        <w:tab/>
      </w:r>
      <w:r w:rsidR="00856F7D">
        <w:rPr>
          <w:rFonts w:ascii="Times New Roman" w:eastAsia="MS Mincho" w:hAnsi="Times New Roman"/>
          <w:b/>
          <w:sz w:val="24"/>
          <w:szCs w:val="24"/>
          <w:lang w:eastAsia="es-PE"/>
        </w:rPr>
        <w:t xml:space="preserve">Contra </w:t>
      </w:r>
      <w:r>
        <w:rPr>
          <w:rFonts w:ascii="Times New Roman" w:eastAsia="MS Mincho" w:hAnsi="Times New Roman"/>
          <w:b/>
          <w:sz w:val="24"/>
          <w:szCs w:val="24"/>
          <w:lang w:eastAsia="es-PE"/>
        </w:rPr>
        <w:t>el Gerente Vial</w:t>
      </w:r>
    </w:p>
    <w:p w:rsidR="0005592B" w:rsidRDefault="0005592B" w:rsidP="00856F7D">
      <w:pPr>
        <w:widowControl w:val="0"/>
        <w:spacing w:after="0" w:line="240" w:lineRule="auto"/>
        <w:jc w:val="both"/>
        <w:rPr>
          <w:rFonts w:ascii="Times New Roman" w:hAnsi="Times New Roman"/>
          <w:b/>
          <w:sz w:val="24"/>
          <w:szCs w:val="24"/>
        </w:rPr>
      </w:pPr>
    </w:p>
    <w:p w:rsidR="00031B7F" w:rsidRDefault="00597B0F" w:rsidP="00597B0F">
      <w:pPr>
        <w:widowControl w:val="0"/>
        <w:spacing w:after="0" w:line="240" w:lineRule="auto"/>
        <w:jc w:val="both"/>
        <w:rPr>
          <w:rFonts w:ascii="Times New Roman" w:hAnsi="Times New Roman"/>
          <w:sz w:val="24"/>
          <w:szCs w:val="24"/>
        </w:rPr>
      </w:pPr>
      <w:r>
        <w:rPr>
          <w:rFonts w:ascii="Times New Roman" w:hAnsi="Times New Roman"/>
          <w:sz w:val="24"/>
          <w:szCs w:val="24"/>
        </w:rPr>
        <w:t>El participante cuestiona la experiencia solicitada Gerente Vial, pues sostiene que al no aceptarse que el requerimiento pueda ser cumplido con dos (2) años de experiencia como gerente vial, director o jefe de empresas o de consorcios se restringiría la participación de postores</w:t>
      </w:r>
      <w:r w:rsidR="00AE08E8">
        <w:rPr>
          <w:rFonts w:ascii="Times New Roman" w:hAnsi="Times New Roman"/>
          <w:sz w:val="24"/>
          <w:szCs w:val="24"/>
        </w:rPr>
        <w:t>. Por lo tanto, solicita que para la acreditación del gerente vial baste que acredite los dos (2) años de experiencia como Gerente Vial, Director o Jefe de empresas o de Consorcios.</w:t>
      </w:r>
    </w:p>
    <w:p w:rsidR="00597B0F" w:rsidRDefault="00597B0F" w:rsidP="002E0E53">
      <w:pPr>
        <w:widowControl w:val="0"/>
        <w:spacing w:after="0" w:line="240" w:lineRule="auto"/>
        <w:ind w:left="4395" w:hanging="4395"/>
        <w:jc w:val="both"/>
        <w:rPr>
          <w:rFonts w:ascii="Times New Roman" w:hAnsi="Times New Roman"/>
          <w:sz w:val="24"/>
          <w:szCs w:val="24"/>
        </w:rPr>
      </w:pPr>
    </w:p>
    <w:p w:rsidR="0090304F" w:rsidRDefault="002F12B5" w:rsidP="002F12B5">
      <w:pPr>
        <w:widowControl w:val="0"/>
        <w:spacing w:after="0" w:line="240" w:lineRule="auto"/>
        <w:jc w:val="both"/>
        <w:rPr>
          <w:rFonts w:ascii="Times New Roman" w:eastAsia="Times New Roman" w:hAnsi="Times New Roman"/>
          <w:b/>
          <w:sz w:val="24"/>
          <w:szCs w:val="24"/>
          <w:lang w:val="es-ES_tradnl" w:eastAsia="es-MX"/>
        </w:rPr>
      </w:pPr>
      <w:r w:rsidRPr="00BE1F47">
        <w:rPr>
          <w:rFonts w:ascii="Times New Roman" w:eastAsia="Times New Roman" w:hAnsi="Times New Roman"/>
          <w:b/>
          <w:sz w:val="24"/>
          <w:szCs w:val="24"/>
          <w:lang w:val="es-ES_tradnl" w:eastAsia="es-MX"/>
        </w:rPr>
        <w:t>Pronunciamiento:</w:t>
      </w:r>
    </w:p>
    <w:p w:rsidR="0090304F" w:rsidRDefault="0090304F" w:rsidP="002F12B5">
      <w:pPr>
        <w:widowControl w:val="0"/>
        <w:spacing w:after="0" w:line="240" w:lineRule="auto"/>
        <w:jc w:val="both"/>
        <w:rPr>
          <w:rFonts w:ascii="Times New Roman" w:eastAsia="Times New Roman" w:hAnsi="Times New Roman"/>
          <w:b/>
          <w:sz w:val="24"/>
          <w:szCs w:val="24"/>
          <w:lang w:val="es-ES_tradnl" w:eastAsia="es-MX"/>
        </w:rPr>
      </w:pPr>
    </w:p>
    <w:p w:rsidR="006149B0" w:rsidRDefault="006149B0" w:rsidP="006149B0">
      <w:pPr>
        <w:widowControl w:val="0"/>
        <w:spacing w:after="0" w:line="240" w:lineRule="auto"/>
        <w:jc w:val="both"/>
        <w:rPr>
          <w:rFonts w:ascii="Times New Roman" w:eastAsia="MS Mincho" w:hAnsi="Times New Roman"/>
          <w:sz w:val="24"/>
          <w:szCs w:val="24"/>
          <w:lang w:eastAsia="es-PE"/>
        </w:rPr>
      </w:pPr>
      <w:r w:rsidRPr="00487CBA">
        <w:rPr>
          <w:rFonts w:ascii="Times New Roman" w:hAnsi="Times New Roman"/>
          <w:sz w:val="24"/>
          <w:szCs w:val="24"/>
        </w:rPr>
        <w:t xml:space="preserve">De la revisión de </w:t>
      </w:r>
      <w:r w:rsidR="00AE08E8">
        <w:rPr>
          <w:rFonts w:ascii="Times New Roman" w:hAnsi="Times New Roman"/>
          <w:sz w:val="24"/>
          <w:szCs w:val="24"/>
        </w:rPr>
        <w:t>los términos de referencia</w:t>
      </w:r>
      <w:r w:rsidRPr="00487CBA">
        <w:rPr>
          <w:rFonts w:ascii="Times New Roman" w:hAnsi="Times New Roman"/>
          <w:sz w:val="24"/>
          <w:szCs w:val="24"/>
        </w:rPr>
        <w:t xml:space="preserve"> se aprecia que </w:t>
      </w:r>
      <w:r w:rsidR="00AE08E8">
        <w:rPr>
          <w:rFonts w:ascii="Times New Roman" w:hAnsi="Times New Roman"/>
          <w:sz w:val="24"/>
          <w:szCs w:val="24"/>
        </w:rPr>
        <w:t xml:space="preserve">el </w:t>
      </w:r>
      <w:r w:rsidR="00AE08E8">
        <w:rPr>
          <w:rFonts w:ascii="Times New Roman" w:eastAsia="MS Mincho" w:hAnsi="Times New Roman"/>
          <w:sz w:val="24"/>
          <w:szCs w:val="24"/>
          <w:lang w:eastAsia="es-PE"/>
        </w:rPr>
        <w:t>Gerente Vial deberá acreditar la siguiente experiencia:</w:t>
      </w:r>
    </w:p>
    <w:p w:rsidR="006A1B78" w:rsidRPr="006A1B78" w:rsidRDefault="006A1B78" w:rsidP="006149B0">
      <w:pPr>
        <w:widowControl w:val="0"/>
        <w:spacing w:after="0" w:line="240" w:lineRule="auto"/>
        <w:jc w:val="both"/>
        <w:rPr>
          <w:rFonts w:ascii="Times New Roman" w:hAnsi="Times New Roman"/>
          <w:sz w:val="24"/>
          <w:szCs w:val="24"/>
        </w:rPr>
      </w:pPr>
    </w:p>
    <w:p w:rsidR="006149B0" w:rsidRPr="002D757E" w:rsidRDefault="006A1B78" w:rsidP="00AE08E8">
      <w:pPr>
        <w:pStyle w:val="Prrafodelista"/>
        <w:widowControl w:val="0"/>
        <w:spacing w:after="0" w:line="240" w:lineRule="auto"/>
        <w:ind w:left="567"/>
        <w:jc w:val="both"/>
        <w:rPr>
          <w:rFonts w:ascii="Times New Roman" w:eastAsiaTheme="minorHAnsi" w:hAnsi="Times New Roman"/>
          <w:bCs/>
          <w:i/>
          <w:sz w:val="24"/>
          <w:szCs w:val="24"/>
          <w:u w:val="single"/>
        </w:rPr>
      </w:pPr>
      <w:r w:rsidRPr="002D757E">
        <w:rPr>
          <w:rFonts w:ascii="Times New Roman" w:eastAsiaTheme="minorHAnsi" w:hAnsi="Times New Roman"/>
          <w:bCs/>
          <w:i/>
          <w:sz w:val="24"/>
          <w:szCs w:val="24"/>
          <w:u w:val="single"/>
        </w:rPr>
        <w:lastRenderedPageBreak/>
        <w:t>Gerente Vial</w:t>
      </w:r>
    </w:p>
    <w:p w:rsidR="006A1B78" w:rsidRPr="006A1B78" w:rsidRDefault="006A1B78" w:rsidP="006A1B78">
      <w:pPr>
        <w:widowControl w:val="0"/>
        <w:spacing w:after="0" w:line="240" w:lineRule="auto"/>
        <w:jc w:val="both"/>
        <w:rPr>
          <w:rFonts w:ascii="Times New Roman" w:eastAsiaTheme="minorHAnsi" w:hAnsi="Times New Roman"/>
          <w:b/>
          <w:bCs/>
          <w:i/>
        </w:rPr>
      </w:pPr>
    </w:p>
    <w:p w:rsidR="006A1B78" w:rsidRDefault="002D757E" w:rsidP="002D757E">
      <w:pPr>
        <w:autoSpaceDE w:val="0"/>
        <w:autoSpaceDN w:val="0"/>
        <w:adjustRightInd w:val="0"/>
        <w:spacing w:after="0" w:line="240" w:lineRule="auto"/>
        <w:ind w:firstLine="426"/>
        <w:jc w:val="both"/>
        <w:rPr>
          <w:rFonts w:ascii="Times New Roman" w:eastAsiaTheme="minorHAnsi" w:hAnsi="Times New Roman"/>
          <w:i/>
          <w:sz w:val="24"/>
          <w:szCs w:val="24"/>
        </w:rPr>
      </w:pPr>
      <w:r w:rsidRPr="002D757E">
        <w:rPr>
          <w:rFonts w:ascii="Times New Roman" w:eastAsiaTheme="minorHAnsi" w:hAnsi="Times New Roman"/>
          <w:bCs/>
          <w:i/>
          <w:sz w:val="24"/>
          <w:szCs w:val="24"/>
        </w:rPr>
        <w:t>“</w:t>
      </w:r>
      <w:r w:rsidR="006A1B78" w:rsidRPr="002D757E">
        <w:rPr>
          <w:rFonts w:ascii="Times New Roman" w:eastAsiaTheme="minorHAnsi" w:hAnsi="Times New Roman"/>
          <w:i/>
          <w:sz w:val="24"/>
          <w:szCs w:val="24"/>
        </w:rPr>
        <w:t>Deberá contar con una experiencia mínima de dos (02) años en los cargos de:</w:t>
      </w:r>
    </w:p>
    <w:p w:rsidR="002D757E" w:rsidRPr="002D757E" w:rsidRDefault="002D757E" w:rsidP="002D757E">
      <w:pPr>
        <w:autoSpaceDE w:val="0"/>
        <w:autoSpaceDN w:val="0"/>
        <w:adjustRightInd w:val="0"/>
        <w:spacing w:after="0" w:line="240" w:lineRule="auto"/>
        <w:ind w:firstLine="426"/>
        <w:jc w:val="both"/>
        <w:rPr>
          <w:rFonts w:ascii="Times New Roman" w:eastAsiaTheme="minorHAnsi" w:hAnsi="Times New Roman"/>
          <w:i/>
          <w:sz w:val="24"/>
          <w:szCs w:val="24"/>
        </w:rPr>
      </w:pPr>
    </w:p>
    <w:p w:rsidR="006A1B78" w:rsidRPr="002D757E" w:rsidRDefault="006A1B78" w:rsidP="002D757E">
      <w:pPr>
        <w:autoSpaceDE w:val="0"/>
        <w:autoSpaceDN w:val="0"/>
        <w:adjustRightInd w:val="0"/>
        <w:spacing w:after="0" w:line="240" w:lineRule="auto"/>
        <w:ind w:left="426"/>
        <w:jc w:val="both"/>
        <w:rPr>
          <w:rFonts w:ascii="Times New Roman" w:eastAsiaTheme="minorHAnsi" w:hAnsi="Times New Roman"/>
          <w:i/>
          <w:sz w:val="24"/>
          <w:szCs w:val="24"/>
        </w:rPr>
      </w:pPr>
      <w:r w:rsidRPr="002D757E">
        <w:rPr>
          <w:rFonts w:ascii="Times New Roman" w:eastAsiaTheme="minorHAnsi" w:hAnsi="Times New Roman"/>
          <w:i/>
          <w:sz w:val="24"/>
          <w:szCs w:val="24"/>
        </w:rPr>
        <w:t>- Residente de Conservación y/o Obra</w:t>
      </w:r>
    </w:p>
    <w:p w:rsidR="006A1B78" w:rsidRPr="002D757E" w:rsidRDefault="006A1B78" w:rsidP="002D757E">
      <w:pPr>
        <w:autoSpaceDE w:val="0"/>
        <w:autoSpaceDN w:val="0"/>
        <w:adjustRightInd w:val="0"/>
        <w:spacing w:after="0" w:line="240" w:lineRule="auto"/>
        <w:ind w:firstLine="426"/>
        <w:jc w:val="both"/>
        <w:rPr>
          <w:rFonts w:ascii="Times New Roman" w:eastAsiaTheme="minorHAnsi" w:hAnsi="Times New Roman"/>
          <w:i/>
          <w:sz w:val="24"/>
          <w:szCs w:val="24"/>
        </w:rPr>
      </w:pPr>
      <w:r w:rsidRPr="002D757E">
        <w:rPr>
          <w:rFonts w:ascii="Times New Roman" w:eastAsiaTheme="minorHAnsi" w:hAnsi="Times New Roman"/>
          <w:i/>
          <w:sz w:val="24"/>
          <w:szCs w:val="24"/>
        </w:rPr>
        <w:t>- Supervisor de proyectos viales</w:t>
      </w:r>
    </w:p>
    <w:p w:rsidR="006A1B78" w:rsidRPr="002D757E" w:rsidRDefault="006A1B78" w:rsidP="002D757E">
      <w:pPr>
        <w:autoSpaceDE w:val="0"/>
        <w:autoSpaceDN w:val="0"/>
        <w:adjustRightInd w:val="0"/>
        <w:spacing w:after="0" w:line="240" w:lineRule="auto"/>
        <w:ind w:firstLine="426"/>
        <w:jc w:val="both"/>
        <w:rPr>
          <w:rFonts w:ascii="Times New Roman" w:eastAsiaTheme="minorHAnsi" w:hAnsi="Times New Roman"/>
          <w:i/>
          <w:sz w:val="24"/>
          <w:szCs w:val="24"/>
        </w:rPr>
      </w:pPr>
      <w:r w:rsidRPr="002D757E">
        <w:rPr>
          <w:rFonts w:ascii="Times New Roman" w:eastAsiaTheme="minorHAnsi" w:hAnsi="Times New Roman"/>
          <w:i/>
          <w:sz w:val="24"/>
          <w:szCs w:val="24"/>
        </w:rPr>
        <w:t>- Supervisor de Conservación y/o Obra</w:t>
      </w:r>
    </w:p>
    <w:p w:rsidR="006A1B78" w:rsidRPr="002D757E" w:rsidRDefault="006A1B78" w:rsidP="002D757E">
      <w:pPr>
        <w:autoSpaceDE w:val="0"/>
        <w:autoSpaceDN w:val="0"/>
        <w:adjustRightInd w:val="0"/>
        <w:spacing w:after="0" w:line="240" w:lineRule="auto"/>
        <w:ind w:firstLine="426"/>
        <w:jc w:val="both"/>
        <w:rPr>
          <w:rFonts w:ascii="Times New Roman" w:eastAsiaTheme="minorHAnsi" w:hAnsi="Times New Roman"/>
          <w:i/>
          <w:sz w:val="24"/>
          <w:szCs w:val="24"/>
        </w:rPr>
      </w:pPr>
      <w:r w:rsidRPr="002D757E">
        <w:rPr>
          <w:rFonts w:ascii="Times New Roman" w:eastAsiaTheme="minorHAnsi" w:hAnsi="Times New Roman"/>
          <w:i/>
          <w:sz w:val="24"/>
          <w:szCs w:val="24"/>
        </w:rPr>
        <w:t>- Especialista en Administración de</w:t>
      </w:r>
      <w:r w:rsidR="00AE08E8">
        <w:rPr>
          <w:rFonts w:ascii="Times New Roman" w:eastAsiaTheme="minorHAnsi" w:hAnsi="Times New Roman"/>
          <w:i/>
          <w:sz w:val="24"/>
          <w:szCs w:val="24"/>
        </w:rPr>
        <w:t xml:space="preserve"> </w:t>
      </w:r>
      <w:r w:rsidRPr="002D757E">
        <w:rPr>
          <w:rFonts w:ascii="Times New Roman" w:eastAsiaTheme="minorHAnsi" w:hAnsi="Times New Roman"/>
          <w:i/>
          <w:sz w:val="24"/>
          <w:szCs w:val="24"/>
        </w:rPr>
        <w:t>Contratos</w:t>
      </w:r>
    </w:p>
    <w:p w:rsidR="006A1B78" w:rsidRPr="002D757E" w:rsidRDefault="006A1B78" w:rsidP="002D757E">
      <w:pPr>
        <w:autoSpaceDE w:val="0"/>
        <w:autoSpaceDN w:val="0"/>
        <w:adjustRightInd w:val="0"/>
        <w:spacing w:after="0" w:line="240" w:lineRule="auto"/>
        <w:ind w:firstLine="426"/>
        <w:jc w:val="both"/>
        <w:rPr>
          <w:rFonts w:ascii="Times New Roman" w:eastAsiaTheme="minorHAnsi" w:hAnsi="Times New Roman"/>
          <w:i/>
          <w:sz w:val="24"/>
          <w:szCs w:val="24"/>
        </w:rPr>
      </w:pPr>
      <w:r w:rsidRPr="002D757E">
        <w:rPr>
          <w:rFonts w:ascii="Times New Roman" w:eastAsiaTheme="minorHAnsi" w:hAnsi="Times New Roman"/>
          <w:i/>
          <w:sz w:val="24"/>
          <w:szCs w:val="24"/>
        </w:rPr>
        <w:t>- Jefe de Supervisión</w:t>
      </w:r>
    </w:p>
    <w:p w:rsidR="006A1B78" w:rsidRPr="002D757E" w:rsidRDefault="006A1B78" w:rsidP="002D757E">
      <w:pPr>
        <w:autoSpaceDE w:val="0"/>
        <w:autoSpaceDN w:val="0"/>
        <w:adjustRightInd w:val="0"/>
        <w:spacing w:after="0" w:line="240" w:lineRule="auto"/>
        <w:ind w:firstLine="426"/>
        <w:jc w:val="both"/>
        <w:rPr>
          <w:rFonts w:ascii="Times New Roman" w:eastAsiaTheme="minorHAnsi" w:hAnsi="Times New Roman"/>
          <w:i/>
          <w:sz w:val="24"/>
          <w:szCs w:val="24"/>
        </w:rPr>
      </w:pPr>
      <w:r w:rsidRPr="002D757E">
        <w:rPr>
          <w:rFonts w:ascii="Times New Roman" w:eastAsiaTheme="minorHAnsi" w:hAnsi="Times New Roman"/>
          <w:i/>
          <w:sz w:val="24"/>
          <w:szCs w:val="24"/>
        </w:rPr>
        <w:t>- Gerente Vial</w:t>
      </w:r>
    </w:p>
    <w:p w:rsidR="006A1B78" w:rsidRDefault="006A1B78" w:rsidP="002D757E">
      <w:pPr>
        <w:autoSpaceDE w:val="0"/>
        <w:autoSpaceDN w:val="0"/>
        <w:adjustRightInd w:val="0"/>
        <w:spacing w:after="0" w:line="240" w:lineRule="auto"/>
        <w:ind w:left="567" w:hanging="141"/>
        <w:jc w:val="both"/>
        <w:rPr>
          <w:rFonts w:ascii="Times New Roman" w:eastAsiaTheme="minorHAnsi" w:hAnsi="Times New Roman"/>
          <w:i/>
          <w:sz w:val="24"/>
          <w:szCs w:val="24"/>
        </w:rPr>
      </w:pPr>
      <w:r w:rsidRPr="002D757E">
        <w:rPr>
          <w:rFonts w:ascii="Times New Roman" w:eastAsiaTheme="minorHAnsi" w:hAnsi="Times New Roman"/>
          <w:i/>
          <w:sz w:val="24"/>
          <w:szCs w:val="24"/>
        </w:rPr>
        <w:t>- Gerente y/o Jefe y/o Director de proyectos de infraestructura vial de cualquier entidad pública o privada vinculada directamente a la gestión de la infraestructura vial, de los cuales un (01) año como mínimo debe haber tenido el cargo de Gerente, Director o Jefe de empresas o de consorcios de empresas, o de entidades públicas, vinculados a la gestión de la infraestructura vial”.</w:t>
      </w:r>
    </w:p>
    <w:p w:rsidR="00AE08E8" w:rsidRDefault="00AE08E8" w:rsidP="00AE08E8">
      <w:pPr>
        <w:widowControl w:val="0"/>
        <w:spacing w:after="0" w:line="240" w:lineRule="auto"/>
        <w:ind w:right="-1"/>
        <w:jc w:val="both"/>
        <w:rPr>
          <w:rFonts w:ascii="Times New Roman" w:hAnsi="Times New Roman"/>
          <w:sz w:val="24"/>
          <w:szCs w:val="24"/>
        </w:rPr>
      </w:pPr>
    </w:p>
    <w:p w:rsidR="00C66EF3" w:rsidRDefault="00AE08E8" w:rsidP="00AE08E8">
      <w:pPr>
        <w:widowControl w:val="0"/>
        <w:spacing w:after="0" w:line="240" w:lineRule="auto"/>
        <w:ind w:right="-1"/>
        <w:jc w:val="both"/>
        <w:rPr>
          <w:rFonts w:ascii="Times New Roman" w:eastAsia="MS Mincho" w:hAnsi="Times New Roman"/>
          <w:sz w:val="24"/>
          <w:szCs w:val="24"/>
          <w:lang w:eastAsia="es-PE"/>
        </w:rPr>
      </w:pPr>
      <w:r>
        <w:rPr>
          <w:rFonts w:ascii="Times New Roman" w:hAnsi="Times New Roman"/>
          <w:sz w:val="24"/>
          <w:szCs w:val="24"/>
        </w:rPr>
        <w:t>Ahora bien, con motivo de la presente observación, el Comité Especial indicó  lo siguiente: “</w:t>
      </w:r>
      <w:r>
        <w:rPr>
          <w:rFonts w:ascii="Times New Roman" w:eastAsia="MS Mincho" w:hAnsi="Times New Roman"/>
          <w:i/>
          <w:sz w:val="24"/>
          <w:szCs w:val="24"/>
          <w:lang w:eastAsia="es-PE"/>
        </w:rPr>
        <w:t>No se acoge por</w:t>
      </w:r>
      <w:r w:rsidR="00C66EF3" w:rsidRPr="00C66EF3">
        <w:rPr>
          <w:rFonts w:ascii="Times New Roman" w:eastAsia="MS Mincho" w:hAnsi="Times New Roman"/>
          <w:i/>
          <w:sz w:val="24"/>
          <w:szCs w:val="24"/>
          <w:lang w:eastAsia="es-PE"/>
        </w:rPr>
        <w:t>que la experiencia de Director o jefe de empresas debe especificarse en infraestructura vial</w:t>
      </w:r>
      <w:r>
        <w:rPr>
          <w:rFonts w:ascii="Times New Roman" w:eastAsia="MS Mincho" w:hAnsi="Times New Roman"/>
          <w:i/>
          <w:sz w:val="24"/>
          <w:szCs w:val="24"/>
          <w:lang w:eastAsia="es-PE"/>
        </w:rPr>
        <w:t>”</w:t>
      </w:r>
      <w:r>
        <w:rPr>
          <w:rFonts w:ascii="Times New Roman" w:eastAsia="MS Mincho" w:hAnsi="Times New Roman"/>
          <w:sz w:val="24"/>
          <w:szCs w:val="24"/>
          <w:lang w:eastAsia="es-PE"/>
        </w:rPr>
        <w:t>.</w:t>
      </w:r>
    </w:p>
    <w:p w:rsidR="00AE08E8" w:rsidRDefault="00AE08E8" w:rsidP="00AE08E8">
      <w:pPr>
        <w:widowControl w:val="0"/>
        <w:spacing w:after="0" w:line="240" w:lineRule="auto"/>
        <w:ind w:right="-1"/>
        <w:jc w:val="both"/>
        <w:rPr>
          <w:rFonts w:ascii="Times New Roman" w:eastAsia="MS Mincho" w:hAnsi="Times New Roman"/>
          <w:sz w:val="24"/>
          <w:szCs w:val="24"/>
          <w:lang w:eastAsia="es-PE"/>
        </w:rPr>
      </w:pPr>
    </w:p>
    <w:p w:rsidR="00A508B9" w:rsidRDefault="00AE08E8" w:rsidP="00A508B9">
      <w:pPr>
        <w:widowControl w:val="0"/>
        <w:spacing w:after="0" w:line="240" w:lineRule="auto"/>
        <w:ind w:right="-1"/>
        <w:jc w:val="both"/>
        <w:rPr>
          <w:rFonts w:ascii="Times New Roman" w:eastAsia="MS Mincho" w:hAnsi="Times New Roman"/>
          <w:b/>
          <w:sz w:val="24"/>
          <w:szCs w:val="24"/>
          <w:lang w:eastAsia="es-PE"/>
        </w:rPr>
      </w:pPr>
      <w:r>
        <w:rPr>
          <w:rFonts w:ascii="Times New Roman" w:eastAsia="MS Mincho" w:hAnsi="Times New Roman"/>
          <w:sz w:val="24"/>
          <w:szCs w:val="24"/>
          <w:lang w:eastAsia="es-PE"/>
        </w:rPr>
        <w:t xml:space="preserve">Aunado a ello, en el informe técnico remitido con ocasión de las solicitudes de </w:t>
      </w:r>
      <w:r w:rsidR="00A508B9">
        <w:rPr>
          <w:rFonts w:ascii="Times New Roman" w:eastAsia="MS Mincho" w:hAnsi="Times New Roman"/>
          <w:sz w:val="24"/>
          <w:szCs w:val="24"/>
          <w:lang w:eastAsia="es-PE"/>
        </w:rPr>
        <w:t xml:space="preserve">elevación de observaciones, el Comité Especial señaló lo siguiente: </w:t>
      </w:r>
      <w:r w:rsidR="00A508B9" w:rsidRPr="00A508B9">
        <w:rPr>
          <w:rFonts w:ascii="Times New Roman" w:eastAsia="MS Mincho" w:hAnsi="Times New Roman"/>
          <w:i/>
          <w:sz w:val="24"/>
          <w:szCs w:val="24"/>
          <w:lang w:eastAsia="es-PE"/>
        </w:rPr>
        <w:t xml:space="preserve">“Se acepta el cargo de Gerente Vial con 02 años de experiencia para cumplir los RTM y la experiencia adicional servirá para el factor de evaluación de acuerdo a lo estipulado en las bases. Se precisa que para el caso de Director o Jefe de empresas o consorcios, el cargo debe estar </w:t>
      </w:r>
      <w:r w:rsidR="00A508B9" w:rsidRPr="00A508B9">
        <w:rPr>
          <w:rFonts w:ascii="Times New Roman" w:eastAsia="MS Mincho" w:hAnsi="Times New Roman"/>
          <w:i/>
          <w:sz w:val="24"/>
          <w:szCs w:val="24"/>
          <w:u w:val="single"/>
          <w:lang w:eastAsia="es-PE"/>
        </w:rPr>
        <w:t>vinculado a la gestión de la infraestructura vial</w:t>
      </w:r>
      <w:r w:rsidR="00A508B9" w:rsidRPr="00A508B9">
        <w:rPr>
          <w:rFonts w:ascii="Times New Roman" w:eastAsia="MS Mincho" w:hAnsi="Times New Roman"/>
          <w:i/>
          <w:sz w:val="24"/>
          <w:szCs w:val="24"/>
          <w:lang w:eastAsia="es-PE"/>
        </w:rPr>
        <w:t>”</w:t>
      </w:r>
      <w:r w:rsidR="00A508B9">
        <w:rPr>
          <w:rFonts w:ascii="Times New Roman" w:eastAsia="MS Mincho" w:hAnsi="Times New Roman"/>
          <w:sz w:val="24"/>
          <w:szCs w:val="24"/>
          <w:lang w:eastAsia="es-PE"/>
        </w:rPr>
        <w:t>.</w:t>
      </w:r>
    </w:p>
    <w:p w:rsidR="00A508B9" w:rsidRPr="00A508B9" w:rsidRDefault="00A508B9" w:rsidP="00A508B9">
      <w:pPr>
        <w:widowControl w:val="0"/>
        <w:spacing w:after="0" w:line="240" w:lineRule="auto"/>
        <w:ind w:right="-1"/>
        <w:jc w:val="both"/>
        <w:rPr>
          <w:rFonts w:ascii="Times New Roman" w:eastAsia="MS Mincho" w:hAnsi="Times New Roman"/>
          <w:b/>
          <w:sz w:val="24"/>
          <w:szCs w:val="24"/>
          <w:lang w:eastAsia="es-PE"/>
        </w:rPr>
      </w:pPr>
    </w:p>
    <w:p w:rsidR="00D379DC" w:rsidRPr="00A508B9" w:rsidRDefault="00A508B9" w:rsidP="00A508B9">
      <w:pPr>
        <w:widowControl w:val="0"/>
        <w:spacing w:after="0" w:line="240" w:lineRule="auto"/>
        <w:ind w:right="-1"/>
        <w:jc w:val="both"/>
        <w:rPr>
          <w:rFonts w:ascii="Times New Roman" w:hAnsi="Times New Roman"/>
          <w:sz w:val="24"/>
          <w:szCs w:val="24"/>
        </w:rPr>
      </w:pPr>
      <w:r>
        <w:rPr>
          <w:rFonts w:ascii="Times New Roman" w:hAnsi="Times New Roman"/>
          <w:sz w:val="24"/>
          <w:szCs w:val="24"/>
        </w:rPr>
        <w:t xml:space="preserve">Sobre el particular, cabe señalar que </w:t>
      </w:r>
      <w:r w:rsidRPr="00A508B9">
        <w:rPr>
          <w:rFonts w:ascii="Times New Roman" w:hAnsi="Times New Roman"/>
          <w:sz w:val="24"/>
          <w:szCs w:val="24"/>
        </w:rPr>
        <w:t>la definición de los requerimientos técnicos mínimos es de responsabilidad de la Entidad, sin mayor restricción que la de permitir la mayor concurrencia de proveedores en el mercado, debiéndose considerar criterios de razonabilidad, congruencia y proporcionalidad. Así, los requisitos técnicos mínimos cumplen con la función de asegurar a la Entidad que el postor ofertará lo mínimo necesario para cubrir adecuadamente la operatividad y funcionalidad de lo requerido.</w:t>
      </w:r>
    </w:p>
    <w:p w:rsidR="00A508B9" w:rsidRDefault="00A508B9" w:rsidP="00A508B9">
      <w:pPr>
        <w:widowControl w:val="0"/>
        <w:spacing w:after="0" w:line="240" w:lineRule="auto"/>
        <w:ind w:right="-1"/>
        <w:jc w:val="both"/>
        <w:rPr>
          <w:rFonts w:ascii="Times New Roman" w:eastAsia="MS Mincho" w:hAnsi="Times New Roman"/>
          <w:b/>
          <w:sz w:val="24"/>
          <w:szCs w:val="24"/>
          <w:lang w:eastAsia="es-PE"/>
        </w:rPr>
      </w:pPr>
    </w:p>
    <w:p w:rsidR="00A508B9" w:rsidRPr="00A508B9" w:rsidRDefault="00A508B9" w:rsidP="00A508B9">
      <w:pPr>
        <w:widowControl w:val="0"/>
        <w:spacing w:after="0" w:line="240" w:lineRule="auto"/>
        <w:ind w:right="-1"/>
        <w:jc w:val="both"/>
        <w:rPr>
          <w:rFonts w:ascii="Times New Roman" w:eastAsia="MS Mincho" w:hAnsi="Times New Roman"/>
          <w:sz w:val="24"/>
          <w:szCs w:val="24"/>
          <w:lang w:eastAsia="es-PE"/>
        </w:rPr>
      </w:pPr>
      <w:r w:rsidRPr="00A508B9">
        <w:rPr>
          <w:rFonts w:ascii="Times New Roman" w:eastAsia="MS Mincho" w:hAnsi="Times New Roman"/>
          <w:sz w:val="24"/>
          <w:szCs w:val="24"/>
          <w:lang w:eastAsia="es-PE"/>
        </w:rPr>
        <w:t xml:space="preserve">En ese sentido, </w:t>
      </w:r>
      <w:r>
        <w:rPr>
          <w:rFonts w:ascii="Times New Roman" w:eastAsia="MS Mincho" w:hAnsi="Times New Roman"/>
          <w:sz w:val="24"/>
          <w:szCs w:val="24"/>
          <w:lang w:eastAsia="es-PE"/>
        </w:rPr>
        <w:t>la Entidad ha optado por establecer los requerimientos referidos al Gerente Vial de acuerdo a lo previsto en su perfil, asimismo, el Comité Especial ha precisado algunos alcances sobre dicho perfil en el informe técnico citado precedentemente.</w:t>
      </w:r>
    </w:p>
    <w:p w:rsidR="00A508B9" w:rsidRPr="00A508B9" w:rsidRDefault="00A508B9" w:rsidP="00A508B9">
      <w:pPr>
        <w:widowControl w:val="0"/>
        <w:spacing w:after="0" w:line="240" w:lineRule="auto"/>
        <w:ind w:right="-1"/>
        <w:jc w:val="both"/>
        <w:rPr>
          <w:rFonts w:ascii="Times New Roman" w:eastAsia="MS Mincho" w:hAnsi="Times New Roman"/>
          <w:b/>
          <w:sz w:val="24"/>
          <w:szCs w:val="24"/>
          <w:lang w:eastAsia="es-PE"/>
        </w:rPr>
      </w:pPr>
    </w:p>
    <w:p w:rsidR="00D379DC" w:rsidRPr="00D379DC" w:rsidRDefault="00A508B9" w:rsidP="00D379DC">
      <w:pPr>
        <w:widowControl w:val="0"/>
        <w:spacing w:after="0" w:line="240" w:lineRule="auto"/>
        <w:jc w:val="both"/>
        <w:rPr>
          <w:rFonts w:ascii="Times New Roman" w:eastAsia="MS Mincho" w:hAnsi="Times New Roman"/>
          <w:sz w:val="24"/>
          <w:szCs w:val="24"/>
          <w:lang w:eastAsia="es-PE"/>
        </w:rPr>
      </w:pPr>
      <w:r>
        <w:rPr>
          <w:rFonts w:ascii="Times New Roman" w:eastAsia="MS Mincho" w:hAnsi="Times New Roman"/>
          <w:sz w:val="24"/>
          <w:szCs w:val="24"/>
          <w:lang w:eastAsia="es-PE"/>
        </w:rPr>
        <w:t>Por lo tanto</w:t>
      </w:r>
      <w:r w:rsidR="00D379DC" w:rsidRPr="00D379DC">
        <w:rPr>
          <w:rFonts w:ascii="Times New Roman" w:eastAsia="MS Mincho" w:hAnsi="Times New Roman"/>
          <w:sz w:val="24"/>
          <w:szCs w:val="24"/>
          <w:lang w:eastAsia="es-PE"/>
        </w:rPr>
        <w:t xml:space="preserve">, considerando que es responsabilidad de la Entidad la determinación de los </w:t>
      </w:r>
      <w:r>
        <w:rPr>
          <w:rFonts w:ascii="Times New Roman" w:eastAsia="MS Mincho" w:hAnsi="Times New Roman"/>
          <w:sz w:val="24"/>
          <w:szCs w:val="24"/>
          <w:lang w:eastAsia="es-PE"/>
        </w:rPr>
        <w:t xml:space="preserve">requerimientos técnicos mínimos y considerando que el participante solicita que estos sean modificados de acuerdo a su interés particular, </w:t>
      </w:r>
      <w:r w:rsidR="00D379DC" w:rsidRPr="00D379DC">
        <w:rPr>
          <w:rFonts w:ascii="Times New Roman" w:eastAsia="MS Mincho" w:hAnsi="Times New Roman"/>
          <w:sz w:val="24"/>
          <w:szCs w:val="24"/>
          <w:lang w:eastAsia="es-PE"/>
        </w:rPr>
        <w:t xml:space="preserve">este Organismo Supervisor ha decidido </w:t>
      </w:r>
      <w:r w:rsidR="00D379DC" w:rsidRPr="00A508B9">
        <w:rPr>
          <w:rFonts w:ascii="Times New Roman" w:eastAsia="MS Mincho" w:hAnsi="Times New Roman"/>
          <w:b/>
          <w:sz w:val="24"/>
          <w:szCs w:val="24"/>
          <w:lang w:eastAsia="es-PE"/>
        </w:rPr>
        <w:t>NO ACOGER</w:t>
      </w:r>
      <w:r w:rsidR="00D379DC" w:rsidRPr="00D379DC">
        <w:rPr>
          <w:rFonts w:ascii="Times New Roman" w:eastAsia="MS Mincho" w:hAnsi="Times New Roman"/>
          <w:sz w:val="24"/>
          <w:szCs w:val="24"/>
          <w:lang w:eastAsia="es-PE"/>
        </w:rPr>
        <w:t xml:space="preserve"> </w:t>
      </w:r>
      <w:r>
        <w:rPr>
          <w:rFonts w:ascii="Times New Roman" w:eastAsia="MS Mincho" w:hAnsi="Times New Roman"/>
          <w:sz w:val="24"/>
          <w:szCs w:val="24"/>
          <w:lang w:eastAsia="es-PE"/>
        </w:rPr>
        <w:t>la presente observación</w:t>
      </w:r>
      <w:r w:rsidR="00D379DC" w:rsidRPr="00D379DC">
        <w:rPr>
          <w:rFonts w:ascii="Times New Roman" w:eastAsia="MS Mincho" w:hAnsi="Times New Roman"/>
          <w:sz w:val="24"/>
          <w:szCs w:val="24"/>
          <w:lang w:eastAsia="es-PE"/>
        </w:rPr>
        <w:t xml:space="preserve">. </w:t>
      </w:r>
    </w:p>
    <w:p w:rsidR="002D757E" w:rsidRDefault="002D757E" w:rsidP="002D757E">
      <w:pPr>
        <w:widowControl w:val="0"/>
        <w:spacing w:after="0" w:line="240" w:lineRule="auto"/>
        <w:jc w:val="both"/>
        <w:rPr>
          <w:rFonts w:ascii="Times New Roman" w:eastAsia="MS Mincho" w:hAnsi="Times New Roman"/>
          <w:sz w:val="24"/>
          <w:szCs w:val="24"/>
          <w:lang w:eastAsia="es-PE"/>
        </w:rPr>
      </w:pPr>
    </w:p>
    <w:p w:rsidR="00103295" w:rsidRDefault="00103295" w:rsidP="002D757E">
      <w:pPr>
        <w:widowControl w:val="0"/>
        <w:spacing w:after="0" w:line="240" w:lineRule="auto"/>
        <w:jc w:val="both"/>
        <w:rPr>
          <w:rFonts w:ascii="Times New Roman" w:eastAsia="MS Mincho" w:hAnsi="Times New Roman"/>
          <w:sz w:val="24"/>
          <w:szCs w:val="24"/>
          <w:lang w:eastAsia="es-PE"/>
        </w:rPr>
      </w:pPr>
    </w:p>
    <w:p w:rsidR="00103295" w:rsidRDefault="00103295" w:rsidP="002D757E">
      <w:pPr>
        <w:widowControl w:val="0"/>
        <w:spacing w:after="0" w:line="240" w:lineRule="auto"/>
        <w:jc w:val="both"/>
        <w:rPr>
          <w:rFonts w:ascii="Times New Roman" w:eastAsia="MS Mincho" w:hAnsi="Times New Roman"/>
          <w:sz w:val="24"/>
          <w:szCs w:val="24"/>
          <w:lang w:eastAsia="es-PE"/>
        </w:rPr>
      </w:pPr>
    </w:p>
    <w:p w:rsidR="002F12B5" w:rsidRDefault="002F12B5" w:rsidP="002F12B5">
      <w:pPr>
        <w:widowControl w:val="0"/>
        <w:spacing w:after="0" w:line="240" w:lineRule="auto"/>
        <w:ind w:left="4395" w:hanging="4395"/>
        <w:jc w:val="both"/>
        <w:rPr>
          <w:rFonts w:ascii="Times New Roman" w:hAnsi="Times New Roman"/>
          <w:b/>
          <w:sz w:val="24"/>
          <w:szCs w:val="24"/>
        </w:rPr>
      </w:pPr>
      <w:r>
        <w:rPr>
          <w:rFonts w:ascii="Times New Roman" w:eastAsia="MS Mincho" w:hAnsi="Times New Roman"/>
          <w:b/>
          <w:sz w:val="24"/>
          <w:szCs w:val="24"/>
          <w:lang w:eastAsia="es-PE"/>
        </w:rPr>
        <w:lastRenderedPageBreak/>
        <w:t>2</w:t>
      </w:r>
      <w:r w:rsidRPr="007167D8">
        <w:rPr>
          <w:rFonts w:ascii="Times New Roman" w:eastAsia="MS Mincho" w:hAnsi="Times New Roman"/>
          <w:b/>
          <w:sz w:val="24"/>
          <w:szCs w:val="24"/>
          <w:lang w:eastAsia="es-PE"/>
        </w:rPr>
        <w:t>.</w:t>
      </w:r>
      <w:r>
        <w:rPr>
          <w:rFonts w:ascii="Times New Roman" w:eastAsia="MS Mincho" w:hAnsi="Times New Roman"/>
          <w:b/>
          <w:sz w:val="24"/>
          <w:szCs w:val="24"/>
          <w:lang w:eastAsia="es-PE"/>
        </w:rPr>
        <w:t>3</w:t>
      </w:r>
      <w:r w:rsidRPr="007167D8">
        <w:rPr>
          <w:rFonts w:ascii="Times New Roman" w:eastAsia="MS Mincho" w:hAnsi="Times New Roman"/>
          <w:b/>
          <w:sz w:val="24"/>
          <w:szCs w:val="24"/>
          <w:lang w:eastAsia="es-PE"/>
        </w:rPr>
        <w:t>. Observante:</w:t>
      </w:r>
      <w:r w:rsidRPr="007167D8">
        <w:rPr>
          <w:rFonts w:ascii="Times New Roman" w:hAnsi="Times New Roman"/>
          <w:b/>
          <w:sz w:val="24"/>
          <w:szCs w:val="24"/>
        </w:rPr>
        <w:tab/>
      </w:r>
      <w:r w:rsidR="000E1E54" w:rsidRPr="000E1E54">
        <w:rPr>
          <w:rFonts w:ascii="Times New Roman" w:hAnsi="Times New Roman"/>
          <w:b/>
          <w:sz w:val="24"/>
          <w:szCs w:val="24"/>
        </w:rPr>
        <w:t>OBRAS DE INGENIERÍA S.A. (OBRAINSA)</w:t>
      </w:r>
    </w:p>
    <w:p w:rsidR="002F12B5" w:rsidRDefault="002F12B5" w:rsidP="002F12B5">
      <w:pPr>
        <w:widowControl w:val="0"/>
        <w:spacing w:after="0" w:line="240" w:lineRule="auto"/>
        <w:ind w:left="4395" w:hanging="4395"/>
        <w:jc w:val="both"/>
        <w:rPr>
          <w:rFonts w:ascii="Times New Roman" w:hAnsi="Times New Roman"/>
          <w:b/>
          <w:sz w:val="24"/>
          <w:szCs w:val="24"/>
        </w:rPr>
      </w:pPr>
    </w:p>
    <w:p w:rsidR="002F12B5" w:rsidRDefault="00A508B9" w:rsidP="000E1E54">
      <w:pPr>
        <w:widowControl w:val="0"/>
        <w:spacing w:after="0" w:line="240" w:lineRule="auto"/>
        <w:ind w:left="4395" w:hanging="4395"/>
        <w:jc w:val="both"/>
        <w:rPr>
          <w:rFonts w:ascii="Times New Roman" w:eastAsia="MS Mincho" w:hAnsi="Times New Roman"/>
          <w:b/>
          <w:sz w:val="24"/>
          <w:szCs w:val="24"/>
          <w:lang w:eastAsia="es-PE"/>
        </w:rPr>
      </w:pPr>
      <w:r>
        <w:rPr>
          <w:rFonts w:ascii="Times New Roman" w:eastAsia="MS Mincho" w:hAnsi="Times New Roman"/>
          <w:b/>
          <w:sz w:val="24"/>
          <w:szCs w:val="24"/>
          <w:lang w:eastAsia="es-PE"/>
        </w:rPr>
        <w:t xml:space="preserve">Observación </w:t>
      </w:r>
      <w:r w:rsidR="00B24EED">
        <w:rPr>
          <w:rFonts w:ascii="Times New Roman" w:eastAsia="MS Mincho" w:hAnsi="Times New Roman"/>
          <w:b/>
          <w:sz w:val="24"/>
          <w:szCs w:val="24"/>
          <w:lang w:eastAsia="es-PE"/>
        </w:rPr>
        <w:t xml:space="preserve">N° </w:t>
      </w:r>
      <w:r>
        <w:rPr>
          <w:rFonts w:ascii="Times New Roman" w:eastAsia="MS Mincho" w:hAnsi="Times New Roman"/>
          <w:b/>
          <w:sz w:val="24"/>
          <w:szCs w:val="24"/>
          <w:lang w:eastAsia="es-PE"/>
        </w:rPr>
        <w:t>3</w:t>
      </w:r>
      <w:r w:rsidR="002F12B5">
        <w:rPr>
          <w:rFonts w:ascii="Times New Roman" w:eastAsia="MS Mincho" w:hAnsi="Times New Roman"/>
          <w:b/>
          <w:sz w:val="24"/>
          <w:szCs w:val="24"/>
          <w:lang w:eastAsia="es-PE"/>
        </w:rPr>
        <w:tab/>
      </w:r>
      <w:r w:rsidR="006C3ACF" w:rsidRPr="006C3ACF">
        <w:rPr>
          <w:rFonts w:ascii="Times New Roman" w:eastAsia="MS Mincho" w:hAnsi="Times New Roman"/>
          <w:b/>
          <w:sz w:val="24"/>
          <w:szCs w:val="24"/>
          <w:lang w:eastAsia="es-PE"/>
        </w:rPr>
        <w:t xml:space="preserve">Contra </w:t>
      </w:r>
      <w:r>
        <w:rPr>
          <w:rFonts w:ascii="Times New Roman" w:eastAsia="MS Mincho" w:hAnsi="Times New Roman"/>
          <w:b/>
          <w:sz w:val="24"/>
          <w:szCs w:val="24"/>
          <w:lang w:eastAsia="es-PE"/>
        </w:rPr>
        <w:t xml:space="preserve">los requerimientos técnicos mínimos </w:t>
      </w:r>
    </w:p>
    <w:p w:rsidR="000E1E54" w:rsidRDefault="000E1E54" w:rsidP="000E1E54">
      <w:pPr>
        <w:widowControl w:val="0"/>
        <w:spacing w:after="0" w:line="240" w:lineRule="auto"/>
        <w:ind w:left="4395" w:hanging="4395"/>
        <w:jc w:val="both"/>
        <w:rPr>
          <w:rFonts w:ascii="Times New Roman" w:eastAsia="MS Mincho" w:hAnsi="Times New Roman"/>
          <w:b/>
          <w:sz w:val="24"/>
          <w:szCs w:val="24"/>
          <w:lang w:eastAsia="es-PE"/>
        </w:rPr>
      </w:pPr>
    </w:p>
    <w:p w:rsidR="00A508B9" w:rsidRPr="00A508B9" w:rsidRDefault="00A508B9" w:rsidP="00E24380">
      <w:pPr>
        <w:widowControl w:val="0"/>
        <w:spacing w:after="0" w:line="240" w:lineRule="auto"/>
        <w:jc w:val="both"/>
        <w:rPr>
          <w:rFonts w:ascii="Times New Roman" w:eastAsia="MS Mincho" w:hAnsi="Times New Roman"/>
          <w:sz w:val="24"/>
          <w:szCs w:val="24"/>
          <w:lang w:eastAsia="es-PE"/>
        </w:rPr>
      </w:pPr>
      <w:r>
        <w:rPr>
          <w:rFonts w:ascii="Times New Roman" w:eastAsia="MS Mincho" w:hAnsi="Times New Roman"/>
          <w:sz w:val="24"/>
          <w:szCs w:val="24"/>
          <w:lang w:eastAsia="es-PE"/>
        </w:rPr>
        <w:t xml:space="preserve">El participante </w:t>
      </w:r>
      <w:r w:rsidR="00E24380">
        <w:rPr>
          <w:rFonts w:ascii="Times New Roman" w:eastAsia="MS Mincho" w:hAnsi="Times New Roman"/>
          <w:sz w:val="24"/>
          <w:szCs w:val="24"/>
          <w:lang w:eastAsia="es-PE"/>
        </w:rPr>
        <w:t>cuestiona que entre el “perfil” y los términos de referencia existirían ciertas diferencias respecto a las características técnicas (relacionadas a los kilometrajes) que debe cumplir el contratista conservador. Por lo tanto, solicita que se declare la nulidad del presente proceso de selección.</w:t>
      </w:r>
    </w:p>
    <w:p w:rsidR="00740356" w:rsidRDefault="00740356" w:rsidP="00D76AAA">
      <w:pPr>
        <w:pStyle w:val="Prrafodelista1"/>
        <w:widowControl w:val="0"/>
        <w:spacing w:after="0" w:line="240" w:lineRule="auto"/>
        <w:ind w:left="0"/>
        <w:jc w:val="both"/>
        <w:rPr>
          <w:rFonts w:ascii="Times New Roman" w:hAnsi="Times New Roman"/>
          <w:b/>
          <w:i/>
          <w:sz w:val="24"/>
          <w:szCs w:val="24"/>
          <w:u w:val="single"/>
        </w:rPr>
      </w:pPr>
    </w:p>
    <w:p w:rsidR="00D76AAA" w:rsidRDefault="00D76AAA" w:rsidP="00D76AAA">
      <w:pPr>
        <w:pStyle w:val="Prrafodelista1"/>
        <w:widowControl w:val="0"/>
        <w:spacing w:after="0" w:line="240" w:lineRule="auto"/>
        <w:ind w:left="0"/>
        <w:jc w:val="both"/>
        <w:rPr>
          <w:rFonts w:ascii="Times New Roman" w:hAnsi="Times New Roman"/>
          <w:b/>
          <w:sz w:val="24"/>
          <w:szCs w:val="24"/>
        </w:rPr>
      </w:pPr>
      <w:r>
        <w:rPr>
          <w:rFonts w:ascii="Times New Roman" w:hAnsi="Times New Roman"/>
          <w:b/>
          <w:sz w:val="24"/>
          <w:szCs w:val="24"/>
        </w:rPr>
        <w:t>Pronunciamiento</w:t>
      </w:r>
    </w:p>
    <w:p w:rsidR="00D76AAA" w:rsidRDefault="00D76AAA" w:rsidP="00D76AAA">
      <w:pPr>
        <w:pStyle w:val="Prrafodelista1"/>
        <w:widowControl w:val="0"/>
        <w:spacing w:after="0" w:line="240" w:lineRule="auto"/>
        <w:ind w:left="0"/>
        <w:jc w:val="both"/>
        <w:rPr>
          <w:rFonts w:ascii="Times New Roman" w:hAnsi="Times New Roman"/>
          <w:b/>
          <w:sz w:val="24"/>
          <w:szCs w:val="24"/>
        </w:rPr>
      </w:pPr>
    </w:p>
    <w:p w:rsidR="00D76AAA" w:rsidRDefault="00D76AAA" w:rsidP="00D76AAA">
      <w:pPr>
        <w:pStyle w:val="Prrafodelista1"/>
        <w:widowControl w:val="0"/>
        <w:spacing w:after="0" w:line="240" w:lineRule="auto"/>
        <w:ind w:left="0"/>
        <w:jc w:val="both"/>
        <w:rPr>
          <w:rFonts w:ascii="Times New Roman" w:hAnsi="Times New Roman"/>
          <w:sz w:val="24"/>
          <w:szCs w:val="24"/>
        </w:rPr>
      </w:pPr>
      <w:r>
        <w:rPr>
          <w:rFonts w:ascii="Times New Roman" w:hAnsi="Times New Roman"/>
          <w:sz w:val="24"/>
          <w:szCs w:val="24"/>
        </w:rPr>
        <w:t>De la revisión del pliego absolutorio de observaciones, se aprecia que con motivo de la presente observación, el Comité Especial señaló lo siguiente:</w:t>
      </w:r>
    </w:p>
    <w:p w:rsidR="00D76AAA" w:rsidRDefault="00D76AAA" w:rsidP="00D76AAA">
      <w:pPr>
        <w:pStyle w:val="Prrafodelista1"/>
        <w:widowControl w:val="0"/>
        <w:spacing w:after="0" w:line="240" w:lineRule="auto"/>
        <w:ind w:left="0"/>
        <w:jc w:val="both"/>
        <w:rPr>
          <w:rFonts w:ascii="Times New Roman" w:hAnsi="Times New Roman"/>
          <w:sz w:val="24"/>
          <w:szCs w:val="24"/>
        </w:rPr>
      </w:pPr>
    </w:p>
    <w:p w:rsidR="0060630C" w:rsidRPr="0060630C" w:rsidRDefault="0060630C" w:rsidP="0060630C">
      <w:pPr>
        <w:spacing w:after="0" w:line="240" w:lineRule="auto"/>
        <w:ind w:left="708"/>
        <w:jc w:val="both"/>
        <w:rPr>
          <w:rFonts w:ascii="Times New Roman" w:hAnsi="Times New Roman"/>
          <w:i/>
          <w:sz w:val="24"/>
          <w:szCs w:val="24"/>
        </w:rPr>
      </w:pPr>
      <w:r>
        <w:rPr>
          <w:rFonts w:ascii="Times New Roman" w:hAnsi="Times New Roman"/>
          <w:i/>
          <w:sz w:val="24"/>
          <w:szCs w:val="24"/>
        </w:rPr>
        <w:t>“</w:t>
      </w:r>
      <w:r w:rsidRPr="0060630C">
        <w:rPr>
          <w:rFonts w:ascii="Times New Roman" w:hAnsi="Times New Roman"/>
          <w:i/>
          <w:sz w:val="24"/>
          <w:szCs w:val="24"/>
        </w:rPr>
        <w:t xml:space="preserve">Se ha revisado los datos que se consigna en el Perfil  en la Especialidad de Suelos y Pavimentos los cuales coinciden con los indicados en los Términos de Referencia y han servido para el cálculo del valor referencial en consecuencia no existe el incremento que indica en los puntos a, b y c  de su observación. </w:t>
      </w:r>
    </w:p>
    <w:p w:rsidR="0060630C" w:rsidRPr="0060630C" w:rsidRDefault="002D7958" w:rsidP="0060630C">
      <w:pPr>
        <w:spacing w:after="0" w:line="240" w:lineRule="auto"/>
        <w:ind w:left="708"/>
        <w:jc w:val="both"/>
        <w:rPr>
          <w:rFonts w:ascii="Times New Roman" w:hAnsi="Times New Roman"/>
          <w:i/>
          <w:sz w:val="24"/>
          <w:szCs w:val="24"/>
        </w:rPr>
      </w:pPr>
      <w:r>
        <w:rPr>
          <w:rFonts w:ascii="Times New Roman" w:hAnsi="Times New Roman"/>
          <w:i/>
          <w:sz w:val="24"/>
          <w:szCs w:val="24"/>
        </w:rPr>
        <w:t xml:space="preserve">Sin embargo, </w:t>
      </w:r>
      <w:r w:rsidR="0060630C" w:rsidRPr="0060630C">
        <w:rPr>
          <w:rFonts w:ascii="Times New Roman" w:hAnsi="Times New Roman"/>
          <w:i/>
          <w:sz w:val="24"/>
          <w:szCs w:val="24"/>
        </w:rPr>
        <w:t xml:space="preserve">luego de una revisión </w:t>
      </w:r>
      <w:r w:rsidRPr="0060630C">
        <w:rPr>
          <w:rFonts w:ascii="Times New Roman" w:hAnsi="Times New Roman"/>
          <w:i/>
          <w:sz w:val="24"/>
          <w:szCs w:val="24"/>
        </w:rPr>
        <w:t>más</w:t>
      </w:r>
      <w:r w:rsidR="0060630C" w:rsidRPr="0060630C">
        <w:rPr>
          <w:rFonts w:ascii="Times New Roman" w:hAnsi="Times New Roman"/>
          <w:i/>
          <w:sz w:val="24"/>
          <w:szCs w:val="24"/>
        </w:rPr>
        <w:t xml:space="preserve"> amplia se ha detectado que el postor ha tomado datos del Resumen Ejecutivo, los cuales serán corregidos en la etapa de integración de bases adecuándolos a los datos consignados en la Especialidad de Suelos y Pavimentos.</w:t>
      </w:r>
    </w:p>
    <w:p w:rsidR="0060630C" w:rsidRPr="0060630C" w:rsidRDefault="0060630C" w:rsidP="0060630C">
      <w:pPr>
        <w:spacing w:after="0" w:line="240" w:lineRule="auto"/>
        <w:ind w:left="708"/>
        <w:jc w:val="both"/>
        <w:rPr>
          <w:rFonts w:ascii="Times New Roman" w:hAnsi="Times New Roman"/>
          <w:i/>
          <w:sz w:val="24"/>
          <w:szCs w:val="24"/>
        </w:rPr>
      </w:pPr>
    </w:p>
    <w:p w:rsidR="0060630C" w:rsidRPr="0060630C" w:rsidRDefault="0060630C" w:rsidP="0060630C">
      <w:pPr>
        <w:spacing w:after="0" w:line="240" w:lineRule="auto"/>
        <w:ind w:left="708"/>
        <w:jc w:val="both"/>
        <w:rPr>
          <w:rFonts w:ascii="Times New Roman" w:hAnsi="Times New Roman"/>
          <w:i/>
          <w:sz w:val="24"/>
          <w:szCs w:val="24"/>
        </w:rPr>
      </w:pPr>
      <w:r w:rsidRPr="0060630C">
        <w:rPr>
          <w:rFonts w:ascii="Times New Roman" w:hAnsi="Times New Roman"/>
          <w:i/>
          <w:sz w:val="24"/>
          <w:szCs w:val="24"/>
        </w:rPr>
        <w:t>Absolviendo la observación del postor  en cuanto a espesores de colocación de material granular tenemos:</w:t>
      </w:r>
    </w:p>
    <w:p w:rsidR="0060630C" w:rsidRPr="0060630C" w:rsidRDefault="0060630C" w:rsidP="0060630C">
      <w:pPr>
        <w:spacing w:after="0" w:line="240" w:lineRule="auto"/>
        <w:ind w:left="708"/>
        <w:jc w:val="both"/>
        <w:rPr>
          <w:rFonts w:ascii="Times New Roman" w:hAnsi="Times New Roman"/>
          <w:i/>
          <w:sz w:val="24"/>
          <w:szCs w:val="24"/>
        </w:rPr>
      </w:pPr>
    </w:p>
    <w:p w:rsidR="0060630C" w:rsidRPr="0060630C" w:rsidRDefault="0060630C" w:rsidP="0060630C">
      <w:pPr>
        <w:pStyle w:val="Prrafodelista"/>
        <w:numPr>
          <w:ilvl w:val="0"/>
          <w:numId w:val="10"/>
        </w:numPr>
        <w:spacing w:after="0" w:line="240" w:lineRule="auto"/>
        <w:ind w:left="1428"/>
        <w:jc w:val="both"/>
        <w:rPr>
          <w:rFonts w:ascii="Times New Roman" w:eastAsiaTheme="minorHAnsi" w:hAnsi="Times New Roman"/>
          <w:i/>
          <w:sz w:val="24"/>
          <w:szCs w:val="24"/>
        </w:rPr>
      </w:pPr>
      <w:r w:rsidRPr="0060630C">
        <w:rPr>
          <w:rFonts w:ascii="Times New Roman" w:eastAsiaTheme="minorHAnsi" w:hAnsi="Times New Roman"/>
          <w:i/>
          <w:sz w:val="24"/>
          <w:szCs w:val="24"/>
        </w:rPr>
        <w:t>Para el tramo 6:</w:t>
      </w:r>
    </w:p>
    <w:p w:rsidR="0060630C" w:rsidRPr="0060630C" w:rsidRDefault="0060630C" w:rsidP="0060630C">
      <w:pPr>
        <w:pStyle w:val="Prrafodelista"/>
        <w:numPr>
          <w:ilvl w:val="1"/>
          <w:numId w:val="10"/>
        </w:numPr>
        <w:spacing w:after="0" w:line="240" w:lineRule="auto"/>
        <w:ind w:left="2148"/>
        <w:jc w:val="both"/>
        <w:rPr>
          <w:rFonts w:ascii="Times New Roman" w:eastAsiaTheme="minorHAnsi" w:hAnsi="Times New Roman"/>
          <w:i/>
          <w:sz w:val="24"/>
          <w:szCs w:val="24"/>
        </w:rPr>
      </w:pPr>
      <w:r w:rsidRPr="0060630C">
        <w:rPr>
          <w:rFonts w:ascii="Times New Roman" w:eastAsiaTheme="minorHAnsi" w:hAnsi="Times New Roman"/>
          <w:i/>
          <w:sz w:val="24"/>
          <w:szCs w:val="24"/>
        </w:rPr>
        <w:t>Km. 66+725 – km. 82+500 debe ser  e = 25 cm</w:t>
      </w:r>
    </w:p>
    <w:p w:rsidR="0060630C" w:rsidRPr="0060630C" w:rsidRDefault="0060630C" w:rsidP="0060630C">
      <w:pPr>
        <w:pStyle w:val="Prrafodelista"/>
        <w:numPr>
          <w:ilvl w:val="1"/>
          <w:numId w:val="10"/>
        </w:numPr>
        <w:spacing w:after="0" w:line="240" w:lineRule="auto"/>
        <w:ind w:left="2148"/>
        <w:jc w:val="both"/>
        <w:rPr>
          <w:rFonts w:ascii="Times New Roman" w:eastAsiaTheme="minorHAnsi" w:hAnsi="Times New Roman"/>
          <w:i/>
          <w:sz w:val="24"/>
          <w:szCs w:val="24"/>
        </w:rPr>
      </w:pPr>
      <w:r w:rsidRPr="0060630C">
        <w:rPr>
          <w:rFonts w:ascii="Times New Roman" w:eastAsiaTheme="minorHAnsi" w:hAnsi="Times New Roman"/>
          <w:i/>
          <w:sz w:val="24"/>
          <w:szCs w:val="24"/>
        </w:rPr>
        <w:t>Km 82+500 – km 102+440 debe ser  e = 40 cm.</w:t>
      </w:r>
    </w:p>
    <w:p w:rsidR="0060630C" w:rsidRPr="0060630C" w:rsidRDefault="0060630C" w:rsidP="0060630C">
      <w:pPr>
        <w:pStyle w:val="Prrafodelista"/>
        <w:spacing w:after="0" w:line="240" w:lineRule="auto"/>
        <w:ind w:left="1428"/>
        <w:jc w:val="both"/>
        <w:rPr>
          <w:rFonts w:ascii="Times New Roman" w:eastAsiaTheme="minorHAnsi" w:hAnsi="Times New Roman"/>
          <w:i/>
          <w:sz w:val="24"/>
          <w:szCs w:val="24"/>
        </w:rPr>
      </w:pPr>
    </w:p>
    <w:p w:rsidR="0060630C" w:rsidRPr="0060630C" w:rsidRDefault="0060630C" w:rsidP="0060630C">
      <w:pPr>
        <w:pStyle w:val="Prrafodelista"/>
        <w:numPr>
          <w:ilvl w:val="0"/>
          <w:numId w:val="10"/>
        </w:numPr>
        <w:spacing w:after="0" w:line="240" w:lineRule="auto"/>
        <w:ind w:left="1428"/>
        <w:jc w:val="both"/>
        <w:rPr>
          <w:rFonts w:ascii="Times New Roman" w:eastAsiaTheme="minorHAnsi" w:hAnsi="Times New Roman"/>
          <w:i/>
          <w:sz w:val="24"/>
          <w:szCs w:val="24"/>
        </w:rPr>
      </w:pPr>
      <w:r w:rsidRPr="0060630C">
        <w:rPr>
          <w:rFonts w:ascii="Times New Roman" w:eastAsiaTheme="minorHAnsi" w:hAnsi="Times New Roman"/>
          <w:i/>
          <w:sz w:val="24"/>
          <w:szCs w:val="24"/>
        </w:rPr>
        <w:t>Para el Tramo 9:</w:t>
      </w:r>
    </w:p>
    <w:p w:rsidR="0060630C" w:rsidRPr="0060630C" w:rsidRDefault="0060630C" w:rsidP="0060630C">
      <w:pPr>
        <w:pStyle w:val="Prrafodelista"/>
        <w:numPr>
          <w:ilvl w:val="1"/>
          <w:numId w:val="10"/>
        </w:numPr>
        <w:spacing w:after="0" w:line="240" w:lineRule="auto"/>
        <w:ind w:left="2148"/>
        <w:jc w:val="both"/>
        <w:rPr>
          <w:rFonts w:ascii="Times New Roman" w:eastAsiaTheme="minorHAnsi" w:hAnsi="Times New Roman"/>
          <w:i/>
          <w:sz w:val="24"/>
          <w:szCs w:val="24"/>
        </w:rPr>
      </w:pPr>
      <w:r w:rsidRPr="0060630C">
        <w:rPr>
          <w:rFonts w:ascii="Times New Roman" w:eastAsiaTheme="minorHAnsi" w:hAnsi="Times New Roman"/>
          <w:i/>
          <w:sz w:val="24"/>
          <w:szCs w:val="24"/>
        </w:rPr>
        <w:t>Km 197+320 – Km 206+780 debe ser  e = 42.5 cm</w:t>
      </w:r>
    </w:p>
    <w:p w:rsidR="0060630C" w:rsidRPr="0060630C" w:rsidRDefault="0060630C" w:rsidP="0060630C">
      <w:pPr>
        <w:pStyle w:val="Prrafodelista"/>
        <w:numPr>
          <w:ilvl w:val="1"/>
          <w:numId w:val="10"/>
        </w:numPr>
        <w:spacing w:after="0" w:line="240" w:lineRule="auto"/>
        <w:ind w:left="2148"/>
        <w:jc w:val="both"/>
        <w:rPr>
          <w:rFonts w:ascii="Times New Roman" w:eastAsiaTheme="minorHAnsi" w:hAnsi="Times New Roman"/>
          <w:i/>
          <w:sz w:val="24"/>
          <w:szCs w:val="24"/>
        </w:rPr>
      </w:pPr>
      <w:r w:rsidRPr="0060630C">
        <w:rPr>
          <w:rFonts w:ascii="Times New Roman" w:eastAsiaTheme="minorHAnsi" w:hAnsi="Times New Roman"/>
          <w:i/>
          <w:sz w:val="24"/>
          <w:szCs w:val="24"/>
        </w:rPr>
        <w:t>Km 206+780 – Km 219+350 debe ser  e= 40 cm</w:t>
      </w:r>
    </w:p>
    <w:p w:rsidR="0060630C" w:rsidRPr="0060630C" w:rsidRDefault="0060630C" w:rsidP="0060630C">
      <w:pPr>
        <w:pStyle w:val="Prrafodelista"/>
        <w:spacing w:after="0" w:line="240" w:lineRule="auto"/>
        <w:ind w:left="1428"/>
        <w:jc w:val="both"/>
        <w:rPr>
          <w:rFonts w:ascii="Times New Roman" w:eastAsiaTheme="minorHAnsi" w:hAnsi="Times New Roman"/>
          <w:i/>
          <w:sz w:val="24"/>
          <w:szCs w:val="24"/>
        </w:rPr>
      </w:pPr>
    </w:p>
    <w:p w:rsidR="0060630C" w:rsidRPr="0060630C" w:rsidRDefault="0060630C" w:rsidP="0060630C">
      <w:pPr>
        <w:pStyle w:val="Prrafodelista"/>
        <w:numPr>
          <w:ilvl w:val="0"/>
          <w:numId w:val="10"/>
        </w:numPr>
        <w:spacing w:after="0" w:line="240" w:lineRule="auto"/>
        <w:ind w:left="1428"/>
        <w:jc w:val="both"/>
        <w:rPr>
          <w:rFonts w:ascii="Times New Roman" w:eastAsiaTheme="minorHAnsi" w:hAnsi="Times New Roman"/>
          <w:i/>
          <w:sz w:val="24"/>
          <w:szCs w:val="24"/>
        </w:rPr>
      </w:pPr>
      <w:r w:rsidRPr="0060630C">
        <w:rPr>
          <w:rFonts w:ascii="Times New Roman" w:eastAsiaTheme="minorHAnsi" w:hAnsi="Times New Roman"/>
          <w:i/>
          <w:sz w:val="24"/>
          <w:szCs w:val="24"/>
        </w:rPr>
        <w:t>Para el Tramo 10:</w:t>
      </w:r>
    </w:p>
    <w:p w:rsidR="0060630C" w:rsidRPr="0060630C" w:rsidRDefault="0060630C" w:rsidP="0060630C">
      <w:pPr>
        <w:pStyle w:val="Prrafodelista"/>
        <w:numPr>
          <w:ilvl w:val="1"/>
          <w:numId w:val="10"/>
        </w:numPr>
        <w:spacing w:after="0" w:line="240" w:lineRule="auto"/>
        <w:ind w:left="2148"/>
        <w:jc w:val="both"/>
        <w:rPr>
          <w:rFonts w:ascii="Times New Roman" w:eastAsiaTheme="minorHAnsi" w:hAnsi="Times New Roman"/>
          <w:i/>
          <w:sz w:val="24"/>
          <w:szCs w:val="24"/>
        </w:rPr>
      </w:pPr>
      <w:r w:rsidRPr="0060630C">
        <w:rPr>
          <w:rFonts w:ascii="Times New Roman" w:eastAsiaTheme="minorHAnsi" w:hAnsi="Times New Roman"/>
          <w:i/>
          <w:sz w:val="24"/>
          <w:szCs w:val="24"/>
        </w:rPr>
        <w:t>Km 000+000 – Km 11+540  debe ser  e = 42.5 cm</w:t>
      </w:r>
    </w:p>
    <w:p w:rsidR="0060630C" w:rsidRPr="0060630C" w:rsidRDefault="0060630C" w:rsidP="0060630C">
      <w:pPr>
        <w:pStyle w:val="Prrafodelista"/>
        <w:numPr>
          <w:ilvl w:val="1"/>
          <w:numId w:val="10"/>
        </w:numPr>
        <w:spacing w:after="0" w:line="240" w:lineRule="auto"/>
        <w:ind w:left="2148"/>
        <w:jc w:val="both"/>
        <w:rPr>
          <w:rFonts w:ascii="Times New Roman" w:eastAsiaTheme="minorHAnsi" w:hAnsi="Times New Roman"/>
          <w:i/>
          <w:sz w:val="24"/>
          <w:szCs w:val="24"/>
        </w:rPr>
      </w:pPr>
      <w:r w:rsidRPr="0060630C">
        <w:rPr>
          <w:rFonts w:ascii="Times New Roman" w:eastAsiaTheme="minorHAnsi" w:hAnsi="Times New Roman"/>
          <w:i/>
          <w:sz w:val="24"/>
          <w:szCs w:val="24"/>
        </w:rPr>
        <w:t>Km 11+540 + Km 41+600   debe ser   e = 40 cm</w:t>
      </w:r>
      <w:r>
        <w:rPr>
          <w:rFonts w:ascii="Times New Roman" w:eastAsiaTheme="minorHAnsi" w:hAnsi="Times New Roman"/>
          <w:i/>
          <w:sz w:val="24"/>
          <w:szCs w:val="24"/>
          <w:lang w:val="es-ES"/>
        </w:rPr>
        <w:t>”</w:t>
      </w:r>
    </w:p>
    <w:p w:rsidR="00D76AAA" w:rsidRPr="00D76AAA" w:rsidRDefault="00D76AAA" w:rsidP="00D76AAA">
      <w:pPr>
        <w:pStyle w:val="Prrafodelista1"/>
        <w:widowControl w:val="0"/>
        <w:spacing w:after="0" w:line="240" w:lineRule="auto"/>
        <w:ind w:left="0"/>
        <w:jc w:val="both"/>
        <w:rPr>
          <w:rFonts w:ascii="Times New Roman" w:hAnsi="Times New Roman"/>
          <w:sz w:val="24"/>
          <w:szCs w:val="24"/>
        </w:rPr>
      </w:pPr>
    </w:p>
    <w:p w:rsidR="0060630C" w:rsidRDefault="00D76AAA" w:rsidP="00D76AAA">
      <w:pPr>
        <w:pStyle w:val="Prrafodelista1"/>
        <w:widowControl w:val="0"/>
        <w:spacing w:after="0" w:line="240" w:lineRule="auto"/>
        <w:ind w:left="0"/>
        <w:jc w:val="both"/>
        <w:rPr>
          <w:rFonts w:ascii="Times New Roman" w:hAnsi="Times New Roman"/>
          <w:sz w:val="24"/>
          <w:szCs w:val="24"/>
        </w:rPr>
      </w:pPr>
      <w:r>
        <w:rPr>
          <w:rFonts w:ascii="Times New Roman" w:hAnsi="Times New Roman"/>
          <w:sz w:val="24"/>
          <w:szCs w:val="24"/>
        </w:rPr>
        <w:t xml:space="preserve">Tal como se indicó anteriormente, </w:t>
      </w:r>
      <w:r w:rsidRPr="00A508B9">
        <w:rPr>
          <w:rFonts w:ascii="Times New Roman" w:hAnsi="Times New Roman"/>
          <w:sz w:val="24"/>
          <w:szCs w:val="24"/>
        </w:rPr>
        <w:t xml:space="preserve">la definición de los requerimientos técnicos mínimos es de responsabilidad de la Entidad, sin mayor restricción que la de permitir la mayor concurrencia de proveedores en el mercado, debiéndose considerar criterios de razonabilidad, congruencia y proporcionalidad. Así, los requisitos técnicos mínimos cumplen con la función de asegurar a la Entidad que el postor ofertará lo mínimo necesario </w:t>
      </w:r>
      <w:r w:rsidRPr="00A508B9">
        <w:rPr>
          <w:rFonts w:ascii="Times New Roman" w:hAnsi="Times New Roman"/>
          <w:sz w:val="24"/>
          <w:szCs w:val="24"/>
        </w:rPr>
        <w:lastRenderedPageBreak/>
        <w:t>para cubrir adecuadamente la operatividad y funcionalidad de lo requerido.</w:t>
      </w:r>
    </w:p>
    <w:p w:rsidR="0060630C" w:rsidRDefault="0060630C" w:rsidP="00D76AAA">
      <w:pPr>
        <w:pStyle w:val="Prrafodelista1"/>
        <w:widowControl w:val="0"/>
        <w:spacing w:after="0" w:line="240" w:lineRule="auto"/>
        <w:ind w:left="0"/>
        <w:jc w:val="both"/>
        <w:rPr>
          <w:rFonts w:ascii="Times New Roman" w:hAnsi="Times New Roman"/>
          <w:sz w:val="24"/>
          <w:szCs w:val="24"/>
        </w:rPr>
      </w:pPr>
    </w:p>
    <w:p w:rsidR="00D76AAA" w:rsidRDefault="00D76AAA" w:rsidP="00D76AAA">
      <w:pPr>
        <w:pStyle w:val="Prrafodelista1"/>
        <w:widowControl w:val="0"/>
        <w:spacing w:after="0" w:line="240" w:lineRule="auto"/>
        <w:ind w:left="0"/>
        <w:jc w:val="both"/>
        <w:rPr>
          <w:rFonts w:ascii="Times New Roman" w:hAnsi="Times New Roman"/>
          <w:sz w:val="24"/>
          <w:szCs w:val="24"/>
        </w:rPr>
      </w:pPr>
      <w:r>
        <w:rPr>
          <w:rFonts w:ascii="Times New Roman" w:hAnsi="Times New Roman"/>
          <w:sz w:val="24"/>
          <w:szCs w:val="24"/>
        </w:rPr>
        <w:t xml:space="preserve">En ese sentido, la Entidad con motivo de la presente observación, </w:t>
      </w:r>
      <w:r w:rsidR="0060630C">
        <w:rPr>
          <w:rFonts w:ascii="Times New Roman" w:hAnsi="Times New Roman"/>
          <w:sz w:val="24"/>
          <w:szCs w:val="24"/>
        </w:rPr>
        <w:t>precisó los espesores de colocación de material granular.</w:t>
      </w:r>
    </w:p>
    <w:p w:rsidR="0060630C" w:rsidRPr="00740356" w:rsidRDefault="0060630C" w:rsidP="00D76AAA">
      <w:pPr>
        <w:pStyle w:val="Prrafodelista1"/>
        <w:widowControl w:val="0"/>
        <w:spacing w:after="0" w:line="240" w:lineRule="auto"/>
        <w:ind w:left="0"/>
        <w:jc w:val="both"/>
        <w:rPr>
          <w:rFonts w:ascii="Times New Roman" w:hAnsi="Times New Roman"/>
          <w:b/>
          <w:i/>
          <w:sz w:val="24"/>
          <w:szCs w:val="24"/>
          <w:u w:val="single"/>
        </w:rPr>
      </w:pPr>
    </w:p>
    <w:p w:rsidR="00FF5807" w:rsidRPr="0002493D" w:rsidRDefault="0060630C" w:rsidP="00064D9D">
      <w:pPr>
        <w:widowControl w:val="0"/>
        <w:spacing w:after="0" w:line="240" w:lineRule="auto"/>
        <w:jc w:val="both"/>
        <w:rPr>
          <w:rFonts w:ascii="Times New Roman" w:hAnsi="Times New Roman"/>
          <w:i/>
          <w:sz w:val="24"/>
          <w:szCs w:val="24"/>
        </w:rPr>
      </w:pPr>
      <w:r>
        <w:rPr>
          <w:rFonts w:ascii="Times New Roman" w:eastAsia="MS Mincho" w:hAnsi="Times New Roman"/>
          <w:sz w:val="24"/>
          <w:szCs w:val="24"/>
          <w:lang w:eastAsia="es-PE"/>
        </w:rPr>
        <w:t>Por lo tanto</w:t>
      </w:r>
      <w:r w:rsidRPr="00D379DC">
        <w:rPr>
          <w:rFonts w:ascii="Times New Roman" w:eastAsia="MS Mincho" w:hAnsi="Times New Roman"/>
          <w:sz w:val="24"/>
          <w:szCs w:val="24"/>
          <w:lang w:eastAsia="es-PE"/>
        </w:rPr>
        <w:t xml:space="preserve">, considerando que es responsabilidad de la Entidad la determinación de los </w:t>
      </w:r>
      <w:r>
        <w:rPr>
          <w:rFonts w:ascii="Times New Roman" w:eastAsia="MS Mincho" w:hAnsi="Times New Roman"/>
          <w:sz w:val="24"/>
          <w:szCs w:val="24"/>
          <w:lang w:eastAsia="es-PE"/>
        </w:rPr>
        <w:t xml:space="preserve">requerimientos técnicos mínimos y considerando que el participante solicita que necesariamente se declare la nulidad del presente proceso de selección, </w:t>
      </w:r>
      <w:r w:rsidRPr="00D379DC">
        <w:rPr>
          <w:rFonts w:ascii="Times New Roman" w:eastAsia="MS Mincho" w:hAnsi="Times New Roman"/>
          <w:sz w:val="24"/>
          <w:szCs w:val="24"/>
          <w:lang w:eastAsia="es-PE"/>
        </w:rPr>
        <w:t xml:space="preserve">este Organismo Supervisor ha decidido </w:t>
      </w:r>
      <w:r w:rsidRPr="00A508B9">
        <w:rPr>
          <w:rFonts w:ascii="Times New Roman" w:eastAsia="MS Mincho" w:hAnsi="Times New Roman"/>
          <w:b/>
          <w:sz w:val="24"/>
          <w:szCs w:val="24"/>
          <w:lang w:eastAsia="es-PE"/>
        </w:rPr>
        <w:t>NO ACOGER</w:t>
      </w:r>
      <w:r w:rsidRPr="00D379DC">
        <w:rPr>
          <w:rFonts w:ascii="Times New Roman" w:eastAsia="MS Mincho" w:hAnsi="Times New Roman"/>
          <w:sz w:val="24"/>
          <w:szCs w:val="24"/>
          <w:lang w:eastAsia="es-PE"/>
        </w:rPr>
        <w:t xml:space="preserve"> </w:t>
      </w:r>
      <w:r>
        <w:rPr>
          <w:rFonts w:ascii="Times New Roman" w:eastAsia="MS Mincho" w:hAnsi="Times New Roman"/>
          <w:sz w:val="24"/>
          <w:szCs w:val="24"/>
          <w:lang w:eastAsia="es-PE"/>
        </w:rPr>
        <w:t>la presente observación</w:t>
      </w:r>
      <w:r w:rsidRPr="00D379DC">
        <w:rPr>
          <w:rFonts w:ascii="Times New Roman" w:eastAsia="MS Mincho" w:hAnsi="Times New Roman"/>
          <w:sz w:val="24"/>
          <w:szCs w:val="24"/>
          <w:lang w:eastAsia="es-PE"/>
        </w:rPr>
        <w:t>.</w:t>
      </w:r>
    </w:p>
    <w:p w:rsidR="00064D9D" w:rsidRPr="0002493D" w:rsidRDefault="00064D9D" w:rsidP="00064D9D">
      <w:pPr>
        <w:widowControl w:val="0"/>
        <w:spacing w:after="0" w:line="240" w:lineRule="auto"/>
        <w:jc w:val="both"/>
        <w:rPr>
          <w:rFonts w:ascii="Times New Roman" w:hAnsi="Times New Roman"/>
          <w:i/>
          <w:sz w:val="24"/>
          <w:szCs w:val="24"/>
        </w:rPr>
      </w:pPr>
    </w:p>
    <w:p w:rsidR="0060630C" w:rsidRPr="0060630C" w:rsidRDefault="0060630C" w:rsidP="0060630C">
      <w:pPr>
        <w:widowControl w:val="0"/>
        <w:numPr>
          <w:ilvl w:val="0"/>
          <w:numId w:val="1"/>
        </w:numPr>
        <w:spacing w:after="0" w:line="240" w:lineRule="auto"/>
        <w:jc w:val="both"/>
        <w:rPr>
          <w:rFonts w:ascii="Times New Roman" w:eastAsia="MS Mincho" w:hAnsi="Times New Roman"/>
          <w:b/>
          <w:snapToGrid w:val="0"/>
          <w:sz w:val="24"/>
          <w:szCs w:val="24"/>
          <w:lang w:eastAsia="es-PE"/>
        </w:rPr>
      </w:pPr>
      <w:r w:rsidRPr="0060630C">
        <w:rPr>
          <w:rFonts w:ascii="Times New Roman" w:hAnsi="Times New Roman"/>
          <w:b/>
          <w:sz w:val="24"/>
          <w:szCs w:val="24"/>
        </w:rPr>
        <w:t xml:space="preserve">CONTENIDO DE LAS BASES CONTRARIO A LA NORMATIVA SOBRE  CONTRATACIONES DEL ESTADO </w:t>
      </w:r>
    </w:p>
    <w:p w:rsidR="0060630C" w:rsidRDefault="0060630C" w:rsidP="0060630C">
      <w:pPr>
        <w:widowControl w:val="0"/>
        <w:spacing w:after="0" w:line="240" w:lineRule="auto"/>
        <w:jc w:val="both"/>
        <w:rPr>
          <w:rFonts w:ascii="Times New Roman" w:eastAsia="MS Mincho" w:hAnsi="Times New Roman"/>
          <w:b/>
          <w:snapToGrid w:val="0"/>
          <w:sz w:val="24"/>
          <w:szCs w:val="24"/>
          <w:lang w:val="es-MX" w:eastAsia="es-PE"/>
        </w:rPr>
      </w:pPr>
    </w:p>
    <w:p w:rsidR="00FA73D9" w:rsidRDefault="0060630C" w:rsidP="0060630C">
      <w:pPr>
        <w:widowControl w:val="0"/>
        <w:spacing w:after="0" w:line="240" w:lineRule="auto"/>
        <w:jc w:val="both"/>
        <w:rPr>
          <w:rFonts w:ascii="Times New Roman" w:eastAsia="MS Mincho" w:hAnsi="Times New Roman"/>
          <w:b/>
          <w:snapToGrid w:val="0"/>
          <w:sz w:val="24"/>
          <w:szCs w:val="24"/>
          <w:lang w:val="es-MX" w:eastAsia="es-PE"/>
        </w:rPr>
      </w:pPr>
      <w:r>
        <w:rPr>
          <w:rFonts w:ascii="Times New Roman" w:eastAsia="MS Mincho" w:hAnsi="Times New Roman"/>
          <w:b/>
          <w:snapToGrid w:val="0"/>
          <w:sz w:val="24"/>
          <w:szCs w:val="24"/>
          <w:lang w:val="es-MX" w:eastAsia="es-PE"/>
        </w:rPr>
        <w:t xml:space="preserve">3.1. </w:t>
      </w:r>
      <w:r w:rsidR="002D7958">
        <w:rPr>
          <w:rFonts w:ascii="Times New Roman" w:eastAsia="MS Mincho" w:hAnsi="Times New Roman"/>
          <w:b/>
          <w:snapToGrid w:val="0"/>
          <w:sz w:val="24"/>
          <w:szCs w:val="24"/>
          <w:lang w:val="es-MX" w:eastAsia="es-PE"/>
        </w:rPr>
        <w:t>Forma de la acreditación de la experiencia del postor</w:t>
      </w:r>
    </w:p>
    <w:p w:rsidR="002D7958" w:rsidRDefault="002D7958" w:rsidP="0060630C">
      <w:pPr>
        <w:widowControl w:val="0"/>
        <w:spacing w:after="0" w:line="240" w:lineRule="auto"/>
        <w:jc w:val="both"/>
        <w:rPr>
          <w:rFonts w:ascii="Times New Roman" w:eastAsia="MS Mincho" w:hAnsi="Times New Roman"/>
          <w:b/>
          <w:snapToGrid w:val="0"/>
          <w:sz w:val="24"/>
          <w:szCs w:val="24"/>
          <w:lang w:val="es-MX" w:eastAsia="es-PE"/>
        </w:rPr>
      </w:pPr>
    </w:p>
    <w:p w:rsidR="00FA73D9" w:rsidRDefault="00FA73D9" w:rsidP="0060630C">
      <w:pPr>
        <w:widowControl w:val="0"/>
        <w:spacing w:after="0" w:line="240" w:lineRule="auto"/>
        <w:jc w:val="both"/>
        <w:rPr>
          <w:rFonts w:ascii="Times New Roman" w:eastAsia="MS Mincho" w:hAnsi="Times New Roman"/>
          <w:snapToGrid w:val="0"/>
          <w:sz w:val="24"/>
          <w:szCs w:val="24"/>
          <w:lang w:val="es-MX" w:eastAsia="es-PE"/>
        </w:rPr>
      </w:pPr>
      <w:r>
        <w:rPr>
          <w:rFonts w:ascii="Times New Roman" w:eastAsia="MS Mincho" w:hAnsi="Times New Roman"/>
          <w:snapToGrid w:val="0"/>
          <w:sz w:val="24"/>
          <w:szCs w:val="24"/>
          <w:lang w:val="es-MX" w:eastAsia="es-PE"/>
        </w:rPr>
        <w:t>Con motivo de la absolución de la Observación Nº 3 del participante JOHESA, el Comité Especial indicó lo siguiente:</w:t>
      </w:r>
    </w:p>
    <w:p w:rsidR="00FA73D9" w:rsidRDefault="00FA73D9" w:rsidP="0060630C">
      <w:pPr>
        <w:widowControl w:val="0"/>
        <w:spacing w:after="0" w:line="240" w:lineRule="auto"/>
        <w:jc w:val="both"/>
        <w:rPr>
          <w:rFonts w:ascii="Times New Roman" w:eastAsia="MS Mincho" w:hAnsi="Times New Roman"/>
          <w:snapToGrid w:val="0"/>
          <w:sz w:val="24"/>
          <w:szCs w:val="24"/>
          <w:lang w:val="es-MX" w:eastAsia="es-PE"/>
        </w:rPr>
      </w:pPr>
    </w:p>
    <w:p w:rsidR="00FA73D9" w:rsidRPr="00FA73D9" w:rsidRDefault="00FA73D9" w:rsidP="00FA73D9">
      <w:pPr>
        <w:autoSpaceDE w:val="0"/>
        <w:autoSpaceDN w:val="0"/>
        <w:adjustRightInd w:val="0"/>
        <w:spacing w:after="0" w:line="240" w:lineRule="auto"/>
        <w:ind w:left="708"/>
        <w:rPr>
          <w:rFonts w:ascii="Times New Roman" w:hAnsi="Times New Roman"/>
          <w:i/>
          <w:sz w:val="24"/>
          <w:szCs w:val="24"/>
        </w:rPr>
      </w:pPr>
      <w:r>
        <w:rPr>
          <w:rFonts w:ascii="Times New Roman" w:hAnsi="Times New Roman"/>
          <w:i/>
          <w:sz w:val="24"/>
          <w:szCs w:val="24"/>
        </w:rPr>
        <w:t>“</w:t>
      </w:r>
      <w:r w:rsidRPr="00FA73D9">
        <w:rPr>
          <w:rFonts w:ascii="Times New Roman" w:hAnsi="Times New Roman"/>
          <w:i/>
          <w:sz w:val="24"/>
          <w:szCs w:val="24"/>
        </w:rPr>
        <w:t>No se acoge.  Nos reafirmamos que de acuerdo a lo expresado en los Términos de Referencia: Para acreditar experiencia en el servicio similar de conservación, se debe tener en cuenta lo siguiente:</w:t>
      </w:r>
    </w:p>
    <w:p w:rsidR="00FA73D9" w:rsidRPr="00FA73D9" w:rsidRDefault="00FA73D9" w:rsidP="00FA73D9">
      <w:pPr>
        <w:autoSpaceDE w:val="0"/>
        <w:autoSpaceDN w:val="0"/>
        <w:adjustRightInd w:val="0"/>
        <w:spacing w:after="0" w:line="240" w:lineRule="auto"/>
        <w:ind w:left="708"/>
        <w:rPr>
          <w:rFonts w:ascii="Times New Roman" w:hAnsi="Times New Roman"/>
          <w:i/>
          <w:sz w:val="24"/>
          <w:szCs w:val="24"/>
        </w:rPr>
      </w:pPr>
      <w:r w:rsidRPr="00FA73D9">
        <w:rPr>
          <w:rFonts w:ascii="Times New Roman" w:hAnsi="Times New Roman"/>
          <w:i/>
          <w:sz w:val="24"/>
          <w:szCs w:val="24"/>
        </w:rPr>
        <w:t>1. El Servicio similar será acreditado con la presentación de los siguientes documentos:</w:t>
      </w:r>
    </w:p>
    <w:p w:rsidR="00FA73D9" w:rsidRPr="00FA73D9" w:rsidRDefault="00FA73D9" w:rsidP="00FA73D9">
      <w:pPr>
        <w:autoSpaceDE w:val="0"/>
        <w:autoSpaceDN w:val="0"/>
        <w:adjustRightInd w:val="0"/>
        <w:spacing w:after="0" w:line="240" w:lineRule="auto"/>
        <w:ind w:left="708"/>
        <w:rPr>
          <w:rFonts w:ascii="Times New Roman" w:hAnsi="Times New Roman"/>
          <w:i/>
          <w:sz w:val="24"/>
          <w:szCs w:val="24"/>
        </w:rPr>
      </w:pPr>
      <w:r w:rsidRPr="00FA73D9">
        <w:rPr>
          <w:rFonts w:ascii="Times New Roman" w:hAnsi="Times New Roman"/>
          <w:i/>
          <w:sz w:val="24"/>
          <w:szCs w:val="24"/>
        </w:rPr>
        <w:t>i. Contrato,</w:t>
      </w:r>
    </w:p>
    <w:p w:rsidR="00FA73D9" w:rsidRPr="00FA73D9" w:rsidRDefault="00FA73D9" w:rsidP="00FA73D9">
      <w:pPr>
        <w:autoSpaceDE w:val="0"/>
        <w:autoSpaceDN w:val="0"/>
        <w:adjustRightInd w:val="0"/>
        <w:spacing w:after="0" w:line="240" w:lineRule="auto"/>
        <w:ind w:left="708"/>
        <w:rPr>
          <w:rFonts w:ascii="Times New Roman" w:hAnsi="Times New Roman"/>
          <w:i/>
          <w:sz w:val="24"/>
          <w:szCs w:val="24"/>
        </w:rPr>
      </w:pPr>
      <w:r w:rsidRPr="00FA73D9">
        <w:rPr>
          <w:rFonts w:ascii="Times New Roman" w:hAnsi="Times New Roman"/>
          <w:i/>
          <w:sz w:val="24"/>
          <w:szCs w:val="24"/>
        </w:rPr>
        <w:t>ii. Términos de Referencia o similar, y</w:t>
      </w:r>
    </w:p>
    <w:p w:rsidR="00FA73D9" w:rsidRPr="00FA73D9" w:rsidRDefault="00FA73D9" w:rsidP="00FA73D9">
      <w:pPr>
        <w:autoSpaceDE w:val="0"/>
        <w:autoSpaceDN w:val="0"/>
        <w:adjustRightInd w:val="0"/>
        <w:spacing w:after="0" w:line="240" w:lineRule="auto"/>
        <w:ind w:left="708"/>
        <w:rPr>
          <w:rFonts w:ascii="Times New Roman" w:hAnsi="Times New Roman"/>
          <w:i/>
          <w:sz w:val="24"/>
          <w:szCs w:val="24"/>
        </w:rPr>
      </w:pPr>
      <w:r w:rsidRPr="00FA73D9">
        <w:rPr>
          <w:rFonts w:ascii="Times New Roman" w:hAnsi="Times New Roman"/>
          <w:i/>
          <w:sz w:val="24"/>
          <w:szCs w:val="24"/>
        </w:rPr>
        <w:t>iii. Constancia o Certificado de Conformidad de las prestaciones efectivamente  ejecutadas.</w:t>
      </w:r>
    </w:p>
    <w:p w:rsidR="00FA73D9" w:rsidRPr="00FA73D9" w:rsidRDefault="00FA73D9" w:rsidP="00FA73D9">
      <w:pPr>
        <w:autoSpaceDE w:val="0"/>
        <w:autoSpaceDN w:val="0"/>
        <w:adjustRightInd w:val="0"/>
        <w:spacing w:after="0" w:line="240" w:lineRule="auto"/>
        <w:ind w:left="708"/>
        <w:rPr>
          <w:rFonts w:ascii="Times New Roman" w:hAnsi="Times New Roman"/>
          <w:i/>
          <w:sz w:val="24"/>
          <w:szCs w:val="24"/>
        </w:rPr>
      </w:pPr>
      <w:r w:rsidRPr="00FA73D9">
        <w:rPr>
          <w:rFonts w:ascii="Times New Roman" w:hAnsi="Times New Roman"/>
          <w:i/>
          <w:sz w:val="24"/>
          <w:szCs w:val="24"/>
        </w:rPr>
        <w:t>Se precisa que la información consignada en los documentos solicitados debe ser coherente y no existir discrepancias entre ellos.</w:t>
      </w:r>
    </w:p>
    <w:p w:rsidR="0060630C" w:rsidRDefault="00FA73D9" w:rsidP="00FA73D9">
      <w:pPr>
        <w:widowControl w:val="0"/>
        <w:spacing w:after="0" w:line="240" w:lineRule="auto"/>
        <w:ind w:left="708"/>
        <w:jc w:val="both"/>
        <w:rPr>
          <w:rFonts w:ascii="Times New Roman" w:eastAsia="MS Mincho" w:hAnsi="Times New Roman"/>
          <w:snapToGrid w:val="0"/>
          <w:sz w:val="24"/>
          <w:szCs w:val="24"/>
          <w:lang w:eastAsia="es-PE"/>
        </w:rPr>
      </w:pPr>
      <w:r w:rsidRPr="00FA73D9">
        <w:rPr>
          <w:rFonts w:ascii="Times New Roman" w:hAnsi="Times New Roman"/>
          <w:i/>
          <w:sz w:val="24"/>
          <w:szCs w:val="24"/>
        </w:rPr>
        <w:t>2. El Servicio similar debe contar con cuatro (4) de los cinco (5) componentes definidos para servicios similares</w:t>
      </w:r>
      <w:r>
        <w:rPr>
          <w:rFonts w:ascii="Times New Roman" w:hAnsi="Times New Roman"/>
          <w:i/>
          <w:sz w:val="24"/>
          <w:szCs w:val="24"/>
        </w:rPr>
        <w:t>”</w:t>
      </w:r>
      <w:r w:rsidRPr="00FA73D9">
        <w:rPr>
          <w:rFonts w:ascii="Times New Roman" w:hAnsi="Times New Roman"/>
          <w:i/>
          <w:sz w:val="24"/>
          <w:szCs w:val="24"/>
        </w:rPr>
        <w:t>.</w:t>
      </w:r>
    </w:p>
    <w:p w:rsidR="00FA73D9" w:rsidRPr="00FA73D9" w:rsidRDefault="00FA73D9" w:rsidP="00FA73D9">
      <w:pPr>
        <w:widowControl w:val="0"/>
        <w:spacing w:after="0" w:line="240" w:lineRule="auto"/>
        <w:jc w:val="both"/>
        <w:rPr>
          <w:rFonts w:ascii="Times New Roman" w:eastAsia="MS Mincho" w:hAnsi="Times New Roman"/>
          <w:snapToGrid w:val="0"/>
          <w:sz w:val="24"/>
          <w:szCs w:val="24"/>
          <w:lang w:eastAsia="es-PE"/>
        </w:rPr>
      </w:pPr>
    </w:p>
    <w:p w:rsidR="00FA73D9" w:rsidRPr="00FA73D9" w:rsidRDefault="00FA73D9" w:rsidP="00FA73D9">
      <w:pPr>
        <w:widowControl w:val="0"/>
        <w:spacing w:after="0" w:line="240" w:lineRule="auto"/>
        <w:jc w:val="both"/>
        <w:rPr>
          <w:rFonts w:ascii="Times New Roman" w:eastAsia="MS Mincho" w:hAnsi="Times New Roman"/>
          <w:snapToGrid w:val="0"/>
          <w:sz w:val="24"/>
          <w:szCs w:val="24"/>
          <w:lang w:eastAsia="es-PE"/>
        </w:rPr>
      </w:pPr>
      <w:r>
        <w:rPr>
          <w:rFonts w:ascii="Times New Roman" w:eastAsia="MS Mincho" w:hAnsi="Times New Roman"/>
          <w:snapToGrid w:val="0"/>
          <w:sz w:val="24"/>
          <w:szCs w:val="24"/>
          <w:lang w:eastAsia="es-PE"/>
        </w:rPr>
        <w:t xml:space="preserve">Sobre el particular, </w:t>
      </w:r>
      <w:r w:rsidRPr="00FA73D9">
        <w:rPr>
          <w:rFonts w:ascii="Times New Roman" w:eastAsia="MS Mincho" w:hAnsi="Times New Roman"/>
          <w:snapToGrid w:val="0"/>
          <w:sz w:val="24"/>
          <w:szCs w:val="24"/>
          <w:lang w:eastAsia="es-PE"/>
        </w:rPr>
        <w:t xml:space="preserve">el artículo 45 del Reglamento y las Bases Estándar establecen como forma de acreditación de la experiencia del postor la presentación de copia simple de contratos u órdenes de servicio y su respectiva conformidad por la prestación efectuada; o comprobantes de pago cuya cancelación se acredite documental y fehacientemente. </w:t>
      </w:r>
    </w:p>
    <w:p w:rsidR="00FA73D9" w:rsidRPr="00FA73D9" w:rsidRDefault="00FA73D9" w:rsidP="00FA73D9">
      <w:pPr>
        <w:widowControl w:val="0"/>
        <w:spacing w:after="0" w:line="240" w:lineRule="auto"/>
        <w:jc w:val="both"/>
        <w:rPr>
          <w:rFonts w:ascii="Times New Roman" w:eastAsia="MS Mincho" w:hAnsi="Times New Roman"/>
          <w:snapToGrid w:val="0"/>
          <w:sz w:val="24"/>
          <w:szCs w:val="24"/>
          <w:lang w:eastAsia="es-PE"/>
        </w:rPr>
      </w:pPr>
    </w:p>
    <w:p w:rsidR="00FA73D9" w:rsidRPr="00FA73D9" w:rsidRDefault="00FA73D9" w:rsidP="00FA73D9">
      <w:pPr>
        <w:widowControl w:val="0"/>
        <w:spacing w:after="0" w:line="240" w:lineRule="auto"/>
        <w:jc w:val="both"/>
        <w:rPr>
          <w:rFonts w:ascii="Times New Roman" w:eastAsia="MS Mincho" w:hAnsi="Times New Roman"/>
          <w:snapToGrid w:val="0"/>
          <w:sz w:val="24"/>
          <w:szCs w:val="24"/>
          <w:lang w:eastAsia="es-PE"/>
        </w:rPr>
      </w:pPr>
      <w:r w:rsidRPr="00FA73D9">
        <w:rPr>
          <w:rFonts w:ascii="Times New Roman" w:eastAsia="MS Mincho" w:hAnsi="Times New Roman"/>
          <w:snapToGrid w:val="0"/>
          <w:sz w:val="24"/>
          <w:szCs w:val="24"/>
          <w:lang w:eastAsia="es-PE"/>
        </w:rPr>
        <w:t>En virtud de lo</w:t>
      </w:r>
      <w:r>
        <w:rPr>
          <w:rFonts w:ascii="Times New Roman" w:eastAsia="MS Mincho" w:hAnsi="Times New Roman"/>
          <w:snapToGrid w:val="0"/>
          <w:sz w:val="24"/>
          <w:szCs w:val="24"/>
          <w:lang w:eastAsia="es-PE"/>
        </w:rPr>
        <w:t xml:space="preserve"> expuesto y considerando que lo absuelto por el Comité Especial no se condice con </w:t>
      </w:r>
      <w:r w:rsidRPr="00FA73D9">
        <w:rPr>
          <w:rFonts w:ascii="Times New Roman" w:eastAsia="MS Mincho" w:hAnsi="Times New Roman"/>
          <w:snapToGrid w:val="0"/>
          <w:sz w:val="24"/>
          <w:szCs w:val="24"/>
          <w:lang w:eastAsia="es-PE"/>
        </w:rPr>
        <w:t xml:space="preserve">lo señalado en el artículo 45 del Reglamento, con ocasión de la integración de las Bases, </w:t>
      </w:r>
      <w:r w:rsidRPr="00FA73D9">
        <w:rPr>
          <w:rFonts w:ascii="Times New Roman" w:eastAsia="MS Mincho" w:hAnsi="Times New Roman"/>
          <w:b/>
          <w:snapToGrid w:val="0"/>
          <w:sz w:val="24"/>
          <w:szCs w:val="24"/>
          <w:u w:val="single"/>
          <w:lang w:eastAsia="es-PE"/>
        </w:rPr>
        <w:t>deberá precisarse</w:t>
      </w:r>
      <w:r w:rsidRPr="00FA73D9">
        <w:rPr>
          <w:rFonts w:ascii="Times New Roman" w:eastAsia="MS Mincho" w:hAnsi="Times New Roman"/>
          <w:snapToGrid w:val="0"/>
          <w:sz w:val="24"/>
          <w:szCs w:val="24"/>
          <w:lang w:eastAsia="es-PE"/>
        </w:rPr>
        <w:t xml:space="preserve"> </w:t>
      </w:r>
      <w:r w:rsidRPr="009F4EAB">
        <w:rPr>
          <w:rFonts w:ascii="Times New Roman" w:eastAsia="MS Mincho" w:hAnsi="Times New Roman"/>
          <w:b/>
          <w:snapToGrid w:val="0"/>
          <w:sz w:val="24"/>
          <w:szCs w:val="24"/>
          <w:lang w:eastAsia="es-PE"/>
        </w:rPr>
        <w:t>tanto en los requerimientos técnicos mínimos como en los factores de evaluación</w:t>
      </w:r>
      <w:r w:rsidR="009F4EAB" w:rsidRPr="009F4EAB">
        <w:rPr>
          <w:rFonts w:ascii="Times New Roman" w:eastAsia="MS Mincho" w:hAnsi="Times New Roman"/>
          <w:b/>
          <w:snapToGrid w:val="0"/>
          <w:sz w:val="24"/>
          <w:szCs w:val="24"/>
          <w:lang w:eastAsia="es-PE"/>
        </w:rPr>
        <w:t xml:space="preserve"> y en los documentos de presentación obligatoria</w:t>
      </w:r>
      <w:r w:rsidR="009F4EAB">
        <w:rPr>
          <w:rFonts w:ascii="Times New Roman" w:eastAsia="MS Mincho" w:hAnsi="Times New Roman"/>
          <w:b/>
          <w:snapToGrid w:val="0"/>
          <w:sz w:val="24"/>
          <w:szCs w:val="24"/>
          <w:lang w:eastAsia="es-PE"/>
        </w:rPr>
        <w:t xml:space="preserve"> y facultativa</w:t>
      </w:r>
      <w:r w:rsidR="009F4EAB">
        <w:rPr>
          <w:rFonts w:ascii="Times New Roman" w:eastAsia="MS Mincho" w:hAnsi="Times New Roman"/>
          <w:snapToGrid w:val="0"/>
          <w:sz w:val="24"/>
          <w:szCs w:val="24"/>
          <w:lang w:eastAsia="es-PE"/>
        </w:rPr>
        <w:t xml:space="preserve"> </w:t>
      </w:r>
      <w:r w:rsidRPr="009F4EAB">
        <w:rPr>
          <w:rFonts w:ascii="Times New Roman" w:eastAsia="MS Mincho" w:hAnsi="Times New Roman"/>
          <w:b/>
          <w:snapToGrid w:val="0"/>
          <w:sz w:val="24"/>
          <w:szCs w:val="24"/>
          <w:lang w:eastAsia="es-PE"/>
        </w:rPr>
        <w:t>que</w:t>
      </w:r>
      <w:r w:rsidRPr="00FA73D9">
        <w:rPr>
          <w:rFonts w:ascii="Times New Roman" w:eastAsia="MS Mincho" w:hAnsi="Times New Roman"/>
          <w:snapToGrid w:val="0"/>
          <w:sz w:val="24"/>
          <w:szCs w:val="24"/>
          <w:lang w:eastAsia="es-PE"/>
        </w:rPr>
        <w:t xml:space="preserve"> </w:t>
      </w:r>
      <w:r w:rsidRPr="00C90A20">
        <w:rPr>
          <w:rFonts w:ascii="Times New Roman" w:eastAsia="MS Mincho" w:hAnsi="Times New Roman"/>
          <w:b/>
          <w:snapToGrid w:val="0"/>
          <w:sz w:val="24"/>
          <w:szCs w:val="24"/>
          <w:u w:val="single"/>
          <w:lang w:eastAsia="es-PE"/>
        </w:rPr>
        <w:t>la experiencia podrá acreditarse con copia simple de contratos u órdenes de servicio y su respectiva conformidad por la prestación efectuada; o comprobantes de pago cuya cancelación se acredite documental y fehacientemente.</w:t>
      </w:r>
      <w:r w:rsidRPr="00FA73D9">
        <w:rPr>
          <w:rFonts w:ascii="Times New Roman" w:eastAsia="MS Mincho" w:hAnsi="Times New Roman"/>
          <w:snapToGrid w:val="0"/>
          <w:sz w:val="24"/>
          <w:szCs w:val="24"/>
          <w:lang w:eastAsia="es-PE"/>
        </w:rPr>
        <w:t xml:space="preserve"> </w:t>
      </w:r>
    </w:p>
    <w:p w:rsidR="00FA73D9" w:rsidRPr="00FA73D9" w:rsidRDefault="00FA73D9" w:rsidP="00FA73D9">
      <w:pPr>
        <w:widowControl w:val="0"/>
        <w:spacing w:after="0" w:line="240" w:lineRule="auto"/>
        <w:jc w:val="both"/>
        <w:rPr>
          <w:rFonts w:ascii="Times New Roman" w:eastAsia="MS Mincho" w:hAnsi="Times New Roman"/>
          <w:snapToGrid w:val="0"/>
          <w:sz w:val="24"/>
          <w:szCs w:val="24"/>
          <w:lang w:eastAsia="es-PE"/>
        </w:rPr>
      </w:pPr>
    </w:p>
    <w:p w:rsidR="0019025B" w:rsidRDefault="0019025B" w:rsidP="00C90A20">
      <w:pPr>
        <w:widowControl w:val="0"/>
        <w:spacing w:after="0" w:line="240" w:lineRule="auto"/>
        <w:jc w:val="both"/>
        <w:rPr>
          <w:rFonts w:ascii="Times New Roman" w:eastAsia="MS Mincho" w:hAnsi="Times New Roman"/>
          <w:snapToGrid w:val="0"/>
          <w:sz w:val="24"/>
          <w:szCs w:val="24"/>
          <w:lang w:eastAsia="es-PE"/>
        </w:rPr>
      </w:pPr>
    </w:p>
    <w:p w:rsidR="00C90A20" w:rsidRPr="00C90A20" w:rsidRDefault="00FA73D9" w:rsidP="00C90A20">
      <w:pPr>
        <w:widowControl w:val="0"/>
        <w:spacing w:after="0" w:line="240" w:lineRule="auto"/>
        <w:jc w:val="both"/>
        <w:rPr>
          <w:rFonts w:ascii="Times New Roman" w:eastAsia="MS Mincho" w:hAnsi="Times New Roman"/>
          <w:snapToGrid w:val="0"/>
          <w:sz w:val="24"/>
          <w:szCs w:val="24"/>
          <w:lang w:eastAsia="es-PE"/>
        </w:rPr>
      </w:pPr>
      <w:r w:rsidRPr="00FA73D9">
        <w:rPr>
          <w:rFonts w:ascii="Times New Roman" w:eastAsia="MS Mincho" w:hAnsi="Times New Roman"/>
          <w:snapToGrid w:val="0"/>
          <w:sz w:val="24"/>
          <w:szCs w:val="24"/>
          <w:lang w:eastAsia="es-PE"/>
        </w:rPr>
        <w:t xml:space="preserve">No obstante lo anterior, considerando las particularidades del presente caso (naturaleza, </w:t>
      </w:r>
      <w:r w:rsidRPr="00C90A20">
        <w:rPr>
          <w:rFonts w:ascii="Times New Roman" w:eastAsia="MS Mincho" w:hAnsi="Times New Roman"/>
          <w:snapToGrid w:val="0"/>
          <w:sz w:val="24"/>
          <w:szCs w:val="24"/>
          <w:lang w:eastAsia="es-PE"/>
        </w:rPr>
        <w:t xml:space="preserve">envergadura y complejidad de la prestación) y lo precisado por el Comité Especial, </w:t>
      </w:r>
      <w:r w:rsidRPr="00C90A20">
        <w:rPr>
          <w:rFonts w:ascii="Times New Roman" w:eastAsia="MS Mincho" w:hAnsi="Times New Roman"/>
          <w:b/>
          <w:snapToGrid w:val="0"/>
          <w:sz w:val="24"/>
          <w:szCs w:val="24"/>
          <w:u w:val="single"/>
          <w:lang w:eastAsia="es-PE"/>
        </w:rPr>
        <w:t>resultaría razonable permitir que</w:t>
      </w:r>
      <w:r w:rsidRPr="00C90A20">
        <w:rPr>
          <w:rFonts w:ascii="Times New Roman" w:eastAsia="MS Mincho" w:hAnsi="Times New Roman"/>
          <w:snapToGrid w:val="0"/>
          <w:sz w:val="24"/>
          <w:szCs w:val="24"/>
          <w:lang w:eastAsia="es-PE"/>
        </w:rPr>
        <w:t xml:space="preserve">, en los casos en los que la información que el postor cuenta no se encuentre contenida aquella que demuestre fehacientemente la experiencia ni en su contrato (u orden de servicio) ni en su conformidad ni en sus comprobantes de pago, </w:t>
      </w:r>
      <w:r w:rsidRPr="00C90A20">
        <w:rPr>
          <w:rFonts w:ascii="Times New Roman" w:eastAsia="MS Mincho" w:hAnsi="Times New Roman"/>
          <w:b/>
          <w:snapToGrid w:val="0"/>
          <w:sz w:val="24"/>
          <w:szCs w:val="24"/>
          <w:lang w:eastAsia="es-PE"/>
        </w:rPr>
        <w:t>resultaría razonable que el postor pueda adicionar un documento</w:t>
      </w:r>
      <w:r w:rsidRPr="00C90A20">
        <w:rPr>
          <w:rFonts w:ascii="Times New Roman" w:eastAsia="MS Mincho" w:hAnsi="Times New Roman"/>
          <w:snapToGrid w:val="0"/>
          <w:sz w:val="24"/>
          <w:szCs w:val="24"/>
          <w:lang w:eastAsia="es-PE"/>
        </w:rPr>
        <w:t xml:space="preserve"> (Bases, especificaciones técnicas, términos de referencia, entre otros) </w:t>
      </w:r>
      <w:r w:rsidRPr="00C90A20">
        <w:rPr>
          <w:rFonts w:ascii="Times New Roman" w:eastAsia="MS Mincho" w:hAnsi="Times New Roman"/>
          <w:b/>
          <w:snapToGrid w:val="0"/>
          <w:sz w:val="24"/>
          <w:szCs w:val="24"/>
          <w:lang w:eastAsia="es-PE"/>
        </w:rPr>
        <w:t>que le permita acreditar a cabalidad la experiencia mínima y/o la experiencia solicitada en el factor de evaluación Experiencia del postor</w:t>
      </w:r>
      <w:r w:rsidRPr="00C90A20">
        <w:rPr>
          <w:rFonts w:ascii="Times New Roman" w:eastAsia="MS Mincho" w:hAnsi="Times New Roman"/>
          <w:snapToGrid w:val="0"/>
          <w:sz w:val="24"/>
          <w:szCs w:val="24"/>
          <w:lang w:eastAsia="es-PE"/>
        </w:rPr>
        <w:t xml:space="preserve">; por lo que, </w:t>
      </w:r>
      <w:r w:rsidRPr="00C90A20">
        <w:rPr>
          <w:rFonts w:ascii="Times New Roman" w:eastAsia="MS Mincho" w:hAnsi="Times New Roman"/>
          <w:b/>
          <w:snapToGrid w:val="0"/>
          <w:sz w:val="24"/>
          <w:szCs w:val="24"/>
          <w:u w:val="single"/>
          <w:lang w:eastAsia="es-PE"/>
        </w:rPr>
        <w:t>ello deberá implementarse</w:t>
      </w:r>
      <w:r w:rsidRPr="00C90A20">
        <w:rPr>
          <w:rFonts w:ascii="Times New Roman" w:eastAsia="MS Mincho" w:hAnsi="Times New Roman"/>
          <w:snapToGrid w:val="0"/>
          <w:sz w:val="24"/>
          <w:szCs w:val="24"/>
          <w:lang w:eastAsia="es-PE"/>
        </w:rPr>
        <w:t xml:space="preserve"> tanto en los requerimientos técnicos mínimos como en los factores de evaluación, </w:t>
      </w:r>
      <w:r w:rsidRPr="00C90A20">
        <w:rPr>
          <w:rFonts w:ascii="Times New Roman" w:eastAsia="MS Mincho" w:hAnsi="Times New Roman"/>
          <w:b/>
          <w:snapToGrid w:val="0"/>
          <w:sz w:val="24"/>
          <w:szCs w:val="24"/>
          <w:lang w:eastAsia="es-PE"/>
        </w:rPr>
        <w:t>precisándose</w:t>
      </w:r>
      <w:r w:rsidRPr="00C90A20">
        <w:rPr>
          <w:rFonts w:ascii="Times New Roman" w:eastAsia="MS Mincho" w:hAnsi="Times New Roman"/>
          <w:snapToGrid w:val="0"/>
          <w:sz w:val="24"/>
          <w:szCs w:val="24"/>
          <w:lang w:eastAsia="es-PE"/>
        </w:rPr>
        <w:t xml:space="preserve"> que el hecho de precisar en qué folio de dicha documentación se encuentra(n) la(s) actividad(es) requerida(s) es </w:t>
      </w:r>
      <w:r w:rsidRPr="00C90A20">
        <w:rPr>
          <w:rFonts w:ascii="Times New Roman" w:eastAsia="MS Mincho" w:hAnsi="Times New Roman"/>
          <w:b/>
          <w:snapToGrid w:val="0"/>
          <w:sz w:val="24"/>
          <w:szCs w:val="24"/>
          <w:u w:val="single"/>
          <w:lang w:eastAsia="es-PE"/>
        </w:rPr>
        <w:t>de carácter facultativo</w:t>
      </w:r>
      <w:r w:rsidRPr="00C90A20">
        <w:rPr>
          <w:rFonts w:ascii="Times New Roman" w:eastAsia="MS Mincho" w:hAnsi="Times New Roman"/>
          <w:snapToGrid w:val="0"/>
          <w:sz w:val="24"/>
          <w:szCs w:val="24"/>
          <w:lang w:eastAsia="es-PE"/>
        </w:rPr>
        <w:t>.</w:t>
      </w:r>
    </w:p>
    <w:p w:rsidR="00C90A20" w:rsidRPr="00C90A20" w:rsidRDefault="00C90A20" w:rsidP="00C90A20">
      <w:pPr>
        <w:widowControl w:val="0"/>
        <w:spacing w:after="0" w:line="240" w:lineRule="auto"/>
        <w:jc w:val="both"/>
        <w:rPr>
          <w:rFonts w:ascii="Times New Roman" w:eastAsia="MS Mincho" w:hAnsi="Times New Roman"/>
          <w:snapToGrid w:val="0"/>
          <w:sz w:val="24"/>
          <w:szCs w:val="24"/>
          <w:lang w:eastAsia="es-PE"/>
        </w:rPr>
      </w:pPr>
    </w:p>
    <w:p w:rsidR="00C90A20" w:rsidRPr="00C90A20" w:rsidRDefault="00C90A20" w:rsidP="00C90A20">
      <w:pPr>
        <w:widowControl w:val="0"/>
        <w:spacing w:after="0" w:line="240" w:lineRule="auto"/>
        <w:jc w:val="both"/>
        <w:rPr>
          <w:rFonts w:ascii="Times New Roman" w:eastAsia="MS Mincho" w:hAnsi="Times New Roman"/>
          <w:snapToGrid w:val="0"/>
          <w:sz w:val="24"/>
          <w:szCs w:val="24"/>
          <w:lang w:eastAsia="es-PE"/>
        </w:rPr>
      </w:pPr>
      <w:r w:rsidRPr="00C90A20">
        <w:rPr>
          <w:rFonts w:ascii="Times New Roman" w:eastAsia="MS Mincho" w:hAnsi="Times New Roman"/>
          <w:b/>
          <w:snapToGrid w:val="0"/>
          <w:sz w:val="24"/>
          <w:szCs w:val="24"/>
          <w:lang w:eastAsia="es-PE"/>
        </w:rPr>
        <w:t>3.2.</w:t>
      </w:r>
      <w:r w:rsidRPr="00C90A20">
        <w:rPr>
          <w:rFonts w:ascii="Times New Roman" w:eastAsia="MS Mincho" w:hAnsi="Times New Roman"/>
          <w:snapToGrid w:val="0"/>
          <w:sz w:val="24"/>
          <w:szCs w:val="24"/>
          <w:lang w:eastAsia="es-PE"/>
        </w:rPr>
        <w:t xml:space="preserve"> </w:t>
      </w:r>
      <w:r w:rsidRPr="00C90A20">
        <w:rPr>
          <w:rFonts w:ascii="Times New Roman" w:hAnsi="Times New Roman"/>
          <w:b/>
          <w:sz w:val="24"/>
          <w:szCs w:val="24"/>
        </w:rPr>
        <w:t>Informe Técnico</w:t>
      </w:r>
    </w:p>
    <w:p w:rsidR="00C90A20" w:rsidRPr="00C90A20" w:rsidRDefault="00C90A20" w:rsidP="00C90A20">
      <w:pPr>
        <w:widowControl w:val="0"/>
        <w:spacing w:after="0" w:line="240" w:lineRule="auto"/>
        <w:jc w:val="both"/>
        <w:rPr>
          <w:rFonts w:ascii="Times New Roman" w:eastAsia="MS Mincho" w:hAnsi="Times New Roman"/>
          <w:snapToGrid w:val="0"/>
          <w:sz w:val="24"/>
          <w:szCs w:val="24"/>
          <w:lang w:eastAsia="es-PE"/>
        </w:rPr>
      </w:pPr>
    </w:p>
    <w:p w:rsidR="00C90A20" w:rsidRPr="00C90A20" w:rsidRDefault="00C90A20" w:rsidP="00C90A20">
      <w:pPr>
        <w:widowControl w:val="0"/>
        <w:spacing w:after="0" w:line="240" w:lineRule="auto"/>
        <w:jc w:val="both"/>
        <w:rPr>
          <w:rFonts w:ascii="Times New Roman" w:eastAsia="MS Mincho" w:hAnsi="Times New Roman"/>
          <w:snapToGrid w:val="0"/>
          <w:sz w:val="24"/>
          <w:szCs w:val="24"/>
          <w:lang w:eastAsia="es-PE"/>
        </w:rPr>
      </w:pPr>
      <w:r w:rsidRPr="00C90A20">
        <w:rPr>
          <w:rFonts w:ascii="Times New Roman" w:hAnsi="Times New Roman"/>
          <w:sz w:val="24"/>
          <w:szCs w:val="24"/>
        </w:rPr>
        <w:t xml:space="preserve">En atención al Principio de Transparencia, con ocasión de la integración de las Bases, </w:t>
      </w:r>
      <w:r w:rsidRPr="00C90A20">
        <w:rPr>
          <w:rFonts w:ascii="Times New Roman" w:hAnsi="Times New Roman"/>
          <w:b/>
          <w:sz w:val="24"/>
          <w:szCs w:val="24"/>
          <w:u w:val="single"/>
        </w:rPr>
        <w:t>deberá publicarse en el SEACE</w:t>
      </w:r>
      <w:r w:rsidRPr="00C90A20">
        <w:rPr>
          <w:rFonts w:ascii="Times New Roman" w:hAnsi="Times New Roman"/>
          <w:sz w:val="24"/>
          <w:szCs w:val="24"/>
        </w:rPr>
        <w:t xml:space="preserve"> el informe técnico remitido por el Comité Especial en mérito a las solicitudes de elevación de observaciones.</w:t>
      </w:r>
    </w:p>
    <w:p w:rsidR="00C90A20" w:rsidRPr="00C90A20" w:rsidRDefault="00C90A20" w:rsidP="00C90A20">
      <w:pPr>
        <w:widowControl w:val="0"/>
        <w:spacing w:after="0" w:line="240" w:lineRule="auto"/>
        <w:jc w:val="both"/>
        <w:rPr>
          <w:rFonts w:ascii="Times New Roman" w:eastAsia="MS Mincho" w:hAnsi="Times New Roman"/>
          <w:snapToGrid w:val="0"/>
          <w:sz w:val="24"/>
          <w:szCs w:val="24"/>
          <w:lang w:eastAsia="es-PE"/>
        </w:rPr>
      </w:pPr>
    </w:p>
    <w:p w:rsidR="00C90A20" w:rsidRPr="00C90A20" w:rsidRDefault="00C90A20" w:rsidP="00C90A20">
      <w:pPr>
        <w:widowControl w:val="0"/>
        <w:spacing w:after="0" w:line="240" w:lineRule="auto"/>
        <w:jc w:val="both"/>
        <w:rPr>
          <w:rFonts w:ascii="Times New Roman" w:hAnsi="Times New Roman"/>
          <w:b/>
          <w:sz w:val="24"/>
          <w:szCs w:val="24"/>
        </w:rPr>
      </w:pPr>
      <w:r w:rsidRPr="00C90A20">
        <w:rPr>
          <w:rFonts w:ascii="Times New Roman" w:eastAsia="MS Mincho" w:hAnsi="Times New Roman"/>
          <w:b/>
          <w:snapToGrid w:val="0"/>
          <w:sz w:val="24"/>
          <w:szCs w:val="24"/>
          <w:lang w:eastAsia="es-PE"/>
        </w:rPr>
        <w:t xml:space="preserve">3.3. </w:t>
      </w:r>
      <w:r w:rsidRPr="00C90A20">
        <w:rPr>
          <w:rFonts w:ascii="Times New Roman" w:hAnsi="Times New Roman"/>
          <w:b/>
          <w:sz w:val="24"/>
          <w:szCs w:val="24"/>
        </w:rPr>
        <w:t>Formulación de consultas y observaciones a las Bases</w:t>
      </w:r>
    </w:p>
    <w:p w:rsidR="00C90A20" w:rsidRPr="00C90A20" w:rsidRDefault="00C90A20" w:rsidP="00C90A20">
      <w:pPr>
        <w:widowControl w:val="0"/>
        <w:spacing w:after="0" w:line="240" w:lineRule="auto"/>
        <w:jc w:val="both"/>
        <w:rPr>
          <w:rFonts w:ascii="Times New Roman" w:hAnsi="Times New Roman"/>
          <w:b/>
          <w:sz w:val="24"/>
          <w:szCs w:val="24"/>
        </w:rPr>
      </w:pPr>
    </w:p>
    <w:p w:rsidR="00C90A20" w:rsidRPr="00C90A20" w:rsidRDefault="00C90A20" w:rsidP="00C90A20">
      <w:pPr>
        <w:widowControl w:val="0"/>
        <w:spacing w:after="0" w:line="240" w:lineRule="auto"/>
        <w:jc w:val="both"/>
        <w:rPr>
          <w:rFonts w:ascii="Times New Roman" w:eastAsia="MS Mincho" w:hAnsi="Times New Roman"/>
          <w:snapToGrid w:val="0"/>
          <w:sz w:val="24"/>
          <w:szCs w:val="24"/>
          <w:lang w:eastAsia="es-PE"/>
        </w:rPr>
      </w:pPr>
      <w:r w:rsidRPr="00C90A20">
        <w:rPr>
          <w:rFonts w:ascii="Times New Roman" w:eastAsia="Batang" w:hAnsi="Times New Roman"/>
          <w:sz w:val="24"/>
          <w:szCs w:val="24"/>
        </w:rPr>
        <w:t>En el presente caso, el numeral 2.3 de las Bases establece que con relación a las consultas y observaciones,</w:t>
      </w:r>
      <w:r w:rsidRPr="00C90A20">
        <w:rPr>
          <w:rFonts w:ascii="Times New Roman" w:eastAsia="Batang" w:hAnsi="Times New Roman"/>
          <w:i/>
          <w:sz w:val="24"/>
          <w:szCs w:val="24"/>
        </w:rPr>
        <w:t xml:space="preserve"> “</w:t>
      </w:r>
      <w:r w:rsidRPr="00C90A20">
        <w:rPr>
          <w:rFonts w:ascii="Times New Roman" w:eastAsia="Batang" w:hAnsi="Times New Roman"/>
          <w:i/>
          <w:sz w:val="24"/>
          <w:szCs w:val="24"/>
          <w:u w:val="single"/>
        </w:rPr>
        <w:t>Se presentarán por escrito, debidamente fundamentadas (…) debiendo acompañar un CD conteniendo las consultas y/u observaciones</w:t>
      </w:r>
      <w:r w:rsidRPr="00C90A20">
        <w:rPr>
          <w:rFonts w:ascii="Times New Roman" w:eastAsia="Batang" w:hAnsi="Times New Roman"/>
          <w:i/>
          <w:sz w:val="24"/>
          <w:szCs w:val="24"/>
        </w:rPr>
        <w:t xml:space="preserve">…”. (El subrayado es agregado).  </w:t>
      </w:r>
    </w:p>
    <w:p w:rsidR="00C90A20" w:rsidRPr="00C90A20" w:rsidRDefault="00C90A20" w:rsidP="00C90A20">
      <w:pPr>
        <w:widowControl w:val="0"/>
        <w:spacing w:after="0" w:line="240" w:lineRule="auto"/>
        <w:jc w:val="both"/>
        <w:rPr>
          <w:rFonts w:ascii="Times New Roman" w:eastAsia="MS Mincho" w:hAnsi="Times New Roman"/>
          <w:snapToGrid w:val="0"/>
          <w:sz w:val="24"/>
          <w:szCs w:val="24"/>
          <w:lang w:eastAsia="es-PE"/>
        </w:rPr>
      </w:pPr>
    </w:p>
    <w:p w:rsidR="00C90A20" w:rsidRPr="00C90A20" w:rsidRDefault="00C90A20" w:rsidP="00C90A20">
      <w:pPr>
        <w:widowControl w:val="0"/>
        <w:spacing w:after="0" w:line="240" w:lineRule="auto"/>
        <w:jc w:val="both"/>
        <w:rPr>
          <w:rFonts w:ascii="Times New Roman" w:eastAsia="MS Mincho" w:hAnsi="Times New Roman"/>
          <w:snapToGrid w:val="0"/>
          <w:sz w:val="24"/>
          <w:szCs w:val="24"/>
          <w:lang w:eastAsia="es-PE"/>
        </w:rPr>
      </w:pPr>
      <w:r w:rsidRPr="00C90A20">
        <w:rPr>
          <w:rFonts w:ascii="Times New Roman" w:hAnsi="Times New Roman"/>
          <w:sz w:val="24"/>
          <w:szCs w:val="24"/>
        </w:rPr>
        <w:t xml:space="preserve">Al respecto, dado que dicha exigencia no está prevista en la normativa vigente sobre contratación pública, </w:t>
      </w:r>
      <w:r w:rsidRPr="00C90A20">
        <w:rPr>
          <w:rFonts w:ascii="Times New Roman" w:hAnsi="Times New Roman"/>
          <w:b/>
          <w:sz w:val="24"/>
          <w:szCs w:val="24"/>
          <w:u w:val="single"/>
        </w:rPr>
        <w:t>deberá tenerse en consideración para futuros procesos de selección</w:t>
      </w:r>
      <w:r w:rsidRPr="00C90A20">
        <w:rPr>
          <w:rFonts w:ascii="Times New Roman" w:hAnsi="Times New Roman"/>
          <w:sz w:val="24"/>
          <w:szCs w:val="24"/>
        </w:rPr>
        <w:t xml:space="preserve"> que la presentación de consultas y observaciones en medio magnético (CD) es </w:t>
      </w:r>
      <w:r w:rsidRPr="00C90A20">
        <w:rPr>
          <w:rFonts w:ascii="Times New Roman" w:hAnsi="Times New Roman"/>
          <w:sz w:val="24"/>
          <w:szCs w:val="24"/>
          <w:u w:val="single"/>
        </w:rPr>
        <w:t>facultativa</w:t>
      </w:r>
      <w:r>
        <w:rPr>
          <w:rFonts w:ascii="Times New Roman" w:hAnsi="Times New Roman"/>
          <w:sz w:val="24"/>
          <w:szCs w:val="24"/>
        </w:rPr>
        <w:t>.</w:t>
      </w:r>
    </w:p>
    <w:p w:rsidR="00C90A20" w:rsidRPr="00C90A20" w:rsidRDefault="00C90A20" w:rsidP="00C90A20">
      <w:pPr>
        <w:widowControl w:val="0"/>
        <w:spacing w:after="0" w:line="240" w:lineRule="auto"/>
        <w:jc w:val="both"/>
        <w:rPr>
          <w:rFonts w:ascii="Times New Roman" w:eastAsia="MS Mincho" w:hAnsi="Times New Roman"/>
          <w:snapToGrid w:val="0"/>
          <w:sz w:val="24"/>
          <w:szCs w:val="24"/>
          <w:lang w:eastAsia="es-PE"/>
        </w:rPr>
      </w:pPr>
    </w:p>
    <w:p w:rsidR="00C90A20" w:rsidRPr="00C90A20" w:rsidRDefault="00C90A20" w:rsidP="00C90A20">
      <w:pPr>
        <w:widowControl w:val="0"/>
        <w:spacing w:after="0" w:line="240" w:lineRule="auto"/>
        <w:jc w:val="both"/>
        <w:rPr>
          <w:rFonts w:ascii="Times New Roman" w:eastAsia="MS Mincho" w:hAnsi="Times New Roman"/>
          <w:b/>
          <w:snapToGrid w:val="0"/>
          <w:sz w:val="24"/>
          <w:szCs w:val="24"/>
          <w:lang w:eastAsia="es-PE"/>
        </w:rPr>
      </w:pPr>
      <w:r w:rsidRPr="00C90A20">
        <w:rPr>
          <w:rFonts w:ascii="Times New Roman" w:eastAsia="MS Mincho" w:hAnsi="Times New Roman"/>
          <w:b/>
          <w:snapToGrid w:val="0"/>
          <w:sz w:val="24"/>
          <w:szCs w:val="24"/>
          <w:lang w:eastAsia="es-PE"/>
        </w:rPr>
        <w:t xml:space="preserve">3.4. </w:t>
      </w:r>
      <w:r w:rsidRPr="00C90A20">
        <w:rPr>
          <w:rFonts w:ascii="Times New Roman" w:hAnsi="Times New Roman"/>
          <w:b/>
          <w:sz w:val="24"/>
          <w:szCs w:val="24"/>
        </w:rPr>
        <w:t>Personal propuesto</w:t>
      </w:r>
    </w:p>
    <w:p w:rsidR="00C90A20" w:rsidRPr="00C90A20" w:rsidRDefault="00C90A20" w:rsidP="00C90A20">
      <w:pPr>
        <w:widowControl w:val="0"/>
        <w:spacing w:after="0" w:line="240" w:lineRule="auto"/>
        <w:jc w:val="both"/>
        <w:rPr>
          <w:rFonts w:ascii="Times New Roman" w:eastAsia="MS Mincho" w:hAnsi="Times New Roman"/>
          <w:snapToGrid w:val="0"/>
          <w:sz w:val="24"/>
          <w:szCs w:val="24"/>
          <w:lang w:eastAsia="es-PE"/>
        </w:rPr>
      </w:pPr>
    </w:p>
    <w:p w:rsidR="00103295" w:rsidRPr="00103295" w:rsidRDefault="00C90A20" w:rsidP="00C90A20">
      <w:pPr>
        <w:pStyle w:val="Prrafodelista"/>
        <w:widowControl w:val="0"/>
        <w:numPr>
          <w:ilvl w:val="0"/>
          <w:numId w:val="13"/>
        </w:numPr>
        <w:spacing w:after="0" w:line="240" w:lineRule="auto"/>
        <w:jc w:val="both"/>
        <w:rPr>
          <w:rFonts w:ascii="Times New Roman" w:eastAsia="MS Mincho" w:hAnsi="Times New Roman"/>
          <w:snapToGrid w:val="0"/>
          <w:sz w:val="24"/>
          <w:szCs w:val="24"/>
          <w:lang w:eastAsia="es-PE"/>
        </w:rPr>
      </w:pPr>
      <w:r w:rsidRPr="00103295">
        <w:rPr>
          <w:rFonts w:ascii="Times New Roman" w:hAnsi="Times New Roman"/>
          <w:bCs/>
          <w:color w:val="000000"/>
          <w:sz w:val="24"/>
          <w:szCs w:val="24"/>
          <w:lang w:eastAsia="es-PE"/>
        </w:rPr>
        <w:t xml:space="preserve">Sobre el particular, resulta necesario indicar que la experiencia es la destreza obtenida por la práctica de reiterada de determinada actividad, por lo tanto, </w:t>
      </w:r>
      <w:r w:rsidRPr="00103295">
        <w:rPr>
          <w:rFonts w:ascii="Times New Roman" w:hAnsi="Times New Roman"/>
          <w:b/>
          <w:bCs/>
          <w:color w:val="000000"/>
          <w:sz w:val="24"/>
          <w:szCs w:val="24"/>
          <w:u w:val="single"/>
          <w:lang w:eastAsia="es-PE"/>
        </w:rPr>
        <w:t>esta puede ser obtenida a través de prestaciones realizadas tanto en entidades del Estado como en el sector privado</w:t>
      </w:r>
      <w:r w:rsidRPr="00103295">
        <w:rPr>
          <w:rFonts w:ascii="Times New Roman" w:hAnsi="Times New Roman"/>
          <w:bCs/>
          <w:color w:val="000000"/>
          <w:sz w:val="24"/>
          <w:szCs w:val="24"/>
          <w:lang w:eastAsia="es-PE"/>
        </w:rPr>
        <w:t>.</w:t>
      </w:r>
    </w:p>
    <w:p w:rsidR="00103295" w:rsidRDefault="00103295" w:rsidP="00103295">
      <w:pPr>
        <w:pStyle w:val="Prrafodelista"/>
        <w:widowControl w:val="0"/>
        <w:spacing w:after="0" w:line="240" w:lineRule="auto"/>
        <w:ind w:left="720"/>
        <w:jc w:val="both"/>
        <w:rPr>
          <w:rFonts w:ascii="Times New Roman" w:hAnsi="Times New Roman"/>
          <w:bCs/>
          <w:color w:val="000000"/>
          <w:sz w:val="24"/>
          <w:szCs w:val="24"/>
          <w:lang w:eastAsia="es-PE"/>
        </w:rPr>
      </w:pPr>
    </w:p>
    <w:p w:rsidR="00103295" w:rsidRPr="00103295" w:rsidRDefault="00C90A20" w:rsidP="00103295">
      <w:pPr>
        <w:pStyle w:val="Prrafodelista"/>
        <w:widowControl w:val="0"/>
        <w:spacing w:after="0" w:line="240" w:lineRule="auto"/>
        <w:ind w:left="720"/>
        <w:jc w:val="both"/>
        <w:rPr>
          <w:rFonts w:ascii="Times New Roman" w:eastAsia="MS Mincho" w:hAnsi="Times New Roman"/>
          <w:snapToGrid w:val="0"/>
          <w:sz w:val="24"/>
          <w:szCs w:val="24"/>
          <w:lang w:eastAsia="es-PE"/>
        </w:rPr>
      </w:pPr>
      <w:r w:rsidRPr="00103295">
        <w:rPr>
          <w:rFonts w:ascii="Times New Roman" w:hAnsi="Times New Roman"/>
          <w:bCs/>
          <w:color w:val="000000"/>
          <w:sz w:val="24"/>
          <w:szCs w:val="24"/>
          <w:lang w:eastAsia="es-PE"/>
        </w:rPr>
        <w:t xml:space="preserve">Ahora bien, de la revisión de los perfiles del Gerente Vial y del </w:t>
      </w:r>
      <w:r w:rsidRPr="00103295">
        <w:rPr>
          <w:rFonts w:ascii="Times New Roman" w:hAnsi="Times New Roman"/>
          <w:sz w:val="24"/>
          <w:szCs w:val="24"/>
        </w:rPr>
        <w:t xml:space="preserve">Residente de Mejoramiento y/o Conservación, se advierte que en estos se ha consignado que el cargo desempeñado debe ser “oficial”; al respecto, cabe señalar que </w:t>
      </w:r>
      <w:r w:rsidRPr="00103295">
        <w:rPr>
          <w:rFonts w:ascii="Times New Roman" w:hAnsi="Times New Roman"/>
          <w:bCs/>
          <w:color w:val="000000"/>
          <w:sz w:val="24"/>
          <w:szCs w:val="24"/>
          <w:lang w:eastAsia="es-PE"/>
        </w:rPr>
        <w:t>no se advierte cual es el alcance y la razonabilidad del término “oficial” contemplado en los referidos perfiles</w:t>
      </w:r>
      <w:r w:rsidRPr="00103295">
        <w:rPr>
          <w:rFonts w:ascii="Times New Roman" w:hAnsi="Times New Roman"/>
          <w:sz w:val="24"/>
          <w:szCs w:val="24"/>
        </w:rPr>
        <w:t>.</w:t>
      </w:r>
      <w:r w:rsidR="00103295">
        <w:rPr>
          <w:rFonts w:ascii="Times New Roman" w:hAnsi="Times New Roman"/>
          <w:sz w:val="24"/>
          <w:szCs w:val="24"/>
        </w:rPr>
        <w:t xml:space="preserve"> </w:t>
      </w:r>
    </w:p>
    <w:p w:rsidR="00103295" w:rsidRDefault="00103295" w:rsidP="00103295">
      <w:pPr>
        <w:pStyle w:val="Prrafodelista"/>
        <w:widowControl w:val="0"/>
        <w:spacing w:after="0" w:line="240" w:lineRule="auto"/>
        <w:ind w:left="720"/>
        <w:jc w:val="both"/>
        <w:rPr>
          <w:rFonts w:ascii="Times New Roman" w:hAnsi="Times New Roman"/>
          <w:bCs/>
          <w:color w:val="000000"/>
          <w:sz w:val="24"/>
          <w:szCs w:val="24"/>
          <w:lang w:eastAsia="es-PE"/>
        </w:rPr>
      </w:pPr>
    </w:p>
    <w:p w:rsidR="0019025B" w:rsidRDefault="0019025B" w:rsidP="00103295">
      <w:pPr>
        <w:pStyle w:val="Prrafodelista"/>
        <w:widowControl w:val="0"/>
        <w:spacing w:after="0" w:line="240" w:lineRule="auto"/>
        <w:ind w:left="720"/>
        <w:jc w:val="both"/>
        <w:rPr>
          <w:rFonts w:ascii="Times New Roman" w:hAnsi="Times New Roman"/>
          <w:bCs/>
          <w:color w:val="000000"/>
          <w:sz w:val="24"/>
          <w:szCs w:val="24"/>
          <w:lang w:eastAsia="es-PE"/>
        </w:rPr>
      </w:pPr>
    </w:p>
    <w:p w:rsidR="00C90A20" w:rsidRPr="00103295" w:rsidRDefault="00C90A20" w:rsidP="00103295">
      <w:pPr>
        <w:pStyle w:val="Prrafodelista"/>
        <w:widowControl w:val="0"/>
        <w:spacing w:after="0" w:line="240" w:lineRule="auto"/>
        <w:ind w:left="720"/>
        <w:jc w:val="both"/>
        <w:rPr>
          <w:rFonts w:ascii="Times New Roman" w:eastAsia="MS Mincho" w:hAnsi="Times New Roman"/>
          <w:snapToGrid w:val="0"/>
          <w:sz w:val="24"/>
          <w:szCs w:val="24"/>
          <w:lang w:eastAsia="es-PE"/>
        </w:rPr>
      </w:pPr>
      <w:r w:rsidRPr="00103295">
        <w:rPr>
          <w:rFonts w:ascii="Times New Roman" w:hAnsi="Times New Roman"/>
          <w:bCs/>
          <w:color w:val="000000"/>
          <w:sz w:val="24"/>
          <w:szCs w:val="24"/>
          <w:lang w:eastAsia="es-PE"/>
        </w:rPr>
        <w:lastRenderedPageBreak/>
        <w:t xml:space="preserve">Por lo tanto, considerando la subjetividad del término “oficial”, con ocasión de la integración de las Bases, </w:t>
      </w:r>
      <w:r w:rsidRPr="00103295">
        <w:rPr>
          <w:rFonts w:ascii="Times New Roman" w:hAnsi="Times New Roman"/>
          <w:b/>
          <w:bCs/>
          <w:color w:val="000000"/>
          <w:sz w:val="24"/>
          <w:szCs w:val="24"/>
          <w:u w:val="single"/>
          <w:lang w:eastAsia="es-PE"/>
        </w:rPr>
        <w:t>deberá suprimirse</w:t>
      </w:r>
      <w:r w:rsidRPr="00103295">
        <w:rPr>
          <w:rFonts w:ascii="Times New Roman" w:hAnsi="Times New Roman"/>
          <w:bCs/>
          <w:color w:val="000000"/>
          <w:sz w:val="24"/>
          <w:szCs w:val="24"/>
          <w:lang w:eastAsia="es-PE"/>
        </w:rPr>
        <w:t xml:space="preserve"> el término “oficial” de los perfiles del Gerente Vial y del </w:t>
      </w:r>
      <w:r w:rsidRPr="00103295">
        <w:rPr>
          <w:rFonts w:ascii="Times New Roman" w:hAnsi="Times New Roman"/>
          <w:sz w:val="24"/>
          <w:szCs w:val="24"/>
        </w:rPr>
        <w:t>Residente de Mejoramiento y/o Conservación.</w:t>
      </w:r>
    </w:p>
    <w:p w:rsidR="00103295" w:rsidRPr="00103295" w:rsidRDefault="00103295" w:rsidP="00103295">
      <w:pPr>
        <w:pStyle w:val="Prrafodelista"/>
        <w:widowControl w:val="0"/>
        <w:spacing w:after="0" w:line="240" w:lineRule="auto"/>
        <w:ind w:left="720"/>
        <w:jc w:val="both"/>
        <w:rPr>
          <w:rFonts w:ascii="Times New Roman" w:eastAsia="MS Mincho" w:hAnsi="Times New Roman"/>
          <w:snapToGrid w:val="0"/>
          <w:sz w:val="24"/>
          <w:szCs w:val="24"/>
          <w:lang w:eastAsia="es-PE"/>
        </w:rPr>
      </w:pPr>
    </w:p>
    <w:p w:rsidR="00E0456B" w:rsidRPr="002933BE" w:rsidRDefault="002933BE" w:rsidP="00E0456B">
      <w:pPr>
        <w:pStyle w:val="Prrafodelista"/>
        <w:widowControl w:val="0"/>
        <w:numPr>
          <w:ilvl w:val="0"/>
          <w:numId w:val="13"/>
        </w:numPr>
        <w:spacing w:after="0" w:line="240" w:lineRule="auto"/>
        <w:jc w:val="both"/>
        <w:rPr>
          <w:rFonts w:ascii="Times New Roman" w:eastAsia="MS Mincho" w:hAnsi="Times New Roman"/>
          <w:snapToGrid w:val="0"/>
          <w:sz w:val="24"/>
          <w:szCs w:val="24"/>
          <w:lang w:eastAsia="es-PE"/>
        </w:rPr>
      </w:pPr>
      <w:r w:rsidRPr="002933BE">
        <w:rPr>
          <w:rFonts w:ascii="Times New Roman" w:hAnsi="Times New Roman"/>
          <w:sz w:val="24"/>
          <w:szCs w:val="24"/>
        </w:rPr>
        <w:t xml:space="preserve">Por otro lado, </w:t>
      </w:r>
      <w:r w:rsidR="00E0456B" w:rsidRPr="002933BE">
        <w:rPr>
          <w:rFonts w:ascii="Times New Roman" w:hAnsi="Times New Roman"/>
          <w:sz w:val="24"/>
          <w:szCs w:val="24"/>
        </w:rPr>
        <w:t xml:space="preserve">considerando que en los Concursos Públicos N° 11-2015-MTC/20-1 y N° 0033-2015-MTC/20, convocados por la Entidad, </w:t>
      </w:r>
      <w:r w:rsidR="00E0456B" w:rsidRPr="002933BE">
        <w:rPr>
          <w:rFonts w:ascii="Times New Roman" w:hAnsi="Times New Roman"/>
          <w:b/>
          <w:sz w:val="24"/>
          <w:szCs w:val="24"/>
        </w:rPr>
        <w:t>se decidió suprimir</w:t>
      </w:r>
      <w:r w:rsidR="00E0456B" w:rsidRPr="002933BE">
        <w:rPr>
          <w:rFonts w:ascii="Times New Roman" w:hAnsi="Times New Roman"/>
          <w:sz w:val="24"/>
          <w:szCs w:val="24"/>
        </w:rPr>
        <w:t xml:space="preserve"> el requerimiento académico solicitado al Jefe de Estudio, el cual es igual al solicitado para el referido profesional en el presente proceso de selección, con motivo de la integración de las Bases</w:t>
      </w:r>
      <w:r w:rsidR="00E0456B" w:rsidRPr="002933BE">
        <w:rPr>
          <w:rFonts w:ascii="Times New Roman" w:hAnsi="Times New Roman"/>
          <w:sz w:val="24"/>
          <w:szCs w:val="24"/>
          <w:u w:val="single"/>
        </w:rPr>
        <w:t xml:space="preserve">, </w:t>
      </w:r>
      <w:r w:rsidR="00E0456B" w:rsidRPr="002933BE">
        <w:rPr>
          <w:rFonts w:ascii="Times New Roman" w:hAnsi="Times New Roman"/>
          <w:b/>
          <w:sz w:val="24"/>
          <w:szCs w:val="24"/>
          <w:u w:val="single"/>
        </w:rPr>
        <w:t>deberá publicarse en el SEACE</w:t>
      </w:r>
      <w:r w:rsidR="00E0456B" w:rsidRPr="002933BE">
        <w:rPr>
          <w:rFonts w:ascii="Times New Roman" w:hAnsi="Times New Roman"/>
          <w:b/>
          <w:sz w:val="24"/>
          <w:szCs w:val="24"/>
        </w:rPr>
        <w:t xml:space="preserve"> un informe en el cual se detalle las particularidades que tendría el presente servicio por las cuales en este caso si resultaría necesario que el Jefe de Estudio cuente con dicho requerimiento académico, </w:t>
      </w:r>
      <w:r w:rsidR="00E0456B" w:rsidRPr="002933BE">
        <w:rPr>
          <w:rFonts w:ascii="Times New Roman" w:hAnsi="Times New Roman"/>
          <w:b/>
          <w:sz w:val="24"/>
          <w:szCs w:val="24"/>
          <w:u w:val="single"/>
        </w:rPr>
        <w:t>caso contrario</w:t>
      </w:r>
      <w:r w:rsidR="00E0456B" w:rsidRPr="002933BE">
        <w:rPr>
          <w:rFonts w:ascii="Times New Roman" w:hAnsi="Times New Roman"/>
          <w:b/>
          <w:sz w:val="24"/>
          <w:szCs w:val="24"/>
        </w:rPr>
        <w:t>, deberá suprimirse el requerimiento académico del perfil de Jefe de Estudio</w:t>
      </w:r>
      <w:r w:rsidR="00E0456B" w:rsidRPr="002933BE">
        <w:rPr>
          <w:rFonts w:ascii="Times New Roman" w:hAnsi="Times New Roman"/>
          <w:sz w:val="24"/>
          <w:szCs w:val="24"/>
        </w:rPr>
        <w:t>.</w:t>
      </w:r>
    </w:p>
    <w:p w:rsidR="00E0456B" w:rsidRDefault="00E0456B" w:rsidP="00E0456B">
      <w:pPr>
        <w:pStyle w:val="Prrafodelista"/>
        <w:widowControl w:val="0"/>
        <w:spacing w:after="0" w:line="240" w:lineRule="auto"/>
        <w:ind w:left="720"/>
        <w:jc w:val="both"/>
        <w:rPr>
          <w:rFonts w:ascii="Times New Roman" w:eastAsia="MS Mincho" w:hAnsi="Times New Roman"/>
          <w:snapToGrid w:val="0"/>
          <w:sz w:val="24"/>
          <w:szCs w:val="24"/>
          <w:lang w:eastAsia="es-PE"/>
        </w:rPr>
      </w:pPr>
    </w:p>
    <w:p w:rsidR="00E0456B" w:rsidRPr="002914EE" w:rsidRDefault="00103295" w:rsidP="00E0456B">
      <w:pPr>
        <w:pStyle w:val="Prrafodelista"/>
        <w:widowControl w:val="0"/>
        <w:numPr>
          <w:ilvl w:val="0"/>
          <w:numId w:val="13"/>
        </w:numPr>
        <w:spacing w:after="0" w:line="240" w:lineRule="auto"/>
        <w:jc w:val="both"/>
        <w:rPr>
          <w:rFonts w:ascii="Times New Roman" w:eastAsia="MS Mincho" w:hAnsi="Times New Roman"/>
          <w:b/>
          <w:snapToGrid w:val="0"/>
          <w:sz w:val="24"/>
          <w:szCs w:val="24"/>
          <w:lang w:eastAsia="es-PE"/>
        </w:rPr>
      </w:pPr>
      <w:r>
        <w:rPr>
          <w:rFonts w:ascii="Times New Roman" w:eastAsia="MS Mincho" w:hAnsi="Times New Roman"/>
          <w:snapToGrid w:val="0"/>
          <w:sz w:val="24"/>
          <w:szCs w:val="24"/>
          <w:lang w:eastAsia="es-PE"/>
        </w:rPr>
        <w:t xml:space="preserve">De la revisión de los perfiles del personal propuesto, se aprecia que se contempla como requerimiento académico para el Gerente Vial, Residente de Mejoramiento y/o Conservación y Jefe de Estudio, acreditar capacitaciones con doscientas (200) y ciento cincuenta (150) </w:t>
      </w:r>
      <w:r w:rsidR="00E0456B">
        <w:rPr>
          <w:rFonts w:ascii="Times New Roman" w:eastAsia="MS Mincho" w:hAnsi="Times New Roman"/>
          <w:snapToGrid w:val="0"/>
          <w:sz w:val="24"/>
          <w:szCs w:val="24"/>
          <w:lang w:eastAsia="es-PE"/>
        </w:rPr>
        <w:t xml:space="preserve">horas lectivas; al respecto, cabe señalar que </w:t>
      </w:r>
      <w:r w:rsidR="00E0456B">
        <w:rPr>
          <w:rFonts w:ascii="Times New Roman" w:eastAsia="Times New Roman" w:hAnsi="Times New Roman"/>
          <w:sz w:val="24"/>
          <w:szCs w:val="24"/>
          <w:lang w:val="es-MX" w:eastAsia="es-ES"/>
        </w:rPr>
        <w:t xml:space="preserve">dicha </w:t>
      </w:r>
      <w:r w:rsidR="00E0456B" w:rsidRPr="00E0456B">
        <w:rPr>
          <w:rFonts w:ascii="Times New Roman" w:eastAsia="Times New Roman" w:hAnsi="Times New Roman"/>
          <w:sz w:val="24"/>
          <w:szCs w:val="24"/>
          <w:lang w:val="es-MX" w:eastAsia="es-ES"/>
        </w:rPr>
        <w:t xml:space="preserve">cantidad de horas </w:t>
      </w:r>
      <w:r w:rsidR="00E0456B">
        <w:rPr>
          <w:rFonts w:ascii="Times New Roman" w:eastAsia="Times New Roman" w:hAnsi="Times New Roman"/>
          <w:sz w:val="24"/>
          <w:szCs w:val="24"/>
          <w:lang w:val="es-MX" w:eastAsia="es-ES"/>
        </w:rPr>
        <w:t xml:space="preserve">podrían resultar </w:t>
      </w:r>
      <w:r w:rsidR="00E0456B" w:rsidRPr="00E0456B">
        <w:rPr>
          <w:rFonts w:ascii="Times New Roman" w:eastAsia="Times New Roman" w:hAnsi="Times New Roman"/>
          <w:sz w:val="24"/>
          <w:szCs w:val="24"/>
          <w:lang w:val="es-MX" w:eastAsia="es-ES"/>
        </w:rPr>
        <w:t xml:space="preserve">excesivas y contrarias a los Principios de Libre Concurrencia y Competencia, por lo que, con ocasión de la integración de las Bases, </w:t>
      </w:r>
      <w:r w:rsidR="00E0456B">
        <w:rPr>
          <w:rFonts w:ascii="Times New Roman" w:eastAsia="Times New Roman" w:hAnsi="Times New Roman"/>
          <w:b/>
          <w:sz w:val="24"/>
          <w:szCs w:val="24"/>
          <w:u w:val="single"/>
          <w:lang w:val="es-MX" w:eastAsia="es-ES"/>
        </w:rPr>
        <w:t xml:space="preserve">deberá </w:t>
      </w:r>
      <w:r w:rsidR="00E0456B" w:rsidRPr="00E0456B">
        <w:rPr>
          <w:rFonts w:ascii="Times New Roman" w:eastAsia="Times New Roman" w:hAnsi="Times New Roman"/>
          <w:b/>
          <w:sz w:val="24"/>
          <w:szCs w:val="24"/>
          <w:u w:val="single"/>
          <w:lang w:val="es-MX" w:eastAsia="es-ES"/>
        </w:rPr>
        <w:t>reducirse a ochenta (80) horas cada capacitación</w:t>
      </w:r>
      <w:r w:rsidR="002914EE">
        <w:rPr>
          <w:rFonts w:ascii="Times New Roman" w:eastAsia="Times New Roman" w:hAnsi="Times New Roman"/>
          <w:sz w:val="24"/>
          <w:szCs w:val="24"/>
          <w:lang w:val="es-MX" w:eastAsia="es-ES"/>
        </w:rPr>
        <w:t xml:space="preserve">, </w:t>
      </w:r>
      <w:r w:rsidR="002914EE" w:rsidRPr="002914EE">
        <w:rPr>
          <w:rFonts w:ascii="Times New Roman" w:eastAsia="Times New Roman" w:hAnsi="Times New Roman"/>
          <w:b/>
          <w:sz w:val="24"/>
          <w:szCs w:val="24"/>
          <w:u w:val="single"/>
          <w:lang w:val="es-MX" w:eastAsia="es-ES"/>
        </w:rPr>
        <w:t>ello también deberá ser realizado en el caso del Jefe de Estudio siempre y cuando se sustente lo indicado en el párrafo precedente.</w:t>
      </w:r>
    </w:p>
    <w:p w:rsidR="00E0456B" w:rsidRDefault="00E0456B" w:rsidP="00E0456B">
      <w:pPr>
        <w:pStyle w:val="Prrafodelista"/>
        <w:widowControl w:val="0"/>
        <w:tabs>
          <w:tab w:val="left" w:pos="2055"/>
        </w:tabs>
        <w:spacing w:after="0" w:line="240" w:lineRule="auto"/>
        <w:ind w:left="720"/>
        <w:jc w:val="both"/>
        <w:rPr>
          <w:rFonts w:ascii="Times New Roman" w:eastAsia="MS Mincho" w:hAnsi="Times New Roman"/>
          <w:snapToGrid w:val="0"/>
          <w:sz w:val="24"/>
          <w:szCs w:val="24"/>
          <w:lang w:eastAsia="es-PE"/>
        </w:rPr>
      </w:pPr>
      <w:r>
        <w:rPr>
          <w:rFonts w:ascii="Times New Roman" w:eastAsia="MS Mincho" w:hAnsi="Times New Roman"/>
          <w:snapToGrid w:val="0"/>
          <w:sz w:val="24"/>
          <w:szCs w:val="24"/>
          <w:lang w:eastAsia="es-PE"/>
        </w:rPr>
        <w:tab/>
      </w:r>
    </w:p>
    <w:p w:rsidR="009F4EAB" w:rsidRDefault="009F4EAB" w:rsidP="009F4EAB">
      <w:pPr>
        <w:widowControl w:val="0"/>
        <w:spacing w:after="0" w:line="240" w:lineRule="auto"/>
        <w:jc w:val="both"/>
        <w:rPr>
          <w:rFonts w:ascii="Times New Roman" w:hAnsi="Times New Roman"/>
          <w:b/>
          <w:sz w:val="24"/>
          <w:szCs w:val="24"/>
        </w:rPr>
      </w:pPr>
      <w:r w:rsidRPr="00C90A20">
        <w:rPr>
          <w:rFonts w:ascii="Times New Roman" w:eastAsia="MS Mincho" w:hAnsi="Times New Roman"/>
          <w:b/>
          <w:snapToGrid w:val="0"/>
          <w:sz w:val="24"/>
          <w:szCs w:val="24"/>
          <w:lang w:eastAsia="es-PE"/>
        </w:rPr>
        <w:t>3.</w:t>
      </w:r>
      <w:r>
        <w:rPr>
          <w:rFonts w:ascii="Times New Roman" w:eastAsia="MS Mincho" w:hAnsi="Times New Roman"/>
          <w:b/>
          <w:snapToGrid w:val="0"/>
          <w:sz w:val="24"/>
          <w:szCs w:val="24"/>
          <w:lang w:eastAsia="es-PE"/>
        </w:rPr>
        <w:t>5</w:t>
      </w:r>
      <w:r w:rsidRPr="00C90A20">
        <w:rPr>
          <w:rFonts w:ascii="Times New Roman" w:eastAsia="MS Mincho" w:hAnsi="Times New Roman"/>
          <w:b/>
          <w:snapToGrid w:val="0"/>
          <w:sz w:val="24"/>
          <w:szCs w:val="24"/>
          <w:lang w:eastAsia="es-PE"/>
        </w:rPr>
        <w:t xml:space="preserve">. </w:t>
      </w:r>
      <w:r>
        <w:rPr>
          <w:rFonts w:ascii="Times New Roman" w:hAnsi="Times New Roman"/>
          <w:b/>
          <w:sz w:val="24"/>
          <w:szCs w:val="24"/>
        </w:rPr>
        <w:t>Forma de acreditación de experiencia del personal propuesto</w:t>
      </w:r>
    </w:p>
    <w:p w:rsidR="009F4EAB" w:rsidRDefault="009F4EAB" w:rsidP="009F4EAB">
      <w:pPr>
        <w:widowControl w:val="0"/>
        <w:spacing w:after="0" w:line="240" w:lineRule="auto"/>
        <w:jc w:val="both"/>
        <w:rPr>
          <w:rFonts w:ascii="Times New Roman" w:hAnsi="Times New Roman"/>
          <w:b/>
          <w:sz w:val="24"/>
          <w:szCs w:val="24"/>
        </w:rPr>
      </w:pPr>
    </w:p>
    <w:p w:rsidR="009F4EAB" w:rsidRPr="009F4EAB" w:rsidRDefault="009F4EAB" w:rsidP="009F4EAB">
      <w:pPr>
        <w:widowControl w:val="0"/>
        <w:spacing w:after="0" w:line="240" w:lineRule="auto"/>
        <w:jc w:val="both"/>
        <w:rPr>
          <w:rFonts w:ascii="Times New Roman" w:hAnsi="Times New Roman"/>
          <w:sz w:val="24"/>
          <w:szCs w:val="24"/>
        </w:rPr>
      </w:pPr>
      <w:r w:rsidRPr="009F4EAB">
        <w:rPr>
          <w:rFonts w:ascii="Times New Roman" w:hAnsi="Times New Roman"/>
          <w:sz w:val="24"/>
          <w:szCs w:val="24"/>
        </w:rPr>
        <w:t>En el literal b) de la relación de documentos de presentación facultativa, se aprecia que la experiencia del personal propuesto será acreditado mediante constancias y/o certificados.</w:t>
      </w:r>
    </w:p>
    <w:p w:rsidR="009F4EAB" w:rsidRPr="009F4EAB" w:rsidRDefault="009F4EAB" w:rsidP="009F4EAB">
      <w:pPr>
        <w:widowControl w:val="0"/>
        <w:spacing w:after="0" w:line="240" w:lineRule="auto"/>
        <w:jc w:val="both"/>
        <w:rPr>
          <w:rFonts w:ascii="Times New Roman" w:hAnsi="Times New Roman"/>
          <w:sz w:val="24"/>
          <w:szCs w:val="24"/>
        </w:rPr>
      </w:pPr>
    </w:p>
    <w:p w:rsidR="009F4EAB" w:rsidRPr="009F4EAB" w:rsidRDefault="009F4EAB" w:rsidP="009F4EAB">
      <w:pPr>
        <w:widowControl w:val="0"/>
        <w:spacing w:after="0" w:line="240" w:lineRule="auto"/>
        <w:jc w:val="both"/>
        <w:rPr>
          <w:rFonts w:ascii="Times New Roman" w:hAnsi="Times New Roman"/>
          <w:sz w:val="24"/>
          <w:szCs w:val="24"/>
        </w:rPr>
      </w:pPr>
      <w:r w:rsidRPr="009F4EAB">
        <w:rPr>
          <w:rFonts w:ascii="Times New Roman" w:hAnsi="Times New Roman"/>
          <w:sz w:val="24"/>
          <w:szCs w:val="24"/>
        </w:rPr>
        <w:t>Al respecto, de acuerdo con el Precedente Administrativo de Observancia Obligatoria contenido en el Pronunciamiento N° 723-2013/DSU</w:t>
      </w:r>
      <w:r w:rsidRPr="009F4EAB">
        <w:rPr>
          <w:rStyle w:val="Refdenotaalpie"/>
          <w:rFonts w:ascii="Times New Roman" w:eastAsia="MS Mincho" w:hAnsi="Times New Roman"/>
          <w:sz w:val="24"/>
          <w:szCs w:val="24"/>
        </w:rPr>
        <w:footnoteReference w:id="1"/>
      </w:r>
      <w:r w:rsidRPr="009F4EAB">
        <w:rPr>
          <w:rFonts w:ascii="Times New Roman" w:hAnsi="Times New Roman"/>
          <w:sz w:val="24"/>
          <w:szCs w:val="24"/>
        </w:rPr>
        <w:t>, l</w:t>
      </w:r>
      <w:r w:rsidRPr="009F4EAB">
        <w:rPr>
          <w:rFonts w:ascii="Times New Roman" w:eastAsia="MS Mincho" w:hAnsi="Times New Roman"/>
          <w:snapToGrid w:val="0"/>
          <w:sz w:val="24"/>
          <w:szCs w:val="24"/>
          <w:lang w:eastAsia="es-PE"/>
        </w:rPr>
        <w:t xml:space="preserve">a experiencia del personal propuesto, se podrá acreditar con cualquiera de los siguientes documentos: </w:t>
      </w:r>
      <w:r w:rsidRPr="009F4EAB">
        <w:rPr>
          <w:rFonts w:ascii="Times New Roman" w:eastAsia="MS Mincho" w:hAnsi="Times New Roman"/>
          <w:snapToGrid w:val="0"/>
          <w:sz w:val="24"/>
          <w:szCs w:val="24"/>
          <w:u w:val="single"/>
          <w:lang w:eastAsia="es-PE"/>
        </w:rPr>
        <w:t>(i) copia simple de contratos y su respectiva conformidad o (ii) constancias o (iii) certificados o (iv) cualquier otra documentación que, de manera fehaciente demuestre la experiencia del personal propuesto</w:t>
      </w:r>
      <w:r w:rsidRPr="009F4EAB">
        <w:rPr>
          <w:rFonts w:ascii="Times New Roman" w:eastAsia="MS Mincho" w:hAnsi="Times New Roman"/>
          <w:snapToGrid w:val="0"/>
          <w:sz w:val="24"/>
          <w:szCs w:val="24"/>
          <w:lang w:eastAsia="es-PE"/>
        </w:rPr>
        <w:t xml:space="preserve">, </w:t>
      </w:r>
      <w:r w:rsidRPr="009F4EAB">
        <w:rPr>
          <w:rFonts w:ascii="Times New Roman" w:eastAsia="MS Mincho" w:hAnsi="Times New Roman"/>
          <w:b/>
          <w:snapToGrid w:val="0"/>
          <w:sz w:val="24"/>
          <w:szCs w:val="24"/>
          <w:u w:val="single"/>
          <w:lang w:eastAsia="es-PE"/>
        </w:rPr>
        <w:t>no siendo válida cualquier regulación de las Bases que se oponga a lo señalado</w:t>
      </w:r>
      <w:r w:rsidRPr="009F4EAB">
        <w:rPr>
          <w:rFonts w:ascii="Times New Roman" w:eastAsia="MS Mincho" w:hAnsi="Times New Roman"/>
          <w:snapToGrid w:val="0"/>
          <w:sz w:val="24"/>
          <w:szCs w:val="24"/>
          <w:lang w:eastAsia="es-PE"/>
        </w:rPr>
        <w:t>.</w:t>
      </w:r>
    </w:p>
    <w:p w:rsidR="009F4EAB" w:rsidRPr="009F4EAB" w:rsidRDefault="009F4EAB" w:rsidP="009F4EAB">
      <w:pPr>
        <w:widowControl w:val="0"/>
        <w:spacing w:after="0" w:line="240" w:lineRule="auto"/>
        <w:jc w:val="both"/>
        <w:rPr>
          <w:rFonts w:ascii="Times New Roman" w:hAnsi="Times New Roman"/>
          <w:sz w:val="24"/>
          <w:szCs w:val="24"/>
        </w:rPr>
      </w:pPr>
    </w:p>
    <w:p w:rsidR="009F4EAB" w:rsidRPr="009F4EAB" w:rsidRDefault="009F4EAB" w:rsidP="009F4EAB">
      <w:pPr>
        <w:widowControl w:val="0"/>
        <w:spacing w:after="0" w:line="240" w:lineRule="auto"/>
        <w:jc w:val="both"/>
        <w:rPr>
          <w:rFonts w:ascii="Times New Roman" w:hAnsi="Times New Roman"/>
          <w:sz w:val="24"/>
          <w:szCs w:val="24"/>
        </w:rPr>
      </w:pPr>
      <w:r w:rsidRPr="009F4EAB">
        <w:rPr>
          <w:rFonts w:ascii="Times New Roman" w:hAnsi="Times New Roman"/>
          <w:sz w:val="24"/>
          <w:szCs w:val="24"/>
        </w:rPr>
        <w:t xml:space="preserve">En ese sentido, </w:t>
      </w:r>
      <w:r w:rsidRPr="009F4EAB">
        <w:rPr>
          <w:rFonts w:ascii="Times New Roman" w:hAnsi="Times New Roman"/>
          <w:b/>
          <w:sz w:val="24"/>
          <w:szCs w:val="24"/>
          <w:u w:val="single"/>
        </w:rPr>
        <w:t>lo anteriormente expuesto rige para todos los extremos de las Bases, donde se haga referencia a la forma de acreditación experiencia del personal propuesto, no siendo válida cualquier regulación contraria de cualquier extremo de las Bases</w:t>
      </w:r>
      <w:r w:rsidRPr="009F4EAB">
        <w:rPr>
          <w:rFonts w:ascii="Times New Roman" w:hAnsi="Times New Roman"/>
          <w:sz w:val="24"/>
          <w:szCs w:val="24"/>
        </w:rPr>
        <w:t>.</w:t>
      </w:r>
    </w:p>
    <w:p w:rsidR="009F4EAB" w:rsidRDefault="009F4EAB" w:rsidP="009F4EAB">
      <w:pPr>
        <w:widowControl w:val="0"/>
        <w:spacing w:after="0" w:line="240" w:lineRule="auto"/>
        <w:jc w:val="both"/>
        <w:rPr>
          <w:rFonts w:ascii="Times New Roman" w:eastAsia="MS Mincho" w:hAnsi="Times New Roman"/>
          <w:snapToGrid w:val="0"/>
          <w:sz w:val="24"/>
          <w:szCs w:val="24"/>
          <w:lang w:eastAsia="es-PE"/>
        </w:rPr>
      </w:pPr>
    </w:p>
    <w:p w:rsidR="0019025B" w:rsidRPr="009F4EAB" w:rsidRDefault="0019025B" w:rsidP="009F4EAB">
      <w:pPr>
        <w:widowControl w:val="0"/>
        <w:spacing w:after="0" w:line="240" w:lineRule="auto"/>
        <w:jc w:val="both"/>
        <w:rPr>
          <w:rFonts w:ascii="Times New Roman" w:eastAsia="MS Mincho" w:hAnsi="Times New Roman"/>
          <w:snapToGrid w:val="0"/>
          <w:sz w:val="24"/>
          <w:szCs w:val="24"/>
          <w:lang w:eastAsia="es-PE"/>
        </w:rPr>
      </w:pPr>
    </w:p>
    <w:p w:rsidR="0019025B" w:rsidRDefault="0019025B" w:rsidP="0019025B">
      <w:pPr>
        <w:widowControl w:val="0"/>
        <w:spacing w:after="0" w:line="240" w:lineRule="auto"/>
        <w:jc w:val="both"/>
        <w:rPr>
          <w:rFonts w:ascii="Times New Roman" w:hAnsi="Times New Roman"/>
          <w:b/>
          <w:sz w:val="24"/>
          <w:szCs w:val="24"/>
        </w:rPr>
      </w:pPr>
      <w:r w:rsidRPr="00C90A20">
        <w:rPr>
          <w:rFonts w:ascii="Times New Roman" w:eastAsia="MS Mincho" w:hAnsi="Times New Roman"/>
          <w:b/>
          <w:snapToGrid w:val="0"/>
          <w:sz w:val="24"/>
          <w:szCs w:val="24"/>
          <w:lang w:eastAsia="es-PE"/>
        </w:rPr>
        <w:lastRenderedPageBreak/>
        <w:t>3.</w:t>
      </w:r>
      <w:r>
        <w:rPr>
          <w:rFonts w:ascii="Times New Roman" w:eastAsia="MS Mincho" w:hAnsi="Times New Roman"/>
          <w:b/>
          <w:snapToGrid w:val="0"/>
          <w:sz w:val="24"/>
          <w:szCs w:val="24"/>
          <w:lang w:eastAsia="es-PE"/>
        </w:rPr>
        <w:t>6</w:t>
      </w:r>
      <w:r w:rsidRPr="00C90A20">
        <w:rPr>
          <w:rFonts w:ascii="Times New Roman" w:eastAsia="MS Mincho" w:hAnsi="Times New Roman"/>
          <w:b/>
          <w:snapToGrid w:val="0"/>
          <w:sz w:val="24"/>
          <w:szCs w:val="24"/>
          <w:lang w:eastAsia="es-PE"/>
        </w:rPr>
        <w:t xml:space="preserve">. </w:t>
      </w:r>
      <w:r>
        <w:rPr>
          <w:rFonts w:ascii="Times New Roman" w:hAnsi="Times New Roman"/>
          <w:b/>
          <w:sz w:val="24"/>
          <w:szCs w:val="24"/>
        </w:rPr>
        <w:t>Acreditación de colegiatura y habilidad</w:t>
      </w:r>
    </w:p>
    <w:p w:rsidR="0019025B" w:rsidRDefault="0019025B" w:rsidP="0019025B">
      <w:pPr>
        <w:widowControl w:val="0"/>
        <w:spacing w:after="0" w:line="240" w:lineRule="auto"/>
        <w:jc w:val="both"/>
        <w:rPr>
          <w:rFonts w:ascii="Times New Roman" w:hAnsi="Times New Roman"/>
          <w:sz w:val="24"/>
          <w:szCs w:val="24"/>
        </w:rPr>
      </w:pPr>
    </w:p>
    <w:p w:rsidR="0019025B" w:rsidRPr="0019025B" w:rsidRDefault="0019025B" w:rsidP="0019025B">
      <w:pPr>
        <w:widowControl w:val="0"/>
        <w:spacing w:after="0" w:line="240" w:lineRule="auto"/>
        <w:jc w:val="both"/>
        <w:rPr>
          <w:rFonts w:ascii="Times New Roman" w:hAnsi="Times New Roman"/>
          <w:sz w:val="24"/>
          <w:szCs w:val="24"/>
        </w:rPr>
      </w:pPr>
      <w:r>
        <w:rPr>
          <w:rFonts w:ascii="Times New Roman" w:hAnsi="Times New Roman"/>
          <w:sz w:val="24"/>
          <w:szCs w:val="24"/>
        </w:rPr>
        <w:t xml:space="preserve">Con motivo de la absolución de la Observación N° 1 del participante </w:t>
      </w:r>
      <w:r w:rsidRPr="0019025B">
        <w:rPr>
          <w:rFonts w:ascii="Times New Roman" w:hAnsi="Times New Roman"/>
          <w:sz w:val="24"/>
          <w:szCs w:val="24"/>
        </w:rPr>
        <w:t>CONSTRUTORA ATERPA S.A SUCURSAL PERÚ</w:t>
      </w:r>
      <w:r>
        <w:rPr>
          <w:rFonts w:ascii="Times New Roman" w:hAnsi="Times New Roman"/>
          <w:sz w:val="24"/>
          <w:szCs w:val="24"/>
        </w:rPr>
        <w:t>, el Comité Especial decidió suprimir la exigencia de la declaración jurada de presentación de certificado de habilidad, contenido dentro de la relación de documentos de presentación obligatoria.</w:t>
      </w:r>
    </w:p>
    <w:p w:rsidR="00E0456B" w:rsidRDefault="00E0456B" w:rsidP="0019025B">
      <w:pPr>
        <w:widowControl w:val="0"/>
        <w:spacing w:after="0" w:line="240" w:lineRule="auto"/>
        <w:jc w:val="both"/>
        <w:rPr>
          <w:rFonts w:ascii="Times New Roman" w:eastAsia="MS Mincho" w:hAnsi="Times New Roman"/>
          <w:snapToGrid w:val="0"/>
          <w:sz w:val="24"/>
          <w:szCs w:val="24"/>
          <w:lang w:eastAsia="es-PE"/>
        </w:rPr>
      </w:pPr>
    </w:p>
    <w:p w:rsidR="0019025B" w:rsidRPr="0019025B" w:rsidRDefault="0019025B" w:rsidP="0019025B">
      <w:pPr>
        <w:widowControl w:val="0"/>
        <w:spacing w:after="0" w:line="240" w:lineRule="auto"/>
        <w:jc w:val="both"/>
        <w:rPr>
          <w:rFonts w:ascii="Times New Roman" w:eastAsia="MS Mincho" w:hAnsi="Times New Roman"/>
          <w:snapToGrid w:val="0"/>
          <w:sz w:val="24"/>
          <w:szCs w:val="24"/>
          <w:lang w:eastAsia="es-PE"/>
        </w:rPr>
      </w:pPr>
      <w:r>
        <w:rPr>
          <w:rFonts w:ascii="Times New Roman" w:eastAsia="MS Mincho" w:hAnsi="Times New Roman"/>
          <w:snapToGrid w:val="0"/>
          <w:sz w:val="24"/>
          <w:szCs w:val="24"/>
          <w:lang w:eastAsia="es-PE"/>
        </w:rPr>
        <w:t>Asimismo, en mérito a la absolución de la Observación N° 2 del mismo participante, el Comité Especial optó por suprimir el documento requerido para la suscripción del contrato contenido en el literal o), referido a las copias de los documentos que certifiquen el inicio del trámite para la obtención del registro y certificado de habilidad de profesionales titulados en el extranjero.</w:t>
      </w:r>
    </w:p>
    <w:p w:rsidR="00C90A20" w:rsidRPr="00C90A20" w:rsidRDefault="00C90A20" w:rsidP="00C90A20">
      <w:pPr>
        <w:widowControl w:val="0"/>
        <w:spacing w:after="0" w:line="240" w:lineRule="auto"/>
        <w:jc w:val="both"/>
        <w:rPr>
          <w:rFonts w:ascii="Times New Roman" w:eastAsia="MS Mincho" w:hAnsi="Times New Roman"/>
          <w:snapToGrid w:val="0"/>
          <w:sz w:val="24"/>
          <w:szCs w:val="24"/>
          <w:lang w:eastAsia="es-PE"/>
        </w:rPr>
      </w:pPr>
    </w:p>
    <w:p w:rsidR="0060630C" w:rsidRDefault="0019025B" w:rsidP="00FA73D9">
      <w:pPr>
        <w:widowControl w:val="0"/>
        <w:spacing w:after="0" w:line="240" w:lineRule="auto"/>
        <w:jc w:val="both"/>
        <w:rPr>
          <w:rFonts w:ascii="Times New Roman" w:eastAsia="MS Mincho" w:hAnsi="Times New Roman"/>
          <w:snapToGrid w:val="0"/>
          <w:sz w:val="24"/>
          <w:szCs w:val="24"/>
          <w:lang w:eastAsia="es-PE"/>
        </w:rPr>
      </w:pPr>
      <w:r>
        <w:rPr>
          <w:rFonts w:ascii="Times New Roman" w:eastAsia="MS Mincho" w:hAnsi="Times New Roman"/>
          <w:snapToGrid w:val="0"/>
          <w:sz w:val="24"/>
          <w:szCs w:val="24"/>
          <w:lang w:eastAsia="es-PE"/>
        </w:rPr>
        <w:t xml:space="preserve">Ahora bien, de la revisión del Formato N° 2 de las Bases, se aprecia que en </w:t>
      </w:r>
      <w:r w:rsidR="0020004F">
        <w:rPr>
          <w:rFonts w:ascii="Times New Roman" w:eastAsia="MS Mincho" w:hAnsi="Times New Roman"/>
          <w:snapToGrid w:val="0"/>
          <w:sz w:val="24"/>
          <w:szCs w:val="24"/>
          <w:lang w:eastAsia="es-PE"/>
        </w:rPr>
        <w:t xml:space="preserve">la Nota </w:t>
      </w:r>
      <w:r>
        <w:rPr>
          <w:rFonts w:ascii="Times New Roman" w:eastAsia="MS Mincho" w:hAnsi="Times New Roman"/>
          <w:snapToGrid w:val="0"/>
          <w:sz w:val="24"/>
          <w:szCs w:val="24"/>
          <w:lang w:eastAsia="es-PE"/>
        </w:rPr>
        <w:t xml:space="preserve">4 se indica lo siguiente: </w:t>
      </w:r>
      <w:r w:rsidRPr="0020004F">
        <w:rPr>
          <w:rFonts w:ascii="Times New Roman" w:eastAsia="MS Mincho" w:hAnsi="Times New Roman"/>
          <w:i/>
          <w:snapToGrid w:val="0"/>
          <w:sz w:val="24"/>
          <w:szCs w:val="24"/>
          <w:lang w:eastAsia="es-PE"/>
        </w:rPr>
        <w:t>“Para el caso de profesionales extranjeros o con estudios en el extranjero, de resultar ganador de la buena pro, deberá presentar la declaración jurada de compromiso, que previo al inicio del servicio, presentará el registro y certificado de habilidad de los profesionales ofrecidos; siendo suficiente que al momento de la suscripción del contrato se acredite el inicio del trámite para la obtención del registro y certificado de habilidad de los profesionales propuestos ante el Colegio de Ingenieros del Perú</w:t>
      </w:r>
      <w:r w:rsidR="0020004F" w:rsidRPr="0020004F">
        <w:rPr>
          <w:rFonts w:ascii="Times New Roman" w:eastAsia="MS Mincho" w:hAnsi="Times New Roman"/>
          <w:i/>
          <w:snapToGrid w:val="0"/>
          <w:sz w:val="24"/>
          <w:szCs w:val="24"/>
          <w:lang w:eastAsia="es-PE"/>
        </w:rPr>
        <w:t>”</w:t>
      </w:r>
      <w:r w:rsidR="0020004F">
        <w:rPr>
          <w:rFonts w:ascii="Times New Roman" w:eastAsia="MS Mincho" w:hAnsi="Times New Roman"/>
          <w:snapToGrid w:val="0"/>
          <w:sz w:val="24"/>
          <w:szCs w:val="24"/>
          <w:lang w:eastAsia="es-PE"/>
        </w:rPr>
        <w:t>.</w:t>
      </w:r>
    </w:p>
    <w:p w:rsidR="0020004F" w:rsidRDefault="0020004F" w:rsidP="00FA73D9">
      <w:pPr>
        <w:widowControl w:val="0"/>
        <w:spacing w:after="0" w:line="240" w:lineRule="auto"/>
        <w:jc w:val="both"/>
        <w:rPr>
          <w:rFonts w:ascii="Times New Roman" w:eastAsia="MS Mincho" w:hAnsi="Times New Roman"/>
          <w:snapToGrid w:val="0"/>
          <w:sz w:val="24"/>
          <w:szCs w:val="24"/>
          <w:lang w:eastAsia="es-PE"/>
        </w:rPr>
      </w:pPr>
    </w:p>
    <w:p w:rsidR="0020004F" w:rsidRDefault="0020004F" w:rsidP="00FA73D9">
      <w:pPr>
        <w:widowControl w:val="0"/>
        <w:spacing w:after="0" w:line="240" w:lineRule="auto"/>
        <w:jc w:val="both"/>
        <w:rPr>
          <w:rFonts w:ascii="Times New Roman" w:eastAsia="MS Mincho" w:hAnsi="Times New Roman"/>
          <w:b/>
          <w:snapToGrid w:val="0"/>
          <w:sz w:val="24"/>
          <w:szCs w:val="24"/>
          <w:u w:val="single"/>
          <w:lang w:eastAsia="es-PE"/>
        </w:rPr>
      </w:pPr>
      <w:r>
        <w:rPr>
          <w:rFonts w:ascii="Times New Roman" w:eastAsia="MS Mincho" w:hAnsi="Times New Roman"/>
          <w:snapToGrid w:val="0"/>
          <w:sz w:val="24"/>
          <w:szCs w:val="24"/>
          <w:lang w:eastAsia="es-PE"/>
        </w:rPr>
        <w:t xml:space="preserve">Por lo tanto, considerando las absoluciones antes brindadas por el Comité Especial, y dado que la citada Nota 4 del Formato N° 2 guarda relación con los aspectos suprimidos, con ocasión de la integración de las Bases, </w:t>
      </w:r>
      <w:r w:rsidRPr="0020004F">
        <w:rPr>
          <w:rFonts w:ascii="Times New Roman" w:eastAsia="MS Mincho" w:hAnsi="Times New Roman"/>
          <w:b/>
          <w:snapToGrid w:val="0"/>
          <w:sz w:val="24"/>
          <w:szCs w:val="24"/>
          <w:u w:val="single"/>
          <w:lang w:eastAsia="es-PE"/>
        </w:rPr>
        <w:t>deberá suprimirse la Nota 4 del Formato N° 02.</w:t>
      </w:r>
    </w:p>
    <w:p w:rsidR="0020004F" w:rsidRDefault="0020004F" w:rsidP="00FA73D9">
      <w:pPr>
        <w:widowControl w:val="0"/>
        <w:spacing w:after="0" w:line="240" w:lineRule="auto"/>
        <w:jc w:val="both"/>
        <w:rPr>
          <w:rFonts w:ascii="Times New Roman" w:eastAsia="MS Mincho" w:hAnsi="Times New Roman"/>
          <w:b/>
          <w:snapToGrid w:val="0"/>
          <w:sz w:val="24"/>
          <w:szCs w:val="24"/>
          <w:u w:val="single"/>
          <w:lang w:eastAsia="es-PE"/>
        </w:rPr>
      </w:pPr>
    </w:p>
    <w:p w:rsidR="0020004F" w:rsidRPr="0020004F" w:rsidRDefault="0020004F" w:rsidP="00FA73D9">
      <w:pPr>
        <w:widowControl w:val="0"/>
        <w:spacing w:after="0" w:line="240" w:lineRule="auto"/>
        <w:jc w:val="both"/>
        <w:rPr>
          <w:rFonts w:ascii="Times New Roman" w:eastAsia="MS Mincho" w:hAnsi="Times New Roman"/>
          <w:snapToGrid w:val="0"/>
          <w:sz w:val="24"/>
          <w:szCs w:val="24"/>
          <w:lang w:eastAsia="es-PE"/>
        </w:rPr>
      </w:pPr>
      <w:r w:rsidRPr="0020004F">
        <w:rPr>
          <w:rFonts w:ascii="Times New Roman" w:eastAsia="MS Mincho" w:hAnsi="Times New Roman"/>
          <w:snapToGrid w:val="0"/>
          <w:sz w:val="24"/>
          <w:szCs w:val="24"/>
          <w:lang w:eastAsia="es-PE"/>
        </w:rPr>
        <w:t>Además</w:t>
      </w:r>
      <w:r>
        <w:rPr>
          <w:rFonts w:ascii="Times New Roman" w:eastAsia="MS Mincho" w:hAnsi="Times New Roman"/>
          <w:snapToGrid w:val="0"/>
          <w:sz w:val="24"/>
          <w:szCs w:val="24"/>
          <w:lang w:eastAsia="es-PE"/>
        </w:rPr>
        <w:t xml:space="preserve">, considerando lo absuelto en la mencionada </w:t>
      </w:r>
      <w:r>
        <w:rPr>
          <w:rFonts w:ascii="Times New Roman" w:hAnsi="Times New Roman"/>
          <w:sz w:val="24"/>
          <w:szCs w:val="24"/>
        </w:rPr>
        <w:t xml:space="preserve">Observación N° 1 del participante </w:t>
      </w:r>
      <w:r w:rsidRPr="0019025B">
        <w:rPr>
          <w:rFonts w:ascii="Times New Roman" w:hAnsi="Times New Roman"/>
          <w:sz w:val="24"/>
          <w:szCs w:val="24"/>
        </w:rPr>
        <w:t>CONSTRUTORA ATERPA S.A SUCURSAL PERÚ</w:t>
      </w:r>
      <w:r>
        <w:rPr>
          <w:rFonts w:ascii="Times New Roman" w:hAnsi="Times New Roman"/>
          <w:sz w:val="24"/>
          <w:szCs w:val="24"/>
        </w:rPr>
        <w:t xml:space="preserve">, con motivo de la integración de las Bases, </w:t>
      </w:r>
      <w:r w:rsidRPr="0020004F">
        <w:rPr>
          <w:rFonts w:ascii="Times New Roman" w:hAnsi="Times New Roman"/>
          <w:b/>
          <w:sz w:val="24"/>
          <w:szCs w:val="24"/>
          <w:u w:val="single"/>
        </w:rPr>
        <w:t>corresponderá suprimirse el Anexo N° 12 “Declaración jurada de compromiso de los profesionales”</w:t>
      </w:r>
      <w:r>
        <w:rPr>
          <w:rFonts w:ascii="Times New Roman" w:hAnsi="Times New Roman"/>
          <w:sz w:val="24"/>
          <w:szCs w:val="24"/>
        </w:rPr>
        <w:t>.</w:t>
      </w:r>
    </w:p>
    <w:p w:rsidR="0060630C" w:rsidRDefault="0060630C" w:rsidP="0020004F">
      <w:pPr>
        <w:widowControl w:val="0"/>
        <w:spacing w:after="0" w:line="240" w:lineRule="auto"/>
        <w:jc w:val="both"/>
        <w:rPr>
          <w:rFonts w:ascii="Times New Roman" w:eastAsia="MS Mincho" w:hAnsi="Times New Roman"/>
          <w:b/>
          <w:snapToGrid w:val="0"/>
          <w:sz w:val="24"/>
          <w:szCs w:val="24"/>
          <w:lang w:eastAsia="es-PE"/>
        </w:rPr>
      </w:pPr>
    </w:p>
    <w:p w:rsidR="0020004F" w:rsidRPr="0020004F" w:rsidRDefault="0020004F" w:rsidP="0020004F">
      <w:pPr>
        <w:widowControl w:val="0"/>
        <w:spacing w:after="0" w:line="240" w:lineRule="auto"/>
        <w:jc w:val="both"/>
        <w:rPr>
          <w:rFonts w:ascii="Times New Roman" w:eastAsia="MS Mincho" w:hAnsi="Times New Roman"/>
          <w:snapToGrid w:val="0"/>
          <w:sz w:val="24"/>
          <w:szCs w:val="24"/>
          <w:lang w:eastAsia="es-PE"/>
        </w:rPr>
      </w:pPr>
      <w:r w:rsidRPr="0020004F">
        <w:rPr>
          <w:rFonts w:ascii="Times New Roman" w:eastAsia="MS Mincho" w:hAnsi="Times New Roman"/>
          <w:snapToGrid w:val="0"/>
          <w:sz w:val="24"/>
          <w:szCs w:val="24"/>
          <w:lang w:eastAsia="es-PE"/>
        </w:rPr>
        <w:t>De otro lado, se aprecia que en el referido Formato N° 2 se han establecido secciones en las cuales los profesionales deberán consignar el número, fecha y n° de folio de su colegiatura.</w:t>
      </w:r>
    </w:p>
    <w:p w:rsidR="0020004F" w:rsidRPr="0020004F" w:rsidRDefault="0020004F" w:rsidP="0020004F">
      <w:pPr>
        <w:widowControl w:val="0"/>
        <w:spacing w:after="0" w:line="240" w:lineRule="auto"/>
        <w:jc w:val="both"/>
        <w:rPr>
          <w:rFonts w:ascii="Times New Roman" w:eastAsia="MS Mincho" w:hAnsi="Times New Roman"/>
          <w:snapToGrid w:val="0"/>
          <w:sz w:val="24"/>
          <w:szCs w:val="24"/>
          <w:lang w:eastAsia="es-PE"/>
        </w:rPr>
      </w:pPr>
    </w:p>
    <w:p w:rsidR="0020004F" w:rsidRPr="0020004F" w:rsidRDefault="0020004F" w:rsidP="0020004F">
      <w:pPr>
        <w:widowControl w:val="0"/>
        <w:spacing w:after="0" w:line="240" w:lineRule="auto"/>
        <w:jc w:val="both"/>
        <w:rPr>
          <w:rFonts w:ascii="Times New Roman" w:eastAsia="MS Mincho" w:hAnsi="Times New Roman"/>
          <w:snapToGrid w:val="0"/>
          <w:sz w:val="24"/>
          <w:szCs w:val="24"/>
          <w:lang w:eastAsia="es-PE"/>
        </w:rPr>
      </w:pPr>
      <w:r w:rsidRPr="0020004F">
        <w:rPr>
          <w:rFonts w:ascii="Times New Roman" w:hAnsi="Times New Roman"/>
          <w:sz w:val="24"/>
          <w:szCs w:val="24"/>
        </w:rPr>
        <w:t>Al respecto, cabe precisar que mediante el Pronunciamiento N° 691-2012/DSU</w:t>
      </w:r>
      <w:r w:rsidRPr="0020004F">
        <w:rPr>
          <w:rFonts w:ascii="Times New Roman" w:hAnsi="Times New Roman"/>
          <w:sz w:val="24"/>
          <w:szCs w:val="24"/>
          <w:vertAlign w:val="superscript"/>
        </w:rPr>
        <w:footnoteReference w:id="2"/>
      </w:r>
      <w:r w:rsidRPr="0020004F">
        <w:rPr>
          <w:rFonts w:ascii="Times New Roman" w:hAnsi="Times New Roman"/>
          <w:sz w:val="24"/>
          <w:szCs w:val="24"/>
        </w:rPr>
        <w:t xml:space="preserve">, en atención a los Principios de Economía y Libre Concurrencia y Competencia, se estableció el Precedente Administrativo de Observancia Obligatoria, que dispone que la colegiatura y habilitación de los profesionales se requerirá </w:t>
      </w:r>
      <w:r w:rsidRPr="0020004F">
        <w:rPr>
          <w:rFonts w:ascii="Times New Roman" w:hAnsi="Times New Roman"/>
          <w:b/>
          <w:sz w:val="24"/>
          <w:szCs w:val="24"/>
          <w:u w:val="single"/>
        </w:rPr>
        <w:t>para el inicio de su participación efectiva en el contrato</w:t>
      </w:r>
      <w:r w:rsidRPr="0020004F">
        <w:rPr>
          <w:rFonts w:ascii="Times New Roman" w:hAnsi="Times New Roman"/>
          <w:sz w:val="24"/>
          <w:szCs w:val="24"/>
        </w:rPr>
        <w:t>, tanto para aquellos titulados en el Perú o en el extranjero; no obstante, lo anterior no resulta impedimento para que la Entidad antes de suscribir el contrato, en el ejercicio de su función fiscalizadora, verifique que la experiencia que se pretenda acreditar haya sido adquirida cuando el profesional se encontraba habilitado legalmente para ello.</w:t>
      </w:r>
    </w:p>
    <w:p w:rsidR="0020004F" w:rsidRPr="0020004F" w:rsidRDefault="0020004F" w:rsidP="0020004F">
      <w:pPr>
        <w:widowControl w:val="0"/>
        <w:spacing w:after="0" w:line="240" w:lineRule="auto"/>
        <w:jc w:val="both"/>
        <w:rPr>
          <w:rFonts w:ascii="Times New Roman" w:eastAsia="MS Mincho" w:hAnsi="Times New Roman"/>
          <w:snapToGrid w:val="0"/>
          <w:sz w:val="24"/>
          <w:szCs w:val="24"/>
          <w:lang w:eastAsia="es-PE"/>
        </w:rPr>
      </w:pPr>
      <w:r w:rsidRPr="0020004F">
        <w:rPr>
          <w:rFonts w:ascii="Times New Roman" w:hAnsi="Times New Roman"/>
          <w:sz w:val="24"/>
          <w:szCs w:val="24"/>
        </w:rPr>
        <w:lastRenderedPageBreak/>
        <w:t>Por lo tanto, con ocasión de la integración de las Bases, deberá:</w:t>
      </w:r>
    </w:p>
    <w:p w:rsidR="0020004F" w:rsidRPr="0020004F" w:rsidRDefault="0020004F" w:rsidP="0020004F">
      <w:pPr>
        <w:widowControl w:val="0"/>
        <w:spacing w:after="0" w:line="240" w:lineRule="auto"/>
        <w:jc w:val="both"/>
        <w:rPr>
          <w:rFonts w:ascii="Times New Roman" w:eastAsia="MS Mincho" w:hAnsi="Times New Roman"/>
          <w:snapToGrid w:val="0"/>
          <w:sz w:val="24"/>
          <w:szCs w:val="24"/>
          <w:lang w:eastAsia="es-PE"/>
        </w:rPr>
      </w:pPr>
    </w:p>
    <w:p w:rsidR="0020004F" w:rsidRPr="0020004F" w:rsidRDefault="0020004F" w:rsidP="0020004F">
      <w:pPr>
        <w:pStyle w:val="Prrafodelista"/>
        <w:widowControl w:val="0"/>
        <w:numPr>
          <w:ilvl w:val="0"/>
          <w:numId w:val="15"/>
        </w:numPr>
        <w:spacing w:after="0" w:line="240" w:lineRule="auto"/>
        <w:jc w:val="both"/>
        <w:rPr>
          <w:rFonts w:ascii="Times New Roman" w:eastAsia="MS Mincho" w:hAnsi="Times New Roman"/>
          <w:snapToGrid w:val="0"/>
          <w:sz w:val="24"/>
          <w:szCs w:val="24"/>
          <w:lang w:eastAsia="es-PE"/>
        </w:rPr>
      </w:pPr>
      <w:r w:rsidRPr="0020004F">
        <w:rPr>
          <w:rFonts w:ascii="Times New Roman" w:hAnsi="Times New Roman"/>
          <w:color w:val="000000"/>
          <w:sz w:val="24"/>
          <w:szCs w:val="24"/>
          <w:lang w:eastAsia="es-PE"/>
        </w:rPr>
        <w:t xml:space="preserve">Suprimirse cualquier regulación de las Bases que exija la </w:t>
      </w:r>
      <w:r w:rsidRPr="0020004F">
        <w:rPr>
          <w:rFonts w:ascii="Times New Roman" w:hAnsi="Times New Roman"/>
          <w:bCs/>
          <w:color w:val="000000"/>
          <w:sz w:val="24"/>
          <w:szCs w:val="24"/>
          <w:lang w:eastAsia="es-PE"/>
        </w:rPr>
        <w:t>acreditación</w:t>
      </w:r>
      <w:r w:rsidRPr="0020004F">
        <w:rPr>
          <w:rFonts w:ascii="Times New Roman" w:hAnsi="Times New Roman"/>
          <w:color w:val="000000"/>
          <w:sz w:val="24"/>
          <w:szCs w:val="24"/>
          <w:lang w:eastAsia="es-PE"/>
        </w:rPr>
        <w:t xml:space="preserve"> (lo que incluye también a las declaraciones juradas) de la colegiatura y habilidad de los profesionales ofertados en la presentación de propuestas y suscripción del contrato, en tanto que ello sólo resulta exigible y relevante para el inicio efectivo de su participación en el contrato;</w:t>
      </w:r>
      <w:r w:rsidRPr="0020004F">
        <w:rPr>
          <w:rFonts w:ascii="Times New Roman" w:hAnsi="Times New Roman"/>
          <w:sz w:val="24"/>
          <w:szCs w:val="24"/>
        </w:rPr>
        <w:t xml:space="preserve"> </w:t>
      </w:r>
      <w:r w:rsidRPr="0020004F">
        <w:rPr>
          <w:rFonts w:ascii="Times New Roman" w:hAnsi="Times New Roman"/>
          <w:b/>
          <w:sz w:val="24"/>
          <w:szCs w:val="24"/>
          <w:u w:val="single"/>
        </w:rPr>
        <w:t>no siendo válida cualquier regulación contraria de cualquier extremo de las Bases. Ello incluye todos los capítulos de la Sección Específica y cualquier extremo de las Bases</w:t>
      </w:r>
      <w:r w:rsidRPr="0020004F">
        <w:rPr>
          <w:rFonts w:ascii="Times New Roman" w:hAnsi="Times New Roman"/>
          <w:sz w:val="24"/>
          <w:szCs w:val="24"/>
        </w:rPr>
        <w:t>.</w:t>
      </w:r>
    </w:p>
    <w:p w:rsidR="0020004F" w:rsidRPr="0020004F" w:rsidRDefault="0020004F" w:rsidP="0020004F">
      <w:pPr>
        <w:pStyle w:val="Prrafodelista"/>
        <w:widowControl w:val="0"/>
        <w:spacing w:after="0" w:line="240" w:lineRule="auto"/>
        <w:ind w:left="1080"/>
        <w:jc w:val="both"/>
        <w:rPr>
          <w:rFonts w:ascii="Times New Roman" w:eastAsia="MS Mincho" w:hAnsi="Times New Roman"/>
          <w:snapToGrid w:val="0"/>
          <w:sz w:val="24"/>
          <w:szCs w:val="24"/>
          <w:lang w:eastAsia="es-PE"/>
        </w:rPr>
      </w:pPr>
    </w:p>
    <w:p w:rsidR="0020004F" w:rsidRPr="0020004F" w:rsidRDefault="0020004F" w:rsidP="0020004F">
      <w:pPr>
        <w:pStyle w:val="Prrafodelista"/>
        <w:widowControl w:val="0"/>
        <w:numPr>
          <w:ilvl w:val="0"/>
          <w:numId w:val="15"/>
        </w:numPr>
        <w:spacing w:after="0" w:line="240" w:lineRule="auto"/>
        <w:jc w:val="both"/>
        <w:rPr>
          <w:rFonts w:ascii="Times New Roman" w:eastAsia="MS Mincho" w:hAnsi="Times New Roman"/>
          <w:snapToGrid w:val="0"/>
          <w:sz w:val="24"/>
          <w:szCs w:val="24"/>
          <w:lang w:eastAsia="es-PE"/>
        </w:rPr>
      </w:pPr>
      <w:r w:rsidRPr="0020004F">
        <w:rPr>
          <w:rFonts w:ascii="Times New Roman" w:hAnsi="Times New Roman"/>
          <w:color w:val="000000"/>
          <w:sz w:val="24"/>
          <w:szCs w:val="24"/>
          <w:lang w:eastAsia="es-PE"/>
        </w:rPr>
        <w:t>Tenerse presente que la experiencia efectiva será pasible de acreditación en el presente proceso siempre y cuando el profesional la obtuvo contando con las condiciones legales para el ejercicio de su profesión.</w:t>
      </w:r>
    </w:p>
    <w:p w:rsidR="0020004F" w:rsidRPr="0020004F" w:rsidRDefault="0020004F" w:rsidP="0020004F">
      <w:pPr>
        <w:widowControl w:val="0"/>
        <w:spacing w:after="0" w:line="240" w:lineRule="auto"/>
        <w:jc w:val="both"/>
        <w:rPr>
          <w:rFonts w:ascii="Times New Roman" w:eastAsia="MS Mincho" w:hAnsi="Times New Roman"/>
          <w:snapToGrid w:val="0"/>
          <w:sz w:val="24"/>
          <w:szCs w:val="24"/>
          <w:lang w:eastAsia="es-PE"/>
        </w:rPr>
      </w:pPr>
    </w:p>
    <w:p w:rsidR="0020004F" w:rsidRPr="0020004F" w:rsidRDefault="0020004F" w:rsidP="0020004F">
      <w:pPr>
        <w:pStyle w:val="Prrafodelista"/>
        <w:widowControl w:val="0"/>
        <w:numPr>
          <w:ilvl w:val="0"/>
          <w:numId w:val="15"/>
        </w:numPr>
        <w:spacing w:after="0" w:line="240" w:lineRule="auto"/>
        <w:jc w:val="both"/>
        <w:rPr>
          <w:rFonts w:ascii="Times New Roman" w:eastAsia="MS Mincho" w:hAnsi="Times New Roman"/>
          <w:snapToGrid w:val="0"/>
          <w:sz w:val="24"/>
          <w:szCs w:val="24"/>
          <w:lang w:eastAsia="es-PE"/>
        </w:rPr>
      </w:pPr>
      <w:r w:rsidRPr="0020004F">
        <w:rPr>
          <w:rFonts w:ascii="Times New Roman" w:hAnsi="Times New Roman"/>
          <w:color w:val="000000"/>
          <w:sz w:val="24"/>
          <w:szCs w:val="24"/>
          <w:lang w:eastAsia="es-PE"/>
        </w:rPr>
        <w:t>Considerarse que, la Entidad, en el ejercicio de su función fiscalizadora y antes de suscribir el contrato, tiene a salvo la potestad de verificar que la experiencia efectiva que se acreditó en la presentación de propuestas la obtuvo el profesional contando con las condiciones legales para el ejercicio de su profesión, según el ordenamiento peruano o extranjero, según corresponda.</w:t>
      </w:r>
    </w:p>
    <w:p w:rsidR="0020004F" w:rsidRPr="0020004F" w:rsidRDefault="0020004F" w:rsidP="0020004F">
      <w:pPr>
        <w:widowControl w:val="0"/>
        <w:spacing w:after="0" w:line="240" w:lineRule="auto"/>
        <w:jc w:val="both"/>
        <w:rPr>
          <w:rFonts w:ascii="Times New Roman" w:eastAsia="MS Mincho" w:hAnsi="Times New Roman"/>
          <w:snapToGrid w:val="0"/>
          <w:sz w:val="24"/>
          <w:szCs w:val="24"/>
          <w:lang w:eastAsia="es-PE"/>
        </w:rPr>
      </w:pPr>
    </w:p>
    <w:p w:rsidR="0020004F" w:rsidRPr="0020004F" w:rsidRDefault="0020004F" w:rsidP="0020004F">
      <w:pPr>
        <w:pStyle w:val="Prrafodelista"/>
        <w:widowControl w:val="0"/>
        <w:numPr>
          <w:ilvl w:val="0"/>
          <w:numId w:val="15"/>
        </w:numPr>
        <w:spacing w:after="0" w:line="240" w:lineRule="auto"/>
        <w:jc w:val="both"/>
        <w:rPr>
          <w:rFonts w:ascii="Times New Roman" w:eastAsia="MS Mincho" w:hAnsi="Times New Roman"/>
          <w:snapToGrid w:val="0"/>
          <w:sz w:val="24"/>
          <w:szCs w:val="24"/>
          <w:lang w:eastAsia="es-PE"/>
        </w:rPr>
      </w:pPr>
      <w:r w:rsidRPr="0020004F">
        <w:rPr>
          <w:rFonts w:ascii="Times New Roman" w:hAnsi="Times New Roman"/>
          <w:b/>
          <w:sz w:val="24"/>
          <w:szCs w:val="24"/>
          <w:u w:val="single"/>
        </w:rPr>
        <w:t xml:space="preserve">Que el no consignar </w:t>
      </w:r>
      <w:r>
        <w:rPr>
          <w:rFonts w:ascii="Times New Roman" w:hAnsi="Times New Roman"/>
          <w:b/>
          <w:sz w:val="24"/>
          <w:szCs w:val="24"/>
          <w:u w:val="single"/>
        </w:rPr>
        <w:t xml:space="preserve">los datos relacionados a la </w:t>
      </w:r>
      <w:r w:rsidRPr="0020004F">
        <w:rPr>
          <w:rFonts w:ascii="Times New Roman" w:hAnsi="Times New Roman"/>
          <w:b/>
          <w:sz w:val="24"/>
          <w:szCs w:val="24"/>
          <w:u w:val="single"/>
        </w:rPr>
        <w:t xml:space="preserve">colegiatura en el </w:t>
      </w:r>
      <w:r>
        <w:rPr>
          <w:rFonts w:ascii="Times New Roman" w:hAnsi="Times New Roman"/>
          <w:b/>
          <w:sz w:val="24"/>
          <w:szCs w:val="24"/>
          <w:u w:val="single"/>
        </w:rPr>
        <w:t>Formato</w:t>
      </w:r>
      <w:r w:rsidRPr="0020004F">
        <w:rPr>
          <w:rFonts w:ascii="Times New Roman" w:hAnsi="Times New Roman"/>
          <w:b/>
          <w:sz w:val="24"/>
          <w:szCs w:val="24"/>
          <w:u w:val="single"/>
        </w:rPr>
        <w:t xml:space="preserve"> Nº 2 no descalificará la propuesta</w:t>
      </w:r>
      <w:r w:rsidRPr="0020004F">
        <w:rPr>
          <w:rFonts w:ascii="Times New Roman" w:hAnsi="Times New Roman"/>
          <w:sz w:val="24"/>
          <w:szCs w:val="24"/>
        </w:rPr>
        <w:t>.</w:t>
      </w:r>
    </w:p>
    <w:p w:rsidR="0020004F" w:rsidRDefault="0020004F" w:rsidP="0020004F">
      <w:pPr>
        <w:widowControl w:val="0"/>
        <w:spacing w:after="0" w:line="240" w:lineRule="auto"/>
        <w:jc w:val="both"/>
        <w:rPr>
          <w:rFonts w:ascii="Times New Roman" w:eastAsia="MS Mincho" w:hAnsi="Times New Roman"/>
          <w:b/>
          <w:snapToGrid w:val="0"/>
          <w:sz w:val="24"/>
          <w:szCs w:val="24"/>
          <w:lang w:eastAsia="es-PE"/>
        </w:rPr>
      </w:pPr>
    </w:p>
    <w:p w:rsidR="00064D9D" w:rsidRPr="0002493D" w:rsidRDefault="00064D9D" w:rsidP="00064D9D">
      <w:pPr>
        <w:widowControl w:val="0"/>
        <w:numPr>
          <w:ilvl w:val="0"/>
          <w:numId w:val="1"/>
        </w:numPr>
        <w:spacing w:after="0" w:line="240" w:lineRule="auto"/>
        <w:jc w:val="both"/>
        <w:rPr>
          <w:rFonts w:ascii="Times New Roman" w:eastAsia="MS Mincho" w:hAnsi="Times New Roman"/>
          <w:b/>
          <w:snapToGrid w:val="0"/>
          <w:sz w:val="24"/>
          <w:szCs w:val="24"/>
          <w:lang w:eastAsia="es-PE"/>
        </w:rPr>
      </w:pPr>
      <w:r w:rsidRPr="0002493D">
        <w:rPr>
          <w:rFonts w:ascii="Times New Roman" w:eastAsia="MS Mincho" w:hAnsi="Times New Roman"/>
          <w:b/>
          <w:snapToGrid w:val="0"/>
          <w:sz w:val="24"/>
          <w:szCs w:val="24"/>
          <w:lang w:eastAsia="es-PE"/>
        </w:rPr>
        <w:t xml:space="preserve">CONCLUSIONES </w:t>
      </w:r>
    </w:p>
    <w:p w:rsidR="00064D9D" w:rsidRPr="00713256" w:rsidRDefault="00064D9D" w:rsidP="00064D9D">
      <w:pPr>
        <w:widowControl w:val="0"/>
        <w:spacing w:after="0" w:line="240" w:lineRule="auto"/>
        <w:jc w:val="both"/>
        <w:rPr>
          <w:rFonts w:ascii="Times New Roman" w:eastAsia="Times New Roman" w:hAnsi="Times New Roman"/>
          <w:snapToGrid w:val="0"/>
          <w:sz w:val="24"/>
          <w:szCs w:val="24"/>
          <w:highlight w:val="green"/>
          <w:lang w:eastAsia="es-MX"/>
        </w:rPr>
      </w:pPr>
    </w:p>
    <w:p w:rsidR="00064D9D" w:rsidRPr="0002493D" w:rsidRDefault="00064D9D" w:rsidP="00064D9D">
      <w:pPr>
        <w:widowControl w:val="0"/>
        <w:spacing w:after="0" w:line="240" w:lineRule="auto"/>
        <w:jc w:val="both"/>
        <w:rPr>
          <w:rFonts w:ascii="Times New Roman" w:hAnsi="Times New Roman"/>
          <w:snapToGrid w:val="0"/>
          <w:sz w:val="24"/>
          <w:szCs w:val="24"/>
        </w:rPr>
      </w:pPr>
      <w:r w:rsidRPr="0002493D">
        <w:rPr>
          <w:rFonts w:ascii="Times New Roman" w:hAnsi="Times New Roman"/>
          <w:snapToGrid w:val="0"/>
          <w:sz w:val="24"/>
          <w:szCs w:val="24"/>
        </w:rPr>
        <w:t>En virtud de lo expuesto, este Organismo Supervisor ha dispuesto:</w:t>
      </w:r>
    </w:p>
    <w:p w:rsidR="00064D9D" w:rsidRPr="0002493D" w:rsidRDefault="00064D9D" w:rsidP="00064D9D">
      <w:pPr>
        <w:widowControl w:val="0"/>
        <w:spacing w:after="0" w:line="240" w:lineRule="auto"/>
        <w:jc w:val="both"/>
        <w:rPr>
          <w:rFonts w:ascii="Times New Roman" w:hAnsi="Times New Roman"/>
          <w:snapToGrid w:val="0"/>
          <w:sz w:val="24"/>
          <w:szCs w:val="24"/>
        </w:rPr>
      </w:pPr>
    </w:p>
    <w:p w:rsidR="00064D9D" w:rsidRPr="0002493D" w:rsidRDefault="00064D9D" w:rsidP="00064D9D">
      <w:pPr>
        <w:widowControl w:val="0"/>
        <w:numPr>
          <w:ilvl w:val="1"/>
          <w:numId w:val="2"/>
        </w:numPr>
        <w:spacing w:after="0" w:line="240" w:lineRule="auto"/>
        <w:ind w:left="567" w:hanging="567"/>
        <w:jc w:val="both"/>
        <w:rPr>
          <w:rFonts w:ascii="Times New Roman" w:eastAsia="Times New Roman" w:hAnsi="Times New Roman"/>
          <w:sz w:val="24"/>
          <w:szCs w:val="24"/>
          <w:lang w:val="es-MX" w:eastAsia="es-MX"/>
        </w:rPr>
      </w:pPr>
      <w:r w:rsidRPr="0002493D">
        <w:rPr>
          <w:rFonts w:ascii="Times New Roman" w:eastAsia="Times New Roman" w:hAnsi="Times New Roman"/>
          <w:snapToGrid w:val="0"/>
          <w:sz w:val="24"/>
          <w:szCs w:val="24"/>
          <w:lang w:eastAsia="es-MX"/>
        </w:rPr>
        <w:t xml:space="preserve">El </w:t>
      </w:r>
      <w:r w:rsidRPr="0002493D">
        <w:rPr>
          <w:rFonts w:ascii="Times New Roman" w:hAnsi="Times New Roman"/>
          <w:sz w:val="24"/>
          <w:szCs w:val="24"/>
          <w:lang w:val="es-ES" w:eastAsia="es-ES"/>
        </w:rPr>
        <w:t>Comité Especial deberá cumplir con lo dispuesto por este Organismo Supervisor al absolver las observaciones indicadas en el numeral 2 del presente Pronunciamiento.</w:t>
      </w:r>
    </w:p>
    <w:p w:rsidR="00064D9D" w:rsidRPr="0002493D" w:rsidRDefault="00064D9D" w:rsidP="00064D9D">
      <w:pPr>
        <w:widowControl w:val="0"/>
        <w:spacing w:after="0" w:line="240" w:lineRule="auto"/>
        <w:ind w:left="567"/>
        <w:jc w:val="both"/>
        <w:rPr>
          <w:rFonts w:ascii="Times New Roman" w:eastAsia="Times New Roman" w:hAnsi="Times New Roman"/>
          <w:sz w:val="24"/>
          <w:szCs w:val="24"/>
          <w:lang w:val="es-MX" w:eastAsia="es-MX"/>
        </w:rPr>
      </w:pPr>
    </w:p>
    <w:p w:rsidR="00064D9D" w:rsidRPr="0002493D" w:rsidRDefault="00064D9D" w:rsidP="00064D9D">
      <w:pPr>
        <w:widowControl w:val="0"/>
        <w:numPr>
          <w:ilvl w:val="1"/>
          <w:numId w:val="2"/>
        </w:numPr>
        <w:spacing w:after="0" w:line="240" w:lineRule="auto"/>
        <w:ind w:left="567" w:hanging="567"/>
        <w:jc w:val="both"/>
        <w:rPr>
          <w:rFonts w:ascii="Times New Roman" w:eastAsia="Times New Roman" w:hAnsi="Times New Roman"/>
          <w:sz w:val="24"/>
          <w:szCs w:val="24"/>
          <w:lang w:val="es-MX" w:eastAsia="es-MX"/>
        </w:rPr>
      </w:pPr>
      <w:r w:rsidRPr="0002493D">
        <w:rPr>
          <w:rFonts w:ascii="Times New Roman" w:hAnsi="Times New Roman"/>
          <w:iCs/>
          <w:sz w:val="24"/>
          <w:szCs w:val="24"/>
        </w:rPr>
        <w:t>El Comité Especial deberá tener en cuenta lo indicado en el numeral 3 del presente Pronunciamiento a fin de efectuar las modificaciones a las Bases que hubiere a lugar, así como registrar en el SEACE la documentación solicitada.</w:t>
      </w:r>
    </w:p>
    <w:p w:rsidR="00064D9D" w:rsidRPr="0002493D" w:rsidRDefault="00064D9D" w:rsidP="00064D9D">
      <w:pPr>
        <w:widowControl w:val="0"/>
        <w:spacing w:after="0" w:line="240" w:lineRule="auto"/>
        <w:ind w:left="567"/>
        <w:jc w:val="both"/>
        <w:rPr>
          <w:rFonts w:ascii="Times New Roman" w:eastAsia="Times New Roman" w:hAnsi="Times New Roman"/>
          <w:sz w:val="24"/>
          <w:szCs w:val="24"/>
          <w:lang w:val="es-MX" w:eastAsia="es-MX"/>
        </w:rPr>
      </w:pPr>
    </w:p>
    <w:p w:rsidR="00064D9D" w:rsidRPr="0002493D" w:rsidRDefault="00064D9D" w:rsidP="00064D9D">
      <w:pPr>
        <w:widowControl w:val="0"/>
        <w:numPr>
          <w:ilvl w:val="1"/>
          <w:numId w:val="2"/>
        </w:numPr>
        <w:spacing w:after="0" w:line="240" w:lineRule="auto"/>
        <w:ind w:left="567" w:hanging="567"/>
        <w:jc w:val="both"/>
        <w:rPr>
          <w:rFonts w:ascii="Times New Roman" w:eastAsia="Times New Roman" w:hAnsi="Times New Roman"/>
          <w:sz w:val="24"/>
          <w:szCs w:val="24"/>
          <w:lang w:val="es-MX" w:eastAsia="es-MX"/>
        </w:rPr>
      </w:pPr>
      <w:r w:rsidRPr="0002493D">
        <w:rPr>
          <w:rFonts w:ascii="Times New Roman" w:hAnsi="Times New Roman"/>
          <w:iCs/>
          <w:sz w:val="24"/>
          <w:szCs w:val="24"/>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064D9D" w:rsidRPr="0002493D" w:rsidRDefault="00064D9D" w:rsidP="00064D9D">
      <w:pPr>
        <w:widowControl w:val="0"/>
        <w:spacing w:after="0" w:line="240" w:lineRule="auto"/>
        <w:ind w:left="567"/>
        <w:jc w:val="both"/>
        <w:rPr>
          <w:rFonts w:ascii="Times New Roman" w:eastAsia="Times New Roman" w:hAnsi="Times New Roman"/>
          <w:sz w:val="24"/>
          <w:szCs w:val="24"/>
          <w:lang w:val="es-MX" w:eastAsia="es-MX"/>
        </w:rPr>
      </w:pPr>
    </w:p>
    <w:p w:rsidR="00064D9D" w:rsidRPr="0002493D" w:rsidRDefault="00064D9D" w:rsidP="00064D9D">
      <w:pPr>
        <w:widowControl w:val="0"/>
        <w:numPr>
          <w:ilvl w:val="1"/>
          <w:numId w:val="2"/>
        </w:numPr>
        <w:spacing w:after="0" w:line="240" w:lineRule="auto"/>
        <w:ind w:left="567" w:hanging="567"/>
        <w:jc w:val="both"/>
        <w:rPr>
          <w:rFonts w:ascii="Times New Roman" w:eastAsia="Times New Roman" w:hAnsi="Times New Roman"/>
          <w:sz w:val="24"/>
          <w:szCs w:val="24"/>
          <w:lang w:val="es-MX" w:eastAsia="es-MX"/>
        </w:rPr>
      </w:pPr>
      <w:r w:rsidRPr="0002493D">
        <w:rPr>
          <w:rFonts w:ascii="Times New Roman" w:hAnsi="Times New Roman"/>
          <w:iCs/>
          <w:sz w:val="24"/>
          <w:szCs w:val="24"/>
        </w:rPr>
        <w:t xml:space="preserve">Al momento de integrar las Bases el Comité Especial deberá modificar las fechas de registro de participantes, integración de Bases, presentación de propuestas y otorgamiento de la buena pro, para lo cual deberá considerar que, de conformidad con lo dispuesto por la Novena Disposición Complementaria Transitoria del Reglamento, en tanto se implemente en el SEACE la funcionalidad para que el registro de </w:t>
      </w:r>
      <w:r w:rsidRPr="0002493D">
        <w:rPr>
          <w:rFonts w:ascii="Times New Roman" w:hAnsi="Times New Roman"/>
          <w:iCs/>
          <w:sz w:val="24"/>
          <w:szCs w:val="24"/>
        </w:rPr>
        <w:lastRenderedPageBreak/>
        <w:t xml:space="preserve">participantes sea electrónico, las personas naturales y jurídicas que deseen participar en el presente proceso de selección podrán registrarse hasta un </w:t>
      </w:r>
      <w:r w:rsidRPr="0002493D">
        <w:rPr>
          <w:rFonts w:ascii="Times New Roman" w:eastAsia="Times New Roman" w:hAnsi="Times New Roman"/>
          <w:sz w:val="24"/>
          <w:szCs w:val="24"/>
          <w:lang w:val="es-MX" w:eastAsia="es-MX"/>
        </w:rPr>
        <w:t>un (1) día después de haber quedado integradas las Bases, y que, a tenor del artículo 24 del Reglamento, entre la integración de Bases y la presentación de propuestas no podrá mediar menos de cinco (5) días hábiles, computados a partir del día siguiente de la publicación de las Bases integradas en el SEACE.</w:t>
      </w:r>
    </w:p>
    <w:p w:rsidR="00064D9D" w:rsidRPr="0002493D" w:rsidRDefault="00064D9D" w:rsidP="00064D9D">
      <w:pPr>
        <w:pStyle w:val="Prrafodelista"/>
        <w:spacing w:after="0" w:line="240" w:lineRule="auto"/>
        <w:rPr>
          <w:rFonts w:ascii="Times New Roman" w:eastAsia="Times New Roman" w:hAnsi="Times New Roman"/>
          <w:sz w:val="24"/>
          <w:szCs w:val="24"/>
          <w:lang w:val="es-MX" w:eastAsia="es-MX"/>
        </w:rPr>
      </w:pPr>
    </w:p>
    <w:p w:rsidR="00064D9D" w:rsidRPr="0002493D" w:rsidRDefault="00064D9D" w:rsidP="00064D9D">
      <w:pPr>
        <w:widowControl w:val="0"/>
        <w:numPr>
          <w:ilvl w:val="1"/>
          <w:numId w:val="2"/>
        </w:numPr>
        <w:spacing w:after="0" w:line="240" w:lineRule="auto"/>
        <w:ind w:left="567" w:hanging="567"/>
        <w:jc w:val="both"/>
        <w:rPr>
          <w:rFonts w:ascii="Times New Roman" w:eastAsia="Times New Roman" w:hAnsi="Times New Roman"/>
          <w:sz w:val="24"/>
          <w:szCs w:val="24"/>
          <w:lang w:val="es-MX" w:eastAsia="es-MX"/>
        </w:rPr>
      </w:pPr>
      <w:r w:rsidRPr="0002493D">
        <w:rPr>
          <w:rFonts w:ascii="Times New Roman" w:hAnsi="Times New Roman"/>
          <w:iCs/>
          <w:sz w:val="24"/>
          <w:szCs w:val="24"/>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064D9D" w:rsidRPr="0002493D" w:rsidRDefault="00064D9D" w:rsidP="00064D9D">
      <w:pPr>
        <w:widowControl w:val="0"/>
        <w:spacing w:after="0" w:line="240" w:lineRule="auto"/>
        <w:jc w:val="both"/>
        <w:rPr>
          <w:rFonts w:ascii="Times New Roman" w:eastAsia="Times New Roman" w:hAnsi="Times New Roman"/>
          <w:sz w:val="24"/>
          <w:szCs w:val="24"/>
          <w:lang w:val="es-MX" w:eastAsia="es-MX"/>
        </w:rPr>
      </w:pPr>
    </w:p>
    <w:p w:rsidR="00064D9D" w:rsidRPr="0002493D" w:rsidRDefault="00064D9D" w:rsidP="00064D9D">
      <w:pPr>
        <w:widowControl w:val="0"/>
        <w:numPr>
          <w:ilvl w:val="1"/>
          <w:numId w:val="2"/>
        </w:numPr>
        <w:spacing w:after="0" w:line="240" w:lineRule="auto"/>
        <w:ind w:left="567" w:hanging="567"/>
        <w:jc w:val="both"/>
        <w:rPr>
          <w:rFonts w:ascii="Times New Roman" w:hAnsi="Times New Roman"/>
          <w:iCs/>
          <w:sz w:val="24"/>
          <w:szCs w:val="24"/>
        </w:rPr>
      </w:pPr>
      <w:r w:rsidRPr="0002493D">
        <w:rPr>
          <w:rFonts w:ascii="Times New Roman" w:hAnsi="Times New Roman"/>
          <w:iCs/>
          <w:sz w:val="24"/>
          <w:szCs w:val="24"/>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064D9D" w:rsidRPr="0002493D" w:rsidRDefault="00064D9D" w:rsidP="00064D9D">
      <w:pPr>
        <w:pStyle w:val="Prrafodelista"/>
        <w:spacing w:after="0" w:line="240" w:lineRule="auto"/>
        <w:rPr>
          <w:rFonts w:ascii="Times New Roman" w:hAnsi="Times New Roman"/>
          <w:iCs/>
          <w:sz w:val="24"/>
          <w:szCs w:val="24"/>
        </w:rPr>
      </w:pPr>
    </w:p>
    <w:p w:rsidR="00064D9D" w:rsidRPr="0002493D" w:rsidRDefault="00064D9D" w:rsidP="00064D9D">
      <w:pPr>
        <w:widowControl w:val="0"/>
        <w:numPr>
          <w:ilvl w:val="1"/>
          <w:numId w:val="2"/>
        </w:numPr>
        <w:spacing w:after="0" w:line="240" w:lineRule="auto"/>
        <w:ind w:left="567" w:hanging="567"/>
        <w:jc w:val="both"/>
        <w:rPr>
          <w:rFonts w:ascii="Times New Roman" w:hAnsi="Times New Roman"/>
          <w:iCs/>
          <w:sz w:val="24"/>
          <w:szCs w:val="24"/>
        </w:rPr>
      </w:pPr>
      <w:r w:rsidRPr="0002493D">
        <w:rPr>
          <w:rFonts w:ascii="Times New Roman" w:hAnsi="Times New Roman"/>
          <w:iCs/>
          <w:sz w:val="24"/>
          <w:szCs w:val="24"/>
        </w:rPr>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064D9D" w:rsidRPr="0002493D" w:rsidRDefault="00064D9D" w:rsidP="00064D9D">
      <w:pPr>
        <w:widowControl w:val="0"/>
        <w:spacing w:after="0" w:line="240" w:lineRule="auto"/>
        <w:ind w:left="567"/>
        <w:jc w:val="both"/>
        <w:rPr>
          <w:rFonts w:ascii="Times New Roman" w:hAnsi="Times New Roman"/>
          <w:iCs/>
          <w:sz w:val="24"/>
          <w:szCs w:val="24"/>
        </w:rPr>
      </w:pPr>
    </w:p>
    <w:p w:rsidR="00064D9D" w:rsidRPr="0002493D" w:rsidRDefault="00064D9D" w:rsidP="002D7958">
      <w:pPr>
        <w:widowControl w:val="0"/>
        <w:spacing w:after="0" w:line="240" w:lineRule="auto"/>
        <w:ind w:left="3545"/>
        <w:jc w:val="both"/>
        <w:rPr>
          <w:rFonts w:ascii="Times New Roman" w:hAnsi="Times New Roman"/>
          <w:sz w:val="24"/>
          <w:szCs w:val="24"/>
        </w:rPr>
      </w:pPr>
      <w:r w:rsidRPr="0002493D">
        <w:rPr>
          <w:rFonts w:ascii="Times New Roman" w:hAnsi="Times New Roman"/>
          <w:sz w:val="24"/>
          <w:szCs w:val="24"/>
        </w:rPr>
        <w:t xml:space="preserve">                    Jesús María, </w:t>
      </w:r>
      <w:r w:rsidR="002D7958">
        <w:rPr>
          <w:rFonts w:ascii="Times New Roman" w:hAnsi="Times New Roman"/>
          <w:sz w:val="24"/>
          <w:szCs w:val="24"/>
        </w:rPr>
        <w:t>25</w:t>
      </w:r>
      <w:r w:rsidRPr="0002493D">
        <w:rPr>
          <w:rFonts w:ascii="Times New Roman" w:hAnsi="Times New Roman"/>
          <w:sz w:val="24"/>
          <w:szCs w:val="24"/>
        </w:rPr>
        <w:t xml:space="preserve"> de </w:t>
      </w:r>
      <w:r w:rsidR="002D7958">
        <w:rPr>
          <w:rFonts w:ascii="Times New Roman" w:hAnsi="Times New Roman"/>
          <w:sz w:val="24"/>
          <w:szCs w:val="24"/>
        </w:rPr>
        <w:t xml:space="preserve">noviembre </w:t>
      </w:r>
      <w:r w:rsidRPr="0002493D">
        <w:rPr>
          <w:rFonts w:ascii="Times New Roman" w:hAnsi="Times New Roman"/>
          <w:sz w:val="24"/>
          <w:szCs w:val="24"/>
        </w:rPr>
        <w:t>de 2015.</w:t>
      </w:r>
    </w:p>
    <w:p w:rsidR="00064D9D" w:rsidRPr="002D7958" w:rsidRDefault="00064D9D" w:rsidP="00064D9D">
      <w:pPr>
        <w:widowControl w:val="0"/>
        <w:spacing w:after="0" w:line="240" w:lineRule="auto"/>
        <w:ind w:left="2127" w:hanging="138"/>
        <w:jc w:val="both"/>
        <w:rPr>
          <w:rFonts w:ascii="Times New Roman" w:eastAsia="Times New Roman" w:hAnsi="Times New Roman"/>
          <w:sz w:val="24"/>
          <w:szCs w:val="24"/>
          <w:lang w:eastAsia="es-MX"/>
        </w:rPr>
      </w:pPr>
    </w:p>
    <w:p w:rsidR="00064D9D" w:rsidRPr="0002493D" w:rsidRDefault="00064D9D" w:rsidP="00064D9D">
      <w:pPr>
        <w:widowControl w:val="0"/>
        <w:spacing w:after="0" w:line="240" w:lineRule="auto"/>
        <w:ind w:left="2127" w:hanging="138"/>
        <w:jc w:val="both"/>
        <w:rPr>
          <w:rFonts w:ascii="Times New Roman" w:eastAsia="Times New Roman" w:hAnsi="Times New Roman"/>
          <w:b/>
          <w:sz w:val="24"/>
          <w:szCs w:val="24"/>
          <w:lang w:val="es-MX" w:eastAsia="es-MX"/>
        </w:rPr>
      </w:pPr>
      <w:r w:rsidRPr="0002493D">
        <w:rPr>
          <w:rFonts w:ascii="Times New Roman" w:eastAsia="Times New Roman" w:hAnsi="Times New Roman"/>
          <w:sz w:val="24"/>
          <w:szCs w:val="24"/>
          <w:lang w:val="es-MX" w:eastAsia="es-MX"/>
        </w:rPr>
        <w:tab/>
      </w:r>
      <w:r w:rsidRPr="0002493D">
        <w:rPr>
          <w:rFonts w:ascii="Times New Roman" w:eastAsia="Times New Roman" w:hAnsi="Times New Roman"/>
          <w:b/>
          <w:sz w:val="24"/>
          <w:szCs w:val="24"/>
          <w:lang w:val="es-MX" w:eastAsia="es-MX"/>
        </w:rPr>
        <w:t>Elaborado:</w:t>
      </w:r>
      <w:r w:rsidRPr="0002493D">
        <w:rPr>
          <w:rFonts w:ascii="Times New Roman" w:eastAsia="Times New Roman" w:hAnsi="Times New Roman"/>
          <w:b/>
          <w:sz w:val="24"/>
          <w:szCs w:val="24"/>
          <w:lang w:val="es-MX" w:eastAsia="es-MX"/>
        </w:rPr>
        <w:tab/>
        <w:t xml:space="preserve">  Alberto Egoavil Cornejo</w:t>
      </w:r>
    </w:p>
    <w:p w:rsidR="00064D9D" w:rsidRPr="0002493D" w:rsidRDefault="00064D9D" w:rsidP="00064D9D">
      <w:pPr>
        <w:widowControl w:val="0"/>
        <w:spacing w:after="0" w:line="240" w:lineRule="auto"/>
        <w:ind w:left="2268" w:hanging="138"/>
        <w:jc w:val="both"/>
        <w:rPr>
          <w:rFonts w:ascii="Times New Roman" w:eastAsia="Times New Roman" w:hAnsi="Times New Roman"/>
          <w:b/>
          <w:sz w:val="24"/>
          <w:szCs w:val="24"/>
          <w:lang w:val="es-MX" w:eastAsia="es-MX"/>
        </w:rPr>
      </w:pPr>
      <w:r w:rsidRPr="0002493D">
        <w:rPr>
          <w:rFonts w:ascii="Times New Roman" w:eastAsia="Times New Roman" w:hAnsi="Times New Roman"/>
          <w:b/>
          <w:sz w:val="24"/>
          <w:szCs w:val="24"/>
          <w:lang w:val="es-MX" w:eastAsia="es-MX"/>
        </w:rPr>
        <w:t xml:space="preserve">Supervisado: </w:t>
      </w:r>
      <w:r w:rsidRPr="0002493D">
        <w:rPr>
          <w:rFonts w:ascii="Times New Roman" w:eastAsia="Times New Roman" w:hAnsi="Times New Roman"/>
          <w:b/>
          <w:sz w:val="24"/>
          <w:szCs w:val="24"/>
          <w:lang w:val="es-MX" w:eastAsia="es-MX"/>
        </w:rPr>
        <w:tab/>
        <w:t xml:space="preserve">  </w:t>
      </w:r>
      <w:r w:rsidR="002D7958">
        <w:rPr>
          <w:rFonts w:ascii="Times New Roman" w:eastAsia="Times New Roman" w:hAnsi="Times New Roman"/>
          <w:b/>
          <w:sz w:val="24"/>
          <w:szCs w:val="24"/>
          <w:lang w:val="es-MX" w:eastAsia="es-MX"/>
        </w:rPr>
        <w:t xml:space="preserve">Héctor Morales González </w:t>
      </w:r>
    </w:p>
    <w:p w:rsidR="00064D9D" w:rsidRPr="0002493D" w:rsidRDefault="00064D9D" w:rsidP="00064D9D">
      <w:pPr>
        <w:widowControl w:val="0"/>
        <w:spacing w:after="0" w:line="240" w:lineRule="auto"/>
        <w:ind w:left="2268" w:hanging="138"/>
        <w:jc w:val="both"/>
        <w:rPr>
          <w:rFonts w:ascii="Times New Roman" w:eastAsia="Times New Roman" w:hAnsi="Times New Roman"/>
          <w:b/>
          <w:sz w:val="24"/>
          <w:szCs w:val="24"/>
          <w:lang w:val="es-MX" w:eastAsia="es-MX"/>
        </w:rPr>
      </w:pPr>
      <w:r w:rsidRPr="0002493D">
        <w:rPr>
          <w:rFonts w:ascii="Times New Roman" w:eastAsia="Times New Roman" w:hAnsi="Times New Roman"/>
          <w:b/>
          <w:sz w:val="24"/>
          <w:szCs w:val="24"/>
          <w:lang w:val="es-MX" w:eastAsia="es-MX"/>
        </w:rPr>
        <w:t>Validado:</w:t>
      </w:r>
      <w:r w:rsidRPr="0002493D">
        <w:rPr>
          <w:rFonts w:ascii="Times New Roman" w:eastAsia="Times New Roman" w:hAnsi="Times New Roman"/>
          <w:b/>
          <w:sz w:val="24"/>
          <w:szCs w:val="24"/>
          <w:lang w:val="es-MX" w:eastAsia="es-MX"/>
        </w:rPr>
        <w:tab/>
        <w:t xml:space="preserve">  </w:t>
      </w:r>
      <w:r w:rsidR="002D7958">
        <w:rPr>
          <w:rFonts w:ascii="Times New Roman" w:eastAsia="Times New Roman" w:hAnsi="Times New Roman"/>
          <w:b/>
          <w:sz w:val="24"/>
          <w:szCs w:val="24"/>
          <w:lang w:val="es-MX" w:eastAsia="es-MX"/>
        </w:rPr>
        <w:t>Laura Gutiérrez Gonzales</w:t>
      </w:r>
    </w:p>
    <w:p w:rsidR="00064D9D" w:rsidRDefault="00064D9D" w:rsidP="00064D9D">
      <w:pPr>
        <w:spacing w:line="240" w:lineRule="auto"/>
        <w:jc w:val="center"/>
        <w:rPr>
          <w:rFonts w:ascii="Times New Roman" w:hAnsi="Times New Roman"/>
          <w:b/>
          <w:sz w:val="24"/>
          <w:szCs w:val="24"/>
        </w:rPr>
      </w:pPr>
      <w:r w:rsidRPr="00713256">
        <w:rPr>
          <w:rFonts w:ascii="Times New Roman" w:hAnsi="Times New Roman"/>
          <w:b/>
          <w:noProof/>
          <w:sz w:val="24"/>
          <w:szCs w:val="24"/>
          <w:highlight w:val="green"/>
          <w:lang w:eastAsia="es-PE"/>
        </w:rPr>
        <w:drawing>
          <wp:anchor distT="0" distB="0" distL="114300" distR="114300" simplePos="0" relativeHeight="251659264" behindDoc="1" locked="0" layoutInCell="1" allowOverlap="1">
            <wp:simplePos x="0" y="0"/>
            <wp:positionH relativeFrom="column">
              <wp:posOffset>965200</wp:posOffset>
            </wp:positionH>
            <wp:positionV relativeFrom="paragraph">
              <wp:posOffset>255905</wp:posOffset>
            </wp:positionV>
            <wp:extent cx="2894965" cy="1076325"/>
            <wp:effectExtent l="0" t="0" r="635" b="9525"/>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8">
                      <a:extLst>
                        <a:ext uri="{28A0092B-C50C-407E-A947-70E740481C1C}">
                          <a14:useLocalDpi xmlns:a14="http://schemas.microsoft.com/office/drawing/2010/main" val="0"/>
                        </a:ext>
                      </a:extLst>
                    </a:blip>
                    <a:srcRect t="5208" r="7138" b="15625"/>
                    <a:stretch>
                      <a:fillRect/>
                    </a:stretch>
                  </pic:blipFill>
                  <pic:spPr bwMode="auto">
                    <a:xfrm>
                      <a:off x="0" y="0"/>
                      <a:ext cx="2894965" cy="1076325"/>
                    </a:xfrm>
                    <a:prstGeom prst="rect">
                      <a:avLst/>
                    </a:prstGeom>
                    <a:noFill/>
                  </pic:spPr>
                </pic:pic>
              </a:graphicData>
            </a:graphic>
          </wp:anchor>
        </w:drawing>
      </w:r>
    </w:p>
    <w:p w:rsidR="00064D9D" w:rsidRDefault="00064D9D" w:rsidP="00064D9D">
      <w:pPr>
        <w:spacing w:line="240" w:lineRule="auto"/>
        <w:jc w:val="center"/>
        <w:rPr>
          <w:rFonts w:ascii="Times New Roman" w:hAnsi="Times New Roman"/>
          <w:b/>
          <w:sz w:val="24"/>
          <w:szCs w:val="24"/>
        </w:rPr>
      </w:pPr>
    </w:p>
    <w:p w:rsidR="00064D9D" w:rsidRDefault="00064D9D" w:rsidP="00064D9D">
      <w:pPr>
        <w:widowControl w:val="0"/>
        <w:spacing w:after="0" w:line="240" w:lineRule="auto"/>
        <w:jc w:val="both"/>
        <w:rPr>
          <w:rFonts w:ascii="Times New Roman" w:hAnsi="Times New Roman"/>
          <w:sz w:val="24"/>
          <w:szCs w:val="24"/>
        </w:rPr>
      </w:pPr>
    </w:p>
    <w:p w:rsidR="00064D9D" w:rsidRDefault="00064D9D" w:rsidP="00064D9D"/>
    <w:p w:rsidR="008E6F48" w:rsidRDefault="008E6F48"/>
    <w:sectPr w:rsidR="008E6F48" w:rsidSect="00874EBF">
      <w:headerReference w:type="default" r:id="rId9"/>
      <w:pgSz w:w="12240" w:h="15840"/>
      <w:pgMar w:top="1408" w:right="1325" w:bottom="1560" w:left="1985" w:header="851"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3A6E" w:rsidRDefault="00283A6E">
      <w:pPr>
        <w:spacing w:after="0" w:line="240" w:lineRule="auto"/>
      </w:pPr>
      <w:r>
        <w:separator/>
      </w:r>
    </w:p>
  </w:endnote>
  <w:endnote w:type="continuationSeparator" w:id="0">
    <w:p w:rsidR="00283A6E" w:rsidRDefault="00283A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Perpetua">
    <w:panose1 w:val="02020502060401020303"/>
    <w:charset w:val="00"/>
    <w:family w:val="roman"/>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3A6E" w:rsidRDefault="00283A6E">
      <w:pPr>
        <w:spacing w:after="0" w:line="240" w:lineRule="auto"/>
      </w:pPr>
      <w:r>
        <w:separator/>
      </w:r>
    </w:p>
  </w:footnote>
  <w:footnote w:type="continuationSeparator" w:id="0">
    <w:p w:rsidR="00283A6E" w:rsidRDefault="00283A6E">
      <w:pPr>
        <w:spacing w:after="0" w:line="240" w:lineRule="auto"/>
      </w:pPr>
      <w:r>
        <w:continuationSeparator/>
      </w:r>
    </w:p>
  </w:footnote>
  <w:footnote w:id="1">
    <w:p w:rsidR="009F4EAB" w:rsidRPr="00443D35" w:rsidRDefault="009F4EAB" w:rsidP="009F4EAB">
      <w:pPr>
        <w:pStyle w:val="Sinespaciado"/>
        <w:jc w:val="both"/>
        <w:rPr>
          <w:rFonts w:ascii="Times New Roman" w:hAnsi="Times New Roman"/>
        </w:rPr>
      </w:pPr>
      <w:r w:rsidRPr="00443D35">
        <w:rPr>
          <w:rStyle w:val="Refdenotaalpie"/>
        </w:rPr>
        <w:footnoteRef/>
      </w:r>
      <w:r w:rsidRPr="00443D35">
        <w:rPr>
          <w:rFonts w:ascii="Times New Roman" w:hAnsi="Times New Roman"/>
          <w:lang w:eastAsia="es-MX"/>
        </w:rPr>
        <w:t xml:space="preserve"> Ver:</w:t>
      </w:r>
      <w:r w:rsidRPr="00443D35">
        <w:rPr>
          <w:rFonts w:ascii="Times New Roman" w:hAnsi="Times New Roman"/>
        </w:rPr>
        <w:t xml:space="preserve"> Precedentes Administrativos de Observancia Obligatoria del año 2013. Sección: Legislación y documentos OSCE. En: </w:t>
      </w:r>
      <w:hyperlink r:id="rId1" w:history="1">
        <w:r w:rsidRPr="00443D35">
          <w:rPr>
            <w:rStyle w:val="Hipervnculo"/>
            <w:rFonts w:ascii="Times New Roman" w:hAnsi="Times New Roman"/>
            <w:iCs/>
          </w:rPr>
          <w:t>www.osce.gob.pe</w:t>
        </w:r>
      </w:hyperlink>
    </w:p>
  </w:footnote>
  <w:footnote w:id="2">
    <w:p w:rsidR="0020004F" w:rsidRPr="002523A4" w:rsidRDefault="0020004F" w:rsidP="0020004F">
      <w:pPr>
        <w:tabs>
          <w:tab w:val="left" w:pos="5245"/>
        </w:tabs>
        <w:autoSpaceDE w:val="0"/>
        <w:autoSpaceDN w:val="0"/>
        <w:adjustRightInd w:val="0"/>
        <w:ind w:right="-709"/>
        <w:jc w:val="both"/>
        <w:rPr>
          <w:i/>
        </w:rPr>
      </w:pPr>
      <w:r w:rsidRPr="002523A4">
        <w:rPr>
          <w:rStyle w:val="Refdenotaalpie"/>
        </w:rPr>
        <w:footnoteRef/>
      </w:r>
      <w:r w:rsidRPr="002523A4">
        <w:t xml:space="preserve"> Ver: </w:t>
      </w:r>
      <w:r w:rsidRPr="002523A4">
        <w:rPr>
          <w:color w:val="000000"/>
        </w:rPr>
        <w:t>Precedentes Administrativos de Observancia Obligatoria del año 2012</w:t>
      </w:r>
      <w:r w:rsidRPr="002523A4">
        <w:rPr>
          <w:iCs/>
          <w:color w:val="000000"/>
        </w:rPr>
        <w:t xml:space="preserve">. Sección: Legislación y documentos OSCE. En: </w:t>
      </w:r>
      <w:hyperlink r:id="rId2" w:history="1">
        <w:r w:rsidRPr="002523A4">
          <w:rPr>
            <w:rStyle w:val="Hipervnculo"/>
            <w:iCs/>
          </w:rPr>
          <w:t>www.osce.gob.pe</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36817"/>
      <w:docPartObj>
        <w:docPartGallery w:val="Page Numbers (Top of Page)"/>
        <w:docPartUnique/>
      </w:docPartObj>
    </w:sdtPr>
    <w:sdtEndPr/>
    <w:sdtContent>
      <w:p w:rsidR="0036507A" w:rsidRDefault="00915139">
        <w:pPr>
          <w:pStyle w:val="Encabezado"/>
          <w:jc w:val="center"/>
        </w:pPr>
        <w:r>
          <w:fldChar w:fldCharType="begin"/>
        </w:r>
        <w:r>
          <w:instrText xml:space="preserve"> PAGE   \* MERGEFORMAT </w:instrText>
        </w:r>
        <w:r>
          <w:fldChar w:fldCharType="separate"/>
        </w:r>
        <w:r w:rsidR="00737335">
          <w:rPr>
            <w:noProof/>
          </w:rPr>
          <w:t>1</w:t>
        </w:r>
        <w:r>
          <w:rPr>
            <w:noProof/>
          </w:rPr>
          <w:fldChar w:fldCharType="end"/>
        </w:r>
      </w:p>
    </w:sdtContent>
  </w:sdt>
  <w:p w:rsidR="00172F7F" w:rsidRDefault="00283A6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42016"/>
    <w:multiLevelType w:val="hybridMultilevel"/>
    <w:tmpl w:val="1762518A"/>
    <w:lvl w:ilvl="0" w:tplc="D54E893A">
      <w:start w:val="3"/>
      <w:numFmt w:val="bullet"/>
      <w:lvlText w:val="-"/>
      <w:lvlJc w:val="left"/>
      <w:pPr>
        <w:ind w:left="720" w:hanging="360"/>
      </w:pPr>
      <w:rPr>
        <w:rFonts w:ascii="Times New Roman" w:eastAsia="Calibri"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nsid w:val="12A31AE7"/>
    <w:multiLevelType w:val="multilevel"/>
    <w:tmpl w:val="69B84D3C"/>
    <w:lvl w:ilvl="0">
      <w:start w:val="1"/>
      <w:numFmt w:val="decimal"/>
      <w:lvlText w:val="%1."/>
      <w:lvlJc w:val="left"/>
      <w:pPr>
        <w:ind w:left="360" w:hanging="36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
    <w:nsid w:val="13ED2AB0"/>
    <w:multiLevelType w:val="hybridMultilevel"/>
    <w:tmpl w:val="BBF43964"/>
    <w:lvl w:ilvl="0" w:tplc="100E5C7E">
      <w:start w:val="8"/>
      <w:numFmt w:val="bullet"/>
      <w:lvlText w:val="-"/>
      <w:lvlJc w:val="left"/>
      <w:pPr>
        <w:ind w:left="1068" w:hanging="360"/>
      </w:pPr>
      <w:rPr>
        <w:rFonts w:ascii="Times New Roman" w:eastAsia="MS Mincho" w:hAnsi="Times New Roman" w:cs="Times New Roman"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
    <w:nsid w:val="1AEB648F"/>
    <w:multiLevelType w:val="multilevel"/>
    <w:tmpl w:val="FD2641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307D6620"/>
    <w:multiLevelType w:val="hybridMultilevel"/>
    <w:tmpl w:val="76147C7E"/>
    <w:lvl w:ilvl="0" w:tplc="B0DC8CD6">
      <w:start w:val="3"/>
      <w:numFmt w:val="bullet"/>
      <w:lvlText w:val="-"/>
      <w:lvlJc w:val="left"/>
      <w:pPr>
        <w:ind w:left="720" w:hanging="360"/>
      </w:pPr>
      <w:rPr>
        <w:rFonts w:ascii="Times New Roman" w:eastAsia="Calibri" w:hAnsi="Times New Roman" w:cs="Times New Roman" w:hint="default"/>
        <w:color w:val="000000"/>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nsid w:val="34D63F14"/>
    <w:multiLevelType w:val="hybridMultilevel"/>
    <w:tmpl w:val="F0989D4E"/>
    <w:lvl w:ilvl="0" w:tplc="E4D8F71E">
      <w:numFmt w:val="bullet"/>
      <w:lvlText w:val="-"/>
      <w:lvlJc w:val="left"/>
      <w:pPr>
        <w:ind w:left="405" w:hanging="360"/>
      </w:pPr>
      <w:rPr>
        <w:rFonts w:ascii="Calibri" w:eastAsia="Calibri" w:hAnsi="Calibri" w:cs="Times New Roman" w:hint="default"/>
      </w:rPr>
    </w:lvl>
    <w:lvl w:ilvl="1" w:tplc="280A0003" w:tentative="1">
      <w:start w:val="1"/>
      <w:numFmt w:val="bullet"/>
      <w:lvlText w:val="o"/>
      <w:lvlJc w:val="left"/>
      <w:pPr>
        <w:ind w:left="1125" w:hanging="360"/>
      </w:pPr>
      <w:rPr>
        <w:rFonts w:ascii="Courier New" w:hAnsi="Courier New" w:cs="Courier New" w:hint="default"/>
      </w:rPr>
    </w:lvl>
    <w:lvl w:ilvl="2" w:tplc="280A0005" w:tentative="1">
      <w:start w:val="1"/>
      <w:numFmt w:val="bullet"/>
      <w:lvlText w:val=""/>
      <w:lvlJc w:val="left"/>
      <w:pPr>
        <w:ind w:left="1845" w:hanging="360"/>
      </w:pPr>
      <w:rPr>
        <w:rFonts w:ascii="Wingdings" w:hAnsi="Wingdings" w:hint="default"/>
      </w:rPr>
    </w:lvl>
    <w:lvl w:ilvl="3" w:tplc="280A0001" w:tentative="1">
      <w:start w:val="1"/>
      <w:numFmt w:val="bullet"/>
      <w:lvlText w:val=""/>
      <w:lvlJc w:val="left"/>
      <w:pPr>
        <w:ind w:left="2565" w:hanging="360"/>
      </w:pPr>
      <w:rPr>
        <w:rFonts w:ascii="Symbol" w:hAnsi="Symbol" w:hint="default"/>
      </w:rPr>
    </w:lvl>
    <w:lvl w:ilvl="4" w:tplc="280A0003" w:tentative="1">
      <w:start w:val="1"/>
      <w:numFmt w:val="bullet"/>
      <w:lvlText w:val="o"/>
      <w:lvlJc w:val="left"/>
      <w:pPr>
        <w:ind w:left="3285" w:hanging="360"/>
      </w:pPr>
      <w:rPr>
        <w:rFonts w:ascii="Courier New" w:hAnsi="Courier New" w:cs="Courier New" w:hint="default"/>
      </w:rPr>
    </w:lvl>
    <w:lvl w:ilvl="5" w:tplc="280A0005" w:tentative="1">
      <w:start w:val="1"/>
      <w:numFmt w:val="bullet"/>
      <w:lvlText w:val=""/>
      <w:lvlJc w:val="left"/>
      <w:pPr>
        <w:ind w:left="4005" w:hanging="360"/>
      </w:pPr>
      <w:rPr>
        <w:rFonts w:ascii="Wingdings" w:hAnsi="Wingdings" w:hint="default"/>
      </w:rPr>
    </w:lvl>
    <w:lvl w:ilvl="6" w:tplc="280A0001" w:tentative="1">
      <w:start w:val="1"/>
      <w:numFmt w:val="bullet"/>
      <w:lvlText w:val=""/>
      <w:lvlJc w:val="left"/>
      <w:pPr>
        <w:ind w:left="4725" w:hanging="360"/>
      </w:pPr>
      <w:rPr>
        <w:rFonts w:ascii="Symbol" w:hAnsi="Symbol" w:hint="default"/>
      </w:rPr>
    </w:lvl>
    <w:lvl w:ilvl="7" w:tplc="280A0003" w:tentative="1">
      <w:start w:val="1"/>
      <w:numFmt w:val="bullet"/>
      <w:lvlText w:val="o"/>
      <w:lvlJc w:val="left"/>
      <w:pPr>
        <w:ind w:left="5445" w:hanging="360"/>
      </w:pPr>
      <w:rPr>
        <w:rFonts w:ascii="Courier New" w:hAnsi="Courier New" w:cs="Courier New" w:hint="default"/>
      </w:rPr>
    </w:lvl>
    <w:lvl w:ilvl="8" w:tplc="280A0005" w:tentative="1">
      <w:start w:val="1"/>
      <w:numFmt w:val="bullet"/>
      <w:lvlText w:val=""/>
      <w:lvlJc w:val="left"/>
      <w:pPr>
        <w:ind w:left="6165" w:hanging="360"/>
      </w:pPr>
      <w:rPr>
        <w:rFonts w:ascii="Wingdings" w:hAnsi="Wingdings" w:hint="default"/>
      </w:rPr>
    </w:lvl>
  </w:abstractNum>
  <w:abstractNum w:abstractNumId="6">
    <w:nsid w:val="41C8684C"/>
    <w:multiLevelType w:val="hybridMultilevel"/>
    <w:tmpl w:val="41AA873E"/>
    <w:lvl w:ilvl="0" w:tplc="280A0001">
      <w:start w:val="1"/>
      <w:numFmt w:val="bullet"/>
      <w:lvlText w:val=""/>
      <w:lvlJc w:val="left"/>
      <w:pPr>
        <w:ind w:left="720" w:hanging="360"/>
      </w:pPr>
      <w:rPr>
        <w:rFonts w:ascii="Symbol" w:hAnsi="Symbol" w:hint="default"/>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nsid w:val="427B1D4B"/>
    <w:multiLevelType w:val="hybridMultilevel"/>
    <w:tmpl w:val="09926230"/>
    <w:lvl w:ilvl="0" w:tplc="5A6E9CE4">
      <w:numFmt w:val="bullet"/>
      <w:lvlText w:val="-"/>
      <w:lvlJc w:val="left"/>
      <w:pPr>
        <w:ind w:left="1429" w:hanging="360"/>
      </w:pPr>
      <w:rPr>
        <w:rFonts w:ascii="Calibri" w:eastAsia="Times New Roman" w:hAnsi="Calibri" w:cs="Arial" w:hint="default"/>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8">
    <w:nsid w:val="4DC24DB6"/>
    <w:multiLevelType w:val="multilevel"/>
    <w:tmpl w:val="E806E31C"/>
    <w:lvl w:ilvl="0">
      <w:start w:val="1"/>
      <w:numFmt w:val="decimal"/>
      <w:lvlText w:val="%1."/>
      <w:lvlJc w:val="left"/>
      <w:pPr>
        <w:tabs>
          <w:tab w:val="num" w:pos="360"/>
        </w:tabs>
        <w:ind w:left="360" w:hanging="360"/>
      </w:pPr>
      <w:rPr>
        <w:rFonts w:hint="default"/>
        <w:b/>
        <w:sz w:val="24"/>
        <w:szCs w:val="24"/>
        <w:vertAlign w:val="baseline"/>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9">
    <w:nsid w:val="5658486E"/>
    <w:multiLevelType w:val="hybridMultilevel"/>
    <w:tmpl w:val="26A62C0C"/>
    <w:lvl w:ilvl="0" w:tplc="437664D8">
      <w:start w:val="2"/>
      <w:numFmt w:val="bullet"/>
      <w:lvlText w:val="-"/>
      <w:lvlJc w:val="left"/>
      <w:pPr>
        <w:ind w:left="720" w:hanging="360"/>
      </w:pPr>
      <w:rPr>
        <w:rFonts w:ascii="Times New Roman" w:eastAsia="Calibri"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nsid w:val="5846462A"/>
    <w:multiLevelType w:val="hybridMultilevel"/>
    <w:tmpl w:val="66FA04FC"/>
    <w:lvl w:ilvl="0" w:tplc="280A0009">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nsid w:val="5C7F4890"/>
    <w:multiLevelType w:val="multilevel"/>
    <w:tmpl w:val="2D0C9144"/>
    <w:lvl w:ilvl="0">
      <w:start w:val="5"/>
      <w:numFmt w:val="none"/>
      <w:lvlText w:val="4."/>
      <w:lvlJc w:val="left"/>
      <w:pPr>
        <w:ind w:left="360" w:hanging="360"/>
      </w:pPr>
      <w:rPr>
        <w:rFonts w:hint="default"/>
      </w:rPr>
    </w:lvl>
    <w:lvl w:ilvl="1">
      <w:start w:val="1"/>
      <w:numFmt w:val="decimal"/>
      <w:lvlText w:val="%14.%2."/>
      <w:lvlJc w:val="left"/>
      <w:pPr>
        <w:ind w:left="50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660C2AB1"/>
    <w:multiLevelType w:val="hybridMultilevel"/>
    <w:tmpl w:val="003E936A"/>
    <w:lvl w:ilvl="0" w:tplc="CA92F8D0">
      <w:start w:val="1"/>
      <w:numFmt w:val="lowerLetter"/>
      <w:lvlText w:val="%1)"/>
      <w:lvlJc w:val="left"/>
      <w:pPr>
        <w:ind w:left="927" w:hanging="360"/>
      </w:pPr>
      <w:rPr>
        <w:rFonts w:hint="default"/>
      </w:r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13">
    <w:nsid w:val="6E992D33"/>
    <w:multiLevelType w:val="hybridMultilevel"/>
    <w:tmpl w:val="080C2D86"/>
    <w:lvl w:ilvl="0" w:tplc="D9A091D2">
      <w:start w:val="1"/>
      <w:numFmt w:val="lowerRoman"/>
      <w:lvlText w:val="%1)"/>
      <w:lvlJc w:val="left"/>
      <w:pPr>
        <w:ind w:left="1080" w:hanging="360"/>
      </w:pPr>
      <w:rPr>
        <w:rFonts w:hint="default"/>
        <w:b w:val="0"/>
      </w:rPr>
    </w:lvl>
    <w:lvl w:ilvl="1" w:tplc="280A0019">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num w:numId="1">
    <w:abstractNumId w:val="8"/>
  </w:num>
  <w:num w:numId="2">
    <w:abstractNumId w:val="11"/>
  </w:num>
  <w:num w:numId="3">
    <w:abstractNumId w:val="2"/>
  </w:num>
  <w:num w:numId="4">
    <w:abstractNumId w:val="0"/>
  </w:num>
  <w:num w:numId="5">
    <w:abstractNumId w:val="10"/>
  </w:num>
  <w:num w:numId="6">
    <w:abstractNumId w:val="7"/>
  </w:num>
  <w:num w:numId="7">
    <w:abstractNumId w:val="9"/>
  </w:num>
  <w:num w:numId="8">
    <w:abstractNumId w:val="12"/>
  </w:num>
  <w:num w:numId="9">
    <w:abstractNumId w:val="1"/>
  </w:num>
  <w:num w:numId="10">
    <w:abstractNumId w:val="6"/>
  </w:num>
  <w:num w:numId="11">
    <w:abstractNumId w:val="8"/>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4"/>
  </w:num>
  <w:num w:numId="14">
    <w:abstractNumId w:val="5"/>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64D9D"/>
    <w:rsid w:val="00012D61"/>
    <w:rsid w:val="0002493D"/>
    <w:rsid w:val="00031B7F"/>
    <w:rsid w:val="00034279"/>
    <w:rsid w:val="000466DD"/>
    <w:rsid w:val="0005592B"/>
    <w:rsid w:val="00064D9D"/>
    <w:rsid w:val="00095776"/>
    <w:rsid w:val="000C7AEE"/>
    <w:rsid w:val="000D6939"/>
    <w:rsid w:val="000E1E54"/>
    <w:rsid w:val="00102AD4"/>
    <w:rsid w:val="00103295"/>
    <w:rsid w:val="00114073"/>
    <w:rsid w:val="001331F2"/>
    <w:rsid w:val="00165BC1"/>
    <w:rsid w:val="0019025B"/>
    <w:rsid w:val="00191CAB"/>
    <w:rsid w:val="001A0836"/>
    <w:rsid w:val="001C2AC9"/>
    <w:rsid w:val="001C7973"/>
    <w:rsid w:val="0020004F"/>
    <w:rsid w:val="002003DA"/>
    <w:rsid w:val="002336B2"/>
    <w:rsid w:val="00283A6E"/>
    <w:rsid w:val="002914EE"/>
    <w:rsid w:val="002933BE"/>
    <w:rsid w:val="00294A0E"/>
    <w:rsid w:val="002A69D5"/>
    <w:rsid w:val="002C2164"/>
    <w:rsid w:val="002D757E"/>
    <w:rsid w:val="002D7958"/>
    <w:rsid w:val="002E0E53"/>
    <w:rsid w:val="002F12B5"/>
    <w:rsid w:val="0030039A"/>
    <w:rsid w:val="00312919"/>
    <w:rsid w:val="00322285"/>
    <w:rsid w:val="0036507A"/>
    <w:rsid w:val="0037394A"/>
    <w:rsid w:val="00376787"/>
    <w:rsid w:val="003D6964"/>
    <w:rsid w:val="003E44D6"/>
    <w:rsid w:val="004319C0"/>
    <w:rsid w:val="00433CCF"/>
    <w:rsid w:val="00487CBA"/>
    <w:rsid w:val="004A3EAD"/>
    <w:rsid w:val="004B0C8A"/>
    <w:rsid w:val="004D08E5"/>
    <w:rsid w:val="004F094F"/>
    <w:rsid w:val="00506182"/>
    <w:rsid w:val="00510B68"/>
    <w:rsid w:val="00541144"/>
    <w:rsid w:val="00594A82"/>
    <w:rsid w:val="00597B0F"/>
    <w:rsid w:val="005A633F"/>
    <w:rsid w:val="0060630C"/>
    <w:rsid w:val="006138F1"/>
    <w:rsid w:val="006149B0"/>
    <w:rsid w:val="00662571"/>
    <w:rsid w:val="00673FE5"/>
    <w:rsid w:val="00691051"/>
    <w:rsid w:val="006A1B78"/>
    <w:rsid w:val="006C3ACF"/>
    <w:rsid w:val="006F0BD8"/>
    <w:rsid w:val="006F3897"/>
    <w:rsid w:val="00737335"/>
    <w:rsid w:val="00740356"/>
    <w:rsid w:val="00756865"/>
    <w:rsid w:val="00761FE9"/>
    <w:rsid w:val="00772E01"/>
    <w:rsid w:val="007B74B9"/>
    <w:rsid w:val="007C2E67"/>
    <w:rsid w:val="007C7243"/>
    <w:rsid w:val="007E259D"/>
    <w:rsid w:val="00831E4B"/>
    <w:rsid w:val="00835C2D"/>
    <w:rsid w:val="00856F7D"/>
    <w:rsid w:val="00871E99"/>
    <w:rsid w:val="00884180"/>
    <w:rsid w:val="0089621C"/>
    <w:rsid w:val="008A2637"/>
    <w:rsid w:val="008B3B72"/>
    <w:rsid w:val="008B787A"/>
    <w:rsid w:val="008C36BA"/>
    <w:rsid w:val="008E0235"/>
    <w:rsid w:val="008E6F48"/>
    <w:rsid w:val="0090304F"/>
    <w:rsid w:val="00915139"/>
    <w:rsid w:val="00955D6B"/>
    <w:rsid w:val="009C1764"/>
    <w:rsid w:val="009C6BAA"/>
    <w:rsid w:val="009F4EAB"/>
    <w:rsid w:val="00A020FE"/>
    <w:rsid w:val="00A10123"/>
    <w:rsid w:val="00A508B9"/>
    <w:rsid w:val="00A63962"/>
    <w:rsid w:val="00A865B4"/>
    <w:rsid w:val="00AB7BCC"/>
    <w:rsid w:val="00AD7D87"/>
    <w:rsid w:val="00AE08E8"/>
    <w:rsid w:val="00AE63D3"/>
    <w:rsid w:val="00B01D4B"/>
    <w:rsid w:val="00B06144"/>
    <w:rsid w:val="00B24EED"/>
    <w:rsid w:val="00B563DA"/>
    <w:rsid w:val="00B56F5B"/>
    <w:rsid w:val="00B92ED7"/>
    <w:rsid w:val="00BB59C7"/>
    <w:rsid w:val="00BC6138"/>
    <w:rsid w:val="00BD13B4"/>
    <w:rsid w:val="00BE1F47"/>
    <w:rsid w:val="00BF023F"/>
    <w:rsid w:val="00C145ED"/>
    <w:rsid w:val="00C1630F"/>
    <w:rsid w:val="00C66EF3"/>
    <w:rsid w:val="00C729E1"/>
    <w:rsid w:val="00C90A20"/>
    <w:rsid w:val="00CF7F0B"/>
    <w:rsid w:val="00D24604"/>
    <w:rsid w:val="00D26701"/>
    <w:rsid w:val="00D379DC"/>
    <w:rsid w:val="00D76AAA"/>
    <w:rsid w:val="00D95C97"/>
    <w:rsid w:val="00DD79B7"/>
    <w:rsid w:val="00DE1C37"/>
    <w:rsid w:val="00E0456B"/>
    <w:rsid w:val="00E17922"/>
    <w:rsid w:val="00E24380"/>
    <w:rsid w:val="00E35E2B"/>
    <w:rsid w:val="00E368DA"/>
    <w:rsid w:val="00E57B1B"/>
    <w:rsid w:val="00E7743E"/>
    <w:rsid w:val="00E80E79"/>
    <w:rsid w:val="00EA5CFA"/>
    <w:rsid w:val="00EC0671"/>
    <w:rsid w:val="00ED4018"/>
    <w:rsid w:val="00EF720E"/>
    <w:rsid w:val="00F0606A"/>
    <w:rsid w:val="00F37737"/>
    <w:rsid w:val="00F73C82"/>
    <w:rsid w:val="00FA73D9"/>
    <w:rsid w:val="00FB4FC6"/>
    <w:rsid w:val="00FD216B"/>
    <w:rsid w:val="00FD560A"/>
    <w:rsid w:val="00FF5807"/>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54CA73-95B2-4A51-B348-767143929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4D9D"/>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Titulo de Fígura,TITULO A,Titulo parrafo,Punto,TITULO,Imagen 01.,Cuadro 2-1,Iz - Párrafo de lista,Sivsa Parrafo,Párrafo de lista4,Párrafo de lista21,paul2"/>
    <w:basedOn w:val="Normal"/>
    <w:link w:val="PrrafodelistaCar"/>
    <w:uiPriority w:val="34"/>
    <w:qFormat/>
    <w:rsid w:val="00064D9D"/>
    <w:pPr>
      <w:ind w:left="708"/>
    </w:pPr>
    <w:rPr>
      <w:sz w:val="20"/>
      <w:szCs w:val="20"/>
    </w:rPr>
  </w:style>
  <w:style w:type="paragraph" w:customStyle="1" w:styleId="WW-Sangra3detindependiente">
    <w:name w:val="WW-Sangría 3 de t. independiente"/>
    <w:basedOn w:val="Normal"/>
    <w:rsid w:val="00064D9D"/>
    <w:pPr>
      <w:widowControl w:val="0"/>
      <w:suppressAutoHyphens/>
      <w:spacing w:after="0" w:line="240" w:lineRule="auto"/>
      <w:ind w:left="426" w:firstLine="1"/>
      <w:jc w:val="both"/>
    </w:pPr>
    <w:rPr>
      <w:rFonts w:ascii="Times New Roman" w:eastAsia="Times New Roman" w:hAnsi="Times New Roman"/>
      <w:sz w:val="24"/>
      <w:szCs w:val="20"/>
      <w:lang w:val="es-ES_tradnl" w:eastAsia="es-MX"/>
    </w:rPr>
  </w:style>
  <w:style w:type="paragraph" w:styleId="Encabezado">
    <w:name w:val="header"/>
    <w:basedOn w:val="Normal"/>
    <w:link w:val="EncabezadoCar"/>
    <w:uiPriority w:val="99"/>
    <w:unhideWhenUsed/>
    <w:rsid w:val="00064D9D"/>
    <w:pPr>
      <w:tabs>
        <w:tab w:val="center" w:pos="4252"/>
        <w:tab w:val="right" w:pos="8504"/>
      </w:tabs>
    </w:pPr>
    <w:rPr>
      <w:sz w:val="20"/>
      <w:szCs w:val="20"/>
    </w:rPr>
  </w:style>
  <w:style w:type="character" w:customStyle="1" w:styleId="EncabezadoCar">
    <w:name w:val="Encabezado Car"/>
    <w:basedOn w:val="Fuentedeprrafopredeter"/>
    <w:link w:val="Encabezado"/>
    <w:uiPriority w:val="99"/>
    <w:rsid w:val="00064D9D"/>
    <w:rPr>
      <w:rFonts w:ascii="Calibri" w:eastAsia="Calibri" w:hAnsi="Calibri" w:cs="Times New Roman"/>
      <w:sz w:val="20"/>
      <w:szCs w:val="20"/>
    </w:rPr>
  </w:style>
  <w:style w:type="character" w:customStyle="1" w:styleId="PrrafodelistaCar">
    <w:name w:val="Párrafo de lista Car"/>
    <w:aliases w:val="Titulo de Fígura Car,TITULO A Car,Titulo parrafo Car,Punto Car,TITULO Car,Imagen 01. Car,Cuadro 2-1 Car,Iz - Párrafo de lista Car,Sivsa Parrafo Car,Párrafo de lista4 Car,Párrafo de lista21 Car,paul2 Car"/>
    <w:link w:val="Prrafodelista"/>
    <w:uiPriority w:val="34"/>
    <w:rsid w:val="00064D9D"/>
    <w:rPr>
      <w:rFonts w:ascii="Calibri" w:eastAsia="Calibri" w:hAnsi="Calibri" w:cs="Times New Roman"/>
      <w:sz w:val="20"/>
      <w:szCs w:val="20"/>
    </w:rPr>
  </w:style>
  <w:style w:type="paragraph" w:customStyle="1" w:styleId="WW-Textoindependiente2">
    <w:name w:val="WW-Texto independiente 2"/>
    <w:basedOn w:val="Normal"/>
    <w:uiPriority w:val="99"/>
    <w:rsid w:val="00433CCF"/>
    <w:pPr>
      <w:widowControl w:val="0"/>
      <w:suppressAutoHyphens/>
      <w:spacing w:after="0" w:line="240" w:lineRule="auto"/>
      <w:jc w:val="both"/>
    </w:pPr>
    <w:rPr>
      <w:rFonts w:ascii="Arial" w:eastAsia="MS Mincho" w:hAnsi="Arial"/>
      <w:sz w:val="24"/>
      <w:szCs w:val="20"/>
      <w:lang w:val="es-ES_tradnl" w:eastAsia="es-PE"/>
    </w:rPr>
  </w:style>
  <w:style w:type="paragraph" w:styleId="Textoindependiente">
    <w:name w:val="Body Text"/>
    <w:basedOn w:val="Normal"/>
    <w:link w:val="TextoindependienteCar"/>
    <w:uiPriority w:val="99"/>
    <w:unhideWhenUsed/>
    <w:rsid w:val="00772E01"/>
    <w:pPr>
      <w:spacing w:after="120" w:line="240" w:lineRule="auto"/>
    </w:pPr>
    <w:rPr>
      <w:rFonts w:ascii="Times New Roman" w:eastAsia="Times New Roman" w:hAnsi="Times New Roman"/>
      <w:sz w:val="24"/>
      <w:szCs w:val="24"/>
    </w:rPr>
  </w:style>
  <w:style w:type="character" w:customStyle="1" w:styleId="TextoindependienteCar">
    <w:name w:val="Texto independiente Car"/>
    <w:basedOn w:val="Fuentedeprrafopredeter"/>
    <w:link w:val="Textoindependiente"/>
    <w:uiPriority w:val="99"/>
    <w:rsid w:val="00772E01"/>
    <w:rPr>
      <w:rFonts w:ascii="Times New Roman" w:eastAsia="Times New Roman" w:hAnsi="Times New Roman" w:cs="Times New Roman"/>
      <w:sz w:val="24"/>
      <w:szCs w:val="24"/>
    </w:rPr>
  </w:style>
  <w:style w:type="paragraph" w:styleId="NormalWeb">
    <w:name w:val="Normal (Web)"/>
    <w:basedOn w:val="Normal"/>
    <w:rsid w:val="00772E01"/>
    <w:pPr>
      <w:spacing w:before="100" w:after="100" w:line="240" w:lineRule="auto"/>
    </w:pPr>
    <w:rPr>
      <w:rFonts w:ascii="Times New Roman" w:eastAsia="Times New Roman" w:hAnsi="Times New Roman"/>
      <w:color w:val="000000"/>
      <w:sz w:val="24"/>
      <w:szCs w:val="24"/>
      <w:lang w:val="es-ES" w:eastAsia="es-ES"/>
    </w:rPr>
  </w:style>
  <w:style w:type="paragraph" w:customStyle="1" w:styleId="Prrafodelista1">
    <w:name w:val="Párrafo de lista1"/>
    <w:basedOn w:val="Normal"/>
    <w:rsid w:val="0002493D"/>
    <w:pPr>
      <w:spacing w:after="160"/>
      <w:ind w:left="720"/>
      <w:contextualSpacing/>
    </w:pPr>
    <w:rPr>
      <w:rFonts w:ascii="Perpetua" w:eastAsia="Batang" w:hAnsi="Perpetua"/>
      <w:color w:val="000000"/>
      <w:szCs w:val="20"/>
      <w:lang w:eastAsia="es-PE"/>
    </w:rPr>
  </w:style>
  <w:style w:type="paragraph" w:customStyle="1" w:styleId="Normaltimes">
    <w:name w:val="Normal+times"/>
    <w:basedOn w:val="Normal"/>
    <w:link w:val="NormaltimesCar"/>
    <w:rsid w:val="00C90A20"/>
    <w:pPr>
      <w:spacing w:after="0" w:line="240" w:lineRule="auto"/>
    </w:pPr>
    <w:rPr>
      <w:rFonts w:ascii="Times New Roman" w:eastAsia="Times New Roman" w:hAnsi="Times New Roman"/>
      <w:sz w:val="24"/>
      <w:szCs w:val="20"/>
      <w:lang w:val="es-MX" w:eastAsia="es-MX"/>
    </w:rPr>
  </w:style>
  <w:style w:type="character" w:customStyle="1" w:styleId="NormaltimesCar">
    <w:name w:val="Normal+times Car"/>
    <w:link w:val="Normaltimes"/>
    <w:rsid w:val="00C90A20"/>
    <w:rPr>
      <w:rFonts w:ascii="Times New Roman" w:eastAsia="Times New Roman" w:hAnsi="Times New Roman" w:cs="Times New Roman"/>
      <w:sz w:val="24"/>
      <w:szCs w:val="20"/>
      <w:lang w:val="es-MX" w:eastAsia="es-MX"/>
    </w:rPr>
  </w:style>
  <w:style w:type="paragraph" w:styleId="Piedepgina">
    <w:name w:val="footer"/>
    <w:basedOn w:val="Normal"/>
    <w:link w:val="PiedepginaCar"/>
    <w:uiPriority w:val="99"/>
    <w:semiHidden/>
    <w:unhideWhenUsed/>
    <w:rsid w:val="003650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36507A"/>
    <w:rPr>
      <w:rFonts w:ascii="Calibri" w:eastAsia="Calibri" w:hAnsi="Calibri" w:cs="Times New Roman"/>
    </w:rPr>
  </w:style>
  <w:style w:type="paragraph" w:customStyle="1" w:styleId="Standard">
    <w:name w:val="Standard"/>
    <w:rsid w:val="00673FE5"/>
    <w:pPr>
      <w:widowControl w:val="0"/>
      <w:suppressAutoHyphens/>
      <w:autoSpaceDN w:val="0"/>
      <w:spacing w:after="0" w:line="240" w:lineRule="auto"/>
      <w:textAlignment w:val="baseline"/>
    </w:pPr>
    <w:rPr>
      <w:rFonts w:ascii="Times New Roman" w:eastAsia="Arial Unicode MS" w:hAnsi="Times New Roman" w:cs="Mangal"/>
      <w:kern w:val="3"/>
      <w:sz w:val="24"/>
      <w:szCs w:val="24"/>
      <w:lang w:eastAsia="zh-CN" w:bidi="hi-IN"/>
    </w:rPr>
  </w:style>
  <w:style w:type="character" w:styleId="Refdenotaalpie">
    <w:name w:val="footnote reference"/>
    <w:aliases w:val="FC,16 Point,Superscript 6 Point,referencia nota al pie,CVR Ref. de nota al pie"/>
    <w:rsid w:val="009F4EAB"/>
    <w:rPr>
      <w:vertAlign w:val="superscript"/>
    </w:rPr>
  </w:style>
  <w:style w:type="character" w:styleId="Hipervnculo">
    <w:name w:val="Hyperlink"/>
    <w:uiPriority w:val="99"/>
    <w:unhideWhenUsed/>
    <w:rsid w:val="009F4EAB"/>
    <w:rPr>
      <w:color w:val="0000FF"/>
      <w:u w:val="single"/>
    </w:rPr>
  </w:style>
  <w:style w:type="paragraph" w:styleId="Sinespaciado">
    <w:name w:val="No Spacing"/>
    <w:link w:val="SinespaciadoCar"/>
    <w:uiPriority w:val="1"/>
    <w:qFormat/>
    <w:rsid w:val="009F4EAB"/>
    <w:pPr>
      <w:spacing w:after="0" w:line="240" w:lineRule="auto"/>
    </w:pPr>
    <w:rPr>
      <w:rFonts w:ascii="Calibri" w:eastAsia="Calibri" w:hAnsi="Calibri" w:cs="Times New Roman"/>
    </w:rPr>
  </w:style>
  <w:style w:type="character" w:customStyle="1" w:styleId="SinespaciadoCar">
    <w:name w:val="Sin espaciado Car"/>
    <w:link w:val="Sinespaciado"/>
    <w:uiPriority w:val="1"/>
    <w:locked/>
    <w:rsid w:val="009F4EAB"/>
    <w:rPr>
      <w:rFonts w:ascii="Calibri" w:eastAsia="Calibri" w:hAnsi="Calibri" w:cs="Times New Roman"/>
    </w:rPr>
  </w:style>
  <w:style w:type="paragraph" w:styleId="Textodeglobo">
    <w:name w:val="Balloon Text"/>
    <w:basedOn w:val="Normal"/>
    <w:link w:val="TextodegloboCar"/>
    <w:uiPriority w:val="99"/>
    <w:semiHidden/>
    <w:unhideWhenUsed/>
    <w:rsid w:val="005A633F"/>
    <w:pPr>
      <w:spacing w:after="0" w:line="240" w:lineRule="auto"/>
    </w:pPr>
    <w:rPr>
      <w:rFonts w:ascii="Arial" w:hAnsi="Arial" w:cs="Arial"/>
      <w:sz w:val="18"/>
      <w:szCs w:val="18"/>
    </w:rPr>
  </w:style>
  <w:style w:type="character" w:customStyle="1" w:styleId="TextodegloboCar">
    <w:name w:val="Texto de globo Car"/>
    <w:basedOn w:val="Fuentedeprrafopredeter"/>
    <w:link w:val="Textodeglobo"/>
    <w:uiPriority w:val="99"/>
    <w:semiHidden/>
    <w:rsid w:val="005A633F"/>
    <w:rPr>
      <w:rFonts w:ascii="Arial" w:eastAsia="Calibri"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osce.gob.pe" TargetMode="External"/><Relationship Id="rId1" Type="http://schemas.openxmlformats.org/officeDocument/2006/relationships/hyperlink" Target="http://www.osce.gob.p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B9AD2C-647B-40E1-994A-37C4313E7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1162</TotalTime>
  <Pages>15</Pages>
  <Words>5893</Words>
  <Characters>32416</Characters>
  <Application>Microsoft Office Word</Application>
  <DocSecurity>0</DocSecurity>
  <Lines>270</Lines>
  <Paragraphs>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Janina Isabel Mendez Sarzoza</dc:creator>
  <cp:keywords/>
  <dc:description/>
  <cp:lastModifiedBy>Alberto Augusto Egoavil Cornejo</cp:lastModifiedBy>
  <cp:revision>20</cp:revision>
  <cp:lastPrinted>2015-11-24T17:44:00Z</cp:lastPrinted>
  <dcterms:created xsi:type="dcterms:W3CDTF">2015-11-16T20:45:00Z</dcterms:created>
  <dcterms:modified xsi:type="dcterms:W3CDTF">2015-11-26T02:47:00Z</dcterms:modified>
</cp:coreProperties>
</file>