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05B0" w:rsidRPr="005F3478" w:rsidRDefault="00AF05B0" w:rsidP="00AF05B0">
      <w:pPr>
        <w:widowControl w:val="0"/>
        <w:spacing w:after="0" w:line="240" w:lineRule="auto"/>
        <w:jc w:val="center"/>
        <w:rPr>
          <w:rFonts w:ascii="Times New Roman" w:eastAsia="Times New Roman" w:hAnsi="Times New Roman"/>
          <w:b/>
          <w:sz w:val="24"/>
          <w:szCs w:val="24"/>
          <w:u w:val="single"/>
          <w:lang w:eastAsia="es-MX"/>
        </w:rPr>
      </w:pPr>
      <w:r w:rsidRPr="005F3478">
        <w:rPr>
          <w:rFonts w:ascii="Times New Roman" w:eastAsia="Times New Roman" w:hAnsi="Times New Roman"/>
          <w:b/>
          <w:sz w:val="24"/>
          <w:szCs w:val="24"/>
          <w:u w:val="single"/>
          <w:lang w:eastAsia="es-MX"/>
        </w:rPr>
        <w:t xml:space="preserve">PRONUNCIAMIENTO Nº </w:t>
      </w:r>
      <w:r w:rsidR="00323026">
        <w:rPr>
          <w:rFonts w:ascii="Times New Roman" w:eastAsia="Times New Roman" w:hAnsi="Times New Roman"/>
          <w:b/>
          <w:sz w:val="24"/>
          <w:szCs w:val="24"/>
          <w:u w:val="single"/>
          <w:lang w:eastAsia="es-MX"/>
        </w:rPr>
        <w:t>1748</w:t>
      </w:r>
      <w:r w:rsidRPr="005F3478">
        <w:rPr>
          <w:rFonts w:ascii="Times New Roman" w:eastAsia="Times New Roman" w:hAnsi="Times New Roman"/>
          <w:b/>
          <w:sz w:val="24"/>
          <w:szCs w:val="24"/>
          <w:u w:val="single"/>
          <w:lang w:eastAsia="es-MX"/>
        </w:rPr>
        <w:t>-2015/DSU</w:t>
      </w:r>
    </w:p>
    <w:p w:rsidR="00AF05B0" w:rsidRPr="005F3478" w:rsidRDefault="00AF05B0" w:rsidP="00AF05B0">
      <w:pPr>
        <w:widowControl w:val="0"/>
        <w:tabs>
          <w:tab w:val="left" w:pos="1980"/>
        </w:tabs>
        <w:spacing w:after="0" w:line="240" w:lineRule="auto"/>
        <w:ind w:left="2880" w:hanging="2880"/>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ab/>
      </w:r>
    </w:p>
    <w:p w:rsidR="00AF05B0" w:rsidRPr="005F3478" w:rsidRDefault="00AF05B0" w:rsidP="00AF05B0">
      <w:pPr>
        <w:widowControl w:val="0"/>
        <w:spacing w:after="0" w:line="240" w:lineRule="auto"/>
        <w:ind w:left="2880" w:hanging="2880"/>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Entidad:</w:t>
      </w:r>
      <w:r w:rsidRPr="005F3478">
        <w:rPr>
          <w:rFonts w:ascii="Times New Roman" w:eastAsia="Times New Roman" w:hAnsi="Times New Roman"/>
          <w:sz w:val="24"/>
          <w:szCs w:val="24"/>
          <w:lang w:eastAsia="es-MX"/>
        </w:rPr>
        <w:tab/>
        <w:t>Zona Registral N° IX Sede Lima – Unidad Ejecutora N° 002-SUNARP-Sede Lima</w:t>
      </w:r>
    </w:p>
    <w:p w:rsidR="00AF05B0" w:rsidRPr="005F3478" w:rsidRDefault="00AF05B0" w:rsidP="00AF05B0">
      <w:pPr>
        <w:widowControl w:val="0"/>
        <w:tabs>
          <w:tab w:val="left" w:pos="1980"/>
        </w:tabs>
        <w:spacing w:after="0" w:line="240" w:lineRule="auto"/>
        <w:ind w:left="2880" w:hanging="2880"/>
        <w:jc w:val="both"/>
        <w:rPr>
          <w:rFonts w:ascii="Times New Roman" w:eastAsia="Times New Roman" w:hAnsi="Times New Roman"/>
          <w:sz w:val="24"/>
          <w:szCs w:val="24"/>
          <w:lang w:eastAsia="es-MX"/>
        </w:rPr>
      </w:pPr>
    </w:p>
    <w:p w:rsidR="00AF05B0" w:rsidRPr="005F3478" w:rsidRDefault="00AF05B0" w:rsidP="00AF05B0">
      <w:pPr>
        <w:widowControl w:val="0"/>
        <w:tabs>
          <w:tab w:val="left" w:pos="1980"/>
        </w:tabs>
        <w:spacing w:after="0" w:line="240" w:lineRule="auto"/>
        <w:ind w:left="2880" w:hanging="2880"/>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Referencia:</w:t>
      </w:r>
      <w:r w:rsidRPr="005F3478">
        <w:rPr>
          <w:rFonts w:ascii="Times New Roman" w:eastAsia="Times New Roman" w:hAnsi="Times New Roman"/>
          <w:sz w:val="24"/>
          <w:szCs w:val="24"/>
          <w:lang w:eastAsia="es-MX"/>
        </w:rPr>
        <w:tab/>
      </w:r>
      <w:r w:rsidRPr="005F3478">
        <w:rPr>
          <w:rFonts w:ascii="Times New Roman" w:eastAsia="Times New Roman" w:hAnsi="Times New Roman"/>
          <w:sz w:val="24"/>
          <w:szCs w:val="24"/>
          <w:lang w:eastAsia="es-MX"/>
        </w:rPr>
        <w:tab/>
        <w:t>Licitación Pública Nº 06-2014-ZRLIMA convocado para la contratación de bienes “Adquisición de equipos para la actualización de la RED LAN”</w:t>
      </w:r>
      <w:r w:rsidRPr="005F3478">
        <w:rPr>
          <w:rFonts w:ascii="Times New Roman" w:hAnsi="Times New Roman"/>
          <w:sz w:val="24"/>
          <w:szCs w:val="24"/>
        </w:rPr>
        <w:t xml:space="preserve">. </w:t>
      </w:r>
    </w:p>
    <w:p w:rsidR="00AF05B0" w:rsidRPr="005F3478" w:rsidRDefault="00AF05B0" w:rsidP="00AF05B0">
      <w:pPr>
        <w:widowControl w:val="0"/>
        <w:pBdr>
          <w:bottom w:val="single" w:sz="6" w:space="1" w:color="auto"/>
        </w:pBdr>
        <w:spacing w:after="0" w:line="240" w:lineRule="auto"/>
        <w:jc w:val="both"/>
        <w:rPr>
          <w:rFonts w:ascii="Times New Roman" w:eastAsia="Times New Roman" w:hAnsi="Times New Roman"/>
          <w:sz w:val="24"/>
          <w:szCs w:val="24"/>
          <w:lang w:eastAsia="es-MX"/>
        </w:rPr>
      </w:pPr>
    </w:p>
    <w:p w:rsidR="00AF05B0" w:rsidRPr="005F3478" w:rsidRDefault="00AF05B0" w:rsidP="00AF05B0">
      <w:pPr>
        <w:widowControl w:val="0"/>
        <w:spacing w:after="0" w:line="240" w:lineRule="auto"/>
        <w:jc w:val="both"/>
        <w:rPr>
          <w:rFonts w:ascii="Times New Roman" w:eastAsia="Times New Roman" w:hAnsi="Times New Roman"/>
          <w:sz w:val="24"/>
          <w:szCs w:val="24"/>
          <w:highlight w:val="yellow"/>
          <w:lang w:eastAsia="es-MX"/>
        </w:rPr>
      </w:pPr>
      <w:bookmarkStart w:id="0" w:name="_GoBack"/>
      <w:bookmarkEnd w:id="0"/>
    </w:p>
    <w:p w:rsidR="00AF05B0" w:rsidRPr="005F3478" w:rsidRDefault="00AF05B0" w:rsidP="00AF05B0">
      <w:pPr>
        <w:widowControl w:val="0"/>
        <w:numPr>
          <w:ilvl w:val="0"/>
          <w:numId w:val="1"/>
        </w:numPr>
        <w:tabs>
          <w:tab w:val="clear" w:pos="360"/>
        </w:tabs>
        <w:spacing w:after="0" w:line="240" w:lineRule="auto"/>
        <w:ind w:left="567" w:hanging="567"/>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 xml:space="preserve">ANTECEDENTES </w:t>
      </w:r>
    </w:p>
    <w:p w:rsidR="00AF05B0" w:rsidRPr="005F3478" w:rsidRDefault="00AF05B0" w:rsidP="00AF05B0">
      <w:pPr>
        <w:widowControl w:val="0"/>
        <w:spacing w:after="0" w:line="240" w:lineRule="auto"/>
        <w:jc w:val="both"/>
        <w:rPr>
          <w:rFonts w:ascii="Times New Roman" w:eastAsia="Times New Roman" w:hAnsi="Times New Roman"/>
          <w:sz w:val="24"/>
          <w:szCs w:val="24"/>
          <w:highlight w:val="yellow"/>
          <w:lang w:eastAsia="es-MX"/>
        </w:rPr>
      </w:pPr>
    </w:p>
    <w:p w:rsidR="00AF05B0" w:rsidRPr="005F3478" w:rsidRDefault="00AF05B0" w:rsidP="00AF05B0">
      <w:pPr>
        <w:pStyle w:val="WW-Sangra3detindependiente"/>
        <w:widowControl/>
        <w:suppressAutoHyphens w:val="0"/>
        <w:ind w:left="2"/>
        <w:rPr>
          <w:b/>
          <w:szCs w:val="24"/>
          <w:lang w:val="es-PE"/>
        </w:rPr>
      </w:pPr>
      <w:r w:rsidRPr="005F3478">
        <w:rPr>
          <w:szCs w:val="24"/>
          <w:lang w:val="es-PE"/>
        </w:rPr>
        <w:t xml:space="preserve">Mediante </w:t>
      </w:r>
      <w:r w:rsidR="00B56005" w:rsidRPr="005F3478">
        <w:rPr>
          <w:szCs w:val="24"/>
          <w:lang w:val="es-PE"/>
        </w:rPr>
        <w:t xml:space="preserve">el </w:t>
      </w:r>
      <w:r w:rsidRPr="005F3478">
        <w:rPr>
          <w:szCs w:val="24"/>
          <w:lang w:val="es-PE"/>
        </w:rPr>
        <w:t>Oficio N° 008-2015-SUNARP-Z.R.</w:t>
      </w:r>
      <w:r w:rsidR="00B56005" w:rsidRPr="005F3478">
        <w:rPr>
          <w:szCs w:val="24"/>
          <w:lang w:val="es-PE"/>
        </w:rPr>
        <w:t xml:space="preserve"> </w:t>
      </w:r>
      <w:r w:rsidRPr="005F3478">
        <w:rPr>
          <w:szCs w:val="24"/>
          <w:lang w:val="es-PE"/>
        </w:rPr>
        <w:t>N°</w:t>
      </w:r>
      <w:r w:rsidR="00B56005" w:rsidRPr="005F3478">
        <w:rPr>
          <w:szCs w:val="24"/>
          <w:lang w:val="es-PE"/>
        </w:rPr>
        <w:t xml:space="preserve"> </w:t>
      </w:r>
      <w:r w:rsidRPr="005F3478">
        <w:rPr>
          <w:szCs w:val="24"/>
          <w:lang w:val="es-PE"/>
        </w:rPr>
        <w:t>IX/PCE-LP06-2014-ZRLIMA, recibida con fecha 30.11.2015,</w:t>
      </w:r>
      <w:r w:rsidR="00845C8D" w:rsidRPr="005F3478">
        <w:rPr>
          <w:szCs w:val="24"/>
          <w:lang w:val="es-PE"/>
        </w:rPr>
        <w:t xml:space="preserve"> subsanado </w:t>
      </w:r>
      <w:r w:rsidR="00B56005" w:rsidRPr="005F3478">
        <w:rPr>
          <w:szCs w:val="24"/>
          <w:lang w:val="es-PE"/>
        </w:rPr>
        <w:t>con fecha 02.12.2015</w:t>
      </w:r>
      <w:r w:rsidR="00845C8D" w:rsidRPr="005F3478">
        <w:rPr>
          <w:szCs w:val="24"/>
          <w:lang w:val="es-PE"/>
        </w:rPr>
        <w:t>,</w:t>
      </w:r>
      <w:r w:rsidRPr="005F3478">
        <w:rPr>
          <w:szCs w:val="24"/>
          <w:lang w:val="es-PE"/>
        </w:rPr>
        <w:t xml:space="preserve"> el Presidente del Comité Especial remitió al Organismo Supervisor de las Contrataciones del Estado (OSCE) las </w:t>
      </w:r>
      <w:r w:rsidR="00845C8D" w:rsidRPr="005F3478">
        <w:rPr>
          <w:szCs w:val="24"/>
          <w:lang w:val="es-PE"/>
        </w:rPr>
        <w:t>cuatro</w:t>
      </w:r>
      <w:r w:rsidRPr="005F3478">
        <w:rPr>
          <w:szCs w:val="24"/>
          <w:lang w:val="es-PE"/>
        </w:rPr>
        <w:t xml:space="preserve"> (</w:t>
      </w:r>
      <w:r w:rsidR="00845C8D" w:rsidRPr="005F3478">
        <w:rPr>
          <w:szCs w:val="24"/>
          <w:lang w:val="es-PE"/>
        </w:rPr>
        <w:t>4</w:t>
      </w:r>
      <w:r w:rsidRPr="005F3478">
        <w:rPr>
          <w:szCs w:val="24"/>
          <w:lang w:val="es-PE"/>
        </w:rPr>
        <w:t>) observaciones</w:t>
      </w:r>
      <w:r w:rsidR="00845C8D" w:rsidRPr="005F3478">
        <w:rPr>
          <w:szCs w:val="24"/>
          <w:lang w:val="es-PE"/>
        </w:rPr>
        <w:t xml:space="preserve"> </w:t>
      </w:r>
      <w:r w:rsidR="0049688A">
        <w:rPr>
          <w:szCs w:val="24"/>
          <w:lang w:val="es-PE"/>
        </w:rPr>
        <w:t xml:space="preserve">formuladas </w:t>
      </w:r>
      <w:r w:rsidRPr="005F3478">
        <w:rPr>
          <w:szCs w:val="24"/>
          <w:lang w:val="es-PE"/>
        </w:rPr>
        <w:t>por el participante</w:t>
      </w:r>
      <w:r w:rsidRPr="005F3478">
        <w:rPr>
          <w:b/>
          <w:szCs w:val="24"/>
          <w:lang w:val="es-PE"/>
        </w:rPr>
        <w:t xml:space="preserve"> </w:t>
      </w:r>
      <w:r w:rsidR="00BD5652" w:rsidRPr="005F3478">
        <w:rPr>
          <w:b/>
          <w:szCs w:val="24"/>
          <w:lang w:val="es-PE"/>
        </w:rPr>
        <w:t>HEWLETT PACKARD PERÚ S.R.L.</w:t>
      </w:r>
      <w:r w:rsidRPr="005F3478">
        <w:rPr>
          <w:szCs w:val="24"/>
          <w:lang w:val="es-PE"/>
        </w:rPr>
        <w:t>, las</w:t>
      </w:r>
      <w:r w:rsidR="00BD5652" w:rsidRPr="005F3478">
        <w:rPr>
          <w:szCs w:val="24"/>
          <w:lang w:val="es-PE"/>
        </w:rPr>
        <w:t xml:space="preserve"> veintiún</w:t>
      </w:r>
      <w:r w:rsidRPr="005F3478">
        <w:rPr>
          <w:szCs w:val="24"/>
          <w:lang w:val="es-PE"/>
        </w:rPr>
        <w:t xml:space="preserve"> (</w:t>
      </w:r>
      <w:r w:rsidR="00BD5652" w:rsidRPr="005F3478">
        <w:rPr>
          <w:szCs w:val="24"/>
          <w:lang w:val="es-PE"/>
        </w:rPr>
        <w:t>21</w:t>
      </w:r>
      <w:r w:rsidRPr="005F3478">
        <w:rPr>
          <w:szCs w:val="24"/>
          <w:lang w:val="es-PE"/>
        </w:rPr>
        <w:t xml:space="preserve">) </w:t>
      </w:r>
      <w:r w:rsidRPr="0049688A">
        <w:rPr>
          <w:szCs w:val="24"/>
          <w:lang w:val="es-PE"/>
        </w:rPr>
        <w:t>observaciones</w:t>
      </w:r>
      <w:r w:rsidR="00BD5652" w:rsidRPr="0049688A">
        <w:rPr>
          <w:szCs w:val="24"/>
          <w:lang w:val="es-PE"/>
        </w:rPr>
        <w:t xml:space="preserve"> y </w:t>
      </w:r>
      <w:r w:rsidR="0049688A" w:rsidRPr="0049688A">
        <w:rPr>
          <w:szCs w:val="24"/>
          <w:lang w:val="es-PE"/>
        </w:rPr>
        <w:t xml:space="preserve">dos </w:t>
      </w:r>
      <w:r w:rsidR="00BD5652" w:rsidRPr="0049688A">
        <w:rPr>
          <w:szCs w:val="24"/>
          <w:lang w:val="es-PE"/>
        </w:rPr>
        <w:t>(</w:t>
      </w:r>
      <w:r w:rsidR="0049688A" w:rsidRPr="0049688A">
        <w:rPr>
          <w:szCs w:val="24"/>
          <w:lang w:val="es-PE"/>
        </w:rPr>
        <w:t>2</w:t>
      </w:r>
      <w:r w:rsidR="00BD5652" w:rsidRPr="0049688A">
        <w:rPr>
          <w:szCs w:val="24"/>
          <w:lang w:val="es-PE"/>
        </w:rPr>
        <w:t>) cuestionamiento</w:t>
      </w:r>
      <w:r w:rsidR="0049688A" w:rsidRPr="0049688A">
        <w:rPr>
          <w:szCs w:val="24"/>
          <w:lang w:val="es-PE"/>
        </w:rPr>
        <w:t>s</w:t>
      </w:r>
      <w:r w:rsidRPr="0049688A">
        <w:rPr>
          <w:szCs w:val="24"/>
          <w:lang w:val="es-PE"/>
        </w:rPr>
        <w:t xml:space="preserve"> </w:t>
      </w:r>
      <w:r w:rsidR="00BD5652" w:rsidRPr="0049688A">
        <w:rPr>
          <w:szCs w:val="24"/>
          <w:lang w:val="es-PE"/>
        </w:rPr>
        <w:t>formulado</w:t>
      </w:r>
      <w:r w:rsidRPr="0049688A">
        <w:rPr>
          <w:szCs w:val="24"/>
          <w:lang w:val="es-PE"/>
        </w:rPr>
        <w:t>s</w:t>
      </w:r>
      <w:r w:rsidRPr="005F3478">
        <w:rPr>
          <w:szCs w:val="24"/>
          <w:lang w:val="es-PE"/>
        </w:rPr>
        <w:t xml:space="preserve"> por el participante</w:t>
      </w:r>
      <w:r w:rsidR="00BD5652" w:rsidRPr="005F3478">
        <w:rPr>
          <w:b/>
          <w:szCs w:val="24"/>
          <w:lang w:val="es-PE"/>
        </w:rPr>
        <w:t xml:space="preserve"> TELEFÓNICA DEL PERÚ S.A.</w:t>
      </w:r>
      <w:r w:rsidR="00D00538" w:rsidRPr="005F3478">
        <w:rPr>
          <w:b/>
          <w:szCs w:val="24"/>
          <w:lang w:val="es-PE"/>
        </w:rPr>
        <w:t>A.</w:t>
      </w:r>
      <w:r w:rsidRPr="005F3478">
        <w:rPr>
          <w:b/>
          <w:szCs w:val="24"/>
          <w:lang w:val="es-PE"/>
        </w:rPr>
        <w:t xml:space="preserve">, y </w:t>
      </w:r>
      <w:r w:rsidR="00BD5652" w:rsidRPr="005F3478">
        <w:rPr>
          <w:szCs w:val="24"/>
          <w:lang w:val="es-PE"/>
        </w:rPr>
        <w:t>las veinte (20</w:t>
      </w:r>
      <w:r w:rsidRPr="005F3478">
        <w:rPr>
          <w:szCs w:val="24"/>
          <w:lang w:val="es-PE"/>
        </w:rPr>
        <w:t>) observaciones formulados por el participante</w:t>
      </w:r>
      <w:r w:rsidR="0043168A" w:rsidRPr="005F3478">
        <w:rPr>
          <w:szCs w:val="24"/>
          <w:lang w:val="es-PE"/>
        </w:rPr>
        <w:t xml:space="preserve"> </w:t>
      </w:r>
      <w:r w:rsidR="0043168A" w:rsidRPr="005F3478">
        <w:rPr>
          <w:b/>
          <w:szCs w:val="24"/>
          <w:lang w:val="es-PE"/>
        </w:rPr>
        <w:t>NOLDEN PERÚ S.A.</w:t>
      </w:r>
      <w:r w:rsidRPr="005F3478">
        <w:rPr>
          <w:szCs w:val="24"/>
          <w:lang w:val="es-PE"/>
        </w:rPr>
        <w:t>; así como el informe técnico respectivo, en cumplimiento de lo dispuesto por el artículo 28 del Decreto Legislativo Nº 1017, que aprueba la Ley de Contrataciones del Estado, en adelante la Ley, y el artículo 58 de su Reglamento, aprobado por Decreto Supremo Nº 184-2008-EF, en adelante el Reglamento.</w:t>
      </w:r>
    </w:p>
    <w:p w:rsidR="00AF05B0" w:rsidRPr="005F3478" w:rsidRDefault="00AF05B0" w:rsidP="00AF05B0">
      <w:pPr>
        <w:pStyle w:val="WW-Sangra3detindependiente"/>
        <w:widowControl/>
        <w:suppressAutoHyphens w:val="0"/>
        <w:ind w:left="2"/>
        <w:rPr>
          <w:szCs w:val="24"/>
          <w:lang w:val="es-PE"/>
        </w:rPr>
      </w:pPr>
    </w:p>
    <w:p w:rsidR="00AF05B0" w:rsidRPr="005F3478" w:rsidRDefault="00AF05B0" w:rsidP="00AF05B0">
      <w:pPr>
        <w:pStyle w:val="WW-Sangra3detindependiente"/>
        <w:suppressAutoHyphens w:val="0"/>
        <w:ind w:left="1"/>
        <w:rPr>
          <w:szCs w:val="24"/>
          <w:lang w:val="es-PE"/>
        </w:rPr>
      </w:pPr>
      <w:r w:rsidRPr="005F3478">
        <w:rPr>
          <w:szCs w:val="24"/>
          <w:lang w:val="es-PE" w:eastAsia="es-ES"/>
        </w:rPr>
        <w:t xml:space="preserve">Al respecto, resulta importante resaltar que, </w:t>
      </w:r>
      <w:r w:rsidRPr="005F3478">
        <w:rPr>
          <w:szCs w:val="24"/>
          <w:lang w:val="es-PE"/>
        </w:rPr>
        <w:t>atendiendo a lo dispuesto por el artículo 58 del Reglamento, independientemente de la denominación que les haya dado el participante,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AF05B0" w:rsidRPr="005F3478" w:rsidRDefault="00AF05B0" w:rsidP="00AF05B0">
      <w:pPr>
        <w:pStyle w:val="WW-Sangra3detindependiente"/>
        <w:suppressAutoHyphens w:val="0"/>
        <w:ind w:left="1"/>
        <w:rPr>
          <w:szCs w:val="24"/>
          <w:lang w:val="es-PE"/>
        </w:rPr>
      </w:pPr>
    </w:p>
    <w:p w:rsidR="00B56005" w:rsidRPr="005F3478" w:rsidRDefault="00AF05B0" w:rsidP="00AF05B0">
      <w:pPr>
        <w:pStyle w:val="WW-Sangra3detindependiente"/>
        <w:widowControl/>
        <w:suppressAutoHyphens w:val="0"/>
        <w:ind w:left="1"/>
        <w:rPr>
          <w:szCs w:val="24"/>
          <w:lang w:val="es-PE" w:eastAsia="es-ES"/>
        </w:rPr>
      </w:pPr>
      <w:r w:rsidRPr="005F3478">
        <w:rPr>
          <w:szCs w:val="24"/>
          <w:lang w:val="es-PE" w:eastAsia="es-ES"/>
        </w:rPr>
        <w:t>En ese sentido, respecto de las</w:t>
      </w:r>
      <w:r w:rsidR="0043168A" w:rsidRPr="005F3478">
        <w:rPr>
          <w:szCs w:val="24"/>
          <w:lang w:val="es-PE"/>
        </w:rPr>
        <w:t xml:space="preserve"> cuatro (4) </w:t>
      </w:r>
      <w:r w:rsidRPr="005F3478">
        <w:rPr>
          <w:szCs w:val="24"/>
          <w:lang w:val="es-PE"/>
        </w:rPr>
        <w:t>observaciones formuladas por el participante</w:t>
      </w:r>
      <w:r w:rsidR="0043168A" w:rsidRPr="005F3478">
        <w:rPr>
          <w:szCs w:val="24"/>
          <w:lang w:val="es-PE"/>
        </w:rPr>
        <w:t xml:space="preserve"> </w:t>
      </w:r>
      <w:r w:rsidR="0043168A" w:rsidRPr="005F3478">
        <w:rPr>
          <w:b/>
          <w:szCs w:val="24"/>
          <w:lang w:val="es-PE"/>
        </w:rPr>
        <w:t>HEWLETT PACKARD PERÚ S.R.L.</w:t>
      </w:r>
      <w:r w:rsidRPr="005F3478">
        <w:rPr>
          <w:szCs w:val="24"/>
          <w:lang w:val="es-PE"/>
        </w:rPr>
        <w:t>,</w:t>
      </w:r>
      <w:r w:rsidRPr="005F3478">
        <w:rPr>
          <w:szCs w:val="24"/>
          <w:lang w:val="es-PE" w:eastAsia="es-ES"/>
        </w:rPr>
        <w:t xml:space="preserve"> cabe señalar que </w:t>
      </w:r>
      <w:r w:rsidR="00B56005" w:rsidRPr="005F3478">
        <w:rPr>
          <w:szCs w:val="24"/>
          <w:lang w:val="es-PE" w:eastAsia="es-ES"/>
        </w:rPr>
        <w:t>si bien el Comité Especial indicó que acogía parcialmente las Observaciones N° 1 y N° 3, de la</w:t>
      </w:r>
      <w:r w:rsidRPr="005F3478">
        <w:rPr>
          <w:szCs w:val="24"/>
          <w:lang w:val="es-PE" w:eastAsia="es-ES"/>
        </w:rPr>
        <w:t xml:space="preserve"> lectura del pliego absolutorio de observaciones se advierte </w:t>
      </w:r>
      <w:r w:rsidR="00B56005" w:rsidRPr="005F3478">
        <w:rPr>
          <w:szCs w:val="24"/>
          <w:lang w:val="es-PE" w:eastAsia="es-ES"/>
        </w:rPr>
        <w:t>que estas constituyen en estricto observaciones no acogidas por el Comité Especial, por lo que este Organismo Supervisor se pronunciará sobre todos sus extremos.</w:t>
      </w:r>
    </w:p>
    <w:p w:rsidR="00B56005" w:rsidRPr="005F3478" w:rsidRDefault="00B56005" w:rsidP="00AF05B0">
      <w:pPr>
        <w:pStyle w:val="WW-Sangra3detindependiente"/>
        <w:widowControl/>
        <w:suppressAutoHyphens w:val="0"/>
        <w:ind w:left="1"/>
        <w:rPr>
          <w:szCs w:val="24"/>
          <w:lang w:val="es-PE" w:eastAsia="es-ES"/>
        </w:rPr>
      </w:pPr>
    </w:p>
    <w:p w:rsidR="00C33179" w:rsidRPr="005F3478" w:rsidRDefault="00B56005" w:rsidP="00AF05B0">
      <w:pPr>
        <w:pStyle w:val="WW-Sangra3detindependiente"/>
        <w:widowControl/>
        <w:suppressAutoHyphens w:val="0"/>
        <w:ind w:left="1"/>
        <w:rPr>
          <w:szCs w:val="24"/>
          <w:lang w:val="es-PE"/>
        </w:rPr>
      </w:pPr>
      <w:r w:rsidRPr="005F3478">
        <w:rPr>
          <w:szCs w:val="24"/>
          <w:lang w:val="es-PE" w:eastAsia="es-ES"/>
        </w:rPr>
        <w:t xml:space="preserve">Respecto a las </w:t>
      </w:r>
      <w:r w:rsidRPr="005F3478">
        <w:rPr>
          <w:szCs w:val="24"/>
          <w:lang w:val="es-PE"/>
        </w:rPr>
        <w:t xml:space="preserve">Observaciones </w:t>
      </w:r>
      <w:r w:rsidR="00AB2F77" w:rsidRPr="005F3478">
        <w:rPr>
          <w:szCs w:val="24"/>
          <w:lang w:val="es-PE"/>
        </w:rPr>
        <w:t>N° 2</w:t>
      </w:r>
      <w:r w:rsidR="00AF05B0" w:rsidRPr="005F3478">
        <w:rPr>
          <w:szCs w:val="24"/>
          <w:lang w:val="es-PE"/>
        </w:rPr>
        <w:t xml:space="preserve"> </w:t>
      </w:r>
      <w:r w:rsidRPr="005F3478">
        <w:rPr>
          <w:szCs w:val="24"/>
          <w:lang w:val="es-PE"/>
        </w:rPr>
        <w:t xml:space="preserve">y N° 4 del referido participante, cabe señalar que de la lectura del pliego absolutorio de observaciones se advierte que estas </w:t>
      </w:r>
      <w:r w:rsidR="00AF05B0" w:rsidRPr="005F3478">
        <w:rPr>
          <w:szCs w:val="24"/>
          <w:lang w:val="es-PE"/>
        </w:rPr>
        <w:t>constituye</w:t>
      </w:r>
      <w:r w:rsidR="00C33179" w:rsidRPr="005F3478">
        <w:rPr>
          <w:szCs w:val="24"/>
          <w:lang w:val="es-PE"/>
        </w:rPr>
        <w:t>n en estricto solicitudes de aclaración, es decir consultas, supuesto no previsto en el artículo 58 del Reglamento, por lo que no corresponde que este Organismo Supervisor se pronuncie al respecto.</w:t>
      </w:r>
    </w:p>
    <w:p w:rsidR="00C33179" w:rsidRDefault="00C33179" w:rsidP="00AF05B0">
      <w:pPr>
        <w:pStyle w:val="WW-Sangra3detindependiente"/>
        <w:widowControl/>
        <w:suppressAutoHyphens w:val="0"/>
        <w:ind w:left="1"/>
        <w:rPr>
          <w:szCs w:val="24"/>
          <w:lang w:val="es-PE"/>
        </w:rPr>
      </w:pPr>
    </w:p>
    <w:p w:rsidR="00172720" w:rsidRDefault="00172720" w:rsidP="00AF05B0">
      <w:pPr>
        <w:pStyle w:val="WW-Sangra3detindependiente"/>
        <w:widowControl/>
        <w:suppressAutoHyphens w:val="0"/>
        <w:ind w:left="1"/>
        <w:rPr>
          <w:szCs w:val="24"/>
          <w:lang w:val="es-PE"/>
        </w:rPr>
      </w:pPr>
      <w:r>
        <w:rPr>
          <w:szCs w:val="24"/>
          <w:lang w:val="es-PE"/>
        </w:rPr>
        <w:t xml:space="preserve">De otro lado, con relación a los argumentos expuestos en la solicitud de elevación del mencionado participante destinados a cuestionar su Observación N° 4, cabe precisar que tal como se ha indicado anteriormente, dicha observación constituye en estricto una consulta, por lo que al no encontrarse el cuestionamiento de consultas previsto dentro de alguno de los supuestos del artículo 58 del Reglamento, no corresponde que este Organismo Supervisor se pronuncie al respecto. </w:t>
      </w:r>
    </w:p>
    <w:p w:rsidR="00172720" w:rsidRPr="005F3478" w:rsidRDefault="00172720" w:rsidP="00AF05B0">
      <w:pPr>
        <w:pStyle w:val="WW-Sangra3detindependiente"/>
        <w:widowControl/>
        <w:suppressAutoHyphens w:val="0"/>
        <w:ind w:left="1"/>
        <w:rPr>
          <w:szCs w:val="24"/>
          <w:lang w:val="es-PE"/>
        </w:rPr>
      </w:pPr>
    </w:p>
    <w:p w:rsidR="00C33179" w:rsidRPr="005F3478" w:rsidRDefault="00AF05B0" w:rsidP="00C33179">
      <w:pPr>
        <w:pStyle w:val="WW-Sangra3detindependiente"/>
        <w:widowControl/>
        <w:suppressAutoHyphens w:val="0"/>
        <w:ind w:left="1"/>
        <w:rPr>
          <w:szCs w:val="24"/>
          <w:lang w:val="es-PE"/>
        </w:rPr>
      </w:pPr>
      <w:r w:rsidRPr="005F3478">
        <w:rPr>
          <w:szCs w:val="24"/>
          <w:lang w:val="es-PE"/>
        </w:rPr>
        <w:t xml:space="preserve">Por otro lado, en relación a las </w:t>
      </w:r>
      <w:r w:rsidR="0043168A" w:rsidRPr="005F3478">
        <w:rPr>
          <w:szCs w:val="24"/>
          <w:lang w:val="es-PE"/>
        </w:rPr>
        <w:t xml:space="preserve">veintiún (21) </w:t>
      </w:r>
      <w:r w:rsidRPr="005F3478">
        <w:rPr>
          <w:szCs w:val="24"/>
          <w:lang w:val="es-PE"/>
        </w:rPr>
        <w:t>observaciones formuladas por el participante</w:t>
      </w:r>
      <w:r w:rsidR="0043168A" w:rsidRPr="005F3478">
        <w:rPr>
          <w:b/>
          <w:szCs w:val="24"/>
          <w:lang w:val="es-PE"/>
        </w:rPr>
        <w:t xml:space="preserve"> TELEFÓNICA DEL PERÚ S.A.</w:t>
      </w:r>
      <w:r w:rsidR="00D00538" w:rsidRPr="005F3478">
        <w:rPr>
          <w:b/>
          <w:szCs w:val="24"/>
          <w:lang w:val="es-PE"/>
        </w:rPr>
        <w:t>A.</w:t>
      </w:r>
      <w:r w:rsidRPr="005F3478">
        <w:rPr>
          <w:b/>
          <w:szCs w:val="24"/>
          <w:lang w:val="es-PE"/>
        </w:rPr>
        <w:t xml:space="preserve">, </w:t>
      </w:r>
      <w:r w:rsidRPr="005F3478">
        <w:rPr>
          <w:szCs w:val="24"/>
          <w:lang w:val="es-PE"/>
        </w:rPr>
        <w:t>cabe señalar que de la lectura del pliego absolutorio de observaciones se advierte que la</w:t>
      </w:r>
      <w:r w:rsidR="007F456C" w:rsidRPr="005F3478">
        <w:rPr>
          <w:szCs w:val="24"/>
          <w:lang w:val="es-PE"/>
        </w:rPr>
        <w:t>s Observaciones</w:t>
      </w:r>
      <w:r w:rsidRPr="005F3478">
        <w:rPr>
          <w:szCs w:val="24"/>
          <w:lang w:val="es-PE"/>
        </w:rPr>
        <w:t xml:space="preserve"> N°</w:t>
      </w:r>
      <w:r w:rsidR="007F456C" w:rsidRPr="005F3478">
        <w:rPr>
          <w:szCs w:val="24"/>
          <w:lang w:val="es-PE"/>
        </w:rPr>
        <w:t xml:space="preserve"> 1, N° 3, </w:t>
      </w:r>
      <w:r w:rsidR="00C33179" w:rsidRPr="005F3478">
        <w:rPr>
          <w:szCs w:val="24"/>
          <w:lang w:val="es-PE"/>
        </w:rPr>
        <w:t xml:space="preserve">N° 4, </w:t>
      </w:r>
      <w:r w:rsidR="007F456C" w:rsidRPr="005F3478">
        <w:rPr>
          <w:szCs w:val="24"/>
          <w:lang w:val="es-PE"/>
        </w:rPr>
        <w:t xml:space="preserve">N° 5, N° 7, N° 8, </w:t>
      </w:r>
      <w:r w:rsidR="00C33179" w:rsidRPr="005F3478">
        <w:rPr>
          <w:szCs w:val="24"/>
          <w:lang w:val="es-PE"/>
        </w:rPr>
        <w:t xml:space="preserve">N° 9, N° 10, N° 11, </w:t>
      </w:r>
      <w:r w:rsidR="007F456C" w:rsidRPr="005F3478">
        <w:rPr>
          <w:szCs w:val="24"/>
          <w:lang w:val="es-PE"/>
        </w:rPr>
        <w:t>N° 12, N° 13</w:t>
      </w:r>
      <w:r w:rsidR="00C33179" w:rsidRPr="005F3478">
        <w:rPr>
          <w:szCs w:val="24"/>
          <w:lang w:val="es-PE"/>
        </w:rPr>
        <w:t xml:space="preserve">, N° 14 y N° 15 </w:t>
      </w:r>
      <w:r w:rsidRPr="005F3478">
        <w:rPr>
          <w:szCs w:val="24"/>
          <w:lang w:val="es-PE"/>
        </w:rPr>
        <w:t>constituye</w:t>
      </w:r>
      <w:r w:rsidR="007F456C" w:rsidRPr="005F3478">
        <w:rPr>
          <w:szCs w:val="24"/>
          <w:lang w:val="es-PE"/>
        </w:rPr>
        <w:t xml:space="preserve">n </w:t>
      </w:r>
      <w:r w:rsidR="00C33179" w:rsidRPr="005F3478">
        <w:rPr>
          <w:rFonts w:eastAsia="MS Mincho"/>
          <w:szCs w:val="24"/>
          <w:lang w:val="es-PE" w:eastAsia="es-ES"/>
        </w:rPr>
        <w:t>solicitudes de modificación al contenido de las Bases que no se sustentan en la vulneración de la normativa de contrataciones del Estado y/o normas complementarias o conexas que tengan relación con el proceso de selección, por lo que al tratarse en estricto de consultas, este Organismo Supervisor no se pronunciará respecto de ellas.</w:t>
      </w:r>
    </w:p>
    <w:p w:rsidR="00C33179" w:rsidRPr="005F3478" w:rsidRDefault="00C33179" w:rsidP="00A16EDE">
      <w:pPr>
        <w:pStyle w:val="WW-Sangra3detindependiente"/>
        <w:widowControl/>
        <w:suppressAutoHyphens w:val="0"/>
        <w:ind w:left="1"/>
        <w:rPr>
          <w:szCs w:val="24"/>
          <w:lang w:val="es-PE"/>
        </w:rPr>
      </w:pPr>
    </w:p>
    <w:p w:rsidR="00C33179" w:rsidRPr="005F3478" w:rsidRDefault="00C33179" w:rsidP="00A16EDE">
      <w:pPr>
        <w:pStyle w:val="WW-Sangra3detindependiente"/>
        <w:widowControl/>
        <w:suppressAutoHyphens w:val="0"/>
        <w:ind w:left="1"/>
        <w:rPr>
          <w:szCs w:val="24"/>
          <w:lang w:val="es-PE"/>
        </w:rPr>
      </w:pPr>
      <w:r w:rsidRPr="005F3478">
        <w:rPr>
          <w:szCs w:val="24"/>
          <w:lang w:val="es-PE"/>
        </w:rPr>
        <w:t>Respecto a la Observación N° 2 del referido participante, cabe señalar que en la medida que esta ha sido acogida parcialmente por el Comité Especial, este Organismo Supervisor solo se pronunciará sobre el extremo no acogido.</w:t>
      </w:r>
    </w:p>
    <w:p w:rsidR="00C33179" w:rsidRPr="005F3478" w:rsidRDefault="00C33179" w:rsidP="00A16EDE">
      <w:pPr>
        <w:pStyle w:val="WW-Sangra3detindependiente"/>
        <w:widowControl/>
        <w:suppressAutoHyphens w:val="0"/>
        <w:ind w:left="1"/>
        <w:rPr>
          <w:szCs w:val="24"/>
          <w:lang w:val="es-PE"/>
        </w:rPr>
      </w:pPr>
    </w:p>
    <w:p w:rsidR="00C33179" w:rsidRPr="005F3478" w:rsidRDefault="00C33179" w:rsidP="00C33179">
      <w:pPr>
        <w:pStyle w:val="WW-Sangra3detindependiente"/>
        <w:widowControl/>
        <w:suppressAutoHyphens w:val="0"/>
        <w:ind w:left="1"/>
        <w:rPr>
          <w:szCs w:val="24"/>
          <w:lang w:val="es-PE"/>
        </w:rPr>
      </w:pPr>
      <w:r w:rsidRPr="005F3478">
        <w:rPr>
          <w:szCs w:val="24"/>
          <w:lang w:val="es-PE"/>
        </w:rPr>
        <w:t>Con relación a la Observación N° 6 de dicho participante, cabe señalar que de la lectura del pliego absolutorio de observaciones se advierte que esta contiene dos (2) extremos, de los cuales uno (1) de ellos constituye una solicitud de aclaración, es decir una consulta, supuesto no previsto en el artículo 58 del Reglamento, y el otro extremo constituye una observación no acogida por el Comité Especial, por lo que este Organismo Supervisor solo se pronunciará sobre el extremo no acogido.</w:t>
      </w:r>
    </w:p>
    <w:p w:rsidR="00C33179" w:rsidRPr="005F3478" w:rsidRDefault="00C33179" w:rsidP="00C33179">
      <w:pPr>
        <w:pStyle w:val="WW-Sangra3detindependiente"/>
        <w:widowControl/>
        <w:suppressAutoHyphens w:val="0"/>
        <w:ind w:left="1"/>
        <w:rPr>
          <w:szCs w:val="24"/>
          <w:lang w:val="es-PE"/>
        </w:rPr>
      </w:pPr>
    </w:p>
    <w:p w:rsidR="00C33179" w:rsidRPr="005F3478" w:rsidRDefault="00C33179" w:rsidP="00C33179">
      <w:pPr>
        <w:pStyle w:val="WW-Sangra3detindependiente"/>
        <w:widowControl/>
        <w:suppressAutoHyphens w:val="0"/>
        <w:ind w:left="1"/>
        <w:rPr>
          <w:szCs w:val="24"/>
          <w:lang w:val="es-PE"/>
        </w:rPr>
      </w:pPr>
      <w:r w:rsidRPr="005F3478">
        <w:rPr>
          <w:szCs w:val="24"/>
          <w:lang w:val="es-PE"/>
        </w:rPr>
        <w:t>Respecto a las Observaciones N° 20 y N° 21 del mencionado participante, cabe señalar que si bien el Comité Especial indicó que las acogía, de la lectura del pliego absolutorio de observaciones se aprecia que en estricto se tratan de observaciones no acogidas, por lo que este Organismo Supervisor se pronunciará sobre todos sus extremos.</w:t>
      </w:r>
    </w:p>
    <w:p w:rsidR="00C33179" w:rsidRPr="005F3478" w:rsidRDefault="00C33179" w:rsidP="00C33179">
      <w:pPr>
        <w:pStyle w:val="WW-Sangra3detindependiente"/>
        <w:widowControl/>
        <w:suppressAutoHyphens w:val="0"/>
        <w:ind w:left="1"/>
        <w:rPr>
          <w:szCs w:val="24"/>
          <w:lang w:val="es-PE"/>
        </w:rPr>
      </w:pPr>
    </w:p>
    <w:p w:rsidR="00747A8A" w:rsidRPr="005F3478" w:rsidRDefault="009A3C49" w:rsidP="00747A8A">
      <w:pPr>
        <w:pStyle w:val="WW-Sangra3detindependiente"/>
        <w:widowControl/>
        <w:suppressAutoHyphens w:val="0"/>
        <w:ind w:left="1"/>
        <w:rPr>
          <w:szCs w:val="24"/>
          <w:lang w:val="es-PE"/>
        </w:rPr>
      </w:pPr>
      <w:r w:rsidRPr="005F3478">
        <w:rPr>
          <w:szCs w:val="24"/>
          <w:lang w:val="es-PE"/>
        </w:rPr>
        <w:t xml:space="preserve">De otro lado, </w:t>
      </w:r>
      <w:r w:rsidR="00747A8A" w:rsidRPr="005F3478">
        <w:rPr>
          <w:szCs w:val="24"/>
          <w:lang w:val="es-PE"/>
        </w:rPr>
        <w:t xml:space="preserve">en relación a las </w:t>
      </w:r>
      <w:r w:rsidRPr="005F3478">
        <w:rPr>
          <w:szCs w:val="24"/>
          <w:lang w:val="es-PE"/>
        </w:rPr>
        <w:t xml:space="preserve">veinte </w:t>
      </w:r>
      <w:r w:rsidR="00747A8A" w:rsidRPr="005F3478">
        <w:rPr>
          <w:szCs w:val="24"/>
          <w:lang w:val="es-PE"/>
        </w:rPr>
        <w:t xml:space="preserve">(20) observaciones formuladas por el participante </w:t>
      </w:r>
      <w:r w:rsidR="00747A8A" w:rsidRPr="005F3478">
        <w:rPr>
          <w:b/>
          <w:szCs w:val="24"/>
          <w:lang w:val="es-PE"/>
        </w:rPr>
        <w:t xml:space="preserve">NOLDEN PERÚ S.A., </w:t>
      </w:r>
      <w:r w:rsidR="00747A8A" w:rsidRPr="005F3478">
        <w:rPr>
          <w:szCs w:val="24"/>
          <w:lang w:val="es-PE"/>
        </w:rPr>
        <w:t xml:space="preserve">cabe señalar que de la lectura del pliego absolutorio de observaciones se advierte que las Observaciones N° 1, </w:t>
      </w:r>
      <w:r w:rsidR="00B42BD0" w:rsidRPr="005F3478">
        <w:rPr>
          <w:szCs w:val="24"/>
          <w:lang w:val="es-PE"/>
        </w:rPr>
        <w:t>N° 3, N° 4</w:t>
      </w:r>
      <w:r w:rsidR="00E42993" w:rsidRPr="005F3478">
        <w:rPr>
          <w:szCs w:val="24"/>
          <w:lang w:val="es-PE"/>
        </w:rPr>
        <w:t xml:space="preserve"> y</w:t>
      </w:r>
      <w:r w:rsidR="00B42BD0" w:rsidRPr="005F3478">
        <w:rPr>
          <w:szCs w:val="24"/>
          <w:lang w:val="es-PE"/>
        </w:rPr>
        <w:t xml:space="preserve"> N° 10</w:t>
      </w:r>
      <w:r w:rsidR="00E42993" w:rsidRPr="005F3478">
        <w:rPr>
          <w:szCs w:val="24"/>
          <w:lang w:val="es-PE"/>
        </w:rPr>
        <w:t xml:space="preserve"> </w:t>
      </w:r>
      <w:r w:rsidR="00747A8A" w:rsidRPr="005F3478">
        <w:rPr>
          <w:szCs w:val="24"/>
          <w:lang w:val="es-PE"/>
        </w:rPr>
        <w:t xml:space="preserve">constituyen en estricto observaciones acogidas por el Comité Especial, por lo que este Organismo Supervisor no se pronunciará  respecto a las indicadas observaciones. </w:t>
      </w:r>
    </w:p>
    <w:p w:rsidR="00E42993" w:rsidRPr="005F3478" w:rsidRDefault="00E42993" w:rsidP="00747A8A">
      <w:pPr>
        <w:pStyle w:val="WW-Sangra3detindependiente"/>
        <w:widowControl/>
        <w:suppressAutoHyphens w:val="0"/>
        <w:ind w:left="1"/>
        <w:rPr>
          <w:szCs w:val="24"/>
          <w:lang w:val="es-PE"/>
        </w:rPr>
      </w:pPr>
    </w:p>
    <w:p w:rsidR="00E42993" w:rsidRPr="005F3478" w:rsidRDefault="00E42993" w:rsidP="00747A8A">
      <w:pPr>
        <w:pStyle w:val="WW-Sangra3detindependiente"/>
        <w:widowControl/>
        <w:suppressAutoHyphens w:val="0"/>
        <w:ind w:left="1"/>
        <w:rPr>
          <w:szCs w:val="24"/>
          <w:lang w:val="es-PE"/>
        </w:rPr>
      </w:pPr>
      <w:r w:rsidRPr="005F3478">
        <w:rPr>
          <w:szCs w:val="24"/>
          <w:lang w:val="es-PE"/>
        </w:rPr>
        <w:t>Respecto a las Observaciones N° 5, N° 15 y N° 16 del referido participante, cabe señalar que si bien el Comité Especial ha indicado que las acogía parcialmente, de la lectura del pliego absolutorio de observaciones se advierte que en estricto constituyen observaciones no acogidas, por lo que este Organismo Supervisor se pronunciará sobre todos sus extremos.</w:t>
      </w:r>
    </w:p>
    <w:p w:rsidR="00E42993" w:rsidRPr="005F3478" w:rsidRDefault="00E42993" w:rsidP="00747A8A">
      <w:pPr>
        <w:pStyle w:val="WW-Sangra3detindependiente"/>
        <w:widowControl/>
        <w:suppressAutoHyphens w:val="0"/>
        <w:ind w:left="1"/>
        <w:rPr>
          <w:szCs w:val="24"/>
          <w:lang w:val="es-PE"/>
        </w:rPr>
      </w:pPr>
    </w:p>
    <w:p w:rsidR="00B477E8" w:rsidRDefault="00E42993" w:rsidP="00B477E8">
      <w:pPr>
        <w:pStyle w:val="WW-Sangra3detindependiente"/>
        <w:widowControl/>
        <w:suppressAutoHyphens w:val="0"/>
        <w:ind w:left="1"/>
        <w:rPr>
          <w:szCs w:val="24"/>
          <w:lang w:val="es-PE"/>
        </w:rPr>
      </w:pPr>
      <w:r w:rsidRPr="005F3478">
        <w:rPr>
          <w:szCs w:val="24"/>
          <w:lang w:val="es-PE"/>
        </w:rPr>
        <w:lastRenderedPageBreak/>
        <w:t xml:space="preserve">Con relación a las Observaciones N° </w:t>
      </w:r>
      <w:r w:rsidR="00D81B68">
        <w:rPr>
          <w:szCs w:val="24"/>
          <w:lang w:val="es-PE"/>
        </w:rPr>
        <w:t xml:space="preserve">9, N° </w:t>
      </w:r>
      <w:r w:rsidRPr="005F3478">
        <w:rPr>
          <w:szCs w:val="24"/>
          <w:lang w:val="es-PE"/>
        </w:rPr>
        <w:t>11, N° 13, N° 17 y N° 18 de dicho participante, cabe señalar que de la lectura del pliego absolutorio de observaciones se aprecia que en estricto constituyen solicites de modificación y/o aclaración que no cuestionan la legalidad del contenido de las Bases, es decir consultas, supuesto no previsto en el artículo 58 del Reglamento, por lo que este Organismo Supervisor no se pronunciará sobre las mencionadas observaciones.</w:t>
      </w:r>
    </w:p>
    <w:p w:rsidR="00B477E8" w:rsidRDefault="00B477E8" w:rsidP="00B477E8">
      <w:pPr>
        <w:pStyle w:val="WW-Sangra3detindependiente"/>
        <w:widowControl/>
        <w:suppressAutoHyphens w:val="0"/>
        <w:ind w:left="1"/>
        <w:rPr>
          <w:szCs w:val="24"/>
          <w:lang w:val="es-PE"/>
        </w:rPr>
      </w:pPr>
    </w:p>
    <w:p w:rsidR="0049688A" w:rsidRDefault="00E109B5" w:rsidP="0049688A">
      <w:pPr>
        <w:pStyle w:val="WW-Sangra3detindependiente"/>
        <w:widowControl/>
        <w:suppressAutoHyphens w:val="0"/>
        <w:ind w:left="1"/>
        <w:rPr>
          <w:szCs w:val="24"/>
          <w:lang w:val="es-PE"/>
        </w:rPr>
      </w:pPr>
      <w:r>
        <w:rPr>
          <w:szCs w:val="24"/>
          <w:lang w:val="es-PE"/>
        </w:rPr>
        <w:t>Ahora bien, con relación a los argumentos expuestos en la solicitud de elevación de observaciones del mencionado participante destinados a cuestionar la absolución de su Observación N° 11, cabe resaltar que como se ha indicado anteriormente dicha observación constituye en estricto una consulta, por lo que al no encontrarse el cuestionamiento de consultas previsto dentro de alguno de los supuestos del artículo 58 del Reglamento, no corresponde que este Organismo Supervisor se pronuncie al respecto.</w:t>
      </w:r>
    </w:p>
    <w:p w:rsidR="0049688A" w:rsidRDefault="0049688A" w:rsidP="0049688A">
      <w:pPr>
        <w:pStyle w:val="WW-Sangra3detindependiente"/>
        <w:widowControl/>
        <w:suppressAutoHyphens w:val="0"/>
        <w:ind w:left="1"/>
        <w:rPr>
          <w:szCs w:val="24"/>
          <w:lang w:val="es-PE"/>
        </w:rPr>
      </w:pPr>
    </w:p>
    <w:p w:rsidR="0049688A" w:rsidRDefault="00B477E8" w:rsidP="0049688A">
      <w:pPr>
        <w:pStyle w:val="WW-Sangra3detindependiente"/>
        <w:widowControl/>
        <w:suppressAutoHyphens w:val="0"/>
        <w:ind w:left="1"/>
        <w:rPr>
          <w:szCs w:val="24"/>
          <w:lang w:val="es-PE"/>
        </w:rPr>
      </w:pPr>
      <w:r w:rsidRPr="00B477E8">
        <w:rPr>
          <w:szCs w:val="24"/>
          <w:shd w:val="clear" w:color="auto" w:fill="FFFFFF"/>
        </w:rPr>
        <w:t>De otro lado, respecto a la solicitud de elevación de observaciones presentada por el participante</w:t>
      </w:r>
      <w:r w:rsidRPr="00B477E8">
        <w:rPr>
          <w:rStyle w:val="apple-converted-space"/>
          <w:szCs w:val="24"/>
          <w:shd w:val="clear" w:color="auto" w:fill="FFFFFF"/>
        </w:rPr>
        <w:t> </w:t>
      </w:r>
      <w:r>
        <w:rPr>
          <w:b/>
          <w:bCs/>
          <w:szCs w:val="24"/>
          <w:shd w:val="clear" w:color="auto" w:fill="FFFFFF"/>
        </w:rPr>
        <w:t>COSAPI DATA S.A.</w:t>
      </w:r>
      <w:r w:rsidRPr="00B477E8">
        <w:rPr>
          <w:szCs w:val="24"/>
          <w:shd w:val="clear" w:color="auto" w:fill="FFFFFF"/>
        </w:rPr>
        <w:t xml:space="preserve">, cabe señalar que de la revisión </w:t>
      </w:r>
      <w:r>
        <w:rPr>
          <w:szCs w:val="24"/>
          <w:shd w:val="clear" w:color="auto" w:fill="FFFFFF"/>
        </w:rPr>
        <w:t xml:space="preserve">de su solicitud de elevación se aprecia que esta cuenta con sello de recepción de la Entidad de fecha </w:t>
      </w:r>
      <w:r w:rsidRPr="00B477E8">
        <w:rPr>
          <w:b/>
          <w:szCs w:val="24"/>
          <w:u w:val="single"/>
          <w:shd w:val="clear" w:color="auto" w:fill="FFFFFF"/>
        </w:rPr>
        <w:t>30.11.2015</w:t>
      </w:r>
      <w:r>
        <w:rPr>
          <w:szCs w:val="24"/>
          <w:shd w:val="clear" w:color="auto" w:fill="FFFFFF"/>
        </w:rPr>
        <w:t xml:space="preserve">, estando a ello, dado que el pliego absolutorio de observaciones fue publicado en el SEACE con fecha </w:t>
      </w:r>
      <w:r w:rsidRPr="00B477E8">
        <w:rPr>
          <w:b/>
          <w:szCs w:val="24"/>
          <w:u w:val="single"/>
          <w:shd w:val="clear" w:color="auto" w:fill="FFFFFF"/>
        </w:rPr>
        <w:t>24.11.2015</w:t>
      </w:r>
      <w:r>
        <w:rPr>
          <w:szCs w:val="24"/>
          <w:shd w:val="clear" w:color="auto" w:fill="FFFFFF"/>
        </w:rPr>
        <w:t xml:space="preserve">, los participantes que optaran por solicitar la elevación de sus observaciones tenían plazo hasta el </w:t>
      </w:r>
      <w:r w:rsidRPr="00B477E8">
        <w:rPr>
          <w:b/>
          <w:szCs w:val="24"/>
          <w:u w:val="single"/>
          <w:shd w:val="clear" w:color="auto" w:fill="FFFFFF"/>
        </w:rPr>
        <w:t>27.11.2015</w:t>
      </w:r>
      <w:r w:rsidRPr="00B477E8">
        <w:rPr>
          <w:rStyle w:val="Refdenotaalpie"/>
          <w:szCs w:val="24"/>
          <w:shd w:val="clear" w:color="auto" w:fill="FFFFFF"/>
        </w:rPr>
        <w:footnoteReference w:id="1"/>
      </w:r>
      <w:r w:rsidRPr="00B477E8">
        <w:rPr>
          <w:szCs w:val="24"/>
          <w:shd w:val="clear" w:color="auto" w:fill="FFFFFF"/>
        </w:rPr>
        <w:t>.</w:t>
      </w:r>
    </w:p>
    <w:p w:rsidR="0049688A" w:rsidRDefault="0049688A" w:rsidP="0049688A">
      <w:pPr>
        <w:pStyle w:val="WW-Sangra3detindependiente"/>
        <w:widowControl/>
        <w:suppressAutoHyphens w:val="0"/>
        <w:ind w:left="1"/>
        <w:rPr>
          <w:szCs w:val="24"/>
          <w:lang w:val="es-PE"/>
        </w:rPr>
      </w:pPr>
    </w:p>
    <w:p w:rsidR="0049688A" w:rsidRDefault="00B477E8" w:rsidP="0049688A">
      <w:pPr>
        <w:pStyle w:val="WW-Sangra3detindependiente"/>
        <w:widowControl/>
        <w:suppressAutoHyphens w:val="0"/>
        <w:ind w:left="1"/>
        <w:rPr>
          <w:szCs w:val="24"/>
          <w:lang w:val="es-PE"/>
        </w:rPr>
      </w:pPr>
      <w:r>
        <w:rPr>
          <w:shd w:val="clear" w:color="auto" w:fill="FFFFFF"/>
        </w:rPr>
        <w:t xml:space="preserve">Por lo tanto, </w:t>
      </w:r>
      <w:r w:rsidRPr="00B477E8">
        <w:rPr>
          <w:shd w:val="clear" w:color="auto" w:fill="FFFFFF"/>
        </w:rPr>
        <w:t xml:space="preserve">en atención a lo señalado en el párrafo precedente, se advierte que la solicitud de elevación de observaciones del referido participante </w:t>
      </w:r>
      <w:r>
        <w:rPr>
          <w:shd w:val="clear" w:color="auto" w:fill="FFFFFF"/>
        </w:rPr>
        <w:t xml:space="preserve">deviene en extemporánea, </w:t>
      </w:r>
      <w:r w:rsidRPr="00B477E8">
        <w:rPr>
          <w:shd w:val="clear" w:color="auto" w:fill="FFFFFF"/>
        </w:rPr>
        <w:t xml:space="preserve">no </w:t>
      </w:r>
      <w:r>
        <w:rPr>
          <w:shd w:val="clear" w:color="auto" w:fill="FFFFFF"/>
        </w:rPr>
        <w:t xml:space="preserve">correspondiendo </w:t>
      </w:r>
      <w:r w:rsidRPr="00B477E8">
        <w:rPr>
          <w:shd w:val="clear" w:color="auto" w:fill="FFFFFF"/>
        </w:rPr>
        <w:t xml:space="preserve">que este Organismo Supervisor emita Pronunciamiento sobre </w:t>
      </w:r>
      <w:r>
        <w:rPr>
          <w:shd w:val="clear" w:color="auto" w:fill="FFFFFF"/>
        </w:rPr>
        <w:t xml:space="preserve">la referida </w:t>
      </w:r>
      <w:r w:rsidRPr="00B477E8">
        <w:rPr>
          <w:shd w:val="clear" w:color="auto" w:fill="FFFFFF"/>
        </w:rPr>
        <w:t>solicitud de elevación de observaciones, quedando expedito el derecho del referido participante a solicitar la devolución de la tasa respectiva.</w:t>
      </w:r>
    </w:p>
    <w:p w:rsidR="0049688A" w:rsidRDefault="0049688A" w:rsidP="0049688A">
      <w:pPr>
        <w:pStyle w:val="WW-Sangra3detindependiente"/>
        <w:widowControl/>
        <w:suppressAutoHyphens w:val="0"/>
        <w:ind w:left="1"/>
        <w:rPr>
          <w:szCs w:val="24"/>
          <w:lang w:val="es-PE"/>
        </w:rPr>
      </w:pPr>
    </w:p>
    <w:p w:rsidR="00AF05B0" w:rsidRPr="0049688A" w:rsidRDefault="00AF05B0" w:rsidP="0049688A">
      <w:pPr>
        <w:pStyle w:val="WW-Sangra3detindependiente"/>
        <w:widowControl/>
        <w:suppressAutoHyphens w:val="0"/>
        <w:ind w:left="1"/>
        <w:rPr>
          <w:szCs w:val="24"/>
          <w:lang w:val="es-PE"/>
        </w:rPr>
      </w:pPr>
      <w:r w:rsidRPr="005F3478">
        <w:rPr>
          <w:szCs w:val="24"/>
          <w:lang w:val="es-PE"/>
        </w:rPr>
        <w:t>Todo ello, sin</w:t>
      </w:r>
      <w:r w:rsidRPr="005F3478">
        <w:rPr>
          <w:snapToGrid w:val="0"/>
          <w:szCs w:val="24"/>
          <w:lang w:val="es-PE"/>
        </w:rPr>
        <w:t xml:space="preserve"> perjuicio de las observaciones de oficio que puedan realizarse al amparo de lo previsto por el inciso a) del artículo 58 de la Ley.</w:t>
      </w:r>
    </w:p>
    <w:p w:rsidR="00AF05B0" w:rsidRPr="005F3478" w:rsidRDefault="00AF05B0" w:rsidP="00AF05B0">
      <w:pPr>
        <w:pStyle w:val="WW-Sangra3detindependiente"/>
        <w:suppressAutoHyphens w:val="0"/>
        <w:ind w:left="1"/>
        <w:rPr>
          <w:szCs w:val="24"/>
          <w:lang w:val="es-PE"/>
        </w:rPr>
      </w:pPr>
    </w:p>
    <w:p w:rsidR="00AF05B0" w:rsidRPr="005F3478" w:rsidRDefault="00AF05B0" w:rsidP="00AF05B0">
      <w:pPr>
        <w:widowControl w:val="0"/>
        <w:numPr>
          <w:ilvl w:val="0"/>
          <w:numId w:val="1"/>
        </w:numPr>
        <w:tabs>
          <w:tab w:val="clear" w:pos="360"/>
        </w:tabs>
        <w:spacing w:after="0" w:line="240" w:lineRule="auto"/>
        <w:ind w:left="426" w:hanging="426"/>
        <w:jc w:val="both"/>
        <w:rPr>
          <w:rFonts w:ascii="Times New Roman" w:eastAsia="Times New Roman" w:hAnsi="Times New Roman"/>
          <w:sz w:val="24"/>
          <w:szCs w:val="24"/>
          <w:vertAlign w:val="superscript"/>
          <w:lang w:eastAsia="es-ES"/>
        </w:rPr>
      </w:pPr>
      <w:r w:rsidRPr="005F3478">
        <w:rPr>
          <w:rFonts w:ascii="Times New Roman" w:eastAsia="Times New Roman" w:hAnsi="Times New Roman"/>
          <w:b/>
          <w:sz w:val="24"/>
          <w:szCs w:val="24"/>
          <w:lang w:eastAsia="es-MX"/>
        </w:rPr>
        <w:t xml:space="preserve">OBSERVACIONES </w:t>
      </w:r>
      <w:r w:rsidRPr="005F3478">
        <w:rPr>
          <w:rFonts w:ascii="Times New Roman" w:eastAsia="Times New Roman" w:hAnsi="Times New Roman"/>
          <w:b/>
          <w:sz w:val="24"/>
          <w:szCs w:val="24"/>
          <w:lang w:eastAsia="es-MX"/>
        </w:rPr>
        <w:cr/>
      </w:r>
    </w:p>
    <w:p w:rsidR="00AF05B0" w:rsidRPr="005F3478" w:rsidRDefault="002F6F53" w:rsidP="00AF05B0">
      <w:pPr>
        <w:widowControl w:val="0"/>
        <w:spacing w:after="0" w:line="240" w:lineRule="auto"/>
        <w:ind w:left="4395" w:hanging="4395"/>
        <w:jc w:val="both"/>
        <w:rPr>
          <w:rFonts w:ascii="Times New Roman" w:hAnsi="Times New Roman"/>
          <w:b/>
          <w:sz w:val="24"/>
          <w:szCs w:val="24"/>
        </w:rPr>
      </w:pPr>
      <w:r w:rsidRPr="005F3478">
        <w:rPr>
          <w:rFonts w:ascii="Times New Roman" w:eastAsia="MS Mincho" w:hAnsi="Times New Roman"/>
          <w:b/>
          <w:sz w:val="24"/>
          <w:szCs w:val="24"/>
          <w:lang w:eastAsia="es-PE"/>
        </w:rPr>
        <w:t>2.1. Observante</w:t>
      </w:r>
      <w:r w:rsidR="00AF05B0" w:rsidRPr="005F3478">
        <w:rPr>
          <w:rFonts w:ascii="Times New Roman" w:eastAsia="MS Mincho" w:hAnsi="Times New Roman"/>
          <w:b/>
          <w:sz w:val="24"/>
          <w:szCs w:val="24"/>
          <w:lang w:eastAsia="es-PE"/>
        </w:rPr>
        <w:t>:</w:t>
      </w:r>
      <w:r w:rsidR="00AF05B0" w:rsidRPr="005F3478">
        <w:rPr>
          <w:rFonts w:ascii="Times New Roman" w:hAnsi="Times New Roman"/>
          <w:b/>
          <w:sz w:val="24"/>
          <w:szCs w:val="24"/>
        </w:rPr>
        <w:tab/>
      </w:r>
      <w:r w:rsidR="004A2D76" w:rsidRPr="005F3478">
        <w:rPr>
          <w:rFonts w:ascii="Times New Roman" w:hAnsi="Times New Roman"/>
          <w:b/>
          <w:sz w:val="24"/>
          <w:szCs w:val="24"/>
        </w:rPr>
        <w:t>HEWLETT PACKARD PERÚ S.R.L.</w:t>
      </w:r>
    </w:p>
    <w:p w:rsidR="00AF05B0" w:rsidRPr="005F3478" w:rsidRDefault="00AF05B0" w:rsidP="00AF05B0">
      <w:pPr>
        <w:widowControl w:val="0"/>
        <w:spacing w:after="0" w:line="240" w:lineRule="auto"/>
        <w:ind w:left="4395" w:hanging="4395"/>
        <w:jc w:val="both"/>
        <w:rPr>
          <w:rFonts w:ascii="Times New Roman" w:eastAsia="MS Mincho" w:hAnsi="Times New Roman"/>
          <w:b/>
          <w:sz w:val="24"/>
          <w:szCs w:val="24"/>
          <w:lang w:eastAsia="es-PE"/>
        </w:rPr>
      </w:pPr>
    </w:p>
    <w:p w:rsidR="00AF05B0" w:rsidRPr="005F3478" w:rsidRDefault="00AF05B0" w:rsidP="00AF05B0">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w:t>
      </w:r>
      <w:r w:rsidR="004A2D76" w:rsidRPr="005F3478">
        <w:rPr>
          <w:rFonts w:ascii="Times New Roman" w:eastAsia="MS Mincho" w:hAnsi="Times New Roman"/>
          <w:b/>
          <w:sz w:val="24"/>
          <w:szCs w:val="24"/>
          <w:lang w:eastAsia="es-PE"/>
        </w:rPr>
        <w:t xml:space="preserve"> N° 1</w:t>
      </w:r>
      <w:r w:rsidRPr="005F3478">
        <w:rPr>
          <w:rFonts w:ascii="Times New Roman" w:eastAsia="MS Mincho" w:hAnsi="Times New Roman"/>
          <w:b/>
          <w:sz w:val="24"/>
          <w:szCs w:val="24"/>
          <w:lang w:eastAsia="es-PE"/>
        </w:rPr>
        <w:tab/>
      </w:r>
      <w:r w:rsidR="004320D3" w:rsidRPr="005F3478">
        <w:rPr>
          <w:rFonts w:ascii="Times New Roman" w:eastAsia="MS Mincho" w:hAnsi="Times New Roman"/>
          <w:b/>
          <w:sz w:val="24"/>
          <w:szCs w:val="24"/>
          <w:lang w:eastAsia="es-PE"/>
        </w:rPr>
        <w:t xml:space="preserve">Contra la </w:t>
      </w:r>
      <w:r w:rsidR="00E42993" w:rsidRPr="005F3478">
        <w:rPr>
          <w:rFonts w:ascii="Times New Roman" w:eastAsia="MS Mincho" w:hAnsi="Times New Roman"/>
          <w:b/>
          <w:sz w:val="24"/>
          <w:szCs w:val="24"/>
          <w:lang w:eastAsia="es-PE"/>
        </w:rPr>
        <w:t>definición de bienes similares</w:t>
      </w:r>
    </w:p>
    <w:p w:rsidR="00AF05B0" w:rsidRPr="005F3478" w:rsidRDefault="00AF05B0" w:rsidP="00AF05B0">
      <w:pPr>
        <w:widowControl w:val="0"/>
        <w:spacing w:after="0" w:line="240" w:lineRule="auto"/>
        <w:jc w:val="both"/>
        <w:rPr>
          <w:rFonts w:ascii="Times New Roman" w:eastAsia="MS Mincho" w:hAnsi="Times New Roman"/>
          <w:sz w:val="24"/>
          <w:szCs w:val="24"/>
          <w:lang w:eastAsia="es-PE"/>
        </w:rPr>
      </w:pPr>
    </w:p>
    <w:p w:rsidR="00AF05B0" w:rsidRPr="005F3478" w:rsidRDefault="00AF05B0"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El participante cuestiona </w:t>
      </w:r>
      <w:r w:rsidR="00E42993" w:rsidRPr="005F3478">
        <w:rPr>
          <w:rFonts w:ascii="Times New Roman" w:eastAsia="Times New Roman" w:hAnsi="Times New Roman"/>
          <w:sz w:val="24"/>
          <w:szCs w:val="24"/>
          <w:lang w:eastAsia="es-MX"/>
        </w:rPr>
        <w:t>la definición de bienes similares</w:t>
      </w:r>
      <w:r w:rsidR="00C112CB" w:rsidRPr="005F3478">
        <w:rPr>
          <w:rFonts w:ascii="Times New Roman" w:eastAsia="Times New Roman" w:hAnsi="Times New Roman"/>
          <w:sz w:val="24"/>
          <w:szCs w:val="24"/>
          <w:lang w:eastAsia="es-MX"/>
        </w:rPr>
        <w:t xml:space="preserve">, pues considera que </w:t>
      </w:r>
      <w:r w:rsidR="00E42993" w:rsidRPr="005F3478">
        <w:rPr>
          <w:rFonts w:ascii="Times New Roman" w:eastAsia="Times New Roman" w:hAnsi="Times New Roman"/>
          <w:sz w:val="24"/>
          <w:szCs w:val="24"/>
          <w:lang w:eastAsia="es-MX"/>
        </w:rPr>
        <w:t xml:space="preserve">esta contraviene la normativa de contratación pública en la medida que restringe la acreditación de la experiencia del postor a través de la presentación de </w:t>
      </w:r>
      <w:r w:rsidR="00B477E8" w:rsidRPr="005F3478">
        <w:rPr>
          <w:rFonts w:ascii="Times New Roman" w:eastAsia="Times New Roman" w:hAnsi="Times New Roman"/>
          <w:sz w:val="24"/>
          <w:szCs w:val="24"/>
          <w:lang w:eastAsia="es-MX"/>
        </w:rPr>
        <w:t>facturas</w:t>
      </w:r>
      <w:r w:rsidR="00E42993" w:rsidRPr="005F3478">
        <w:rPr>
          <w:rFonts w:ascii="Times New Roman" w:eastAsia="Times New Roman" w:hAnsi="Times New Roman"/>
          <w:sz w:val="24"/>
          <w:szCs w:val="24"/>
          <w:lang w:eastAsia="es-MX"/>
        </w:rPr>
        <w:t xml:space="preserve"> o contratos por la </w:t>
      </w:r>
      <w:r w:rsidR="00B477E8" w:rsidRPr="005F3478">
        <w:rPr>
          <w:rFonts w:ascii="Times New Roman" w:eastAsia="Times New Roman" w:hAnsi="Times New Roman"/>
          <w:sz w:val="24"/>
          <w:szCs w:val="24"/>
          <w:lang w:eastAsia="es-MX"/>
        </w:rPr>
        <w:t>provisión</w:t>
      </w:r>
      <w:r w:rsidR="00E42993" w:rsidRPr="005F3478">
        <w:rPr>
          <w:rFonts w:ascii="Times New Roman" w:eastAsia="Times New Roman" w:hAnsi="Times New Roman"/>
          <w:sz w:val="24"/>
          <w:szCs w:val="24"/>
          <w:lang w:eastAsia="es-MX"/>
        </w:rPr>
        <w:t xml:space="preserve"> de switches LAN que no sean tipo core ni formato chasis pero que s</w:t>
      </w:r>
      <w:r w:rsidR="00C0693D">
        <w:rPr>
          <w:rFonts w:ascii="Times New Roman" w:eastAsia="Times New Roman" w:hAnsi="Times New Roman"/>
          <w:sz w:val="24"/>
          <w:szCs w:val="24"/>
          <w:lang w:eastAsia="es-MX"/>
        </w:rPr>
        <w:t>í</w:t>
      </w:r>
      <w:r w:rsidR="00E42993" w:rsidRPr="005F3478">
        <w:rPr>
          <w:rFonts w:ascii="Times New Roman" w:eastAsia="Times New Roman" w:hAnsi="Times New Roman"/>
          <w:sz w:val="24"/>
          <w:szCs w:val="24"/>
          <w:lang w:eastAsia="es-MX"/>
        </w:rPr>
        <w:t xml:space="preserve"> ser</w:t>
      </w:r>
      <w:r w:rsidR="00C0693D">
        <w:rPr>
          <w:rFonts w:ascii="Times New Roman" w:eastAsia="Times New Roman" w:hAnsi="Times New Roman"/>
          <w:sz w:val="24"/>
          <w:szCs w:val="24"/>
          <w:lang w:eastAsia="es-MX"/>
        </w:rPr>
        <w:t>í</w:t>
      </w:r>
      <w:r w:rsidR="00E42993" w:rsidRPr="005F3478">
        <w:rPr>
          <w:rFonts w:ascii="Times New Roman" w:eastAsia="Times New Roman" w:hAnsi="Times New Roman"/>
          <w:sz w:val="24"/>
          <w:szCs w:val="24"/>
          <w:lang w:eastAsia="es-MX"/>
        </w:rPr>
        <w:t xml:space="preserve">an objeto de la convocatoria. </w:t>
      </w:r>
      <w:r w:rsidR="00C112CB" w:rsidRPr="005F3478">
        <w:rPr>
          <w:rFonts w:ascii="Times New Roman" w:eastAsia="Times New Roman" w:hAnsi="Times New Roman"/>
          <w:sz w:val="24"/>
          <w:szCs w:val="24"/>
          <w:lang w:eastAsia="es-MX"/>
        </w:rPr>
        <w:t xml:space="preserve">Por tanto, solicita se acepte la acreditación de la experiencia del postor </w:t>
      </w:r>
      <w:r w:rsidR="00C112CB" w:rsidRPr="005F3478">
        <w:rPr>
          <w:rFonts w:ascii="Times New Roman" w:eastAsia="Times New Roman" w:hAnsi="Times New Roman"/>
          <w:sz w:val="24"/>
          <w:szCs w:val="24"/>
          <w:lang w:eastAsia="es-MX"/>
        </w:rPr>
        <w:lastRenderedPageBreak/>
        <w:t>mediante la presentación de facturas o contratos por la provisión de swi</w:t>
      </w:r>
      <w:r w:rsidR="00172720">
        <w:rPr>
          <w:rFonts w:ascii="Times New Roman" w:eastAsia="Times New Roman" w:hAnsi="Times New Roman"/>
          <w:sz w:val="24"/>
          <w:szCs w:val="24"/>
          <w:lang w:eastAsia="es-MX"/>
        </w:rPr>
        <w:t>t</w:t>
      </w:r>
      <w:r w:rsidR="00C112CB" w:rsidRPr="005F3478">
        <w:rPr>
          <w:rFonts w:ascii="Times New Roman" w:eastAsia="Times New Roman" w:hAnsi="Times New Roman"/>
          <w:sz w:val="24"/>
          <w:szCs w:val="24"/>
          <w:lang w:eastAsia="es-MX"/>
        </w:rPr>
        <w:t xml:space="preserve">ches LAN en general, así como con la provisión de patch cords de fibra, gabinetes de comunicaciones, servicios de cableado de fibra y con la venta o implementación de redes de proyectos integrales en general. </w:t>
      </w:r>
    </w:p>
    <w:p w:rsidR="00AF05B0" w:rsidRPr="005F3478" w:rsidRDefault="00AF05B0" w:rsidP="00AF05B0">
      <w:pPr>
        <w:widowControl w:val="0"/>
        <w:spacing w:after="0" w:line="240" w:lineRule="auto"/>
        <w:jc w:val="both"/>
        <w:rPr>
          <w:rFonts w:ascii="Times New Roman" w:eastAsia="Times New Roman" w:hAnsi="Times New Roman"/>
          <w:sz w:val="24"/>
          <w:szCs w:val="24"/>
          <w:lang w:eastAsia="es-MX"/>
        </w:rPr>
      </w:pPr>
    </w:p>
    <w:p w:rsidR="00AF05B0" w:rsidRPr="005F3478" w:rsidRDefault="00AF05B0" w:rsidP="00AF05B0">
      <w:pPr>
        <w:widowControl w:val="0"/>
        <w:spacing w:after="0" w:line="240" w:lineRule="auto"/>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 xml:space="preserve">Pronunciamiento: </w:t>
      </w:r>
    </w:p>
    <w:p w:rsidR="00AF05B0" w:rsidRPr="005F3478" w:rsidRDefault="00AF05B0" w:rsidP="00AF05B0">
      <w:pPr>
        <w:widowControl w:val="0"/>
        <w:spacing w:after="0" w:line="240" w:lineRule="auto"/>
        <w:jc w:val="both"/>
        <w:rPr>
          <w:rFonts w:ascii="Times New Roman" w:eastAsia="Times New Roman" w:hAnsi="Times New Roman"/>
          <w:b/>
          <w:sz w:val="24"/>
          <w:szCs w:val="24"/>
          <w:lang w:eastAsia="es-MX"/>
        </w:rPr>
      </w:pPr>
    </w:p>
    <w:p w:rsidR="00E42993" w:rsidRPr="005F3478" w:rsidRDefault="00E42993"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De la revisión de las Bases, se advierte que en el factor de evaluación “A. Experiencia del Postor” se estableció la definición de bienes similares de acuerdo al siguiente detalle:</w:t>
      </w:r>
    </w:p>
    <w:p w:rsidR="00E42993" w:rsidRPr="005F3478" w:rsidRDefault="00E42993" w:rsidP="00AF05B0">
      <w:pPr>
        <w:widowControl w:val="0"/>
        <w:spacing w:after="0" w:line="240" w:lineRule="auto"/>
        <w:jc w:val="both"/>
        <w:rPr>
          <w:rFonts w:ascii="Times New Roman" w:eastAsia="Times New Roman" w:hAnsi="Times New Roman"/>
          <w:sz w:val="24"/>
          <w:szCs w:val="24"/>
          <w:lang w:eastAsia="es-MX"/>
        </w:rPr>
      </w:pPr>
    </w:p>
    <w:p w:rsidR="00E42993" w:rsidRPr="005F3478" w:rsidRDefault="00E42993" w:rsidP="00AF05B0">
      <w:pPr>
        <w:widowControl w:val="0"/>
        <w:spacing w:after="0" w:line="240" w:lineRule="auto"/>
        <w:jc w:val="both"/>
        <w:rPr>
          <w:rFonts w:ascii="Times New Roman" w:eastAsia="Times New Roman" w:hAnsi="Times New Roman"/>
          <w:i/>
          <w:sz w:val="24"/>
          <w:szCs w:val="24"/>
          <w:lang w:eastAsia="es-MX"/>
        </w:rPr>
      </w:pPr>
      <w:r w:rsidRPr="005F3478">
        <w:rPr>
          <w:rFonts w:ascii="Times New Roman" w:eastAsia="Times New Roman" w:hAnsi="Times New Roman"/>
          <w:i/>
          <w:sz w:val="24"/>
          <w:szCs w:val="24"/>
          <w:lang w:eastAsia="es-MX"/>
        </w:rPr>
        <w:tab/>
        <w:t>“Se define como bienes similares:</w:t>
      </w:r>
    </w:p>
    <w:p w:rsidR="00E42993" w:rsidRPr="005F3478" w:rsidRDefault="00E42993" w:rsidP="00E42993">
      <w:pPr>
        <w:pStyle w:val="Prrafodelista"/>
        <w:widowControl w:val="0"/>
        <w:numPr>
          <w:ilvl w:val="0"/>
          <w:numId w:val="6"/>
        </w:numPr>
        <w:spacing w:after="0" w:line="240" w:lineRule="auto"/>
        <w:jc w:val="both"/>
        <w:rPr>
          <w:rFonts w:ascii="Times New Roman" w:eastAsia="Times New Roman" w:hAnsi="Times New Roman"/>
          <w:i/>
          <w:sz w:val="24"/>
          <w:szCs w:val="24"/>
          <w:lang w:eastAsia="es-MX"/>
        </w:rPr>
      </w:pPr>
      <w:r w:rsidRPr="005F3478">
        <w:rPr>
          <w:rFonts w:ascii="Times New Roman" w:eastAsia="Times New Roman" w:hAnsi="Times New Roman"/>
          <w:i/>
          <w:sz w:val="24"/>
          <w:szCs w:val="24"/>
          <w:lang w:eastAsia="es-MX"/>
        </w:rPr>
        <w:t>Aquellos equipos de comunicación red LAN (Switches) del tipo chasis de cualquier marca y modelo/gama pero que cumplan función de Core.</w:t>
      </w:r>
    </w:p>
    <w:p w:rsidR="00E42993" w:rsidRPr="005F3478" w:rsidRDefault="00E42993" w:rsidP="00E42993">
      <w:pPr>
        <w:pStyle w:val="Prrafodelista"/>
        <w:widowControl w:val="0"/>
        <w:numPr>
          <w:ilvl w:val="0"/>
          <w:numId w:val="6"/>
        </w:numPr>
        <w:spacing w:after="0" w:line="240" w:lineRule="auto"/>
        <w:jc w:val="both"/>
        <w:rPr>
          <w:rFonts w:ascii="Times New Roman" w:eastAsia="Times New Roman" w:hAnsi="Times New Roman"/>
          <w:i/>
          <w:sz w:val="24"/>
          <w:szCs w:val="24"/>
          <w:lang w:eastAsia="es-MX"/>
        </w:rPr>
      </w:pPr>
      <w:r w:rsidRPr="005F3478">
        <w:rPr>
          <w:rFonts w:ascii="Times New Roman" w:eastAsia="Times New Roman" w:hAnsi="Times New Roman"/>
          <w:i/>
          <w:sz w:val="24"/>
          <w:szCs w:val="24"/>
          <w:lang w:eastAsia="es-MX"/>
        </w:rPr>
        <w:t>La venta y/o implementación en redes de proyectos integrales en donde se contemple soluciones de redes LAN con switches de core de Datacenter en general en el sector público y/o privado”</w:t>
      </w:r>
    </w:p>
    <w:p w:rsidR="00E42993" w:rsidRPr="005F3478" w:rsidRDefault="00E42993" w:rsidP="00AF05B0">
      <w:pPr>
        <w:widowControl w:val="0"/>
        <w:spacing w:after="0" w:line="240" w:lineRule="auto"/>
        <w:ind w:left="567"/>
        <w:jc w:val="both"/>
        <w:rPr>
          <w:rFonts w:ascii="Times New Roman" w:eastAsia="Times New Roman" w:hAnsi="Times New Roman"/>
          <w:i/>
          <w:sz w:val="24"/>
          <w:szCs w:val="24"/>
          <w:lang w:eastAsia="es-MX"/>
        </w:rPr>
      </w:pPr>
    </w:p>
    <w:p w:rsidR="00E42993" w:rsidRPr="005F3478" w:rsidRDefault="00E42993" w:rsidP="00E42993">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Ahora bien, con motivo de la absolución de la presente observación, el Comité Especial indicó lo siguiente:</w:t>
      </w:r>
    </w:p>
    <w:p w:rsidR="00E42993" w:rsidRPr="005F3478" w:rsidRDefault="00E42993" w:rsidP="00E42993">
      <w:pPr>
        <w:widowControl w:val="0"/>
        <w:spacing w:after="0" w:line="240" w:lineRule="auto"/>
        <w:jc w:val="both"/>
        <w:rPr>
          <w:rFonts w:ascii="Times New Roman" w:eastAsia="Times New Roman" w:hAnsi="Times New Roman"/>
          <w:sz w:val="24"/>
          <w:szCs w:val="24"/>
          <w:lang w:eastAsia="es-MX"/>
        </w:rPr>
      </w:pPr>
    </w:p>
    <w:p w:rsidR="00E42993" w:rsidRPr="005F3478" w:rsidRDefault="00244C63" w:rsidP="00244C63">
      <w:pPr>
        <w:widowControl w:val="0"/>
        <w:spacing w:after="0" w:line="240" w:lineRule="auto"/>
        <w:ind w:firstLine="708"/>
        <w:jc w:val="both"/>
        <w:rPr>
          <w:rFonts w:ascii="Times New Roman" w:eastAsia="Times New Roman" w:hAnsi="Times New Roman"/>
          <w:sz w:val="24"/>
          <w:szCs w:val="24"/>
          <w:lang w:eastAsia="es-MX"/>
        </w:rPr>
      </w:pPr>
      <w:r w:rsidRPr="005F3478">
        <w:rPr>
          <w:rFonts w:ascii="Times New Roman" w:eastAsia="Times New Roman" w:hAnsi="Times New Roman"/>
          <w:noProof/>
          <w:sz w:val="24"/>
          <w:szCs w:val="24"/>
          <w:lang w:eastAsia="es-PE"/>
        </w:rPr>
        <w:drawing>
          <wp:inline distT="0" distB="0" distL="0" distR="0">
            <wp:extent cx="5210355" cy="1911339"/>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32857" cy="1919594"/>
                    </a:xfrm>
                    <a:prstGeom prst="rect">
                      <a:avLst/>
                    </a:prstGeom>
                    <a:noFill/>
                    <a:ln>
                      <a:noFill/>
                    </a:ln>
                  </pic:spPr>
                </pic:pic>
              </a:graphicData>
            </a:graphic>
          </wp:inline>
        </w:drawing>
      </w: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Sobre el particular, el cabe indicar que el artículo 44 del Reglamento establece que en las Bases deberá señalarse los bienes, iguales y similares, cuya venta o suministro servirá para acreditar la experiencia del postor. </w:t>
      </w: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r w:rsidRPr="005F3478">
        <w:rPr>
          <w:rFonts w:ascii="Times New Roman" w:hAnsi="Times New Roman"/>
          <w:sz w:val="24"/>
          <w:szCs w:val="24"/>
        </w:rPr>
        <w:t xml:space="preserve">Al respecto, cabe señalar que en la medida que la experiencia es definida como el mayor conocimiento o destreza obtenida a partir de la realización de una conducta de manera reiterada en el tiempo, conducta que en atención al principio de libre competencia debe referirse a prestaciones relacionadas con el objeto de la convocatoria, su acreditación debe realizarse mediante transacciones o ventas de bienes iguales o de naturaleza semejante a la que se requiere, es decir que </w:t>
      </w:r>
      <w:r w:rsidRPr="005F3478">
        <w:rPr>
          <w:rFonts w:ascii="Times New Roman" w:hAnsi="Times New Roman"/>
          <w:sz w:val="24"/>
          <w:szCs w:val="24"/>
          <w:u w:val="single"/>
        </w:rPr>
        <w:t>reúnan alguna o algunas de las características que definen la naturaleza del bien materia del proceso</w:t>
      </w:r>
    </w:p>
    <w:p w:rsidR="00244C63" w:rsidRDefault="00244C63" w:rsidP="00244C63">
      <w:pPr>
        <w:widowControl w:val="0"/>
        <w:spacing w:after="0" w:line="240" w:lineRule="auto"/>
        <w:jc w:val="both"/>
        <w:rPr>
          <w:rFonts w:ascii="Times New Roman" w:eastAsia="Times New Roman" w:hAnsi="Times New Roman"/>
          <w:sz w:val="24"/>
          <w:szCs w:val="24"/>
          <w:lang w:eastAsia="es-MX"/>
        </w:rPr>
      </w:pPr>
    </w:p>
    <w:p w:rsidR="0049688A" w:rsidRPr="005F3478" w:rsidRDefault="0049688A" w:rsidP="00244C63">
      <w:pPr>
        <w:widowControl w:val="0"/>
        <w:spacing w:after="0" w:line="240" w:lineRule="auto"/>
        <w:jc w:val="both"/>
        <w:rPr>
          <w:rFonts w:ascii="Times New Roman" w:eastAsia="Times New Roman" w:hAnsi="Times New Roman"/>
          <w:sz w:val="24"/>
          <w:szCs w:val="24"/>
          <w:lang w:eastAsia="es-MX"/>
        </w:rPr>
      </w:pP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r w:rsidRPr="005F3478">
        <w:rPr>
          <w:rFonts w:ascii="Times New Roman" w:hAnsi="Times New Roman"/>
          <w:sz w:val="24"/>
          <w:szCs w:val="24"/>
        </w:rPr>
        <w:lastRenderedPageBreak/>
        <w:t xml:space="preserve">Ahora bien, cabe señalar que, la definición de bien similar no va dirigida a posibilitar que la experiencia se acredite con prestaciones que han involucrado cualquier característica del bien a adquirir, sino a </w:t>
      </w:r>
      <w:r w:rsidRPr="005F3478">
        <w:rPr>
          <w:rFonts w:ascii="Times New Roman" w:hAnsi="Times New Roman"/>
          <w:sz w:val="24"/>
          <w:szCs w:val="24"/>
          <w:u w:val="single"/>
        </w:rPr>
        <w:t>asegurar el conocimiento de los postores en el objeto de la convocatoria</w:t>
      </w:r>
      <w:r w:rsidRPr="005F3478">
        <w:rPr>
          <w:rFonts w:ascii="Times New Roman" w:hAnsi="Times New Roman"/>
          <w:sz w:val="24"/>
          <w:szCs w:val="24"/>
        </w:rPr>
        <w:t xml:space="preserve">. </w:t>
      </w: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r w:rsidRPr="005F3478">
        <w:rPr>
          <w:rFonts w:ascii="Times New Roman" w:hAnsi="Times New Roman"/>
          <w:sz w:val="24"/>
          <w:szCs w:val="24"/>
        </w:rPr>
        <w:t>En ese sentido, se advierte que la Entidad, en atención al mejor conocimiento de las necesidades que pretende satisfacer con la realización del presente proceso de selección, optó por modificar la cuestionada definición de bienes similares de acuerdo a lo descrito en la absolución de la presente observación, citada precedentemente.</w:t>
      </w: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p>
    <w:p w:rsidR="00244C63" w:rsidRPr="005F3478" w:rsidRDefault="00244C63" w:rsidP="00244C63">
      <w:pPr>
        <w:widowControl w:val="0"/>
        <w:spacing w:after="0" w:line="240" w:lineRule="auto"/>
        <w:jc w:val="both"/>
        <w:rPr>
          <w:rFonts w:ascii="Times New Roman" w:eastAsia="Times New Roman" w:hAnsi="Times New Roman"/>
          <w:sz w:val="24"/>
          <w:szCs w:val="24"/>
          <w:lang w:eastAsia="es-MX"/>
        </w:rPr>
      </w:pPr>
      <w:r w:rsidRPr="005F3478">
        <w:rPr>
          <w:rFonts w:ascii="Times New Roman" w:hAnsi="Times New Roman"/>
          <w:bCs/>
          <w:sz w:val="24"/>
          <w:szCs w:val="24"/>
        </w:rPr>
        <w:t>Por lo tanto, en la medida que es responsabilidad de la Entidad la definición de los bienes que se consideran similares al objeto de la presente convocatoria</w:t>
      </w:r>
      <w:r w:rsidRPr="005F3478">
        <w:rPr>
          <w:rFonts w:ascii="Times New Roman" w:hAnsi="Times New Roman"/>
          <w:sz w:val="24"/>
          <w:szCs w:val="24"/>
        </w:rPr>
        <w:t>,</w:t>
      </w:r>
      <w:r w:rsidRPr="005F3478">
        <w:rPr>
          <w:rFonts w:ascii="Times New Roman" w:hAnsi="Times New Roman"/>
          <w:bCs/>
          <w:sz w:val="24"/>
          <w:szCs w:val="24"/>
        </w:rPr>
        <w:t xml:space="preserve"> y,</w:t>
      </w:r>
      <w:r w:rsidRPr="005F3478">
        <w:rPr>
          <w:rFonts w:ascii="Times New Roman" w:hAnsi="Times New Roman"/>
          <w:sz w:val="24"/>
          <w:szCs w:val="24"/>
        </w:rPr>
        <w:t xml:space="preserve"> en tanto que la pretensión del observante es que se modifique dicha definición de acuerdo a lo que él propone</w:t>
      </w:r>
      <w:r w:rsidRPr="005F3478">
        <w:rPr>
          <w:rFonts w:ascii="Times New Roman" w:hAnsi="Times New Roman"/>
          <w:bCs/>
          <w:sz w:val="24"/>
          <w:szCs w:val="24"/>
        </w:rPr>
        <w:t xml:space="preserve">, este Organismo Supervisor ha decidido </w:t>
      </w:r>
      <w:r w:rsidRPr="005F3478">
        <w:rPr>
          <w:rFonts w:ascii="Times New Roman" w:hAnsi="Times New Roman"/>
          <w:b/>
          <w:bCs/>
          <w:sz w:val="24"/>
          <w:szCs w:val="24"/>
        </w:rPr>
        <w:t>NO ACOGER</w:t>
      </w:r>
      <w:r w:rsidRPr="005F3478">
        <w:rPr>
          <w:rFonts w:ascii="Times New Roman" w:hAnsi="Times New Roman"/>
          <w:bCs/>
          <w:sz w:val="24"/>
          <w:szCs w:val="24"/>
        </w:rPr>
        <w:t xml:space="preserve"> la presente observación.</w:t>
      </w:r>
    </w:p>
    <w:p w:rsidR="00244C63" w:rsidRPr="005F3478" w:rsidRDefault="00244C63" w:rsidP="00E42993">
      <w:pPr>
        <w:widowControl w:val="0"/>
        <w:spacing w:after="0" w:line="240" w:lineRule="auto"/>
        <w:jc w:val="both"/>
        <w:rPr>
          <w:rFonts w:ascii="Times New Roman" w:eastAsia="Times New Roman" w:hAnsi="Times New Roman"/>
          <w:sz w:val="24"/>
          <w:szCs w:val="24"/>
          <w:lang w:eastAsia="es-MX"/>
        </w:rPr>
      </w:pPr>
    </w:p>
    <w:p w:rsidR="005A561B" w:rsidRPr="005F3478" w:rsidRDefault="004320D3" w:rsidP="005A561B">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3</w:t>
      </w:r>
      <w:r w:rsidR="00AF05B0" w:rsidRPr="005F3478">
        <w:rPr>
          <w:rFonts w:ascii="Times New Roman" w:eastAsia="MS Mincho" w:hAnsi="Times New Roman"/>
          <w:b/>
          <w:sz w:val="24"/>
          <w:szCs w:val="24"/>
          <w:lang w:eastAsia="es-PE"/>
        </w:rPr>
        <w:tab/>
        <w:t>Contra la</w:t>
      </w:r>
      <w:r w:rsidR="005A561B" w:rsidRPr="005F3478">
        <w:rPr>
          <w:rFonts w:ascii="Times New Roman" w:eastAsia="MS Mincho" w:hAnsi="Times New Roman"/>
          <w:b/>
          <w:sz w:val="24"/>
          <w:szCs w:val="24"/>
          <w:lang w:eastAsia="es-PE"/>
        </w:rPr>
        <w:t xml:space="preserve"> </w:t>
      </w:r>
      <w:r w:rsidRPr="005F3478">
        <w:rPr>
          <w:rFonts w:ascii="Times New Roman" w:eastAsia="MS Mincho" w:hAnsi="Times New Roman"/>
          <w:b/>
          <w:sz w:val="24"/>
          <w:szCs w:val="24"/>
          <w:lang w:eastAsia="es-PE"/>
        </w:rPr>
        <w:t xml:space="preserve">Mejora </w:t>
      </w:r>
      <w:r w:rsidR="005A561B" w:rsidRPr="005F3478">
        <w:rPr>
          <w:rFonts w:ascii="Times New Roman" w:eastAsia="MS Mincho" w:hAnsi="Times New Roman"/>
          <w:b/>
          <w:sz w:val="24"/>
          <w:szCs w:val="24"/>
          <w:lang w:eastAsia="es-PE"/>
        </w:rPr>
        <w:t>6 del factor de evaluación “C. Mejoras a las características técnicas de los bienes y condiciones previstas”</w:t>
      </w:r>
    </w:p>
    <w:p w:rsidR="00AF05B0" w:rsidRPr="005F3478" w:rsidRDefault="00AF05B0" w:rsidP="00AF05B0">
      <w:pPr>
        <w:widowControl w:val="0"/>
        <w:spacing w:after="0" w:line="240" w:lineRule="auto"/>
        <w:jc w:val="both"/>
        <w:rPr>
          <w:rFonts w:ascii="Times New Roman" w:eastAsia="MS Mincho" w:hAnsi="Times New Roman"/>
          <w:sz w:val="24"/>
          <w:szCs w:val="24"/>
          <w:lang w:eastAsia="es-PE"/>
        </w:rPr>
      </w:pPr>
    </w:p>
    <w:p w:rsidR="004320D3" w:rsidRPr="005F3478" w:rsidRDefault="004320D3"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El participante cuestiona </w:t>
      </w:r>
      <w:r w:rsidR="005A561B" w:rsidRPr="005F3478">
        <w:rPr>
          <w:rFonts w:ascii="Times New Roman" w:eastAsia="MS Mincho" w:hAnsi="Times New Roman"/>
          <w:sz w:val="24"/>
          <w:szCs w:val="24"/>
          <w:lang w:eastAsia="es-PE"/>
        </w:rPr>
        <w:t xml:space="preserve">la Mejora 6 del factor de evaluación “C. Mejoras a las características técnicas de los bienes y condiciones previstas”, </w:t>
      </w:r>
      <w:r w:rsidRPr="005F3478">
        <w:rPr>
          <w:rFonts w:ascii="Times New Roman" w:eastAsia="Times New Roman" w:hAnsi="Times New Roman"/>
          <w:sz w:val="24"/>
          <w:szCs w:val="24"/>
          <w:lang w:eastAsia="es-MX"/>
        </w:rPr>
        <w:t xml:space="preserve">pues sostiene que al señalar </w:t>
      </w:r>
      <w:r w:rsidR="005A561B" w:rsidRPr="005F3478">
        <w:rPr>
          <w:rFonts w:ascii="Times New Roman" w:eastAsia="Times New Roman" w:hAnsi="Times New Roman"/>
          <w:sz w:val="24"/>
          <w:szCs w:val="24"/>
          <w:lang w:eastAsia="es-MX"/>
        </w:rPr>
        <w:t xml:space="preserve">la frase </w:t>
      </w:r>
      <w:r w:rsidRPr="005F3478">
        <w:rPr>
          <w:rFonts w:ascii="Times New Roman" w:eastAsia="Times New Roman" w:hAnsi="Times New Roman"/>
          <w:i/>
          <w:sz w:val="24"/>
          <w:szCs w:val="24"/>
          <w:lang w:eastAsia="es-MX"/>
        </w:rPr>
        <w:t>“utilización de plantillas pre</w:t>
      </w:r>
      <w:r w:rsidR="009E7F35" w:rsidRPr="005F3478">
        <w:rPr>
          <w:rFonts w:ascii="Times New Roman" w:eastAsia="Times New Roman" w:hAnsi="Times New Roman"/>
          <w:i/>
          <w:sz w:val="24"/>
          <w:szCs w:val="24"/>
          <w:lang w:eastAsia="es-MX"/>
        </w:rPr>
        <w:t>-</w:t>
      </w:r>
      <w:r w:rsidRPr="005F3478">
        <w:rPr>
          <w:rFonts w:ascii="Times New Roman" w:eastAsia="Times New Roman" w:hAnsi="Times New Roman"/>
          <w:i/>
          <w:sz w:val="24"/>
          <w:szCs w:val="24"/>
          <w:lang w:eastAsia="es-MX"/>
        </w:rPr>
        <w:t>configuradas que detecten e identifiquen al dispositivo que se esté conectando a la red”</w:t>
      </w:r>
      <w:r w:rsidRPr="005F3478">
        <w:rPr>
          <w:rFonts w:ascii="Times New Roman" w:eastAsia="Times New Roman" w:hAnsi="Times New Roman"/>
          <w:sz w:val="24"/>
          <w:szCs w:val="24"/>
          <w:lang w:eastAsia="es-MX"/>
        </w:rPr>
        <w:t xml:space="preserve"> se estaría favoreciendo </w:t>
      </w:r>
      <w:r w:rsidR="005A561B" w:rsidRPr="005F3478">
        <w:rPr>
          <w:rFonts w:ascii="Times New Roman" w:eastAsia="Times New Roman" w:hAnsi="Times New Roman"/>
          <w:sz w:val="24"/>
          <w:szCs w:val="24"/>
          <w:lang w:eastAsia="es-MX"/>
        </w:rPr>
        <w:t xml:space="preserve">únicamente </w:t>
      </w:r>
      <w:r w:rsidRPr="005F3478">
        <w:rPr>
          <w:rFonts w:ascii="Times New Roman" w:eastAsia="Times New Roman" w:hAnsi="Times New Roman"/>
          <w:sz w:val="24"/>
          <w:szCs w:val="24"/>
          <w:lang w:eastAsia="es-MX"/>
        </w:rPr>
        <w:t>al fabricante CISCO</w:t>
      </w:r>
      <w:r w:rsidR="005A561B" w:rsidRPr="005F3478">
        <w:rPr>
          <w:rFonts w:ascii="Times New Roman" w:eastAsia="Times New Roman" w:hAnsi="Times New Roman"/>
          <w:sz w:val="24"/>
          <w:szCs w:val="24"/>
          <w:lang w:eastAsia="es-MX"/>
        </w:rPr>
        <w:t>.</w:t>
      </w:r>
      <w:r w:rsidRPr="005F3478">
        <w:rPr>
          <w:rFonts w:ascii="Times New Roman" w:eastAsia="Times New Roman" w:hAnsi="Times New Roman"/>
          <w:sz w:val="24"/>
          <w:szCs w:val="24"/>
          <w:lang w:eastAsia="es-MX"/>
        </w:rPr>
        <w:t xml:space="preserve"> </w:t>
      </w:r>
      <w:r w:rsidR="005A561B" w:rsidRPr="005F3478">
        <w:rPr>
          <w:rFonts w:ascii="Times New Roman" w:eastAsia="Times New Roman" w:hAnsi="Times New Roman"/>
          <w:sz w:val="24"/>
          <w:szCs w:val="24"/>
          <w:lang w:eastAsia="es-MX"/>
        </w:rPr>
        <w:t>P</w:t>
      </w:r>
      <w:r w:rsidRPr="005F3478">
        <w:rPr>
          <w:rFonts w:ascii="Times New Roman" w:eastAsia="Times New Roman" w:hAnsi="Times New Roman"/>
          <w:sz w:val="24"/>
          <w:szCs w:val="24"/>
          <w:lang w:eastAsia="es-MX"/>
        </w:rPr>
        <w:t xml:space="preserve">or </w:t>
      </w:r>
      <w:r w:rsidR="005A561B" w:rsidRPr="005F3478">
        <w:rPr>
          <w:rFonts w:ascii="Times New Roman" w:eastAsia="Times New Roman" w:hAnsi="Times New Roman"/>
          <w:sz w:val="24"/>
          <w:szCs w:val="24"/>
          <w:lang w:eastAsia="es-MX"/>
        </w:rPr>
        <w:t xml:space="preserve">lo </w:t>
      </w:r>
      <w:r w:rsidRPr="005F3478">
        <w:rPr>
          <w:rFonts w:ascii="Times New Roman" w:eastAsia="Times New Roman" w:hAnsi="Times New Roman"/>
          <w:sz w:val="24"/>
          <w:szCs w:val="24"/>
          <w:lang w:eastAsia="es-MX"/>
        </w:rPr>
        <w:t xml:space="preserve">tanto, solicita </w:t>
      </w:r>
      <w:r w:rsidR="00AB2F77" w:rsidRPr="005F3478">
        <w:rPr>
          <w:rFonts w:ascii="Times New Roman" w:eastAsia="Times New Roman" w:hAnsi="Times New Roman"/>
          <w:sz w:val="24"/>
          <w:szCs w:val="24"/>
          <w:lang w:eastAsia="es-MX"/>
        </w:rPr>
        <w:t xml:space="preserve">que </w:t>
      </w:r>
      <w:r w:rsidR="00C0693D">
        <w:rPr>
          <w:rFonts w:ascii="Times New Roman" w:eastAsia="Times New Roman" w:hAnsi="Times New Roman"/>
          <w:sz w:val="24"/>
          <w:szCs w:val="24"/>
          <w:lang w:eastAsia="es-MX"/>
        </w:rPr>
        <w:t xml:space="preserve">se confirme que </w:t>
      </w:r>
      <w:r w:rsidR="00AB2F77" w:rsidRPr="005F3478">
        <w:rPr>
          <w:rFonts w:ascii="Times New Roman" w:eastAsia="Times New Roman" w:hAnsi="Times New Roman"/>
          <w:sz w:val="24"/>
          <w:szCs w:val="24"/>
          <w:lang w:eastAsia="es-MX"/>
        </w:rPr>
        <w:t xml:space="preserve">el puntaje </w:t>
      </w:r>
      <w:r w:rsidR="005A561B" w:rsidRPr="005F3478">
        <w:rPr>
          <w:rFonts w:ascii="Times New Roman" w:eastAsia="Times New Roman" w:hAnsi="Times New Roman"/>
          <w:sz w:val="24"/>
          <w:szCs w:val="24"/>
          <w:lang w:eastAsia="es-MX"/>
        </w:rPr>
        <w:t xml:space="preserve">de la mejora 6 </w:t>
      </w:r>
      <w:r w:rsidR="00AB2F77" w:rsidRPr="005F3478">
        <w:rPr>
          <w:rFonts w:ascii="Times New Roman" w:eastAsia="Times New Roman" w:hAnsi="Times New Roman"/>
          <w:sz w:val="24"/>
          <w:szCs w:val="24"/>
          <w:lang w:eastAsia="es-MX"/>
        </w:rPr>
        <w:t xml:space="preserve">será </w:t>
      </w:r>
      <w:r w:rsidR="00C0693D">
        <w:rPr>
          <w:rFonts w:ascii="Times New Roman" w:eastAsia="Times New Roman" w:hAnsi="Times New Roman"/>
          <w:sz w:val="24"/>
          <w:szCs w:val="24"/>
          <w:lang w:eastAsia="es-MX"/>
        </w:rPr>
        <w:t xml:space="preserve">otorgado </w:t>
      </w:r>
      <w:r w:rsidR="00AB2F77" w:rsidRPr="005F3478">
        <w:rPr>
          <w:rFonts w:ascii="Times New Roman" w:eastAsia="Times New Roman" w:hAnsi="Times New Roman"/>
          <w:sz w:val="24"/>
          <w:szCs w:val="24"/>
          <w:lang w:eastAsia="es-MX"/>
        </w:rPr>
        <w:t xml:space="preserve">al postor que pueda proporcionar la funcionalidad en un entorno multimarca, donde la automatización no esté sujeta a la interacción de dispositivos de la misma marca.  </w:t>
      </w:r>
    </w:p>
    <w:p w:rsidR="004320D3" w:rsidRPr="005F3478" w:rsidRDefault="004320D3" w:rsidP="00AF05B0">
      <w:pPr>
        <w:widowControl w:val="0"/>
        <w:spacing w:after="0" w:line="240" w:lineRule="auto"/>
        <w:jc w:val="both"/>
        <w:rPr>
          <w:rFonts w:ascii="Times New Roman" w:eastAsia="Times New Roman" w:hAnsi="Times New Roman"/>
          <w:sz w:val="24"/>
          <w:szCs w:val="24"/>
          <w:lang w:eastAsia="es-MX"/>
        </w:rPr>
      </w:pPr>
    </w:p>
    <w:p w:rsidR="00AF05B0" w:rsidRPr="005F3478" w:rsidRDefault="00AF05B0" w:rsidP="00AF05B0">
      <w:pPr>
        <w:widowControl w:val="0"/>
        <w:spacing w:after="0" w:line="240" w:lineRule="auto"/>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 xml:space="preserve">Pronunciamiento: </w:t>
      </w:r>
    </w:p>
    <w:p w:rsidR="00AF05B0" w:rsidRPr="005F3478" w:rsidRDefault="00AF05B0" w:rsidP="00AF05B0">
      <w:pPr>
        <w:widowControl w:val="0"/>
        <w:spacing w:after="0" w:line="240" w:lineRule="auto"/>
        <w:ind w:left="4395" w:hanging="4395"/>
        <w:jc w:val="both"/>
        <w:rPr>
          <w:rFonts w:ascii="Times New Roman" w:eastAsia="MS Mincho" w:hAnsi="Times New Roman"/>
          <w:b/>
          <w:sz w:val="24"/>
          <w:szCs w:val="24"/>
          <w:lang w:eastAsia="es-PE"/>
        </w:rPr>
      </w:pPr>
    </w:p>
    <w:p w:rsidR="005A561B" w:rsidRPr="005F3478" w:rsidRDefault="005A561B" w:rsidP="005A561B">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De la revisión de las Bases, se advierte que en el factor de evaluación </w:t>
      </w:r>
      <w:r w:rsidRPr="005F3478">
        <w:rPr>
          <w:rFonts w:ascii="Times New Roman" w:eastAsia="MS Mincho" w:hAnsi="Times New Roman"/>
          <w:sz w:val="24"/>
          <w:szCs w:val="24"/>
          <w:lang w:eastAsia="es-PE"/>
        </w:rPr>
        <w:t xml:space="preserve">“C. Mejoras a las características técnicas de los bienes y condiciones previstas” </w:t>
      </w:r>
      <w:r w:rsidRPr="005F3478">
        <w:rPr>
          <w:rFonts w:ascii="Times New Roman" w:eastAsia="Times New Roman" w:hAnsi="Times New Roman"/>
          <w:sz w:val="24"/>
          <w:szCs w:val="24"/>
          <w:lang w:eastAsia="es-MX"/>
        </w:rPr>
        <w:t>se estableció la Mejora 6 de acuerdo al siguiente detalle:</w:t>
      </w:r>
    </w:p>
    <w:p w:rsidR="005A561B" w:rsidRPr="005F3478" w:rsidRDefault="005A561B" w:rsidP="00AF05B0">
      <w:pPr>
        <w:widowControl w:val="0"/>
        <w:spacing w:after="0" w:line="240" w:lineRule="auto"/>
        <w:ind w:left="4395" w:hanging="4395"/>
        <w:jc w:val="both"/>
        <w:rPr>
          <w:rFonts w:ascii="Times New Roman" w:eastAsia="MS Mincho" w:hAnsi="Times New Roman"/>
          <w:b/>
          <w:sz w:val="24"/>
          <w:szCs w:val="24"/>
          <w:lang w:eastAsia="es-PE"/>
        </w:rPr>
      </w:pPr>
    </w:p>
    <w:p w:rsidR="005A561B" w:rsidRPr="005F3478" w:rsidRDefault="005A561B" w:rsidP="005A561B">
      <w:pPr>
        <w:widowControl w:val="0"/>
        <w:spacing w:after="0" w:line="240" w:lineRule="auto"/>
        <w:ind w:left="4395" w:hanging="2979"/>
        <w:jc w:val="both"/>
        <w:rPr>
          <w:rFonts w:ascii="Times New Roman" w:eastAsia="MS Mincho" w:hAnsi="Times New Roman"/>
          <w:b/>
          <w:sz w:val="24"/>
          <w:szCs w:val="24"/>
          <w:lang w:eastAsia="es-PE"/>
        </w:rPr>
      </w:pPr>
      <w:r w:rsidRPr="005F3478">
        <w:rPr>
          <w:rFonts w:ascii="Times New Roman" w:eastAsia="MS Mincho" w:hAnsi="Times New Roman"/>
          <w:b/>
          <w:noProof/>
          <w:sz w:val="24"/>
          <w:szCs w:val="24"/>
          <w:lang w:eastAsia="es-PE"/>
        </w:rPr>
        <w:drawing>
          <wp:inline distT="0" distB="0" distL="0" distR="0">
            <wp:extent cx="3426460" cy="20383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 b="37028"/>
                    <a:stretch/>
                  </pic:blipFill>
                  <pic:spPr bwMode="auto">
                    <a:xfrm>
                      <a:off x="0" y="0"/>
                      <a:ext cx="3439289" cy="2045982"/>
                    </a:xfrm>
                    <a:prstGeom prst="rect">
                      <a:avLst/>
                    </a:prstGeom>
                    <a:noFill/>
                    <a:ln>
                      <a:noFill/>
                    </a:ln>
                    <a:extLst>
                      <a:ext uri="{53640926-AAD7-44D8-BBD7-CCE9431645EC}">
                        <a14:shadowObscured xmlns:a14="http://schemas.microsoft.com/office/drawing/2010/main"/>
                      </a:ext>
                    </a:extLst>
                  </pic:spPr>
                </pic:pic>
              </a:graphicData>
            </a:graphic>
          </wp:inline>
        </w:drawing>
      </w:r>
    </w:p>
    <w:p w:rsidR="0049688A" w:rsidRDefault="0049688A" w:rsidP="0049688A">
      <w:pPr>
        <w:widowControl w:val="0"/>
        <w:spacing w:after="0" w:line="240" w:lineRule="auto"/>
        <w:ind w:left="4395" w:hanging="2979"/>
        <w:jc w:val="both"/>
        <w:rPr>
          <w:rFonts w:ascii="Times New Roman" w:eastAsia="MS Mincho" w:hAnsi="Times New Roman"/>
          <w:b/>
          <w:sz w:val="24"/>
          <w:szCs w:val="24"/>
          <w:lang w:eastAsia="es-PE"/>
        </w:rPr>
      </w:pPr>
    </w:p>
    <w:p w:rsidR="0049688A" w:rsidRDefault="0049688A" w:rsidP="0049688A">
      <w:pPr>
        <w:widowControl w:val="0"/>
        <w:spacing w:after="0" w:line="240" w:lineRule="auto"/>
        <w:ind w:left="4395" w:hanging="2979"/>
        <w:jc w:val="both"/>
        <w:rPr>
          <w:rFonts w:ascii="Times New Roman" w:eastAsia="MS Mincho" w:hAnsi="Times New Roman"/>
          <w:b/>
          <w:sz w:val="24"/>
          <w:szCs w:val="24"/>
          <w:lang w:eastAsia="es-PE"/>
        </w:rPr>
      </w:pPr>
      <w:r w:rsidRPr="005F3478">
        <w:rPr>
          <w:rFonts w:ascii="Times New Roman" w:eastAsia="MS Mincho" w:hAnsi="Times New Roman"/>
          <w:b/>
          <w:noProof/>
          <w:sz w:val="24"/>
          <w:szCs w:val="24"/>
          <w:lang w:eastAsia="es-PE"/>
        </w:rPr>
        <w:drawing>
          <wp:inline distT="0" distB="0" distL="0" distR="0" wp14:anchorId="49F84C2D" wp14:editId="558F2473">
            <wp:extent cx="3426460" cy="1179526"/>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63560"/>
                    <a:stretch/>
                  </pic:blipFill>
                  <pic:spPr bwMode="auto">
                    <a:xfrm>
                      <a:off x="0" y="0"/>
                      <a:ext cx="3439289" cy="1183942"/>
                    </a:xfrm>
                    <a:prstGeom prst="rect">
                      <a:avLst/>
                    </a:prstGeom>
                    <a:noFill/>
                    <a:ln>
                      <a:noFill/>
                    </a:ln>
                    <a:extLst>
                      <a:ext uri="{53640926-AAD7-44D8-BBD7-CCE9431645EC}">
                        <a14:shadowObscured xmlns:a14="http://schemas.microsoft.com/office/drawing/2010/main"/>
                      </a:ext>
                    </a:extLst>
                  </pic:spPr>
                </pic:pic>
              </a:graphicData>
            </a:graphic>
          </wp:inline>
        </w:drawing>
      </w:r>
    </w:p>
    <w:p w:rsidR="0049688A" w:rsidRPr="005F3478" w:rsidRDefault="0049688A" w:rsidP="00AF05B0">
      <w:pPr>
        <w:widowControl w:val="0"/>
        <w:spacing w:after="0" w:line="240" w:lineRule="auto"/>
        <w:ind w:left="4395" w:hanging="4395"/>
        <w:jc w:val="both"/>
        <w:rPr>
          <w:rFonts w:ascii="Times New Roman" w:eastAsia="MS Mincho" w:hAnsi="Times New Roman"/>
          <w:b/>
          <w:sz w:val="24"/>
          <w:szCs w:val="24"/>
          <w:lang w:eastAsia="es-PE"/>
        </w:rPr>
      </w:pPr>
    </w:p>
    <w:p w:rsidR="005A561B" w:rsidRPr="005F3478" w:rsidRDefault="00170F48" w:rsidP="00AF05B0">
      <w:pPr>
        <w:widowControl w:val="0"/>
        <w:spacing w:after="0" w:line="240" w:lineRule="auto"/>
        <w:ind w:left="4395" w:hanging="4395"/>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Ahora bien, al absolver la presente observación, el Comité Especial señaló lo siguiente:</w:t>
      </w:r>
    </w:p>
    <w:p w:rsidR="00170F48" w:rsidRPr="005F3478" w:rsidRDefault="00170F48" w:rsidP="00AF05B0">
      <w:pPr>
        <w:widowControl w:val="0"/>
        <w:spacing w:after="0" w:line="240" w:lineRule="auto"/>
        <w:ind w:left="4395" w:hanging="4395"/>
        <w:jc w:val="both"/>
        <w:rPr>
          <w:rFonts w:ascii="Times New Roman" w:eastAsia="MS Mincho" w:hAnsi="Times New Roman"/>
          <w:sz w:val="24"/>
          <w:szCs w:val="24"/>
          <w:lang w:eastAsia="es-PE"/>
        </w:rPr>
      </w:pPr>
    </w:p>
    <w:p w:rsidR="00170F48" w:rsidRPr="005F3478" w:rsidRDefault="00170F48" w:rsidP="00170F48">
      <w:pPr>
        <w:widowControl w:val="0"/>
        <w:spacing w:after="0" w:line="240" w:lineRule="auto"/>
        <w:ind w:left="4395" w:hanging="3687"/>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extent cx="5001371" cy="1732666"/>
            <wp:effectExtent l="0" t="0" r="0" b="127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20285" cy="1739218"/>
                    </a:xfrm>
                    <a:prstGeom prst="rect">
                      <a:avLst/>
                    </a:prstGeom>
                    <a:noFill/>
                    <a:ln>
                      <a:noFill/>
                    </a:ln>
                  </pic:spPr>
                </pic:pic>
              </a:graphicData>
            </a:graphic>
          </wp:inline>
        </w:drawing>
      </w:r>
    </w:p>
    <w:p w:rsidR="00170F48" w:rsidRDefault="00170F48" w:rsidP="00AF05B0">
      <w:pPr>
        <w:widowControl w:val="0"/>
        <w:spacing w:after="0" w:line="240" w:lineRule="auto"/>
        <w:ind w:left="4395" w:hanging="4395"/>
        <w:jc w:val="both"/>
        <w:rPr>
          <w:rFonts w:ascii="Times New Roman" w:eastAsia="MS Mincho" w:hAnsi="Times New Roman"/>
          <w:sz w:val="24"/>
          <w:szCs w:val="24"/>
          <w:lang w:eastAsia="es-PE"/>
        </w:rPr>
      </w:pPr>
    </w:p>
    <w:p w:rsidR="00172720" w:rsidRDefault="00172720" w:rsidP="00172720">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Adicionalmente, el participante en su solicitud de elevación de observaciones refiere que la cuestionada mejora aún sigue favoreciendo al fabricante CISCO, al ser el único que podría ofertarla, por lo que reitera que la cuestionada mejora 6 sea suprimida.</w:t>
      </w:r>
    </w:p>
    <w:p w:rsidR="00172720" w:rsidRPr="005F3478" w:rsidRDefault="00172720" w:rsidP="00AF05B0">
      <w:pPr>
        <w:widowControl w:val="0"/>
        <w:spacing w:after="0" w:line="240" w:lineRule="auto"/>
        <w:ind w:left="4395" w:hanging="4395"/>
        <w:jc w:val="both"/>
        <w:rPr>
          <w:rFonts w:ascii="Times New Roman" w:eastAsia="MS Mincho" w:hAnsi="Times New Roman"/>
          <w:sz w:val="24"/>
          <w:szCs w:val="24"/>
          <w:lang w:eastAsia="es-PE"/>
        </w:rPr>
      </w:pPr>
    </w:p>
    <w:p w:rsidR="00170F48" w:rsidRPr="005F3478" w:rsidRDefault="00170F48" w:rsidP="00170F4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Sobre el particular, cabe señalar que de acuerdo con el artículo 43 del Reglamento, resulta responsabilidad del Comité Especial la determinación de los factores de evaluación, los cuales tienen como principal objetivo permitirle al Comité Especial comparar las propuestas presentadas y elegir la mejor, para ello, a partir del conocimiento de las reales necesidades de la Entidad, el Comité Especial determina cuáles son los aspectos que, superando el requerimiento mínimo, resultan relevantes para una mejor y/o más adecuada satisfacción de la necesidad de la Entidad, y define los factores de evaluación que le permitirán elegir la propuesta más idónea para satisfacerla. De esta manera, al ser el principal objetivo de los factores de evaluación comparar y discriminar propuestas, no puede exigirse al Comité Especial elaborar factores de evaluación cuyo puntaje máximo pueda ser obtenido por la totalidad de los postores, ya que ello desnaturalizaría su función principal.</w:t>
      </w:r>
    </w:p>
    <w:p w:rsidR="00170F48" w:rsidRPr="005F3478" w:rsidRDefault="00170F48" w:rsidP="00170F48">
      <w:pPr>
        <w:widowControl w:val="0"/>
        <w:spacing w:after="0" w:line="240" w:lineRule="auto"/>
        <w:jc w:val="both"/>
        <w:rPr>
          <w:rFonts w:ascii="Times New Roman" w:eastAsia="MS Mincho" w:hAnsi="Times New Roman"/>
          <w:sz w:val="24"/>
          <w:szCs w:val="24"/>
          <w:lang w:eastAsia="es-PE"/>
        </w:rPr>
      </w:pPr>
    </w:p>
    <w:p w:rsidR="00170F48" w:rsidRPr="005F3478" w:rsidRDefault="00170F48" w:rsidP="00170F4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En ese sentido, la Entidad ha considerado modificar el criterio de evaluación contenido en la Mejora 6 del </w:t>
      </w:r>
      <w:r w:rsidRPr="005F3478">
        <w:rPr>
          <w:rFonts w:ascii="Times New Roman" w:eastAsia="Times New Roman" w:hAnsi="Times New Roman"/>
          <w:sz w:val="24"/>
          <w:szCs w:val="24"/>
          <w:lang w:eastAsia="es-MX"/>
        </w:rPr>
        <w:t xml:space="preserve">factor de evaluación </w:t>
      </w:r>
      <w:r w:rsidRPr="005F3478">
        <w:rPr>
          <w:rFonts w:ascii="Times New Roman" w:eastAsia="MS Mincho" w:hAnsi="Times New Roman"/>
          <w:i/>
          <w:sz w:val="24"/>
          <w:szCs w:val="24"/>
          <w:lang w:eastAsia="es-PE"/>
        </w:rPr>
        <w:t>“C. Mejoras a las características técnicas de los bienes y condiciones previstas”</w:t>
      </w:r>
      <w:r w:rsidRPr="005F3478">
        <w:rPr>
          <w:rFonts w:ascii="Times New Roman" w:eastAsia="MS Mincho" w:hAnsi="Times New Roman"/>
          <w:sz w:val="24"/>
          <w:szCs w:val="24"/>
          <w:lang w:eastAsia="es-PE"/>
        </w:rPr>
        <w:t xml:space="preserve"> con motivo de la presente observación, lo cual obedecería al mejor conocimiento de sus necesidades.</w:t>
      </w:r>
    </w:p>
    <w:p w:rsidR="00170F48" w:rsidRDefault="00170F48" w:rsidP="00170F48">
      <w:pPr>
        <w:widowControl w:val="0"/>
        <w:spacing w:after="0" w:line="240" w:lineRule="auto"/>
        <w:jc w:val="both"/>
        <w:rPr>
          <w:rFonts w:ascii="Times New Roman" w:eastAsia="MS Mincho" w:hAnsi="Times New Roman"/>
          <w:sz w:val="24"/>
          <w:szCs w:val="24"/>
          <w:lang w:eastAsia="es-PE"/>
        </w:rPr>
      </w:pPr>
    </w:p>
    <w:p w:rsidR="0049688A" w:rsidRDefault="0049688A" w:rsidP="00170F48">
      <w:pPr>
        <w:widowControl w:val="0"/>
        <w:spacing w:after="0" w:line="240" w:lineRule="auto"/>
        <w:jc w:val="both"/>
        <w:rPr>
          <w:rFonts w:ascii="Times New Roman" w:eastAsia="MS Mincho" w:hAnsi="Times New Roman"/>
          <w:sz w:val="24"/>
          <w:szCs w:val="24"/>
          <w:lang w:eastAsia="es-PE"/>
        </w:rPr>
      </w:pPr>
    </w:p>
    <w:p w:rsidR="0049688A" w:rsidRDefault="0049688A" w:rsidP="00170F48">
      <w:pPr>
        <w:widowControl w:val="0"/>
        <w:spacing w:after="0" w:line="240" w:lineRule="auto"/>
        <w:jc w:val="both"/>
        <w:rPr>
          <w:rFonts w:ascii="Times New Roman" w:eastAsia="MS Mincho" w:hAnsi="Times New Roman"/>
          <w:sz w:val="24"/>
          <w:szCs w:val="24"/>
          <w:lang w:eastAsia="es-PE"/>
        </w:rPr>
      </w:pPr>
    </w:p>
    <w:p w:rsidR="0049688A" w:rsidRPr="005F3478" w:rsidRDefault="0049688A" w:rsidP="00170F48">
      <w:pPr>
        <w:widowControl w:val="0"/>
        <w:spacing w:after="0" w:line="240" w:lineRule="auto"/>
        <w:jc w:val="both"/>
        <w:rPr>
          <w:rFonts w:ascii="Times New Roman" w:eastAsia="MS Mincho" w:hAnsi="Times New Roman"/>
          <w:sz w:val="24"/>
          <w:szCs w:val="24"/>
          <w:lang w:eastAsia="es-PE"/>
        </w:rPr>
      </w:pPr>
    </w:p>
    <w:p w:rsidR="00170F48" w:rsidRPr="005F3478" w:rsidRDefault="00170F48" w:rsidP="00170F4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Por lo tanto, toda vez que es responsabilidad del Comité Especial la determinación de los factores de evaluación; y, considerando que el participante solicita que el cuestionado factor de evaluación sea modificado en función a su interés particular, este Organismo Supervisor ha decidido </w:t>
      </w:r>
      <w:r w:rsidRPr="005F3478">
        <w:rPr>
          <w:rFonts w:ascii="Times New Roman" w:eastAsia="MS Mincho" w:hAnsi="Times New Roman"/>
          <w:b/>
          <w:sz w:val="24"/>
          <w:szCs w:val="24"/>
          <w:lang w:eastAsia="es-PE"/>
        </w:rPr>
        <w:t>NO ACOGER</w:t>
      </w:r>
      <w:r w:rsidRPr="005F3478">
        <w:rPr>
          <w:rFonts w:ascii="Times New Roman" w:eastAsia="MS Mincho" w:hAnsi="Times New Roman"/>
          <w:sz w:val="24"/>
          <w:szCs w:val="24"/>
          <w:lang w:eastAsia="es-PE"/>
        </w:rPr>
        <w:t xml:space="preserve"> la presente observación.</w:t>
      </w:r>
      <w:r w:rsidRPr="005F3478">
        <w:rPr>
          <w:rFonts w:ascii="Times New Roman" w:eastAsia="MS Mincho" w:hAnsi="Times New Roman"/>
          <w:b/>
          <w:sz w:val="24"/>
          <w:szCs w:val="24"/>
          <w:u w:val="single"/>
          <w:lang w:eastAsia="es-PE"/>
        </w:rPr>
        <w:t xml:space="preserve"> </w:t>
      </w:r>
    </w:p>
    <w:p w:rsidR="00840C13" w:rsidRDefault="00840C13" w:rsidP="006A1E91">
      <w:pPr>
        <w:widowControl w:val="0"/>
        <w:tabs>
          <w:tab w:val="left" w:pos="5347"/>
        </w:tabs>
        <w:spacing w:after="0" w:line="240" w:lineRule="auto"/>
        <w:ind w:left="4395" w:hanging="4395"/>
        <w:jc w:val="both"/>
        <w:rPr>
          <w:rFonts w:ascii="Times New Roman" w:eastAsia="MS Mincho" w:hAnsi="Times New Roman"/>
          <w:sz w:val="24"/>
          <w:szCs w:val="24"/>
          <w:lang w:eastAsia="es-PE"/>
        </w:rPr>
      </w:pPr>
    </w:p>
    <w:p w:rsidR="00840C13" w:rsidRDefault="00840C13" w:rsidP="00840C13">
      <w:pPr>
        <w:widowControl w:val="0"/>
        <w:tabs>
          <w:tab w:val="left" w:pos="5347"/>
        </w:tabs>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Sin perjuicio de ello, de la revisión del nuevo factor de evaluación, se aprecia que el puntaje de la cuestionada mejora 6 fue aumentado de cuatro (4) a cinco (5) puntos, sin que ello haya sido solicitado por alguno de los participantes, lo cual </w:t>
      </w:r>
      <w:r>
        <w:rPr>
          <w:rFonts w:ascii="Times New Roman" w:hAnsi="Times New Roman"/>
          <w:sz w:val="24"/>
          <w:szCs w:val="24"/>
          <w:lang w:val="es-ES"/>
        </w:rPr>
        <w:t xml:space="preserve">constituiría una modificación de oficio, situación proscrita por el artículo 31 del Reglamento, por lo tanto, con ocasión de la integración de las Bases, </w:t>
      </w:r>
      <w:r w:rsidRPr="00840C13">
        <w:rPr>
          <w:rFonts w:ascii="Times New Roman" w:hAnsi="Times New Roman"/>
          <w:b/>
          <w:sz w:val="24"/>
          <w:szCs w:val="24"/>
          <w:u w:val="single"/>
          <w:lang w:val="es-ES"/>
        </w:rPr>
        <w:t>deberá dejarse sin efecto el aumento de puntaje de cuatro (4) a cinco (5) puntos realizado por la Entidad</w:t>
      </w:r>
      <w:r>
        <w:rPr>
          <w:rFonts w:ascii="Times New Roman" w:hAnsi="Times New Roman"/>
          <w:sz w:val="24"/>
          <w:szCs w:val="24"/>
          <w:lang w:val="es-ES"/>
        </w:rPr>
        <w:t>.</w:t>
      </w:r>
    </w:p>
    <w:p w:rsidR="00170F48" w:rsidRPr="005F3478" w:rsidRDefault="006A1E91" w:rsidP="006A1E91">
      <w:pPr>
        <w:widowControl w:val="0"/>
        <w:tabs>
          <w:tab w:val="left" w:pos="5347"/>
        </w:tabs>
        <w:spacing w:after="0" w:line="240" w:lineRule="auto"/>
        <w:ind w:left="4395" w:hanging="4395"/>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b/>
      </w:r>
    </w:p>
    <w:p w:rsidR="00AF05B0" w:rsidRPr="005F3478" w:rsidRDefault="00AF05B0" w:rsidP="00597575">
      <w:pPr>
        <w:widowControl w:val="0"/>
        <w:spacing w:after="0" w:line="240" w:lineRule="auto"/>
        <w:ind w:left="4395" w:hanging="4395"/>
        <w:rPr>
          <w:rFonts w:ascii="Times New Roman" w:hAnsi="Times New Roman"/>
          <w:b/>
          <w:sz w:val="24"/>
          <w:szCs w:val="24"/>
        </w:rPr>
      </w:pPr>
      <w:r w:rsidRPr="005F3478">
        <w:rPr>
          <w:rFonts w:ascii="Times New Roman" w:eastAsia="MS Mincho" w:hAnsi="Times New Roman"/>
          <w:b/>
          <w:sz w:val="24"/>
          <w:szCs w:val="24"/>
          <w:lang w:eastAsia="es-PE"/>
        </w:rPr>
        <w:t>2.2. Observante:</w:t>
      </w:r>
      <w:r w:rsidRPr="005F3478">
        <w:rPr>
          <w:rFonts w:ascii="Times New Roman" w:hAnsi="Times New Roman"/>
          <w:b/>
          <w:sz w:val="24"/>
          <w:szCs w:val="24"/>
        </w:rPr>
        <w:tab/>
      </w:r>
      <w:r w:rsidR="00A16EDE" w:rsidRPr="005F3478">
        <w:rPr>
          <w:rFonts w:ascii="Times New Roman" w:hAnsi="Times New Roman"/>
          <w:b/>
          <w:sz w:val="24"/>
          <w:szCs w:val="24"/>
        </w:rPr>
        <w:t>TELEFÓNICA DEL PERÚ S.A.</w:t>
      </w:r>
      <w:r w:rsidR="00D00538" w:rsidRPr="005F3478">
        <w:rPr>
          <w:rFonts w:ascii="Times New Roman" w:hAnsi="Times New Roman"/>
          <w:b/>
          <w:sz w:val="24"/>
          <w:szCs w:val="24"/>
        </w:rPr>
        <w:t>A.</w:t>
      </w:r>
    </w:p>
    <w:p w:rsidR="00A16EDE" w:rsidRPr="005F3478" w:rsidRDefault="00A16EDE" w:rsidP="00AF05B0">
      <w:pPr>
        <w:widowControl w:val="0"/>
        <w:spacing w:after="0" w:line="240" w:lineRule="auto"/>
        <w:ind w:left="4395" w:hanging="4395"/>
        <w:jc w:val="both"/>
        <w:rPr>
          <w:rFonts w:ascii="Times New Roman" w:eastAsia="MS Mincho" w:hAnsi="Times New Roman"/>
          <w:b/>
          <w:sz w:val="24"/>
          <w:szCs w:val="24"/>
          <w:lang w:eastAsia="es-PE"/>
        </w:rPr>
      </w:pPr>
    </w:p>
    <w:p w:rsidR="00AF05B0" w:rsidRPr="005F3478" w:rsidRDefault="00AF05B0" w:rsidP="00AF05B0">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 xml:space="preserve">Observación </w:t>
      </w:r>
      <w:r w:rsidR="008E5C1D" w:rsidRPr="005F3478">
        <w:rPr>
          <w:rFonts w:ascii="Times New Roman" w:eastAsia="MS Mincho" w:hAnsi="Times New Roman"/>
          <w:b/>
          <w:sz w:val="24"/>
          <w:szCs w:val="24"/>
          <w:lang w:eastAsia="es-PE"/>
        </w:rPr>
        <w:t xml:space="preserve"> N° 2 </w:t>
      </w:r>
      <w:r w:rsidRPr="005F3478">
        <w:rPr>
          <w:rFonts w:ascii="Times New Roman" w:eastAsia="MS Mincho" w:hAnsi="Times New Roman"/>
          <w:b/>
          <w:sz w:val="24"/>
          <w:szCs w:val="24"/>
          <w:lang w:eastAsia="es-PE"/>
        </w:rPr>
        <w:tab/>
        <w:t xml:space="preserve">Contra </w:t>
      </w:r>
      <w:r w:rsidR="006F1931" w:rsidRPr="005F3478">
        <w:rPr>
          <w:rFonts w:ascii="Times New Roman" w:eastAsia="MS Mincho" w:hAnsi="Times New Roman"/>
          <w:b/>
          <w:sz w:val="24"/>
          <w:szCs w:val="24"/>
          <w:lang w:eastAsia="es-PE"/>
        </w:rPr>
        <w:t>el requerimiento técnico mínimo de experiencia del postor</w:t>
      </w:r>
    </w:p>
    <w:p w:rsidR="00AF05B0" w:rsidRPr="005F3478" w:rsidRDefault="00AF05B0" w:rsidP="00AF05B0">
      <w:pPr>
        <w:widowControl w:val="0"/>
        <w:spacing w:after="0" w:line="240" w:lineRule="auto"/>
        <w:jc w:val="both"/>
        <w:rPr>
          <w:rFonts w:ascii="Times New Roman" w:hAnsi="Times New Roman"/>
          <w:b/>
          <w:sz w:val="24"/>
          <w:szCs w:val="24"/>
        </w:rPr>
      </w:pPr>
    </w:p>
    <w:p w:rsidR="00AF05B0" w:rsidRPr="005F3478" w:rsidRDefault="004B5828" w:rsidP="004B5828">
      <w:pPr>
        <w:widowControl w:val="0"/>
        <w:spacing w:after="0" w:line="240" w:lineRule="auto"/>
        <w:jc w:val="both"/>
        <w:rPr>
          <w:rFonts w:ascii="Times New Roman" w:hAnsi="Times New Roman"/>
          <w:i/>
          <w:sz w:val="24"/>
          <w:szCs w:val="24"/>
        </w:rPr>
      </w:pPr>
      <w:r w:rsidRPr="005F3478">
        <w:rPr>
          <w:rFonts w:ascii="Times New Roman" w:eastAsia="Times New Roman" w:hAnsi="Times New Roman"/>
          <w:sz w:val="24"/>
          <w:szCs w:val="24"/>
          <w:lang w:eastAsia="es-MX"/>
        </w:rPr>
        <w:t xml:space="preserve">El participante cuestiona </w:t>
      </w:r>
      <w:r w:rsidR="006A1E91" w:rsidRPr="005F3478">
        <w:rPr>
          <w:rFonts w:ascii="Times New Roman" w:eastAsia="Times New Roman" w:hAnsi="Times New Roman"/>
          <w:sz w:val="24"/>
          <w:szCs w:val="24"/>
          <w:lang w:eastAsia="es-MX"/>
        </w:rPr>
        <w:t>que el postor deba acreditar experiencia como requerimiento técnico mínimo adicional a la prevista en los factores de evaluación</w:t>
      </w:r>
      <w:r w:rsidRPr="005F3478">
        <w:rPr>
          <w:rFonts w:ascii="Times New Roman" w:eastAsia="Times New Roman" w:hAnsi="Times New Roman"/>
          <w:sz w:val="24"/>
          <w:szCs w:val="24"/>
          <w:lang w:eastAsia="es-MX"/>
        </w:rPr>
        <w:t xml:space="preserve">, pues sostiene que </w:t>
      </w:r>
      <w:r w:rsidR="006A1E91" w:rsidRPr="005F3478">
        <w:rPr>
          <w:rFonts w:ascii="Times New Roman" w:eastAsia="Times New Roman" w:hAnsi="Times New Roman"/>
          <w:sz w:val="24"/>
          <w:szCs w:val="24"/>
          <w:lang w:eastAsia="es-MX"/>
        </w:rPr>
        <w:t xml:space="preserve">ello </w:t>
      </w:r>
      <w:r w:rsidR="000B4D13" w:rsidRPr="005F3478">
        <w:rPr>
          <w:rFonts w:ascii="Times New Roman" w:eastAsia="Times New Roman" w:hAnsi="Times New Roman"/>
          <w:sz w:val="24"/>
          <w:szCs w:val="24"/>
          <w:lang w:eastAsia="es-MX"/>
        </w:rPr>
        <w:t xml:space="preserve">estaría limitando la participación de los postores. Por tanto, el recurrente solicita </w:t>
      </w:r>
      <w:r w:rsidR="005A1FF3" w:rsidRPr="005F3478">
        <w:rPr>
          <w:rFonts w:ascii="Times New Roman" w:eastAsia="Times New Roman" w:hAnsi="Times New Roman"/>
          <w:sz w:val="24"/>
          <w:szCs w:val="24"/>
          <w:lang w:eastAsia="es-MX"/>
        </w:rPr>
        <w:t>“</w:t>
      </w:r>
      <w:r w:rsidR="000B4D13" w:rsidRPr="005F3478">
        <w:rPr>
          <w:rFonts w:ascii="Times New Roman" w:eastAsia="Times New Roman" w:hAnsi="Times New Roman"/>
          <w:i/>
          <w:sz w:val="24"/>
          <w:szCs w:val="24"/>
          <w:lang w:eastAsia="es-MX"/>
        </w:rPr>
        <w:t>que se pueda repetir la experiencia utilizada en este punto, para sustentar la experiencia del postor</w:t>
      </w:r>
      <w:r w:rsidR="006A1E91" w:rsidRPr="005F3478">
        <w:rPr>
          <w:rFonts w:ascii="Times New Roman" w:eastAsia="Times New Roman" w:hAnsi="Times New Roman"/>
          <w:i/>
          <w:sz w:val="24"/>
          <w:szCs w:val="24"/>
          <w:lang w:eastAsia="es-MX"/>
        </w:rPr>
        <w:t>”</w:t>
      </w:r>
      <w:r w:rsidR="000B4D13" w:rsidRPr="005F3478">
        <w:rPr>
          <w:rFonts w:ascii="Times New Roman" w:eastAsia="Times New Roman" w:hAnsi="Times New Roman"/>
          <w:i/>
          <w:sz w:val="24"/>
          <w:szCs w:val="24"/>
          <w:lang w:eastAsia="es-MX"/>
        </w:rPr>
        <w:t xml:space="preserve">. </w:t>
      </w:r>
    </w:p>
    <w:p w:rsidR="004B5828" w:rsidRPr="005F3478" w:rsidRDefault="004B5828" w:rsidP="00AF05B0">
      <w:pPr>
        <w:widowControl w:val="0"/>
        <w:spacing w:after="0" w:line="240" w:lineRule="auto"/>
        <w:jc w:val="both"/>
        <w:rPr>
          <w:rFonts w:ascii="Times New Roman" w:eastAsia="Times New Roman" w:hAnsi="Times New Roman"/>
          <w:b/>
          <w:sz w:val="24"/>
          <w:szCs w:val="24"/>
          <w:lang w:eastAsia="es-MX"/>
        </w:rPr>
      </w:pPr>
    </w:p>
    <w:p w:rsidR="006A1E91" w:rsidRPr="005F3478" w:rsidRDefault="006A1E91" w:rsidP="00AF05B0">
      <w:pPr>
        <w:widowControl w:val="0"/>
        <w:spacing w:after="0" w:line="240" w:lineRule="auto"/>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 xml:space="preserve">Pronunciamiento </w:t>
      </w:r>
    </w:p>
    <w:p w:rsidR="006A1E91" w:rsidRPr="005F3478" w:rsidRDefault="006A1E91" w:rsidP="00AF05B0">
      <w:pPr>
        <w:widowControl w:val="0"/>
        <w:spacing w:after="0" w:line="240" w:lineRule="auto"/>
        <w:jc w:val="both"/>
        <w:rPr>
          <w:rFonts w:ascii="Times New Roman" w:eastAsia="Times New Roman" w:hAnsi="Times New Roman"/>
          <w:b/>
          <w:sz w:val="24"/>
          <w:szCs w:val="24"/>
          <w:lang w:eastAsia="es-MX"/>
        </w:rPr>
      </w:pPr>
    </w:p>
    <w:p w:rsidR="006A1E91" w:rsidRPr="005F3478" w:rsidRDefault="006A1E91"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De la revisión de las Bases, se advierte que en el numeral 5.3.1 del Capítulo III de la Sección Específica se requería que el postor acredite como requerimiento técnico mínimo la siguiente experiencia:</w:t>
      </w:r>
    </w:p>
    <w:p w:rsidR="00A93999" w:rsidRPr="005F3478" w:rsidRDefault="00A93999" w:rsidP="00AF05B0">
      <w:pPr>
        <w:widowControl w:val="0"/>
        <w:spacing w:after="0" w:line="240" w:lineRule="auto"/>
        <w:jc w:val="both"/>
        <w:rPr>
          <w:rFonts w:ascii="Times New Roman" w:eastAsia="Times New Roman" w:hAnsi="Times New Roman"/>
          <w:sz w:val="24"/>
          <w:szCs w:val="24"/>
          <w:lang w:eastAsia="es-MX"/>
        </w:rPr>
      </w:pPr>
    </w:p>
    <w:p w:rsidR="00A93999" w:rsidRPr="005F3478" w:rsidRDefault="00A93999" w:rsidP="00AF05B0">
      <w:pPr>
        <w:widowControl w:val="0"/>
        <w:spacing w:after="0" w:line="240" w:lineRule="auto"/>
        <w:jc w:val="both"/>
        <w:rPr>
          <w:rFonts w:ascii="Times New Roman" w:eastAsia="Times New Roman" w:hAnsi="Times New Roman"/>
          <w:b/>
          <w:i/>
          <w:sz w:val="24"/>
          <w:szCs w:val="24"/>
          <w:lang w:eastAsia="es-MX"/>
        </w:rPr>
      </w:pPr>
      <w:r w:rsidRPr="005F3478">
        <w:rPr>
          <w:rFonts w:ascii="Times New Roman" w:eastAsia="Times New Roman" w:hAnsi="Times New Roman"/>
          <w:i/>
          <w:sz w:val="24"/>
          <w:szCs w:val="24"/>
          <w:lang w:eastAsia="es-MX"/>
        </w:rPr>
        <w:tab/>
        <w:t>“</w:t>
      </w:r>
      <w:r w:rsidRPr="005F3478">
        <w:rPr>
          <w:rFonts w:ascii="Times New Roman" w:eastAsia="Times New Roman" w:hAnsi="Times New Roman"/>
          <w:b/>
          <w:i/>
          <w:sz w:val="24"/>
          <w:szCs w:val="24"/>
          <w:lang w:eastAsia="es-MX"/>
        </w:rPr>
        <w:t>5.3.1 Del Postor:</w:t>
      </w:r>
    </w:p>
    <w:p w:rsidR="00A93999" w:rsidRPr="005F3478" w:rsidRDefault="00A93999" w:rsidP="00A93999">
      <w:pPr>
        <w:widowControl w:val="0"/>
        <w:spacing w:after="0" w:line="240" w:lineRule="auto"/>
        <w:ind w:left="1410"/>
        <w:jc w:val="both"/>
        <w:rPr>
          <w:rFonts w:ascii="Times New Roman" w:eastAsia="Times New Roman" w:hAnsi="Times New Roman"/>
          <w:i/>
          <w:sz w:val="24"/>
          <w:szCs w:val="24"/>
          <w:lang w:eastAsia="es-MX"/>
        </w:rPr>
      </w:pPr>
      <w:r w:rsidRPr="005F3478">
        <w:rPr>
          <w:rFonts w:ascii="Times New Roman" w:eastAsia="Times New Roman" w:hAnsi="Times New Roman"/>
          <w:i/>
          <w:sz w:val="24"/>
          <w:szCs w:val="24"/>
          <w:lang w:eastAsia="es-MX"/>
        </w:rPr>
        <w:t>El Postor deberá ser un canal autorizado por el fabricante y contar con la acreditación de partner del fabricante de los equipos propuestos o su representante local, para comercializar la marca y brindar los servicios de implementación, soporte técnico y puesta en marcha de la solución de los equipos similares a los ofertados y deberá tener al menos tres (03) años de experiencia local. El postor deberá adjuntar en su propuesta técnica documentación que lo acredite”.</w:t>
      </w:r>
    </w:p>
    <w:p w:rsidR="00840C13" w:rsidRDefault="00840C13" w:rsidP="00AF05B0">
      <w:pPr>
        <w:widowControl w:val="0"/>
        <w:spacing w:after="0" w:line="240" w:lineRule="auto"/>
        <w:jc w:val="both"/>
        <w:rPr>
          <w:rFonts w:ascii="Times New Roman" w:eastAsia="Times New Roman" w:hAnsi="Times New Roman"/>
          <w:sz w:val="24"/>
          <w:szCs w:val="24"/>
          <w:lang w:eastAsia="es-MX"/>
        </w:rPr>
      </w:pPr>
    </w:p>
    <w:p w:rsidR="006A1E91" w:rsidRPr="005F3478" w:rsidRDefault="00A93999"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Ahora bien, con motivo de la absolución de la presente observaci</w:t>
      </w:r>
      <w:r w:rsidR="006F1931" w:rsidRPr="005F3478">
        <w:rPr>
          <w:rFonts w:ascii="Times New Roman" w:eastAsia="Times New Roman" w:hAnsi="Times New Roman"/>
          <w:sz w:val="24"/>
          <w:szCs w:val="24"/>
          <w:lang w:eastAsia="es-MX"/>
        </w:rPr>
        <w:t>ón, el Comité Especial señaló lo siguiente:</w:t>
      </w:r>
    </w:p>
    <w:p w:rsidR="006F1931" w:rsidRPr="005F3478" w:rsidRDefault="006F1931" w:rsidP="00AF05B0">
      <w:pPr>
        <w:widowControl w:val="0"/>
        <w:spacing w:after="0" w:line="240" w:lineRule="auto"/>
        <w:jc w:val="both"/>
        <w:rPr>
          <w:rFonts w:ascii="Times New Roman" w:eastAsia="Times New Roman" w:hAnsi="Times New Roman"/>
          <w:sz w:val="24"/>
          <w:szCs w:val="24"/>
          <w:lang w:eastAsia="es-MX"/>
        </w:rPr>
      </w:pPr>
    </w:p>
    <w:p w:rsidR="006F1931" w:rsidRPr="005F3478" w:rsidRDefault="006F1931" w:rsidP="006F1931">
      <w:pPr>
        <w:widowControl w:val="0"/>
        <w:spacing w:after="0" w:line="240" w:lineRule="auto"/>
        <w:ind w:firstLine="708"/>
        <w:jc w:val="both"/>
        <w:rPr>
          <w:rFonts w:ascii="Times New Roman" w:eastAsia="Times New Roman" w:hAnsi="Times New Roman"/>
          <w:sz w:val="24"/>
          <w:szCs w:val="24"/>
          <w:lang w:eastAsia="es-MX"/>
        </w:rPr>
      </w:pPr>
      <w:r w:rsidRPr="005F3478">
        <w:rPr>
          <w:rFonts w:ascii="Times New Roman" w:eastAsia="Times New Roman" w:hAnsi="Times New Roman"/>
          <w:noProof/>
          <w:sz w:val="24"/>
          <w:szCs w:val="24"/>
          <w:lang w:eastAsia="es-PE"/>
        </w:rPr>
        <w:lastRenderedPageBreak/>
        <w:drawing>
          <wp:inline distT="0" distB="0" distL="0" distR="0">
            <wp:extent cx="5112689" cy="1235304"/>
            <wp:effectExtent l="0" t="0" r="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19900" cy="1237046"/>
                    </a:xfrm>
                    <a:prstGeom prst="rect">
                      <a:avLst/>
                    </a:prstGeom>
                    <a:noFill/>
                    <a:ln>
                      <a:noFill/>
                    </a:ln>
                  </pic:spPr>
                </pic:pic>
              </a:graphicData>
            </a:graphic>
          </wp:inline>
        </w:drawing>
      </w:r>
    </w:p>
    <w:p w:rsidR="006A1E91" w:rsidRPr="005F3478" w:rsidRDefault="006A1E91" w:rsidP="00AF05B0">
      <w:pPr>
        <w:widowControl w:val="0"/>
        <w:spacing w:after="0" w:line="240" w:lineRule="auto"/>
        <w:jc w:val="both"/>
        <w:rPr>
          <w:rFonts w:ascii="Times New Roman" w:eastAsia="Times New Roman" w:hAnsi="Times New Roman"/>
          <w:sz w:val="24"/>
          <w:szCs w:val="24"/>
          <w:lang w:eastAsia="es-MX"/>
        </w:rPr>
      </w:pPr>
    </w:p>
    <w:p w:rsidR="006F1931" w:rsidRPr="005F3478" w:rsidRDefault="006F1931" w:rsidP="006F1931">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Sobre el particular, cabe señalar que 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6A1E91" w:rsidRPr="005F3478" w:rsidRDefault="006A1E91" w:rsidP="00AF05B0">
      <w:pPr>
        <w:widowControl w:val="0"/>
        <w:spacing w:after="0" w:line="240" w:lineRule="auto"/>
        <w:jc w:val="both"/>
        <w:rPr>
          <w:rFonts w:ascii="Times New Roman" w:eastAsia="Times New Roman" w:hAnsi="Times New Roman"/>
          <w:sz w:val="24"/>
          <w:szCs w:val="24"/>
          <w:lang w:eastAsia="es-MX"/>
        </w:rPr>
      </w:pPr>
    </w:p>
    <w:p w:rsidR="006F1931" w:rsidRPr="005F3478" w:rsidRDefault="006F1931"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Además, de acuerdo al artículo 43 del Reglamento, los factores de evaluación podrán calificar aquello que supere o mejore los requerimientos técnicos mínimos, siempre que no desnaturalice el requerimiento efectuado.</w:t>
      </w:r>
    </w:p>
    <w:p w:rsidR="006F1931" w:rsidRPr="005F3478" w:rsidRDefault="006F1931" w:rsidP="00AF05B0">
      <w:pPr>
        <w:widowControl w:val="0"/>
        <w:spacing w:after="0" w:line="240" w:lineRule="auto"/>
        <w:jc w:val="both"/>
        <w:rPr>
          <w:rFonts w:ascii="Times New Roman" w:eastAsia="Times New Roman" w:hAnsi="Times New Roman"/>
          <w:sz w:val="24"/>
          <w:szCs w:val="24"/>
          <w:lang w:eastAsia="es-MX"/>
        </w:rPr>
      </w:pPr>
    </w:p>
    <w:p w:rsidR="006A1E91" w:rsidRPr="005F3478" w:rsidRDefault="006F1931"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En ese sentido, considerando lo descrito en el artículo 43 del Reglamento, no resulta factible que </w:t>
      </w:r>
      <w:r w:rsidRPr="005F3478">
        <w:rPr>
          <w:rFonts w:ascii="Times New Roman" w:eastAsia="Times New Roman" w:hAnsi="Times New Roman"/>
          <w:i/>
          <w:sz w:val="24"/>
          <w:szCs w:val="24"/>
          <w:lang w:eastAsia="es-MX"/>
        </w:rPr>
        <w:t>“se pueda repetir la experiencia utilizada en este punto, para sustentar la experiencia del postor”</w:t>
      </w:r>
      <w:r w:rsidRPr="005F3478">
        <w:rPr>
          <w:rFonts w:ascii="Times New Roman" w:eastAsia="Times New Roman" w:hAnsi="Times New Roman"/>
          <w:sz w:val="24"/>
          <w:szCs w:val="24"/>
          <w:lang w:eastAsia="es-MX"/>
        </w:rPr>
        <w:t xml:space="preserve">, conforme lo solicita el participante, dado que </w:t>
      </w:r>
      <w:r w:rsidR="007C6175" w:rsidRPr="005F3478">
        <w:rPr>
          <w:rFonts w:ascii="Times New Roman" w:eastAsia="Times New Roman" w:hAnsi="Times New Roman"/>
          <w:sz w:val="24"/>
          <w:szCs w:val="24"/>
          <w:lang w:eastAsia="es-MX"/>
        </w:rPr>
        <w:t xml:space="preserve">la citada pretensión supondría </w:t>
      </w:r>
      <w:r w:rsidRPr="005F3478">
        <w:rPr>
          <w:rFonts w:ascii="Times New Roman" w:eastAsia="Times New Roman" w:hAnsi="Times New Roman"/>
          <w:sz w:val="24"/>
          <w:szCs w:val="24"/>
          <w:lang w:eastAsia="es-MX"/>
        </w:rPr>
        <w:t>una contravención a la normativa de contratación pública.</w:t>
      </w:r>
    </w:p>
    <w:p w:rsidR="006F1931" w:rsidRPr="005F3478" w:rsidRDefault="006F1931" w:rsidP="00AF05B0">
      <w:pPr>
        <w:widowControl w:val="0"/>
        <w:spacing w:after="0" w:line="240" w:lineRule="auto"/>
        <w:jc w:val="both"/>
        <w:rPr>
          <w:rFonts w:ascii="Times New Roman" w:eastAsia="Times New Roman" w:hAnsi="Times New Roman"/>
          <w:sz w:val="24"/>
          <w:szCs w:val="24"/>
          <w:lang w:eastAsia="es-MX"/>
        </w:rPr>
      </w:pPr>
    </w:p>
    <w:p w:rsidR="006F1931" w:rsidRPr="005F3478" w:rsidRDefault="006F1931"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Por lo tanto, considerando lo expuesto en los párrafos precedentes, este Organismo Supervisor ha decidido </w:t>
      </w:r>
      <w:r w:rsidRPr="005F3478">
        <w:rPr>
          <w:rFonts w:ascii="Times New Roman" w:eastAsia="Times New Roman" w:hAnsi="Times New Roman"/>
          <w:b/>
          <w:sz w:val="24"/>
          <w:szCs w:val="24"/>
          <w:lang w:eastAsia="es-MX"/>
        </w:rPr>
        <w:t>NO ACOGER</w:t>
      </w:r>
      <w:r w:rsidRPr="005F3478">
        <w:rPr>
          <w:rFonts w:ascii="Times New Roman" w:eastAsia="Times New Roman" w:hAnsi="Times New Roman"/>
          <w:sz w:val="24"/>
          <w:szCs w:val="24"/>
          <w:lang w:eastAsia="es-MX"/>
        </w:rPr>
        <w:t xml:space="preserve"> la presente observación.</w:t>
      </w:r>
    </w:p>
    <w:p w:rsidR="006A1E91" w:rsidRDefault="006A1E91" w:rsidP="00AF05B0">
      <w:pPr>
        <w:widowControl w:val="0"/>
        <w:spacing w:after="0" w:line="240" w:lineRule="auto"/>
        <w:jc w:val="both"/>
        <w:rPr>
          <w:rFonts w:ascii="Times New Roman" w:eastAsia="Times New Roman" w:hAnsi="Times New Roman"/>
          <w:sz w:val="24"/>
          <w:szCs w:val="24"/>
          <w:lang w:eastAsia="es-MX"/>
        </w:rPr>
      </w:pPr>
    </w:p>
    <w:p w:rsidR="005A1FF3" w:rsidRPr="005F3478" w:rsidRDefault="005A1FF3" w:rsidP="005A1FF3">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 xml:space="preserve">Observación  N° 6  </w:t>
      </w:r>
      <w:r w:rsidR="00707520" w:rsidRPr="005F3478">
        <w:rPr>
          <w:rFonts w:ascii="Times New Roman" w:eastAsia="MS Mincho" w:hAnsi="Times New Roman"/>
          <w:b/>
          <w:sz w:val="24"/>
          <w:szCs w:val="24"/>
          <w:lang w:eastAsia="es-PE"/>
        </w:rPr>
        <w:tab/>
        <w:t xml:space="preserve">Contra </w:t>
      </w:r>
      <w:r w:rsidR="007C6175" w:rsidRPr="005F3478">
        <w:rPr>
          <w:rFonts w:ascii="Times New Roman" w:eastAsia="MS Mincho" w:hAnsi="Times New Roman"/>
          <w:b/>
          <w:sz w:val="24"/>
          <w:szCs w:val="24"/>
          <w:lang w:eastAsia="es-PE"/>
        </w:rPr>
        <w:t xml:space="preserve">las </w:t>
      </w:r>
      <w:r w:rsidRPr="005F3478">
        <w:rPr>
          <w:rFonts w:ascii="Times New Roman" w:eastAsia="MS Mincho" w:hAnsi="Times New Roman"/>
          <w:b/>
          <w:sz w:val="24"/>
          <w:szCs w:val="24"/>
          <w:lang w:eastAsia="es-PE"/>
        </w:rPr>
        <w:t>penalidades</w:t>
      </w:r>
      <w:r w:rsidR="00707520" w:rsidRPr="005F3478">
        <w:rPr>
          <w:rFonts w:ascii="Times New Roman" w:eastAsia="MS Mincho" w:hAnsi="Times New Roman"/>
          <w:b/>
          <w:sz w:val="24"/>
          <w:szCs w:val="24"/>
          <w:lang w:eastAsia="es-PE"/>
        </w:rPr>
        <w:t xml:space="preserve">   </w:t>
      </w:r>
    </w:p>
    <w:p w:rsidR="00707520" w:rsidRPr="005F3478" w:rsidRDefault="00707520" w:rsidP="005A1FF3">
      <w:pPr>
        <w:widowControl w:val="0"/>
        <w:spacing w:after="0" w:line="240" w:lineRule="auto"/>
        <w:ind w:left="4395" w:hanging="4395"/>
        <w:jc w:val="both"/>
        <w:rPr>
          <w:rFonts w:ascii="Times New Roman" w:eastAsia="MS Mincho" w:hAnsi="Times New Roman"/>
          <w:b/>
          <w:sz w:val="24"/>
          <w:szCs w:val="24"/>
          <w:lang w:eastAsia="es-PE"/>
        </w:rPr>
      </w:pPr>
    </w:p>
    <w:p w:rsidR="00380A1A" w:rsidRPr="005F3478" w:rsidRDefault="007C6175" w:rsidP="00AF05B0">
      <w:pPr>
        <w:widowControl w:val="0"/>
        <w:spacing w:after="0" w:line="240" w:lineRule="auto"/>
        <w:jc w:val="both"/>
        <w:rPr>
          <w:rFonts w:ascii="Times New Roman" w:hAnsi="Times New Roman"/>
          <w:sz w:val="24"/>
          <w:szCs w:val="24"/>
        </w:rPr>
      </w:pPr>
      <w:r w:rsidRPr="005F3478">
        <w:rPr>
          <w:rFonts w:ascii="Times New Roman" w:hAnsi="Times New Roman"/>
          <w:sz w:val="24"/>
          <w:szCs w:val="24"/>
        </w:rPr>
        <w:t>E</w:t>
      </w:r>
      <w:r w:rsidR="00380A1A" w:rsidRPr="005F3478">
        <w:rPr>
          <w:rFonts w:ascii="Times New Roman" w:hAnsi="Times New Roman"/>
          <w:sz w:val="24"/>
          <w:szCs w:val="24"/>
        </w:rPr>
        <w:t xml:space="preserve">l participante cuestiona </w:t>
      </w:r>
      <w:r w:rsidRPr="005F3478">
        <w:rPr>
          <w:rFonts w:ascii="Times New Roman" w:hAnsi="Times New Roman"/>
          <w:sz w:val="24"/>
          <w:szCs w:val="24"/>
        </w:rPr>
        <w:t xml:space="preserve">las penalidades previstas el numeral 5.9 del Capítulo III de la Sección Específica </w:t>
      </w:r>
      <w:r w:rsidR="00C0693D">
        <w:rPr>
          <w:rFonts w:ascii="Times New Roman" w:hAnsi="Times New Roman"/>
          <w:sz w:val="24"/>
          <w:szCs w:val="24"/>
        </w:rPr>
        <w:t xml:space="preserve">de </w:t>
      </w:r>
      <w:r w:rsidR="002F6F53" w:rsidRPr="005F3478">
        <w:rPr>
          <w:rFonts w:ascii="Times New Roman" w:hAnsi="Times New Roman"/>
          <w:sz w:val="24"/>
          <w:szCs w:val="24"/>
        </w:rPr>
        <w:t xml:space="preserve">las Bases, pues sostiene que los criterios </w:t>
      </w:r>
      <w:r w:rsidRPr="005F3478">
        <w:rPr>
          <w:rFonts w:ascii="Times New Roman" w:hAnsi="Times New Roman"/>
          <w:sz w:val="24"/>
          <w:szCs w:val="24"/>
        </w:rPr>
        <w:t xml:space="preserve">previstos en estas transgredirían </w:t>
      </w:r>
      <w:r w:rsidR="002F6F53" w:rsidRPr="005F3478">
        <w:rPr>
          <w:rFonts w:ascii="Times New Roman" w:hAnsi="Times New Roman"/>
          <w:sz w:val="24"/>
          <w:szCs w:val="24"/>
        </w:rPr>
        <w:t xml:space="preserve">los principios que rigen las </w:t>
      </w:r>
      <w:r w:rsidRPr="005F3478">
        <w:rPr>
          <w:rFonts w:ascii="Times New Roman" w:hAnsi="Times New Roman"/>
          <w:sz w:val="24"/>
          <w:szCs w:val="24"/>
        </w:rPr>
        <w:t>compras públicas</w:t>
      </w:r>
      <w:r w:rsidR="00C0693D">
        <w:rPr>
          <w:rFonts w:ascii="Times New Roman" w:hAnsi="Times New Roman"/>
          <w:sz w:val="24"/>
          <w:szCs w:val="24"/>
        </w:rPr>
        <w:t>;</w:t>
      </w:r>
      <w:r w:rsidRPr="005F3478">
        <w:rPr>
          <w:rFonts w:ascii="Times New Roman" w:hAnsi="Times New Roman"/>
          <w:sz w:val="24"/>
          <w:szCs w:val="24"/>
        </w:rPr>
        <w:t xml:space="preserve"> a</w:t>
      </w:r>
      <w:r w:rsidR="002F6F53" w:rsidRPr="005F3478">
        <w:rPr>
          <w:rFonts w:ascii="Times New Roman" w:hAnsi="Times New Roman"/>
          <w:sz w:val="24"/>
          <w:szCs w:val="24"/>
        </w:rPr>
        <w:t xml:space="preserve">simismo, señala que </w:t>
      </w:r>
      <w:r w:rsidRPr="005F3478">
        <w:rPr>
          <w:rFonts w:ascii="Times New Roman" w:hAnsi="Times New Roman"/>
          <w:sz w:val="24"/>
          <w:szCs w:val="24"/>
        </w:rPr>
        <w:t xml:space="preserve">las referidas penalidades </w:t>
      </w:r>
      <w:r w:rsidR="002F6F53" w:rsidRPr="005F3478">
        <w:rPr>
          <w:rFonts w:ascii="Times New Roman" w:hAnsi="Times New Roman"/>
          <w:sz w:val="24"/>
          <w:szCs w:val="24"/>
        </w:rPr>
        <w:t xml:space="preserve">no </w:t>
      </w:r>
      <w:r w:rsidRPr="005F3478">
        <w:rPr>
          <w:rFonts w:ascii="Times New Roman" w:hAnsi="Times New Roman"/>
          <w:sz w:val="24"/>
          <w:szCs w:val="24"/>
        </w:rPr>
        <w:t>serían objetivas</w:t>
      </w:r>
      <w:r w:rsidR="002F6F53" w:rsidRPr="005F3478">
        <w:rPr>
          <w:rFonts w:ascii="Times New Roman" w:hAnsi="Times New Roman"/>
          <w:sz w:val="24"/>
          <w:szCs w:val="24"/>
        </w:rPr>
        <w:t xml:space="preserve">, razonables </w:t>
      </w:r>
      <w:r w:rsidRPr="005F3478">
        <w:rPr>
          <w:rFonts w:ascii="Times New Roman" w:hAnsi="Times New Roman"/>
          <w:sz w:val="24"/>
          <w:szCs w:val="24"/>
        </w:rPr>
        <w:t xml:space="preserve">ni </w:t>
      </w:r>
      <w:r w:rsidR="002F6F53" w:rsidRPr="005F3478">
        <w:rPr>
          <w:rFonts w:ascii="Times New Roman" w:hAnsi="Times New Roman"/>
          <w:sz w:val="24"/>
          <w:szCs w:val="24"/>
        </w:rPr>
        <w:t xml:space="preserve">congruentes con el objeto de la presente convocatoria. Por tanto, solicita </w:t>
      </w:r>
      <w:r w:rsidRPr="005F3478">
        <w:rPr>
          <w:rFonts w:ascii="Times New Roman" w:hAnsi="Times New Roman"/>
          <w:sz w:val="24"/>
          <w:szCs w:val="24"/>
        </w:rPr>
        <w:t xml:space="preserve">que se supriman </w:t>
      </w:r>
      <w:r w:rsidR="002F6F53" w:rsidRPr="005F3478">
        <w:rPr>
          <w:rFonts w:ascii="Times New Roman" w:hAnsi="Times New Roman"/>
          <w:sz w:val="24"/>
          <w:szCs w:val="24"/>
        </w:rPr>
        <w:t xml:space="preserve">dichas penalidades. </w:t>
      </w:r>
    </w:p>
    <w:p w:rsidR="005A1FF3" w:rsidRPr="005F3478" w:rsidRDefault="005A1FF3" w:rsidP="00AF05B0">
      <w:pPr>
        <w:widowControl w:val="0"/>
        <w:spacing w:after="0" w:line="240" w:lineRule="auto"/>
        <w:jc w:val="both"/>
        <w:rPr>
          <w:rFonts w:ascii="Times New Roman" w:eastAsia="MS Mincho" w:hAnsi="Times New Roman"/>
          <w:sz w:val="24"/>
          <w:szCs w:val="24"/>
          <w:lang w:eastAsia="es-PE"/>
        </w:rPr>
      </w:pPr>
    </w:p>
    <w:p w:rsidR="00707520" w:rsidRPr="005F3478" w:rsidRDefault="00707520" w:rsidP="00707520">
      <w:pPr>
        <w:widowControl w:val="0"/>
        <w:spacing w:after="0" w:line="240" w:lineRule="auto"/>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Pronunciamiento:</w:t>
      </w:r>
    </w:p>
    <w:p w:rsidR="00707520" w:rsidRPr="005F3478" w:rsidRDefault="00707520" w:rsidP="00AF05B0">
      <w:pPr>
        <w:widowControl w:val="0"/>
        <w:spacing w:after="0" w:line="240" w:lineRule="auto"/>
        <w:jc w:val="both"/>
        <w:rPr>
          <w:rFonts w:ascii="Times New Roman" w:eastAsia="MS Mincho" w:hAnsi="Times New Roman"/>
          <w:sz w:val="24"/>
          <w:szCs w:val="24"/>
          <w:lang w:eastAsia="es-PE"/>
        </w:rPr>
      </w:pPr>
    </w:p>
    <w:p w:rsidR="007C6175" w:rsidRPr="005F3478" w:rsidRDefault="007C6175" w:rsidP="00AF05B0">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De la revisión de las Bases, se advierte que en el numeral 5.9 del Capítulo III de la Sección Específica se hayan establecido las siguientes penalidades:</w:t>
      </w:r>
    </w:p>
    <w:p w:rsidR="007C6175" w:rsidRPr="005F3478" w:rsidRDefault="007C6175" w:rsidP="00AF05B0">
      <w:pPr>
        <w:widowControl w:val="0"/>
        <w:spacing w:after="0" w:line="240" w:lineRule="auto"/>
        <w:jc w:val="both"/>
        <w:rPr>
          <w:rFonts w:ascii="Times New Roman" w:eastAsia="MS Mincho" w:hAnsi="Times New Roman"/>
          <w:sz w:val="24"/>
          <w:szCs w:val="24"/>
          <w:lang w:eastAsia="es-PE"/>
        </w:rPr>
      </w:pPr>
    </w:p>
    <w:p w:rsidR="007C6175" w:rsidRDefault="007C6175" w:rsidP="007C6175">
      <w:pPr>
        <w:widowControl w:val="0"/>
        <w:spacing w:after="0" w:line="240" w:lineRule="auto"/>
        <w:ind w:firstLine="708"/>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lastRenderedPageBreak/>
        <w:drawing>
          <wp:inline distT="0" distB="0" distL="0" distR="0">
            <wp:extent cx="3943847" cy="1486302"/>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55987" cy="1490877"/>
                    </a:xfrm>
                    <a:prstGeom prst="rect">
                      <a:avLst/>
                    </a:prstGeom>
                    <a:noFill/>
                    <a:ln>
                      <a:noFill/>
                    </a:ln>
                  </pic:spPr>
                </pic:pic>
              </a:graphicData>
            </a:graphic>
          </wp:inline>
        </w:drawing>
      </w:r>
    </w:p>
    <w:p w:rsidR="0049688A" w:rsidRDefault="0049688A" w:rsidP="007C6175">
      <w:pPr>
        <w:widowControl w:val="0"/>
        <w:spacing w:after="0" w:line="240" w:lineRule="auto"/>
        <w:ind w:firstLine="708"/>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14:anchorId="71B4F607" wp14:editId="464F6E44">
            <wp:extent cx="3951171" cy="109537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82873"/>
                    <a:stretch/>
                  </pic:blipFill>
                  <pic:spPr bwMode="auto">
                    <a:xfrm>
                      <a:off x="0" y="0"/>
                      <a:ext cx="3958188" cy="1097320"/>
                    </a:xfrm>
                    <a:prstGeom prst="rect">
                      <a:avLst/>
                    </a:prstGeom>
                    <a:noFill/>
                    <a:ln>
                      <a:noFill/>
                    </a:ln>
                    <a:extLst>
                      <a:ext uri="{53640926-AAD7-44D8-BBD7-CCE9431645EC}">
                        <a14:shadowObscured xmlns:a14="http://schemas.microsoft.com/office/drawing/2010/main"/>
                      </a:ext>
                    </a:extLst>
                  </pic:spPr>
                </pic:pic>
              </a:graphicData>
            </a:graphic>
          </wp:inline>
        </w:drawing>
      </w:r>
    </w:p>
    <w:p w:rsidR="0049688A" w:rsidRDefault="0049688A" w:rsidP="007C6175">
      <w:pPr>
        <w:widowControl w:val="0"/>
        <w:spacing w:after="0" w:line="240" w:lineRule="auto"/>
        <w:ind w:firstLine="708"/>
        <w:jc w:val="both"/>
        <w:rPr>
          <w:rFonts w:ascii="Times New Roman" w:eastAsia="MS Mincho" w:hAnsi="Times New Roman"/>
          <w:sz w:val="24"/>
          <w:szCs w:val="24"/>
          <w:lang w:eastAsia="es-PE"/>
        </w:rPr>
      </w:pPr>
    </w:p>
    <w:p w:rsidR="007C6175" w:rsidRPr="005F3478" w:rsidRDefault="007C6175" w:rsidP="007C6175">
      <w:pPr>
        <w:widowControl w:val="0"/>
        <w:spacing w:after="0" w:line="240" w:lineRule="auto"/>
        <w:ind w:firstLine="851"/>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extent cx="3951171" cy="258699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6680" b="42870"/>
                    <a:stretch/>
                  </pic:blipFill>
                  <pic:spPr bwMode="auto">
                    <a:xfrm>
                      <a:off x="0" y="0"/>
                      <a:ext cx="3958188" cy="2591584"/>
                    </a:xfrm>
                    <a:prstGeom prst="rect">
                      <a:avLst/>
                    </a:prstGeom>
                    <a:noFill/>
                    <a:ln>
                      <a:noFill/>
                    </a:ln>
                    <a:extLst>
                      <a:ext uri="{53640926-AAD7-44D8-BBD7-CCE9431645EC}">
                        <a14:shadowObscured xmlns:a14="http://schemas.microsoft.com/office/drawing/2010/main"/>
                      </a:ext>
                    </a:extLst>
                  </pic:spPr>
                </pic:pic>
              </a:graphicData>
            </a:graphic>
          </wp:inline>
        </w:drawing>
      </w:r>
    </w:p>
    <w:p w:rsidR="007C6175" w:rsidRPr="005F3478" w:rsidRDefault="007C6175" w:rsidP="007C6175">
      <w:pPr>
        <w:widowControl w:val="0"/>
        <w:spacing w:after="0" w:line="240" w:lineRule="auto"/>
        <w:ind w:firstLine="1134"/>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extent cx="3729162" cy="2443130"/>
            <wp:effectExtent l="0" t="0" r="508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9525"/>
                    <a:stretch/>
                  </pic:blipFill>
                  <pic:spPr bwMode="auto">
                    <a:xfrm>
                      <a:off x="0" y="0"/>
                      <a:ext cx="3749882" cy="2456705"/>
                    </a:xfrm>
                    <a:prstGeom prst="rect">
                      <a:avLst/>
                    </a:prstGeom>
                    <a:noFill/>
                    <a:ln>
                      <a:noFill/>
                    </a:ln>
                    <a:extLst>
                      <a:ext uri="{53640926-AAD7-44D8-BBD7-CCE9431645EC}">
                        <a14:shadowObscured xmlns:a14="http://schemas.microsoft.com/office/drawing/2010/main"/>
                      </a:ext>
                    </a:extLst>
                  </pic:spPr>
                </pic:pic>
              </a:graphicData>
            </a:graphic>
          </wp:inline>
        </w:drawing>
      </w:r>
    </w:p>
    <w:p w:rsidR="007C6175" w:rsidRPr="005F3478" w:rsidRDefault="007C6175" w:rsidP="007C6175">
      <w:pPr>
        <w:widowControl w:val="0"/>
        <w:tabs>
          <w:tab w:val="left" w:pos="7088"/>
        </w:tabs>
        <w:spacing w:after="0" w:line="240" w:lineRule="auto"/>
        <w:ind w:firstLine="708"/>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lastRenderedPageBreak/>
        <w:drawing>
          <wp:inline distT="0" distB="0" distL="0" distR="0">
            <wp:extent cx="4055073" cy="1526651"/>
            <wp:effectExtent l="0" t="0" r="317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40461"/>
                    <a:stretch/>
                  </pic:blipFill>
                  <pic:spPr bwMode="auto">
                    <a:xfrm>
                      <a:off x="0" y="0"/>
                      <a:ext cx="4080005" cy="1536037"/>
                    </a:xfrm>
                    <a:prstGeom prst="rect">
                      <a:avLst/>
                    </a:prstGeom>
                    <a:noFill/>
                    <a:ln>
                      <a:noFill/>
                    </a:ln>
                    <a:extLst>
                      <a:ext uri="{53640926-AAD7-44D8-BBD7-CCE9431645EC}">
                        <a14:shadowObscured xmlns:a14="http://schemas.microsoft.com/office/drawing/2010/main"/>
                      </a:ext>
                    </a:extLst>
                  </pic:spPr>
                </pic:pic>
              </a:graphicData>
            </a:graphic>
          </wp:inline>
        </w:drawing>
      </w:r>
    </w:p>
    <w:p w:rsidR="007C6175" w:rsidRPr="005F3478" w:rsidRDefault="00C21EAC" w:rsidP="00C21EAC">
      <w:pPr>
        <w:widowControl w:val="0"/>
        <w:tabs>
          <w:tab w:val="left" w:pos="1240"/>
        </w:tabs>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b/>
      </w:r>
    </w:p>
    <w:p w:rsidR="007C6175" w:rsidRPr="005F3478" w:rsidRDefault="007C6175" w:rsidP="00AF05B0">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Ahora bien, el Comité Especial al absolver la presente observación indicó lo siguiente:</w:t>
      </w:r>
    </w:p>
    <w:p w:rsidR="00141EE8" w:rsidRPr="005F3478" w:rsidRDefault="00C21EAC" w:rsidP="00C21EAC">
      <w:pPr>
        <w:widowControl w:val="0"/>
        <w:tabs>
          <w:tab w:val="left" w:pos="1265"/>
        </w:tabs>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b/>
      </w:r>
    </w:p>
    <w:p w:rsidR="00141EE8" w:rsidRPr="005F3478" w:rsidRDefault="00141EE8" w:rsidP="00141EE8">
      <w:pPr>
        <w:widowControl w:val="0"/>
        <w:spacing w:after="0" w:line="240" w:lineRule="auto"/>
        <w:ind w:firstLine="708"/>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w:t>
      </w:r>
    </w:p>
    <w:p w:rsidR="00141EE8" w:rsidRPr="005F3478" w:rsidRDefault="00141EE8" w:rsidP="00141EE8">
      <w:pPr>
        <w:widowControl w:val="0"/>
        <w:spacing w:after="0" w:line="240" w:lineRule="auto"/>
        <w:ind w:firstLine="708"/>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extent cx="4993420" cy="11836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30924" b="43075"/>
                    <a:stretch/>
                  </pic:blipFill>
                  <pic:spPr bwMode="auto">
                    <a:xfrm>
                      <a:off x="0" y="0"/>
                      <a:ext cx="5040336" cy="1194721"/>
                    </a:xfrm>
                    <a:prstGeom prst="rect">
                      <a:avLst/>
                    </a:prstGeom>
                    <a:noFill/>
                    <a:ln>
                      <a:noFill/>
                    </a:ln>
                    <a:extLst>
                      <a:ext uri="{53640926-AAD7-44D8-BBD7-CCE9431645EC}">
                        <a14:shadowObscured xmlns:a14="http://schemas.microsoft.com/office/drawing/2010/main"/>
                      </a:ext>
                    </a:extLst>
                  </pic:spPr>
                </pic:pic>
              </a:graphicData>
            </a:graphic>
          </wp:inline>
        </w:drawing>
      </w:r>
    </w:p>
    <w:p w:rsidR="00141EE8" w:rsidRPr="005F3478" w:rsidRDefault="00141EE8" w:rsidP="00141EE8">
      <w:pPr>
        <w:widowControl w:val="0"/>
        <w:spacing w:after="0" w:line="240" w:lineRule="auto"/>
        <w:ind w:firstLine="708"/>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w:t>
      </w:r>
    </w:p>
    <w:p w:rsidR="007C6175" w:rsidRPr="005F3478" w:rsidRDefault="00141EE8" w:rsidP="00141EE8">
      <w:pPr>
        <w:widowControl w:val="0"/>
        <w:spacing w:after="0" w:line="240" w:lineRule="auto"/>
        <w:ind w:firstLine="708"/>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extent cx="5001371" cy="504973"/>
            <wp:effectExtent l="0" t="0" r="0"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88925"/>
                    <a:stretch/>
                  </pic:blipFill>
                  <pic:spPr bwMode="auto">
                    <a:xfrm>
                      <a:off x="0" y="0"/>
                      <a:ext cx="5073693" cy="512275"/>
                    </a:xfrm>
                    <a:prstGeom prst="rect">
                      <a:avLst/>
                    </a:prstGeom>
                    <a:noFill/>
                    <a:ln>
                      <a:noFill/>
                    </a:ln>
                    <a:extLst>
                      <a:ext uri="{53640926-AAD7-44D8-BBD7-CCE9431645EC}">
                        <a14:shadowObscured xmlns:a14="http://schemas.microsoft.com/office/drawing/2010/main"/>
                      </a:ext>
                    </a:extLst>
                  </pic:spPr>
                </pic:pic>
              </a:graphicData>
            </a:graphic>
          </wp:inline>
        </w:drawing>
      </w:r>
    </w:p>
    <w:p w:rsidR="007C6175" w:rsidRPr="005F3478" w:rsidRDefault="007C6175" w:rsidP="00AF05B0">
      <w:pPr>
        <w:widowControl w:val="0"/>
        <w:spacing w:after="0" w:line="240" w:lineRule="auto"/>
        <w:jc w:val="both"/>
        <w:rPr>
          <w:rFonts w:ascii="Times New Roman" w:eastAsia="MS Mincho" w:hAnsi="Times New Roman"/>
          <w:sz w:val="24"/>
          <w:szCs w:val="24"/>
          <w:lang w:eastAsia="es-PE"/>
        </w:rPr>
      </w:pPr>
    </w:p>
    <w:p w:rsidR="00C21EAC" w:rsidRPr="005F3478" w:rsidRDefault="00C21EAC" w:rsidP="00C21EAC">
      <w:pPr>
        <w:pStyle w:val="WW-Sangra3detindependiente"/>
        <w:suppressAutoHyphens w:val="0"/>
        <w:ind w:left="0" w:firstLine="0"/>
        <w:rPr>
          <w:szCs w:val="24"/>
          <w:lang w:val="es-PE"/>
        </w:rPr>
      </w:pPr>
      <w:r w:rsidRPr="005F3478">
        <w:rPr>
          <w:szCs w:val="24"/>
          <w:lang w:val="es-PE"/>
        </w:rPr>
        <w:t>Al respecto, el artículo 166 del Reglamento señala que en las Bases podrán establecerse penalidades distintas a la penalidad por mora en la ejecución de la prestación, siempre que sean objetivas, razonables y congruentes con el objeto de la convocatoria, hasta por un monto máximo equivalente al diez por ciento (10%) del monto del contrato vigente o, de ser el caso, del ítem que debió ejecutarse.</w:t>
      </w:r>
    </w:p>
    <w:p w:rsidR="00C21EAC" w:rsidRPr="005F3478" w:rsidRDefault="00C21EAC" w:rsidP="00C21EAC">
      <w:pPr>
        <w:pStyle w:val="WW-Sangra3detindependiente"/>
        <w:suppressAutoHyphens w:val="0"/>
        <w:ind w:left="0" w:firstLine="0"/>
        <w:rPr>
          <w:szCs w:val="24"/>
          <w:lang w:val="es-PE"/>
        </w:rPr>
      </w:pPr>
    </w:p>
    <w:p w:rsidR="00C21EAC" w:rsidRPr="005F3478" w:rsidRDefault="00C21EAC" w:rsidP="00C21EAC">
      <w:pPr>
        <w:pStyle w:val="WW-Sangra3detindependiente"/>
        <w:suppressAutoHyphens w:val="0"/>
        <w:ind w:left="0" w:firstLine="0"/>
        <w:rPr>
          <w:szCs w:val="24"/>
          <w:lang w:val="es-PE"/>
        </w:rPr>
      </w:pPr>
      <w:r w:rsidRPr="005F3478">
        <w:rPr>
          <w:szCs w:val="24"/>
          <w:lang w:val="es-PE"/>
        </w:rPr>
        <w:t xml:space="preserve">Ahora bien, debe tenerse en cuenta que el objeto de una penalidad es </w:t>
      </w:r>
      <w:r w:rsidRPr="005F3478">
        <w:rPr>
          <w:szCs w:val="24"/>
          <w:u w:val="single"/>
          <w:lang w:val="es-PE"/>
        </w:rPr>
        <w:t>disuadir</w:t>
      </w:r>
      <w:r w:rsidRPr="005F3478">
        <w:rPr>
          <w:szCs w:val="24"/>
          <w:lang w:val="es-PE"/>
        </w:rPr>
        <w:t xml:space="preserve"> al contratista del incumplimiento o del cumplimiento defectuoso de las prestaciones a las que se comprometió al momento de presentar su oferta. Por tanto, los supuestos bajo los cuales se configura su aplicación deben estar </w:t>
      </w:r>
      <w:r w:rsidRPr="005F3478">
        <w:rPr>
          <w:szCs w:val="24"/>
          <w:u w:val="single"/>
          <w:lang w:val="es-PE"/>
        </w:rPr>
        <w:t>directamente relacionados con la prestación del contratista</w:t>
      </w:r>
      <w:r w:rsidRPr="005F3478">
        <w:rPr>
          <w:szCs w:val="24"/>
          <w:lang w:val="es-PE"/>
        </w:rPr>
        <w:t>.</w:t>
      </w:r>
    </w:p>
    <w:p w:rsidR="00C21EAC" w:rsidRPr="005F3478" w:rsidRDefault="00C21EAC" w:rsidP="00C21EAC">
      <w:pPr>
        <w:pStyle w:val="WW-Sangra3detindependiente"/>
        <w:suppressAutoHyphens w:val="0"/>
        <w:ind w:left="0" w:firstLine="0"/>
        <w:rPr>
          <w:szCs w:val="24"/>
          <w:lang w:val="es-PE"/>
        </w:rPr>
      </w:pPr>
    </w:p>
    <w:p w:rsidR="00C21EAC" w:rsidRPr="005F3478" w:rsidRDefault="00C21EAC" w:rsidP="00C21EAC">
      <w:pPr>
        <w:pStyle w:val="WW-Sangra3detindependiente"/>
        <w:suppressAutoHyphens w:val="0"/>
        <w:ind w:left="0" w:firstLine="0"/>
        <w:rPr>
          <w:szCs w:val="24"/>
          <w:lang w:val="es-PE"/>
        </w:rPr>
      </w:pPr>
      <w:r w:rsidRPr="005F3478">
        <w:rPr>
          <w:szCs w:val="24"/>
          <w:lang w:val="es-PE"/>
        </w:rPr>
        <w:t>Siendo ello así, de la revisión de las penalidades establecidas por la Entidad se aprecia que estas guardan relación con el objeto del presente proceso de selección, pues buscarían sancionar la demora en el tiempo de atención de averías, asimismo, resulta necesario indicar que el participante no ha indicado en qué medida las citadas penalidades resultarían contrarias a la normativa de contratación pública, limitándose únicamente a aducir que estas no serían objetivas, razonables ni congruentes con el objeto de la convocatoria.</w:t>
      </w:r>
    </w:p>
    <w:p w:rsidR="00C21EAC" w:rsidRDefault="00C21EAC" w:rsidP="00C21EAC">
      <w:pPr>
        <w:pStyle w:val="WW-Sangra3detindependiente"/>
        <w:suppressAutoHyphens w:val="0"/>
        <w:ind w:left="0" w:firstLine="0"/>
        <w:rPr>
          <w:szCs w:val="24"/>
          <w:lang w:val="es-PE"/>
        </w:rPr>
      </w:pPr>
    </w:p>
    <w:p w:rsidR="00840C13" w:rsidRPr="005F3478" w:rsidRDefault="00840C13" w:rsidP="00C21EAC">
      <w:pPr>
        <w:pStyle w:val="WW-Sangra3detindependiente"/>
        <w:suppressAutoHyphens w:val="0"/>
        <w:ind w:left="0" w:firstLine="0"/>
        <w:rPr>
          <w:szCs w:val="24"/>
          <w:lang w:val="es-PE"/>
        </w:rPr>
      </w:pPr>
    </w:p>
    <w:p w:rsidR="00C21EAC" w:rsidRPr="005F3478" w:rsidRDefault="00C21EAC" w:rsidP="00C21EAC">
      <w:pPr>
        <w:pStyle w:val="WW-Sangra3detindependiente"/>
        <w:suppressAutoHyphens w:val="0"/>
        <w:ind w:left="0" w:firstLine="0"/>
        <w:rPr>
          <w:szCs w:val="24"/>
          <w:lang w:val="es-PE"/>
        </w:rPr>
      </w:pPr>
      <w:r w:rsidRPr="005F3478">
        <w:rPr>
          <w:szCs w:val="24"/>
          <w:lang w:val="es-PE"/>
        </w:rPr>
        <w:lastRenderedPageBreak/>
        <w:t xml:space="preserve">En ese sentido, considerando lo expuesto precedentemente, este Organismo Supervisor ha decidido </w:t>
      </w:r>
      <w:r w:rsidRPr="005F3478">
        <w:rPr>
          <w:b/>
          <w:szCs w:val="24"/>
          <w:lang w:val="es-PE"/>
        </w:rPr>
        <w:t xml:space="preserve">NO ACOGER </w:t>
      </w:r>
      <w:r w:rsidRPr="005F3478">
        <w:rPr>
          <w:szCs w:val="24"/>
          <w:lang w:val="es-PE"/>
        </w:rPr>
        <w:t>la presente observación.</w:t>
      </w:r>
    </w:p>
    <w:p w:rsidR="00141EE8" w:rsidRPr="005F3478" w:rsidRDefault="00141EE8" w:rsidP="00AF05B0">
      <w:pPr>
        <w:widowControl w:val="0"/>
        <w:spacing w:after="0" w:line="240" w:lineRule="auto"/>
        <w:jc w:val="both"/>
        <w:rPr>
          <w:rFonts w:ascii="Times New Roman" w:eastAsia="MS Mincho" w:hAnsi="Times New Roman"/>
          <w:sz w:val="24"/>
          <w:szCs w:val="24"/>
          <w:lang w:eastAsia="es-PE"/>
        </w:rPr>
      </w:pPr>
    </w:p>
    <w:p w:rsidR="00D00538" w:rsidRPr="005F3478" w:rsidRDefault="001B3695" w:rsidP="00D00538">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 xml:space="preserve">Observación  N° 16 </w:t>
      </w:r>
      <w:r w:rsidRPr="005F3478">
        <w:rPr>
          <w:rFonts w:ascii="Times New Roman" w:eastAsia="MS Mincho" w:hAnsi="Times New Roman"/>
          <w:b/>
          <w:sz w:val="24"/>
          <w:szCs w:val="24"/>
          <w:lang w:eastAsia="es-PE"/>
        </w:rPr>
        <w:tab/>
        <w:t xml:space="preserve">Contra </w:t>
      </w:r>
      <w:r w:rsidR="00D00538" w:rsidRPr="005F3478">
        <w:rPr>
          <w:rFonts w:ascii="Times New Roman" w:eastAsia="MS Mincho" w:hAnsi="Times New Roman"/>
          <w:b/>
          <w:sz w:val="24"/>
          <w:szCs w:val="24"/>
          <w:lang w:eastAsia="es-PE"/>
        </w:rPr>
        <w:t xml:space="preserve">el requerimiento técnico mínimo de incluir </w:t>
      </w:r>
      <w:r w:rsidR="00D00538" w:rsidRPr="005F3478">
        <w:rPr>
          <w:rFonts w:ascii="Times New Roman" w:eastAsia="Times New Roman" w:hAnsi="Times New Roman"/>
          <w:b/>
          <w:sz w:val="24"/>
          <w:szCs w:val="24"/>
          <w:lang w:eastAsia="es-MX"/>
        </w:rPr>
        <w:t>soporte a actualizaciones del sistema operativo sin que esto signifique apagar el equipo</w:t>
      </w:r>
    </w:p>
    <w:p w:rsidR="00D00538" w:rsidRPr="005F3478" w:rsidRDefault="00D00538" w:rsidP="00AF05B0">
      <w:pPr>
        <w:widowControl w:val="0"/>
        <w:spacing w:after="0" w:line="240" w:lineRule="auto"/>
        <w:jc w:val="both"/>
        <w:rPr>
          <w:rFonts w:ascii="Times New Roman" w:eastAsia="MS Mincho" w:hAnsi="Times New Roman"/>
          <w:sz w:val="24"/>
          <w:szCs w:val="24"/>
          <w:lang w:eastAsia="es-PE"/>
        </w:rPr>
      </w:pPr>
    </w:p>
    <w:p w:rsidR="001B3695" w:rsidRPr="005F3478" w:rsidRDefault="001B3695" w:rsidP="001B3695">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El participante cuestiona </w:t>
      </w:r>
      <w:r w:rsidR="00D00538" w:rsidRPr="005F3478">
        <w:rPr>
          <w:rFonts w:ascii="Times New Roman" w:eastAsia="Times New Roman" w:hAnsi="Times New Roman"/>
          <w:sz w:val="24"/>
          <w:szCs w:val="24"/>
          <w:lang w:eastAsia="es-MX"/>
        </w:rPr>
        <w:t xml:space="preserve">el requerimiento de que se deba incluir soporte a actualizaciones del sistema operativo sin que esto signifique apagar el equipo, pues sostiene que </w:t>
      </w:r>
      <w:r w:rsidRPr="005F3478">
        <w:rPr>
          <w:rFonts w:ascii="Times New Roman" w:eastAsia="MS Mincho" w:hAnsi="Times New Roman"/>
          <w:sz w:val="24"/>
          <w:szCs w:val="24"/>
          <w:lang w:eastAsia="es-PE"/>
        </w:rPr>
        <w:t>la arquitectura de cada fabricante es única y al buscarse tener operativo el Servicio Core de la Red, se debería de solicitar</w:t>
      </w:r>
      <w:r w:rsidR="006F4FD4" w:rsidRPr="005F3478">
        <w:rPr>
          <w:rFonts w:ascii="Times New Roman" w:eastAsia="MS Mincho" w:hAnsi="Times New Roman"/>
          <w:sz w:val="24"/>
          <w:szCs w:val="24"/>
          <w:lang w:eastAsia="es-PE"/>
        </w:rPr>
        <w:t xml:space="preserve"> que el soporte de las actualizaciones del sistema operativo se ejecuten sin dejar fuera de servicio al Core de la plataforma de la Red, lo cual generaría una mayor pluralidad de postores. </w:t>
      </w:r>
    </w:p>
    <w:p w:rsidR="006F4FD4" w:rsidRPr="005F3478" w:rsidRDefault="006F4FD4" w:rsidP="001B3695">
      <w:pPr>
        <w:widowControl w:val="0"/>
        <w:spacing w:after="0" w:line="240" w:lineRule="auto"/>
        <w:jc w:val="both"/>
        <w:rPr>
          <w:rFonts w:ascii="Times New Roman" w:eastAsia="MS Mincho" w:hAnsi="Times New Roman"/>
          <w:sz w:val="24"/>
          <w:szCs w:val="24"/>
          <w:lang w:eastAsia="es-PE"/>
        </w:rPr>
      </w:pPr>
    </w:p>
    <w:p w:rsidR="003334A5" w:rsidRPr="005F3478" w:rsidRDefault="006F4FD4" w:rsidP="001B3695">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b/>
          <w:sz w:val="24"/>
          <w:szCs w:val="24"/>
          <w:lang w:eastAsia="es-MX"/>
        </w:rPr>
        <w:t>Pronunciamiento:</w:t>
      </w:r>
    </w:p>
    <w:p w:rsidR="003334A5" w:rsidRPr="005F3478" w:rsidRDefault="003334A5" w:rsidP="001B3695">
      <w:pPr>
        <w:widowControl w:val="0"/>
        <w:spacing w:after="0" w:line="240" w:lineRule="auto"/>
        <w:jc w:val="both"/>
        <w:rPr>
          <w:rFonts w:ascii="Times New Roman" w:eastAsia="MS Mincho" w:hAnsi="Times New Roman"/>
          <w:sz w:val="24"/>
          <w:szCs w:val="24"/>
          <w:lang w:eastAsia="es-PE"/>
        </w:rPr>
      </w:pPr>
    </w:p>
    <w:p w:rsidR="003334A5" w:rsidRPr="005F3478" w:rsidRDefault="003334A5" w:rsidP="001B369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De la revisión de las Bases, se advierte que en el 1.5 del Capítulo III de la Sección Específica, referido a las características técnicas de los switches de core LAN/DATA para sede de Rebagliati, se estableció lo siguiente:</w:t>
      </w:r>
    </w:p>
    <w:p w:rsidR="003334A5" w:rsidRPr="005F3478" w:rsidRDefault="003334A5" w:rsidP="001B3695">
      <w:pPr>
        <w:widowControl w:val="0"/>
        <w:spacing w:after="0" w:line="240" w:lineRule="auto"/>
        <w:jc w:val="both"/>
        <w:rPr>
          <w:rFonts w:ascii="Times New Roman" w:eastAsia="MS Mincho" w:hAnsi="Times New Roman"/>
          <w:sz w:val="24"/>
          <w:szCs w:val="24"/>
          <w:lang w:eastAsia="es-PE"/>
        </w:rPr>
      </w:pPr>
    </w:p>
    <w:p w:rsidR="003334A5" w:rsidRPr="005F3478" w:rsidRDefault="003334A5" w:rsidP="003334A5">
      <w:pPr>
        <w:widowControl w:val="0"/>
        <w:spacing w:after="0" w:line="240" w:lineRule="auto"/>
        <w:ind w:left="708"/>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“1.5 Deberá incluir soporte a actualizaciones del sistema operativo sin que esto signifique apagar el equipo”.</w:t>
      </w:r>
    </w:p>
    <w:p w:rsidR="00C21EAC" w:rsidRPr="005F3478" w:rsidRDefault="00C21EAC" w:rsidP="001B3695">
      <w:pPr>
        <w:widowControl w:val="0"/>
        <w:spacing w:after="0" w:line="240" w:lineRule="auto"/>
        <w:jc w:val="both"/>
        <w:rPr>
          <w:rFonts w:ascii="Times New Roman" w:eastAsia="MS Mincho" w:hAnsi="Times New Roman"/>
          <w:sz w:val="24"/>
          <w:szCs w:val="24"/>
          <w:lang w:eastAsia="es-PE"/>
        </w:rPr>
      </w:pPr>
    </w:p>
    <w:p w:rsidR="00C21EAC" w:rsidRPr="005F3478" w:rsidRDefault="003334A5" w:rsidP="001B369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Ahora bien, con motivo de la absolución de la Consulta N° 22 del participante TELEFÓNICA DEL PERÚ S.A.A., quien solicitó que se confirme que la solución y el diseño propuesto deba permitir las actualizaciones del sistema operativo sin que esto signifique dejar fuera de servicio el Core de la red y/o apagar el equipo, el Comité Especial indicó lo siguiente: </w:t>
      </w:r>
      <w:r w:rsidRPr="005F3478">
        <w:rPr>
          <w:rFonts w:ascii="Times New Roman" w:eastAsia="MS Mincho" w:hAnsi="Times New Roman"/>
          <w:i/>
          <w:sz w:val="24"/>
          <w:szCs w:val="24"/>
          <w:lang w:eastAsia="es-PE"/>
        </w:rPr>
        <w:t>“Se precisa que se requiere poder actualizar el equipo Switch Core LAN/DATACENTER para la Sede Rebagliati y Bienes Muebles, sin que esto signifique dejar fuera de servicio al equipo”</w:t>
      </w:r>
      <w:r w:rsidRPr="005F3478">
        <w:rPr>
          <w:rFonts w:ascii="Times New Roman" w:eastAsia="MS Mincho" w:hAnsi="Times New Roman"/>
          <w:sz w:val="24"/>
          <w:szCs w:val="24"/>
          <w:lang w:eastAsia="es-PE"/>
        </w:rPr>
        <w:t>.</w:t>
      </w:r>
    </w:p>
    <w:p w:rsidR="00C21EAC" w:rsidRPr="005F3478" w:rsidRDefault="00C21EAC" w:rsidP="001B3695">
      <w:pPr>
        <w:widowControl w:val="0"/>
        <w:spacing w:after="0" w:line="240" w:lineRule="auto"/>
        <w:jc w:val="both"/>
        <w:rPr>
          <w:rFonts w:ascii="Times New Roman" w:eastAsia="MS Mincho" w:hAnsi="Times New Roman"/>
          <w:sz w:val="24"/>
          <w:szCs w:val="24"/>
          <w:lang w:eastAsia="es-PE"/>
        </w:rPr>
      </w:pP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Adicionalmente, el Comité Especial, al absolver la presente observación, señaló que no se acogía la misma dado que la cuestionada característica formó parte de las especificaciones técnicas y requerimientos técnicos mínimos, los cuales han sido aprobados mediante el expediente de contratación.</w:t>
      </w: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r w:rsidRPr="005F3478">
        <w:rPr>
          <w:rFonts w:ascii="Times New Roman" w:hAnsi="Times New Roman"/>
          <w:sz w:val="24"/>
          <w:szCs w:val="24"/>
        </w:rPr>
        <w:t>Sobre el particular, cabe señalar que 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3334A5" w:rsidRDefault="003334A5" w:rsidP="003334A5">
      <w:pPr>
        <w:widowControl w:val="0"/>
        <w:spacing w:after="0" w:line="240" w:lineRule="auto"/>
        <w:jc w:val="both"/>
        <w:rPr>
          <w:rFonts w:ascii="Times New Roman" w:eastAsia="MS Mincho" w:hAnsi="Times New Roman"/>
          <w:sz w:val="24"/>
          <w:szCs w:val="24"/>
          <w:lang w:eastAsia="es-PE"/>
        </w:rPr>
      </w:pPr>
    </w:p>
    <w:p w:rsidR="00840C13" w:rsidRPr="005F3478" w:rsidRDefault="00840C13" w:rsidP="003334A5">
      <w:pPr>
        <w:widowControl w:val="0"/>
        <w:spacing w:after="0" w:line="240" w:lineRule="auto"/>
        <w:jc w:val="both"/>
        <w:rPr>
          <w:rFonts w:ascii="Times New Roman" w:eastAsia="MS Mincho" w:hAnsi="Times New Roman"/>
          <w:sz w:val="24"/>
          <w:szCs w:val="24"/>
          <w:lang w:eastAsia="es-PE"/>
        </w:rPr>
      </w:pP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lastRenderedPageBreak/>
        <w:t>En ese sentido, la Entidad ha optado por establecer el cuestionado requerimiento en atención al mejor conocimiento de las necesidades que pretende satisfacer a través del presente proceso de selección.</w:t>
      </w: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Por lo tanto, considerando que es responsabilidad de la Entidad la determinación de los requerimientos técnicos mínimos y considerando que el participante solicita que estos sean modificados de acuerdo a su interés particular, este Organismo Supervisor ha decidido </w:t>
      </w:r>
      <w:r w:rsidRPr="005F3478">
        <w:rPr>
          <w:rFonts w:ascii="Times New Roman" w:eastAsia="MS Mincho" w:hAnsi="Times New Roman"/>
          <w:b/>
          <w:sz w:val="24"/>
          <w:szCs w:val="24"/>
          <w:lang w:eastAsia="es-PE"/>
        </w:rPr>
        <w:t>NO ACOGER</w:t>
      </w:r>
      <w:r w:rsidRPr="005F3478">
        <w:rPr>
          <w:rFonts w:ascii="Times New Roman" w:eastAsia="MS Mincho" w:hAnsi="Times New Roman"/>
          <w:sz w:val="24"/>
          <w:szCs w:val="24"/>
          <w:lang w:eastAsia="es-PE"/>
        </w:rPr>
        <w:t xml:space="preserve"> la presente observación. </w:t>
      </w:r>
    </w:p>
    <w:p w:rsidR="003334A5" w:rsidRPr="005F3478" w:rsidRDefault="003334A5" w:rsidP="003334A5">
      <w:pPr>
        <w:widowControl w:val="0"/>
        <w:spacing w:after="0" w:line="240" w:lineRule="auto"/>
        <w:jc w:val="both"/>
        <w:rPr>
          <w:rFonts w:ascii="Times New Roman" w:eastAsia="MS Mincho" w:hAnsi="Times New Roman"/>
          <w:sz w:val="24"/>
          <w:szCs w:val="24"/>
          <w:lang w:eastAsia="es-PE"/>
        </w:rPr>
      </w:pPr>
    </w:p>
    <w:p w:rsidR="003334A5" w:rsidRPr="005F3478" w:rsidRDefault="003334A5" w:rsidP="003334A5">
      <w:pPr>
        <w:widowControl w:val="0"/>
        <w:spacing w:after="0" w:line="240" w:lineRule="auto"/>
        <w:jc w:val="both"/>
        <w:rPr>
          <w:rFonts w:ascii="Times New Roman" w:eastAsia="MS Mincho" w:hAnsi="Times New Roman"/>
          <w:b/>
          <w:sz w:val="24"/>
          <w:szCs w:val="24"/>
          <w:lang w:eastAsia="es-PE"/>
        </w:rPr>
      </w:pPr>
      <w:r w:rsidRPr="005F3478">
        <w:rPr>
          <w:rFonts w:ascii="Times New Roman" w:eastAsia="MS Mincho" w:hAnsi="Times New Roman"/>
          <w:sz w:val="24"/>
          <w:szCs w:val="24"/>
        </w:rPr>
        <w:t>Cabe acotar que, en la medida que la definición de los requerimientos técnicos mínimos es responsabilidad de la Entidad, su contenido se encuentra sujeto a rendición de cuentas por parte de las dependencias técnicas encargadas de la determinación de los referidos requerimientos, en caso de corresponder, ante el Titular de la Entidad, la Contraloría General de la República, Ministerio Público, Poder Judicial y/o ante otros organismo competentes, no siendo este Organismo Supervisor perito técnico en tales aspectos.</w:t>
      </w:r>
    </w:p>
    <w:p w:rsidR="003334A5" w:rsidRPr="005F3478" w:rsidRDefault="003334A5" w:rsidP="003334A5">
      <w:pPr>
        <w:widowControl w:val="0"/>
        <w:spacing w:after="0" w:line="240" w:lineRule="auto"/>
        <w:jc w:val="both"/>
        <w:rPr>
          <w:rFonts w:ascii="Times New Roman" w:eastAsia="MS Mincho" w:hAnsi="Times New Roman"/>
          <w:b/>
          <w:sz w:val="24"/>
          <w:szCs w:val="24"/>
          <w:lang w:eastAsia="es-PE"/>
        </w:rPr>
      </w:pPr>
    </w:p>
    <w:p w:rsidR="006F4FD4" w:rsidRPr="005F3478" w:rsidRDefault="00D47269" w:rsidP="006F4FD4">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Observacio</w:t>
      </w:r>
      <w:r w:rsidR="006F4FD4" w:rsidRPr="005F3478">
        <w:rPr>
          <w:rFonts w:ascii="Times New Roman" w:eastAsia="MS Mincho" w:hAnsi="Times New Roman"/>
          <w:b/>
          <w:sz w:val="24"/>
          <w:szCs w:val="24"/>
          <w:lang w:eastAsia="es-PE"/>
        </w:rPr>
        <w:t>n</w:t>
      </w:r>
      <w:r w:rsidRPr="005F3478">
        <w:rPr>
          <w:rFonts w:ascii="Times New Roman" w:eastAsia="MS Mincho" w:hAnsi="Times New Roman"/>
          <w:b/>
          <w:sz w:val="24"/>
          <w:szCs w:val="24"/>
          <w:lang w:eastAsia="es-PE"/>
        </w:rPr>
        <w:t>es</w:t>
      </w:r>
      <w:r w:rsidR="006F4FD4" w:rsidRPr="005F3478">
        <w:rPr>
          <w:rFonts w:ascii="Times New Roman" w:eastAsia="MS Mincho" w:hAnsi="Times New Roman"/>
          <w:b/>
          <w:sz w:val="24"/>
          <w:szCs w:val="24"/>
          <w:lang w:eastAsia="es-PE"/>
        </w:rPr>
        <w:t xml:space="preserve">  N° 17</w:t>
      </w:r>
      <w:r w:rsidR="00D63CB9" w:rsidRPr="005F3478">
        <w:rPr>
          <w:rFonts w:ascii="Times New Roman" w:eastAsia="MS Mincho" w:hAnsi="Times New Roman"/>
          <w:b/>
          <w:sz w:val="24"/>
          <w:szCs w:val="24"/>
          <w:lang w:eastAsia="es-PE"/>
        </w:rPr>
        <w:t xml:space="preserve"> y N° 18</w:t>
      </w:r>
      <w:r w:rsidR="006F4FD4" w:rsidRPr="005F3478">
        <w:rPr>
          <w:rFonts w:ascii="Times New Roman" w:eastAsia="MS Mincho" w:hAnsi="Times New Roman"/>
          <w:b/>
          <w:sz w:val="24"/>
          <w:szCs w:val="24"/>
          <w:lang w:eastAsia="es-PE"/>
        </w:rPr>
        <w:t xml:space="preserve"> </w:t>
      </w:r>
      <w:r w:rsidR="006F4FD4" w:rsidRPr="005F3478">
        <w:rPr>
          <w:rFonts w:ascii="Times New Roman" w:eastAsia="MS Mincho" w:hAnsi="Times New Roman"/>
          <w:b/>
          <w:sz w:val="24"/>
          <w:szCs w:val="24"/>
          <w:lang w:eastAsia="es-PE"/>
        </w:rPr>
        <w:tab/>
        <w:t xml:space="preserve">Contra la absolución de </w:t>
      </w:r>
      <w:r w:rsidR="008F6FD8" w:rsidRPr="005F3478">
        <w:rPr>
          <w:rFonts w:ascii="Times New Roman" w:eastAsia="MS Mincho" w:hAnsi="Times New Roman"/>
          <w:b/>
          <w:sz w:val="24"/>
          <w:szCs w:val="24"/>
          <w:lang w:eastAsia="es-PE"/>
        </w:rPr>
        <w:t xml:space="preserve">sus </w:t>
      </w:r>
      <w:r w:rsidR="006F4FD4" w:rsidRPr="005F3478">
        <w:rPr>
          <w:rFonts w:ascii="Times New Roman" w:eastAsia="MS Mincho" w:hAnsi="Times New Roman"/>
          <w:b/>
          <w:sz w:val="24"/>
          <w:szCs w:val="24"/>
          <w:lang w:eastAsia="es-PE"/>
        </w:rPr>
        <w:t>Consulta</w:t>
      </w:r>
      <w:r w:rsidR="008F6FD8" w:rsidRPr="005F3478">
        <w:rPr>
          <w:rFonts w:ascii="Times New Roman" w:eastAsia="MS Mincho" w:hAnsi="Times New Roman"/>
          <w:b/>
          <w:sz w:val="24"/>
          <w:szCs w:val="24"/>
          <w:lang w:eastAsia="es-PE"/>
        </w:rPr>
        <w:t>s</w:t>
      </w:r>
      <w:r w:rsidR="006F4FD4" w:rsidRPr="005F3478">
        <w:rPr>
          <w:rFonts w:ascii="Times New Roman" w:eastAsia="MS Mincho" w:hAnsi="Times New Roman"/>
          <w:b/>
          <w:sz w:val="24"/>
          <w:szCs w:val="24"/>
          <w:lang w:eastAsia="es-PE"/>
        </w:rPr>
        <w:t xml:space="preserve"> N° 24 </w:t>
      </w:r>
      <w:r w:rsidR="008F6FD8" w:rsidRPr="005F3478">
        <w:rPr>
          <w:rFonts w:ascii="Times New Roman" w:eastAsia="MS Mincho" w:hAnsi="Times New Roman"/>
          <w:b/>
          <w:sz w:val="24"/>
          <w:szCs w:val="24"/>
          <w:lang w:eastAsia="es-PE"/>
        </w:rPr>
        <w:t xml:space="preserve">y N° 28 </w:t>
      </w:r>
      <w:r w:rsidR="006F4FD4" w:rsidRPr="005F3478">
        <w:rPr>
          <w:rFonts w:ascii="Times New Roman" w:eastAsia="MS Mincho" w:hAnsi="Times New Roman"/>
          <w:b/>
          <w:sz w:val="24"/>
          <w:szCs w:val="24"/>
          <w:lang w:eastAsia="es-PE"/>
        </w:rPr>
        <w:t>del participante TELEFÓNICA DEL PERÚ S.A.A.</w:t>
      </w:r>
    </w:p>
    <w:p w:rsidR="00707520" w:rsidRPr="005F3478" w:rsidRDefault="00707520" w:rsidP="00AF05B0">
      <w:pPr>
        <w:widowControl w:val="0"/>
        <w:spacing w:after="0" w:line="240" w:lineRule="auto"/>
        <w:jc w:val="both"/>
        <w:rPr>
          <w:rFonts w:ascii="Times New Roman" w:eastAsia="MS Mincho" w:hAnsi="Times New Roman"/>
          <w:sz w:val="24"/>
          <w:szCs w:val="24"/>
          <w:lang w:eastAsia="es-PE"/>
        </w:rPr>
      </w:pPr>
    </w:p>
    <w:p w:rsidR="00707520" w:rsidRPr="00C0693D" w:rsidRDefault="00326F4B" w:rsidP="00AF05B0">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A través de la Observación N° 17 e</w:t>
      </w:r>
      <w:r w:rsidR="00CE2B11" w:rsidRPr="005F3478">
        <w:rPr>
          <w:rFonts w:ascii="Times New Roman" w:eastAsia="Times New Roman" w:hAnsi="Times New Roman"/>
          <w:sz w:val="24"/>
          <w:szCs w:val="24"/>
          <w:lang w:eastAsia="es-MX"/>
        </w:rPr>
        <w:t xml:space="preserve">l participante cuestiona la absolución de </w:t>
      </w:r>
      <w:r w:rsidR="008F6FD8" w:rsidRPr="005F3478">
        <w:rPr>
          <w:rFonts w:ascii="Times New Roman" w:eastAsia="Times New Roman" w:hAnsi="Times New Roman"/>
          <w:sz w:val="24"/>
          <w:szCs w:val="24"/>
          <w:lang w:eastAsia="es-MX"/>
        </w:rPr>
        <w:t xml:space="preserve">su </w:t>
      </w:r>
      <w:r w:rsidR="00CE2B11" w:rsidRPr="005F3478">
        <w:rPr>
          <w:rFonts w:ascii="Times New Roman" w:eastAsia="Times New Roman" w:hAnsi="Times New Roman"/>
          <w:sz w:val="24"/>
          <w:szCs w:val="24"/>
          <w:lang w:eastAsia="es-MX"/>
        </w:rPr>
        <w:t xml:space="preserve">Consulta </w:t>
      </w:r>
      <w:r w:rsidR="00C0693D">
        <w:rPr>
          <w:rFonts w:ascii="Times New Roman" w:eastAsia="Times New Roman" w:hAnsi="Times New Roman"/>
          <w:sz w:val="24"/>
          <w:szCs w:val="24"/>
          <w:lang w:eastAsia="es-MX"/>
        </w:rPr>
        <w:br/>
      </w:r>
      <w:r w:rsidR="00CE2B11" w:rsidRPr="005F3478">
        <w:rPr>
          <w:rFonts w:ascii="Times New Roman" w:eastAsia="Times New Roman" w:hAnsi="Times New Roman"/>
          <w:sz w:val="24"/>
          <w:szCs w:val="24"/>
          <w:lang w:eastAsia="es-MX"/>
        </w:rPr>
        <w:t>Nº 24</w:t>
      </w:r>
      <w:r w:rsidR="00CE2B11" w:rsidRPr="005F3478">
        <w:rPr>
          <w:rFonts w:ascii="Times New Roman" w:eastAsia="MS Mincho" w:hAnsi="Times New Roman"/>
          <w:sz w:val="24"/>
          <w:szCs w:val="24"/>
          <w:lang w:eastAsia="es-PE"/>
        </w:rPr>
        <w:t xml:space="preserve">, pues sostiene que la Entidad no </w:t>
      </w:r>
      <w:r w:rsidR="008F6FD8" w:rsidRPr="005F3478">
        <w:rPr>
          <w:rFonts w:ascii="Times New Roman" w:eastAsia="MS Mincho" w:hAnsi="Times New Roman"/>
          <w:sz w:val="24"/>
          <w:szCs w:val="24"/>
          <w:lang w:eastAsia="es-PE"/>
        </w:rPr>
        <w:t xml:space="preserve">permitiría </w:t>
      </w:r>
      <w:r w:rsidR="00CE2B11" w:rsidRPr="005F3478">
        <w:rPr>
          <w:rFonts w:ascii="Times New Roman" w:eastAsia="MS Mincho" w:hAnsi="Times New Roman"/>
          <w:sz w:val="24"/>
          <w:szCs w:val="24"/>
          <w:lang w:eastAsia="es-PE"/>
        </w:rPr>
        <w:t>la pluralidad de marcas ya que el diseño de la solución formará parte de la arquitectura dependiendo de la marca ofertada por el postor, con la cual el postor podrá utilizar en su arquitectura la cantidad de slots que se requiera para cumplir con la velocidad mínima de conexión de los 560 Gbs</w:t>
      </w:r>
      <w:r w:rsidR="00C0693D">
        <w:rPr>
          <w:rFonts w:ascii="Times New Roman" w:eastAsia="MS Mincho" w:hAnsi="Times New Roman"/>
          <w:sz w:val="24"/>
          <w:szCs w:val="24"/>
          <w:lang w:eastAsia="es-PE"/>
        </w:rPr>
        <w:t>;</w:t>
      </w:r>
      <w:r w:rsidR="00CE2B11" w:rsidRPr="005F3478">
        <w:rPr>
          <w:rFonts w:ascii="Times New Roman" w:eastAsia="MS Mincho" w:hAnsi="Times New Roman"/>
          <w:sz w:val="24"/>
          <w:szCs w:val="24"/>
          <w:lang w:eastAsia="es-PE"/>
        </w:rPr>
        <w:t xml:space="preserve"> </w:t>
      </w:r>
      <w:r w:rsidR="008F6FD8" w:rsidRPr="005F3478">
        <w:rPr>
          <w:rFonts w:ascii="Times New Roman" w:eastAsia="MS Mincho" w:hAnsi="Times New Roman"/>
          <w:sz w:val="24"/>
          <w:szCs w:val="24"/>
          <w:lang w:eastAsia="es-PE"/>
        </w:rPr>
        <w:t>a</w:t>
      </w:r>
      <w:r w:rsidR="00CE2B11" w:rsidRPr="005F3478">
        <w:rPr>
          <w:rFonts w:ascii="Times New Roman" w:eastAsia="MS Mincho" w:hAnsi="Times New Roman"/>
          <w:sz w:val="24"/>
          <w:szCs w:val="24"/>
          <w:lang w:eastAsia="es-PE"/>
        </w:rPr>
        <w:t xml:space="preserve">simismo, sostiene que de </w:t>
      </w:r>
      <w:r w:rsidR="008F6FD8" w:rsidRPr="005F3478">
        <w:rPr>
          <w:rFonts w:ascii="Times New Roman" w:eastAsia="MS Mincho" w:hAnsi="Times New Roman"/>
          <w:sz w:val="24"/>
          <w:szCs w:val="24"/>
          <w:lang w:eastAsia="es-PE"/>
        </w:rPr>
        <w:t xml:space="preserve">acuerdo </w:t>
      </w:r>
      <w:r w:rsidR="00CE2B11" w:rsidRPr="005F3478">
        <w:rPr>
          <w:rFonts w:ascii="Times New Roman" w:eastAsia="MS Mincho" w:hAnsi="Times New Roman"/>
          <w:sz w:val="24"/>
          <w:szCs w:val="24"/>
          <w:lang w:eastAsia="es-PE"/>
        </w:rPr>
        <w:t>a la configuración</w:t>
      </w:r>
      <w:r w:rsidRPr="005F3478">
        <w:rPr>
          <w:rFonts w:ascii="Times New Roman" w:eastAsia="MS Mincho" w:hAnsi="Times New Roman"/>
          <w:sz w:val="24"/>
          <w:szCs w:val="24"/>
          <w:lang w:eastAsia="es-PE"/>
        </w:rPr>
        <w:t xml:space="preserve"> solicitada</w:t>
      </w:r>
      <w:r w:rsidR="008F6FD8" w:rsidRPr="005F3478">
        <w:rPr>
          <w:rFonts w:ascii="Times New Roman" w:eastAsia="MS Mincho" w:hAnsi="Times New Roman"/>
          <w:sz w:val="24"/>
          <w:szCs w:val="24"/>
          <w:lang w:eastAsia="es-PE"/>
        </w:rPr>
        <w:t xml:space="preserve"> por la Entidad</w:t>
      </w:r>
      <w:r w:rsidRPr="005F3478">
        <w:rPr>
          <w:rFonts w:ascii="Times New Roman" w:eastAsia="MS Mincho" w:hAnsi="Times New Roman"/>
          <w:sz w:val="24"/>
          <w:szCs w:val="24"/>
          <w:lang w:eastAsia="es-PE"/>
        </w:rPr>
        <w:t xml:space="preserve">, </w:t>
      </w:r>
      <w:r w:rsidR="008F6FD8" w:rsidRPr="005F3478">
        <w:rPr>
          <w:rFonts w:ascii="Times New Roman" w:eastAsia="MS Mincho" w:hAnsi="Times New Roman"/>
          <w:sz w:val="24"/>
          <w:szCs w:val="24"/>
          <w:lang w:eastAsia="es-PE"/>
        </w:rPr>
        <w:t xml:space="preserve">ello </w:t>
      </w:r>
      <w:r w:rsidRPr="005F3478">
        <w:rPr>
          <w:rFonts w:ascii="Times New Roman" w:eastAsia="MS Mincho" w:hAnsi="Times New Roman"/>
          <w:sz w:val="24"/>
          <w:szCs w:val="24"/>
          <w:lang w:eastAsia="es-PE"/>
        </w:rPr>
        <w:t xml:space="preserve">solo podría ser cumplido por la marca Cisco modelo Nexus  9504. </w:t>
      </w:r>
    </w:p>
    <w:p w:rsidR="00707520" w:rsidRPr="005F3478" w:rsidRDefault="00707520" w:rsidP="00AF05B0">
      <w:pPr>
        <w:widowControl w:val="0"/>
        <w:spacing w:after="0" w:line="240" w:lineRule="auto"/>
        <w:jc w:val="both"/>
        <w:rPr>
          <w:rFonts w:ascii="Times New Roman" w:eastAsia="MS Mincho" w:hAnsi="Times New Roman"/>
          <w:sz w:val="24"/>
          <w:szCs w:val="24"/>
          <w:lang w:eastAsia="es-PE"/>
        </w:rPr>
      </w:pPr>
    </w:p>
    <w:p w:rsidR="00326F4B" w:rsidRPr="005F3478" w:rsidRDefault="00326F4B" w:rsidP="00326F4B">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sz w:val="24"/>
          <w:szCs w:val="24"/>
          <w:lang w:eastAsia="es-MX"/>
        </w:rPr>
        <w:t xml:space="preserve">Por medio de la Observación N° 18 el participante cuestiona la absolución de </w:t>
      </w:r>
      <w:r w:rsidR="008F6FD8" w:rsidRPr="005F3478">
        <w:rPr>
          <w:rFonts w:ascii="Times New Roman" w:eastAsia="Times New Roman" w:hAnsi="Times New Roman"/>
          <w:sz w:val="24"/>
          <w:szCs w:val="24"/>
          <w:lang w:eastAsia="es-MX"/>
        </w:rPr>
        <w:t xml:space="preserve">su </w:t>
      </w:r>
      <w:r w:rsidRPr="005F3478">
        <w:rPr>
          <w:rFonts w:ascii="Times New Roman" w:eastAsia="Times New Roman" w:hAnsi="Times New Roman"/>
          <w:sz w:val="24"/>
          <w:szCs w:val="24"/>
          <w:lang w:eastAsia="es-MX"/>
        </w:rPr>
        <w:t xml:space="preserve">Consulta </w:t>
      </w:r>
      <w:r w:rsidR="00C0693D">
        <w:rPr>
          <w:rFonts w:ascii="Times New Roman" w:eastAsia="Times New Roman" w:hAnsi="Times New Roman"/>
          <w:sz w:val="24"/>
          <w:szCs w:val="24"/>
          <w:lang w:eastAsia="es-MX"/>
        </w:rPr>
        <w:br/>
      </w:r>
      <w:r w:rsidRPr="005F3478">
        <w:rPr>
          <w:rFonts w:ascii="Times New Roman" w:eastAsia="Times New Roman" w:hAnsi="Times New Roman"/>
          <w:sz w:val="24"/>
          <w:szCs w:val="24"/>
          <w:lang w:eastAsia="es-MX"/>
        </w:rPr>
        <w:t>Nº 28</w:t>
      </w:r>
      <w:r w:rsidRPr="005F3478">
        <w:rPr>
          <w:rFonts w:ascii="Times New Roman" w:eastAsia="MS Mincho" w:hAnsi="Times New Roman"/>
          <w:sz w:val="24"/>
          <w:szCs w:val="24"/>
          <w:lang w:eastAsia="es-PE"/>
        </w:rPr>
        <w:t xml:space="preserve">, pues sostiene que la Entidad no </w:t>
      </w:r>
      <w:r w:rsidR="008F6FD8" w:rsidRPr="005F3478">
        <w:rPr>
          <w:rFonts w:ascii="Times New Roman" w:eastAsia="MS Mincho" w:hAnsi="Times New Roman"/>
          <w:sz w:val="24"/>
          <w:szCs w:val="24"/>
          <w:lang w:eastAsia="es-PE"/>
        </w:rPr>
        <w:t xml:space="preserve">permitiría </w:t>
      </w:r>
      <w:r w:rsidRPr="005F3478">
        <w:rPr>
          <w:rFonts w:ascii="Times New Roman" w:eastAsia="MS Mincho" w:hAnsi="Times New Roman"/>
          <w:sz w:val="24"/>
          <w:szCs w:val="24"/>
          <w:lang w:eastAsia="es-PE"/>
        </w:rPr>
        <w:t>la pluralidad de marcas ya que el diseño de la solución formará parte de la arquitectura dependiendo de la marca ofertada por el postor, con la cual el postor podrá utilizar en su arquitectura la cantidad de slots que se requiera para cumplir con la velocidad mínima de conexión de los 500 Gbs</w:t>
      </w:r>
      <w:r w:rsidR="00C0693D">
        <w:rPr>
          <w:rFonts w:ascii="Times New Roman" w:eastAsia="MS Mincho" w:hAnsi="Times New Roman"/>
          <w:sz w:val="24"/>
          <w:szCs w:val="24"/>
          <w:lang w:eastAsia="es-PE"/>
        </w:rPr>
        <w:t>;</w:t>
      </w:r>
      <w:r w:rsidRPr="005F3478">
        <w:rPr>
          <w:rFonts w:ascii="Times New Roman" w:eastAsia="MS Mincho" w:hAnsi="Times New Roman"/>
          <w:sz w:val="24"/>
          <w:szCs w:val="24"/>
          <w:lang w:eastAsia="es-PE"/>
        </w:rPr>
        <w:t xml:space="preserve"> </w:t>
      </w:r>
      <w:r w:rsidR="008F6FD8" w:rsidRPr="005F3478">
        <w:rPr>
          <w:rFonts w:ascii="Times New Roman" w:eastAsia="MS Mincho" w:hAnsi="Times New Roman"/>
          <w:sz w:val="24"/>
          <w:szCs w:val="24"/>
          <w:lang w:eastAsia="es-PE"/>
        </w:rPr>
        <w:t>a</w:t>
      </w:r>
      <w:r w:rsidRPr="005F3478">
        <w:rPr>
          <w:rFonts w:ascii="Times New Roman" w:eastAsia="MS Mincho" w:hAnsi="Times New Roman"/>
          <w:sz w:val="24"/>
          <w:szCs w:val="24"/>
          <w:lang w:eastAsia="es-PE"/>
        </w:rPr>
        <w:t xml:space="preserve">simismo, sostiene que de conformidad a la configuración solicitada, solo podría ser cumplido por la marca Cisco modelo Nexus  9504. </w:t>
      </w:r>
    </w:p>
    <w:p w:rsidR="00326F4B" w:rsidRPr="005F3478" w:rsidRDefault="00326F4B" w:rsidP="00326F4B">
      <w:pPr>
        <w:widowControl w:val="0"/>
        <w:spacing w:after="0" w:line="240" w:lineRule="auto"/>
        <w:jc w:val="both"/>
        <w:rPr>
          <w:rFonts w:ascii="Times New Roman" w:eastAsia="MS Mincho" w:hAnsi="Times New Roman"/>
          <w:sz w:val="24"/>
          <w:szCs w:val="24"/>
          <w:lang w:eastAsia="es-PE"/>
        </w:rPr>
      </w:pPr>
    </w:p>
    <w:p w:rsidR="00875402" w:rsidRPr="005F3478" w:rsidRDefault="00875402" w:rsidP="00875402">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b/>
          <w:sz w:val="24"/>
          <w:szCs w:val="24"/>
          <w:lang w:eastAsia="es-MX"/>
        </w:rPr>
        <w:t>Pronunciamiento:</w:t>
      </w:r>
    </w:p>
    <w:p w:rsidR="00875402" w:rsidRPr="005F3478" w:rsidRDefault="00875402" w:rsidP="00875402">
      <w:pPr>
        <w:widowControl w:val="0"/>
        <w:spacing w:after="0" w:line="240" w:lineRule="auto"/>
        <w:jc w:val="both"/>
        <w:rPr>
          <w:rFonts w:ascii="Times New Roman" w:eastAsia="MS Mincho" w:hAnsi="Times New Roman"/>
          <w:sz w:val="24"/>
          <w:szCs w:val="24"/>
          <w:lang w:eastAsia="es-PE"/>
        </w:rPr>
      </w:pPr>
    </w:p>
    <w:p w:rsidR="008F6FD8" w:rsidRPr="005F3478" w:rsidRDefault="00510BAC" w:rsidP="00875402">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De la revisión de las Bases</w:t>
      </w:r>
      <w:r w:rsidR="00F07FEE" w:rsidRPr="005F3478">
        <w:rPr>
          <w:rFonts w:ascii="Times New Roman" w:eastAsia="MS Mincho" w:hAnsi="Times New Roman"/>
          <w:sz w:val="24"/>
          <w:szCs w:val="24"/>
          <w:lang w:eastAsia="es-PE"/>
        </w:rPr>
        <w:t xml:space="preserve"> se advierte que en los requerimientos técnicos mínimos se solicita lo siguiente:</w:t>
      </w:r>
    </w:p>
    <w:p w:rsidR="00F07FEE" w:rsidRPr="005F3478" w:rsidRDefault="00F07FEE" w:rsidP="00875402">
      <w:pPr>
        <w:widowControl w:val="0"/>
        <w:spacing w:after="0" w:line="240" w:lineRule="auto"/>
        <w:jc w:val="both"/>
        <w:rPr>
          <w:rFonts w:ascii="Times New Roman" w:eastAsia="MS Mincho" w:hAnsi="Times New Roman"/>
          <w:sz w:val="24"/>
          <w:szCs w:val="24"/>
          <w:lang w:eastAsia="es-PE"/>
        </w:rPr>
      </w:pPr>
    </w:p>
    <w:p w:rsidR="00F07FEE" w:rsidRPr="005F3478" w:rsidRDefault="00F07FEE" w:rsidP="00F07FEE">
      <w:pPr>
        <w:widowControl w:val="0"/>
        <w:spacing w:after="0" w:line="240" w:lineRule="auto"/>
        <w:ind w:left="705"/>
        <w:jc w:val="both"/>
        <w:rPr>
          <w:rFonts w:ascii="Times New Roman" w:eastAsia="MS Mincho" w:hAnsi="Times New Roman"/>
          <w:b/>
          <w:i/>
          <w:sz w:val="24"/>
          <w:szCs w:val="24"/>
          <w:lang w:eastAsia="es-PE"/>
        </w:rPr>
      </w:pPr>
      <w:r w:rsidRPr="005F3478">
        <w:rPr>
          <w:rFonts w:ascii="Times New Roman" w:eastAsia="MS Mincho" w:hAnsi="Times New Roman"/>
          <w:i/>
          <w:sz w:val="24"/>
          <w:szCs w:val="24"/>
          <w:lang w:eastAsia="es-PE"/>
        </w:rPr>
        <w:t>“</w:t>
      </w:r>
      <w:r w:rsidRPr="005F3478">
        <w:rPr>
          <w:rFonts w:ascii="Times New Roman" w:eastAsia="MS Mincho" w:hAnsi="Times New Roman"/>
          <w:b/>
          <w:i/>
          <w:sz w:val="24"/>
          <w:szCs w:val="24"/>
          <w:lang w:eastAsia="es-PE"/>
        </w:rPr>
        <w:t>1. SWITCHES DE CORE LAN/DATACENTER PARA SEDE DE REBAGLIATI</w:t>
      </w:r>
    </w:p>
    <w:p w:rsidR="00F07FEE" w:rsidRPr="005F3478" w:rsidRDefault="00F07FEE" w:rsidP="00F07FEE">
      <w:pPr>
        <w:widowControl w:val="0"/>
        <w:spacing w:after="0" w:line="240" w:lineRule="auto"/>
        <w:ind w:left="705"/>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w:t>
      </w:r>
    </w:p>
    <w:p w:rsidR="00F07FEE" w:rsidRPr="005F3478" w:rsidRDefault="00F07FEE" w:rsidP="00F07FEE">
      <w:pPr>
        <w:widowControl w:val="0"/>
        <w:spacing w:after="0" w:line="240" w:lineRule="auto"/>
        <w:ind w:left="705"/>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1.10. Velocidad mínima de conexión de 560 Gbps por slots, sockets o conectores del Switch Core de Datacenter que permitan la conexión de las tarjetas de línea”</w:t>
      </w:r>
    </w:p>
    <w:p w:rsidR="008F6FD8" w:rsidRPr="005F3478" w:rsidRDefault="008F6FD8" w:rsidP="00875402">
      <w:pPr>
        <w:widowControl w:val="0"/>
        <w:spacing w:after="0" w:line="240" w:lineRule="auto"/>
        <w:jc w:val="both"/>
        <w:rPr>
          <w:rFonts w:ascii="Times New Roman" w:eastAsia="MS Mincho" w:hAnsi="Times New Roman"/>
          <w:sz w:val="24"/>
          <w:szCs w:val="24"/>
          <w:lang w:eastAsia="es-PE"/>
        </w:rPr>
      </w:pPr>
    </w:p>
    <w:p w:rsidR="00F07FEE" w:rsidRPr="005F3478" w:rsidRDefault="00F07FEE" w:rsidP="00326F4B">
      <w:pPr>
        <w:widowControl w:val="0"/>
        <w:spacing w:after="0" w:line="240" w:lineRule="auto"/>
        <w:jc w:val="both"/>
        <w:rPr>
          <w:rFonts w:ascii="Times New Roman" w:eastAsia="MS Mincho" w:hAnsi="Times New Roman"/>
          <w:b/>
          <w:i/>
          <w:sz w:val="24"/>
          <w:szCs w:val="24"/>
          <w:lang w:eastAsia="es-PE"/>
        </w:rPr>
      </w:pPr>
      <w:r w:rsidRPr="005F3478">
        <w:rPr>
          <w:rFonts w:ascii="Times New Roman" w:eastAsia="MS Mincho" w:hAnsi="Times New Roman"/>
          <w:sz w:val="24"/>
          <w:szCs w:val="24"/>
          <w:lang w:eastAsia="es-PE"/>
        </w:rPr>
        <w:tab/>
      </w:r>
      <w:r w:rsidRPr="005F3478">
        <w:rPr>
          <w:rFonts w:ascii="Times New Roman" w:eastAsia="MS Mincho" w:hAnsi="Times New Roman"/>
          <w:i/>
          <w:sz w:val="24"/>
          <w:szCs w:val="24"/>
          <w:lang w:eastAsia="es-PE"/>
        </w:rPr>
        <w:t>“</w:t>
      </w:r>
      <w:r w:rsidRPr="005F3478">
        <w:rPr>
          <w:rFonts w:ascii="Times New Roman" w:eastAsia="MS Mincho" w:hAnsi="Times New Roman"/>
          <w:b/>
          <w:i/>
          <w:sz w:val="24"/>
          <w:szCs w:val="24"/>
          <w:lang w:eastAsia="es-PE"/>
        </w:rPr>
        <w:t>5. SWITCHES DE CORE LAN/DATACENTER PARA SEDE VEHICULAR</w:t>
      </w:r>
    </w:p>
    <w:p w:rsidR="00F07FEE" w:rsidRPr="005F3478" w:rsidRDefault="00F07FEE" w:rsidP="00326F4B">
      <w:pPr>
        <w:widowControl w:val="0"/>
        <w:spacing w:after="0" w:line="240" w:lineRule="auto"/>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ab/>
        <w:t>(…)</w:t>
      </w:r>
    </w:p>
    <w:p w:rsidR="008F6FD8" w:rsidRPr="005F3478" w:rsidRDefault="00F07FEE" w:rsidP="00F07FEE">
      <w:pPr>
        <w:widowControl w:val="0"/>
        <w:spacing w:after="0" w:line="240" w:lineRule="auto"/>
        <w:ind w:left="708"/>
        <w:jc w:val="both"/>
        <w:rPr>
          <w:rFonts w:ascii="Times New Roman" w:eastAsia="MS Mincho" w:hAnsi="Times New Roman"/>
          <w:sz w:val="24"/>
          <w:szCs w:val="24"/>
          <w:lang w:eastAsia="es-PE"/>
        </w:rPr>
      </w:pPr>
      <w:r w:rsidRPr="005F3478">
        <w:rPr>
          <w:rFonts w:ascii="Times New Roman" w:eastAsia="MS Mincho" w:hAnsi="Times New Roman"/>
          <w:i/>
          <w:sz w:val="24"/>
          <w:szCs w:val="24"/>
          <w:lang w:eastAsia="es-PE"/>
        </w:rPr>
        <w:t>5.10 Velocidad mínima de conexión de 500 Gbps por slots, sockets o conectores del Switch Core que permiten la conexión de las tarjetas de línea”.</w:t>
      </w:r>
    </w:p>
    <w:p w:rsidR="008F6FD8" w:rsidRPr="005F3478" w:rsidRDefault="008F6FD8" w:rsidP="00326F4B">
      <w:pPr>
        <w:widowControl w:val="0"/>
        <w:spacing w:after="0" w:line="240" w:lineRule="auto"/>
        <w:jc w:val="both"/>
        <w:rPr>
          <w:rFonts w:ascii="Times New Roman" w:eastAsia="MS Mincho" w:hAnsi="Times New Roman"/>
          <w:sz w:val="24"/>
          <w:szCs w:val="24"/>
          <w:lang w:eastAsia="es-PE"/>
        </w:rPr>
      </w:pPr>
    </w:p>
    <w:p w:rsidR="00F07FEE" w:rsidRPr="005F3478" w:rsidRDefault="00F07FEE" w:rsidP="00F07FEE">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Estando a ello, de la revisión del pliego absolutorio de consultas, se aprecia que con motivo de la absolución de las Consultas N° 24 y N° 28 del participante TELEFÓNICA DEL PERÚ S.A.A., el Comité Especial indicó lo siguiente:</w:t>
      </w:r>
    </w:p>
    <w:p w:rsidR="00F07FEE" w:rsidRPr="005F3478" w:rsidRDefault="00F07FEE" w:rsidP="00F07FEE">
      <w:pPr>
        <w:widowControl w:val="0"/>
        <w:spacing w:after="0" w:line="240" w:lineRule="auto"/>
        <w:jc w:val="both"/>
        <w:rPr>
          <w:rFonts w:ascii="Times New Roman" w:eastAsia="MS Mincho" w:hAnsi="Times New Roman"/>
          <w:sz w:val="24"/>
          <w:szCs w:val="24"/>
          <w:lang w:eastAsia="es-PE"/>
        </w:rPr>
      </w:pPr>
    </w:p>
    <w:p w:rsidR="00F07FEE" w:rsidRPr="005F3478" w:rsidRDefault="00F07FEE" w:rsidP="00F07FEE">
      <w:pPr>
        <w:widowControl w:val="0"/>
        <w:spacing w:after="0" w:line="240" w:lineRule="auto"/>
        <w:ind w:left="705"/>
        <w:jc w:val="both"/>
        <w:rPr>
          <w:rFonts w:ascii="Times New Roman" w:eastAsia="MS Mincho" w:hAnsi="Times New Roman"/>
          <w:sz w:val="24"/>
          <w:szCs w:val="24"/>
          <w:u w:val="single"/>
          <w:lang w:eastAsia="es-PE"/>
        </w:rPr>
      </w:pPr>
      <w:r w:rsidRPr="005F3478">
        <w:rPr>
          <w:rFonts w:ascii="Times New Roman" w:eastAsia="MS Mincho" w:hAnsi="Times New Roman"/>
          <w:sz w:val="24"/>
          <w:szCs w:val="24"/>
          <w:u w:val="single"/>
          <w:lang w:eastAsia="es-PE"/>
        </w:rPr>
        <w:t>Consulta N° 24 del participante TELEFÓNICA DEL PERÚ S.A.A.</w:t>
      </w:r>
      <w:r w:rsidRPr="005F3478">
        <w:rPr>
          <w:rFonts w:ascii="Times New Roman" w:eastAsia="MS Mincho" w:hAnsi="Times New Roman"/>
          <w:sz w:val="24"/>
          <w:szCs w:val="24"/>
          <w:lang w:eastAsia="es-PE"/>
        </w:rPr>
        <w:t xml:space="preserve">, remitió a los participantes a la Consulta N° 8 del participante GMD S.A., donde indicó que: </w:t>
      </w:r>
      <w:r w:rsidRPr="005F3478">
        <w:rPr>
          <w:rFonts w:ascii="Times New Roman" w:eastAsia="MS Mincho" w:hAnsi="Times New Roman"/>
          <w:i/>
          <w:sz w:val="24"/>
          <w:szCs w:val="24"/>
          <w:lang w:eastAsia="es-PE"/>
        </w:rPr>
        <w:t>“Se confirma que la velocidad mínima de conexión solicitada es de 560 Gbps por slot (1.2 Tbps en full dúplex)”</w:t>
      </w:r>
    </w:p>
    <w:p w:rsidR="00F07FEE" w:rsidRPr="005F3478" w:rsidRDefault="00F07FEE" w:rsidP="00F07FEE">
      <w:pPr>
        <w:widowControl w:val="0"/>
        <w:tabs>
          <w:tab w:val="left" w:pos="1991"/>
        </w:tabs>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b/>
      </w:r>
    </w:p>
    <w:p w:rsidR="00F07FEE" w:rsidRPr="005F3478" w:rsidRDefault="00F07FEE" w:rsidP="00F07FEE">
      <w:pPr>
        <w:widowControl w:val="0"/>
        <w:spacing w:after="0" w:line="240" w:lineRule="auto"/>
        <w:ind w:left="708"/>
        <w:jc w:val="both"/>
        <w:rPr>
          <w:rFonts w:ascii="Times New Roman" w:eastAsia="MS Mincho" w:hAnsi="Times New Roman"/>
          <w:i/>
          <w:sz w:val="24"/>
          <w:szCs w:val="24"/>
          <w:lang w:eastAsia="es-PE"/>
        </w:rPr>
      </w:pPr>
      <w:r w:rsidRPr="005F3478">
        <w:rPr>
          <w:rFonts w:ascii="Times New Roman" w:eastAsia="MS Mincho" w:hAnsi="Times New Roman"/>
          <w:sz w:val="24"/>
          <w:szCs w:val="24"/>
          <w:u w:val="single"/>
          <w:lang w:eastAsia="es-PE"/>
        </w:rPr>
        <w:t>Consulta N° 28 del participante TELEFÓNICA DEL PERÚ S.A.A.</w:t>
      </w:r>
      <w:r w:rsidRPr="005F3478">
        <w:rPr>
          <w:rFonts w:ascii="Times New Roman" w:eastAsia="MS Mincho" w:hAnsi="Times New Roman"/>
          <w:sz w:val="24"/>
          <w:szCs w:val="24"/>
          <w:lang w:eastAsia="es-PE"/>
        </w:rPr>
        <w:t xml:space="preserve">, remitió a los participantes a la Consulta N° 14 del participante GMD S.A., donde indicó que: </w:t>
      </w:r>
      <w:r w:rsidR="00D47269" w:rsidRPr="005F3478">
        <w:rPr>
          <w:rFonts w:ascii="Times New Roman" w:eastAsia="MS Mincho" w:hAnsi="Times New Roman"/>
          <w:i/>
          <w:sz w:val="24"/>
          <w:szCs w:val="24"/>
          <w:lang w:eastAsia="es-PE"/>
        </w:rPr>
        <w:t>“Se confirma que la velocidad mínima de conexión solicitada es de 500 Gbps por slot (1 Tbps en full dúplex)”</w:t>
      </w:r>
    </w:p>
    <w:p w:rsidR="00F07FEE" w:rsidRPr="005F3478" w:rsidRDefault="00F07FEE" w:rsidP="00F07FEE">
      <w:pPr>
        <w:widowControl w:val="0"/>
        <w:spacing w:after="0" w:line="240" w:lineRule="auto"/>
        <w:jc w:val="both"/>
        <w:rPr>
          <w:rFonts w:ascii="Times New Roman" w:eastAsia="MS Mincho" w:hAnsi="Times New Roman"/>
          <w:sz w:val="24"/>
          <w:szCs w:val="24"/>
          <w:lang w:eastAsia="es-PE"/>
        </w:rPr>
      </w:pPr>
    </w:p>
    <w:p w:rsidR="00D47269" w:rsidRPr="005F3478" w:rsidRDefault="00D47269" w:rsidP="00D47269">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Ahora bien, con motivo de la absolución de las Observaciones N° 17 y N° 18 el Comité Especial señaló que no se acogían las mismas dado que las cuestionadas características formaron parte de las especificaciones técnicas y requerimientos técnicos mínimos, los cuales han sido aprobados mediante el expediente de contratación.</w:t>
      </w:r>
    </w:p>
    <w:p w:rsidR="008F6FD8" w:rsidRPr="005F3478" w:rsidRDefault="008F6FD8" w:rsidP="00326F4B">
      <w:pPr>
        <w:widowControl w:val="0"/>
        <w:spacing w:after="0" w:line="240" w:lineRule="auto"/>
        <w:jc w:val="both"/>
        <w:rPr>
          <w:rFonts w:ascii="Times New Roman" w:eastAsia="MS Mincho" w:hAnsi="Times New Roman"/>
          <w:sz w:val="24"/>
          <w:szCs w:val="24"/>
          <w:lang w:eastAsia="es-PE"/>
        </w:rPr>
      </w:pPr>
    </w:p>
    <w:p w:rsidR="00D47269" w:rsidRPr="005F3478" w:rsidRDefault="00D47269" w:rsidP="00D47269">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Adicionalmente, en el informe técnico remitido con ocasión de las solicitudes de elevación de observaciones el Comité Especial precisó lo siguiente:</w:t>
      </w:r>
    </w:p>
    <w:p w:rsidR="00D47269" w:rsidRPr="005F3478" w:rsidRDefault="00D47269" w:rsidP="00D47269">
      <w:pPr>
        <w:widowControl w:val="0"/>
        <w:spacing w:after="0" w:line="240" w:lineRule="auto"/>
        <w:jc w:val="both"/>
        <w:rPr>
          <w:rFonts w:ascii="Times New Roman" w:eastAsia="MS Mincho" w:hAnsi="Times New Roman"/>
          <w:sz w:val="24"/>
          <w:szCs w:val="24"/>
          <w:lang w:eastAsia="es-PE"/>
        </w:rPr>
      </w:pPr>
    </w:p>
    <w:p w:rsidR="00D47269" w:rsidRPr="005F3478" w:rsidRDefault="00D47269" w:rsidP="00D47269">
      <w:pPr>
        <w:widowControl w:val="0"/>
        <w:spacing w:after="0" w:line="240" w:lineRule="auto"/>
        <w:ind w:left="708"/>
        <w:jc w:val="both"/>
        <w:rPr>
          <w:rFonts w:ascii="Times New Roman" w:eastAsia="MS Mincho" w:hAnsi="Times New Roman"/>
          <w:i/>
          <w:sz w:val="24"/>
          <w:szCs w:val="24"/>
          <w:lang w:eastAsia="es-PE"/>
        </w:rPr>
      </w:pPr>
      <w:r w:rsidRPr="005F3478">
        <w:rPr>
          <w:rFonts w:ascii="Times New Roman" w:eastAsiaTheme="minorHAnsi" w:hAnsi="Times New Roman"/>
          <w:i/>
          <w:sz w:val="24"/>
          <w:szCs w:val="24"/>
        </w:rPr>
        <w:t>“(…) Al respecto, en las especificaciones técnicas, Anexo N° 01, numeral 1.10 se solicita para los switches de core lan/datacenter una velocidad mínima de conexión de 560 Gbps por slot5, esta</w:t>
      </w:r>
      <w:r w:rsidRPr="005F3478">
        <w:rPr>
          <w:rFonts w:ascii="Times New Roman" w:eastAsia="MS Mincho" w:hAnsi="Times New Roman"/>
          <w:i/>
          <w:sz w:val="24"/>
          <w:szCs w:val="24"/>
          <w:lang w:eastAsia="es-PE"/>
        </w:rPr>
        <w:t xml:space="preserve"> </w:t>
      </w:r>
      <w:r w:rsidRPr="005F3478">
        <w:rPr>
          <w:rFonts w:ascii="Times New Roman" w:eastAsiaTheme="minorHAnsi" w:hAnsi="Times New Roman"/>
          <w:i/>
          <w:sz w:val="24"/>
          <w:szCs w:val="24"/>
        </w:rPr>
        <w:t>velocidad de conexión corresponde a la conexión entre el switch de core hacia las tarjetas de línea.</w:t>
      </w:r>
    </w:p>
    <w:p w:rsidR="00D47269" w:rsidRPr="005F3478" w:rsidRDefault="00D47269" w:rsidP="00D47269">
      <w:pPr>
        <w:autoSpaceDE w:val="0"/>
        <w:autoSpaceDN w:val="0"/>
        <w:adjustRightInd w:val="0"/>
        <w:spacing w:after="0" w:line="240" w:lineRule="auto"/>
        <w:ind w:left="708"/>
        <w:jc w:val="both"/>
        <w:rPr>
          <w:rFonts w:ascii="Times New Roman" w:eastAsia="MS Mincho" w:hAnsi="Times New Roman"/>
          <w:i/>
          <w:sz w:val="24"/>
          <w:szCs w:val="24"/>
          <w:lang w:eastAsia="es-PE"/>
        </w:rPr>
      </w:pPr>
      <w:r w:rsidRPr="005F3478">
        <w:rPr>
          <w:rFonts w:ascii="Times New Roman" w:eastAsiaTheme="minorHAnsi" w:hAnsi="Times New Roman"/>
          <w:i/>
          <w:sz w:val="24"/>
          <w:szCs w:val="24"/>
        </w:rPr>
        <w:t>En la absolución a la consulta 8 formulada por la empresa GMD se precisó que esta velocidad es equivalente a 1.12 Tbps en full dúplex. Asimismo, se precisa que el modo de transmisión de los puertos son las siguientes:</w:t>
      </w:r>
    </w:p>
    <w:p w:rsidR="00D47269" w:rsidRPr="005F3478" w:rsidRDefault="00D47269" w:rsidP="00D47269">
      <w:pPr>
        <w:autoSpaceDE w:val="0"/>
        <w:autoSpaceDN w:val="0"/>
        <w:adjustRightInd w:val="0"/>
        <w:spacing w:after="0" w:line="240" w:lineRule="auto"/>
        <w:jc w:val="both"/>
        <w:rPr>
          <w:rFonts w:ascii="Times New Roman" w:eastAsia="MS Mincho" w:hAnsi="Times New Roman"/>
          <w:i/>
          <w:sz w:val="24"/>
          <w:szCs w:val="24"/>
          <w:lang w:eastAsia="es-PE"/>
        </w:rPr>
      </w:pPr>
    </w:p>
    <w:p w:rsidR="00D47269" w:rsidRPr="005F3478" w:rsidRDefault="00D47269" w:rsidP="00D47269">
      <w:pPr>
        <w:pStyle w:val="Prrafodelista"/>
        <w:numPr>
          <w:ilvl w:val="0"/>
          <w:numId w:val="7"/>
        </w:numPr>
        <w:autoSpaceDE w:val="0"/>
        <w:autoSpaceDN w:val="0"/>
        <w:adjustRightInd w:val="0"/>
        <w:spacing w:after="0" w:line="240" w:lineRule="auto"/>
        <w:jc w:val="both"/>
        <w:rPr>
          <w:rFonts w:ascii="Times New Roman" w:eastAsia="MS Mincho" w:hAnsi="Times New Roman"/>
          <w:i/>
          <w:sz w:val="24"/>
          <w:szCs w:val="24"/>
          <w:lang w:eastAsia="es-PE"/>
        </w:rPr>
      </w:pPr>
      <w:r w:rsidRPr="005F3478">
        <w:rPr>
          <w:rFonts w:ascii="Times New Roman" w:eastAsiaTheme="minorHAnsi" w:hAnsi="Times New Roman"/>
          <w:i/>
          <w:sz w:val="24"/>
          <w:szCs w:val="24"/>
          <w:u w:val="single"/>
        </w:rPr>
        <w:t>Half Duplex</w:t>
      </w:r>
      <w:r w:rsidRPr="005F3478">
        <w:rPr>
          <w:rFonts w:ascii="Times New Roman" w:eastAsiaTheme="minorHAnsi" w:hAnsi="Times New Roman"/>
          <w:i/>
          <w:sz w:val="24"/>
          <w:szCs w:val="24"/>
        </w:rPr>
        <w:t>.- Conexión en donde los datos fluyen en una u otra dirección, pero no las dos al mismo tiempo.</w:t>
      </w:r>
    </w:p>
    <w:p w:rsidR="00D47269" w:rsidRPr="005F3478" w:rsidRDefault="00D47269" w:rsidP="00D47269">
      <w:pPr>
        <w:pStyle w:val="Prrafodelista"/>
        <w:numPr>
          <w:ilvl w:val="0"/>
          <w:numId w:val="7"/>
        </w:numPr>
        <w:autoSpaceDE w:val="0"/>
        <w:autoSpaceDN w:val="0"/>
        <w:adjustRightInd w:val="0"/>
        <w:spacing w:after="0" w:line="240" w:lineRule="auto"/>
        <w:jc w:val="both"/>
        <w:rPr>
          <w:rFonts w:ascii="Times New Roman" w:eastAsia="MS Mincho" w:hAnsi="Times New Roman"/>
          <w:i/>
          <w:sz w:val="24"/>
          <w:szCs w:val="24"/>
          <w:lang w:eastAsia="es-PE"/>
        </w:rPr>
      </w:pPr>
      <w:r w:rsidRPr="005F3478">
        <w:rPr>
          <w:rFonts w:ascii="Times New Roman" w:eastAsiaTheme="minorHAnsi" w:hAnsi="Times New Roman"/>
          <w:i/>
          <w:sz w:val="24"/>
          <w:szCs w:val="24"/>
          <w:u w:val="single"/>
        </w:rPr>
        <w:t>Dúplex completo o full dúplex</w:t>
      </w:r>
      <w:r w:rsidRPr="005F3478">
        <w:rPr>
          <w:rFonts w:ascii="Times New Roman" w:eastAsiaTheme="minorHAnsi" w:hAnsi="Times New Roman"/>
          <w:i/>
          <w:sz w:val="24"/>
          <w:szCs w:val="24"/>
        </w:rPr>
        <w:t>.-Donde se permite el envío y recepción en simultáneo.</w:t>
      </w:r>
    </w:p>
    <w:p w:rsidR="00D47269" w:rsidRPr="005F3478" w:rsidRDefault="00D47269" w:rsidP="00D47269">
      <w:pPr>
        <w:widowControl w:val="0"/>
        <w:spacing w:after="0" w:line="240" w:lineRule="auto"/>
        <w:jc w:val="both"/>
        <w:rPr>
          <w:rFonts w:ascii="Times New Roman" w:eastAsia="MS Mincho" w:hAnsi="Times New Roman"/>
          <w:i/>
          <w:sz w:val="24"/>
          <w:szCs w:val="24"/>
          <w:lang w:eastAsia="es-PE"/>
        </w:rPr>
      </w:pPr>
    </w:p>
    <w:p w:rsidR="00D47269" w:rsidRPr="005F3478" w:rsidRDefault="00D47269" w:rsidP="00D47269">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 xml:space="preserve">El valor considerado en las especificaciones técnicas como 560 Gbps corresponde al estimado por tarjeta de línea requerida, en las especificaciones técnicas se solicita como mínimo puertos de 10 Gbps con la proyección de soportar a futuro puertos de 40 Gbps, estimando que existen fabricantes que cuentan como mínimo con tarjetas </w:t>
      </w:r>
      <w:r w:rsidRPr="005F3478">
        <w:rPr>
          <w:rFonts w:ascii="Times New Roman" w:eastAsiaTheme="minorHAnsi" w:hAnsi="Times New Roman"/>
          <w:i/>
          <w:sz w:val="24"/>
          <w:szCs w:val="24"/>
        </w:rPr>
        <w:lastRenderedPageBreak/>
        <w:t>de línea con soporte a 48 puertos de 10 Gbps, por lo cual la velocidad mínima de conexión de 560 Gbps es la suma de la velocidad de los puertos soportados en la tarjeta de línea, esta equivale a expresarla en modo full dúplex como 1.12 Tbps.</w:t>
      </w:r>
    </w:p>
    <w:p w:rsidR="00D47269" w:rsidRPr="005F3478" w:rsidRDefault="00D47269" w:rsidP="00D47269">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Como se observa, con la respuesta no se está alterando el alcance de la prestación solicitada, toda vez que esta característica es cumplida con los equipos que fueron evaluados durante el estudio de mercado y en base a la cual se estableció el monto referencial del presente proceso.</w:t>
      </w:r>
    </w:p>
    <w:p w:rsidR="00D47269" w:rsidRPr="005F3478" w:rsidRDefault="00D47269" w:rsidP="00D47269">
      <w:pPr>
        <w:autoSpaceDE w:val="0"/>
        <w:autoSpaceDN w:val="0"/>
        <w:adjustRightInd w:val="0"/>
        <w:spacing w:after="0" w:line="240" w:lineRule="auto"/>
        <w:ind w:left="708"/>
        <w:jc w:val="both"/>
        <w:rPr>
          <w:rFonts w:ascii="Times New Roman" w:eastAsia="MS Mincho" w:hAnsi="Times New Roman"/>
          <w:i/>
          <w:sz w:val="24"/>
          <w:szCs w:val="24"/>
          <w:lang w:eastAsia="es-PE"/>
        </w:rPr>
      </w:pPr>
      <w:r w:rsidRPr="005F3478">
        <w:rPr>
          <w:rFonts w:ascii="Times New Roman" w:eastAsiaTheme="minorHAnsi" w:hAnsi="Times New Roman"/>
          <w:i/>
          <w:sz w:val="24"/>
          <w:szCs w:val="24"/>
        </w:rPr>
        <w:t>De acuerdo al resumen ejecutivo del proceso de selección, se observan los siguientes equipos evaluados: Cisco Nexus 9504 y Juniper QFX10008, los cuales superan las características requeridas”.</w:t>
      </w:r>
    </w:p>
    <w:p w:rsidR="00D47269" w:rsidRPr="005F3478" w:rsidRDefault="00D47269" w:rsidP="000116B2">
      <w:pPr>
        <w:autoSpaceDE w:val="0"/>
        <w:autoSpaceDN w:val="0"/>
        <w:adjustRightInd w:val="0"/>
        <w:spacing w:after="0" w:line="240" w:lineRule="auto"/>
        <w:ind w:left="708"/>
        <w:jc w:val="both"/>
        <w:rPr>
          <w:rFonts w:ascii="Times New Roman" w:eastAsiaTheme="minorHAnsi" w:hAnsi="Times New Roman"/>
          <w:i/>
          <w:sz w:val="24"/>
          <w:szCs w:val="24"/>
        </w:rPr>
      </w:pPr>
    </w:p>
    <w:p w:rsidR="00D47269" w:rsidRPr="005F3478" w:rsidRDefault="000116B2" w:rsidP="000116B2">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 xml:space="preserve">“(…) </w:t>
      </w:r>
      <w:r w:rsidR="00D47269" w:rsidRPr="005F3478">
        <w:rPr>
          <w:rFonts w:ascii="Times New Roman" w:eastAsiaTheme="minorHAnsi" w:hAnsi="Times New Roman"/>
          <w:i/>
          <w:sz w:val="24"/>
          <w:szCs w:val="24"/>
        </w:rPr>
        <w:t xml:space="preserve">Al respecto, en las especificaciones técnicas, Anexo ND01, numeral 5.10, se solicita para los switches de core lan/datacenter una velocidad mínima de conexión de 500 Gbps por slots, esta velocidad de conexión corresponde a la conexión entre el switch de core hacia las tarjetas de línea. </w:t>
      </w:r>
    </w:p>
    <w:p w:rsidR="000116B2" w:rsidRPr="005F3478" w:rsidRDefault="00D47269" w:rsidP="000116B2">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 xml:space="preserve">En la absolución a la consulta 14 formulada por la empresa GMD se precisó que esta velocidad es equivalente a 1 Tbps en full dúplex, Asimismo, se precisa que el modo de transmisión de los puertos </w:t>
      </w:r>
      <w:r w:rsidR="000116B2" w:rsidRPr="005F3478">
        <w:rPr>
          <w:rFonts w:ascii="Times New Roman" w:eastAsiaTheme="minorHAnsi" w:hAnsi="Times New Roman"/>
          <w:i/>
          <w:sz w:val="24"/>
          <w:szCs w:val="24"/>
        </w:rPr>
        <w:t>son las siguientes:</w:t>
      </w:r>
    </w:p>
    <w:p w:rsidR="000116B2" w:rsidRPr="005F3478" w:rsidRDefault="000116B2" w:rsidP="000116B2">
      <w:pPr>
        <w:autoSpaceDE w:val="0"/>
        <w:autoSpaceDN w:val="0"/>
        <w:adjustRightInd w:val="0"/>
        <w:spacing w:after="0" w:line="240" w:lineRule="auto"/>
        <w:ind w:left="708"/>
        <w:jc w:val="both"/>
        <w:rPr>
          <w:rFonts w:ascii="Times New Roman" w:eastAsiaTheme="minorHAnsi" w:hAnsi="Times New Roman"/>
          <w:i/>
          <w:sz w:val="24"/>
          <w:szCs w:val="24"/>
        </w:rPr>
      </w:pPr>
    </w:p>
    <w:p w:rsidR="000116B2" w:rsidRPr="005F3478" w:rsidRDefault="00D47269" w:rsidP="000116B2">
      <w:pPr>
        <w:pStyle w:val="Prrafodelista"/>
        <w:numPr>
          <w:ilvl w:val="0"/>
          <w:numId w:val="8"/>
        </w:numPr>
        <w:autoSpaceDE w:val="0"/>
        <w:autoSpaceDN w:val="0"/>
        <w:adjustRightInd w:val="0"/>
        <w:spacing w:after="0" w:line="240" w:lineRule="auto"/>
        <w:jc w:val="both"/>
        <w:rPr>
          <w:rFonts w:ascii="Times New Roman" w:eastAsiaTheme="minorHAnsi" w:hAnsi="Times New Roman"/>
          <w:i/>
          <w:sz w:val="24"/>
          <w:szCs w:val="24"/>
        </w:rPr>
      </w:pPr>
      <w:r w:rsidRPr="005F3478">
        <w:rPr>
          <w:rFonts w:ascii="Times New Roman" w:eastAsiaTheme="minorHAnsi" w:hAnsi="Times New Roman"/>
          <w:i/>
          <w:sz w:val="24"/>
          <w:szCs w:val="24"/>
          <w:u w:val="single"/>
        </w:rPr>
        <w:t>Half Duplex</w:t>
      </w:r>
      <w:r w:rsidRPr="005F3478">
        <w:rPr>
          <w:rFonts w:ascii="Times New Roman" w:eastAsiaTheme="minorHAnsi" w:hAnsi="Times New Roman"/>
          <w:i/>
          <w:sz w:val="24"/>
          <w:szCs w:val="24"/>
        </w:rPr>
        <w:t>.- Conexión en donde los datos fluyen en una u otra dirección, pero no las dos al mismo tiempo.</w:t>
      </w:r>
    </w:p>
    <w:p w:rsidR="00D47269" w:rsidRPr="005F3478" w:rsidRDefault="00D47269" w:rsidP="000116B2">
      <w:pPr>
        <w:pStyle w:val="Prrafodelista"/>
        <w:numPr>
          <w:ilvl w:val="0"/>
          <w:numId w:val="8"/>
        </w:numPr>
        <w:autoSpaceDE w:val="0"/>
        <w:autoSpaceDN w:val="0"/>
        <w:adjustRightInd w:val="0"/>
        <w:spacing w:after="0" w:line="240" w:lineRule="auto"/>
        <w:jc w:val="both"/>
        <w:rPr>
          <w:rFonts w:ascii="Times New Roman" w:eastAsiaTheme="minorHAnsi" w:hAnsi="Times New Roman"/>
          <w:i/>
          <w:sz w:val="24"/>
          <w:szCs w:val="24"/>
        </w:rPr>
      </w:pPr>
      <w:r w:rsidRPr="005F3478">
        <w:rPr>
          <w:rFonts w:ascii="Times New Roman" w:eastAsiaTheme="minorHAnsi" w:hAnsi="Times New Roman"/>
          <w:i/>
          <w:sz w:val="24"/>
          <w:szCs w:val="24"/>
          <w:u w:val="single"/>
        </w:rPr>
        <w:t>Dúplex completo o full dúplex</w:t>
      </w:r>
      <w:r w:rsidRPr="005F3478">
        <w:rPr>
          <w:rFonts w:ascii="Times New Roman" w:eastAsiaTheme="minorHAnsi" w:hAnsi="Times New Roman"/>
          <w:i/>
          <w:sz w:val="24"/>
          <w:szCs w:val="24"/>
        </w:rPr>
        <w:t>.-Donde se permite el envío y recepción en simultáneo.</w:t>
      </w:r>
    </w:p>
    <w:p w:rsidR="00D47269" w:rsidRPr="005F3478" w:rsidRDefault="00D47269" w:rsidP="000116B2">
      <w:pPr>
        <w:autoSpaceDE w:val="0"/>
        <w:autoSpaceDN w:val="0"/>
        <w:adjustRightInd w:val="0"/>
        <w:spacing w:after="0" w:line="240" w:lineRule="auto"/>
        <w:ind w:left="708"/>
        <w:jc w:val="both"/>
        <w:rPr>
          <w:rFonts w:ascii="Times New Roman" w:eastAsiaTheme="minorHAnsi" w:hAnsi="Times New Roman"/>
          <w:i/>
          <w:sz w:val="24"/>
          <w:szCs w:val="24"/>
        </w:rPr>
      </w:pPr>
    </w:p>
    <w:p w:rsidR="00D47269" w:rsidRPr="005F3478" w:rsidRDefault="00D47269" w:rsidP="000116B2">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El valor considerado en las especificaciones técnicas como 500 Gbps corresponde al estimado por tarjeta de línea requerida, en las especificaciones técnicas se solicita como mínimo puertos de 10 Gbps con la proyección de crecimiento, por lo cual la velocidad mínima de conexión requerida es de 500 Gbps, ésta equivale a expresarla en modo full dúplex como 1Tbps.</w:t>
      </w:r>
    </w:p>
    <w:p w:rsidR="00D47269" w:rsidRPr="005F3478" w:rsidRDefault="00D47269" w:rsidP="000116B2">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Como se observa, con la respuesta no se está alterando el alcance de la prestación solicitada, toda vez que esta característica es cumplida con los equipos que fueron evaluados durante el estudio de mercado y en base a la cual se estableció el monto referencial del presente proceso.</w:t>
      </w:r>
    </w:p>
    <w:p w:rsidR="000116B2" w:rsidRPr="005F3478" w:rsidRDefault="00D47269" w:rsidP="000116B2">
      <w:pPr>
        <w:autoSpaceDE w:val="0"/>
        <w:autoSpaceDN w:val="0"/>
        <w:adjustRightInd w:val="0"/>
        <w:spacing w:after="0" w:line="240" w:lineRule="auto"/>
        <w:ind w:left="708"/>
        <w:jc w:val="both"/>
        <w:rPr>
          <w:rFonts w:ascii="Times New Roman" w:eastAsiaTheme="minorHAnsi" w:hAnsi="Times New Roman"/>
          <w:i/>
          <w:sz w:val="24"/>
          <w:szCs w:val="24"/>
        </w:rPr>
      </w:pPr>
      <w:r w:rsidRPr="005F3478">
        <w:rPr>
          <w:rFonts w:ascii="Times New Roman" w:eastAsiaTheme="minorHAnsi" w:hAnsi="Times New Roman"/>
          <w:i/>
          <w:sz w:val="24"/>
          <w:szCs w:val="24"/>
        </w:rPr>
        <w:t>De acuerdo al resumen ejecutivo del proceso de selección, se observan los siguientes equipos evaluados: Cisco Nexus 9504 y Juniper QFX10008, los cuales superan las características requeridas</w:t>
      </w:r>
      <w:r w:rsidR="000116B2" w:rsidRPr="005F3478">
        <w:rPr>
          <w:rFonts w:ascii="Times New Roman" w:eastAsiaTheme="minorHAnsi" w:hAnsi="Times New Roman"/>
          <w:i/>
          <w:sz w:val="24"/>
          <w:szCs w:val="24"/>
        </w:rPr>
        <w:t>”</w:t>
      </w:r>
      <w:r w:rsidRPr="005F3478">
        <w:rPr>
          <w:rFonts w:ascii="Times New Roman" w:eastAsiaTheme="minorHAnsi" w:hAnsi="Times New Roman"/>
          <w:i/>
          <w:sz w:val="24"/>
          <w:szCs w:val="24"/>
        </w:rPr>
        <w:t>.</w:t>
      </w:r>
    </w:p>
    <w:p w:rsidR="000116B2" w:rsidRPr="005F3478" w:rsidRDefault="000116B2" w:rsidP="000116B2">
      <w:pPr>
        <w:autoSpaceDE w:val="0"/>
        <w:autoSpaceDN w:val="0"/>
        <w:adjustRightInd w:val="0"/>
        <w:spacing w:after="0" w:line="240" w:lineRule="auto"/>
        <w:jc w:val="both"/>
        <w:rPr>
          <w:rFonts w:ascii="Times New Roman" w:eastAsiaTheme="minorHAnsi" w:hAnsi="Times New Roman"/>
          <w:i/>
          <w:sz w:val="24"/>
          <w:szCs w:val="24"/>
        </w:rPr>
      </w:pPr>
    </w:p>
    <w:p w:rsidR="000116B2" w:rsidRPr="005F3478" w:rsidRDefault="000116B2" w:rsidP="000116B2">
      <w:pPr>
        <w:widowControl w:val="0"/>
        <w:spacing w:after="0" w:line="240" w:lineRule="auto"/>
        <w:jc w:val="both"/>
        <w:rPr>
          <w:rFonts w:ascii="Times New Roman" w:eastAsia="MS Mincho" w:hAnsi="Times New Roman"/>
          <w:sz w:val="24"/>
          <w:szCs w:val="24"/>
          <w:lang w:eastAsia="es-PE"/>
        </w:rPr>
      </w:pPr>
      <w:r w:rsidRPr="005F3478">
        <w:rPr>
          <w:rFonts w:ascii="Times New Roman" w:hAnsi="Times New Roman"/>
          <w:sz w:val="24"/>
          <w:szCs w:val="24"/>
        </w:rPr>
        <w:t>Sobre el particular, cabe señalar que 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0116B2" w:rsidRPr="005F3478" w:rsidRDefault="000116B2" w:rsidP="000116B2">
      <w:pPr>
        <w:autoSpaceDE w:val="0"/>
        <w:autoSpaceDN w:val="0"/>
        <w:adjustRightInd w:val="0"/>
        <w:spacing w:after="0" w:line="240" w:lineRule="auto"/>
        <w:jc w:val="both"/>
        <w:rPr>
          <w:rFonts w:ascii="Times New Roman" w:hAnsi="Times New Roman"/>
          <w:sz w:val="24"/>
          <w:szCs w:val="24"/>
        </w:rPr>
      </w:pPr>
    </w:p>
    <w:p w:rsidR="00840C13" w:rsidRDefault="00840C13" w:rsidP="000116B2">
      <w:pPr>
        <w:autoSpaceDE w:val="0"/>
        <w:autoSpaceDN w:val="0"/>
        <w:adjustRightInd w:val="0"/>
        <w:spacing w:after="0" w:line="240" w:lineRule="auto"/>
        <w:jc w:val="both"/>
        <w:rPr>
          <w:rFonts w:ascii="Times New Roman" w:hAnsi="Times New Roman"/>
          <w:sz w:val="24"/>
          <w:szCs w:val="24"/>
        </w:rPr>
      </w:pPr>
    </w:p>
    <w:p w:rsidR="00840C13" w:rsidRDefault="00840C13" w:rsidP="000116B2">
      <w:pPr>
        <w:autoSpaceDE w:val="0"/>
        <w:autoSpaceDN w:val="0"/>
        <w:adjustRightInd w:val="0"/>
        <w:spacing w:after="0" w:line="240" w:lineRule="auto"/>
        <w:jc w:val="both"/>
        <w:rPr>
          <w:rFonts w:ascii="Times New Roman" w:hAnsi="Times New Roman"/>
          <w:sz w:val="24"/>
          <w:szCs w:val="24"/>
        </w:rPr>
      </w:pPr>
    </w:p>
    <w:p w:rsidR="000116B2" w:rsidRPr="005F3478" w:rsidRDefault="000116B2" w:rsidP="000116B2">
      <w:pPr>
        <w:autoSpaceDE w:val="0"/>
        <w:autoSpaceDN w:val="0"/>
        <w:adjustRightInd w:val="0"/>
        <w:spacing w:after="0" w:line="240" w:lineRule="auto"/>
        <w:jc w:val="both"/>
        <w:rPr>
          <w:rFonts w:ascii="Times New Roman" w:eastAsiaTheme="minorHAnsi" w:hAnsi="Times New Roman"/>
          <w:i/>
          <w:sz w:val="24"/>
          <w:szCs w:val="24"/>
        </w:rPr>
      </w:pPr>
      <w:r w:rsidRPr="005F3478">
        <w:rPr>
          <w:rFonts w:ascii="Times New Roman" w:hAnsi="Times New Roman"/>
          <w:sz w:val="24"/>
          <w:szCs w:val="24"/>
        </w:rPr>
        <w:t xml:space="preserve">Adicionalmente, </w:t>
      </w:r>
      <w:r w:rsidRPr="005F3478">
        <w:rPr>
          <w:rFonts w:ascii="Times New Roman" w:hAnsi="Times New Roman"/>
          <w:sz w:val="24"/>
          <w:szCs w:val="24"/>
          <w:lang w:eastAsia="es-ES"/>
        </w:rPr>
        <w:t xml:space="preserve">resulta necesario indicar que de acuerdo a los lineamientos previstos en el numeral 7.1.4 </w:t>
      </w:r>
      <w:r w:rsidRPr="005F3478">
        <w:rPr>
          <w:rFonts w:ascii="Times New Roman" w:hAnsi="Times New Roman"/>
          <w:sz w:val="24"/>
          <w:szCs w:val="24"/>
        </w:rPr>
        <w:t xml:space="preserve">de la Directiva </w:t>
      </w:r>
      <w:hyperlink r:id="rId16" w:tgtFrame="_blank" w:history="1">
        <w:r w:rsidRPr="005F3478">
          <w:rPr>
            <w:rFonts w:ascii="Times New Roman" w:hAnsi="Times New Roman"/>
            <w:sz w:val="24"/>
            <w:szCs w:val="24"/>
            <w:bdr w:val="none" w:sz="0" w:space="0" w:color="auto" w:frame="1"/>
          </w:rPr>
          <w:t>Nº 004-2013-OSCE/CD</w:t>
        </w:r>
      </w:hyperlink>
      <w:r w:rsidRPr="005F3478">
        <w:rPr>
          <w:rFonts w:ascii="Times New Roman" w:hAnsi="Times New Roman"/>
          <w:sz w:val="24"/>
          <w:szCs w:val="24"/>
        </w:rPr>
        <w:t xml:space="preserve"> </w:t>
      </w:r>
      <w:r w:rsidRPr="005F3478">
        <w:rPr>
          <w:rFonts w:ascii="Times New Roman" w:hAnsi="Times New Roman"/>
          <w:i/>
          <w:sz w:val="24"/>
          <w:szCs w:val="24"/>
        </w:rPr>
        <w:t>“Disposiciones sobre el contenido del resumen ejecutivo del estudio de posibilidades que ofrece el mercado”</w:t>
      </w:r>
      <w:r w:rsidRPr="005F3478">
        <w:rPr>
          <w:rFonts w:ascii="Times New Roman" w:hAnsi="Times New Roman"/>
          <w:sz w:val="24"/>
          <w:szCs w:val="24"/>
        </w:rPr>
        <w:t>, en el caso de la contratación de bienes, se debe indicar si existe pluralidad proveedores y marcas que cumplen a cabalidad con el requerimiento formulado por la dependencia usuaria, siendo que en el supuesto que no exista la referida pluralidad, corresponde que se indique la evaluación practicada por la Entidad sobre dicho aspecto.</w:t>
      </w:r>
    </w:p>
    <w:p w:rsidR="000116B2" w:rsidRPr="005F3478" w:rsidRDefault="000116B2" w:rsidP="000116B2">
      <w:pPr>
        <w:autoSpaceDE w:val="0"/>
        <w:autoSpaceDN w:val="0"/>
        <w:adjustRightInd w:val="0"/>
        <w:spacing w:after="0" w:line="240" w:lineRule="auto"/>
        <w:jc w:val="both"/>
        <w:rPr>
          <w:rFonts w:ascii="Times New Roman" w:eastAsiaTheme="minorHAnsi" w:hAnsi="Times New Roman"/>
          <w:i/>
          <w:sz w:val="24"/>
          <w:szCs w:val="24"/>
        </w:rPr>
      </w:pPr>
    </w:p>
    <w:p w:rsidR="000116B2" w:rsidRPr="005F3478" w:rsidRDefault="000116B2" w:rsidP="000116B2">
      <w:pPr>
        <w:autoSpaceDE w:val="0"/>
        <w:autoSpaceDN w:val="0"/>
        <w:adjustRightInd w:val="0"/>
        <w:spacing w:after="0" w:line="240" w:lineRule="auto"/>
        <w:jc w:val="both"/>
        <w:rPr>
          <w:rFonts w:ascii="Times New Roman" w:eastAsiaTheme="minorHAnsi" w:hAnsi="Times New Roman"/>
          <w:i/>
          <w:sz w:val="24"/>
          <w:szCs w:val="24"/>
        </w:rPr>
      </w:pPr>
      <w:r w:rsidRPr="005F3478">
        <w:rPr>
          <w:rFonts w:ascii="Times New Roman" w:hAnsi="Times New Roman"/>
          <w:sz w:val="24"/>
          <w:szCs w:val="24"/>
        </w:rPr>
        <w:t>En ese sentido, en el numeral 4.2 y 4.3 del Formato de Resumen Ejecutivo se advierte que la Entidad ha declarado que sí existe pluralidad de proveedores y marcas que cumplen con el requerimiento; aunado a ello, de la revisión de la información declarada por la Entidad en el Formato de Cuadro Comparativo, se advierte que en la Fuente “Cotizaciones Actualizadas” se ha consignado que los proveedores “</w:t>
      </w:r>
      <w:r w:rsidR="001915C0" w:rsidRPr="005F3478">
        <w:rPr>
          <w:rFonts w:ascii="Times New Roman" w:hAnsi="Times New Roman"/>
          <w:sz w:val="24"/>
          <w:szCs w:val="24"/>
        </w:rPr>
        <w:t>GMD S.A.”</w:t>
      </w:r>
      <w:r w:rsidRPr="005F3478">
        <w:rPr>
          <w:rFonts w:ascii="Times New Roman" w:hAnsi="Times New Roman"/>
          <w:sz w:val="24"/>
          <w:szCs w:val="24"/>
        </w:rPr>
        <w:t xml:space="preserve"> y “</w:t>
      </w:r>
      <w:r w:rsidR="001915C0" w:rsidRPr="005F3478">
        <w:rPr>
          <w:rFonts w:ascii="Times New Roman" w:hAnsi="Times New Roman"/>
          <w:sz w:val="24"/>
          <w:szCs w:val="24"/>
        </w:rPr>
        <w:t>IBM DEL PERÚ S.A.C.</w:t>
      </w:r>
      <w:r w:rsidRPr="005F3478">
        <w:rPr>
          <w:rFonts w:ascii="Times New Roman" w:hAnsi="Times New Roman"/>
          <w:sz w:val="24"/>
          <w:szCs w:val="24"/>
        </w:rPr>
        <w:t>” que ofertan la</w:t>
      </w:r>
      <w:r w:rsidR="001915C0" w:rsidRPr="005F3478">
        <w:rPr>
          <w:rFonts w:ascii="Times New Roman" w:hAnsi="Times New Roman"/>
          <w:sz w:val="24"/>
          <w:szCs w:val="24"/>
        </w:rPr>
        <w:t>s</w:t>
      </w:r>
      <w:r w:rsidRPr="005F3478">
        <w:rPr>
          <w:rFonts w:ascii="Times New Roman" w:hAnsi="Times New Roman"/>
          <w:sz w:val="24"/>
          <w:szCs w:val="24"/>
        </w:rPr>
        <w:t xml:space="preserve"> marca</w:t>
      </w:r>
      <w:r w:rsidR="001915C0" w:rsidRPr="005F3478">
        <w:rPr>
          <w:rFonts w:ascii="Times New Roman" w:hAnsi="Times New Roman"/>
          <w:sz w:val="24"/>
          <w:szCs w:val="24"/>
        </w:rPr>
        <w:t>s</w:t>
      </w:r>
      <w:r w:rsidRPr="005F3478">
        <w:rPr>
          <w:rFonts w:ascii="Times New Roman" w:hAnsi="Times New Roman"/>
          <w:sz w:val="24"/>
          <w:szCs w:val="24"/>
        </w:rPr>
        <w:t xml:space="preserve"> “</w:t>
      </w:r>
      <w:r w:rsidR="001915C0" w:rsidRPr="005F3478">
        <w:rPr>
          <w:rFonts w:ascii="Times New Roman" w:hAnsi="Times New Roman"/>
          <w:sz w:val="24"/>
          <w:szCs w:val="24"/>
        </w:rPr>
        <w:t>CISCO</w:t>
      </w:r>
      <w:r w:rsidRPr="005F3478">
        <w:rPr>
          <w:rFonts w:ascii="Times New Roman" w:hAnsi="Times New Roman"/>
          <w:sz w:val="24"/>
          <w:szCs w:val="24"/>
        </w:rPr>
        <w:t>”</w:t>
      </w:r>
      <w:r w:rsidR="001915C0" w:rsidRPr="005F3478">
        <w:rPr>
          <w:rFonts w:ascii="Times New Roman" w:hAnsi="Times New Roman"/>
          <w:sz w:val="24"/>
          <w:szCs w:val="24"/>
        </w:rPr>
        <w:t xml:space="preserve"> y “JUNIPER”</w:t>
      </w:r>
      <w:r w:rsidRPr="005F3478">
        <w:rPr>
          <w:rFonts w:ascii="Times New Roman" w:hAnsi="Times New Roman"/>
          <w:sz w:val="24"/>
          <w:szCs w:val="24"/>
        </w:rPr>
        <w:t xml:space="preserve"> cumplen con los requerimientos técnicos mínimos.</w:t>
      </w:r>
    </w:p>
    <w:p w:rsidR="0049688A" w:rsidRPr="005F3478" w:rsidRDefault="0049688A" w:rsidP="000116B2">
      <w:pPr>
        <w:autoSpaceDE w:val="0"/>
        <w:autoSpaceDN w:val="0"/>
        <w:adjustRightInd w:val="0"/>
        <w:spacing w:after="0" w:line="240" w:lineRule="auto"/>
        <w:jc w:val="both"/>
        <w:rPr>
          <w:rFonts w:ascii="Times New Roman" w:eastAsiaTheme="minorHAnsi" w:hAnsi="Times New Roman"/>
          <w:i/>
          <w:sz w:val="24"/>
          <w:szCs w:val="24"/>
        </w:rPr>
      </w:pPr>
    </w:p>
    <w:p w:rsidR="001915C0" w:rsidRPr="007A3B9F" w:rsidRDefault="001915C0" w:rsidP="001915C0">
      <w:pPr>
        <w:widowControl w:val="0"/>
        <w:spacing w:after="0" w:line="240" w:lineRule="auto"/>
        <w:jc w:val="both"/>
        <w:rPr>
          <w:rFonts w:ascii="Times New Roman" w:hAnsi="Times New Roman"/>
          <w:sz w:val="24"/>
          <w:szCs w:val="24"/>
        </w:rPr>
      </w:pPr>
      <w:r w:rsidRPr="005F3478">
        <w:rPr>
          <w:rFonts w:ascii="Times New Roman" w:hAnsi="Times New Roman"/>
          <w:sz w:val="24"/>
          <w:szCs w:val="24"/>
        </w:rPr>
        <w:t xml:space="preserve">Por otro lado, de conformidad con el Precedente Administrativo de Observancia Obligatoria contenido en el Pronunciamiento N° 995-2015/DSU emitido por este Organismo Supervisor, las </w:t>
      </w:r>
      <w:r w:rsidRPr="005F3478">
        <w:rPr>
          <w:rFonts w:ascii="Times New Roman" w:eastAsia="MS Mincho" w:hAnsi="Times New Roman"/>
          <w:snapToGrid w:val="0"/>
          <w:sz w:val="24"/>
          <w:szCs w:val="24"/>
          <w:lang w:eastAsia="es-PE"/>
        </w:rPr>
        <w:t xml:space="preserve">especificaciones técnicas consignadas en las Bases de los procesos de selección no pueden ser modificadas con motivo de la absolución de consultas y/u observaciones formuladas por los participantes, </w:t>
      </w:r>
      <w:r w:rsidRPr="007A3B9F">
        <w:rPr>
          <w:rFonts w:ascii="Times New Roman" w:eastAsia="MS Mincho" w:hAnsi="Times New Roman"/>
          <w:snapToGrid w:val="0"/>
          <w:sz w:val="24"/>
          <w:szCs w:val="24"/>
          <w:u w:val="single"/>
          <w:lang w:eastAsia="es-PE"/>
        </w:rPr>
        <w:t>pudiéndose únicamente realizar precisiones sobre las mismas para aclarar su alcance o atender solicitudes que no impliquen el reemplazo de las características aprobadas</w:t>
      </w:r>
      <w:r w:rsidRPr="007A3B9F">
        <w:rPr>
          <w:rFonts w:ascii="Times New Roman" w:eastAsia="MS Mincho" w:hAnsi="Times New Roman"/>
          <w:snapToGrid w:val="0"/>
          <w:sz w:val="24"/>
          <w:szCs w:val="24"/>
          <w:lang w:eastAsia="es-PE"/>
        </w:rPr>
        <w:t>.</w:t>
      </w:r>
    </w:p>
    <w:p w:rsidR="001915C0" w:rsidRPr="005F3478" w:rsidRDefault="001915C0" w:rsidP="000116B2">
      <w:pPr>
        <w:autoSpaceDE w:val="0"/>
        <w:autoSpaceDN w:val="0"/>
        <w:adjustRightInd w:val="0"/>
        <w:spacing w:after="0" w:line="240" w:lineRule="auto"/>
        <w:jc w:val="both"/>
        <w:rPr>
          <w:rFonts w:ascii="Times New Roman" w:eastAsiaTheme="minorHAnsi" w:hAnsi="Times New Roman"/>
          <w:i/>
          <w:sz w:val="24"/>
          <w:szCs w:val="24"/>
        </w:rPr>
      </w:pPr>
    </w:p>
    <w:p w:rsidR="001915C0" w:rsidRPr="005F3478" w:rsidRDefault="001915C0" w:rsidP="000116B2">
      <w:pPr>
        <w:autoSpaceDE w:val="0"/>
        <w:autoSpaceDN w:val="0"/>
        <w:adjustRightInd w:val="0"/>
        <w:spacing w:after="0" w:line="240" w:lineRule="auto"/>
        <w:jc w:val="both"/>
        <w:rPr>
          <w:rFonts w:ascii="Times New Roman" w:eastAsiaTheme="minorHAnsi" w:hAnsi="Times New Roman"/>
          <w:sz w:val="24"/>
          <w:szCs w:val="24"/>
        </w:rPr>
      </w:pPr>
      <w:r w:rsidRPr="005F3478">
        <w:rPr>
          <w:rFonts w:ascii="Times New Roman" w:hAnsi="Times New Roman"/>
          <w:color w:val="000000"/>
          <w:sz w:val="24"/>
          <w:szCs w:val="24"/>
        </w:rPr>
        <w:t>Al respecto</w:t>
      </w:r>
      <w:r w:rsidR="000116B2" w:rsidRPr="005F3478">
        <w:rPr>
          <w:rFonts w:ascii="Times New Roman" w:hAnsi="Times New Roman"/>
          <w:color w:val="000000"/>
          <w:sz w:val="24"/>
          <w:szCs w:val="24"/>
        </w:rPr>
        <w:t xml:space="preserve">, </w:t>
      </w:r>
      <w:r w:rsidRPr="005F3478">
        <w:rPr>
          <w:rFonts w:ascii="Times New Roman" w:hAnsi="Times New Roman"/>
          <w:color w:val="000000"/>
          <w:sz w:val="24"/>
          <w:szCs w:val="24"/>
        </w:rPr>
        <w:t xml:space="preserve">considerando lo expuesto por la Entidad en el informe técnico citado precedentemente, lo señalado con motivo de la absolución de las Consultas </w:t>
      </w:r>
      <w:r w:rsidRPr="005F3478">
        <w:rPr>
          <w:rFonts w:ascii="Times New Roman" w:eastAsia="MS Mincho" w:hAnsi="Times New Roman"/>
          <w:sz w:val="24"/>
          <w:szCs w:val="24"/>
          <w:lang w:eastAsia="es-PE"/>
        </w:rPr>
        <w:t xml:space="preserve">N° 8 y N° 14 del participante GMD S.A. no </w:t>
      </w:r>
      <w:r w:rsidRPr="005F3478">
        <w:rPr>
          <w:rFonts w:ascii="Times New Roman" w:eastAsiaTheme="minorHAnsi" w:hAnsi="Times New Roman"/>
          <w:sz w:val="24"/>
          <w:szCs w:val="24"/>
        </w:rPr>
        <w:t xml:space="preserve">alteraría el alcance de la prestación solicitada </w:t>
      </w:r>
      <w:r w:rsidRPr="005F3478">
        <w:rPr>
          <w:rFonts w:ascii="Times New Roman" w:eastAsiaTheme="minorHAnsi" w:hAnsi="Times New Roman"/>
          <w:i/>
          <w:sz w:val="24"/>
          <w:szCs w:val="24"/>
        </w:rPr>
        <w:t>“toda vez que esta característica es cumplida con los equipos que fueron evaluados durante el estudio de mercado y en base a la cual se estableció el monto referencial del presente proceso”</w:t>
      </w:r>
      <w:r w:rsidRPr="005F3478">
        <w:rPr>
          <w:rFonts w:ascii="Times New Roman" w:eastAsiaTheme="minorHAnsi" w:hAnsi="Times New Roman"/>
          <w:sz w:val="24"/>
          <w:szCs w:val="24"/>
        </w:rPr>
        <w:t xml:space="preserve"> y que en las referidas absoluciones el valor de la velocidad consignada en GBPS es equivalente al valor de la expresada en modo full dúplex.</w:t>
      </w:r>
    </w:p>
    <w:p w:rsidR="001915C0" w:rsidRPr="005F3478" w:rsidRDefault="001915C0" w:rsidP="000116B2">
      <w:pPr>
        <w:autoSpaceDE w:val="0"/>
        <w:autoSpaceDN w:val="0"/>
        <w:adjustRightInd w:val="0"/>
        <w:spacing w:after="0" w:line="240" w:lineRule="auto"/>
        <w:jc w:val="both"/>
        <w:rPr>
          <w:rFonts w:ascii="Times New Roman" w:eastAsiaTheme="minorHAnsi" w:hAnsi="Times New Roman"/>
          <w:sz w:val="24"/>
          <w:szCs w:val="24"/>
        </w:rPr>
      </w:pPr>
    </w:p>
    <w:p w:rsidR="001915C0" w:rsidRPr="005F3478" w:rsidRDefault="001915C0" w:rsidP="000116B2">
      <w:pPr>
        <w:autoSpaceDE w:val="0"/>
        <w:autoSpaceDN w:val="0"/>
        <w:adjustRightInd w:val="0"/>
        <w:spacing w:after="0" w:line="240" w:lineRule="auto"/>
        <w:jc w:val="both"/>
        <w:rPr>
          <w:rFonts w:ascii="Times New Roman" w:hAnsi="Times New Roman"/>
          <w:color w:val="000000"/>
          <w:sz w:val="24"/>
          <w:szCs w:val="24"/>
        </w:rPr>
      </w:pPr>
      <w:r w:rsidRPr="005F3478">
        <w:rPr>
          <w:rFonts w:ascii="Times New Roman" w:hAnsi="Times New Roman"/>
          <w:color w:val="000000"/>
          <w:sz w:val="24"/>
          <w:szCs w:val="24"/>
        </w:rPr>
        <w:t>En ese sentido, se despre</w:t>
      </w:r>
      <w:r w:rsidR="007A3B9F">
        <w:rPr>
          <w:rFonts w:ascii="Times New Roman" w:hAnsi="Times New Roman"/>
          <w:color w:val="000000"/>
          <w:sz w:val="24"/>
          <w:szCs w:val="24"/>
        </w:rPr>
        <w:t xml:space="preserve">ndería, según los argumentos expuestos por la Entidad, </w:t>
      </w:r>
      <w:r w:rsidRPr="005F3478">
        <w:rPr>
          <w:rFonts w:ascii="Times New Roman" w:hAnsi="Times New Roman"/>
          <w:color w:val="000000"/>
          <w:sz w:val="24"/>
          <w:szCs w:val="24"/>
        </w:rPr>
        <w:t xml:space="preserve">que </w:t>
      </w:r>
      <w:r w:rsidR="00D81B68">
        <w:rPr>
          <w:rFonts w:ascii="Times New Roman" w:hAnsi="Times New Roman"/>
          <w:color w:val="000000"/>
          <w:sz w:val="24"/>
          <w:szCs w:val="24"/>
        </w:rPr>
        <w:t xml:space="preserve">las absoluciones cuestionadas </w:t>
      </w:r>
      <w:r w:rsidR="00893088" w:rsidRPr="005F3478">
        <w:rPr>
          <w:rFonts w:ascii="Times New Roman" w:hAnsi="Times New Roman"/>
          <w:color w:val="000000"/>
          <w:sz w:val="24"/>
          <w:szCs w:val="24"/>
        </w:rPr>
        <w:t xml:space="preserve">por el participante </w:t>
      </w:r>
      <w:r w:rsidR="007A3B9F">
        <w:rPr>
          <w:rFonts w:ascii="Times New Roman" w:hAnsi="Times New Roman"/>
          <w:color w:val="000000"/>
          <w:sz w:val="24"/>
          <w:szCs w:val="24"/>
        </w:rPr>
        <w:t>constituiría</w:t>
      </w:r>
      <w:r w:rsidR="00D81B68">
        <w:rPr>
          <w:rFonts w:ascii="Times New Roman" w:hAnsi="Times New Roman"/>
          <w:color w:val="000000"/>
          <w:sz w:val="24"/>
          <w:szCs w:val="24"/>
        </w:rPr>
        <w:t>n</w:t>
      </w:r>
      <w:r w:rsidR="007A3B9F">
        <w:rPr>
          <w:rFonts w:ascii="Times New Roman" w:hAnsi="Times New Roman"/>
          <w:color w:val="000000"/>
          <w:sz w:val="24"/>
          <w:szCs w:val="24"/>
        </w:rPr>
        <w:t xml:space="preserve"> </w:t>
      </w:r>
      <w:r w:rsidR="00D81B68">
        <w:rPr>
          <w:rFonts w:ascii="Times New Roman" w:hAnsi="Times New Roman"/>
          <w:color w:val="000000"/>
          <w:sz w:val="24"/>
          <w:szCs w:val="24"/>
        </w:rPr>
        <w:t xml:space="preserve">precisiones </w:t>
      </w:r>
      <w:r w:rsidRPr="005F3478">
        <w:rPr>
          <w:rFonts w:ascii="Times New Roman" w:hAnsi="Times New Roman"/>
          <w:color w:val="000000"/>
          <w:sz w:val="24"/>
          <w:szCs w:val="24"/>
        </w:rPr>
        <w:t xml:space="preserve">sobre las especificaciones técnicas, mas no una modificación </w:t>
      </w:r>
      <w:r w:rsidR="00D81B68">
        <w:rPr>
          <w:rFonts w:ascii="Times New Roman" w:hAnsi="Times New Roman"/>
          <w:color w:val="000000"/>
          <w:sz w:val="24"/>
          <w:szCs w:val="24"/>
        </w:rPr>
        <w:t xml:space="preserve">de </w:t>
      </w:r>
      <w:r w:rsidRPr="005F3478">
        <w:rPr>
          <w:rFonts w:ascii="Times New Roman" w:hAnsi="Times New Roman"/>
          <w:color w:val="000000"/>
          <w:sz w:val="24"/>
          <w:szCs w:val="24"/>
        </w:rPr>
        <w:t>las mismas</w:t>
      </w:r>
      <w:r w:rsidR="00C0693D">
        <w:rPr>
          <w:rFonts w:ascii="Times New Roman" w:hAnsi="Times New Roman"/>
          <w:color w:val="000000"/>
          <w:sz w:val="24"/>
          <w:szCs w:val="24"/>
        </w:rPr>
        <w:t>;</w:t>
      </w:r>
      <w:r w:rsidRPr="005F3478">
        <w:rPr>
          <w:rFonts w:ascii="Times New Roman" w:hAnsi="Times New Roman"/>
          <w:color w:val="000000"/>
          <w:sz w:val="24"/>
          <w:szCs w:val="24"/>
        </w:rPr>
        <w:t xml:space="preserve"> </w:t>
      </w:r>
      <w:r w:rsidR="00D81B68">
        <w:rPr>
          <w:rFonts w:ascii="Times New Roman" w:hAnsi="Times New Roman"/>
          <w:color w:val="000000"/>
          <w:sz w:val="24"/>
          <w:szCs w:val="24"/>
        </w:rPr>
        <w:t xml:space="preserve">asimismo, </w:t>
      </w:r>
      <w:r w:rsidRPr="005F3478">
        <w:rPr>
          <w:rFonts w:ascii="Times New Roman" w:hAnsi="Times New Roman"/>
          <w:color w:val="000000"/>
          <w:sz w:val="24"/>
          <w:szCs w:val="24"/>
        </w:rPr>
        <w:t xml:space="preserve">considerando que la Entidad ha declarado en el Formato de Resumen Ejecutivo que sí existe pluralidad de </w:t>
      </w:r>
      <w:r w:rsidR="00893088" w:rsidRPr="005F3478">
        <w:rPr>
          <w:rFonts w:ascii="Times New Roman" w:hAnsi="Times New Roman"/>
          <w:color w:val="000000"/>
          <w:sz w:val="24"/>
          <w:szCs w:val="24"/>
        </w:rPr>
        <w:t xml:space="preserve">proveedores y marcas en la capacidad de cumplir con el requerimiento, y que el requerimiento no habría sido modificado, este Organismo Supervisor ha decidido </w:t>
      </w:r>
      <w:r w:rsidR="00893088" w:rsidRPr="005F3478">
        <w:rPr>
          <w:rFonts w:ascii="Times New Roman" w:hAnsi="Times New Roman"/>
          <w:b/>
          <w:color w:val="000000"/>
          <w:sz w:val="24"/>
          <w:szCs w:val="24"/>
        </w:rPr>
        <w:t>NO ACOGER</w:t>
      </w:r>
      <w:r w:rsidR="00893088" w:rsidRPr="005F3478">
        <w:rPr>
          <w:rFonts w:ascii="Times New Roman" w:hAnsi="Times New Roman"/>
          <w:color w:val="000000"/>
          <w:sz w:val="24"/>
          <w:szCs w:val="24"/>
        </w:rPr>
        <w:t xml:space="preserve"> las Observaciones N° </w:t>
      </w:r>
      <w:r w:rsidR="00893088" w:rsidRPr="005F3478">
        <w:rPr>
          <w:rFonts w:ascii="Times New Roman" w:eastAsia="MS Mincho" w:hAnsi="Times New Roman"/>
          <w:sz w:val="24"/>
          <w:szCs w:val="24"/>
          <w:lang w:eastAsia="es-PE"/>
        </w:rPr>
        <w:t>17 y N° 18.</w:t>
      </w:r>
    </w:p>
    <w:p w:rsidR="001915C0" w:rsidRPr="005F3478" w:rsidRDefault="001915C0" w:rsidP="000116B2">
      <w:pPr>
        <w:autoSpaceDE w:val="0"/>
        <w:autoSpaceDN w:val="0"/>
        <w:adjustRightInd w:val="0"/>
        <w:spacing w:after="0" w:line="240" w:lineRule="auto"/>
        <w:jc w:val="both"/>
        <w:rPr>
          <w:rFonts w:ascii="Times New Roman" w:hAnsi="Times New Roman"/>
          <w:color w:val="000000"/>
          <w:sz w:val="24"/>
          <w:szCs w:val="24"/>
        </w:rPr>
      </w:pPr>
    </w:p>
    <w:p w:rsidR="00893088" w:rsidRPr="005F3478" w:rsidRDefault="00893088" w:rsidP="00893088">
      <w:pPr>
        <w:widowControl w:val="0"/>
        <w:spacing w:after="0" w:line="240" w:lineRule="auto"/>
        <w:jc w:val="both"/>
        <w:rPr>
          <w:rFonts w:ascii="Times New Roman" w:eastAsia="MS Mincho" w:hAnsi="Times New Roman"/>
          <w:b/>
          <w:sz w:val="24"/>
          <w:szCs w:val="24"/>
          <w:lang w:eastAsia="es-PE"/>
        </w:rPr>
      </w:pPr>
      <w:r w:rsidRPr="005F3478">
        <w:rPr>
          <w:rFonts w:ascii="Times New Roman" w:eastAsia="MS Mincho" w:hAnsi="Times New Roman"/>
          <w:sz w:val="24"/>
          <w:szCs w:val="24"/>
        </w:rPr>
        <w:t xml:space="preserve">Cabe acotar que, en la medida que la definición de los requerimientos técnicos mínimos y el informe técnico remitido con ocasión de las solicitudes de elevación de observaciones son responsabilidad de la Entidad, su contenido se encuentra sujeto a rendición de cuentas por parte de las dependencias técnicas encargadas de la determinación de los referidos requerimientos, en caso de corresponder, ante el Titular de la Entidad, la Contraloría General </w:t>
      </w:r>
      <w:r w:rsidRPr="005F3478">
        <w:rPr>
          <w:rFonts w:ascii="Times New Roman" w:eastAsia="MS Mincho" w:hAnsi="Times New Roman"/>
          <w:sz w:val="24"/>
          <w:szCs w:val="24"/>
        </w:rPr>
        <w:lastRenderedPageBreak/>
        <w:t>de la República, Ministerio Público, Poder Judicial y/o ante otros organismo competentes, no siendo este Organismo Supervisor perito técnico en tales aspectos.</w:t>
      </w:r>
    </w:p>
    <w:p w:rsidR="00893088" w:rsidRPr="005F3478" w:rsidRDefault="00893088" w:rsidP="00D63CB9">
      <w:pPr>
        <w:widowControl w:val="0"/>
        <w:spacing w:after="0" w:line="240" w:lineRule="auto"/>
        <w:ind w:left="4395" w:hanging="4395"/>
        <w:jc w:val="both"/>
        <w:rPr>
          <w:rFonts w:ascii="Times New Roman" w:eastAsia="MS Mincho" w:hAnsi="Times New Roman"/>
          <w:b/>
          <w:sz w:val="24"/>
          <w:szCs w:val="24"/>
          <w:lang w:eastAsia="es-PE"/>
        </w:rPr>
      </w:pPr>
    </w:p>
    <w:p w:rsidR="00D63CB9" w:rsidRPr="005F3478" w:rsidRDefault="00D63CB9" w:rsidP="00D63CB9">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19</w:t>
      </w:r>
      <w:r w:rsidRPr="005F3478">
        <w:rPr>
          <w:rFonts w:ascii="Times New Roman" w:eastAsia="MS Mincho" w:hAnsi="Times New Roman"/>
          <w:b/>
          <w:sz w:val="24"/>
          <w:szCs w:val="24"/>
          <w:lang w:eastAsia="es-PE"/>
        </w:rPr>
        <w:tab/>
        <w:t xml:space="preserve">Contra </w:t>
      </w:r>
      <w:r w:rsidR="00893088" w:rsidRPr="005F3478">
        <w:rPr>
          <w:rFonts w:ascii="Times New Roman" w:eastAsia="MS Mincho" w:hAnsi="Times New Roman"/>
          <w:b/>
          <w:sz w:val="24"/>
          <w:szCs w:val="24"/>
          <w:lang w:eastAsia="es-PE"/>
        </w:rPr>
        <w:t>el requerimiento de que la capacitación sea en un centro de entrenamiento autorizado por el fabricante</w:t>
      </w:r>
    </w:p>
    <w:p w:rsidR="00D63CB9" w:rsidRPr="005F3478" w:rsidRDefault="00D63CB9" w:rsidP="00D63CB9">
      <w:pPr>
        <w:widowControl w:val="0"/>
        <w:spacing w:after="0" w:line="240" w:lineRule="auto"/>
        <w:ind w:left="4395" w:hanging="4395"/>
        <w:jc w:val="both"/>
        <w:rPr>
          <w:rFonts w:ascii="Times New Roman" w:eastAsia="MS Mincho" w:hAnsi="Times New Roman"/>
          <w:b/>
          <w:sz w:val="24"/>
          <w:szCs w:val="24"/>
          <w:lang w:eastAsia="es-PE"/>
        </w:rPr>
      </w:pPr>
    </w:p>
    <w:p w:rsidR="00707520" w:rsidRPr="005F3478" w:rsidRDefault="00D63CB9" w:rsidP="00873773">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sz w:val="24"/>
          <w:szCs w:val="24"/>
          <w:lang w:eastAsia="es-MX"/>
        </w:rPr>
        <w:t xml:space="preserve">El participante cuestiona </w:t>
      </w:r>
      <w:r w:rsidR="00893088" w:rsidRPr="005F3478">
        <w:rPr>
          <w:rFonts w:ascii="Times New Roman" w:eastAsia="Times New Roman" w:hAnsi="Times New Roman"/>
          <w:sz w:val="24"/>
          <w:szCs w:val="24"/>
          <w:lang w:eastAsia="es-MX"/>
        </w:rPr>
        <w:t xml:space="preserve">que se solicite que </w:t>
      </w:r>
      <w:r w:rsidR="00C0693D">
        <w:rPr>
          <w:rFonts w:ascii="Times New Roman" w:eastAsia="Times New Roman" w:hAnsi="Times New Roman"/>
          <w:sz w:val="24"/>
          <w:szCs w:val="24"/>
          <w:lang w:eastAsia="es-MX"/>
        </w:rPr>
        <w:t>la capacitación que sea brindada</w:t>
      </w:r>
      <w:r w:rsidR="00893088" w:rsidRPr="005F3478">
        <w:rPr>
          <w:rFonts w:ascii="Times New Roman" w:eastAsia="Times New Roman" w:hAnsi="Times New Roman"/>
          <w:sz w:val="24"/>
          <w:szCs w:val="24"/>
          <w:lang w:eastAsia="es-MX"/>
        </w:rPr>
        <w:t xml:space="preserve"> al personal de la Entidad sea efectuada en un centro de entrenamiento autorizado por el fabricante y designado por el postor</w:t>
      </w:r>
      <w:r w:rsidRPr="005F3478">
        <w:rPr>
          <w:rFonts w:ascii="Times New Roman" w:eastAsia="MS Mincho" w:hAnsi="Times New Roman"/>
          <w:sz w:val="24"/>
          <w:szCs w:val="24"/>
          <w:lang w:eastAsia="es-PE"/>
        </w:rPr>
        <w:t xml:space="preserve">, pues sostiene que </w:t>
      </w:r>
      <w:r w:rsidR="00893088" w:rsidRPr="005F3478">
        <w:rPr>
          <w:rFonts w:ascii="Times New Roman" w:eastAsia="MS Mincho" w:hAnsi="Times New Roman"/>
          <w:sz w:val="24"/>
          <w:szCs w:val="24"/>
          <w:lang w:eastAsia="es-PE"/>
        </w:rPr>
        <w:t xml:space="preserve">ello atentaría con la participación y/o pluralidad de postores dado que no todas las marcas contarían con centros autorizados en el Perú, disposición la cual solo brindaría ventaja a aquellas marcas que cuenten con dichos centros. Por lo tanto, solicita que se acepte los </w:t>
      </w:r>
      <w:r w:rsidR="000D0415" w:rsidRPr="005F3478">
        <w:rPr>
          <w:rFonts w:ascii="Times New Roman" w:eastAsia="MS Mincho" w:hAnsi="Times New Roman"/>
          <w:sz w:val="24"/>
          <w:szCs w:val="24"/>
          <w:lang w:eastAsia="es-PE"/>
        </w:rPr>
        <w:t>cursos</w:t>
      </w:r>
      <w:r w:rsidR="00893088" w:rsidRPr="005F3478">
        <w:rPr>
          <w:rFonts w:ascii="Times New Roman" w:eastAsia="MS Mincho" w:hAnsi="Times New Roman"/>
          <w:sz w:val="24"/>
          <w:szCs w:val="24"/>
          <w:lang w:eastAsia="es-PE"/>
        </w:rPr>
        <w:t xml:space="preserve"> al personal técnico de la Entidad</w:t>
      </w:r>
      <w:r w:rsidR="00875402" w:rsidRPr="005F3478">
        <w:rPr>
          <w:rFonts w:ascii="Times New Roman" w:eastAsia="MS Mincho" w:hAnsi="Times New Roman"/>
          <w:sz w:val="24"/>
          <w:szCs w:val="24"/>
          <w:lang w:eastAsia="es-PE"/>
        </w:rPr>
        <w:t xml:space="preserve"> </w:t>
      </w:r>
      <w:r w:rsidR="000D0415" w:rsidRPr="005F3478">
        <w:rPr>
          <w:rFonts w:ascii="Times New Roman" w:eastAsia="MS Mincho" w:hAnsi="Times New Roman"/>
          <w:sz w:val="24"/>
          <w:szCs w:val="24"/>
          <w:lang w:eastAsia="es-PE"/>
        </w:rPr>
        <w:t xml:space="preserve">sean </w:t>
      </w:r>
      <w:r w:rsidR="000D0415" w:rsidRPr="005F3478">
        <w:rPr>
          <w:rFonts w:ascii="Times New Roman" w:eastAsia="MS Mincho" w:hAnsi="Times New Roman"/>
          <w:i/>
          <w:sz w:val="24"/>
          <w:szCs w:val="24"/>
          <w:lang w:eastAsia="es-PE"/>
        </w:rPr>
        <w:t>“y/o presenciales en un centro de entrenamiento autorizado por el fabricante y/o centro de entrenamiento que cuente con equipos para laboratorios, designado por el postor y dictarse por un instructor/ingeniero certificado en los temas a tratar”</w:t>
      </w:r>
      <w:r w:rsidR="000D0415" w:rsidRPr="005F3478">
        <w:rPr>
          <w:rFonts w:ascii="Times New Roman" w:eastAsia="MS Mincho" w:hAnsi="Times New Roman"/>
          <w:sz w:val="24"/>
          <w:szCs w:val="24"/>
          <w:lang w:eastAsia="es-PE"/>
        </w:rPr>
        <w:t>.</w:t>
      </w:r>
    </w:p>
    <w:p w:rsidR="00875402" w:rsidRPr="005F3478" w:rsidRDefault="00875402" w:rsidP="00AF05B0">
      <w:pPr>
        <w:widowControl w:val="0"/>
        <w:spacing w:after="0" w:line="240" w:lineRule="auto"/>
        <w:jc w:val="both"/>
        <w:rPr>
          <w:rFonts w:ascii="Times New Roman" w:eastAsia="MS Mincho" w:hAnsi="Times New Roman"/>
          <w:sz w:val="24"/>
          <w:szCs w:val="24"/>
          <w:lang w:eastAsia="es-PE"/>
        </w:rPr>
      </w:pPr>
    </w:p>
    <w:p w:rsidR="000D0415" w:rsidRPr="005F3478" w:rsidRDefault="00875402" w:rsidP="000D0415">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b/>
          <w:sz w:val="24"/>
          <w:szCs w:val="24"/>
          <w:lang w:eastAsia="es-MX"/>
        </w:rPr>
        <w:t>Pronunciamiento:</w:t>
      </w:r>
    </w:p>
    <w:p w:rsidR="000D0415" w:rsidRPr="005F3478" w:rsidRDefault="000D0415" w:rsidP="000D0415">
      <w:pPr>
        <w:widowControl w:val="0"/>
        <w:spacing w:after="0" w:line="240" w:lineRule="auto"/>
        <w:jc w:val="both"/>
        <w:rPr>
          <w:rFonts w:ascii="Times New Roman" w:eastAsia="MS Mincho" w:hAnsi="Times New Roman"/>
          <w:sz w:val="24"/>
          <w:szCs w:val="24"/>
          <w:lang w:eastAsia="es-PE"/>
        </w:rPr>
      </w:pPr>
    </w:p>
    <w:p w:rsidR="000D0415" w:rsidRPr="005F3478" w:rsidRDefault="000D0415" w:rsidP="000D041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De la revisión de las Bases se advierte que en el numeral 5.2.3 del Capítulo III de la Sección Específica se estableció lo siguiente:</w:t>
      </w:r>
    </w:p>
    <w:p w:rsidR="000D0415" w:rsidRPr="005F3478" w:rsidRDefault="000D0415" w:rsidP="000D0415">
      <w:pPr>
        <w:widowControl w:val="0"/>
        <w:spacing w:after="0" w:line="240" w:lineRule="auto"/>
        <w:jc w:val="both"/>
        <w:rPr>
          <w:rFonts w:ascii="Times New Roman" w:eastAsia="MS Mincho" w:hAnsi="Times New Roman"/>
          <w:sz w:val="24"/>
          <w:szCs w:val="24"/>
          <w:lang w:eastAsia="es-PE"/>
        </w:rPr>
      </w:pPr>
    </w:p>
    <w:p w:rsidR="000D0415" w:rsidRPr="005F3478" w:rsidRDefault="000D0415" w:rsidP="000D0415">
      <w:pPr>
        <w:widowControl w:val="0"/>
        <w:spacing w:after="0" w:line="240" w:lineRule="auto"/>
        <w:jc w:val="both"/>
        <w:rPr>
          <w:rFonts w:ascii="Times New Roman" w:eastAsia="MS Mincho" w:hAnsi="Times New Roman"/>
          <w:b/>
          <w:i/>
          <w:sz w:val="24"/>
          <w:szCs w:val="24"/>
          <w:lang w:eastAsia="es-PE"/>
        </w:rPr>
      </w:pPr>
      <w:r w:rsidRPr="005F3478">
        <w:rPr>
          <w:rFonts w:ascii="Times New Roman" w:eastAsia="MS Mincho" w:hAnsi="Times New Roman"/>
          <w:sz w:val="24"/>
          <w:szCs w:val="24"/>
          <w:lang w:eastAsia="es-PE"/>
        </w:rPr>
        <w:tab/>
      </w:r>
      <w:r w:rsidRPr="005F3478">
        <w:rPr>
          <w:rFonts w:ascii="Times New Roman" w:eastAsia="MS Mincho" w:hAnsi="Times New Roman"/>
          <w:i/>
          <w:sz w:val="24"/>
          <w:szCs w:val="24"/>
          <w:lang w:eastAsia="es-PE"/>
        </w:rPr>
        <w:t>“</w:t>
      </w:r>
      <w:r w:rsidRPr="005F3478">
        <w:rPr>
          <w:rFonts w:ascii="Times New Roman" w:eastAsia="MS Mincho" w:hAnsi="Times New Roman"/>
          <w:b/>
          <w:i/>
          <w:sz w:val="24"/>
          <w:szCs w:val="24"/>
          <w:lang w:eastAsia="es-PE"/>
        </w:rPr>
        <w:t>5.2.3. Transferencia tecnológica</w:t>
      </w:r>
    </w:p>
    <w:p w:rsidR="000D0415" w:rsidRPr="005F3478" w:rsidRDefault="000D0415" w:rsidP="000D0415">
      <w:pPr>
        <w:widowControl w:val="0"/>
        <w:spacing w:after="0" w:line="240" w:lineRule="auto"/>
        <w:jc w:val="both"/>
        <w:rPr>
          <w:rFonts w:ascii="Times New Roman" w:eastAsia="MS Mincho" w:hAnsi="Times New Roman"/>
          <w:i/>
          <w:sz w:val="24"/>
          <w:szCs w:val="24"/>
          <w:lang w:eastAsia="es-PE"/>
        </w:rPr>
      </w:pPr>
      <w:r w:rsidRPr="005F3478">
        <w:rPr>
          <w:rFonts w:ascii="Times New Roman" w:eastAsia="MS Mincho" w:hAnsi="Times New Roman"/>
          <w:i/>
          <w:sz w:val="24"/>
          <w:szCs w:val="24"/>
          <w:lang w:eastAsia="es-PE"/>
        </w:rPr>
        <w:tab/>
        <w:t>(…)</w:t>
      </w:r>
    </w:p>
    <w:p w:rsidR="000D0415" w:rsidRPr="005F3478" w:rsidRDefault="000D0415" w:rsidP="000D0415">
      <w:pPr>
        <w:widowControl w:val="0"/>
        <w:spacing w:after="0" w:line="240" w:lineRule="auto"/>
        <w:ind w:left="708"/>
        <w:jc w:val="both"/>
        <w:rPr>
          <w:rFonts w:ascii="Times New Roman" w:eastAsia="MS Mincho" w:hAnsi="Times New Roman"/>
          <w:sz w:val="24"/>
          <w:szCs w:val="24"/>
          <w:lang w:eastAsia="es-PE"/>
        </w:rPr>
      </w:pPr>
      <w:r w:rsidRPr="005F3478">
        <w:rPr>
          <w:rFonts w:ascii="Times New Roman" w:eastAsia="MS Mincho" w:hAnsi="Times New Roman"/>
          <w:i/>
          <w:sz w:val="24"/>
          <w:szCs w:val="24"/>
          <w:lang w:eastAsia="es-PE"/>
        </w:rPr>
        <w:t>d) Los cursos Oficiales serán brindados al personal técnico designado por la Unidad de Tecnologías de la Información de la Zona Registral N° IX y será efectuada bajo la modalidad presencial en un centro de entrenamiento autorizado por el fabricante y designado por el postor y dictarse por un instructor certificado en los temas a tratar”</w:t>
      </w:r>
      <w:r w:rsidRPr="005F3478">
        <w:rPr>
          <w:rFonts w:ascii="Times New Roman" w:eastAsia="MS Mincho" w:hAnsi="Times New Roman"/>
          <w:sz w:val="24"/>
          <w:szCs w:val="24"/>
          <w:lang w:eastAsia="es-PE"/>
        </w:rPr>
        <w:t xml:space="preserve"> </w:t>
      </w:r>
    </w:p>
    <w:p w:rsidR="000D0415" w:rsidRPr="005F3478" w:rsidRDefault="000D0415" w:rsidP="000D0415">
      <w:pPr>
        <w:widowControl w:val="0"/>
        <w:spacing w:after="0" w:line="240" w:lineRule="auto"/>
        <w:jc w:val="both"/>
        <w:rPr>
          <w:rFonts w:ascii="Times New Roman" w:eastAsia="MS Mincho" w:hAnsi="Times New Roman"/>
          <w:sz w:val="24"/>
          <w:szCs w:val="24"/>
          <w:lang w:eastAsia="es-PE"/>
        </w:rPr>
      </w:pPr>
    </w:p>
    <w:p w:rsidR="000D0415" w:rsidRPr="005F3478" w:rsidRDefault="00ED3325" w:rsidP="000D041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Ahora bien, con motivo de la absolución de la presente observación, el Comité Especial ha indicado lo siguiente:</w:t>
      </w:r>
    </w:p>
    <w:p w:rsidR="00ED3325" w:rsidRPr="005F3478" w:rsidRDefault="00ED3325" w:rsidP="000D0415">
      <w:pPr>
        <w:widowControl w:val="0"/>
        <w:spacing w:after="0" w:line="240" w:lineRule="auto"/>
        <w:jc w:val="both"/>
        <w:rPr>
          <w:rFonts w:ascii="Times New Roman" w:eastAsia="MS Mincho" w:hAnsi="Times New Roman"/>
          <w:sz w:val="24"/>
          <w:szCs w:val="24"/>
          <w:lang w:eastAsia="es-PE"/>
        </w:rPr>
      </w:pPr>
    </w:p>
    <w:p w:rsidR="00ED3325" w:rsidRPr="005F3478" w:rsidRDefault="00ED3325" w:rsidP="00ED3325">
      <w:pPr>
        <w:widowControl w:val="0"/>
        <w:spacing w:after="0" w:line="240" w:lineRule="auto"/>
        <w:ind w:firstLine="708"/>
        <w:jc w:val="both"/>
        <w:rPr>
          <w:rFonts w:ascii="Times New Roman" w:eastAsia="MS Mincho" w:hAnsi="Times New Roman"/>
          <w:sz w:val="24"/>
          <w:szCs w:val="24"/>
          <w:lang w:eastAsia="es-PE"/>
        </w:rPr>
      </w:pPr>
      <w:r w:rsidRPr="005F3478">
        <w:rPr>
          <w:rFonts w:ascii="Times New Roman" w:eastAsia="MS Mincho" w:hAnsi="Times New Roman"/>
          <w:noProof/>
          <w:sz w:val="24"/>
          <w:szCs w:val="24"/>
          <w:lang w:eastAsia="es-PE"/>
        </w:rPr>
        <w:drawing>
          <wp:inline distT="0" distB="0" distL="0" distR="0">
            <wp:extent cx="4985468" cy="1834809"/>
            <wp:effectExtent l="0" t="0" r="571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93053" cy="1837600"/>
                    </a:xfrm>
                    <a:prstGeom prst="rect">
                      <a:avLst/>
                    </a:prstGeom>
                    <a:noFill/>
                    <a:ln>
                      <a:noFill/>
                    </a:ln>
                  </pic:spPr>
                </pic:pic>
              </a:graphicData>
            </a:graphic>
          </wp:inline>
        </w:drawing>
      </w:r>
    </w:p>
    <w:p w:rsidR="00ED3325" w:rsidRPr="005F3478" w:rsidRDefault="00ED3325" w:rsidP="000D0415">
      <w:pPr>
        <w:widowControl w:val="0"/>
        <w:spacing w:after="0" w:line="240" w:lineRule="auto"/>
        <w:jc w:val="both"/>
        <w:rPr>
          <w:rFonts w:ascii="Times New Roman" w:eastAsia="MS Mincho" w:hAnsi="Times New Roman"/>
          <w:sz w:val="24"/>
          <w:szCs w:val="24"/>
          <w:lang w:eastAsia="es-PE"/>
        </w:rPr>
      </w:pPr>
    </w:p>
    <w:p w:rsidR="00ED3325" w:rsidRPr="005F3478" w:rsidRDefault="00ED3325" w:rsidP="000D0415">
      <w:pPr>
        <w:widowControl w:val="0"/>
        <w:spacing w:after="0" w:line="240" w:lineRule="auto"/>
        <w:jc w:val="both"/>
        <w:rPr>
          <w:rFonts w:ascii="Times New Roman" w:eastAsia="MS Mincho" w:hAnsi="Times New Roman"/>
          <w:sz w:val="24"/>
          <w:szCs w:val="24"/>
          <w:lang w:eastAsia="es-PE"/>
        </w:rPr>
      </w:pPr>
      <w:r w:rsidRPr="005F3478">
        <w:rPr>
          <w:rFonts w:ascii="Times New Roman" w:hAnsi="Times New Roman"/>
          <w:sz w:val="24"/>
          <w:szCs w:val="24"/>
        </w:rPr>
        <w:lastRenderedPageBreak/>
        <w:t>Tal como se indicado anteriormente, 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ED3325" w:rsidRPr="005F3478" w:rsidRDefault="00ED3325" w:rsidP="000D0415">
      <w:pPr>
        <w:widowControl w:val="0"/>
        <w:spacing w:after="0" w:line="240" w:lineRule="auto"/>
        <w:jc w:val="both"/>
        <w:rPr>
          <w:rFonts w:ascii="Times New Roman" w:eastAsia="MS Mincho" w:hAnsi="Times New Roman"/>
          <w:sz w:val="24"/>
          <w:szCs w:val="24"/>
          <w:lang w:eastAsia="es-PE"/>
        </w:rPr>
      </w:pPr>
    </w:p>
    <w:p w:rsidR="00ED3325" w:rsidRPr="005F3478" w:rsidRDefault="00ED3325" w:rsidP="000D0415">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En ese sentido, la Entidad ha determinado, en atención al mejor conocimiento de las necesidades que pretende satisfacer a través de la realización del presente proceso de selección</w:t>
      </w:r>
      <w:r w:rsidR="002533A3" w:rsidRPr="005F3478">
        <w:rPr>
          <w:rFonts w:ascii="Times New Roman" w:eastAsia="MS Mincho" w:hAnsi="Times New Roman"/>
          <w:sz w:val="24"/>
          <w:szCs w:val="24"/>
          <w:lang w:eastAsia="es-PE"/>
        </w:rPr>
        <w:t xml:space="preserve"> que el postor debe brindar la capacitación al personal de la Entidad en la modalidad presencial en un centro de entrenamiento autorizado por el fabricante y designado por el postor.</w:t>
      </w:r>
    </w:p>
    <w:p w:rsidR="002533A3" w:rsidRPr="005F3478" w:rsidRDefault="002533A3" w:rsidP="000D0415">
      <w:pPr>
        <w:widowControl w:val="0"/>
        <w:spacing w:after="0" w:line="240" w:lineRule="auto"/>
        <w:jc w:val="both"/>
        <w:rPr>
          <w:rFonts w:ascii="Times New Roman" w:eastAsia="MS Mincho" w:hAnsi="Times New Roman"/>
          <w:sz w:val="24"/>
          <w:szCs w:val="24"/>
          <w:lang w:eastAsia="es-PE"/>
        </w:rPr>
      </w:pPr>
    </w:p>
    <w:p w:rsidR="00ED3325" w:rsidRPr="005F3478" w:rsidRDefault="00ED3325" w:rsidP="00ED3325">
      <w:pPr>
        <w:autoSpaceDE w:val="0"/>
        <w:autoSpaceDN w:val="0"/>
        <w:adjustRightInd w:val="0"/>
        <w:spacing w:after="0" w:line="240" w:lineRule="auto"/>
        <w:jc w:val="both"/>
        <w:rPr>
          <w:rFonts w:ascii="Times New Roman" w:eastAsia="MS Mincho" w:hAnsi="Times New Roman"/>
          <w:sz w:val="24"/>
          <w:szCs w:val="24"/>
        </w:rPr>
      </w:pPr>
      <w:r w:rsidRPr="005F3478">
        <w:rPr>
          <w:rFonts w:ascii="Times New Roman" w:hAnsi="Times New Roman"/>
          <w:sz w:val="24"/>
          <w:szCs w:val="24"/>
        </w:rPr>
        <w:t xml:space="preserve">Adicionalmente, en el numeral 4.2 y 4.3 del Formato de Resumen Ejecutivo se advierte que la Entidad ha declarado que sí existe pluralidad de proveedores y marcas que cumplen con el requerimiento, información la cual tiene carácter de declaración jurada y </w:t>
      </w:r>
      <w:r w:rsidRPr="005F3478">
        <w:rPr>
          <w:rFonts w:ascii="Times New Roman" w:eastAsia="MS Mincho" w:hAnsi="Times New Roman"/>
          <w:sz w:val="24"/>
          <w:szCs w:val="24"/>
        </w:rPr>
        <w:t>se encuentra sujeto a rendición de cuentas por parte de las dependencias técnicas encargadas de la determinación de los referidos requerimientos, en caso de corresponder, ante el Titular de la Entidad, la Contraloría General de la República, Ministerio Público, Poder Judicial y/o ante otros organismo competentes.</w:t>
      </w:r>
    </w:p>
    <w:p w:rsidR="00ED3325" w:rsidRPr="005F3478" w:rsidRDefault="00ED3325" w:rsidP="00ED3325">
      <w:pPr>
        <w:autoSpaceDE w:val="0"/>
        <w:autoSpaceDN w:val="0"/>
        <w:adjustRightInd w:val="0"/>
        <w:spacing w:after="0" w:line="240" w:lineRule="auto"/>
        <w:jc w:val="both"/>
        <w:rPr>
          <w:rFonts w:ascii="Times New Roman" w:eastAsia="MS Mincho" w:hAnsi="Times New Roman"/>
          <w:sz w:val="24"/>
          <w:szCs w:val="24"/>
        </w:rPr>
      </w:pPr>
    </w:p>
    <w:p w:rsidR="00ED3325" w:rsidRPr="005F3478" w:rsidRDefault="002533A3" w:rsidP="00ED3325">
      <w:pPr>
        <w:autoSpaceDE w:val="0"/>
        <w:autoSpaceDN w:val="0"/>
        <w:adjustRightInd w:val="0"/>
        <w:spacing w:after="0" w:line="240" w:lineRule="auto"/>
        <w:jc w:val="both"/>
        <w:rPr>
          <w:rFonts w:ascii="Times New Roman" w:eastAsiaTheme="minorHAnsi" w:hAnsi="Times New Roman"/>
          <w:sz w:val="24"/>
          <w:szCs w:val="24"/>
        </w:rPr>
      </w:pPr>
      <w:r w:rsidRPr="005F3478">
        <w:rPr>
          <w:rFonts w:ascii="Times New Roman" w:eastAsiaTheme="minorHAnsi" w:hAnsi="Times New Roman"/>
          <w:sz w:val="24"/>
          <w:szCs w:val="24"/>
        </w:rPr>
        <w:t xml:space="preserve">Por lo tanto, considerando que es responsabilidad de la Entidad la determinación de los requerimientos técnicos mínimos y que el participante pretende que estos sean modificados de acuerdo a su interés particular, este Organismo Supervisor ha decidido </w:t>
      </w:r>
      <w:r w:rsidRPr="005F3478">
        <w:rPr>
          <w:rFonts w:ascii="Times New Roman" w:eastAsiaTheme="minorHAnsi" w:hAnsi="Times New Roman"/>
          <w:b/>
          <w:sz w:val="24"/>
          <w:szCs w:val="24"/>
        </w:rPr>
        <w:t>NO ACOGER</w:t>
      </w:r>
      <w:r w:rsidRPr="005F3478">
        <w:rPr>
          <w:rFonts w:ascii="Times New Roman" w:eastAsiaTheme="minorHAnsi" w:hAnsi="Times New Roman"/>
          <w:sz w:val="24"/>
          <w:szCs w:val="24"/>
        </w:rPr>
        <w:t xml:space="preserve"> la presente observación.</w:t>
      </w:r>
    </w:p>
    <w:p w:rsidR="002533A3" w:rsidRPr="005F3478" w:rsidRDefault="002533A3" w:rsidP="00ED3325">
      <w:pPr>
        <w:autoSpaceDE w:val="0"/>
        <w:autoSpaceDN w:val="0"/>
        <w:adjustRightInd w:val="0"/>
        <w:spacing w:after="0" w:line="240" w:lineRule="auto"/>
        <w:jc w:val="both"/>
        <w:rPr>
          <w:rFonts w:ascii="Times New Roman" w:eastAsiaTheme="minorHAnsi" w:hAnsi="Times New Roman"/>
          <w:sz w:val="24"/>
          <w:szCs w:val="24"/>
        </w:rPr>
      </w:pPr>
    </w:p>
    <w:p w:rsidR="002533A3" w:rsidRPr="005F3478" w:rsidRDefault="002533A3" w:rsidP="00ED3325">
      <w:pPr>
        <w:autoSpaceDE w:val="0"/>
        <w:autoSpaceDN w:val="0"/>
        <w:adjustRightInd w:val="0"/>
        <w:spacing w:after="0" w:line="240" w:lineRule="auto"/>
        <w:jc w:val="both"/>
        <w:rPr>
          <w:rFonts w:ascii="Times New Roman" w:eastAsiaTheme="minorHAnsi" w:hAnsi="Times New Roman"/>
          <w:sz w:val="24"/>
          <w:szCs w:val="24"/>
        </w:rPr>
      </w:pPr>
      <w:r w:rsidRPr="005F3478">
        <w:rPr>
          <w:rFonts w:ascii="Times New Roman" w:eastAsiaTheme="minorHAnsi" w:hAnsi="Times New Roman"/>
          <w:sz w:val="24"/>
          <w:szCs w:val="24"/>
        </w:rPr>
        <w:t xml:space="preserve">Sin perjuicio de ello, con ocasión de la integración de las Bases, </w:t>
      </w:r>
      <w:r w:rsidRPr="005F3478">
        <w:rPr>
          <w:rFonts w:ascii="Times New Roman" w:eastAsiaTheme="minorHAnsi" w:hAnsi="Times New Roman"/>
          <w:b/>
          <w:sz w:val="24"/>
          <w:szCs w:val="24"/>
          <w:u w:val="single"/>
        </w:rPr>
        <w:t xml:space="preserve">deberá publicarse en el Sistema Electrónico de Contrataciones del Estado (SEACE) un informe en el cual se sustente la razonabilidad </w:t>
      </w:r>
      <w:r w:rsidR="005417BC" w:rsidRPr="005F3478">
        <w:rPr>
          <w:rFonts w:ascii="Times New Roman" w:eastAsiaTheme="minorHAnsi" w:hAnsi="Times New Roman"/>
          <w:b/>
          <w:sz w:val="24"/>
          <w:szCs w:val="24"/>
          <w:u w:val="single"/>
        </w:rPr>
        <w:t xml:space="preserve">de requerir que </w:t>
      </w:r>
      <w:r w:rsidRPr="005F3478">
        <w:rPr>
          <w:rFonts w:ascii="Times New Roman" w:eastAsiaTheme="minorHAnsi" w:hAnsi="Times New Roman"/>
          <w:b/>
          <w:sz w:val="24"/>
          <w:szCs w:val="24"/>
          <w:u w:val="single"/>
        </w:rPr>
        <w:t xml:space="preserve">la capacitación brindada al personal de la Entidad debe ser realizada necesariamente en un </w:t>
      </w:r>
      <w:r w:rsidRPr="005F3478">
        <w:rPr>
          <w:rFonts w:ascii="Times New Roman" w:eastAsia="MS Mincho" w:hAnsi="Times New Roman"/>
          <w:b/>
          <w:sz w:val="24"/>
          <w:szCs w:val="24"/>
          <w:u w:val="single"/>
          <w:lang w:eastAsia="es-PE"/>
        </w:rPr>
        <w:t>centro de entrenamiento autorizado por el fabricante</w:t>
      </w:r>
      <w:r w:rsidRPr="005F3478">
        <w:rPr>
          <w:rFonts w:ascii="Times New Roman" w:eastAsia="MS Mincho" w:hAnsi="Times New Roman"/>
          <w:sz w:val="24"/>
          <w:szCs w:val="24"/>
          <w:lang w:eastAsia="es-PE"/>
        </w:rPr>
        <w:t xml:space="preserve">, </w:t>
      </w:r>
      <w:r w:rsidRPr="005F3478">
        <w:rPr>
          <w:rFonts w:ascii="Times New Roman" w:eastAsia="MS Mincho" w:hAnsi="Times New Roman"/>
          <w:b/>
          <w:sz w:val="24"/>
          <w:szCs w:val="24"/>
          <w:lang w:eastAsia="es-PE"/>
        </w:rPr>
        <w:t>caso contrario</w:t>
      </w:r>
      <w:r w:rsidRPr="005F3478">
        <w:rPr>
          <w:rFonts w:ascii="Times New Roman" w:eastAsia="MS Mincho" w:hAnsi="Times New Roman"/>
          <w:sz w:val="24"/>
          <w:szCs w:val="24"/>
          <w:lang w:eastAsia="es-PE"/>
        </w:rPr>
        <w:t xml:space="preserve"> </w:t>
      </w:r>
      <w:r w:rsidRPr="005F3478">
        <w:rPr>
          <w:rFonts w:ascii="Times New Roman" w:eastAsia="MS Mincho" w:hAnsi="Times New Roman"/>
          <w:b/>
          <w:sz w:val="24"/>
          <w:szCs w:val="24"/>
          <w:lang w:eastAsia="es-PE"/>
        </w:rPr>
        <w:t>deberá suprimirse</w:t>
      </w:r>
      <w:r w:rsidRPr="005F3478">
        <w:rPr>
          <w:rFonts w:ascii="Times New Roman" w:eastAsia="MS Mincho" w:hAnsi="Times New Roman"/>
          <w:sz w:val="24"/>
          <w:szCs w:val="24"/>
          <w:lang w:eastAsia="es-PE"/>
        </w:rPr>
        <w:t xml:space="preserve"> la condición que dicho centro de entrenamiento </w:t>
      </w:r>
      <w:r w:rsidRPr="005F3478">
        <w:rPr>
          <w:rFonts w:ascii="Times New Roman" w:eastAsia="MS Mincho" w:hAnsi="Times New Roman"/>
          <w:b/>
          <w:sz w:val="24"/>
          <w:szCs w:val="24"/>
          <w:lang w:eastAsia="es-PE"/>
        </w:rPr>
        <w:t>sea autorizado por el fabricante</w:t>
      </w:r>
      <w:r w:rsidRPr="005F3478">
        <w:rPr>
          <w:rFonts w:ascii="Times New Roman" w:eastAsia="MS Mincho" w:hAnsi="Times New Roman"/>
          <w:sz w:val="24"/>
          <w:szCs w:val="24"/>
          <w:lang w:eastAsia="es-PE"/>
        </w:rPr>
        <w:t>.</w:t>
      </w:r>
    </w:p>
    <w:p w:rsidR="00C21EAC" w:rsidRPr="005F3478" w:rsidRDefault="00C21EAC" w:rsidP="00AF05B0">
      <w:pPr>
        <w:widowControl w:val="0"/>
        <w:spacing w:after="0" w:line="240" w:lineRule="auto"/>
        <w:jc w:val="both"/>
        <w:rPr>
          <w:rFonts w:ascii="Times New Roman" w:eastAsia="MS Mincho" w:hAnsi="Times New Roman"/>
          <w:sz w:val="24"/>
          <w:szCs w:val="24"/>
          <w:lang w:eastAsia="es-PE"/>
        </w:rPr>
      </w:pPr>
    </w:p>
    <w:p w:rsidR="005417BC" w:rsidRPr="005F3478" w:rsidRDefault="00875402" w:rsidP="005417BC">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20</w:t>
      </w:r>
      <w:r w:rsidRPr="005F3478">
        <w:rPr>
          <w:rFonts w:ascii="Times New Roman" w:eastAsia="MS Mincho" w:hAnsi="Times New Roman"/>
          <w:b/>
          <w:sz w:val="24"/>
          <w:szCs w:val="24"/>
          <w:lang w:eastAsia="es-PE"/>
        </w:rPr>
        <w:tab/>
        <w:t xml:space="preserve">Contra </w:t>
      </w:r>
      <w:r w:rsidR="005417BC" w:rsidRPr="005F3478">
        <w:rPr>
          <w:rFonts w:ascii="Times New Roman" w:eastAsia="MS Mincho" w:hAnsi="Times New Roman"/>
          <w:b/>
          <w:sz w:val="24"/>
          <w:szCs w:val="24"/>
          <w:lang w:eastAsia="es-PE"/>
        </w:rPr>
        <w:t>la Mejora 6 del factor de evaluación “C. Mejoras a las características técnicas de los bienes y condiciones previstas”</w:t>
      </w:r>
    </w:p>
    <w:p w:rsidR="005417BC" w:rsidRPr="005F3478" w:rsidRDefault="005417BC" w:rsidP="002533A3">
      <w:pPr>
        <w:widowControl w:val="0"/>
        <w:spacing w:after="0" w:line="240" w:lineRule="auto"/>
        <w:jc w:val="both"/>
        <w:rPr>
          <w:rFonts w:ascii="Times New Roman" w:eastAsia="Times New Roman" w:hAnsi="Times New Roman"/>
          <w:sz w:val="24"/>
          <w:szCs w:val="24"/>
          <w:lang w:eastAsia="es-MX"/>
        </w:rPr>
      </w:pPr>
    </w:p>
    <w:p w:rsidR="005417BC" w:rsidRPr="005F3478" w:rsidRDefault="005417BC" w:rsidP="002533A3">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E</w:t>
      </w:r>
      <w:r w:rsidR="00875402" w:rsidRPr="005F3478">
        <w:rPr>
          <w:rFonts w:ascii="Times New Roman" w:eastAsia="Times New Roman" w:hAnsi="Times New Roman"/>
          <w:sz w:val="24"/>
          <w:szCs w:val="24"/>
          <w:lang w:eastAsia="es-MX"/>
        </w:rPr>
        <w:t xml:space="preserve">l participante cuestiona </w:t>
      </w:r>
      <w:r w:rsidRPr="005F3478">
        <w:rPr>
          <w:rFonts w:ascii="Times New Roman" w:eastAsia="Times New Roman" w:hAnsi="Times New Roman"/>
          <w:sz w:val="24"/>
          <w:szCs w:val="24"/>
          <w:lang w:eastAsia="es-MX"/>
        </w:rPr>
        <w:t xml:space="preserve">la Mejora 6 del factor de </w:t>
      </w:r>
      <w:r w:rsidR="005F3478" w:rsidRPr="005F3478">
        <w:rPr>
          <w:rFonts w:ascii="Times New Roman" w:eastAsia="Times New Roman" w:hAnsi="Times New Roman"/>
          <w:sz w:val="24"/>
          <w:szCs w:val="24"/>
          <w:lang w:eastAsia="es-MX"/>
        </w:rPr>
        <w:t>evaluación</w:t>
      </w:r>
      <w:r w:rsidRPr="005F3478">
        <w:rPr>
          <w:rFonts w:ascii="Times New Roman" w:eastAsia="Times New Roman" w:hAnsi="Times New Roman"/>
          <w:sz w:val="24"/>
          <w:szCs w:val="24"/>
          <w:lang w:eastAsia="es-MX"/>
        </w:rPr>
        <w:t xml:space="preserve"> </w:t>
      </w:r>
      <w:r w:rsidRPr="005F3478">
        <w:rPr>
          <w:rFonts w:ascii="Times New Roman" w:eastAsia="MS Mincho" w:hAnsi="Times New Roman"/>
          <w:sz w:val="24"/>
          <w:szCs w:val="24"/>
          <w:lang w:eastAsia="es-PE"/>
        </w:rPr>
        <w:t xml:space="preserve">“C. Mejoras a las características técnicas de los bienes y condiciones previstas”, pues sostiene que </w:t>
      </w:r>
      <w:r w:rsidR="005F3478" w:rsidRPr="005F3478">
        <w:rPr>
          <w:rFonts w:ascii="Times New Roman" w:eastAsia="MS Mincho" w:hAnsi="Times New Roman"/>
          <w:sz w:val="24"/>
          <w:szCs w:val="24"/>
          <w:lang w:eastAsia="es-PE"/>
        </w:rPr>
        <w:t>dicha mejora atentaría contra la participación y/o pluralidad de postores dado que una sola marca cumpliría con dicha mejora, la cual sería la marca CISCO. Por lo tanto, solicita que la cuestionada mejora 6 sea retirada.</w:t>
      </w:r>
    </w:p>
    <w:p w:rsidR="005417BC" w:rsidRPr="005F3478" w:rsidRDefault="005417BC" w:rsidP="002533A3">
      <w:pPr>
        <w:widowControl w:val="0"/>
        <w:spacing w:after="0" w:line="240" w:lineRule="auto"/>
        <w:jc w:val="both"/>
        <w:rPr>
          <w:rFonts w:ascii="Times New Roman" w:eastAsia="Times New Roman" w:hAnsi="Times New Roman"/>
          <w:sz w:val="24"/>
          <w:szCs w:val="24"/>
          <w:lang w:eastAsia="es-MX"/>
        </w:rPr>
      </w:pPr>
    </w:p>
    <w:p w:rsidR="002533A3" w:rsidRPr="005F3478" w:rsidRDefault="005417BC" w:rsidP="002533A3">
      <w:pPr>
        <w:widowControl w:val="0"/>
        <w:spacing w:after="0" w:line="240" w:lineRule="auto"/>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Pronunciamiento</w:t>
      </w:r>
    </w:p>
    <w:p w:rsidR="002533A3" w:rsidRPr="005F3478" w:rsidRDefault="002533A3" w:rsidP="002533A3">
      <w:pPr>
        <w:widowControl w:val="0"/>
        <w:spacing w:after="0" w:line="240" w:lineRule="auto"/>
        <w:jc w:val="both"/>
        <w:rPr>
          <w:rFonts w:ascii="Times New Roman" w:eastAsia="MS Mincho" w:hAnsi="Times New Roman"/>
          <w:b/>
          <w:sz w:val="24"/>
          <w:szCs w:val="24"/>
          <w:lang w:eastAsia="es-PE"/>
        </w:rPr>
      </w:pPr>
    </w:p>
    <w:p w:rsidR="005F3478" w:rsidRPr="005F3478" w:rsidRDefault="005F3478" w:rsidP="002533A3">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lastRenderedPageBreak/>
        <w:t xml:space="preserve">Sobre el particular, cabe señalar que el presente tema ha sido abordado al emitirse pronunciamiento sobre la Observación N° 3 del participante </w:t>
      </w:r>
      <w:r w:rsidRPr="005F3478">
        <w:rPr>
          <w:rFonts w:ascii="Times New Roman" w:hAnsi="Times New Roman"/>
          <w:b/>
          <w:sz w:val="24"/>
          <w:szCs w:val="24"/>
        </w:rPr>
        <w:t>HEWLETT PACKARD PERÚ S.R.L.</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la presente observación, bajo los términos ahí previstos.</w:t>
      </w:r>
    </w:p>
    <w:p w:rsidR="005F3478" w:rsidRPr="005F3478" w:rsidRDefault="005F3478" w:rsidP="002533A3">
      <w:pPr>
        <w:widowControl w:val="0"/>
        <w:spacing w:after="0" w:line="240" w:lineRule="auto"/>
        <w:jc w:val="both"/>
        <w:rPr>
          <w:rFonts w:ascii="Times New Roman" w:eastAsia="MS Mincho" w:hAnsi="Times New Roman"/>
          <w:b/>
          <w:sz w:val="24"/>
          <w:szCs w:val="24"/>
          <w:lang w:eastAsia="es-PE"/>
        </w:rPr>
      </w:pPr>
    </w:p>
    <w:p w:rsidR="002533A3" w:rsidRPr="005F3478" w:rsidRDefault="002533A3" w:rsidP="005F3478">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 xml:space="preserve">Observación  N° 21 </w:t>
      </w:r>
      <w:r w:rsidRPr="005F3478">
        <w:rPr>
          <w:rFonts w:ascii="Times New Roman" w:eastAsia="MS Mincho" w:hAnsi="Times New Roman"/>
          <w:b/>
          <w:sz w:val="24"/>
          <w:szCs w:val="24"/>
          <w:lang w:eastAsia="es-PE"/>
        </w:rPr>
        <w:tab/>
        <w:t>Contra</w:t>
      </w:r>
      <w:r w:rsidR="005F3478" w:rsidRPr="005F3478">
        <w:rPr>
          <w:rFonts w:ascii="Times New Roman" w:eastAsia="MS Mincho" w:hAnsi="Times New Roman"/>
          <w:b/>
          <w:sz w:val="24"/>
          <w:szCs w:val="24"/>
          <w:lang w:eastAsia="es-PE"/>
        </w:rPr>
        <w:t xml:space="preserve"> la Mejora 7 del factor de evaluación “C. Mejoras a las características técnicas de los bienes y condiciones previstas”</w:t>
      </w:r>
    </w:p>
    <w:p w:rsidR="002533A3" w:rsidRPr="005F3478" w:rsidRDefault="002533A3" w:rsidP="002533A3">
      <w:pPr>
        <w:widowControl w:val="0"/>
        <w:spacing w:after="0" w:line="240" w:lineRule="auto"/>
        <w:jc w:val="both"/>
        <w:rPr>
          <w:rFonts w:ascii="Times New Roman" w:eastAsia="MS Mincho" w:hAnsi="Times New Roman"/>
          <w:b/>
          <w:sz w:val="24"/>
          <w:szCs w:val="24"/>
          <w:lang w:eastAsia="es-PE"/>
        </w:rPr>
      </w:pPr>
    </w:p>
    <w:p w:rsidR="002533A3" w:rsidRPr="005F3478" w:rsidRDefault="005F3478" w:rsidP="002533A3">
      <w:pPr>
        <w:widowControl w:val="0"/>
        <w:spacing w:after="0" w:line="240" w:lineRule="auto"/>
        <w:jc w:val="both"/>
        <w:rPr>
          <w:rFonts w:ascii="Times New Roman" w:eastAsia="MS Mincho" w:hAnsi="Times New Roman"/>
          <w:b/>
          <w:sz w:val="24"/>
          <w:szCs w:val="24"/>
          <w:lang w:eastAsia="es-PE"/>
        </w:rPr>
      </w:pPr>
      <w:r w:rsidRPr="005F3478">
        <w:rPr>
          <w:rFonts w:ascii="Times New Roman" w:eastAsia="Times New Roman" w:hAnsi="Times New Roman"/>
          <w:sz w:val="24"/>
          <w:szCs w:val="24"/>
          <w:lang w:eastAsia="es-MX"/>
        </w:rPr>
        <w:t xml:space="preserve">El participante cuestiona la Mejora 7 del factor de evaluación </w:t>
      </w:r>
      <w:r w:rsidRPr="005F3478">
        <w:rPr>
          <w:rFonts w:ascii="Times New Roman" w:eastAsia="MS Mincho" w:hAnsi="Times New Roman"/>
          <w:sz w:val="24"/>
          <w:szCs w:val="24"/>
          <w:lang w:eastAsia="es-PE"/>
        </w:rPr>
        <w:t xml:space="preserve">“C. Mejoras a las características técnicas de los bienes y condiciones previstas”, pues sostiene que dicha mejora atentaría contra la participación y/o pluralidad de postores dado que una sola marca cumpliría con dicha mejora, la cual sería la marca CISCO. Por lo tanto, solicita que la cuestionada mejora </w:t>
      </w:r>
      <w:r>
        <w:rPr>
          <w:rFonts w:ascii="Times New Roman" w:eastAsia="MS Mincho" w:hAnsi="Times New Roman"/>
          <w:sz w:val="24"/>
          <w:szCs w:val="24"/>
          <w:lang w:eastAsia="es-PE"/>
        </w:rPr>
        <w:t>7</w:t>
      </w:r>
      <w:r w:rsidRPr="005F3478">
        <w:rPr>
          <w:rFonts w:ascii="Times New Roman" w:eastAsia="MS Mincho" w:hAnsi="Times New Roman"/>
          <w:sz w:val="24"/>
          <w:szCs w:val="24"/>
          <w:lang w:eastAsia="es-PE"/>
        </w:rPr>
        <w:t xml:space="preserve"> sea retirada.</w:t>
      </w:r>
    </w:p>
    <w:p w:rsidR="00827F85" w:rsidRPr="005F3478" w:rsidRDefault="00827F85" w:rsidP="0051389F">
      <w:pPr>
        <w:widowControl w:val="0"/>
        <w:spacing w:after="0" w:line="240" w:lineRule="auto"/>
        <w:jc w:val="both"/>
        <w:rPr>
          <w:rFonts w:ascii="Times New Roman" w:eastAsia="Times New Roman" w:hAnsi="Times New Roman"/>
          <w:b/>
          <w:sz w:val="24"/>
          <w:szCs w:val="24"/>
          <w:lang w:eastAsia="es-MX"/>
        </w:rPr>
      </w:pPr>
    </w:p>
    <w:p w:rsidR="0051389F" w:rsidRPr="005F3478" w:rsidRDefault="0051389F" w:rsidP="0051389F">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b/>
          <w:sz w:val="24"/>
          <w:szCs w:val="24"/>
          <w:lang w:eastAsia="es-MX"/>
        </w:rPr>
        <w:t>Pronunciamiento:</w:t>
      </w:r>
    </w:p>
    <w:p w:rsidR="00875402" w:rsidRPr="005F3478" w:rsidRDefault="00875402" w:rsidP="00AF05B0">
      <w:pPr>
        <w:widowControl w:val="0"/>
        <w:spacing w:after="0" w:line="240" w:lineRule="auto"/>
        <w:jc w:val="both"/>
        <w:rPr>
          <w:rFonts w:ascii="Times New Roman" w:eastAsia="MS Mincho" w:hAnsi="Times New Roman"/>
          <w:sz w:val="24"/>
          <w:szCs w:val="24"/>
          <w:lang w:eastAsia="es-PE"/>
        </w:rPr>
      </w:pPr>
    </w:p>
    <w:p w:rsidR="005F3478" w:rsidRDefault="005F3478" w:rsidP="005F3478">
      <w:pPr>
        <w:widowControl w:val="0"/>
        <w:spacing w:after="0" w:line="240" w:lineRule="auto"/>
        <w:jc w:val="both"/>
        <w:rPr>
          <w:rFonts w:ascii="Times New Roman" w:eastAsia="Times New Roman" w:hAnsi="Times New Roman"/>
          <w:sz w:val="24"/>
          <w:szCs w:val="24"/>
          <w:lang w:eastAsia="es-MX"/>
        </w:rPr>
      </w:pPr>
      <w:r w:rsidRPr="005F3478">
        <w:rPr>
          <w:rFonts w:ascii="Times New Roman" w:eastAsia="Times New Roman" w:hAnsi="Times New Roman"/>
          <w:sz w:val="24"/>
          <w:szCs w:val="24"/>
          <w:lang w:eastAsia="es-MX"/>
        </w:rPr>
        <w:t xml:space="preserve">De la revisión de las Bases, se advierte que en el factor de evaluación </w:t>
      </w:r>
      <w:r w:rsidRPr="005F3478">
        <w:rPr>
          <w:rFonts w:ascii="Times New Roman" w:eastAsia="MS Mincho" w:hAnsi="Times New Roman"/>
          <w:sz w:val="24"/>
          <w:szCs w:val="24"/>
          <w:lang w:eastAsia="es-PE"/>
        </w:rPr>
        <w:t xml:space="preserve">“C. Mejoras a las características técnicas de los bienes y condiciones previstas” </w:t>
      </w:r>
      <w:r w:rsidRPr="005F3478">
        <w:rPr>
          <w:rFonts w:ascii="Times New Roman" w:eastAsia="Times New Roman" w:hAnsi="Times New Roman"/>
          <w:sz w:val="24"/>
          <w:szCs w:val="24"/>
          <w:lang w:eastAsia="es-MX"/>
        </w:rPr>
        <w:t xml:space="preserve">se estableció la Mejora </w:t>
      </w:r>
      <w:r>
        <w:rPr>
          <w:rFonts w:ascii="Times New Roman" w:eastAsia="Times New Roman" w:hAnsi="Times New Roman"/>
          <w:sz w:val="24"/>
          <w:szCs w:val="24"/>
          <w:lang w:eastAsia="es-MX"/>
        </w:rPr>
        <w:t>7</w:t>
      </w:r>
      <w:r w:rsidRPr="005F3478">
        <w:rPr>
          <w:rFonts w:ascii="Times New Roman" w:eastAsia="Times New Roman" w:hAnsi="Times New Roman"/>
          <w:sz w:val="24"/>
          <w:szCs w:val="24"/>
          <w:lang w:eastAsia="es-MX"/>
        </w:rPr>
        <w:t xml:space="preserve"> de acuerdo al siguiente detalle:</w:t>
      </w:r>
    </w:p>
    <w:p w:rsidR="00B477E8" w:rsidRPr="005F3478" w:rsidRDefault="00B477E8" w:rsidP="005F3478">
      <w:pPr>
        <w:widowControl w:val="0"/>
        <w:spacing w:after="0" w:line="240" w:lineRule="auto"/>
        <w:jc w:val="both"/>
        <w:rPr>
          <w:rFonts w:ascii="Times New Roman" w:eastAsia="Times New Roman" w:hAnsi="Times New Roman"/>
          <w:sz w:val="24"/>
          <w:szCs w:val="24"/>
          <w:lang w:eastAsia="es-MX"/>
        </w:rPr>
      </w:pPr>
    </w:p>
    <w:p w:rsidR="005F3478" w:rsidRDefault="005F3478" w:rsidP="005F3478">
      <w:pPr>
        <w:widowControl w:val="0"/>
        <w:spacing w:after="0" w:line="240" w:lineRule="auto"/>
        <w:ind w:left="4395" w:hanging="2979"/>
        <w:jc w:val="both"/>
        <w:rPr>
          <w:rFonts w:ascii="Times New Roman" w:eastAsia="MS Mincho" w:hAnsi="Times New Roman"/>
          <w:b/>
          <w:sz w:val="24"/>
          <w:szCs w:val="24"/>
          <w:lang w:eastAsia="es-PE"/>
        </w:rPr>
      </w:pPr>
      <w:r>
        <w:rPr>
          <w:rFonts w:ascii="Times New Roman" w:eastAsia="MS Mincho" w:hAnsi="Times New Roman"/>
          <w:b/>
          <w:noProof/>
          <w:sz w:val="24"/>
          <w:szCs w:val="24"/>
          <w:lang w:eastAsia="es-PE"/>
        </w:rPr>
        <w:drawing>
          <wp:inline distT="0" distB="0" distL="0" distR="0">
            <wp:extent cx="3009900" cy="1647825"/>
            <wp:effectExtent l="0" t="0" r="0" b="0"/>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srcRect b="59405"/>
                    <a:stretch/>
                  </pic:blipFill>
                  <pic:spPr bwMode="auto">
                    <a:xfrm>
                      <a:off x="0" y="0"/>
                      <a:ext cx="3009900" cy="1647825"/>
                    </a:xfrm>
                    <a:prstGeom prst="rect">
                      <a:avLst/>
                    </a:prstGeom>
                    <a:noFill/>
                    <a:ln>
                      <a:noFill/>
                    </a:ln>
                    <a:extLst>
                      <a:ext uri="{53640926-AAD7-44D8-BBD7-CCE9431645EC}">
                        <a14:shadowObscured xmlns:a14="http://schemas.microsoft.com/office/drawing/2010/main"/>
                      </a:ext>
                    </a:extLst>
                  </pic:spPr>
                </pic:pic>
              </a:graphicData>
            </a:graphic>
          </wp:inline>
        </w:drawing>
      </w:r>
    </w:p>
    <w:p w:rsidR="00B477E8" w:rsidRDefault="00B477E8" w:rsidP="00B477E8">
      <w:pPr>
        <w:widowControl w:val="0"/>
        <w:spacing w:after="0" w:line="240" w:lineRule="auto"/>
        <w:ind w:left="4395" w:hanging="2979"/>
        <w:jc w:val="both"/>
        <w:rPr>
          <w:rFonts w:ascii="Times New Roman" w:eastAsia="MS Mincho" w:hAnsi="Times New Roman"/>
          <w:b/>
          <w:sz w:val="24"/>
          <w:szCs w:val="24"/>
          <w:lang w:eastAsia="es-PE"/>
        </w:rPr>
      </w:pPr>
      <w:r w:rsidRPr="00B477E8">
        <w:rPr>
          <w:rFonts w:ascii="Times New Roman" w:eastAsia="MS Mincho" w:hAnsi="Times New Roman"/>
          <w:b/>
          <w:noProof/>
          <w:sz w:val="24"/>
          <w:szCs w:val="24"/>
          <w:lang w:eastAsia="es-PE"/>
        </w:rPr>
        <w:drawing>
          <wp:inline distT="0" distB="0" distL="0" distR="0">
            <wp:extent cx="3009900" cy="227647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srcRect t="44029" b="-1"/>
                    <a:stretch/>
                  </pic:blipFill>
                  <pic:spPr bwMode="auto">
                    <a:xfrm>
                      <a:off x="0" y="0"/>
                      <a:ext cx="3009900" cy="2276475"/>
                    </a:xfrm>
                    <a:prstGeom prst="rect">
                      <a:avLst/>
                    </a:prstGeom>
                    <a:noFill/>
                    <a:ln>
                      <a:noFill/>
                    </a:ln>
                    <a:extLst>
                      <a:ext uri="{53640926-AAD7-44D8-BBD7-CCE9431645EC}">
                        <a14:shadowObscured xmlns:a14="http://schemas.microsoft.com/office/drawing/2010/main"/>
                      </a:ext>
                    </a:extLst>
                  </pic:spPr>
                </pic:pic>
              </a:graphicData>
            </a:graphic>
          </wp:inline>
        </w:drawing>
      </w:r>
    </w:p>
    <w:p w:rsidR="00B477E8" w:rsidRPr="005F3478" w:rsidRDefault="00B477E8" w:rsidP="005F3478">
      <w:pPr>
        <w:widowControl w:val="0"/>
        <w:spacing w:after="0" w:line="240" w:lineRule="auto"/>
        <w:ind w:left="4395" w:hanging="4395"/>
        <w:jc w:val="both"/>
        <w:rPr>
          <w:rFonts w:ascii="Times New Roman" w:eastAsia="MS Mincho" w:hAnsi="Times New Roman"/>
          <w:b/>
          <w:sz w:val="24"/>
          <w:szCs w:val="24"/>
          <w:lang w:eastAsia="es-PE"/>
        </w:rPr>
      </w:pPr>
    </w:p>
    <w:p w:rsidR="00F43214" w:rsidRDefault="00F43214" w:rsidP="005F3478">
      <w:pPr>
        <w:widowControl w:val="0"/>
        <w:spacing w:after="0" w:line="240" w:lineRule="auto"/>
        <w:ind w:left="4395" w:hanging="4395"/>
        <w:jc w:val="both"/>
        <w:rPr>
          <w:rFonts w:ascii="Times New Roman" w:eastAsia="MS Mincho" w:hAnsi="Times New Roman"/>
          <w:sz w:val="24"/>
          <w:szCs w:val="24"/>
          <w:lang w:eastAsia="es-PE"/>
        </w:rPr>
      </w:pPr>
    </w:p>
    <w:p w:rsidR="005F3478" w:rsidRPr="005F3478" w:rsidRDefault="005F3478" w:rsidP="005F3478">
      <w:pPr>
        <w:widowControl w:val="0"/>
        <w:spacing w:after="0" w:line="240" w:lineRule="auto"/>
        <w:ind w:left="4395" w:hanging="4395"/>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Ahora bien, al absolver la presente observación, el Comité Especial señaló lo siguiente:</w:t>
      </w:r>
    </w:p>
    <w:p w:rsidR="005F3478" w:rsidRDefault="005F3478" w:rsidP="005F3478">
      <w:pPr>
        <w:widowControl w:val="0"/>
        <w:spacing w:after="0" w:line="240" w:lineRule="auto"/>
        <w:ind w:left="4395" w:hanging="4395"/>
        <w:jc w:val="both"/>
        <w:rPr>
          <w:rFonts w:ascii="Times New Roman" w:eastAsia="MS Mincho" w:hAnsi="Times New Roman"/>
          <w:sz w:val="24"/>
          <w:szCs w:val="24"/>
          <w:lang w:eastAsia="es-PE"/>
        </w:rPr>
      </w:pPr>
    </w:p>
    <w:p w:rsidR="00B477E8" w:rsidRPr="005F3478" w:rsidRDefault="00B477E8" w:rsidP="00B477E8">
      <w:pPr>
        <w:widowControl w:val="0"/>
        <w:spacing w:after="0" w:line="240" w:lineRule="auto"/>
        <w:ind w:left="4395" w:hanging="3687"/>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4991100" cy="1476359"/>
            <wp:effectExtent l="19050" t="0" r="0" b="0"/>
            <wp:docPr id="1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4991100" cy="1476359"/>
                    </a:xfrm>
                    <a:prstGeom prst="rect">
                      <a:avLst/>
                    </a:prstGeom>
                    <a:noFill/>
                    <a:ln w="9525">
                      <a:noFill/>
                      <a:miter lim="800000"/>
                      <a:headEnd/>
                      <a:tailEnd/>
                    </a:ln>
                  </pic:spPr>
                </pic:pic>
              </a:graphicData>
            </a:graphic>
          </wp:inline>
        </w:drawing>
      </w:r>
    </w:p>
    <w:p w:rsidR="005F3478" w:rsidRPr="005F3478" w:rsidRDefault="005F3478" w:rsidP="005F3478">
      <w:pPr>
        <w:widowControl w:val="0"/>
        <w:spacing w:after="0" w:line="240" w:lineRule="auto"/>
        <w:ind w:left="4395" w:hanging="3687"/>
        <w:jc w:val="both"/>
        <w:rPr>
          <w:rFonts w:ascii="Times New Roman" w:eastAsia="MS Mincho" w:hAnsi="Times New Roman"/>
          <w:sz w:val="24"/>
          <w:szCs w:val="24"/>
          <w:lang w:eastAsia="es-PE"/>
        </w:rPr>
      </w:pPr>
    </w:p>
    <w:p w:rsidR="005F3478" w:rsidRPr="005F3478" w:rsidRDefault="005F3478" w:rsidP="005F347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Sobre el particular, cabe señalar que de acuerdo con el artículo 43 del Reglamento, resulta responsabilidad del Comité Especial la determinación de los factores de evaluación, los cuales tienen como principal objetivo permitirle al Comité Especial comparar las propuestas presentadas y elegir la mejor, para ello, a partir del conocimiento de las reales necesidades de la Entidad, el Comité Especial determina cuáles son los aspectos que, superando el requerimiento mínimo, resultan relevantes para una mejor y/o más adecuada satisfacción de la necesidad de la Entidad, y define los factores de evaluación que le permitirán elegir la propuesta más idónea para satisfacerla. De esta manera, al ser el principal objetivo de los factores de evaluación comparar y discriminar propuestas, no puede exigirse al Comité Especial elaborar factores de evaluación cuyo puntaje máximo pueda ser obtenido por la totalidad de los postores, ya que ello desnaturalizaría su función principal.</w:t>
      </w:r>
    </w:p>
    <w:p w:rsidR="005F3478" w:rsidRPr="005F3478" w:rsidRDefault="005F3478" w:rsidP="005F3478">
      <w:pPr>
        <w:widowControl w:val="0"/>
        <w:spacing w:after="0" w:line="240" w:lineRule="auto"/>
        <w:jc w:val="both"/>
        <w:rPr>
          <w:rFonts w:ascii="Times New Roman" w:eastAsia="MS Mincho" w:hAnsi="Times New Roman"/>
          <w:sz w:val="24"/>
          <w:szCs w:val="24"/>
          <w:lang w:eastAsia="es-PE"/>
        </w:rPr>
      </w:pPr>
    </w:p>
    <w:p w:rsidR="005F3478" w:rsidRPr="005F3478" w:rsidRDefault="005F3478" w:rsidP="005F347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En ese sentido, la Entidad ha considerado modificar el criterio de evaluación contenido en la Mejora </w:t>
      </w:r>
      <w:r w:rsidR="00B477E8">
        <w:rPr>
          <w:rFonts w:ascii="Times New Roman" w:eastAsia="MS Mincho" w:hAnsi="Times New Roman"/>
          <w:sz w:val="24"/>
          <w:szCs w:val="24"/>
          <w:lang w:eastAsia="es-PE"/>
        </w:rPr>
        <w:t>7</w:t>
      </w:r>
      <w:r w:rsidRPr="005F3478">
        <w:rPr>
          <w:rFonts w:ascii="Times New Roman" w:eastAsia="MS Mincho" w:hAnsi="Times New Roman"/>
          <w:sz w:val="24"/>
          <w:szCs w:val="24"/>
          <w:lang w:eastAsia="es-PE"/>
        </w:rPr>
        <w:t xml:space="preserve"> del </w:t>
      </w:r>
      <w:r w:rsidRPr="005F3478">
        <w:rPr>
          <w:rFonts w:ascii="Times New Roman" w:eastAsia="Times New Roman" w:hAnsi="Times New Roman"/>
          <w:sz w:val="24"/>
          <w:szCs w:val="24"/>
          <w:lang w:eastAsia="es-MX"/>
        </w:rPr>
        <w:t xml:space="preserve">factor de evaluación </w:t>
      </w:r>
      <w:r w:rsidRPr="005F3478">
        <w:rPr>
          <w:rFonts w:ascii="Times New Roman" w:eastAsia="MS Mincho" w:hAnsi="Times New Roman"/>
          <w:i/>
          <w:sz w:val="24"/>
          <w:szCs w:val="24"/>
          <w:lang w:eastAsia="es-PE"/>
        </w:rPr>
        <w:t>“C. Mejoras a las características técnicas de los bienes y condiciones previstas”</w:t>
      </w:r>
      <w:r w:rsidRPr="005F3478">
        <w:rPr>
          <w:rFonts w:ascii="Times New Roman" w:eastAsia="MS Mincho" w:hAnsi="Times New Roman"/>
          <w:sz w:val="24"/>
          <w:szCs w:val="24"/>
          <w:lang w:eastAsia="es-PE"/>
        </w:rPr>
        <w:t xml:space="preserve"> con motivo de la presente observación, lo cual obedecería al mejor conocimiento de sus necesidades.</w:t>
      </w:r>
    </w:p>
    <w:p w:rsidR="005F3478" w:rsidRDefault="005F3478" w:rsidP="005F3478">
      <w:pPr>
        <w:widowControl w:val="0"/>
        <w:spacing w:after="0" w:line="240" w:lineRule="auto"/>
        <w:jc w:val="both"/>
        <w:rPr>
          <w:rFonts w:ascii="Times New Roman" w:eastAsia="MS Mincho" w:hAnsi="Times New Roman"/>
          <w:sz w:val="24"/>
          <w:szCs w:val="24"/>
          <w:lang w:eastAsia="es-PE"/>
        </w:rPr>
      </w:pPr>
    </w:p>
    <w:p w:rsidR="00C21EAC" w:rsidRPr="005F3478" w:rsidRDefault="005F3478" w:rsidP="005F347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Por lo tanto, toda vez que es responsabilidad del Comité Especial la determinación de los factores de evaluación; y, considerando que el participante solicita que el cuestionado factor de evaluación sea modificado en función a su interés particular, este Organismo Supervisor ha decidido </w:t>
      </w:r>
      <w:r w:rsidRPr="005F3478">
        <w:rPr>
          <w:rFonts w:ascii="Times New Roman" w:eastAsia="MS Mincho" w:hAnsi="Times New Roman"/>
          <w:b/>
          <w:sz w:val="24"/>
          <w:szCs w:val="24"/>
          <w:lang w:eastAsia="es-PE"/>
        </w:rPr>
        <w:t>NO ACOGER</w:t>
      </w:r>
      <w:r w:rsidRPr="005F3478">
        <w:rPr>
          <w:rFonts w:ascii="Times New Roman" w:eastAsia="MS Mincho" w:hAnsi="Times New Roman"/>
          <w:sz w:val="24"/>
          <w:szCs w:val="24"/>
          <w:lang w:eastAsia="es-PE"/>
        </w:rPr>
        <w:t xml:space="preserve"> la presente observación.</w:t>
      </w:r>
    </w:p>
    <w:p w:rsidR="00707520" w:rsidRDefault="00707520" w:rsidP="00AF05B0">
      <w:pPr>
        <w:widowControl w:val="0"/>
        <w:spacing w:after="0" w:line="240" w:lineRule="auto"/>
        <w:jc w:val="both"/>
        <w:rPr>
          <w:rFonts w:ascii="Times New Roman" w:eastAsia="MS Mincho" w:hAnsi="Times New Roman"/>
          <w:sz w:val="24"/>
          <w:szCs w:val="24"/>
          <w:lang w:eastAsia="es-PE"/>
        </w:rPr>
      </w:pPr>
    </w:p>
    <w:p w:rsidR="0049688A" w:rsidRPr="005F3478" w:rsidRDefault="0049688A" w:rsidP="0049688A">
      <w:pPr>
        <w:widowControl w:val="0"/>
        <w:spacing w:after="0" w:line="240" w:lineRule="auto"/>
        <w:ind w:left="4395" w:hanging="439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Cuestionamiento</w:t>
      </w:r>
      <w:r w:rsidRPr="005F3478">
        <w:rPr>
          <w:rFonts w:ascii="Times New Roman" w:eastAsia="MS Mincho" w:hAnsi="Times New Roman"/>
          <w:b/>
          <w:sz w:val="24"/>
          <w:szCs w:val="24"/>
          <w:lang w:eastAsia="es-PE"/>
        </w:rPr>
        <w:t xml:space="preserve"> N° </w:t>
      </w:r>
      <w:r>
        <w:rPr>
          <w:rFonts w:ascii="Times New Roman" w:eastAsia="MS Mincho" w:hAnsi="Times New Roman"/>
          <w:b/>
          <w:sz w:val="24"/>
          <w:szCs w:val="24"/>
          <w:lang w:eastAsia="es-PE"/>
        </w:rPr>
        <w:t>1</w:t>
      </w:r>
      <w:r w:rsidRPr="005F3478">
        <w:rPr>
          <w:rFonts w:ascii="Times New Roman" w:eastAsia="MS Mincho" w:hAnsi="Times New Roman"/>
          <w:b/>
          <w:sz w:val="24"/>
          <w:szCs w:val="24"/>
          <w:lang w:eastAsia="es-PE"/>
        </w:rPr>
        <w:tab/>
        <w:t xml:space="preserve">Contra la absolución de </w:t>
      </w:r>
      <w:r w:rsidR="00A208AC">
        <w:rPr>
          <w:rFonts w:ascii="Times New Roman" w:eastAsia="MS Mincho" w:hAnsi="Times New Roman"/>
          <w:b/>
          <w:sz w:val="24"/>
          <w:szCs w:val="24"/>
          <w:lang w:eastAsia="es-PE"/>
        </w:rPr>
        <w:t xml:space="preserve">la Observación </w:t>
      </w:r>
      <w:r w:rsidR="00C0693D">
        <w:rPr>
          <w:rFonts w:ascii="Times New Roman" w:eastAsia="MS Mincho" w:hAnsi="Times New Roman"/>
          <w:b/>
          <w:sz w:val="24"/>
          <w:szCs w:val="24"/>
          <w:lang w:eastAsia="es-PE"/>
        </w:rPr>
        <w:br/>
      </w:r>
      <w:r w:rsidR="00A208AC">
        <w:rPr>
          <w:rFonts w:ascii="Times New Roman" w:eastAsia="MS Mincho" w:hAnsi="Times New Roman"/>
          <w:b/>
          <w:sz w:val="24"/>
          <w:szCs w:val="24"/>
          <w:lang w:eastAsia="es-PE"/>
        </w:rPr>
        <w:t>N° 3 del participante HEWLETT PACKARD PERÚ S.R.L.</w:t>
      </w:r>
    </w:p>
    <w:p w:rsidR="0049688A" w:rsidRDefault="0049688A" w:rsidP="00AF05B0">
      <w:pPr>
        <w:widowControl w:val="0"/>
        <w:spacing w:after="0" w:line="240" w:lineRule="auto"/>
        <w:jc w:val="both"/>
        <w:rPr>
          <w:rFonts w:ascii="Times New Roman" w:eastAsia="MS Mincho" w:hAnsi="Times New Roman"/>
          <w:sz w:val="24"/>
          <w:szCs w:val="24"/>
          <w:lang w:eastAsia="es-PE"/>
        </w:rPr>
      </w:pPr>
    </w:p>
    <w:p w:rsidR="0049688A" w:rsidRDefault="00A208AC" w:rsidP="00AF05B0">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El participante cuestiona la absolución </w:t>
      </w:r>
      <w:r w:rsidRPr="00A208AC">
        <w:rPr>
          <w:rFonts w:ascii="Times New Roman" w:eastAsia="MS Mincho" w:hAnsi="Times New Roman"/>
          <w:sz w:val="24"/>
          <w:szCs w:val="24"/>
          <w:lang w:eastAsia="es-PE"/>
        </w:rPr>
        <w:t>de la Observación N° 3 del participante HEWLETT PACKARD PERÚ S.R.L.</w:t>
      </w:r>
      <w:r>
        <w:rPr>
          <w:rFonts w:ascii="Times New Roman" w:eastAsia="MS Mincho" w:hAnsi="Times New Roman"/>
          <w:sz w:val="24"/>
          <w:szCs w:val="24"/>
          <w:lang w:eastAsia="es-PE"/>
        </w:rPr>
        <w:t xml:space="preserve">, pues sostiene que si bien la Entidad habría modificado la mejora 6 del factor de evaluación </w:t>
      </w:r>
      <w:r w:rsidRPr="00A208AC">
        <w:rPr>
          <w:rFonts w:ascii="Times New Roman" w:eastAsia="MS Mincho" w:hAnsi="Times New Roman"/>
          <w:sz w:val="24"/>
          <w:szCs w:val="24"/>
          <w:lang w:eastAsia="es-PE"/>
        </w:rPr>
        <w:t>“C. Mejoras a las características técnicas de los bienes y condiciones previstas”</w:t>
      </w:r>
      <w:r>
        <w:rPr>
          <w:rFonts w:ascii="Times New Roman" w:eastAsia="MS Mincho" w:hAnsi="Times New Roman"/>
          <w:sz w:val="24"/>
          <w:szCs w:val="24"/>
          <w:lang w:eastAsia="es-PE"/>
        </w:rPr>
        <w:t xml:space="preserve">, este seguiría favoreciendo al fabricante CISCO por ser el único en poder cumplir con dicha mejora, asimismo, alega que la Entidad ha modificado el puntaje técnico de dicha mejora de cuatro (4) a cinco (5) puntos, lo cual perjudicaría más a los </w:t>
      </w:r>
      <w:r>
        <w:rPr>
          <w:rFonts w:ascii="Times New Roman" w:eastAsia="MS Mincho" w:hAnsi="Times New Roman"/>
          <w:sz w:val="24"/>
          <w:szCs w:val="24"/>
          <w:lang w:eastAsia="es-PE"/>
        </w:rPr>
        <w:lastRenderedPageBreak/>
        <w:t>participantes que no ofrecen una solución marca CISCO, no generando pluralidad de postores.</w:t>
      </w:r>
    </w:p>
    <w:p w:rsidR="00A208AC" w:rsidRDefault="00A208AC" w:rsidP="00AF05B0">
      <w:pPr>
        <w:widowControl w:val="0"/>
        <w:spacing w:after="0" w:line="240" w:lineRule="auto"/>
        <w:jc w:val="both"/>
        <w:rPr>
          <w:rFonts w:ascii="Times New Roman" w:eastAsia="MS Mincho" w:hAnsi="Times New Roman"/>
          <w:sz w:val="24"/>
          <w:szCs w:val="24"/>
          <w:lang w:eastAsia="es-PE"/>
        </w:rPr>
      </w:pPr>
    </w:p>
    <w:p w:rsidR="00A208AC" w:rsidRPr="00A208AC" w:rsidRDefault="00A208AC" w:rsidP="00AF05B0">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Además, señala que las funcionalidades descritas por la Entidad en la nueva mejora 6 no podrían ser consideradas como buenas prácticas, debido a que cualquier usuario malicioso con acceso a un punto de red podría conectar un equipo e incorporarlo a la red de manera automática. Por lo tanto, solicita que </w:t>
      </w:r>
      <w:r w:rsidR="00840C13">
        <w:rPr>
          <w:rFonts w:ascii="Times New Roman" w:eastAsia="MS Mincho" w:hAnsi="Times New Roman"/>
          <w:sz w:val="24"/>
          <w:szCs w:val="24"/>
          <w:lang w:eastAsia="es-PE"/>
        </w:rPr>
        <w:t>se desestime la cuestionada mejora 6 y se distribuya su puntaje entre las otras mejoras.</w:t>
      </w:r>
    </w:p>
    <w:p w:rsidR="00A208AC" w:rsidRDefault="00A208AC" w:rsidP="00AF05B0">
      <w:pPr>
        <w:widowControl w:val="0"/>
        <w:spacing w:after="0" w:line="240" w:lineRule="auto"/>
        <w:jc w:val="both"/>
        <w:rPr>
          <w:rFonts w:ascii="Times New Roman" w:eastAsia="MS Mincho" w:hAnsi="Times New Roman"/>
          <w:sz w:val="24"/>
          <w:szCs w:val="24"/>
          <w:lang w:eastAsia="es-PE"/>
        </w:rPr>
      </w:pPr>
    </w:p>
    <w:p w:rsidR="00840C13" w:rsidRDefault="00840C13" w:rsidP="00AF05B0">
      <w:pPr>
        <w:widowControl w:val="0"/>
        <w:spacing w:after="0" w:line="240" w:lineRule="auto"/>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Pronunciamiento</w:t>
      </w:r>
    </w:p>
    <w:p w:rsidR="00840C13" w:rsidRDefault="00840C13" w:rsidP="00AF05B0">
      <w:pPr>
        <w:widowControl w:val="0"/>
        <w:spacing w:after="0" w:line="240" w:lineRule="auto"/>
        <w:jc w:val="both"/>
        <w:rPr>
          <w:rFonts w:ascii="Times New Roman" w:eastAsia="MS Mincho" w:hAnsi="Times New Roman"/>
          <w:b/>
          <w:sz w:val="24"/>
          <w:szCs w:val="24"/>
          <w:lang w:eastAsia="es-PE"/>
        </w:rPr>
      </w:pPr>
    </w:p>
    <w:p w:rsidR="00840C13" w:rsidRDefault="00840C13" w:rsidP="00840C13">
      <w:pPr>
        <w:widowControl w:val="0"/>
        <w:spacing w:after="0" w:line="240" w:lineRule="auto"/>
        <w:jc w:val="both"/>
        <w:rPr>
          <w:rFonts w:ascii="Times New Roman" w:hAnsi="Times New Roman"/>
          <w:sz w:val="24"/>
          <w:szCs w:val="24"/>
        </w:rPr>
      </w:pPr>
      <w:r w:rsidRPr="005F3478">
        <w:rPr>
          <w:rFonts w:ascii="Times New Roman" w:eastAsia="MS Mincho" w:hAnsi="Times New Roman"/>
          <w:sz w:val="24"/>
          <w:szCs w:val="24"/>
          <w:lang w:eastAsia="es-PE"/>
        </w:rPr>
        <w:t xml:space="preserve">Sobre el particular, cabe señalar que el presente tema ha sido abordado al emitirse pronunciamiento sobre la </w:t>
      </w:r>
      <w:r>
        <w:rPr>
          <w:rFonts w:ascii="Times New Roman" w:eastAsia="MS Mincho" w:hAnsi="Times New Roman"/>
          <w:sz w:val="24"/>
          <w:szCs w:val="24"/>
          <w:lang w:eastAsia="es-PE"/>
        </w:rPr>
        <w:t xml:space="preserve">Observación </w:t>
      </w:r>
      <w:r w:rsidRPr="005F3478">
        <w:rPr>
          <w:rFonts w:ascii="Times New Roman" w:eastAsia="MS Mincho" w:hAnsi="Times New Roman"/>
          <w:sz w:val="24"/>
          <w:szCs w:val="24"/>
          <w:lang w:eastAsia="es-PE"/>
        </w:rPr>
        <w:t xml:space="preserve">N° </w:t>
      </w:r>
      <w:r>
        <w:rPr>
          <w:rFonts w:ascii="Times New Roman" w:eastAsia="MS Mincho" w:hAnsi="Times New Roman"/>
          <w:sz w:val="24"/>
          <w:szCs w:val="24"/>
          <w:lang w:eastAsia="es-PE"/>
        </w:rPr>
        <w:t xml:space="preserve">3 </w:t>
      </w:r>
      <w:r w:rsidRPr="005F3478">
        <w:rPr>
          <w:rFonts w:ascii="Times New Roman" w:eastAsia="MS Mincho" w:hAnsi="Times New Roman"/>
          <w:sz w:val="24"/>
          <w:szCs w:val="24"/>
          <w:lang w:eastAsia="es-PE"/>
        </w:rPr>
        <w:t>del participante</w:t>
      </w:r>
      <w:r>
        <w:rPr>
          <w:rFonts w:ascii="Times New Roman" w:eastAsia="MS Mincho" w:hAnsi="Times New Roman"/>
          <w:sz w:val="24"/>
          <w:szCs w:val="24"/>
          <w:lang w:eastAsia="es-PE"/>
        </w:rPr>
        <w:t xml:space="preserve"> </w:t>
      </w:r>
      <w:r w:rsidRPr="00D81B68">
        <w:rPr>
          <w:rFonts w:ascii="Times New Roman" w:hAnsi="Times New Roman"/>
          <w:b/>
          <w:sz w:val="24"/>
          <w:szCs w:val="24"/>
        </w:rPr>
        <w:t>HEWLETT PACKARD PERÚ S.R.L.</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w:t>
      </w:r>
      <w:r>
        <w:rPr>
          <w:rFonts w:ascii="Times New Roman" w:hAnsi="Times New Roman"/>
          <w:sz w:val="24"/>
          <w:szCs w:val="24"/>
        </w:rPr>
        <w:t>el presente cuestionamiento</w:t>
      </w:r>
      <w:r w:rsidRPr="005F3478">
        <w:rPr>
          <w:rFonts w:ascii="Times New Roman" w:hAnsi="Times New Roman"/>
          <w:sz w:val="24"/>
          <w:szCs w:val="24"/>
        </w:rPr>
        <w:t>, bajo los términos ahí previstos.</w:t>
      </w:r>
    </w:p>
    <w:p w:rsidR="00840C13" w:rsidRPr="00840C13" w:rsidRDefault="00840C13" w:rsidP="00AF05B0">
      <w:pPr>
        <w:widowControl w:val="0"/>
        <w:spacing w:after="0" w:line="240" w:lineRule="auto"/>
        <w:jc w:val="both"/>
        <w:rPr>
          <w:rFonts w:ascii="Times New Roman" w:eastAsia="MS Mincho" w:hAnsi="Times New Roman"/>
          <w:b/>
          <w:sz w:val="24"/>
          <w:szCs w:val="24"/>
          <w:lang w:eastAsia="es-PE"/>
        </w:rPr>
      </w:pPr>
    </w:p>
    <w:p w:rsidR="0049688A" w:rsidRDefault="0049688A" w:rsidP="0049688A">
      <w:pPr>
        <w:widowControl w:val="0"/>
        <w:spacing w:after="0" w:line="240" w:lineRule="auto"/>
        <w:ind w:left="4395" w:hanging="4395"/>
        <w:jc w:val="both"/>
        <w:rPr>
          <w:rFonts w:ascii="Times New Roman" w:eastAsia="MS Mincho" w:hAnsi="Times New Roman"/>
          <w:sz w:val="24"/>
          <w:szCs w:val="24"/>
          <w:lang w:eastAsia="es-PE"/>
        </w:rPr>
      </w:pPr>
      <w:r>
        <w:rPr>
          <w:rFonts w:ascii="Times New Roman" w:eastAsia="MS Mincho" w:hAnsi="Times New Roman"/>
          <w:b/>
          <w:sz w:val="24"/>
          <w:szCs w:val="24"/>
          <w:lang w:eastAsia="es-PE"/>
        </w:rPr>
        <w:t>Cuestionamiento</w:t>
      </w:r>
      <w:r w:rsidRPr="005F3478">
        <w:rPr>
          <w:rFonts w:ascii="Times New Roman" w:eastAsia="MS Mincho" w:hAnsi="Times New Roman"/>
          <w:b/>
          <w:sz w:val="24"/>
          <w:szCs w:val="24"/>
          <w:lang w:eastAsia="es-PE"/>
        </w:rPr>
        <w:t xml:space="preserve"> N° </w:t>
      </w:r>
      <w:r>
        <w:rPr>
          <w:rFonts w:ascii="Times New Roman" w:eastAsia="MS Mincho" w:hAnsi="Times New Roman"/>
          <w:b/>
          <w:sz w:val="24"/>
          <w:szCs w:val="24"/>
          <w:lang w:eastAsia="es-PE"/>
        </w:rPr>
        <w:t>2</w:t>
      </w:r>
      <w:r w:rsidRPr="005F3478">
        <w:rPr>
          <w:rFonts w:ascii="Times New Roman" w:eastAsia="MS Mincho" w:hAnsi="Times New Roman"/>
          <w:b/>
          <w:sz w:val="24"/>
          <w:szCs w:val="24"/>
          <w:lang w:eastAsia="es-PE"/>
        </w:rPr>
        <w:tab/>
        <w:t xml:space="preserve">Contra la absolución de la </w:t>
      </w:r>
      <w:r w:rsidR="00A208AC">
        <w:rPr>
          <w:rFonts w:ascii="Times New Roman" w:eastAsia="MS Mincho" w:hAnsi="Times New Roman"/>
          <w:b/>
          <w:sz w:val="24"/>
          <w:szCs w:val="24"/>
          <w:lang w:eastAsia="es-PE"/>
        </w:rPr>
        <w:t>Observación</w:t>
      </w:r>
      <w:r w:rsidRPr="005F3478">
        <w:rPr>
          <w:rFonts w:ascii="Times New Roman" w:eastAsia="MS Mincho" w:hAnsi="Times New Roman"/>
          <w:b/>
          <w:sz w:val="24"/>
          <w:szCs w:val="24"/>
          <w:lang w:eastAsia="es-PE"/>
        </w:rPr>
        <w:t xml:space="preserve"> </w:t>
      </w:r>
      <w:r w:rsidR="00C0693D">
        <w:rPr>
          <w:rFonts w:ascii="Times New Roman" w:eastAsia="MS Mincho" w:hAnsi="Times New Roman"/>
          <w:b/>
          <w:sz w:val="24"/>
          <w:szCs w:val="24"/>
          <w:lang w:eastAsia="es-PE"/>
        </w:rPr>
        <w:br/>
      </w:r>
      <w:r w:rsidRPr="005F3478">
        <w:rPr>
          <w:rFonts w:ascii="Times New Roman" w:eastAsia="MS Mincho" w:hAnsi="Times New Roman"/>
          <w:b/>
          <w:sz w:val="24"/>
          <w:szCs w:val="24"/>
          <w:lang w:eastAsia="es-PE"/>
        </w:rPr>
        <w:t xml:space="preserve">N° 1 del participante </w:t>
      </w:r>
      <w:r w:rsidR="00A208AC">
        <w:rPr>
          <w:rFonts w:ascii="Times New Roman" w:eastAsia="MS Mincho" w:hAnsi="Times New Roman"/>
          <w:b/>
          <w:sz w:val="24"/>
          <w:szCs w:val="24"/>
          <w:lang w:eastAsia="es-PE"/>
        </w:rPr>
        <w:t>NOLDEN PERÚ S.A.</w:t>
      </w:r>
    </w:p>
    <w:p w:rsidR="0049688A" w:rsidRDefault="0049688A" w:rsidP="00AF05B0">
      <w:pPr>
        <w:widowControl w:val="0"/>
        <w:spacing w:after="0" w:line="240" w:lineRule="auto"/>
        <w:jc w:val="both"/>
        <w:rPr>
          <w:rFonts w:ascii="Times New Roman" w:eastAsia="MS Mincho" w:hAnsi="Times New Roman"/>
          <w:sz w:val="24"/>
          <w:szCs w:val="24"/>
          <w:lang w:eastAsia="es-PE"/>
        </w:rPr>
      </w:pPr>
    </w:p>
    <w:p w:rsidR="00840C13" w:rsidRDefault="00415C5D" w:rsidP="00AF05B0">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El participante cuestiona que con motivo de la absolución de la Observación N° 1 del </w:t>
      </w:r>
      <w:r w:rsidRPr="00415C5D">
        <w:rPr>
          <w:rFonts w:ascii="Times New Roman" w:eastAsia="MS Mincho" w:hAnsi="Times New Roman"/>
          <w:sz w:val="24"/>
          <w:szCs w:val="24"/>
          <w:lang w:eastAsia="es-PE"/>
        </w:rPr>
        <w:t>participante NOLDEN PERÚ S.A.</w:t>
      </w:r>
      <w:r>
        <w:rPr>
          <w:rFonts w:ascii="Times New Roman" w:eastAsia="MS Mincho" w:hAnsi="Times New Roman"/>
          <w:sz w:val="24"/>
          <w:szCs w:val="24"/>
          <w:lang w:eastAsia="es-PE"/>
        </w:rPr>
        <w:t xml:space="preserve"> la Entidad haya establecido que para la acreditación de la experiencia del postor, los comprobantes de pago cuya cancelación se acredite documental y fehacientemente deben adjuntar cancelación en el documento por el contratante, pues sostiene que ello restringiría la participación de postores. Por lo tanto, solicita que la experiencia se acredite con comprobantes de pago con sello de cancelado por el contratista (empresa que brindó el servicio) más una constancia de conformidad emitida por el contratante en la cual señale que los comprobantes fueron cancelados/pagados, con lo cual se sustentan con esta documentación fehacientemente.</w:t>
      </w:r>
    </w:p>
    <w:p w:rsidR="00840C13" w:rsidRDefault="00840C13" w:rsidP="00AF05B0">
      <w:pPr>
        <w:widowControl w:val="0"/>
        <w:spacing w:after="0" w:line="240" w:lineRule="auto"/>
        <w:jc w:val="both"/>
        <w:rPr>
          <w:rFonts w:ascii="Times New Roman" w:eastAsia="MS Mincho" w:hAnsi="Times New Roman"/>
          <w:sz w:val="24"/>
          <w:szCs w:val="24"/>
          <w:lang w:eastAsia="es-PE"/>
        </w:rPr>
      </w:pPr>
    </w:p>
    <w:p w:rsidR="00415C5D" w:rsidRDefault="00415C5D" w:rsidP="00415C5D">
      <w:pPr>
        <w:widowControl w:val="0"/>
        <w:spacing w:after="0" w:line="240" w:lineRule="auto"/>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Pronunciamiento</w:t>
      </w:r>
    </w:p>
    <w:p w:rsidR="00840C13" w:rsidRDefault="00840C13" w:rsidP="00AF05B0">
      <w:pPr>
        <w:widowControl w:val="0"/>
        <w:spacing w:after="0" w:line="240" w:lineRule="auto"/>
        <w:jc w:val="both"/>
        <w:rPr>
          <w:rFonts w:ascii="Times New Roman" w:eastAsia="MS Mincho" w:hAnsi="Times New Roman"/>
          <w:sz w:val="24"/>
          <w:szCs w:val="24"/>
          <w:lang w:eastAsia="es-PE"/>
        </w:rPr>
      </w:pPr>
    </w:p>
    <w:p w:rsidR="00840C13" w:rsidRDefault="00415C5D" w:rsidP="00AF05B0">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De la revisión del pliego absolutorio de observaciones, se aprecia que con motivo de la absolución de la Observación N° 1 del participante NOLDEN PERÚ S.A., quien solicitó que la forma de acreditación de experiencia del postor se acredite a través de la presentación de copia simple de: (i) contratos y su respectiva conformidad; o (ii) comprobantes de pago, cuya cancelación se acredite documental y fehacientemente, el Comité Especial indicó lo siguiente:</w:t>
      </w:r>
    </w:p>
    <w:p w:rsidR="00415C5D" w:rsidRDefault="00415C5D" w:rsidP="00AF05B0">
      <w:pPr>
        <w:widowControl w:val="0"/>
        <w:spacing w:after="0" w:line="240" w:lineRule="auto"/>
        <w:jc w:val="both"/>
        <w:rPr>
          <w:rFonts w:ascii="Times New Roman" w:eastAsia="MS Mincho" w:hAnsi="Times New Roman"/>
          <w:sz w:val="24"/>
          <w:szCs w:val="24"/>
          <w:lang w:eastAsia="es-PE"/>
        </w:rPr>
      </w:pPr>
    </w:p>
    <w:p w:rsidR="00840C13" w:rsidRDefault="00415C5D" w:rsidP="00415C5D">
      <w:pPr>
        <w:widowControl w:val="0"/>
        <w:spacing w:after="0" w:line="240" w:lineRule="auto"/>
        <w:ind w:firstLine="708"/>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lastRenderedPageBreak/>
        <w:drawing>
          <wp:inline distT="0" distB="0" distL="0" distR="0">
            <wp:extent cx="4894756" cy="141922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a:extLst>
                        <a:ext uri="{28A0092B-C50C-407E-A947-70E740481C1C}">
                          <a14:useLocalDpi xmlns:a14="http://schemas.microsoft.com/office/drawing/2010/main" val="0"/>
                        </a:ext>
                      </a:extLst>
                    </a:blip>
                    <a:srcRect b="48348"/>
                    <a:stretch/>
                  </pic:blipFill>
                  <pic:spPr bwMode="auto">
                    <a:xfrm>
                      <a:off x="0" y="0"/>
                      <a:ext cx="4900093" cy="1420773"/>
                    </a:xfrm>
                    <a:prstGeom prst="rect">
                      <a:avLst/>
                    </a:prstGeom>
                    <a:noFill/>
                    <a:ln>
                      <a:noFill/>
                    </a:ln>
                    <a:extLst>
                      <a:ext uri="{53640926-AAD7-44D8-BBD7-CCE9431645EC}">
                        <a14:shadowObscured xmlns:a14="http://schemas.microsoft.com/office/drawing/2010/main"/>
                      </a:ext>
                    </a:extLst>
                  </pic:spPr>
                </pic:pic>
              </a:graphicData>
            </a:graphic>
          </wp:inline>
        </w:drawing>
      </w:r>
    </w:p>
    <w:p w:rsidR="00415C5D" w:rsidRDefault="00415C5D" w:rsidP="00415C5D">
      <w:pPr>
        <w:widowControl w:val="0"/>
        <w:spacing w:after="0" w:line="240" w:lineRule="auto"/>
        <w:ind w:firstLine="708"/>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14:anchorId="002F44D2" wp14:editId="306FCB03">
            <wp:extent cx="4885707" cy="131381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a:extLst>
                        <a:ext uri="{28A0092B-C50C-407E-A947-70E740481C1C}">
                          <a14:useLocalDpi xmlns:a14="http://schemas.microsoft.com/office/drawing/2010/main" val="0"/>
                        </a:ext>
                      </a:extLst>
                    </a:blip>
                    <a:srcRect t="52095"/>
                    <a:stretch/>
                  </pic:blipFill>
                  <pic:spPr bwMode="auto">
                    <a:xfrm>
                      <a:off x="0" y="0"/>
                      <a:ext cx="4900304" cy="1317740"/>
                    </a:xfrm>
                    <a:prstGeom prst="rect">
                      <a:avLst/>
                    </a:prstGeom>
                    <a:noFill/>
                    <a:ln>
                      <a:noFill/>
                    </a:ln>
                    <a:extLst>
                      <a:ext uri="{53640926-AAD7-44D8-BBD7-CCE9431645EC}">
                        <a14:shadowObscured xmlns:a14="http://schemas.microsoft.com/office/drawing/2010/main"/>
                      </a:ext>
                    </a:extLst>
                  </pic:spPr>
                </pic:pic>
              </a:graphicData>
            </a:graphic>
          </wp:inline>
        </w:drawing>
      </w:r>
    </w:p>
    <w:p w:rsidR="00415C5D" w:rsidRDefault="00415C5D" w:rsidP="00415C5D">
      <w:pPr>
        <w:widowControl w:val="0"/>
        <w:spacing w:after="0" w:line="240" w:lineRule="auto"/>
        <w:ind w:firstLine="708"/>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4924425" cy="1158688"/>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62987" cy="1167762"/>
                    </a:xfrm>
                    <a:prstGeom prst="rect">
                      <a:avLst/>
                    </a:prstGeom>
                    <a:noFill/>
                    <a:ln>
                      <a:noFill/>
                    </a:ln>
                  </pic:spPr>
                </pic:pic>
              </a:graphicData>
            </a:graphic>
          </wp:inline>
        </w:drawing>
      </w:r>
    </w:p>
    <w:p w:rsidR="00223462" w:rsidRDefault="00223462" w:rsidP="00223462">
      <w:pPr>
        <w:widowControl w:val="0"/>
        <w:spacing w:after="0" w:line="240" w:lineRule="auto"/>
        <w:jc w:val="both"/>
        <w:rPr>
          <w:rFonts w:ascii="Times New Roman" w:eastAsia="MS Mincho" w:hAnsi="Times New Roman"/>
          <w:sz w:val="24"/>
          <w:szCs w:val="24"/>
          <w:lang w:eastAsia="es-PE"/>
        </w:rPr>
      </w:pPr>
    </w:p>
    <w:p w:rsidR="00281310" w:rsidRDefault="00F00104" w:rsidP="00223462">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6" type="#_x0000_t75" style="position:absolute;left:0;text-align:left;margin-left:-83.2pt;margin-top:149.8pt;width:69pt;height:309pt;z-index:251661312;visibility:visible">
            <v:imagedata gain="93623f"/>
            <v:textbox style="mso-rotate-with-shape:t"/>
          </v:shape>
        </w:pict>
      </w:r>
      <w:r w:rsidR="00223462" w:rsidRPr="00223462">
        <w:rPr>
          <w:rFonts w:ascii="Times New Roman" w:eastAsia="MS Mincho" w:hAnsi="Times New Roman"/>
          <w:sz w:val="24"/>
          <w:szCs w:val="24"/>
          <w:lang w:eastAsia="es-PE"/>
        </w:rPr>
        <w:t xml:space="preserve">Sobre el particular, de conformidad con el artículo 44 del Reglamento, en caso de contratación de bienes, la norma ha previsto que la experiencia del postor se acreditará </w:t>
      </w:r>
      <w:r w:rsidR="00223462" w:rsidRPr="00281310">
        <w:rPr>
          <w:rFonts w:ascii="Times New Roman" w:eastAsia="MS Mincho" w:hAnsi="Times New Roman"/>
          <w:i/>
          <w:sz w:val="24"/>
          <w:szCs w:val="24"/>
          <w:lang w:eastAsia="es-PE"/>
        </w:rPr>
        <w:t>"mediante contratos y su respectiva conformidad por la venta o suministro efectuados o mediante comprobantes de pago cuya cancelación se acredite documental y fehacientemente</w:t>
      </w:r>
      <w:r w:rsidR="00281310" w:rsidRPr="00281310">
        <w:rPr>
          <w:rFonts w:ascii="Times New Roman" w:eastAsia="MS Mincho" w:hAnsi="Times New Roman"/>
          <w:i/>
          <w:sz w:val="24"/>
          <w:szCs w:val="24"/>
          <w:lang w:eastAsia="es-PE"/>
        </w:rPr>
        <w:t>”</w:t>
      </w:r>
      <w:r w:rsidR="00223462" w:rsidRPr="00223462">
        <w:rPr>
          <w:rFonts w:ascii="Times New Roman" w:eastAsia="MS Mincho" w:hAnsi="Times New Roman"/>
          <w:vertAlign w:val="superscript"/>
        </w:rPr>
        <w:footnoteReference w:id="2"/>
      </w:r>
      <w:r w:rsidR="00281310">
        <w:rPr>
          <w:rFonts w:ascii="Times New Roman" w:eastAsia="MS Mincho" w:hAnsi="Times New Roman"/>
          <w:sz w:val="24"/>
          <w:szCs w:val="24"/>
          <w:lang w:eastAsia="es-PE"/>
        </w:rPr>
        <w:t>.</w:t>
      </w:r>
    </w:p>
    <w:p w:rsidR="00281310" w:rsidRDefault="00281310" w:rsidP="00223462">
      <w:pPr>
        <w:widowControl w:val="0"/>
        <w:spacing w:after="0" w:line="240" w:lineRule="auto"/>
        <w:jc w:val="both"/>
        <w:rPr>
          <w:rFonts w:ascii="Times New Roman" w:eastAsia="MS Mincho" w:hAnsi="Times New Roman"/>
          <w:sz w:val="24"/>
          <w:szCs w:val="24"/>
          <w:lang w:eastAsia="es-PE"/>
        </w:rPr>
      </w:pPr>
    </w:p>
    <w:p w:rsidR="00223462" w:rsidRPr="00223462" w:rsidRDefault="00223462" w:rsidP="00223462">
      <w:pPr>
        <w:widowControl w:val="0"/>
        <w:spacing w:after="0" w:line="240" w:lineRule="auto"/>
        <w:jc w:val="both"/>
        <w:rPr>
          <w:rFonts w:ascii="Times New Roman" w:eastAsia="MS Mincho" w:hAnsi="Times New Roman"/>
          <w:sz w:val="24"/>
          <w:szCs w:val="24"/>
          <w:lang w:eastAsia="es-PE"/>
        </w:rPr>
      </w:pPr>
      <w:r w:rsidRPr="00223462">
        <w:rPr>
          <w:rFonts w:ascii="Times New Roman" w:eastAsia="MS Mincho" w:hAnsi="Times New Roman"/>
          <w:sz w:val="24"/>
          <w:szCs w:val="24"/>
          <w:lang w:eastAsia="es-PE"/>
        </w:rPr>
        <w:t xml:space="preserve">Ahora bien, el Comité Especial, en ejercicio de sus atribuciones, ha precisado que </w:t>
      </w:r>
      <w:r w:rsidR="0071385A">
        <w:rPr>
          <w:rFonts w:ascii="Times New Roman" w:eastAsia="MS Mincho" w:hAnsi="Times New Roman"/>
          <w:sz w:val="24"/>
          <w:szCs w:val="24"/>
          <w:lang w:eastAsia="es-PE"/>
        </w:rPr>
        <w:t xml:space="preserve">una de las formas de acreditación de experiencia a través de la presentación de comprobantes de pago será que dicho documento cuente con </w:t>
      </w:r>
      <w:r w:rsidRPr="00223462">
        <w:rPr>
          <w:rFonts w:ascii="Times New Roman" w:eastAsia="MS Mincho" w:hAnsi="Times New Roman"/>
          <w:sz w:val="24"/>
          <w:szCs w:val="24"/>
          <w:lang w:eastAsia="es-PE"/>
        </w:rPr>
        <w:t xml:space="preserve">cancelación </w:t>
      </w:r>
      <w:r w:rsidR="0071385A">
        <w:rPr>
          <w:rFonts w:ascii="Times New Roman" w:eastAsia="MS Mincho" w:hAnsi="Times New Roman"/>
          <w:sz w:val="24"/>
          <w:szCs w:val="24"/>
          <w:lang w:eastAsia="es-PE"/>
        </w:rPr>
        <w:t>por el contratante</w:t>
      </w:r>
      <w:r w:rsidRPr="00223462">
        <w:rPr>
          <w:rFonts w:ascii="Times New Roman" w:eastAsia="MS Mincho" w:hAnsi="Times New Roman"/>
          <w:sz w:val="24"/>
          <w:szCs w:val="24"/>
          <w:lang w:eastAsia="es-PE"/>
        </w:rPr>
        <w:t>; lo cual no resulta incompatible con la normativa de contrataciones del Estado</w:t>
      </w:r>
      <w:r w:rsidR="0071385A">
        <w:rPr>
          <w:rFonts w:ascii="Times New Roman" w:eastAsia="MS Mincho" w:hAnsi="Times New Roman"/>
          <w:sz w:val="24"/>
          <w:szCs w:val="24"/>
          <w:lang w:eastAsia="es-PE"/>
        </w:rPr>
        <w:t xml:space="preserve"> antes descrita</w:t>
      </w:r>
      <w:r w:rsidRPr="00223462">
        <w:rPr>
          <w:rFonts w:ascii="Times New Roman" w:eastAsia="MS Mincho" w:hAnsi="Times New Roman"/>
          <w:sz w:val="24"/>
          <w:szCs w:val="24"/>
          <w:lang w:eastAsia="es-PE"/>
        </w:rPr>
        <w:t>.</w:t>
      </w:r>
    </w:p>
    <w:p w:rsidR="00223462" w:rsidRPr="00223462" w:rsidRDefault="00223462" w:rsidP="00223462">
      <w:pPr>
        <w:widowControl w:val="0"/>
        <w:spacing w:after="0" w:line="240" w:lineRule="auto"/>
        <w:jc w:val="both"/>
        <w:rPr>
          <w:rFonts w:ascii="Times New Roman" w:eastAsia="MS Mincho" w:hAnsi="Times New Roman"/>
          <w:sz w:val="24"/>
          <w:szCs w:val="24"/>
          <w:lang w:eastAsia="es-PE"/>
        </w:rPr>
      </w:pPr>
    </w:p>
    <w:p w:rsidR="0071385A" w:rsidRDefault="00223462" w:rsidP="0071385A">
      <w:pPr>
        <w:widowControl w:val="0"/>
        <w:spacing w:after="0" w:line="240" w:lineRule="auto"/>
        <w:jc w:val="both"/>
        <w:rPr>
          <w:rFonts w:ascii="Times New Roman" w:eastAsia="MS Mincho" w:hAnsi="Times New Roman"/>
          <w:sz w:val="24"/>
          <w:szCs w:val="24"/>
          <w:lang w:eastAsia="es-PE"/>
        </w:rPr>
      </w:pPr>
      <w:r w:rsidRPr="0071385A">
        <w:rPr>
          <w:rFonts w:ascii="Times New Roman" w:hAnsi="Times New Roman"/>
          <w:bCs/>
          <w:sz w:val="24"/>
          <w:szCs w:val="24"/>
          <w:lang w:val="es-ES_tradnl" w:eastAsia="es-PE"/>
        </w:rPr>
        <w:t>En ese sentido, toda vez que es responsabilidad del Comité Especial determinar los docum</w:t>
      </w:r>
      <w:r w:rsidR="0071385A">
        <w:rPr>
          <w:rFonts w:ascii="Times New Roman" w:hAnsi="Times New Roman"/>
          <w:bCs/>
          <w:sz w:val="24"/>
          <w:szCs w:val="24"/>
          <w:lang w:val="es-ES_tradnl" w:eastAsia="es-PE"/>
        </w:rPr>
        <w:t xml:space="preserve">entos con los que se acreditará la experiencia del postor, siempre y cuando se enmarquen dentro de la forma de acreditación prevista en el artículo 44 del Reglamento, </w:t>
      </w:r>
      <w:r w:rsidRPr="0071385A">
        <w:rPr>
          <w:rFonts w:ascii="Times New Roman" w:hAnsi="Times New Roman"/>
          <w:bCs/>
          <w:sz w:val="24"/>
          <w:szCs w:val="24"/>
          <w:lang w:val="es-ES_tradnl" w:eastAsia="es-PE"/>
        </w:rPr>
        <w:t xml:space="preserve">este Organismo Supervisor ha decidido </w:t>
      </w:r>
      <w:r w:rsidRPr="0071385A">
        <w:rPr>
          <w:rFonts w:ascii="Times New Roman" w:hAnsi="Times New Roman"/>
          <w:b/>
          <w:bCs/>
          <w:sz w:val="24"/>
          <w:szCs w:val="24"/>
          <w:lang w:val="es-ES_tradnl" w:eastAsia="es-PE"/>
        </w:rPr>
        <w:t>NO ACOGER</w:t>
      </w:r>
      <w:r w:rsidRPr="0071385A">
        <w:rPr>
          <w:rFonts w:ascii="Times New Roman" w:hAnsi="Times New Roman"/>
          <w:bCs/>
          <w:sz w:val="24"/>
          <w:szCs w:val="24"/>
          <w:lang w:val="es-ES_tradnl" w:eastAsia="es-PE"/>
        </w:rPr>
        <w:t xml:space="preserve"> </w:t>
      </w:r>
      <w:r w:rsidR="0071385A">
        <w:rPr>
          <w:rFonts w:ascii="Times New Roman" w:hAnsi="Times New Roman"/>
          <w:bCs/>
          <w:sz w:val="24"/>
          <w:szCs w:val="24"/>
          <w:lang w:val="es-ES_tradnl" w:eastAsia="es-PE"/>
        </w:rPr>
        <w:t>el presente cuestionamiento.</w:t>
      </w:r>
    </w:p>
    <w:p w:rsidR="0071385A" w:rsidRPr="0071385A" w:rsidRDefault="0071385A" w:rsidP="0071385A">
      <w:pPr>
        <w:widowControl w:val="0"/>
        <w:spacing w:after="0" w:line="240" w:lineRule="auto"/>
        <w:jc w:val="both"/>
        <w:rPr>
          <w:rFonts w:ascii="Times New Roman" w:eastAsia="MS Mincho" w:hAnsi="Times New Roman"/>
          <w:sz w:val="24"/>
          <w:szCs w:val="24"/>
          <w:lang w:eastAsia="es-PE"/>
        </w:rPr>
      </w:pPr>
      <w:r w:rsidRPr="0071385A">
        <w:rPr>
          <w:rFonts w:ascii="Times New Roman" w:eastAsia="MS Mincho" w:hAnsi="Times New Roman"/>
          <w:sz w:val="24"/>
          <w:szCs w:val="24"/>
          <w:lang w:eastAsia="es-PE"/>
        </w:rPr>
        <w:lastRenderedPageBreak/>
        <w:t xml:space="preserve">Sin perjuicio de ello, </w:t>
      </w:r>
      <w:r w:rsidRPr="0071385A">
        <w:rPr>
          <w:rFonts w:ascii="Times New Roman" w:eastAsia="MS Mincho" w:hAnsi="Times New Roman"/>
          <w:b/>
          <w:sz w:val="24"/>
          <w:szCs w:val="24"/>
          <w:u w:val="single"/>
          <w:lang w:eastAsia="es-PE"/>
        </w:rPr>
        <w:t>se debe tener presente que en caso los postores presenten comprobantes de pago que no cuenten con cancelación en el documento por el contratante, a efectos de determinar la validez de dicha experiencia, se deberá verificar previamente si se adjuntó documentación que acredite fehacientemente que dichos comprobantes fueron debidamente cancelados</w:t>
      </w:r>
      <w:r w:rsidRPr="0071385A">
        <w:rPr>
          <w:rFonts w:ascii="Times New Roman" w:eastAsia="MS Mincho" w:hAnsi="Times New Roman"/>
          <w:sz w:val="24"/>
          <w:szCs w:val="24"/>
          <w:lang w:eastAsia="es-PE"/>
        </w:rPr>
        <w:t>.</w:t>
      </w:r>
    </w:p>
    <w:p w:rsidR="00415C5D" w:rsidRDefault="00415C5D" w:rsidP="00AF05B0">
      <w:pPr>
        <w:widowControl w:val="0"/>
        <w:spacing w:after="0" w:line="240" w:lineRule="auto"/>
        <w:jc w:val="both"/>
        <w:rPr>
          <w:rFonts w:ascii="Times New Roman" w:eastAsia="MS Mincho" w:hAnsi="Times New Roman"/>
          <w:sz w:val="24"/>
          <w:szCs w:val="24"/>
          <w:lang w:eastAsia="es-PE"/>
        </w:rPr>
      </w:pPr>
    </w:p>
    <w:p w:rsidR="00AF05B0" w:rsidRPr="005F3478" w:rsidRDefault="00AF05B0" w:rsidP="00AF05B0">
      <w:pPr>
        <w:widowControl w:val="0"/>
        <w:spacing w:after="0" w:line="240" w:lineRule="auto"/>
        <w:ind w:left="4395" w:hanging="4395"/>
        <w:jc w:val="both"/>
        <w:rPr>
          <w:rFonts w:ascii="Times New Roman" w:hAnsi="Times New Roman"/>
          <w:b/>
          <w:sz w:val="24"/>
          <w:szCs w:val="24"/>
        </w:rPr>
      </w:pPr>
      <w:r w:rsidRPr="005F3478">
        <w:rPr>
          <w:rFonts w:ascii="Times New Roman" w:eastAsia="MS Mincho" w:hAnsi="Times New Roman"/>
          <w:b/>
          <w:sz w:val="24"/>
          <w:szCs w:val="24"/>
          <w:lang w:eastAsia="es-PE"/>
        </w:rPr>
        <w:t>2.3. Observante:</w:t>
      </w:r>
      <w:r w:rsidRPr="005F3478">
        <w:rPr>
          <w:rFonts w:ascii="Times New Roman" w:hAnsi="Times New Roman"/>
          <w:b/>
          <w:sz w:val="24"/>
          <w:szCs w:val="24"/>
        </w:rPr>
        <w:tab/>
      </w:r>
      <w:r w:rsidR="0051389F" w:rsidRPr="005F3478">
        <w:rPr>
          <w:rFonts w:ascii="Times New Roman" w:hAnsi="Times New Roman"/>
          <w:b/>
          <w:sz w:val="24"/>
          <w:szCs w:val="24"/>
        </w:rPr>
        <w:t>NOLDEN PERÚ S.A.</w:t>
      </w:r>
    </w:p>
    <w:p w:rsidR="002D5886" w:rsidRPr="005F3478" w:rsidRDefault="002D5886" w:rsidP="00AF05B0">
      <w:pPr>
        <w:widowControl w:val="0"/>
        <w:spacing w:after="0" w:line="240" w:lineRule="auto"/>
        <w:ind w:left="4395" w:hanging="4395"/>
        <w:jc w:val="both"/>
        <w:rPr>
          <w:rFonts w:ascii="Times New Roman" w:hAnsi="Times New Roman"/>
          <w:b/>
          <w:sz w:val="24"/>
          <w:szCs w:val="24"/>
        </w:rPr>
      </w:pPr>
    </w:p>
    <w:p w:rsidR="002D5886" w:rsidRPr="005F3478" w:rsidRDefault="002D5886" w:rsidP="002D5886">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2</w:t>
      </w:r>
      <w:r w:rsidR="00AF05B0" w:rsidRPr="005F3478">
        <w:rPr>
          <w:rFonts w:ascii="Times New Roman" w:eastAsia="MS Mincho" w:hAnsi="Times New Roman"/>
          <w:b/>
          <w:sz w:val="24"/>
          <w:szCs w:val="24"/>
          <w:lang w:eastAsia="es-PE"/>
        </w:rPr>
        <w:tab/>
      </w:r>
      <w:r w:rsidRPr="005F3478">
        <w:rPr>
          <w:rFonts w:ascii="Times New Roman" w:eastAsia="MS Mincho" w:hAnsi="Times New Roman"/>
          <w:b/>
          <w:sz w:val="24"/>
          <w:szCs w:val="24"/>
          <w:lang w:eastAsia="es-PE"/>
        </w:rPr>
        <w:t>Contra la absolución de la Consulta N° 1 y N° 2 del participante TELEFÓNICA DEL PERÚ S.A.A.</w:t>
      </w:r>
    </w:p>
    <w:p w:rsidR="00AF05B0" w:rsidRPr="005F3478" w:rsidRDefault="00AF05B0" w:rsidP="002D5886">
      <w:pPr>
        <w:widowControl w:val="0"/>
        <w:spacing w:after="0" w:line="240" w:lineRule="auto"/>
        <w:jc w:val="both"/>
        <w:rPr>
          <w:rFonts w:ascii="Times New Roman" w:eastAsia="MS Mincho" w:hAnsi="Times New Roman"/>
          <w:b/>
          <w:sz w:val="24"/>
          <w:szCs w:val="24"/>
          <w:lang w:eastAsia="es-PE"/>
        </w:rPr>
      </w:pPr>
    </w:p>
    <w:p w:rsidR="00B477E8" w:rsidRDefault="002D5886" w:rsidP="00AF05B0">
      <w:pPr>
        <w:pStyle w:val="Prrafodelista1"/>
        <w:widowControl w:val="0"/>
        <w:spacing w:after="0" w:line="240" w:lineRule="auto"/>
        <w:ind w:left="0"/>
        <w:jc w:val="both"/>
        <w:rPr>
          <w:rFonts w:ascii="Times New Roman" w:hAnsi="Times New Roman"/>
          <w:sz w:val="24"/>
          <w:szCs w:val="24"/>
        </w:rPr>
      </w:pPr>
      <w:r w:rsidRPr="005F3478">
        <w:rPr>
          <w:rFonts w:ascii="Times New Roman" w:hAnsi="Times New Roman"/>
          <w:sz w:val="24"/>
          <w:szCs w:val="24"/>
        </w:rPr>
        <w:t>El recurrente cuestiona la absolución de las Consultas N° 1 y N° 2 del participante TELEFÓNICA DEL PERÚ S.A.A.</w:t>
      </w:r>
      <w:r w:rsidR="00B477E8">
        <w:rPr>
          <w:rFonts w:ascii="Times New Roman" w:hAnsi="Times New Roman"/>
          <w:sz w:val="24"/>
          <w:szCs w:val="24"/>
        </w:rPr>
        <w:t xml:space="preserve"> dado que </w:t>
      </w:r>
      <w:r w:rsidR="005C5165" w:rsidRPr="005F3478">
        <w:rPr>
          <w:rFonts w:ascii="Times New Roman" w:hAnsi="Times New Roman"/>
          <w:sz w:val="24"/>
          <w:szCs w:val="24"/>
        </w:rPr>
        <w:t xml:space="preserve">en merito a dichas absoluciones </w:t>
      </w:r>
      <w:r w:rsidR="00B477E8">
        <w:rPr>
          <w:rFonts w:ascii="Times New Roman" w:hAnsi="Times New Roman"/>
          <w:sz w:val="24"/>
          <w:szCs w:val="24"/>
        </w:rPr>
        <w:t>la Entidad solicitaría que la información contenida en brochures, catálogos, folletos, instructivos, manuales, información de la web del fabricante o similar se encuentre en idioma castellano o acompañados de traducción, lo cual resultaría ser restrictivo, dado que los fabricantes emiten dicha documentación en idioma inglés, al ser información tecnoló</w:t>
      </w:r>
      <w:r w:rsidR="00C0693D">
        <w:rPr>
          <w:rFonts w:ascii="Times New Roman" w:hAnsi="Times New Roman"/>
          <w:sz w:val="24"/>
          <w:szCs w:val="24"/>
        </w:rPr>
        <w:t>gica compartida a nivel mundial;</w:t>
      </w:r>
      <w:r w:rsidR="00B477E8">
        <w:rPr>
          <w:rFonts w:ascii="Times New Roman" w:hAnsi="Times New Roman"/>
          <w:sz w:val="24"/>
          <w:szCs w:val="24"/>
        </w:rPr>
        <w:t xml:space="preserve"> asimismo, refiere que el cuestionado requerimiento limitaría la competencia innecesariamente, vulnerándose de esa forma los principios recogidos en el artículo 4 de la Ley.</w:t>
      </w:r>
    </w:p>
    <w:p w:rsidR="006577EE" w:rsidRPr="005F3478" w:rsidRDefault="006577EE" w:rsidP="00AF05B0">
      <w:pPr>
        <w:pStyle w:val="Prrafodelista1"/>
        <w:widowControl w:val="0"/>
        <w:spacing w:after="0" w:line="240" w:lineRule="auto"/>
        <w:ind w:left="0"/>
        <w:jc w:val="both"/>
        <w:rPr>
          <w:rFonts w:ascii="Times New Roman" w:hAnsi="Times New Roman"/>
          <w:sz w:val="24"/>
          <w:szCs w:val="24"/>
        </w:rPr>
      </w:pPr>
    </w:p>
    <w:p w:rsidR="002D5886" w:rsidRPr="005F3478" w:rsidRDefault="00B477E8" w:rsidP="00AF05B0">
      <w:pPr>
        <w:pStyle w:val="Prrafodelista1"/>
        <w:widowControl w:val="0"/>
        <w:spacing w:after="0" w:line="240" w:lineRule="auto"/>
        <w:ind w:left="0"/>
        <w:jc w:val="both"/>
        <w:rPr>
          <w:rFonts w:ascii="Times New Roman" w:hAnsi="Times New Roman"/>
          <w:sz w:val="24"/>
          <w:szCs w:val="24"/>
        </w:rPr>
      </w:pPr>
      <w:r>
        <w:rPr>
          <w:rFonts w:ascii="Times New Roman" w:hAnsi="Times New Roman"/>
          <w:sz w:val="24"/>
          <w:szCs w:val="24"/>
        </w:rPr>
        <w:t>Además</w:t>
      </w:r>
      <w:r w:rsidR="006577EE" w:rsidRPr="005F3478">
        <w:rPr>
          <w:rFonts w:ascii="Times New Roman" w:hAnsi="Times New Roman"/>
          <w:sz w:val="24"/>
          <w:szCs w:val="24"/>
        </w:rPr>
        <w:t xml:space="preserve">, señala que </w:t>
      </w:r>
      <w:r>
        <w:rPr>
          <w:rFonts w:ascii="Times New Roman" w:hAnsi="Times New Roman"/>
          <w:sz w:val="24"/>
          <w:szCs w:val="24"/>
        </w:rPr>
        <w:t xml:space="preserve">en la medida </w:t>
      </w:r>
      <w:r w:rsidR="006577EE" w:rsidRPr="005F3478">
        <w:rPr>
          <w:rFonts w:ascii="Times New Roman" w:hAnsi="Times New Roman"/>
          <w:sz w:val="24"/>
          <w:szCs w:val="24"/>
        </w:rPr>
        <w:t xml:space="preserve">que la información y documentación que presentan los postores dentro de sus propuestas tienen carácter de </w:t>
      </w:r>
      <w:r w:rsidRPr="005F3478">
        <w:rPr>
          <w:rFonts w:ascii="Times New Roman" w:hAnsi="Times New Roman"/>
          <w:sz w:val="24"/>
          <w:szCs w:val="24"/>
        </w:rPr>
        <w:t>declaración jurada</w:t>
      </w:r>
      <w:r w:rsidR="006577EE" w:rsidRPr="005F3478">
        <w:rPr>
          <w:rFonts w:ascii="Times New Roman" w:hAnsi="Times New Roman"/>
          <w:sz w:val="24"/>
          <w:szCs w:val="24"/>
        </w:rPr>
        <w:t xml:space="preserve">, </w:t>
      </w:r>
      <w:r>
        <w:rPr>
          <w:rFonts w:ascii="Times New Roman" w:hAnsi="Times New Roman"/>
          <w:sz w:val="24"/>
          <w:szCs w:val="24"/>
        </w:rPr>
        <w:t xml:space="preserve">serán los postores quienes serán </w:t>
      </w:r>
      <w:r w:rsidR="006577EE" w:rsidRPr="005F3478">
        <w:rPr>
          <w:rFonts w:ascii="Times New Roman" w:hAnsi="Times New Roman"/>
          <w:sz w:val="24"/>
          <w:szCs w:val="24"/>
        </w:rPr>
        <w:t>responsables de la exactitud y</w:t>
      </w:r>
      <w:r>
        <w:rPr>
          <w:rFonts w:ascii="Times New Roman" w:hAnsi="Times New Roman"/>
          <w:sz w:val="24"/>
          <w:szCs w:val="24"/>
        </w:rPr>
        <w:t xml:space="preserve"> veracidad de tales documentos. Por lo tanto, </w:t>
      </w:r>
      <w:r w:rsidR="006577EE" w:rsidRPr="005F3478">
        <w:rPr>
          <w:rFonts w:ascii="Times New Roman" w:hAnsi="Times New Roman"/>
          <w:sz w:val="24"/>
          <w:szCs w:val="24"/>
        </w:rPr>
        <w:t xml:space="preserve">solicita que la información </w:t>
      </w:r>
      <w:r>
        <w:rPr>
          <w:rFonts w:ascii="Times New Roman" w:hAnsi="Times New Roman"/>
          <w:sz w:val="24"/>
          <w:szCs w:val="24"/>
        </w:rPr>
        <w:t xml:space="preserve">requerida </w:t>
      </w:r>
      <w:r w:rsidR="006577EE" w:rsidRPr="005F3478">
        <w:rPr>
          <w:rFonts w:ascii="Times New Roman" w:hAnsi="Times New Roman"/>
          <w:sz w:val="24"/>
          <w:szCs w:val="24"/>
        </w:rPr>
        <w:t xml:space="preserve">pueda ser acreditada mediante una carta del fabricante </w:t>
      </w:r>
      <w:r w:rsidR="00E2153E" w:rsidRPr="005F3478">
        <w:rPr>
          <w:rFonts w:ascii="Times New Roman" w:hAnsi="Times New Roman"/>
          <w:sz w:val="24"/>
          <w:szCs w:val="24"/>
        </w:rPr>
        <w:t xml:space="preserve">en idioma español y/o acompañados con información complementaria como brochures, catálogos, folletos, instructivos, información de la web del fabricante o similares en idioma inglés. </w:t>
      </w:r>
    </w:p>
    <w:p w:rsidR="002D5886" w:rsidRPr="005F3478" w:rsidRDefault="002D5886" w:rsidP="00AF05B0">
      <w:pPr>
        <w:pStyle w:val="Prrafodelista1"/>
        <w:widowControl w:val="0"/>
        <w:spacing w:after="0" w:line="240" w:lineRule="auto"/>
        <w:ind w:left="0"/>
        <w:jc w:val="both"/>
        <w:rPr>
          <w:rFonts w:ascii="Times New Roman" w:hAnsi="Times New Roman"/>
          <w:b/>
          <w:sz w:val="24"/>
          <w:szCs w:val="24"/>
        </w:rPr>
      </w:pPr>
    </w:p>
    <w:p w:rsidR="00AF05B0" w:rsidRPr="005F3478" w:rsidRDefault="00AF05B0" w:rsidP="00AF05B0">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r w:rsidR="003C363A" w:rsidRPr="005F3478">
        <w:rPr>
          <w:rFonts w:ascii="Times New Roman" w:hAnsi="Times New Roman"/>
          <w:b/>
          <w:sz w:val="24"/>
          <w:szCs w:val="24"/>
        </w:rPr>
        <w:t>:</w:t>
      </w:r>
    </w:p>
    <w:p w:rsidR="00AF05B0" w:rsidRDefault="00AF05B0" w:rsidP="00AF05B0">
      <w:pPr>
        <w:pStyle w:val="Prrafodelista1"/>
        <w:widowControl w:val="0"/>
        <w:spacing w:after="0" w:line="240" w:lineRule="auto"/>
        <w:ind w:left="0"/>
        <w:jc w:val="both"/>
        <w:rPr>
          <w:rFonts w:ascii="Times New Roman" w:hAnsi="Times New Roman"/>
          <w:b/>
          <w:sz w:val="24"/>
          <w:szCs w:val="24"/>
        </w:rPr>
      </w:pPr>
    </w:p>
    <w:p w:rsidR="00B477E8" w:rsidRDefault="00B477E8" w:rsidP="00AF05B0">
      <w:pPr>
        <w:pStyle w:val="Prrafodelista1"/>
        <w:widowControl w:val="0"/>
        <w:spacing w:after="0" w:line="240" w:lineRule="auto"/>
        <w:ind w:left="0"/>
        <w:jc w:val="both"/>
        <w:rPr>
          <w:rFonts w:ascii="Times New Roman" w:hAnsi="Times New Roman"/>
          <w:sz w:val="24"/>
          <w:szCs w:val="24"/>
        </w:rPr>
      </w:pPr>
      <w:r>
        <w:rPr>
          <w:rFonts w:ascii="Times New Roman" w:hAnsi="Times New Roman"/>
          <w:sz w:val="24"/>
          <w:szCs w:val="24"/>
        </w:rPr>
        <w:t>De la revisión de las Bases se aprecia que en el literal c) de la relación de documentos de presentación obligatoria se ha consignado lo siguiente:</w:t>
      </w:r>
    </w:p>
    <w:p w:rsidR="00B477E8" w:rsidRDefault="00B477E8" w:rsidP="00B477E8">
      <w:pPr>
        <w:pStyle w:val="Prrafodelista1"/>
        <w:widowControl w:val="0"/>
        <w:spacing w:after="0" w:line="240" w:lineRule="auto"/>
        <w:ind w:left="0" w:firstLine="708"/>
        <w:jc w:val="both"/>
        <w:rPr>
          <w:rFonts w:ascii="Times New Roman" w:hAnsi="Times New Roman"/>
          <w:sz w:val="24"/>
          <w:szCs w:val="24"/>
        </w:rPr>
      </w:pPr>
      <w:r>
        <w:rPr>
          <w:rFonts w:ascii="Times New Roman" w:hAnsi="Times New Roman"/>
          <w:noProof/>
          <w:sz w:val="24"/>
          <w:szCs w:val="24"/>
        </w:rPr>
        <w:drawing>
          <wp:inline distT="0" distB="0" distL="0" distR="0">
            <wp:extent cx="4895850" cy="1847850"/>
            <wp:effectExtent l="19050" t="0" r="0" b="0"/>
            <wp:docPr id="1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4895850" cy="1847850"/>
                    </a:xfrm>
                    <a:prstGeom prst="rect">
                      <a:avLst/>
                    </a:prstGeom>
                    <a:noFill/>
                    <a:ln w="9525">
                      <a:noFill/>
                      <a:miter lim="800000"/>
                      <a:headEnd/>
                      <a:tailEnd/>
                    </a:ln>
                  </pic:spPr>
                </pic:pic>
              </a:graphicData>
            </a:graphic>
          </wp:inline>
        </w:drawing>
      </w:r>
    </w:p>
    <w:p w:rsidR="00B477E8" w:rsidRDefault="00B477E8" w:rsidP="0049688A">
      <w:pPr>
        <w:pStyle w:val="Prrafodelista1"/>
        <w:widowControl w:val="0"/>
        <w:spacing w:after="0" w:line="240" w:lineRule="auto"/>
        <w:ind w:left="0"/>
        <w:jc w:val="both"/>
        <w:rPr>
          <w:rFonts w:ascii="Times New Roman" w:hAnsi="Times New Roman"/>
          <w:sz w:val="24"/>
          <w:szCs w:val="24"/>
        </w:rPr>
      </w:pPr>
      <w:r>
        <w:rPr>
          <w:rFonts w:ascii="Times New Roman" w:hAnsi="Times New Roman"/>
          <w:sz w:val="24"/>
          <w:szCs w:val="24"/>
        </w:rPr>
        <w:lastRenderedPageBreak/>
        <w:tab/>
      </w:r>
      <w:r>
        <w:rPr>
          <w:rFonts w:ascii="Times New Roman" w:hAnsi="Times New Roman"/>
          <w:noProof/>
          <w:sz w:val="24"/>
          <w:szCs w:val="24"/>
        </w:rPr>
        <w:drawing>
          <wp:inline distT="0" distB="0" distL="0" distR="0">
            <wp:extent cx="4924425" cy="466725"/>
            <wp:effectExtent l="19050" t="0" r="9525" b="0"/>
            <wp:docPr id="2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4924425" cy="466725"/>
                    </a:xfrm>
                    <a:prstGeom prst="rect">
                      <a:avLst/>
                    </a:prstGeom>
                    <a:noFill/>
                    <a:ln w="9525">
                      <a:noFill/>
                      <a:miter lim="800000"/>
                      <a:headEnd/>
                      <a:tailEnd/>
                    </a:ln>
                  </pic:spPr>
                </pic:pic>
              </a:graphicData>
            </a:graphic>
          </wp:inline>
        </w:drawing>
      </w:r>
    </w:p>
    <w:p w:rsidR="00B477E8" w:rsidRDefault="00B477E8" w:rsidP="00AF05B0">
      <w:pPr>
        <w:pStyle w:val="Prrafodelista1"/>
        <w:widowControl w:val="0"/>
        <w:spacing w:after="0" w:line="240" w:lineRule="auto"/>
        <w:ind w:left="0"/>
        <w:jc w:val="both"/>
        <w:rPr>
          <w:rFonts w:ascii="Times New Roman" w:hAnsi="Times New Roman"/>
          <w:sz w:val="24"/>
          <w:szCs w:val="24"/>
        </w:rPr>
      </w:pPr>
    </w:p>
    <w:p w:rsidR="00B477E8" w:rsidRDefault="00B477E8" w:rsidP="00AF05B0">
      <w:pPr>
        <w:pStyle w:val="Prrafodelista1"/>
        <w:widowControl w:val="0"/>
        <w:spacing w:after="0" w:line="240" w:lineRule="auto"/>
        <w:ind w:left="0"/>
        <w:jc w:val="both"/>
        <w:rPr>
          <w:rFonts w:ascii="Times New Roman" w:eastAsia="MS Mincho" w:hAnsi="Times New Roman"/>
          <w:sz w:val="24"/>
          <w:szCs w:val="24"/>
        </w:rPr>
      </w:pPr>
      <w:r>
        <w:rPr>
          <w:rFonts w:ascii="Times New Roman" w:hAnsi="Times New Roman"/>
          <w:sz w:val="24"/>
          <w:szCs w:val="24"/>
        </w:rPr>
        <w:t xml:space="preserve">Ahora bien, con motivo de la absolución de las Consultas </w:t>
      </w:r>
      <w:r w:rsidRPr="00B477E8">
        <w:rPr>
          <w:rFonts w:ascii="Times New Roman" w:eastAsia="MS Mincho" w:hAnsi="Times New Roman"/>
          <w:sz w:val="24"/>
          <w:szCs w:val="24"/>
        </w:rPr>
        <w:t>N° 1 y N° 2 del participante TELEFÓNICA DEL PERÚ S.A.A.</w:t>
      </w:r>
      <w:r>
        <w:rPr>
          <w:rFonts w:ascii="Times New Roman" w:eastAsia="MS Mincho" w:hAnsi="Times New Roman"/>
          <w:sz w:val="24"/>
          <w:szCs w:val="24"/>
        </w:rPr>
        <w:t>, el Comité Especial indicó lo siguiente:</w:t>
      </w:r>
    </w:p>
    <w:p w:rsidR="00B477E8" w:rsidRDefault="00B477E8" w:rsidP="00AF05B0">
      <w:pPr>
        <w:pStyle w:val="Prrafodelista1"/>
        <w:widowControl w:val="0"/>
        <w:spacing w:after="0" w:line="240" w:lineRule="auto"/>
        <w:ind w:left="0"/>
        <w:jc w:val="both"/>
        <w:rPr>
          <w:rFonts w:ascii="Times New Roman" w:eastAsia="MS Mincho" w:hAnsi="Times New Roman"/>
          <w:sz w:val="24"/>
          <w:szCs w:val="24"/>
        </w:rPr>
      </w:pPr>
    </w:p>
    <w:p w:rsidR="00B477E8" w:rsidRDefault="00B477E8" w:rsidP="00B477E8">
      <w:pPr>
        <w:pStyle w:val="Prrafodelista1"/>
        <w:widowControl w:val="0"/>
        <w:spacing w:after="0" w:line="240" w:lineRule="auto"/>
        <w:ind w:left="705"/>
        <w:jc w:val="both"/>
        <w:rPr>
          <w:rFonts w:ascii="Times New Roman" w:eastAsia="MS Mincho" w:hAnsi="Times New Roman"/>
          <w:sz w:val="24"/>
          <w:szCs w:val="24"/>
        </w:rPr>
      </w:pPr>
      <w:r w:rsidRPr="00B477E8">
        <w:rPr>
          <w:rFonts w:ascii="Times New Roman" w:hAnsi="Times New Roman"/>
          <w:sz w:val="24"/>
          <w:szCs w:val="24"/>
          <w:u w:val="single"/>
        </w:rPr>
        <w:t xml:space="preserve">Consulta N° 1 del participante </w:t>
      </w:r>
      <w:r w:rsidRPr="00B477E8">
        <w:rPr>
          <w:rFonts w:ascii="Times New Roman" w:eastAsia="MS Mincho" w:hAnsi="Times New Roman"/>
          <w:sz w:val="24"/>
          <w:szCs w:val="24"/>
          <w:u w:val="single"/>
        </w:rPr>
        <w:t>TELEFÓNICA DEL PERÚ S.A.A.</w:t>
      </w:r>
      <w:r>
        <w:rPr>
          <w:rFonts w:ascii="Times New Roman" w:eastAsia="MS Mincho" w:hAnsi="Times New Roman"/>
          <w:sz w:val="24"/>
          <w:szCs w:val="24"/>
        </w:rPr>
        <w:t>, quien solicitó que se confirme si la documentación técnica (brochures, catálogos o similares) que acredite el cumplimiento de las especificaciones técnicas señaladas en el Anexo N° 1 será considerada como información técnica complementaria y se aceptara en idioma de origen:</w:t>
      </w:r>
    </w:p>
    <w:p w:rsidR="00B477E8" w:rsidRDefault="00B477E8" w:rsidP="00B477E8">
      <w:pPr>
        <w:pStyle w:val="Prrafodelista1"/>
        <w:widowControl w:val="0"/>
        <w:spacing w:after="0" w:line="240" w:lineRule="auto"/>
        <w:ind w:left="705"/>
        <w:jc w:val="both"/>
        <w:rPr>
          <w:rFonts w:ascii="Times New Roman" w:hAnsi="Times New Roman"/>
          <w:sz w:val="24"/>
          <w:szCs w:val="24"/>
        </w:rPr>
      </w:pPr>
    </w:p>
    <w:p w:rsidR="00B477E8" w:rsidRPr="00B477E8" w:rsidRDefault="00B477E8" w:rsidP="00B477E8">
      <w:pPr>
        <w:pStyle w:val="Prrafodelista1"/>
        <w:widowControl w:val="0"/>
        <w:spacing w:after="0" w:line="240" w:lineRule="auto"/>
        <w:ind w:left="708" w:firstLine="708"/>
        <w:jc w:val="both"/>
        <w:rPr>
          <w:rFonts w:ascii="Times New Roman" w:hAnsi="Times New Roman"/>
          <w:sz w:val="24"/>
          <w:szCs w:val="24"/>
        </w:rPr>
      </w:pPr>
      <w:r>
        <w:rPr>
          <w:rFonts w:ascii="Times New Roman" w:hAnsi="Times New Roman"/>
          <w:noProof/>
          <w:sz w:val="24"/>
          <w:szCs w:val="24"/>
        </w:rPr>
        <w:drawing>
          <wp:inline distT="0" distB="0" distL="0" distR="0">
            <wp:extent cx="4829175" cy="1290485"/>
            <wp:effectExtent l="19050" t="0" r="9525" b="0"/>
            <wp:docPr id="2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srcRect/>
                    <a:stretch>
                      <a:fillRect/>
                    </a:stretch>
                  </pic:blipFill>
                  <pic:spPr bwMode="auto">
                    <a:xfrm>
                      <a:off x="0" y="0"/>
                      <a:ext cx="4829175" cy="1290485"/>
                    </a:xfrm>
                    <a:prstGeom prst="rect">
                      <a:avLst/>
                    </a:prstGeom>
                    <a:noFill/>
                    <a:ln w="9525">
                      <a:noFill/>
                      <a:miter lim="800000"/>
                      <a:headEnd/>
                      <a:tailEnd/>
                    </a:ln>
                  </pic:spPr>
                </pic:pic>
              </a:graphicData>
            </a:graphic>
          </wp:inline>
        </w:drawing>
      </w:r>
    </w:p>
    <w:p w:rsidR="00B477E8" w:rsidRDefault="00B477E8" w:rsidP="00AF05B0">
      <w:pPr>
        <w:pStyle w:val="Prrafodelista1"/>
        <w:widowControl w:val="0"/>
        <w:spacing w:after="0" w:line="240" w:lineRule="auto"/>
        <w:ind w:left="0"/>
        <w:jc w:val="both"/>
        <w:rPr>
          <w:rFonts w:ascii="Times New Roman" w:hAnsi="Times New Roman"/>
          <w:b/>
          <w:sz w:val="24"/>
          <w:szCs w:val="24"/>
        </w:rPr>
      </w:pPr>
    </w:p>
    <w:p w:rsidR="00B477E8" w:rsidRDefault="00B477E8" w:rsidP="00B477E8">
      <w:pPr>
        <w:pStyle w:val="Prrafodelista1"/>
        <w:widowControl w:val="0"/>
        <w:spacing w:after="0" w:line="240" w:lineRule="auto"/>
        <w:ind w:left="708"/>
        <w:jc w:val="both"/>
        <w:rPr>
          <w:rFonts w:ascii="Times New Roman" w:hAnsi="Times New Roman"/>
          <w:b/>
          <w:sz w:val="24"/>
          <w:szCs w:val="24"/>
        </w:rPr>
      </w:pPr>
      <w:r w:rsidRPr="00B477E8">
        <w:rPr>
          <w:rFonts w:ascii="Times New Roman" w:hAnsi="Times New Roman"/>
          <w:sz w:val="24"/>
          <w:szCs w:val="24"/>
          <w:u w:val="single"/>
        </w:rPr>
        <w:t xml:space="preserve">Consulta N° 2 del participante </w:t>
      </w:r>
      <w:r w:rsidRPr="00B477E8">
        <w:rPr>
          <w:rFonts w:ascii="Times New Roman" w:eastAsia="MS Mincho" w:hAnsi="Times New Roman"/>
          <w:sz w:val="24"/>
          <w:szCs w:val="24"/>
          <w:u w:val="single"/>
        </w:rPr>
        <w:t>TELEFÓNICA DEL PERÚ S.A.A.</w:t>
      </w:r>
      <w:r>
        <w:rPr>
          <w:rFonts w:ascii="Times New Roman" w:eastAsia="MS Mincho" w:hAnsi="Times New Roman"/>
          <w:sz w:val="24"/>
          <w:szCs w:val="24"/>
        </w:rPr>
        <w:t>, quien solicitó que se confirme que en el caso el postor considere necesario adjuntar alguna documentación adicional (brochures, catálogos o similares) referente al Capítulo III será considerada como información técnica complementaria y se aceptara en idioma de origen:</w:t>
      </w:r>
    </w:p>
    <w:p w:rsidR="00B477E8" w:rsidRDefault="00B477E8" w:rsidP="00AF05B0">
      <w:pPr>
        <w:pStyle w:val="Prrafodelista1"/>
        <w:widowControl w:val="0"/>
        <w:spacing w:after="0" w:line="240" w:lineRule="auto"/>
        <w:ind w:left="0"/>
        <w:jc w:val="both"/>
        <w:rPr>
          <w:rFonts w:ascii="Times New Roman" w:hAnsi="Times New Roman"/>
          <w:b/>
          <w:sz w:val="24"/>
          <w:szCs w:val="24"/>
        </w:rPr>
      </w:pPr>
    </w:p>
    <w:p w:rsidR="00B477E8" w:rsidRDefault="00B477E8" w:rsidP="00B477E8">
      <w:pPr>
        <w:pStyle w:val="Prrafodelista1"/>
        <w:widowControl w:val="0"/>
        <w:spacing w:after="0" w:line="240" w:lineRule="auto"/>
        <w:ind w:left="708" w:firstLine="708"/>
        <w:jc w:val="both"/>
        <w:rPr>
          <w:rFonts w:ascii="Times New Roman" w:hAnsi="Times New Roman"/>
          <w:b/>
          <w:sz w:val="24"/>
          <w:szCs w:val="24"/>
        </w:rPr>
      </w:pPr>
      <w:r>
        <w:rPr>
          <w:rFonts w:ascii="Times New Roman" w:hAnsi="Times New Roman"/>
          <w:b/>
          <w:noProof/>
          <w:sz w:val="24"/>
          <w:szCs w:val="24"/>
        </w:rPr>
        <w:drawing>
          <wp:inline distT="0" distB="0" distL="0" distR="0">
            <wp:extent cx="4772025" cy="1588002"/>
            <wp:effectExtent l="19050" t="0" r="9525" b="0"/>
            <wp:docPr id="2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4772025" cy="1588002"/>
                    </a:xfrm>
                    <a:prstGeom prst="rect">
                      <a:avLst/>
                    </a:prstGeom>
                    <a:noFill/>
                    <a:ln w="9525">
                      <a:noFill/>
                      <a:miter lim="800000"/>
                      <a:headEnd/>
                      <a:tailEnd/>
                    </a:ln>
                  </pic:spPr>
                </pic:pic>
              </a:graphicData>
            </a:graphic>
          </wp:inline>
        </w:drawing>
      </w:r>
    </w:p>
    <w:p w:rsidR="00B477E8" w:rsidRDefault="00B477E8" w:rsidP="00B477E8">
      <w:pPr>
        <w:pStyle w:val="Prrafodelista1"/>
        <w:widowControl w:val="0"/>
        <w:spacing w:after="0" w:line="240" w:lineRule="auto"/>
        <w:ind w:left="708" w:firstLine="708"/>
        <w:jc w:val="both"/>
        <w:rPr>
          <w:rFonts w:ascii="Times New Roman" w:hAnsi="Times New Roman"/>
          <w:b/>
          <w:sz w:val="24"/>
          <w:szCs w:val="24"/>
        </w:rPr>
      </w:pPr>
      <w:r>
        <w:rPr>
          <w:rFonts w:ascii="Times New Roman" w:hAnsi="Times New Roman"/>
          <w:b/>
          <w:noProof/>
          <w:sz w:val="24"/>
          <w:szCs w:val="24"/>
        </w:rPr>
        <w:drawing>
          <wp:inline distT="0" distB="0" distL="0" distR="0">
            <wp:extent cx="4772025" cy="689738"/>
            <wp:effectExtent l="19050" t="0" r="9525" b="0"/>
            <wp:docPr id="2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srcRect/>
                    <a:stretch>
                      <a:fillRect/>
                    </a:stretch>
                  </pic:blipFill>
                  <pic:spPr bwMode="auto">
                    <a:xfrm>
                      <a:off x="0" y="0"/>
                      <a:ext cx="4772025" cy="689738"/>
                    </a:xfrm>
                    <a:prstGeom prst="rect">
                      <a:avLst/>
                    </a:prstGeom>
                    <a:noFill/>
                    <a:ln w="9525">
                      <a:noFill/>
                      <a:miter lim="800000"/>
                      <a:headEnd/>
                      <a:tailEnd/>
                    </a:ln>
                  </pic:spPr>
                </pic:pic>
              </a:graphicData>
            </a:graphic>
          </wp:inline>
        </w:drawing>
      </w:r>
    </w:p>
    <w:p w:rsidR="00B477E8" w:rsidRDefault="00B477E8" w:rsidP="00B477E8">
      <w:pPr>
        <w:pStyle w:val="Prrafodelista1"/>
        <w:widowControl w:val="0"/>
        <w:spacing w:after="0" w:line="240" w:lineRule="auto"/>
        <w:ind w:left="708" w:firstLine="708"/>
        <w:jc w:val="both"/>
        <w:rPr>
          <w:rFonts w:ascii="Times New Roman" w:hAnsi="Times New Roman"/>
          <w:b/>
          <w:sz w:val="24"/>
          <w:szCs w:val="24"/>
        </w:rPr>
      </w:pPr>
      <w:r>
        <w:rPr>
          <w:rFonts w:ascii="Times New Roman" w:hAnsi="Times New Roman"/>
          <w:b/>
          <w:noProof/>
          <w:sz w:val="24"/>
          <w:szCs w:val="24"/>
        </w:rPr>
        <w:drawing>
          <wp:inline distT="0" distB="0" distL="0" distR="0">
            <wp:extent cx="4972050" cy="259048"/>
            <wp:effectExtent l="19050" t="0" r="0" b="0"/>
            <wp:docPr id="2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srcRect/>
                    <a:stretch>
                      <a:fillRect/>
                    </a:stretch>
                  </pic:blipFill>
                  <pic:spPr bwMode="auto">
                    <a:xfrm>
                      <a:off x="0" y="0"/>
                      <a:ext cx="4972050" cy="259048"/>
                    </a:xfrm>
                    <a:prstGeom prst="rect">
                      <a:avLst/>
                    </a:prstGeom>
                    <a:noFill/>
                    <a:ln w="9525">
                      <a:noFill/>
                      <a:miter lim="800000"/>
                      <a:headEnd/>
                      <a:tailEnd/>
                    </a:ln>
                  </pic:spPr>
                </pic:pic>
              </a:graphicData>
            </a:graphic>
          </wp:inline>
        </w:drawing>
      </w:r>
    </w:p>
    <w:p w:rsidR="00B477E8" w:rsidRDefault="00B477E8" w:rsidP="00AF05B0">
      <w:pPr>
        <w:pStyle w:val="Prrafodelista1"/>
        <w:widowControl w:val="0"/>
        <w:spacing w:after="0" w:line="240" w:lineRule="auto"/>
        <w:ind w:left="0"/>
        <w:jc w:val="both"/>
        <w:rPr>
          <w:rFonts w:ascii="Times New Roman" w:hAnsi="Times New Roman"/>
          <w:b/>
          <w:sz w:val="24"/>
          <w:szCs w:val="24"/>
        </w:rPr>
      </w:pPr>
    </w:p>
    <w:p w:rsidR="00E2153E" w:rsidRDefault="00B477E8" w:rsidP="00B477E8">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Además, de la revisión del pliego absolutorio de observaciones, se aprecia que con motivo de la presente observación el Comité Especial indicó lo siguiente:</w:t>
      </w:r>
    </w:p>
    <w:p w:rsidR="00B477E8" w:rsidRDefault="00B477E8" w:rsidP="00B477E8">
      <w:pPr>
        <w:widowControl w:val="0"/>
        <w:spacing w:after="0" w:line="240" w:lineRule="auto"/>
        <w:ind w:left="4395" w:hanging="3687"/>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lastRenderedPageBreak/>
        <w:drawing>
          <wp:inline distT="0" distB="0" distL="0" distR="0">
            <wp:extent cx="5048250" cy="1713860"/>
            <wp:effectExtent l="19050" t="0" r="0" b="0"/>
            <wp:docPr id="2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a:stretch>
                      <a:fillRect/>
                    </a:stretch>
                  </pic:blipFill>
                  <pic:spPr bwMode="auto">
                    <a:xfrm>
                      <a:off x="0" y="0"/>
                      <a:ext cx="5048250" cy="1713860"/>
                    </a:xfrm>
                    <a:prstGeom prst="rect">
                      <a:avLst/>
                    </a:prstGeom>
                    <a:noFill/>
                    <a:ln w="9525">
                      <a:noFill/>
                      <a:miter lim="800000"/>
                      <a:headEnd/>
                      <a:tailEnd/>
                    </a:ln>
                  </pic:spPr>
                </pic:pic>
              </a:graphicData>
            </a:graphic>
          </wp:inline>
        </w:drawing>
      </w:r>
    </w:p>
    <w:p w:rsidR="00B477E8" w:rsidRDefault="00B477E8" w:rsidP="00E2153E">
      <w:pPr>
        <w:widowControl w:val="0"/>
        <w:spacing w:after="0" w:line="240" w:lineRule="auto"/>
        <w:ind w:left="4395" w:hanging="4395"/>
        <w:jc w:val="both"/>
        <w:rPr>
          <w:rFonts w:ascii="Times New Roman" w:eastAsia="MS Mincho" w:hAnsi="Times New Roman"/>
          <w:sz w:val="24"/>
          <w:szCs w:val="24"/>
          <w:lang w:eastAsia="es-PE"/>
        </w:rPr>
      </w:pPr>
    </w:p>
    <w:p w:rsidR="00B477E8" w:rsidRDefault="00B477E8" w:rsidP="00B477E8">
      <w:pPr>
        <w:widowControl w:val="0"/>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 xml:space="preserve">Sobre el particular, cabe señalar el </w:t>
      </w:r>
      <w:r w:rsidRPr="005F3478">
        <w:rPr>
          <w:rFonts w:ascii="Times New Roman" w:eastAsia="Times New Roman" w:hAnsi="Times New Roman"/>
          <w:sz w:val="24"/>
          <w:szCs w:val="24"/>
          <w:lang w:eastAsia="es-MX"/>
        </w:rPr>
        <w:t xml:space="preserve">artículo 62 del Reglamento establece que todos los documentos que contengan información referida a los requisitos para la admisión de propuestas y factores de evaluación se presentan en idioma castellano o, en su defecto, acompañados de traducción oficial o sin valor oficial efectuada por traductor público juramentado o traducción certificada efectuada por traductor colegiado certificado, salvo el caso de la información técnica complementaria contenida en folletos, instructivos, catálogos o similares, que puede ser presentada en el idioma original. </w:t>
      </w:r>
    </w:p>
    <w:p w:rsidR="00B477E8" w:rsidRDefault="00B477E8" w:rsidP="00B477E8">
      <w:pPr>
        <w:widowControl w:val="0"/>
        <w:spacing w:after="0" w:line="240" w:lineRule="auto"/>
        <w:jc w:val="both"/>
        <w:rPr>
          <w:rFonts w:ascii="Times New Roman" w:eastAsia="Times New Roman" w:hAnsi="Times New Roman"/>
          <w:sz w:val="24"/>
          <w:szCs w:val="24"/>
          <w:lang w:eastAsia="es-MX"/>
        </w:rPr>
      </w:pPr>
    </w:p>
    <w:p w:rsidR="00B477E8" w:rsidRPr="00B477E8" w:rsidRDefault="00B477E8" w:rsidP="00B477E8">
      <w:pPr>
        <w:widowControl w:val="0"/>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En ese sentido, si la documentación requerida contiene información relacionada a la propuesta técnica esta tiene que ser presentada en castellano o acompañadas de traducción, bajo las consideraciones ex</w:t>
      </w:r>
      <w:r w:rsidR="00C0693D">
        <w:rPr>
          <w:rFonts w:ascii="Times New Roman" w:eastAsia="Times New Roman" w:hAnsi="Times New Roman"/>
          <w:sz w:val="24"/>
          <w:szCs w:val="24"/>
          <w:lang w:eastAsia="es-MX"/>
        </w:rPr>
        <w:t>puestas en el referido artículo;</w:t>
      </w:r>
      <w:r>
        <w:rPr>
          <w:rFonts w:ascii="Times New Roman" w:eastAsia="Times New Roman" w:hAnsi="Times New Roman"/>
          <w:sz w:val="24"/>
          <w:szCs w:val="24"/>
          <w:lang w:eastAsia="es-MX"/>
        </w:rPr>
        <w:t xml:space="preserve"> ahora bien, si la documentación a presentar se encuentra referida a información técnica </w:t>
      </w:r>
      <w:r w:rsidRPr="00B477E8">
        <w:rPr>
          <w:rFonts w:ascii="Times New Roman" w:eastAsia="Times New Roman" w:hAnsi="Times New Roman"/>
          <w:b/>
          <w:sz w:val="24"/>
          <w:szCs w:val="24"/>
          <w:u w:val="single"/>
          <w:lang w:eastAsia="es-MX"/>
        </w:rPr>
        <w:t>complementaria</w:t>
      </w:r>
      <w:r>
        <w:rPr>
          <w:rFonts w:ascii="Times New Roman" w:eastAsia="Times New Roman" w:hAnsi="Times New Roman"/>
          <w:sz w:val="24"/>
          <w:szCs w:val="24"/>
          <w:lang w:eastAsia="es-MX"/>
        </w:rPr>
        <w:t xml:space="preserve"> contenida en </w:t>
      </w:r>
      <w:r w:rsidRPr="005F3478">
        <w:rPr>
          <w:rFonts w:ascii="Times New Roman" w:eastAsia="Times New Roman" w:hAnsi="Times New Roman"/>
          <w:sz w:val="24"/>
          <w:szCs w:val="24"/>
          <w:lang w:eastAsia="es-MX"/>
        </w:rPr>
        <w:t xml:space="preserve">folletos, instructivos, catálogos o similares, </w:t>
      </w:r>
      <w:r>
        <w:rPr>
          <w:rFonts w:ascii="Times New Roman" w:eastAsia="Times New Roman" w:hAnsi="Times New Roman"/>
          <w:sz w:val="24"/>
          <w:szCs w:val="24"/>
          <w:lang w:eastAsia="es-MX"/>
        </w:rPr>
        <w:t xml:space="preserve">esta puede </w:t>
      </w:r>
      <w:r w:rsidRPr="005F3478">
        <w:rPr>
          <w:rFonts w:ascii="Times New Roman" w:eastAsia="Times New Roman" w:hAnsi="Times New Roman"/>
          <w:sz w:val="24"/>
          <w:szCs w:val="24"/>
          <w:lang w:eastAsia="es-MX"/>
        </w:rPr>
        <w:t>ser presentada en el idioma original.</w:t>
      </w:r>
    </w:p>
    <w:p w:rsidR="0071385A" w:rsidRDefault="0071385A" w:rsidP="00B477E8">
      <w:pPr>
        <w:widowControl w:val="0"/>
        <w:spacing w:after="0" w:line="240" w:lineRule="auto"/>
        <w:jc w:val="both"/>
        <w:rPr>
          <w:rFonts w:ascii="Times New Roman" w:eastAsia="MS Mincho" w:hAnsi="Times New Roman"/>
          <w:sz w:val="24"/>
          <w:szCs w:val="24"/>
          <w:lang w:eastAsia="es-PE"/>
        </w:rPr>
      </w:pPr>
    </w:p>
    <w:p w:rsidR="00B477E8" w:rsidRDefault="00B477E8" w:rsidP="00B477E8">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No obstante, considerando que el participante solicita que la documentación requerida para la acreditación de los requerimientos técnicos mínimos sea modificada de acuerdo a su interés particular, y considerando que ello es responsabilidad de la Entidad, considerando lo dispuesto en el artículo 62 del Reglamento, este Organismo Supervisor ha decidido </w:t>
      </w:r>
      <w:r>
        <w:rPr>
          <w:rFonts w:ascii="Times New Roman" w:eastAsia="MS Mincho" w:hAnsi="Times New Roman"/>
          <w:b/>
          <w:sz w:val="24"/>
          <w:szCs w:val="24"/>
          <w:lang w:eastAsia="es-PE"/>
        </w:rPr>
        <w:t>NO ACOGER</w:t>
      </w:r>
      <w:r>
        <w:rPr>
          <w:rFonts w:ascii="Times New Roman" w:eastAsia="MS Mincho" w:hAnsi="Times New Roman"/>
          <w:sz w:val="24"/>
          <w:szCs w:val="24"/>
          <w:lang w:eastAsia="es-PE"/>
        </w:rPr>
        <w:t xml:space="preserve"> la presente observación.</w:t>
      </w:r>
    </w:p>
    <w:p w:rsidR="00B477E8" w:rsidRDefault="00B477E8" w:rsidP="00B477E8">
      <w:pPr>
        <w:widowControl w:val="0"/>
        <w:spacing w:after="0" w:line="240" w:lineRule="auto"/>
        <w:jc w:val="both"/>
        <w:rPr>
          <w:rFonts w:ascii="Times New Roman" w:eastAsia="MS Mincho" w:hAnsi="Times New Roman"/>
          <w:sz w:val="24"/>
          <w:szCs w:val="24"/>
          <w:lang w:eastAsia="es-PE"/>
        </w:rPr>
      </w:pPr>
    </w:p>
    <w:p w:rsidR="00F43214" w:rsidRDefault="00B477E8" w:rsidP="00F43214">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Sin perjuicio de ello, con ocasión de la integración de las Bases, </w:t>
      </w:r>
      <w:r w:rsidRPr="00B477E8">
        <w:rPr>
          <w:rFonts w:ascii="Times New Roman" w:eastAsia="MS Mincho" w:hAnsi="Times New Roman"/>
          <w:b/>
          <w:sz w:val="24"/>
          <w:szCs w:val="24"/>
          <w:u w:val="single"/>
          <w:lang w:eastAsia="es-PE"/>
        </w:rPr>
        <w:t>deberá precisarse en el literal c) de la relación de documentos de presentación obligatoria</w:t>
      </w:r>
      <w:r w:rsidRPr="00B477E8">
        <w:rPr>
          <w:rFonts w:ascii="Times New Roman" w:eastAsia="MS Mincho" w:hAnsi="Times New Roman"/>
          <w:sz w:val="24"/>
          <w:szCs w:val="24"/>
          <w:u w:val="single"/>
          <w:lang w:eastAsia="es-PE"/>
        </w:rPr>
        <w:t xml:space="preserve"> que </w:t>
      </w:r>
      <w:r w:rsidRPr="00B477E8">
        <w:rPr>
          <w:rFonts w:ascii="Times New Roman" w:eastAsia="Times New Roman" w:hAnsi="Times New Roman"/>
          <w:sz w:val="24"/>
          <w:szCs w:val="24"/>
          <w:u w:val="single"/>
          <w:lang w:eastAsia="es-MX"/>
        </w:rPr>
        <w:t>si la documentación requerida contiene información relacionada a la propuesta técnica esta tiene que ser presentada en castellano o acompañadas de traducción</w:t>
      </w:r>
      <w:r>
        <w:rPr>
          <w:rFonts w:ascii="Times New Roman" w:eastAsia="Times New Roman" w:hAnsi="Times New Roman"/>
          <w:sz w:val="24"/>
          <w:szCs w:val="24"/>
          <w:lang w:eastAsia="es-MX"/>
        </w:rPr>
        <w:t xml:space="preserve">, </w:t>
      </w:r>
      <w:r w:rsidRPr="00B477E8">
        <w:rPr>
          <w:rFonts w:ascii="Times New Roman" w:eastAsia="Times New Roman" w:hAnsi="Times New Roman"/>
          <w:b/>
          <w:sz w:val="24"/>
          <w:szCs w:val="24"/>
          <w:lang w:eastAsia="es-MX"/>
        </w:rPr>
        <w:t>bajo las consideraciones expuestas en el artículo 62 del Reglamento</w:t>
      </w:r>
      <w:r w:rsidR="00C0693D">
        <w:rPr>
          <w:rFonts w:ascii="Times New Roman" w:eastAsia="Times New Roman" w:hAnsi="Times New Roman"/>
          <w:sz w:val="24"/>
          <w:szCs w:val="24"/>
          <w:lang w:eastAsia="es-MX"/>
        </w:rPr>
        <w:t>;</w:t>
      </w:r>
      <w:r>
        <w:rPr>
          <w:rFonts w:ascii="Times New Roman" w:eastAsia="Times New Roman" w:hAnsi="Times New Roman"/>
          <w:sz w:val="24"/>
          <w:szCs w:val="24"/>
          <w:lang w:eastAsia="es-MX"/>
        </w:rPr>
        <w:t xml:space="preserve"> de otro lado, </w:t>
      </w:r>
      <w:r w:rsidRPr="00B477E8">
        <w:rPr>
          <w:rFonts w:ascii="Times New Roman" w:eastAsia="Times New Roman" w:hAnsi="Times New Roman"/>
          <w:sz w:val="24"/>
          <w:szCs w:val="24"/>
          <w:u w:val="single"/>
          <w:lang w:eastAsia="es-MX"/>
        </w:rPr>
        <w:t>si la documentación a presentar se encuentra referida a información técnica complementaria</w:t>
      </w:r>
      <w:r>
        <w:rPr>
          <w:rFonts w:ascii="Times New Roman" w:eastAsia="Times New Roman" w:hAnsi="Times New Roman"/>
          <w:sz w:val="24"/>
          <w:szCs w:val="24"/>
          <w:lang w:eastAsia="es-MX"/>
        </w:rPr>
        <w:t xml:space="preserve"> contenida en </w:t>
      </w:r>
      <w:r w:rsidRPr="005F3478">
        <w:rPr>
          <w:rFonts w:ascii="Times New Roman" w:eastAsia="Times New Roman" w:hAnsi="Times New Roman"/>
          <w:sz w:val="24"/>
          <w:szCs w:val="24"/>
          <w:lang w:eastAsia="es-MX"/>
        </w:rPr>
        <w:t xml:space="preserve">folletos, instructivos, catálogos o similares, </w:t>
      </w:r>
      <w:r>
        <w:rPr>
          <w:rFonts w:ascii="Times New Roman" w:eastAsia="Times New Roman" w:hAnsi="Times New Roman"/>
          <w:sz w:val="24"/>
          <w:szCs w:val="24"/>
          <w:lang w:eastAsia="es-MX"/>
        </w:rPr>
        <w:t xml:space="preserve">esta puede </w:t>
      </w:r>
      <w:r w:rsidRPr="005F3478">
        <w:rPr>
          <w:rFonts w:ascii="Times New Roman" w:eastAsia="Times New Roman" w:hAnsi="Times New Roman"/>
          <w:sz w:val="24"/>
          <w:szCs w:val="24"/>
          <w:lang w:eastAsia="es-MX"/>
        </w:rPr>
        <w:t>ser presentada en el idioma original.</w:t>
      </w:r>
    </w:p>
    <w:p w:rsidR="00F43214" w:rsidRDefault="00F43214" w:rsidP="00F43214">
      <w:pPr>
        <w:widowControl w:val="0"/>
        <w:spacing w:after="0" w:line="240" w:lineRule="auto"/>
        <w:jc w:val="both"/>
        <w:rPr>
          <w:rFonts w:ascii="Times New Roman" w:eastAsia="MS Mincho" w:hAnsi="Times New Roman"/>
          <w:sz w:val="24"/>
          <w:szCs w:val="24"/>
          <w:lang w:eastAsia="es-PE"/>
        </w:rPr>
      </w:pPr>
    </w:p>
    <w:p w:rsidR="00F43214" w:rsidRPr="00F43214" w:rsidRDefault="00F43214" w:rsidP="00F43214">
      <w:pPr>
        <w:widowControl w:val="0"/>
        <w:spacing w:after="0" w:line="240" w:lineRule="auto"/>
        <w:jc w:val="both"/>
        <w:rPr>
          <w:rFonts w:ascii="Times New Roman" w:eastAsia="MS Mincho" w:hAnsi="Times New Roman"/>
          <w:sz w:val="24"/>
          <w:szCs w:val="24"/>
          <w:lang w:eastAsia="es-PE"/>
        </w:rPr>
      </w:pPr>
      <w:r w:rsidRPr="00F43214">
        <w:rPr>
          <w:rFonts w:ascii="Times New Roman" w:eastAsia="MS Mincho" w:hAnsi="Times New Roman"/>
          <w:sz w:val="24"/>
          <w:szCs w:val="24"/>
          <w:lang w:eastAsia="es-PE"/>
        </w:rPr>
        <w:t xml:space="preserve">Por otro lado, </w:t>
      </w:r>
      <w:r w:rsidRPr="00F43214">
        <w:rPr>
          <w:rFonts w:ascii="Times New Roman" w:hAnsi="Times New Roman"/>
          <w:iCs/>
          <w:sz w:val="24"/>
          <w:szCs w:val="24"/>
        </w:rPr>
        <w:t xml:space="preserve">considerando que los folletos y/o instructivos y/o catálogos y/o </w:t>
      </w:r>
      <w:r w:rsidRPr="00F43214">
        <w:rPr>
          <w:rFonts w:ascii="Times New Roman" w:hAnsi="Times New Roman"/>
          <w:sz w:val="24"/>
          <w:szCs w:val="24"/>
        </w:rPr>
        <w:t xml:space="preserve">documentación similar </w:t>
      </w:r>
      <w:r w:rsidRPr="00F43214">
        <w:rPr>
          <w:rFonts w:ascii="Times New Roman" w:hAnsi="Times New Roman"/>
          <w:iCs/>
          <w:sz w:val="24"/>
          <w:szCs w:val="24"/>
        </w:rPr>
        <w:t xml:space="preserve">poseen un carácter referencial y que las declaraciones de los postores se encuentran amparados por el Principio de Presunción de </w:t>
      </w:r>
      <w:r w:rsidRPr="00F43214">
        <w:rPr>
          <w:rFonts w:ascii="Times New Roman" w:hAnsi="Times New Roman"/>
          <w:sz w:val="24"/>
          <w:szCs w:val="24"/>
        </w:rPr>
        <w:t>Veracidad</w:t>
      </w:r>
      <w:r w:rsidRPr="00F43214">
        <w:rPr>
          <w:rStyle w:val="Refdenotaalpie"/>
          <w:rFonts w:ascii="Times New Roman" w:eastAsia="MS Mincho" w:hAnsi="Times New Roman"/>
          <w:sz w:val="24"/>
          <w:szCs w:val="24"/>
        </w:rPr>
        <w:footnoteReference w:id="3"/>
      </w:r>
      <w:r w:rsidRPr="00F43214">
        <w:rPr>
          <w:rFonts w:ascii="Times New Roman" w:hAnsi="Times New Roman"/>
          <w:sz w:val="24"/>
          <w:szCs w:val="24"/>
        </w:rPr>
        <w:t xml:space="preserve"> no resultaría </w:t>
      </w:r>
      <w:r w:rsidRPr="00F43214">
        <w:rPr>
          <w:rFonts w:ascii="Times New Roman" w:hAnsi="Times New Roman"/>
          <w:sz w:val="24"/>
          <w:szCs w:val="24"/>
        </w:rPr>
        <w:lastRenderedPageBreak/>
        <w:t xml:space="preserve">congruente que un postor sea descalificado por la omisión de alguna característica en la documentación referida, siendo razonable que puedan ser complementados por una comunicación del fabricante u otra documentación similar que indique que el bien cumple con la totalidad de los requerimientos técnicos mínimos, por lo que, </w:t>
      </w:r>
      <w:r w:rsidRPr="00F43214">
        <w:rPr>
          <w:rFonts w:ascii="Times New Roman" w:hAnsi="Times New Roman"/>
          <w:b/>
          <w:sz w:val="24"/>
          <w:szCs w:val="24"/>
          <w:u w:val="single"/>
        </w:rPr>
        <w:t xml:space="preserve">con ocasión de la integración de Bases, deberá precisarse en la </w:t>
      </w:r>
      <w:r w:rsidRPr="00F43214">
        <w:rPr>
          <w:rFonts w:ascii="Times New Roman" w:hAnsi="Times New Roman"/>
          <w:b/>
          <w:iCs/>
          <w:sz w:val="24"/>
          <w:szCs w:val="24"/>
          <w:u w:val="single"/>
        </w:rPr>
        <w:t>documentación de presentación obligatoria que el cumplimiento de los requerimientos mínimos exigidos al bien a adquirir podrá se</w:t>
      </w:r>
      <w:r w:rsidRPr="00F43214">
        <w:rPr>
          <w:rFonts w:ascii="Times New Roman" w:hAnsi="Times New Roman"/>
          <w:b/>
          <w:sz w:val="24"/>
          <w:szCs w:val="24"/>
          <w:u w:val="single"/>
        </w:rPr>
        <w:t>r sustentado a través de: folletos, manuales, catálogos, brochures u otros documentos técnicos similares emitidos por el fabricante. Sin embargo, en caso los documentos antes mencionados no detallasen todas las características técnicas establecidas en las Bases, podrá acompañarse una declaración jurada del postor en la cual señale el cumplimiento de ellas</w:t>
      </w:r>
      <w:r w:rsidRPr="00F43214">
        <w:rPr>
          <w:rFonts w:ascii="Times New Roman" w:hAnsi="Times New Roman"/>
          <w:sz w:val="24"/>
          <w:szCs w:val="24"/>
        </w:rPr>
        <w:t>; sin perjuicio de la potestad de la Entidad de realizar una fiscalización posterior.</w:t>
      </w:r>
    </w:p>
    <w:p w:rsidR="00F43214" w:rsidRDefault="00F43214" w:rsidP="00E2153E">
      <w:pPr>
        <w:widowControl w:val="0"/>
        <w:spacing w:after="0" w:line="240" w:lineRule="auto"/>
        <w:ind w:left="4395" w:hanging="4395"/>
        <w:jc w:val="both"/>
        <w:rPr>
          <w:rFonts w:ascii="Times New Roman" w:eastAsia="MS Mincho" w:hAnsi="Times New Roman"/>
          <w:b/>
          <w:sz w:val="24"/>
          <w:szCs w:val="24"/>
          <w:lang w:eastAsia="es-PE"/>
        </w:rPr>
      </w:pPr>
    </w:p>
    <w:p w:rsidR="00E2153E" w:rsidRPr="005F3478" w:rsidRDefault="00E2153E" w:rsidP="00E2153E">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5</w:t>
      </w:r>
      <w:r w:rsidRPr="005F3478">
        <w:rPr>
          <w:rFonts w:ascii="Times New Roman" w:eastAsia="MS Mincho" w:hAnsi="Times New Roman"/>
          <w:b/>
          <w:sz w:val="24"/>
          <w:szCs w:val="24"/>
          <w:lang w:eastAsia="es-PE"/>
        </w:rPr>
        <w:tab/>
        <w:t xml:space="preserve">Contra </w:t>
      </w:r>
      <w:r w:rsidR="00B477E8">
        <w:rPr>
          <w:rFonts w:ascii="Times New Roman" w:eastAsia="MS Mincho" w:hAnsi="Times New Roman"/>
          <w:b/>
          <w:sz w:val="24"/>
          <w:szCs w:val="24"/>
          <w:lang w:eastAsia="es-PE"/>
        </w:rPr>
        <w:t>la definición de bienes similares</w:t>
      </w:r>
    </w:p>
    <w:p w:rsidR="00E2153E" w:rsidRPr="005F3478" w:rsidRDefault="00E2153E" w:rsidP="00E2153E">
      <w:pPr>
        <w:widowControl w:val="0"/>
        <w:spacing w:after="0" w:line="240" w:lineRule="auto"/>
        <w:ind w:left="4395" w:hanging="4395"/>
        <w:jc w:val="both"/>
        <w:rPr>
          <w:rFonts w:ascii="Times New Roman" w:eastAsia="MS Mincho" w:hAnsi="Times New Roman"/>
          <w:b/>
          <w:sz w:val="24"/>
          <w:szCs w:val="24"/>
          <w:lang w:eastAsia="es-PE"/>
        </w:rPr>
      </w:pPr>
    </w:p>
    <w:p w:rsidR="0094005B" w:rsidRPr="005F3478" w:rsidRDefault="00A82B55" w:rsidP="0094005B">
      <w:pPr>
        <w:widowControl w:val="0"/>
        <w:spacing w:after="0" w:line="240" w:lineRule="auto"/>
        <w:jc w:val="both"/>
        <w:rPr>
          <w:rFonts w:ascii="Times New Roman" w:eastAsia="MS Mincho" w:hAnsi="Times New Roman"/>
          <w:sz w:val="24"/>
          <w:szCs w:val="24"/>
          <w:lang w:eastAsia="es-PE"/>
        </w:rPr>
      </w:pPr>
      <w:r w:rsidRPr="005F3478">
        <w:rPr>
          <w:rFonts w:ascii="Times New Roman" w:eastAsia="Times New Roman" w:hAnsi="Times New Roman"/>
          <w:sz w:val="24"/>
          <w:szCs w:val="24"/>
          <w:lang w:eastAsia="es-MX"/>
        </w:rPr>
        <w:t>E</w:t>
      </w:r>
      <w:r w:rsidR="0094005B" w:rsidRPr="005F3478">
        <w:rPr>
          <w:rFonts w:ascii="Times New Roman" w:eastAsia="Times New Roman" w:hAnsi="Times New Roman"/>
          <w:sz w:val="24"/>
          <w:szCs w:val="24"/>
          <w:lang w:eastAsia="es-MX"/>
        </w:rPr>
        <w:t xml:space="preserve">l participante cuestiona la </w:t>
      </w:r>
      <w:r w:rsidR="00B477E8">
        <w:rPr>
          <w:rFonts w:ascii="Times New Roman" w:eastAsia="Times New Roman" w:hAnsi="Times New Roman"/>
          <w:sz w:val="24"/>
          <w:szCs w:val="24"/>
          <w:lang w:eastAsia="es-MX"/>
        </w:rPr>
        <w:t xml:space="preserve">definición de bienes similares, </w:t>
      </w:r>
      <w:r w:rsidR="00B477E8">
        <w:rPr>
          <w:rFonts w:ascii="Times New Roman" w:eastAsia="MS Mincho" w:hAnsi="Times New Roman"/>
          <w:sz w:val="24"/>
          <w:szCs w:val="24"/>
          <w:lang w:eastAsia="es-PE"/>
        </w:rPr>
        <w:t xml:space="preserve">pues sostiene que esta </w:t>
      </w:r>
      <w:r w:rsidR="005406DC" w:rsidRPr="005F3478">
        <w:rPr>
          <w:rFonts w:ascii="Times New Roman" w:eastAsia="MS Mincho" w:hAnsi="Times New Roman"/>
          <w:sz w:val="24"/>
          <w:szCs w:val="24"/>
          <w:lang w:eastAsia="es-PE"/>
        </w:rPr>
        <w:t xml:space="preserve">vulneraria la normativa </w:t>
      </w:r>
      <w:r w:rsidR="00B477E8">
        <w:rPr>
          <w:rFonts w:ascii="Times New Roman" w:eastAsia="MS Mincho" w:hAnsi="Times New Roman"/>
          <w:sz w:val="24"/>
          <w:szCs w:val="24"/>
          <w:lang w:eastAsia="es-PE"/>
        </w:rPr>
        <w:t xml:space="preserve">de contratación pública </w:t>
      </w:r>
      <w:r w:rsidR="005406DC" w:rsidRPr="005F3478">
        <w:rPr>
          <w:rFonts w:ascii="Times New Roman" w:eastAsia="MS Mincho" w:hAnsi="Times New Roman"/>
          <w:sz w:val="24"/>
          <w:szCs w:val="24"/>
          <w:lang w:eastAsia="es-PE"/>
        </w:rPr>
        <w:t xml:space="preserve">así como </w:t>
      </w:r>
      <w:r w:rsidR="00B477E8">
        <w:rPr>
          <w:rFonts w:ascii="Times New Roman" w:eastAsia="MS Mincho" w:hAnsi="Times New Roman"/>
          <w:sz w:val="24"/>
          <w:szCs w:val="24"/>
          <w:lang w:eastAsia="es-PE"/>
        </w:rPr>
        <w:t xml:space="preserve">a los </w:t>
      </w:r>
      <w:r w:rsidR="005406DC" w:rsidRPr="005F3478">
        <w:rPr>
          <w:rFonts w:ascii="Times New Roman" w:eastAsia="MS Mincho" w:hAnsi="Times New Roman"/>
          <w:sz w:val="24"/>
          <w:szCs w:val="24"/>
          <w:lang w:eastAsia="es-PE"/>
        </w:rPr>
        <w:t>Pronun</w:t>
      </w:r>
      <w:r w:rsidRPr="005F3478">
        <w:rPr>
          <w:rFonts w:ascii="Times New Roman" w:eastAsia="MS Mincho" w:hAnsi="Times New Roman"/>
          <w:sz w:val="24"/>
          <w:szCs w:val="24"/>
          <w:lang w:eastAsia="es-PE"/>
        </w:rPr>
        <w:t>ciamientos emitidos por el OSCE</w:t>
      </w:r>
      <w:r w:rsidR="00B477E8">
        <w:rPr>
          <w:rFonts w:ascii="Times New Roman" w:eastAsia="MS Mincho" w:hAnsi="Times New Roman"/>
          <w:sz w:val="24"/>
          <w:szCs w:val="24"/>
          <w:lang w:eastAsia="es-PE"/>
        </w:rPr>
        <w:t xml:space="preserve">. Por lo tanto, </w:t>
      </w:r>
      <w:r w:rsidRPr="005F3478">
        <w:rPr>
          <w:rFonts w:ascii="Times New Roman" w:eastAsia="MS Mincho" w:hAnsi="Times New Roman"/>
          <w:sz w:val="24"/>
          <w:szCs w:val="24"/>
          <w:lang w:eastAsia="es-PE"/>
        </w:rPr>
        <w:t xml:space="preserve">solicita que la definición de bienes similares </w:t>
      </w:r>
      <w:r w:rsidR="00B477E8">
        <w:rPr>
          <w:rFonts w:ascii="Times New Roman" w:eastAsia="MS Mincho" w:hAnsi="Times New Roman"/>
          <w:sz w:val="24"/>
          <w:szCs w:val="24"/>
          <w:lang w:eastAsia="es-PE"/>
        </w:rPr>
        <w:t xml:space="preserve">sean los </w:t>
      </w:r>
      <w:r w:rsidRPr="005F3478">
        <w:rPr>
          <w:rFonts w:ascii="Times New Roman" w:eastAsia="MS Mincho" w:hAnsi="Times New Roman"/>
          <w:sz w:val="24"/>
          <w:szCs w:val="24"/>
          <w:lang w:eastAsia="es-PE"/>
        </w:rPr>
        <w:t xml:space="preserve">equipos de comunicación red LAN, switches o conmutadores en general atendidos al sector público y/o privado. </w:t>
      </w:r>
    </w:p>
    <w:p w:rsidR="0094005B" w:rsidRPr="005F3478" w:rsidRDefault="0094005B" w:rsidP="0094005B">
      <w:pPr>
        <w:widowControl w:val="0"/>
        <w:spacing w:after="0" w:line="240" w:lineRule="auto"/>
        <w:jc w:val="both"/>
        <w:rPr>
          <w:rFonts w:ascii="Times New Roman" w:eastAsia="MS Mincho" w:hAnsi="Times New Roman"/>
          <w:sz w:val="24"/>
          <w:szCs w:val="24"/>
          <w:lang w:eastAsia="es-PE"/>
        </w:rPr>
      </w:pPr>
    </w:p>
    <w:p w:rsidR="00A82B55" w:rsidRPr="005F3478" w:rsidRDefault="00A82B55" w:rsidP="00A82B55">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r w:rsidR="003C363A" w:rsidRPr="005F3478">
        <w:rPr>
          <w:rFonts w:ascii="Times New Roman" w:hAnsi="Times New Roman"/>
          <w:b/>
          <w:sz w:val="24"/>
          <w:szCs w:val="24"/>
        </w:rPr>
        <w:t>:</w:t>
      </w:r>
    </w:p>
    <w:p w:rsidR="0094005B" w:rsidRDefault="0094005B" w:rsidP="0094005B">
      <w:pPr>
        <w:widowControl w:val="0"/>
        <w:spacing w:after="0" w:line="240" w:lineRule="auto"/>
        <w:jc w:val="both"/>
        <w:rPr>
          <w:rFonts w:ascii="Times New Roman" w:eastAsia="MS Mincho" w:hAnsi="Times New Roman"/>
          <w:b/>
          <w:sz w:val="24"/>
          <w:szCs w:val="24"/>
          <w:lang w:eastAsia="es-PE"/>
        </w:rPr>
      </w:pPr>
    </w:p>
    <w:p w:rsidR="00B477E8" w:rsidRDefault="00B477E8" w:rsidP="0094005B">
      <w:pPr>
        <w:widowControl w:val="0"/>
        <w:spacing w:after="0" w:line="240" w:lineRule="auto"/>
        <w:jc w:val="both"/>
        <w:rPr>
          <w:rFonts w:ascii="Times New Roman" w:eastAsia="MS Mincho" w:hAnsi="Times New Roman"/>
          <w:b/>
          <w:sz w:val="24"/>
          <w:szCs w:val="24"/>
          <w:lang w:eastAsia="es-PE"/>
        </w:rPr>
      </w:pPr>
      <w:r w:rsidRPr="005F3478">
        <w:rPr>
          <w:rFonts w:ascii="Times New Roman" w:eastAsia="MS Mincho" w:hAnsi="Times New Roman"/>
          <w:sz w:val="24"/>
          <w:szCs w:val="24"/>
          <w:lang w:eastAsia="es-PE"/>
        </w:rPr>
        <w:t xml:space="preserve">Sobre el particular, cabe señalar que el presente tema ha sido abordado al emitirse pronunciamiento sobre la Observación N° </w:t>
      </w:r>
      <w:r>
        <w:rPr>
          <w:rFonts w:ascii="Times New Roman" w:eastAsia="MS Mincho" w:hAnsi="Times New Roman"/>
          <w:sz w:val="24"/>
          <w:szCs w:val="24"/>
          <w:lang w:eastAsia="es-PE"/>
        </w:rPr>
        <w:t>1</w:t>
      </w:r>
      <w:r w:rsidRPr="005F3478">
        <w:rPr>
          <w:rFonts w:ascii="Times New Roman" w:eastAsia="MS Mincho" w:hAnsi="Times New Roman"/>
          <w:sz w:val="24"/>
          <w:szCs w:val="24"/>
          <w:lang w:eastAsia="es-PE"/>
        </w:rPr>
        <w:t xml:space="preserve"> del participante </w:t>
      </w:r>
      <w:r w:rsidRPr="005F3478">
        <w:rPr>
          <w:rFonts w:ascii="Times New Roman" w:hAnsi="Times New Roman"/>
          <w:b/>
          <w:sz w:val="24"/>
          <w:szCs w:val="24"/>
        </w:rPr>
        <w:t>HEWLETT PACKARD PERÚ S.R.L.</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la presente observación, bajo los términos ahí previstos.</w:t>
      </w:r>
    </w:p>
    <w:p w:rsidR="00A82B55" w:rsidRPr="005F3478" w:rsidRDefault="00A82B55" w:rsidP="0094005B">
      <w:pPr>
        <w:widowControl w:val="0"/>
        <w:spacing w:after="0" w:line="240" w:lineRule="auto"/>
        <w:jc w:val="both"/>
        <w:rPr>
          <w:rFonts w:ascii="Times New Roman" w:eastAsia="MS Mincho" w:hAnsi="Times New Roman"/>
          <w:b/>
          <w:sz w:val="24"/>
          <w:szCs w:val="24"/>
          <w:lang w:eastAsia="es-PE"/>
        </w:rPr>
      </w:pPr>
    </w:p>
    <w:p w:rsidR="00A82B55" w:rsidRPr="005F3478" w:rsidRDefault="0016667E" w:rsidP="00A82B55">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6</w:t>
      </w:r>
      <w:r w:rsidR="00A82B55" w:rsidRPr="005F3478">
        <w:rPr>
          <w:rFonts w:ascii="Times New Roman" w:eastAsia="MS Mincho" w:hAnsi="Times New Roman"/>
          <w:b/>
          <w:sz w:val="24"/>
          <w:szCs w:val="24"/>
          <w:lang w:eastAsia="es-PE"/>
        </w:rPr>
        <w:tab/>
        <w:t>Contra la absolución de la Consulta N° 8 del participante GMD S.A.</w:t>
      </w:r>
    </w:p>
    <w:p w:rsidR="00257288" w:rsidRPr="005F3478" w:rsidRDefault="00257288" w:rsidP="00A82B55">
      <w:pPr>
        <w:widowControl w:val="0"/>
        <w:spacing w:after="0" w:line="240" w:lineRule="auto"/>
        <w:ind w:left="4395" w:hanging="4395"/>
        <w:jc w:val="both"/>
        <w:rPr>
          <w:rFonts w:ascii="Times New Roman" w:eastAsia="MS Mincho" w:hAnsi="Times New Roman"/>
          <w:b/>
          <w:sz w:val="24"/>
          <w:szCs w:val="24"/>
          <w:lang w:eastAsia="es-PE"/>
        </w:rPr>
      </w:pPr>
    </w:p>
    <w:p w:rsidR="00A82B55" w:rsidRPr="005F3478" w:rsidRDefault="00257288" w:rsidP="0016667E">
      <w:pPr>
        <w:widowControl w:val="0"/>
        <w:spacing w:after="0" w:line="240" w:lineRule="auto"/>
        <w:jc w:val="both"/>
        <w:rPr>
          <w:rFonts w:ascii="Times New Roman" w:eastAsia="MS Mincho" w:hAnsi="Times New Roman"/>
          <w:b/>
          <w:sz w:val="24"/>
          <w:szCs w:val="24"/>
          <w:lang w:eastAsia="es-PE"/>
        </w:rPr>
      </w:pPr>
      <w:r w:rsidRPr="005F3478">
        <w:rPr>
          <w:rFonts w:ascii="Times New Roman" w:hAnsi="Times New Roman"/>
          <w:sz w:val="24"/>
          <w:szCs w:val="24"/>
        </w:rPr>
        <w:t xml:space="preserve">El recurrente cuestiona la absolución de la </w:t>
      </w:r>
      <w:r w:rsidRPr="005F3478">
        <w:rPr>
          <w:rFonts w:ascii="Times New Roman" w:eastAsia="Times New Roman" w:hAnsi="Times New Roman"/>
          <w:sz w:val="24"/>
          <w:szCs w:val="24"/>
          <w:lang w:eastAsia="es-MX"/>
        </w:rPr>
        <w:t>Consulta Nº 8 del participante</w:t>
      </w:r>
      <w:r w:rsidRPr="005F3478">
        <w:rPr>
          <w:rFonts w:ascii="Times New Roman" w:eastAsia="MS Mincho" w:hAnsi="Times New Roman"/>
          <w:sz w:val="24"/>
          <w:szCs w:val="24"/>
          <w:lang w:eastAsia="es-PE"/>
        </w:rPr>
        <w:t xml:space="preserve"> GMD S.A.</w:t>
      </w:r>
      <w:r w:rsidRPr="005F3478">
        <w:rPr>
          <w:rFonts w:ascii="Times New Roman" w:hAnsi="Times New Roman"/>
          <w:sz w:val="24"/>
          <w:szCs w:val="24"/>
        </w:rPr>
        <w:t xml:space="preserve">, pues señala que el Comité Especial al absolverla habría </w:t>
      </w:r>
      <w:r w:rsidRPr="005F3478">
        <w:rPr>
          <w:rFonts w:ascii="Times New Roman" w:eastAsia="MS Mincho" w:hAnsi="Times New Roman"/>
          <w:sz w:val="24"/>
          <w:szCs w:val="24"/>
          <w:lang w:eastAsia="es-PE"/>
        </w:rPr>
        <w:t xml:space="preserve">modificado los requerimientos técnicos mínimos </w:t>
      </w:r>
      <w:r w:rsidR="00B477E8">
        <w:rPr>
          <w:rFonts w:ascii="Times New Roman" w:eastAsia="MS Mincho" w:hAnsi="Times New Roman"/>
          <w:sz w:val="24"/>
          <w:szCs w:val="24"/>
          <w:lang w:eastAsia="es-PE"/>
        </w:rPr>
        <w:t xml:space="preserve">en la medida que se </w:t>
      </w:r>
      <w:r w:rsidR="003C363A" w:rsidRPr="005F3478">
        <w:rPr>
          <w:rFonts w:ascii="Times New Roman" w:eastAsia="MS Mincho" w:hAnsi="Times New Roman"/>
          <w:sz w:val="24"/>
          <w:szCs w:val="24"/>
          <w:lang w:eastAsia="es-PE"/>
        </w:rPr>
        <w:t xml:space="preserve">cambiaría el alcance de la prestación </w:t>
      </w:r>
      <w:r w:rsidR="00B477E8">
        <w:rPr>
          <w:rFonts w:ascii="Times New Roman" w:eastAsia="MS Mincho" w:hAnsi="Times New Roman"/>
          <w:sz w:val="24"/>
          <w:szCs w:val="24"/>
          <w:lang w:eastAsia="es-PE"/>
        </w:rPr>
        <w:t xml:space="preserve">al solicitarse </w:t>
      </w:r>
      <w:r w:rsidRPr="005F3478">
        <w:rPr>
          <w:rFonts w:ascii="Times New Roman" w:eastAsia="MS Mincho" w:hAnsi="Times New Roman"/>
          <w:sz w:val="24"/>
          <w:szCs w:val="24"/>
          <w:lang w:eastAsia="es-PE"/>
        </w:rPr>
        <w:t xml:space="preserve">equipos con diferente desempeño a los </w:t>
      </w:r>
      <w:r w:rsidR="00B477E8">
        <w:rPr>
          <w:rFonts w:ascii="Times New Roman" w:eastAsia="MS Mincho" w:hAnsi="Times New Roman"/>
          <w:sz w:val="24"/>
          <w:szCs w:val="24"/>
          <w:lang w:eastAsia="es-PE"/>
        </w:rPr>
        <w:t xml:space="preserve">requeridos </w:t>
      </w:r>
      <w:r w:rsidRPr="005F3478">
        <w:rPr>
          <w:rFonts w:ascii="Times New Roman" w:eastAsia="MS Mincho" w:hAnsi="Times New Roman"/>
          <w:sz w:val="24"/>
          <w:szCs w:val="24"/>
          <w:lang w:eastAsia="es-PE"/>
        </w:rPr>
        <w:t xml:space="preserve">en el estudio de </w:t>
      </w:r>
      <w:r w:rsidR="00B477E8">
        <w:rPr>
          <w:rFonts w:ascii="Times New Roman" w:eastAsia="MS Mincho" w:hAnsi="Times New Roman"/>
          <w:sz w:val="24"/>
          <w:szCs w:val="24"/>
          <w:lang w:eastAsia="es-PE"/>
        </w:rPr>
        <w:t xml:space="preserve">posibilidades que ofrece el </w:t>
      </w:r>
      <w:r w:rsidRPr="005F3478">
        <w:rPr>
          <w:rFonts w:ascii="Times New Roman" w:eastAsia="MS Mincho" w:hAnsi="Times New Roman"/>
          <w:sz w:val="24"/>
          <w:szCs w:val="24"/>
          <w:lang w:eastAsia="es-PE"/>
        </w:rPr>
        <w:t>mercado</w:t>
      </w:r>
      <w:r w:rsidR="003C363A" w:rsidRPr="005F3478">
        <w:rPr>
          <w:rFonts w:ascii="Times New Roman" w:eastAsia="MS Mincho" w:hAnsi="Times New Roman"/>
          <w:sz w:val="24"/>
          <w:szCs w:val="24"/>
          <w:lang w:eastAsia="es-PE"/>
        </w:rPr>
        <w:t xml:space="preserve">, </w:t>
      </w:r>
      <w:r w:rsidR="00B477E8">
        <w:rPr>
          <w:rFonts w:ascii="Times New Roman" w:eastAsia="MS Mincho" w:hAnsi="Times New Roman"/>
          <w:sz w:val="24"/>
          <w:szCs w:val="24"/>
          <w:lang w:eastAsia="es-PE"/>
        </w:rPr>
        <w:lastRenderedPageBreak/>
        <w:t xml:space="preserve">contradiciéndose ello con </w:t>
      </w:r>
      <w:r w:rsidR="003C363A" w:rsidRPr="005F3478">
        <w:rPr>
          <w:rFonts w:ascii="Times New Roman" w:eastAsia="MS Mincho" w:hAnsi="Times New Roman"/>
          <w:sz w:val="24"/>
          <w:szCs w:val="24"/>
          <w:lang w:eastAsia="es-PE"/>
        </w:rPr>
        <w:t xml:space="preserve">el Pronunciamiento N° 995-2015/DSU. </w:t>
      </w:r>
      <w:r w:rsidR="002615D1" w:rsidRPr="005F3478">
        <w:rPr>
          <w:rFonts w:ascii="Times New Roman" w:eastAsia="MS Mincho" w:hAnsi="Times New Roman"/>
          <w:sz w:val="24"/>
          <w:szCs w:val="24"/>
          <w:lang w:eastAsia="es-PE"/>
        </w:rPr>
        <w:t xml:space="preserve">Por tanto, </w:t>
      </w:r>
      <w:r w:rsidR="00B477E8">
        <w:rPr>
          <w:rFonts w:ascii="Times New Roman" w:eastAsia="MS Mincho" w:hAnsi="Times New Roman"/>
          <w:sz w:val="24"/>
          <w:szCs w:val="24"/>
          <w:lang w:eastAsia="es-PE"/>
        </w:rPr>
        <w:t xml:space="preserve">solicita que </w:t>
      </w:r>
      <w:r w:rsidR="002615D1" w:rsidRPr="005F3478">
        <w:rPr>
          <w:rFonts w:ascii="Times New Roman" w:eastAsia="MS Mincho" w:hAnsi="Times New Roman"/>
          <w:sz w:val="24"/>
          <w:szCs w:val="24"/>
          <w:lang w:eastAsia="es-PE"/>
        </w:rPr>
        <w:t xml:space="preserve">la velocidad mínima de conexión solicitada </w:t>
      </w:r>
      <w:r w:rsidR="00B477E8">
        <w:rPr>
          <w:rFonts w:ascii="Times New Roman" w:eastAsia="MS Mincho" w:hAnsi="Times New Roman"/>
          <w:sz w:val="24"/>
          <w:szCs w:val="24"/>
          <w:lang w:eastAsia="es-PE"/>
        </w:rPr>
        <w:t xml:space="preserve">en las Bases primigenias </w:t>
      </w:r>
      <w:r w:rsidR="002615D1" w:rsidRPr="005F3478">
        <w:rPr>
          <w:rFonts w:ascii="Times New Roman" w:eastAsia="MS Mincho" w:hAnsi="Times New Roman"/>
          <w:sz w:val="24"/>
          <w:szCs w:val="24"/>
          <w:lang w:eastAsia="es-PE"/>
        </w:rPr>
        <w:t>de 560 GPS por slot</w:t>
      </w:r>
      <w:r w:rsidR="00B477E8">
        <w:rPr>
          <w:rFonts w:ascii="Times New Roman" w:eastAsia="MS Mincho" w:hAnsi="Times New Roman"/>
          <w:sz w:val="24"/>
          <w:szCs w:val="24"/>
          <w:lang w:eastAsia="es-PE"/>
        </w:rPr>
        <w:t xml:space="preserve"> se mantenga sin incrementarse </w:t>
      </w:r>
      <w:r w:rsidR="002615D1" w:rsidRPr="005F3478">
        <w:rPr>
          <w:rFonts w:ascii="Times New Roman" w:eastAsia="MS Mincho" w:hAnsi="Times New Roman"/>
          <w:sz w:val="24"/>
          <w:szCs w:val="24"/>
          <w:lang w:eastAsia="es-PE"/>
        </w:rPr>
        <w:t xml:space="preserve">la velocidad en full dúplex. </w:t>
      </w:r>
    </w:p>
    <w:p w:rsidR="00A82B55" w:rsidRPr="005F3478" w:rsidRDefault="00A82B55" w:rsidP="0094005B">
      <w:pPr>
        <w:widowControl w:val="0"/>
        <w:spacing w:after="0" w:line="240" w:lineRule="auto"/>
        <w:jc w:val="both"/>
        <w:rPr>
          <w:rFonts w:ascii="Times New Roman" w:eastAsia="MS Mincho" w:hAnsi="Times New Roman"/>
          <w:b/>
          <w:sz w:val="24"/>
          <w:szCs w:val="24"/>
          <w:lang w:eastAsia="es-PE"/>
        </w:rPr>
      </w:pPr>
    </w:p>
    <w:p w:rsidR="00441E97" w:rsidRPr="005F3478" w:rsidRDefault="00441E97" w:rsidP="00441E97">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p>
    <w:p w:rsidR="00B477E8" w:rsidRDefault="00B477E8" w:rsidP="0094005B">
      <w:pPr>
        <w:widowControl w:val="0"/>
        <w:spacing w:after="0" w:line="240" w:lineRule="auto"/>
        <w:jc w:val="both"/>
        <w:rPr>
          <w:rFonts w:ascii="Times New Roman" w:eastAsia="MS Mincho" w:hAnsi="Times New Roman"/>
          <w:sz w:val="24"/>
          <w:szCs w:val="24"/>
          <w:lang w:eastAsia="es-PE"/>
        </w:rPr>
      </w:pPr>
    </w:p>
    <w:p w:rsidR="001915C0" w:rsidRPr="00B477E8" w:rsidRDefault="00B477E8" w:rsidP="0094005B">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t xml:space="preserve">Sobre el particular, cabe señalar que el presente tema ha sido abordado al emitirse pronunciamiento sobre la </w:t>
      </w:r>
      <w:r>
        <w:rPr>
          <w:rFonts w:ascii="Times New Roman" w:eastAsia="MS Mincho" w:hAnsi="Times New Roman"/>
          <w:sz w:val="24"/>
          <w:szCs w:val="24"/>
          <w:lang w:eastAsia="es-PE"/>
        </w:rPr>
        <w:t xml:space="preserve">Observaciones </w:t>
      </w:r>
      <w:r w:rsidRPr="005F3478">
        <w:rPr>
          <w:rFonts w:ascii="Times New Roman" w:eastAsia="MS Mincho" w:hAnsi="Times New Roman"/>
          <w:sz w:val="24"/>
          <w:szCs w:val="24"/>
          <w:lang w:eastAsia="es-PE"/>
        </w:rPr>
        <w:t xml:space="preserve">N° </w:t>
      </w:r>
      <w:r>
        <w:rPr>
          <w:rFonts w:ascii="Times New Roman" w:eastAsia="MS Mincho" w:hAnsi="Times New Roman"/>
          <w:sz w:val="24"/>
          <w:szCs w:val="24"/>
          <w:lang w:eastAsia="es-PE"/>
        </w:rPr>
        <w:t>17 y N° 18</w:t>
      </w:r>
      <w:r w:rsidRPr="005F3478">
        <w:rPr>
          <w:rFonts w:ascii="Times New Roman" w:eastAsia="MS Mincho" w:hAnsi="Times New Roman"/>
          <w:sz w:val="24"/>
          <w:szCs w:val="24"/>
          <w:lang w:eastAsia="es-PE"/>
        </w:rPr>
        <w:t xml:space="preserve"> del participante</w:t>
      </w:r>
      <w:r>
        <w:rPr>
          <w:rFonts w:ascii="Times New Roman" w:eastAsia="MS Mincho" w:hAnsi="Times New Roman"/>
          <w:sz w:val="24"/>
          <w:szCs w:val="24"/>
          <w:lang w:eastAsia="es-PE"/>
        </w:rPr>
        <w:t xml:space="preserve"> </w:t>
      </w:r>
      <w:r w:rsidRPr="005F3478">
        <w:rPr>
          <w:rFonts w:ascii="Times New Roman" w:eastAsia="MS Mincho" w:hAnsi="Times New Roman"/>
          <w:b/>
          <w:sz w:val="24"/>
          <w:szCs w:val="24"/>
          <w:lang w:eastAsia="es-PE"/>
        </w:rPr>
        <w:t>TELEFÓNICA DEL PERÚ S.A.A.</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la presente observación, bajo los términos ahí previstos.</w:t>
      </w:r>
    </w:p>
    <w:p w:rsidR="001915C0" w:rsidRPr="005F3478" w:rsidRDefault="001915C0" w:rsidP="0094005B">
      <w:pPr>
        <w:widowControl w:val="0"/>
        <w:spacing w:after="0" w:line="240" w:lineRule="auto"/>
        <w:jc w:val="both"/>
        <w:rPr>
          <w:rFonts w:ascii="Times New Roman" w:eastAsia="MS Mincho" w:hAnsi="Times New Roman"/>
          <w:b/>
          <w:sz w:val="24"/>
          <w:szCs w:val="24"/>
          <w:lang w:eastAsia="es-PE"/>
        </w:rPr>
      </w:pPr>
    </w:p>
    <w:p w:rsidR="003C363A" w:rsidRPr="005F3478" w:rsidRDefault="00B477E8" w:rsidP="003C363A">
      <w:pPr>
        <w:widowControl w:val="0"/>
        <w:spacing w:after="0" w:line="240" w:lineRule="auto"/>
        <w:ind w:left="4395" w:hanging="439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 xml:space="preserve">Observaciones </w:t>
      </w:r>
      <w:r w:rsidR="003C363A" w:rsidRPr="005F3478">
        <w:rPr>
          <w:rFonts w:ascii="Times New Roman" w:eastAsia="MS Mincho" w:hAnsi="Times New Roman"/>
          <w:b/>
          <w:sz w:val="24"/>
          <w:szCs w:val="24"/>
          <w:lang w:eastAsia="es-PE"/>
        </w:rPr>
        <w:t xml:space="preserve">N° </w:t>
      </w:r>
      <w:r w:rsidR="00441E97" w:rsidRPr="005F3478">
        <w:rPr>
          <w:rFonts w:ascii="Times New Roman" w:eastAsia="MS Mincho" w:hAnsi="Times New Roman"/>
          <w:b/>
          <w:sz w:val="24"/>
          <w:szCs w:val="24"/>
          <w:lang w:eastAsia="es-PE"/>
        </w:rPr>
        <w:t>7</w:t>
      </w:r>
      <w:r>
        <w:rPr>
          <w:rFonts w:ascii="Times New Roman" w:eastAsia="MS Mincho" w:hAnsi="Times New Roman"/>
          <w:b/>
          <w:sz w:val="24"/>
          <w:szCs w:val="24"/>
          <w:lang w:eastAsia="es-PE"/>
        </w:rPr>
        <w:t xml:space="preserve"> y N° 20</w:t>
      </w:r>
      <w:r w:rsidR="003C363A" w:rsidRPr="005F3478">
        <w:rPr>
          <w:rFonts w:ascii="Times New Roman" w:eastAsia="MS Mincho" w:hAnsi="Times New Roman"/>
          <w:b/>
          <w:sz w:val="24"/>
          <w:szCs w:val="24"/>
          <w:lang w:eastAsia="es-PE"/>
        </w:rPr>
        <w:tab/>
        <w:t>Contra la absolución de la</w:t>
      </w:r>
      <w:r>
        <w:rPr>
          <w:rFonts w:ascii="Times New Roman" w:eastAsia="MS Mincho" w:hAnsi="Times New Roman"/>
          <w:b/>
          <w:sz w:val="24"/>
          <w:szCs w:val="24"/>
          <w:lang w:eastAsia="es-PE"/>
        </w:rPr>
        <w:t>s</w:t>
      </w:r>
      <w:r w:rsidR="003C363A" w:rsidRPr="005F3478">
        <w:rPr>
          <w:rFonts w:ascii="Times New Roman" w:eastAsia="MS Mincho" w:hAnsi="Times New Roman"/>
          <w:b/>
          <w:sz w:val="24"/>
          <w:szCs w:val="24"/>
          <w:lang w:eastAsia="es-PE"/>
        </w:rPr>
        <w:t xml:space="preserve"> Consult</w:t>
      </w:r>
      <w:r w:rsidR="00441E97" w:rsidRPr="005F3478">
        <w:rPr>
          <w:rFonts w:ascii="Times New Roman" w:eastAsia="MS Mincho" w:hAnsi="Times New Roman"/>
          <w:b/>
          <w:sz w:val="24"/>
          <w:szCs w:val="24"/>
          <w:lang w:eastAsia="es-PE"/>
        </w:rPr>
        <w:t>a</w:t>
      </w:r>
      <w:r w:rsidR="00E109B5">
        <w:rPr>
          <w:rFonts w:ascii="Times New Roman" w:eastAsia="MS Mincho" w:hAnsi="Times New Roman"/>
          <w:b/>
          <w:sz w:val="24"/>
          <w:szCs w:val="24"/>
          <w:lang w:eastAsia="es-PE"/>
        </w:rPr>
        <w:t>s</w:t>
      </w:r>
      <w:r w:rsidR="00441E97" w:rsidRPr="005F3478">
        <w:rPr>
          <w:rFonts w:ascii="Times New Roman" w:eastAsia="MS Mincho" w:hAnsi="Times New Roman"/>
          <w:b/>
          <w:sz w:val="24"/>
          <w:szCs w:val="24"/>
          <w:lang w:eastAsia="es-PE"/>
        </w:rPr>
        <w:t xml:space="preserve"> N° 9</w:t>
      </w:r>
      <w:r w:rsidR="003C363A" w:rsidRPr="005F3478">
        <w:rPr>
          <w:rFonts w:ascii="Times New Roman" w:eastAsia="MS Mincho" w:hAnsi="Times New Roman"/>
          <w:b/>
          <w:sz w:val="24"/>
          <w:szCs w:val="24"/>
          <w:lang w:eastAsia="es-PE"/>
        </w:rPr>
        <w:t xml:space="preserve"> </w:t>
      </w:r>
      <w:r w:rsidR="000321F1" w:rsidRPr="005F3478">
        <w:rPr>
          <w:rFonts w:ascii="Times New Roman" w:eastAsia="MS Mincho" w:hAnsi="Times New Roman"/>
          <w:b/>
          <w:sz w:val="24"/>
          <w:szCs w:val="24"/>
          <w:lang w:eastAsia="es-PE"/>
        </w:rPr>
        <w:t xml:space="preserve">y N° 15 </w:t>
      </w:r>
      <w:r w:rsidR="003C363A" w:rsidRPr="005F3478">
        <w:rPr>
          <w:rFonts w:ascii="Times New Roman" w:eastAsia="MS Mincho" w:hAnsi="Times New Roman"/>
          <w:b/>
          <w:sz w:val="24"/>
          <w:szCs w:val="24"/>
          <w:lang w:eastAsia="es-PE"/>
        </w:rPr>
        <w:t>del participante GMD S.A.</w:t>
      </w:r>
    </w:p>
    <w:p w:rsidR="00441E97" w:rsidRPr="005F3478" w:rsidRDefault="00441E97" w:rsidP="003C363A">
      <w:pPr>
        <w:widowControl w:val="0"/>
        <w:spacing w:after="0" w:line="240" w:lineRule="auto"/>
        <w:ind w:left="4395" w:hanging="4395"/>
        <w:jc w:val="both"/>
        <w:rPr>
          <w:rFonts w:ascii="Times New Roman" w:eastAsia="MS Mincho" w:hAnsi="Times New Roman"/>
          <w:b/>
          <w:sz w:val="24"/>
          <w:szCs w:val="24"/>
          <w:lang w:eastAsia="es-PE"/>
        </w:rPr>
      </w:pPr>
    </w:p>
    <w:p w:rsidR="00441E97" w:rsidRPr="005F3478" w:rsidRDefault="000321F1" w:rsidP="00441E97">
      <w:pPr>
        <w:widowControl w:val="0"/>
        <w:spacing w:after="0" w:line="240" w:lineRule="auto"/>
        <w:jc w:val="both"/>
        <w:rPr>
          <w:rFonts w:ascii="Times New Roman" w:eastAsia="MS Mincho" w:hAnsi="Times New Roman"/>
          <w:b/>
          <w:sz w:val="24"/>
          <w:szCs w:val="24"/>
          <w:lang w:eastAsia="es-PE"/>
        </w:rPr>
      </w:pPr>
      <w:r w:rsidRPr="005F3478">
        <w:rPr>
          <w:rFonts w:ascii="Times New Roman" w:hAnsi="Times New Roman"/>
          <w:sz w:val="24"/>
          <w:szCs w:val="24"/>
        </w:rPr>
        <w:t>A través de la</w:t>
      </w:r>
      <w:r w:rsidR="00B477E8">
        <w:rPr>
          <w:rFonts w:ascii="Times New Roman" w:hAnsi="Times New Roman"/>
          <w:sz w:val="24"/>
          <w:szCs w:val="24"/>
        </w:rPr>
        <w:t>s</w:t>
      </w:r>
      <w:r w:rsidRPr="005F3478">
        <w:rPr>
          <w:rFonts w:ascii="Times New Roman" w:hAnsi="Times New Roman"/>
          <w:sz w:val="24"/>
          <w:szCs w:val="24"/>
        </w:rPr>
        <w:t xml:space="preserve"> </w:t>
      </w:r>
      <w:r w:rsidR="00B477E8">
        <w:rPr>
          <w:rFonts w:ascii="Times New Roman" w:hAnsi="Times New Roman"/>
          <w:sz w:val="24"/>
          <w:szCs w:val="24"/>
        </w:rPr>
        <w:t xml:space="preserve">Observaciones </w:t>
      </w:r>
      <w:r w:rsidRPr="005F3478">
        <w:rPr>
          <w:rFonts w:ascii="Times New Roman" w:hAnsi="Times New Roman"/>
          <w:sz w:val="24"/>
          <w:szCs w:val="24"/>
        </w:rPr>
        <w:t>N° 7 y N° 20 el</w:t>
      </w:r>
      <w:r w:rsidR="00441E97" w:rsidRPr="005F3478">
        <w:rPr>
          <w:rFonts w:ascii="Times New Roman" w:hAnsi="Times New Roman"/>
          <w:sz w:val="24"/>
          <w:szCs w:val="24"/>
        </w:rPr>
        <w:t xml:space="preserve"> recurrente cuestiona la absolución de la</w:t>
      </w:r>
      <w:r w:rsidR="00B477E8">
        <w:rPr>
          <w:rFonts w:ascii="Times New Roman" w:hAnsi="Times New Roman"/>
          <w:sz w:val="24"/>
          <w:szCs w:val="24"/>
        </w:rPr>
        <w:t>s</w:t>
      </w:r>
      <w:r w:rsidR="00441E97" w:rsidRPr="005F3478">
        <w:rPr>
          <w:rFonts w:ascii="Times New Roman" w:hAnsi="Times New Roman"/>
          <w:sz w:val="24"/>
          <w:szCs w:val="24"/>
        </w:rPr>
        <w:t xml:space="preserve"> </w:t>
      </w:r>
      <w:r w:rsidR="00441E97" w:rsidRPr="005F3478">
        <w:rPr>
          <w:rFonts w:ascii="Times New Roman" w:eastAsia="Times New Roman" w:hAnsi="Times New Roman"/>
          <w:sz w:val="24"/>
          <w:szCs w:val="24"/>
          <w:lang w:eastAsia="es-MX"/>
        </w:rPr>
        <w:t>Consulta</w:t>
      </w:r>
      <w:r w:rsidR="00B477E8">
        <w:rPr>
          <w:rFonts w:ascii="Times New Roman" w:eastAsia="Times New Roman" w:hAnsi="Times New Roman"/>
          <w:sz w:val="24"/>
          <w:szCs w:val="24"/>
          <w:lang w:eastAsia="es-MX"/>
        </w:rPr>
        <w:t>s</w:t>
      </w:r>
      <w:r w:rsidR="00441E97" w:rsidRPr="005F3478">
        <w:rPr>
          <w:rFonts w:ascii="Times New Roman" w:eastAsia="Times New Roman" w:hAnsi="Times New Roman"/>
          <w:sz w:val="24"/>
          <w:szCs w:val="24"/>
          <w:lang w:eastAsia="es-MX"/>
        </w:rPr>
        <w:t xml:space="preserve"> Nº 9 </w:t>
      </w:r>
      <w:r w:rsidR="00B477E8">
        <w:rPr>
          <w:rFonts w:ascii="Times New Roman" w:eastAsia="Times New Roman" w:hAnsi="Times New Roman"/>
          <w:sz w:val="24"/>
          <w:szCs w:val="24"/>
          <w:lang w:eastAsia="es-MX"/>
        </w:rPr>
        <w:t xml:space="preserve">y N° 15 </w:t>
      </w:r>
      <w:r w:rsidR="00441E97" w:rsidRPr="005F3478">
        <w:rPr>
          <w:rFonts w:ascii="Times New Roman" w:eastAsia="Times New Roman" w:hAnsi="Times New Roman"/>
          <w:sz w:val="24"/>
          <w:szCs w:val="24"/>
          <w:lang w:eastAsia="es-MX"/>
        </w:rPr>
        <w:t>del participante</w:t>
      </w:r>
      <w:r w:rsidR="00441E97" w:rsidRPr="005F3478">
        <w:rPr>
          <w:rFonts w:ascii="Times New Roman" w:eastAsia="MS Mincho" w:hAnsi="Times New Roman"/>
          <w:sz w:val="24"/>
          <w:szCs w:val="24"/>
          <w:lang w:eastAsia="es-PE"/>
        </w:rPr>
        <w:t xml:space="preserve"> GMD S.A.</w:t>
      </w:r>
      <w:r w:rsidR="00441E97" w:rsidRPr="005F3478">
        <w:rPr>
          <w:rFonts w:ascii="Times New Roman" w:hAnsi="Times New Roman"/>
          <w:sz w:val="24"/>
          <w:szCs w:val="24"/>
        </w:rPr>
        <w:t xml:space="preserve">, </w:t>
      </w:r>
      <w:r w:rsidR="00B477E8">
        <w:rPr>
          <w:rFonts w:ascii="Times New Roman" w:hAnsi="Times New Roman"/>
          <w:sz w:val="24"/>
          <w:szCs w:val="24"/>
        </w:rPr>
        <w:t xml:space="preserve">respectivamente, </w:t>
      </w:r>
      <w:r w:rsidR="00441E97" w:rsidRPr="005F3478">
        <w:rPr>
          <w:rFonts w:ascii="Times New Roman" w:hAnsi="Times New Roman"/>
          <w:sz w:val="24"/>
          <w:szCs w:val="24"/>
        </w:rPr>
        <w:t>pues señala que el Comité Especial al absolverla</w:t>
      </w:r>
      <w:r w:rsidR="00B477E8">
        <w:rPr>
          <w:rFonts w:ascii="Times New Roman" w:hAnsi="Times New Roman"/>
          <w:sz w:val="24"/>
          <w:szCs w:val="24"/>
        </w:rPr>
        <w:t>s</w:t>
      </w:r>
      <w:r w:rsidR="00441E97" w:rsidRPr="005F3478">
        <w:rPr>
          <w:rFonts w:ascii="Times New Roman" w:hAnsi="Times New Roman"/>
          <w:sz w:val="24"/>
          <w:szCs w:val="24"/>
        </w:rPr>
        <w:t xml:space="preserve"> habría </w:t>
      </w:r>
      <w:r w:rsidR="00441E97" w:rsidRPr="005F3478">
        <w:rPr>
          <w:rFonts w:ascii="Times New Roman" w:eastAsia="MS Mincho" w:hAnsi="Times New Roman"/>
          <w:sz w:val="24"/>
          <w:szCs w:val="24"/>
          <w:lang w:eastAsia="es-PE"/>
        </w:rPr>
        <w:t xml:space="preserve">modificado los requerimientos técnicos mínimos </w:t>
      </w:r>
      <w:r w:rsidR="00B477E8">
        <w:rPr>
          <w:rFonts w:ascii="Times New Roman" w:eastAsia="MS Mincho" w:hAnsi="Times New Roman"/>
          <w:sz w:val="24"/>
          <w:szCs w:val="24"/>
          <w:lang w:eastAsia="es-PE"/>
        </w:rPr>
        <w:t xml:space="preserve">en la medida que se cambiaria </w:t>
      </w:r>
      <w:r w:rsidR="00441E97" w:rsidRPr="005F3478">
        <w:rPr>
          <w:rFonts w:ascii="Times New Roman" w:eastAsia="MS Mincho" w:hAnsi="Times New Roman"/>
          <w:sz w:val="24"/>
          <w:szCs w:val="24"/>
          <w:lang w:eastAsia="es-PE"/>
        </w:rPr>
        <w:t xml:space="preserve">el alcance de la prestación </w:t>
      </w:r>
      <w:r w:rsidR="00B477E8">
        <w:rPr>
          <w:rFonts w:ascii="Times New Roman" w:eastAsia="MS Mincho" w:hAnsi="Times New Roman"/>
          <w:sz w:val="24"/>
          <w:szCs w:val="24"/>
          <w:lang w:eastAsia="es-PE"/>
        </w:rPr>
        <w:t xml:space="preserve">al solicitarse </w:t>
      </w:r>
      <w:r w:rsidR="00441E97" w:rsidRPr="005F3478">
        <w:rPr>
          <w:rFonts w:ascii="Times New Roman" w:eastAsia="MS Mincho" w:hAnsi="Times New Roman"/>
          <w:sz w:val="24"/>
          <w:szCs w:val="24"/>
          <w:lang w:eastAsia="es-PE"/>
        </w:rPr>
        <w:t xml:space="preserve">equipos con diferente desempeño a los solicitados en el estudio de </w:t>
      </w:r>
      <w:r w:rsidR="00B477E8">
        <w:rPr>
          <w:rFonts w:ascii="Times New Roman" w:eastAsia="MS Mincho" w:hAnsi="Times New Roman"/>
          <w:sz w:val="24"/>
          <w:szCs w:val="24"/>
          <w:lang w:eastAsia="es-PE"/>
        </w:rPr>
        <w:t xml:space="preserve">posibilidades que ofrece el </w:t>
      </w:r>
      <w:r w:rsidR="00441E97" w:rsidRPr="005F3478">
        <w:rPr>
          <w:rFonts w:ascii="Times New Roman" w:eastAsia="MS Mincho" w:hAnsi="Times New Roman"/>
          <w:sz w:val="24"/>
          <w:szCs w:val="24"/>
          <w:lang w:eastAsia="es-PE"/>
        </w:rPr>
        <w:t>mercado</w:t>
      </w:r>
      <w:r w:rsidRPr="005F3478">
        <w:rPr>
          <w:rFonts w:ascii="Times New Roman" w:eastAsia="MS Mincho" w:hAnsi="Times New Roman"/>
          <w:sz w:val="24"/>
          <w:szCs w:val="24"/>
          <w:lang w:eastAsia="es-PE"/>
        </w:rPr>
        <w:t xml:space="preserve">, </w:t>
      </w:r>
      <w:r w:rsidR="00B477E8">
        <w:rPr>
          <w:rFonts w:ascii="Times New Roman" w:eastAsia="MS Mincho" w:hAnsi="Times New Roman"/>
          <w:sz w:val="24"/>
          <w:szCs w:val="24"/>
          <w:lang w:eastAsia="es-PE"/>
        </w:rPr>
        <w:t xml:space="preserve">contradiciéndose ello con </w:t>
      </w:r>
      <w:r w:rsidR="00441E97" w:rsidRPr="005F3478">
        <w:rPr>
          <w:rFonts w:ascii="Times New Roman" w:eastAsia="MS Mincho" w:hAnsi="Times New Roman"/>
          <w:sz w:val="24"/>
          <w:szCs w:val="24"/>
          <w:lang w:eastAsia="es-PE"/>
        </w:rPr>
        <w:t xml:space="preserve">el Pronunciamiento N° 995-2015/DSU. Por </w:t>
      </w:r>
      <w:r w:rsidR="00B477E8">
        <w:rPr>
          <w:rFonts w:ascii="Times New Roman" w:eastAsia="MS Mincho" w:hAnsi="Times New Roman"/>
          <w:sz w:val="24"/>
          <w:szCs w:val="24"/>
          <w:lang w:eastAsia="es-PE"/>
        </w:rPr>
        <w:t xml:space="preserve">lo </w:t>
      </w:r>
      <w:r w:rsidR="00441E97" w:rsidRPr="005F3478">
        <w:rPr>
          <w:rFonts w:ascii="Times New Roman" w:eastAsia="MS Mincho" w:hAnsi="Times New Roman"/>
          <w:sz w:val="24"/>
          <w:szCs w:val="24"/>
          <w:lang w:eastAsia="es-PE"/>
        </w:rPr>
        <w:t xml:space="preserve">tanto, </w:t>
      </w:r>
      <w:r w:rsidR="00B477E8">
        <w:rPr>
          <w:rFonts w:ascii="Times New Roman" w:eastAsia="MS Mincho" w:hAnsi="Times New Roman"/>
          <w:sz w:val="24"/>
          <w:szCs w:val="24"/>
          <w:lang w:eastAsia="es-PE"/>
        </w:rPr>
        <w:t xml:space="preserve">solicita que la velocidad de forwarding (backplane) </w:t>
      </w:r>
      <w:r w:rsidR="001224DB">
        <w:rPr>
          <w:rFonts w:ascii="Times New Roman" w:eastAsia="MS Mincho" w:hAnsi="Times New Roman"/>
          <w:sz w:val="24"/>
          <w:szCs w:val="24"/>
          <w:lang w:eastAsia="es-PE"/>
        </w:rPr>
        <w:t xml:space="preserve">de cada </w:t>
      </w:r>
      <w:r w:rsidR="00441E97" w:rsidRPr="005F3478">
        <w:rPr>
          <w:rFonts w:ascii="Times New Roman" w:eastAsia="MS Mincho" w:hAnsi="Times New Roman"/>
          <w:sz w:val="24"/>
          <w:szCs w:val="24"/>
          <w:lang w:eastAsia="es-PE"/>
        </w:rPr>
        <w:t xml:space="preserve">chasis deberá poder escalar por lo menos a 5 Tbs sin incrementar el valor en full dúplex. </w:t>
      </w:r>
    </w:p>
    <w:p w:rsidR="00A82B55" w:rsidRDefault="00A82B55" w:rsidP="0094005B">
      <w:pPr>
        <w:widowControl w:val="0"/>
        <w:spacing w:after="0" w:line="240" w:lineRule="auto"/>
        <w:jc w:val="both"/>
        <w:rPr>
          <w:rFonts w:ascii="Times New Roman" w:eastAsia="MS Mincho" w:hAnsi="Times New Roman"/>
          <w:b/>
          <w:sz w:val="24"/>
          <w:szCs w:val="24"/>
          <w:lang w:eastAsia="es-PE"/>
        </w:rPr>
      </w:pPr>
    </w:p>
    <w:p w:rsidR="003C363A" w:rsidRPr="005F3478" w:rsidRDefault="003C363A" w:rsidP="003C363A">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p>
    <w:p w:rsidR="001224DB" w:rsidRDefault="001224DB" w:rsidP="0094005B">
      <w:pPr>
        <w:widowControl w:val="0"/>
        <w:spacing w:after="0" w:line="240" w:lineRule="auto"/>
        <w:jc w:val="both"/>
        <w:rPr>
          <w:rFonts w:ascii="Times New Roman" w:eastAsia="MS Mincho" w:hAnsi="Times New Roman"/>
          <w:b/>
          <w:sz w:val="24"/>
          <w:szCs w:val="24"/>
          <w:lang w:eastAsia="es-PE"/>
        </w:rPr>
      </w:pPr>
    </w:p>
    <w:p w:rsidR="001224DB" w:rsidRDefault="001224DB" w:rsidP="0094005B">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De la revisión de las Bases se advierte que en el Capítulo III de la Sección Específica se han establecido los siguientes requerimientos técnicos mínimos:</w:t>
      </w:r>
    </w:p>
    <w:p w:rsidR="001224DB" w:rsidRDefault="001224DB" w:rsidP="0094005B">
      <w:pPr>
        <w:widowControl w:val="0"/>
        <w:spacing w:after="0" w:line="240" w:lineRule="auto"/>
        <w:jc w:val="both"/>
        <w:rPr>
          <w:rFonts w:ascii="Times New Roman" w:eastAsia="MS Mincho" w:hAnsi="Times New Roman"/>
          <w:sz w:val="24"/>
          <w:szCs w:val="24"/>
          <w:lang w:eastAsia="es-PE"/>
        </w:rPr>
      </w:pPr>
    </w:p>
    <w:p w:rsidR="001224DB" w:rsidRPr="001224DB" w:rsidRDefault="001224DB" w:rsidP="0094005B">
      <w:pPr>
        <w:widowControl w:val="0"/>
        <w:spacing w:after="0" w:line="240" w:lineRule="auto"/>
        <w:jc w:val="both"/>
        <w:rPr>
          <w:rFonts w:ascii="Times New Roman" w:eastAsia="MS Mincho" w:hAnsi="Times New Roman"/>
          <w:b/>
          <w:i/>
          <w:sz w:val="24"/>
          <w:szCs w:val="24"/>
          <w:lang w:eastAsia="es-PE"/>
        </w:rPr>
      </w:pPr>
      <w:r w:rsidRPr="001224DB">
        <w:rPr>
          <w:rFonts w:ascii="Times New Roman" w:eastAsia="MS Mincho" w:hAnsi="Times New Roman"/>
          <w:i/>
          <w:sz w:val="24"/>
          <w:szCs w:val="24"/>
          <w:lang w:eastAsia="es-PE"/>
        </w:rPr>
        <w:tab/>
        <w:t>“</w:t>
      </w:r>
      <w:r>
        <w:rPr>
          <w:rFonts w:ascii="Times New Roman" w:eastAsia="MS Mincho" w:hAnsi="Times New Roman"/>
          <w:b/>
          <w:i/>
          <w:sz w:val="24"/>
          <w:szCs w:val="24"/>
          <w:lang w:eastAsia="es-PE"/>
        </w:rPr>
        <w:t>1. SWTICHES DE CORE LAN/DATACENTER PARA SEDE DE REBAGLIATI</w:t>
      </w:r>
    </w:p>
    <w:p w:rsidR="001224DB" w:rsidRPr="001224DB" w:rsidRDefault="001224DB" w:rsidP="0094005B">
      <w:pPr>
        <w:widowControl w:val="0"/>
        <w:spacing w:after="0" w:line="240" w:lineRule="auto"/>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ab/>
        <w:t>(…)</w:t>
      </w:r>
    </w:p>
    <w:p w:rsidR="001224DB" w:rsidRDefault="001224DB" w:rsidP="001224DB">
      <w:pPr>
        <w:widowControl w:val="0"/>
        <w:spacing w:after="0" w:line="240" w:lineRule="auto"/>
        <w:ind w:left="708"/>
        <w:jc w:val="both"/>
        <w:rPr>
          <w:rFonts w:ascii="Times New Roman" w:eastAsia="MS Mincho" w:hAnsi="Times New Roman"/>
          <w:i/>
          <w:sz w:val="24"/>
          <w:szCs w:val="24"/>
          <w:lang w:eastAsia="es-PE"/>
        </w:rPr>
      </w:pPr>
      <w:r>
        <w:rPr>
          <w:rFonts w:ascii="Times New Roman" w:eastAsia="MS Mincho" w:hAnsi="Times New Roman"/>
          <w:i/>
          <w:sz w:val="24"/>
          <w:szCs w:val="24"/>
          <w:lang w:eastAsia="es-PE"/>
        </w:rPr>
        <w:t xml:space="preserve">1.15 </w:t>
      </w:r>
      <w:r w:rsidRPr="001224DB">
        <w:rPr>
          <w:rFonts w:ascii="Times New Roman" w:eastAsia="MS Mincho" w:hAnsi="Times New Roman"/>
          <w:i/>
          <w:sz w:val="24"/>
          <w:szCs w:val="24"/>
          <w:lang w:eastAsia="es-PE"/>
        </w:rPr>
        <w:t xml:space="preserve">La capacidad de forwarding (backplane) de cada chasis deberá poder escalar a por lo menos 5 Tbps. La capacidad de forwarding de cada chasis indicada </w:t>
      </w:r>
      <w:r w:rsidR="00C0693D" w:rsidRPr="001224DB">
        <w:rPr>
          <w:rFonts w:ascii="Times New Roman" w:eastAsia="MS Mincho" w:hAnsi="Times New Roman"/>
          <w:i/>
          <w:sz w:val="24"/>
          <w:szCs w:val="24"/>
          <w:lang w:eastAsia="es-PE"/>
        </w:rPr>
        <w:t>está</w:t>
      </w:r>
      <w:r w:rsidRPr="001224DB">
        <w:rPr>
          <w:rFonts w:ascii="Times New Roman" w:eastAsia="MS Mincho" w:hAnsi="Times New Roman"/>
          <w:i/>
          <w:sz w:val="24"/>
          <w:szCs w:val="24"/>
          <w:lang w:eastAsia="es-PE"/>
        </w:rPr>
        <w:t xml:space="preserve"> relacionada con la capacidad de switch fabric, denominación que puede variar según el fabricante como ‘Switching Capacity’ o ‘Fabric Capacity’ o ‘forwarding capacity’, por lo que lo solicitado deberá ser expresado en Tbps”</w:t>
      </w:r>
    </w:p>
    <w:p w:rsidR="001224DB" w:rsidRDefault="001224DB" w:rsidP="0094005B">
      <w:pPr>
        <w:widowControl w:val="0"/>
        <w:spacing w:after="0" w:line="240" w:lineRule="auto"/>
        <w:jc w:val="both"/>
        <w:rPr>
          <w:rFonts w:ascii="Times New Roman" w:eastAsia="MS Mincho" w:hAnsi="Times New Roman"/>
          <w:i/>
          <w:sz w:val="24"/>
          <w:szCs w:val="24"/>
          <w:lang w:eastAsia="es-PE"/>
        </w:rPr>
      </w:pPr>
    </w:p>
    <w:p w:rsidR="001224DB" w:rsidRPr="001224DB" w:rsidRDefault="001224DB" w:rsidP="001224DB">
      <w:pPr>
        <w:widowControl w:val="0"/>
        <w:spacing w:after="0" w:line="240" w:lineRule="auto"/>
        <w:ind w:firstLine="708"/>
        <w:jc w:val="both"/>
        <w:rPr>
          <w:rFonts w:ascii="Times New Roman" w:eastAsia="MS Mincho" w:hAnsi="Times New Roman"/>
          <w:b/>
          <w:i/>
          <w:sz w:val="24"/>
          <w:szCs w:val="24"/>
          <w:lang w:eastAsia="es-PE"/>
        </w:rPr>
      </w:pPr>
      <w:r w:rsidRPr="001224DB">
        <w:rPr>
          <w:rFonts w:ascii="Times New Roman" w:eastAsia="MS Mincho" w:hAnsi="Times New Roman"/>
          <w:i/>
          <w:sz w:val="24"/>
          <w:szCs w:val="24"/>
          <w:lang w:eastAsia="es-PE"/>
        </w:rPr>
        <w:t>“</w:t>
      </w:r>
      <w:r w:rsidRPr="001224DB">
        <w:rPr>
          <w:rFonts w:ascii="Times New Roman" w:eastAsia="MS Mincho" w:hAnsi="Times New Roman"/>
          <w:b/>
          <w:i/>
          <w:sz w:val="24"/>
          <w:szCs w:val="24"/>
          <w:lang w:eastAsia="es-PE"/>
        </w:rPr>
        <w:t>5. SWITCHES DE CORE LAN/DATACENTER PARA SEDE VEHICULAR</w:t>
      </w:r>
    </w:p>
    <w:p w:rsidR="001224DB" w:rsidRPr="001224DB" w:rsidRDefault="001224DB" w:rsidP="0094005B">
      <w:pPr>
        <w:widowControl w:val="0"/>
        <w:spacing w:after="0" w:line="240" w:lineRule="auto"/>
        <w:jc w:val="both"/>
        <w:rPr>
          <w:rFonts w:ascii="Times New Roman" w:eastAsia="MS Mincho" w:hAnsi="Times New Roman"/>
          <w:i/>
          <w:sz w:val="24"/>
          <w:szCs w:val="24"/>
          <w:lang w:eastAsia="es-PE"/>
        </w:rPr>
      </w:pPr>
      <w:r w:rsidRPr="001224DB">
        <w:rPr>
          <w:rFonts w:ascii="Times New Roman" w:eastAsia="MS Mincho" w:hAnsi="Times New Roman"/>
          <w:i/>
          <w:sz w:val="24"/>
          <w:szCs w:val="24"/>
          <w:lang w:eastAsia="es-PE"/>
        </w:rPr>
        <w:tab/>
        <w:t>(…)</w:t>
      </w:r>
    </w:p>
    <w:p w:rsidR="001224DB" w:rsidRPr="001224DB" w:rsidRDefault="001224DB" w:rsidP="001224DB">
      <w:pPr>
        <w:widowControl w:val="0"/>
        <w:spacing w:after="0" w:line="240" w:lineRule="auto"/>
        <w:ind w:left="708"/>
        <w:jc w:val="both"/>
        <w:rPr>
          <w:rFonts w:ascii="Times New Roman" w:eastAsia="MS Mincho" w:hAnsi="Times New Roman"/>
          <w:i/>
          <w:sz w:val="24"/>
          <w:szCs w:val="24"/>
          <w:lang w:eastAsia="es-PE"/>
        </w:rPr>
      </w:pPr>
      <w:r w:rsidRPr="001224DB">
        <w:rPr>
          <w:rFonts w:ascii="Times New Roman" w:eastAsia="MS Mincho" w:hAnsi="Times New Roman"/>
          <w:i/>
          <w:sz w:val="24"/>
          <w:szCs w:val="24"/>
          <w:lang w:eastAsia="es-PE"/>
        </w:rPr>
        <w:t xml:space="preserve">5.15 La capacidad de forwarding (backplane) de cada chasis deberá poder escalar a por lo menos 5 Tbps. La capacidad de forwarding de cada chasis indicada </w:t>
      </w:r>
      <w:r w:rsidR="00C0693D" w:rsidRPr="001224DB">
        <w:rPr>
          <w:rFonts w:ascii="Times New Roman" w:eastAsia="MS Mincho" w:hAnsi="Times New Roman"/>
          <w:i/>
          <w:sz w:val="24"/>
          <w:szCs w:val="24"/>
          <w:lang w:eastAsia="es-PE"/>
        </w:rPr>
        <w:t>está</w:t>
      </w:r>
      <w:r w:rsidRPr="001224DB">
        <w:rPr>
          <w:rFonts w:ascii="Times New Roman" w:eastAsia="MS Mincho" w:hAnsi="Times New Roman"/>
          <w:i/>
          <w:sz w:val="24"/>
          <w:szCs w:val="24"/>
          <w:lang w:eastAsia="es-PE"/>
        </w:rPr>
        <w:t xml:space="preserve"> relacionada con la capacidad de switch fabric, denominación que puede variar según el fabricante como ‘Switching Capacity’ o ‘Fabric Capacity’ o ‘forwarding capacity’, por lo que lo solicitado deberá ser expresado en Tbps”</w:t>
      </w:r>
    </w:p>
    <w:p w:rsidR="001224DB" w:rsidRDefault="001224DB" w:rsidP="0094005B">
      <w:pPr>
        <w:widowControl w:val="0"/>
        <w:spacing w:after="0" w:line="240" w:lineRule="auto"/>
        <w:jc w:val="both"/>
        <w:rPr>
          <w:rFonts w:ascii="Times New Roman" w:eastAsia="MS Mincho" w:hAnsi="Times New Roman"/>
          <w:sz w:val="24"/>
          <w:szCs w:val="24"/>
          <w:lang w:eastAsia="es-PE"/>
        </w:rPr>
      </w:pPr>
    </w:p>
    <w:p w:rsidR="00F43214" w:rsidRPr="001224DB" w:rsidRDefault="00F43214" w:rsidP="0094005B">
      <w:pPr>
        <w:widowControl w:val="0"/>
        <w:spacing w:after="0" w:line="240" w:lineRule="auto"/>
        <w:jc w:val="both"/>
        <w:rPr>
          <w:rFonts w:ascii="Times New Roman" w:eastAsia="MS Mincho" w:hAnsi="Times New Roman"/>
          <w:sz w:val="24"/>
          <w:szCs w:val="24"/>
          <w:lang w:eastAsia="es-PE"/>
        </w:rPr>
      </w:pPr>
    </w:p>
    <w:p w:rsidR="001224DB" w:rsidRPr="001224DB" w:rsidRDefault="001224DB" w:rsidP="0094005B">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lang w:eastAsia="es-PE"/>
        </w:rPr>
        <w:lastRenderedPageBreak/>
        <w:t xml:space="preserve">Estando a ello, de la revisión del pliego absolutorio de consultas, se aprecia que con motivo de la absolución de las Consultas N° </w:t>
      </w:r>
      <w:r>
        <w:rPr>
          <w:rFonts w:ascii="Times New Roman" w:eastAsia="MS Mincho" w:hAnsi="Times New Roman"/>
          <w:sz w:val="24"/>
          <w:szCs w:val="24"/>
          <w:lang w:eastAsia="es-PE"/>
        </w:rPr>
        <w:t xml:space="preserve">9 </w:t>
      </w:r>
      <w:r w:rsidRPr="005F3478">
        <w:rPr>
          <w:rFonts w:ascii="Times New Roman" w:eastAsia="MS Mincho" w:hAnsi="Times New Roman"/>
          <w:sz w:val="24"/>
          <w:szCs w:val="24"/>
          <w:lang w:eastAsia="es-PE"/>
        </w:rPr>
        <w:t xml:space="preserve">y N° </w:t>
      </w:r>
      <w:r>
        <w:rPr>
          <w:rFonts w:ascii="Times New Roman" w:eastAsia="MS Mincho" w:hAnsi="Times New Roman"/>
          <w:sz w:val="24"/>
          <w:szCs w:val="24"/>
          <w:lang w:eastAsia="es-PE"/>
        </w:rPr>
        <w:t xml:space="preserve">15 </w:t>
      </w:r>
      <w:r w:rsidRPr="005F3478">
        <w:rPr>
          <w:rFonts w:ascii="Times New Roman" w:eastAsia="MS Mincho" w:hAnsi="Times New Roman"/>
          <w:sz w:val="24"/>
          <w:szCs w:val="24"/>
          <w:lang w:eastAsia="es-PE"/>
        </w:rPr>
        <w:t xml:space="preserve">del participante </w:t>
      </w:r>
      <w:r>
        <w:rPr>
          <w:rFonts w:ascii="Times New Roman" w:eastAsia="MS Mincho" w:hAnsi="Times New Roman"/>
          <w:sz w:val="24"/>
          <w:szCs w:val="24"/>
          <w:lang w:eastAsia="es-PE"/>
        </w:rPr>
        <w:t>GMD S.A.</w:t>
      </w:r>
      <w:r w:rsidRPr="005F3478">
        <w:rPr>
          <w:rFonts w:ascii="Times New Roman" w:eastAsia="MS Mincho" w:hAnsi="Times New Roman"/>
          <w:sz w:val="24"/>
          <w:szCs w:val="24"/>
          <w:lang w:eastAsia="es-PE"/>
        </w:rPr>
        <w:t xml:space="preserve">, </w:t>
      </w:r>
      <w:r>
        <w:rPr>
          <w:rFonts w:ascii="Times New Roman" w:eastAsia="MS Mincho" w:hAnsi="Times New Roman"/>
          <w:sz w:val="24"/>
          <w:szCs w:val="24"/>
          <w:lang w:eastAsia="es-PE"/>
        </w:rPr>
        <w:t xml:space="preserve">quien solicitó que se precise (en los citados numerales 1.15 y 5.15) que la capacidad de forwarding (backplane) de cada chasis deberá poder escalar a por lo menos 5 Tbps (10 Tbps en full dúplex), </w:t>
      </w:r>
      <w:r w:rsidRPr="005F3478">
        <w:rPr>
          <w:rFonts w:ascii="Times New Roman" w:eastAsia="MS Mincho" w:hAnsi="Times New Roman"/>
          <w:sz w:val="24"/>
          <w:szCs w:val="24"/>
          <w:lang w:eastAsia="es-PE"/>
        </w:rPr>
        <w:t>el Comité Especial indicó lo siguiente:</w:t>
      </w:r>
      <w:r>
        <w:rPr>
          <w:rFonts w:ascii="Times New Roman" w:eastAsia="MS Mincho" w:hAnsi="Times New Roman"/>
          <w:sz w:val="24"/>
          <w:szCs w:val="24"/>
          <w:lang w:eastAsia="es-PE"/>
        </w:rPr>
        <w:t xml:space="preserve"> </w:t>
      </w:r>
      <w:r w:rsidRPr="001224DB">
        <w:rPr>
          <w:rFonts w:ascii="Times New Roman" w:eastAsia="MS Mincho" w:hAnsi="Times New Roman"/>
          <w:i/>
          <w:sz w:val="24"/>
          <w:szCs w:val="24"/>
          <w:lang w:eastAsia="es-PE"/>
        </w:rPr>
        <w:t>“Se confirma que la capacidad de forwarding (backplane) de cada chasis deberá poder escalar a por lo menos 5 Tbps (10 Tbps en full dúplex)”</w:t>
      </w:r>
      <w:r>
        <w:rPr>
          <w:rFonts w:ascii="Times New Roman" w:eastAsia="MS Mincho" w:hAnsi="Times New Roman"/>
          <w:sz w:val="24"/>
          <w:szCs w:val="24"/>
          <w:lang w:eastAsia="es-PE"/>
        </w:rPr>
        <w:t xml:space="preserve"> </w:t>
      </w:r>
    </w:p>
    <w:p w:rsidR="001224DB" w:rsidRDefault="001224DB" w:rsidP="0094005B">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Ahora bien, con motivo de la absolución de las </w:t>
      </w:r>
      <w:r w:rsidRPr="001224DB">
        <w:rPr>
          <w:rFonts w:ascii="Times New Roman" w:eastAsia="MS Mincho" w:hAnsi="Times New Roman"/>
          <w:sz w:val="24"/>
          <w:szCs w:val="24"/>
          <w:lang w:eastAsia="es-PE"/>
        </w:rPr>
        <w:t>Observaciones N° 7 y N° 20</w:t>
      </w:r>
      <w:r>
        <w:rPr>
          <w:rFonts w:ascii="Times New Roman" w:eastAsia="MS Mincho" w:hAnsi="Times New Roman"/>
          <w:sz w:val="24"/>
          <w:szCs w:val="24"/>
          <w:lang w:eastAsia="es-PE"/>
        </w:rPr>
        <w:t xml:space="preserve">, el Comité Especial señaló que no se acogían las mismas, precisando que </w:t>
      </w:r>
    </w:p>
    <w:p w:rsidR="001224DB" w:rsidRDefault="001224DB" w:rsidP="0094005B">
      <w:pPr>
        <w:widowControl w:val="0"/>
        <w:spacing w:after="0" w:line="240" w:lineRule="auto"/>
        <w:jc w:val="both"/>
        <w:rPr>
          <w:rFonts w:ascii="Times New Roman" w:eastAsia="MS Mincho" w:hAnsi="Times New Roman"/>
          <w:sz w:val="24"/>
          <w:szCs w:val="24"/>
          <w:lang w:eastAsia="es-PE"/>
        </w:rPr>
      </w:pPr>
    </w:p>
    <w:p w:rsidR="001224DB" w:rsidRDefault="001224DB" w:rsidP="001224DB">
      <w:pPr>
        <w:widowControl w:val="0"/>
        <w:spacing w:after="0" w:line="240" w:lineRule="auto"/>
        <w:ind w:left="708"/>
        <w:jc w:val="both"/>
        <w:rPr>
          <w:rFonts w:ascii="Times New Roman" w:eastAsia="MS Mincho" w:hAnsi="Times New Roman"/>
          <w:i/>
          <w:sz w:val="24"/>
          <w:szCs w:val="24"/>
          <w:lang w:eastAsia="es-PE"/>
        </w:rPr>
      </w:pPr>
      <w:r w:rsidRPr="001224DB">
        <w:rPr>
          <w:rFonts w:ascii="Times New Roman" w:eastAsia="MS Mincho" w:hAnsi="Times New Roman"/>
          <w:i/>
          <w:sz w:val="24"/>
          <w:szCs w:val="24"/>
          <w:lang w:eastAsia="es-PE"/>
        </w:rPr>
        <w:t>“</w:t>
      </w:r>
      <w:r>
        <w:rPr>
          <w:rFonts w:ascii="Times New Roman" w:eastAsia="MS Mincho" w:hAnsi="Times New Roman"/>
          <w:i/>
          <w:sz w:val="24"/>
          <w:szCs w:val="24"/>
          <w:lang w:eastAsia="es-PE"/>
        </w:rPr>
        <w:t xml:space="preserve">(…) </w:t>
      </w:r>
      <w:r w:rsidRPr="001224DB">
        <w:rPr>
          <w:rFonts w:ascii="Times New Roman" w:eastAsia="MS Mincho" w:hAnsi="Times New Roman"/>
          <w:i/>
          <w:sz w:val="24"/>
          <w:szCs w:val="24"/>
          <w:lang w:eastAsia="es-PE"/>
        </w:rPr>
        <w:t>en las especificaciones técnicas y requerimientos técnicos mínimos se indica que la velocidad de forwarding (backplane) de cada Chasis deberá poder escalar a por lo menos 5 Tbps, la cual es equivalente a 10 Tbps en modo full dúplex</w:t>
      </w:r>
      <w:r>
        <w:rPr>
          <w:rFonts w:ascii="Times New Roman" w:eastAsia="MS Mincho" w:hAnsi="Times New Roman"/>
          <w:i/>
          <w:sz w:val="24"/>
          <w:szCs w:val="24"/>
          <w:lang w:eastAsia="es-PE"/>
        </w:rPr>
        <w:t>.</w:t>
      </w:r>
    </w:p>
    <w:p w:rsidR="001224DB" w:rsidRDefault="001224DB" w:rsidP="001224DB">
      <w:pPr>
        <w:widowControl w:val="0"/>
        <w:spacing w:after="0" w:line="240" w:lineRule="auto"/>
        <w:ind w:left="708"/>
        <w:jc w:val="both"/>
        <w:rPr>
          <w:rFonts w:ascii="Times New Roman" w:eastAsia="MS Mincho" w:hAnsi="Times New Roman"/>
          <w:i/>
          <w:sz w:val="24"/>
          <w:szCs w:val="24"/>
          <w:lang w:eastAsia="es-PE"/>
        </w:rPr>
      </w:pPr>
    </w:p>
    <w:p w:rsidR="001224DB" w:rsidRPr="001224DB" w:rsidRDefault="001224DB" w:rsidP="001224DB">
      <w:pPr>
        <w:widowControl w:val="0"/>
        <w:spacing w:after="0" w:line="240" w:lineRule="auto"/>
        <w:ind w:left="708"/>
        <w:jc w:val="both"/>
        <w:rPr>
          <w:rFonts w:ascii="Times New Roman" w:eastAsia="MS Mincho" w:hAnsi="Times New Roman"/>
          <w:sz w:val="24"/>
          <w:szCs w:val="24"/>
          <w:lang w:eastAsia="es-PE"/>
        </w:rPr>
      </w:pPr>
      <w:r>
        <w:rPr>
          <w:rFonts w:ascii="Times New Roman" w:eastAsia="MS Mincho" w:hAnsi="Times New Roman"/>
          <w:i/>
          <w:sz w:val="24"/>
          <w:szCs w:val="24"/>
          <w:lang w:eastAsia="es-PE"/>
        </w:rPr>
        <w:t>Esta característica se cumple en los equipos evaluados en el estudio de mercado, por lo cual no se cambia el alcance de la prestación solicitada”</w:t>
      </w:r>
      <w:r>
        <w:rPr>
          <w:rFonts w:ascii="Times New Roman" w:eastAsia="MS Mincho" w:hAnsi="Times New Roman"/>
          <w:sz w:val="24"/>
          <w:szCs w:val="24"/>
          <w:lang w:eastAsia="es-PE"/>
        </w:rPr>
        <w:t>.</w:t>
      </w:r>
    </w:p>
    <w:p w:rsidR="001224DB" w:rsidRDefault="001224DB" w:rsidP="0094005B">
      <w:pPr>
        <w:widowControl w:val="0"/>
        <w:spacing w:after="0" w:line="240" w:lineRule="auto"/>
        <w:jc w:val="both"/>
        <w:rPr>
          <w:rFonts w:ascii="Times New Roman" w:eastAsia="MS Mincho" w:hAnsi="Times New Roman"/>
          <w:sz w:val="24"/>
          <w:szCs w:val="24"/>
          <w:lang w:eastAsia="es-PE"/>
        </w:rPr>
      </w:pPr>
    </w:p>
    <w:p w:rsidR="007A3B9F" w:rsidRDefault="001224DB" w:rsidP="0094005B">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Adicionalmente, en el informe técnico remitido con ocasión de las solicitudes de elevación de observaciones, el Comité Especial ha indicado que:</w:t>
      </w:r>
    </w:p>
    <w:p w:rsidR="007A3B9F" w:rsidRPr="007A3B9F" w:rsidRDefault="007A3B9F" w:rsidP="0094005B">
      <w:pPr>
        <w:widowControl w:val="0"/>
        <w:spacing w:after="0" w:line="240" w:lineRule="auto"/>
        <w:jc w:val="both"/>
        <w:rPr>
          <w:rFonts w:ascii="Times New Roman" w:eastAsia="MS Mincho" w:hAnsi="Times New Roman"/>
          <w:i/>
          <w:sz w:val="24"/>
          <w:szCs w:val="24"/>
          <w:lang w:eastAsia="es-PE"/>
        </w:rPr>
      </w:pPr>
    </w:p>
    <w:p w:rsidR="007A3B9F" w:rsidRDefault="007A3B9F" w:rsidP="007A3B9F">
      <w:pPr>
        <w:widowControl w:val="0"/>
        <w:spacing w:after="0" w:line="240" w:lineRule="auto"/>
        <w:ind w:left="708"/>
        <w:jc w:val="both"/>
        <w:rPr>
          <w:rFonts w:ascii="Times New Roman" w:hAnsi="Times New Roman"/>
          <w:i/>
          <w:sz w:val="24"/>
          <w:szCs w:val="24"/>
        </w:rPr>
      </w:pPr>
      <w:r w:rsidRPr="007A3B9F">
        <w:rPr>
          <w:rFonts w:ascii="Times New Roman" w:hAnsi="Times New Roman"/>
          <w:i/>
          <w:sz w:val="24"/>
          <w:szCs w:val="24"/>
        </w:rPr>
        <w:t xml:space="preserve">“(…) </w:t>
      </w:r>
      <w:r w:rsidR="001224DB" w:rsidRPr="007A3B9F">
        <w:rPr>
          <w:rFonts w:ascii="Times New Roman" w:hAnsi="Times New Roman"/>
          <w:i/>
          <w:sz w:val="24"/>
          <w:szCs w:val="24"/>
        </w:rPr>
        <w:t xml:space="preserve">Al respecto, en las especificaciones técnicas, Anexo N° 01, numeral 1.15, se solicita para los switches de core lan/datacenter que cada chasis pueda escalar a por lo menos 5 Tbps. En la absolución a la consulta 9 formulada por la empresa GMD se precisó que esta velocidad es equivalente a 10 Tbps en full dúplex, precisando que la definición de full dúplex es la siguiente: </w:t>
      </w:r>
    </w:p>
    <w:p w:rsidR="007A3B9F" w:rsidRDefault="007A3B9F" w:rsidP="007A3B9F">
      <w:pPr>
        <w:widowControl w:val="0"/>
        <w:spacing w:after="0" w:line="240" w:lineRule="auto"/>
        <w:ind w:left="708"/>
        <w:jc w:val="both"/>
        <w:rPr>
          <w:rFonts w:ascii="Times New Roman" w:hAnsi="Times New Roman"/>
          <w:i/>
          <w:sz w:val="24"/>
          <w:szCs w:val="24"/>
        </w:rPr>
      </w:pPr>
    </w:p>
    <w:p w:rsidR="007A3B9F" w:rsidRDefault="001224DB" w:rsidP="007A3B9F">
      <w:pPr>
        <w:widowControl w:val="0"/>
        <w:spacing w:after="0" w:line="240" w:lineRule="auto"/>
        <w:ind w:left="708"/>
        <w:jc w:val="both"/>
        <w:rPr>
          <w:rFonts w:ascii="Times New Roman" w:hAnsi="Times New Roman"/>
          <w:i/>
          <w:sz w:val="24"/>
          <w:szCs w:val="24"/>
        </w:rPr>
      </w:pPr>
      <w:r w:rsidRPr="007A3B9F">
        <w:rPr>
          <w:rFonts w:ascii="Times New Roman" w:hAnsi="Times New Roman"/>
          <w:i/>
          <w:sz w:val="24"/>
          <w:szCs w:val="24"/>
        </w:rPr>
        <w:t xml:space="preserve">• </w:t>
      </w:r>
      <w:r w:rsidRPr="007A3B9F">
        <w:rPr>
          <w:rFonts w:ascii="Times New Roman" w:hAnsi="Times New Roman"/>
          <w:i/>
          <w:sz w:val="24"/>
          <w:szCs w:val="24"/>
          <w:u w:val="single"/>
        </w:rPr>
        <w:t>Half Duplex</w:t>
      </w:r>
      <w:r w:rsidRPr="007A3B9F">
        <w:rPr>
          <w:rFonts w:ascii="Times New Roman" w:hAnsi="Times New Roman"/>
          <w:i/>
          <w:sz w:val="24"/>
          <w:szCs w:val="24"/>
        </w:rPr>
        <w:t xml:space="preserve">.- Conexión en donde los datos fluyen en una u otra dirección, pero no las dos al mismo tiempo. </w:t>
      </w:r>
    </w:p>
    <w:p w:rsidR="007A3B9F" w:rsidRDefault="007A3B9F" w:rsidP="007A3B9F">
      <w:pPr>
        <w:widowControl w:val="0"/>
        <w:spacing w:after="0" w:line="240" w:lineRule="auto"/>
        <w:ind w:left="708"/>
        <w:jc w:val="both"/>
        <w:rPr>
          <w:rFonts w:ascii="Times New Roman" w:hAnsi="Times New Roman"/>
          <w:i/>
          <w:sz w:val="24"/>
          <w:szCs w:val="24"/>
        </w:rPr>
      </w:pPr>
    </w:p>
    <w:p w:rsidR="007A3B9F" w:rsidRDefault="001224DB" w:rsidP="007A3B9F">
      <w:pPr>
        <w:widowControl w:val="0"/>
        <w:spacing w:after="0" w:line="240" w:lineRule="auto"/>
        <w:ind w:left="708"/>
        <w:jc w:val="both"/>
        <w:rPr>
          <w:rFonts w:ascii="Times New Roman" w:hAnsi="Times New Roman"/>
          <w:i/>
          <w:sz w:val="24"/>
          <w:szCs w:val="24"/>
        </w:rPr>
      </w:pPr>
      <w:r w:rsidRPr="007A3B9F">
        <w:rPr>
          <w:rFonts w:ascii="Times New Roman" w:hAnsi="Times New Roman"/>
          <w:i/>
          <w:sz w:val="24"/>
          <w:szCs w:val="24"/>
        </w:rPr>
        <w:t xml:space="preserve">• </w:t>
      </w:r>
      <w:r w:rsidRPr="007A3B9F">
        <w:rPr>
          <w:rFonts w:ascii="Times New Roman" w:hAnsi="Times New Roman"/>
          <w:i/>
          <w:sz w:val="24"/>
          <w:szCs w:val="24"/>
          <w:u w:val="single"/>
        </w:rPr>
        <w:t>Dúplex completo o full dúplex</w:t>
      </w:r>
      <w:r w:rsidRPr="007A3B9F">
        <w:rPr>
          <w:rFonts w:ascii="Times New Roman" w:hAnsi="Times New Roman"/>
          <w:i/>
          <w:sz w:val="24"/>
          <w:szCs w:val="24"/>
        </w:rPr>
        <w:t xml:space="preserve">.-Donde se permite el </w:t>
      </w:r>
      <w:r w:rsidR="007A3B9F" w:rsidRPr="007A3B9F">
        <w:rPr>
          <w:rFonts w:ascii="Times New Roman" w:hAnsi="Times New Roman"/>
          <w:i/>
          <w:sz w:val="24"/>
          <w:szCs w:val="24"/>
        </w:rPr>
        <w:t>envío</w:t>
      </w:r>
      <w:r w:rsidRPr="007A3B9F">
        <w:rPr>
          <w:rFonts w:ascii="Times New Roman" w:hAnsi="Times New Roman"/>
          <w:i/>
          <w:sz w:val="24"/>
          <w:szCs w:val="24"/>
        </w:rPr>
        <w:t xml:space="preserve"> y recepción en simultáneo. </w:t>
      </w:r>
    </w:p>
    <w:p w:rsidR="007A3B9F" w:rsidRDefault="007A3B9F" w:rsidP="007A3B9F">
      <w:pPr>
        <w:widowControl w:val="0"/>
        <w:spacing w:after="0" w:line="240" w:lineRule="auto"/>
        <w:ind w:left="708"/>
        <w:jc w:val="both"/>
        <w:rPr>
          <w:rFonts w:ascii="Times New Roman" w:hAnsi="Times New Roman"/>
          <w:i/>
          <w:sz w:val="24"/>
          <w:szCs w:val="24"/>
        </w:rPr>
      </w:pPr>
    </w:p>
    <w:p w:rsidR="007A3B9F" w:rsidRDefault="001224DB" w:rsidP="007A3B9F">
      <w:pPr>
        <w:widowControl w:val="0"/>
        <w:spacing w:after="0" w:line="240" w:lineRule="auto"/>
        <w:ind w:left="708"/>
        <w:jc w:val="both"/>
        <w:rPr>
          <w:rFonts w:ascii="Times New Roman" w:eastAsia="MS Mincho" w:hAnsi="Times New Roman"/>
          <w:i/>
          <w:sz w:val="24"/>
          <w:szCs w:val="24"/>
          <w:lang w:eastAsia="es-PE"/>
        </w:rPr>
      </w:pPr>
      <w:r w:rsidRPr="007A3B9F">
        <w:rPr>
          <w:rFonts w:ascii="Times New Roman" w:hAnsi="Times New Roman"/>
          <w:i/>
          <w:sz w:val="24"/>
          <w:szCs w:val="24"/>
        </w:rPr>
        <w:t>El valor considerado en las especificaciones técnicas como 5 Tbps corresponde a la capacidad de forwarding de cada chasis, denominación que puede variar según la definición de cada fabricante, esta equivale a expresarla en modo full dúplex como 10 Tbps.</w:t>
      </w:r>
    </w:p>
    <w:p w:rsidR="007A3B9F" w:rsidRDefault="007A3B9F" w:rsidP="007A3B9F">
      <w:pPr>
        <w:widowControl w:val="0"/>
        <w:spacing w:after="0" w:line="240" w:lineRule="auto"/>
        <w:ind w:left="708"/>
        <w:jc w:val="both"/>
        <w:rPr>
          <w:rFonts w:ascii="Times New Roman" w:eastAsia="MS Mincho" w:hAnsi="Times New Roman"/>
          <w:i/>
          <w:sz w:val="24"/>
          <w:szCs w:val="24"/>
          <w:lang w:eastAsia="es-PE"/>
        </w:rPr>
      </w:pPr>
    </w:p>
    <w:p w:rsidR="001224DB" w:rsidRPr="007A3B9F" w:rsidRDefault="007A3B9F" w:rsidP="007A3B9F">
      <w:pPr>
        <w:widowControl w:val="0"/>
        <w:spacing w:after="0" w:line="240" w:lineRule="auto"/>
        <w:ind w:left="708"/>
        <w:jc w:val="both"/>
        <w:rPr>
          <w:rFonts w:ascii="Times New Roman" w:eastAsia="MS Mincho" w:hAnsi="Times New Roman"/>
          <w:i/>
          <w:sz w:val="24"/>
          <w:szCs w:val="24"/>
          <w:lang w:eastAsia="es-PE"/>
        </w:rPr>
      </w:pPr>
      <w:r w:rsidRPr="007A3B9F">
        <w:rPr>
          <w:rFonts w:ascii="Times New Roman" w:hAnsi="Times New Roman"/>
          <w:i/>
          <w:sz w:val="24"/>
          <w:szCs w:val="24"/>
        </w:rPr>
        <w:t>Como se observa, con la respuesta no se está alterando el alcance de la prestación solicitada, toda vez que esta característica es cumplida con los equipos que fueron evaluados durante el estudio de mercado y en base a la cual se estableció el monto referencial del presente proceso. De acuerdo al resumen ejecutivo del proceso de selección, se observan los siguientes equipos evaluados: Cisco Nexus 9504 y Juniper QFX1000S, los cuales superan las características requeridas.</w:t>
      </w:r>
    </w:p>
    <w:p w:rsidR="001224DB" w:rsidRDefault="001224DB" w:rsidP="0094005B">
      <w:pPr>
        <w:widowControl w:val="0"/>
        <w:spacing w:after="0" w:line="240" w:lineRule="auto"/>
        <w:jc w:val="both"/>
        <w:rPr>
          <w:rFonts w:ascii="Times New Roman" w:hAnsi="Times New Roman"/>
          <w:i/>
          <w:sz w:val="24"/>
          <w:szCs w:val="24"/>
        </w:rPr>
      </w:pPr>
    </w:p>
    <w:p w:rsidR="00F43214" w:rsidRPr="007A3B9F" w:rsidRDefault="00F43214" w:rsidP="0094005B">
      <w:pPr>
        <w:widowControl w:val="0"/>
        <w:spacing w:after="0" w:line="240" w:lineRule="auto"/>
        <w:jc w:val="both"/>
        <w:rPr>
          <w:rFonts w:ascii="Times New Roman" w:hAnsi="Times New Roman"/>
          <w:i/>
          <w:sz w:val="24"/>
          <w:szCs w:val="24"/>
        </w:rPr>
      </w:pPr>
    </w:p>
    <w:p w:rsidR="007A3B9F" w:rsidRDefault="007A3B9F" w:rsidP="007A3B9F">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lastRenderedPageBreak/>
        <w:t>“</w:t>
      </w:r>
      <w:r w:rsidRPr="007A3B9F">
        <w:rPr>
          <w:rFonts w:ascii="Times New Roman" w:hAnsi="Times New Roman"/>
          <w:i/>
          <w:sz w:val="24"/>
          <w:szCs w:val="24"/>
        </w:rPr>
        <w:t xml:space="preserve">Al respecto, en las especificaciones técnicas, Anexo NO 01, numeral 5.15, se solicita para los switch es de core lan/datacenter que cada chasis pueda escalar a por lo menos 5 Tbps. En la absolución a la consulta 15 formulada por la empresa GMD se precisó que esta velocidad es equivalente a 10 Tbps en full dúplex. Se precisa que la definición de full dúplex es la síguiente: </w:t>
      </w:r>
    </w:p>
    <w:p w:rsidR="007A3B9F" w:rsidRDefault="007A3B9F" w:rsidP="007A3B9F">
      <w:pPr>
        <w:widowControl w:val="0"/>
        <w:spacing w:after="0" w:line="240" w:lineRule="auto"/>
        <w:ind w:left="708"/>
        <w:jc w:val="both"/>
        <w:rPr>
          <w:rFonts w:ascii="Times New Roman" w:hAnsi="Times New Roman"/>
          <w:i/>
          <w:sz w:val="24"/>
          <w:szCs w:val="24"/>
        </w:rPr>
      </w:pPr>
    </w:p>
    <w:p w:rsidR="007A3B9F" w:rsidRDefault="007A3B9F" w:rsidP="007A3B9F">
      <w:pPr>
        <w:widowControl w:val="0"/>
        <w:spacing w:after="0" w:line="240" w:lineRule="auto"/>
        <w:ind w:left="708"/>
        <w:jc w:val="both"/>
        <w:rPr>
          <w:rFonts w:ascii="Times New Roman" w:hAnsi="Times New Roman"/>
          <w:i/>
          <w:sz w:val="24"/>
          <w:szCs w:val="24"/>
        </w:rPr>
      </w:pPr>
      <w:r w:rsidRPr="007A3B9F">
        <w:rPr>
          <w:rFonts w:ascii="Times New Roman" w:hAnsi="Times New Roman"/>
          <w:i/>
          <w:sz w:val="24"/>
          <w:szCs w:val="24"/>
        </w:rPr>
        <w:t xml:space="preserve">• </w:t>
      </w:r>
      <w:r w:rsidRPr="007A3B9F">
        <w:rPr>
          <w:rFonts w:ascii="Times New Roman" w:hAnsi="Times New Roman"/>
          <w:i/>
          <w:sz w:val="24"/>
          <w:szCs w:val="24"/>
          <w:u w:val="single"/>
        </w:rPr>
        <w:t>Half Duplex</w:t>
      </w:r>
      <w:r w:rsidRPr="007A3B9F">
        <w:rPr>
          <w:rFonts w:ascii="Times New Roman" w:hAnsi="Times New Roman"/>
          <w:i/>
          <w:sz w:val="24"/>
          <w:szCs w:val="24"/>
        </w:rPr>
        <w:t xml:space="preserve">.- Conexión en donde los datos fluyen en una u otra dirección, pero no las dos al mismo tiempo. </w:t>
      </w:r>
    </w:p>
    <w:p w:rsidR="007A3B9F" w:rsidRDefault="007A3B9F" w:rsidP="007A3B9F">
      <w:pPr>
        <w:widowControl w:val="0"/>
        <w:spacing w:after="0" w:line="240" w:lineRule="auto"/>
        <w:ind w:left="708"/>
        <w:jc w:val="both"/>
        <w:rPr>
          <w:rFonts w:ascii="Times New Roman" w:hAnsi="Times New Roman"/>
          <w:i/>
          <w:sz w:val="24"/>
          <w:szCs w:val="24"/>
        </w:rPr>
      </w:pPr>
    </w:p>
    <w:p w:rsidR="007A3B9F" w:rsidRDefault="007A3B9F" w:rsidP="007A3B9F">
      <w:pPr>
        <w:widowControl w:val="0"/>
        <w:spacing w:after="0" w:line="240" w:lineRule="auto"/>
        <w:ind w:left="708"/>
        <w:jc w:val="both"/>
        <w:rPr>
          <w:rFonts w:ascii="Times New Roman" w:hAnsi="Times New Roman"/>
          <w:i/>
          <w:sz w:val="24"/>
          <w:szCs w:val="24"/>
        </w:rPr>
      </w:pPr>
      <w:r w:rsidRPr="007A3B9F">
        <w:rPr>
          <w:rFonts w:ascii="Times New Roman" w:hAnsi="Times New Roman"/>
          <w:i/>
          <w:sz w:val="24"/>
          <w:szCs w:val="24"/>
        </w:rPr>
        <w:t xml:space="preserve">• </w:t>
      </w:r>
      <w:r w:rsidRPr="007A3B9F">
        <w:rPr>
          <w:rFonts w:ascii="Times New Roman" w:hAnsi="Times New Roman"/>
          <w:i/>
          <w:sz w:val="24"/>
          <w:szCs w:val="24"/>
          <w:u w:val="single"/>
        </w:rPr>
        <w:t>Dúplex completo o full dúplex</w:t>
      </w:r>
      <w:r w:rsidRPr="007A3B9F">
        <w:rPr>
          <w:rFonts w:ascii="Times New Roman" w:hAnsi="Times New Roman"/>
          <w:i/>
          <w:sz w:val="24"/>
          <w:szCs w:val="24"/>
        </w:rPr>
        <w:t xml:space="preserve">.-Donde se permite el envío y recepción en simultáneo. </w:t>
      </w:r>
    </w:p>
    <w:p w:rsidR="007A3B9F" w:rsidRDefault="007A3B9F" w:rsidP="007A3B9F">
      <w:pPr>
        <w:widowControl w:val="0"/>
        <w:spacing w:after="0" w:line="240" w:lineRule="auto"/>
        <w:ind w:left="708"/>
        <w:jc w:val="both"/>
        <w:rPr>
          <w:rFonts w:ascii="Times New Roman" w:hAnsi="Times New Roman"/>
          <w:i/>
          <w:sz w:val="24"/>
          <w:szCs w:val="24"/>
        </w:rPr>
      </w:pPr>
    </w:p>
    <w:p w:rsidR="007A3B9F" w:rsidRDefault="007A3B9F" w:rsidP="007A3B9F">
      <w:pPr>
        <w:widowControl w:val="0"/>
        <w:spacing w:after="0" w:line="240" w:lineRule="auto"/>
        <w:ind w:left="708"/>
        <w:jc w:val="both"/>
        <w:rPr>
          <w:rFonts w:ascii="Times New Roman" w:hAnsi="Times New Roman"/>
          <w:i/>
          <w:sz w:val="24"/>
          <w:szCs w:val="24"/>
        </w:rPr>
      </w:pPr>
      <w:r w:rsidRPr="007A3B9F">
        <w:rPr>
          <w:rFonts w:ascii="Times New Roman" w:hAnsi="Times New Roman"/>
          <w:i/>
          <w:sz w:val="24"/>
          <w:szCs w:val="24"/>
        </w:rPr>
        <w:t xml:space="preserve">El valor considerado en las especificaciones técnicas como 5 Tbps corresponde a la capacidad de forwarding de cada chasis, denominación que puede varíar según la definición de cada fabricante, ésta equivale a expresarla en modo full dúplex como 10 Tbps. </w:t>
      </w:r>
    </w:p>
    <w:p w:rsidR="007A3B9F" w:rsidRDefault="007A3B9F" w:rsidP="007A3B9F">
      <w:pPr>
        <w:widowControl w:val="0"/>
        <w:spacing w:after="0" w:line="240" w:lineRule="auto"/>
        <w:ind w:left="708"/>
        <w:jc w:val="both"/>
        <w:rPr>
          <w:rFonts w:ascii="Times New Roman" w:hAnsi="Times New Roman"/>
          <w:i/>
          <w:sz w:val="24"/>
          <w:szCs w:val="24"/>
        </w:rPr>
      </w:pPr>
    </w:p>
    <w:p w:rsidR="001224DB" w:rsidRPr="007A3B9F" w:rsidRDefault="007A3B9F" w:rsidP="007A3B9F">
      <w:pPr>
        <w:widowControl w:val="0"/>
        <w:spacing w:after="0" w:line="240" w:lineRule="auto"/>
        <w:ind w:left="708"/>
        <w:jc w:val="both"/>
        <w:rPr>
          <w:rFonts w:ascii="Times New Roman" w:eastAsia="MS Mincho" w:hAnsi="Times New Roman"/>
          <w:i/>
          <w:sz w:val="24"/>
          <w:szCs w:val="24"/>
          <w:lang w:eastAsia="es-PE"/>
        </w:rPr>
      </w:pPr>
      <w:r w:rsidRPr="007A3B9F">
        <w:rPr>
          <w:rFonts w:ascii="Times New Roman" w:hAnsi="Times New Roman"/>
          <w:i/>
          <w:sz w:val="24"/>
          <w:szCs w:val="24"/>
        </w:rPr>
        <w:t>Como se observa, con la respuesta no se está alterando el alcance de la prestación solicitada, toda vez que esta característica es cumplida con los equipos que fueron evaluados durante el estudio de mercado y en base a la cual se estableció el monto referencial del presente proceso. De acuerdo al resumen ejecutivo del proceso de selección, se observan los siguientes equipos evaluados: Cisco Nexus 9504 y Juniper QFX10008, los cuales superan las características requeridas</w:t>
      </w:r>
      <w:r>
        <w:rPr>
          <w:rFonts w:ascii="Times New Roman" w:hAnsi="Times New Roman"/>
          <w:i/>
          <w:sz w:val="24"/>
          <w:szCs w:val="24"/>
        </w:rPr>
        <w:t>”</w:t>
      </w:r>
      <w:r w:rsidRPr="007A3B9F">
        <w:rPr>
          <w:rFonts w:ascii="Times New Roman" w:hAnsi="Times New Roman"/>
          <w:i/>
          <w:sz w:val="24"/>
          <w:szCs w:val="24"/>
        </w:rPr>
        <w:t>.</w:t>
      </w:r>
    </w:p>
    <w:p w:rsidR="007A3B9F" w:rsidRDefault="007A3B9F" w:rsidP="001224DB">
      <w:pPr>
        <w:widowControl w:val="0"/>
        <w:spacing w:after="0" w:line="240" w:lineRule="auto"/>
        <w:jc w:val="both"/>
        <w:rPr>
          <w:rFonts w:ascii="Times New Roman" w:hAnsi="Times New Roman"/>
          <w:sz w:val="24"/>
          <w:szCs w:val="24"/>
        </w:rPr>
      </w:pPr>
    </w:p>
    <w:p w:rsidR="001224DB" w:rsidRPr="005F3478" w:rsidRDefault="007A3B9F" w:rsidP="001224DB">
      <w:pPr>
        <w:widowControl w:val="0"/>
        <w:spacing w:after="0" w:line="240" w:lineRule="auto"/>
        <w:jc w:val="both"/>
        <w:rPr>
          <w:rFonts w:ascii="Times New Roman" w:eastAsia="MS Mincho" w:hAnsi="Times New Roman"/>
          <w:sz w:val="24"/>
          <w:szCs w:val="24"/>
          <w:lang w:eastAsia="es-PE"/>
        </w:rPr>
      </w:pPr>
      <w:r>
        <w:rPr>
          <w:rFonts w:ascii="Times New Roman" w:hAnsi="Times New Roman"/>
          <w:sz w:val="24"/>
          <w:szCs w:val="24"/>
        </w:rPr>
        <w:t xml:space="preserve">Tal como se señaló anteriormente, </w:t>
      </w:r>
      <w:r w:rsidR="001224DB" w:rsidRPr="005F3478">
        <w:rPr>
          <w:rFonts w:ascii="Times New Roman" w:hAnsi="Times New Roman"/>
          <w:sz w:val="24"/>
          <w:szCs w:val="24"/>
        </w:rPr>
        <w:t>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lo requerido.</w:t>
      </w:r>
    </w:p>
    <w:p w:rsidR="001224DB" w:rsidRPr="005F3478" w:rsidRDefault="001224DB" w:rsidP="001224DB">
      <w:pPr>
        <w:autoSpaceDE w:val="0"/>
        <w:autoSpaceDN w:val="0"/>
        <w:adjustRightInd w:val="0"/>
        <w:spacing w:after="0" w:line="240" w:lineRule="auto"/>
        <w:jc w:val="both"/>
        <w:rPr>
          <w:rFonts w:ascii="Times New Roman" w:hAnsi="Times New Roman"/>
          <w:sz w:val="24"/>
          <w:szCs w:val="24"/>
        </w:rPr>
      </w:pPr>
    </w:p>
    <w:p w:rsidR="001224DB" w:rsidRPr="007A3B9F" w:rsidRDefault="007A3B9F" w:rsidP="001224DB">
      <w:pPr>
        <w:widowControl w:val="0"/>
        <w:spacing w:after="0" w:line="240" w:lineRule="auto"/>
        <w:jc w:val="both"/>
        <w:rPr>
          <w:rFonts w:ascii="Times New Roman" w:hAnsi="Times New Roman"/>
          <w:sz w:val="24"/>
          <w:szCs w:val="24"/>
        </w:rPr>
      </w:pPr>
      <w:r>
        <w:rPr>
          <w:rFonts w:ascii="Times New Roman" w:hAnsi="Times New Roman"/>
          <w:sz w:val="24"/>
          <w:szCs w:val="24"/>
        </w:rPr>
        <w:t xml:space="preserve">Ahora bien, </w:t>
      </w:r>
      <w:r w:rsidR="001224DB" w:rsidRPr="005F3478">
        <w:rPr>
          <w:rFonts w:ascii="Times New Roman" w:hAnsi="Times New Roman"/>
          <w:sz w:val="24"/>
          <w:szCs w:val="24"/>
        </w:rPr>
        <w:t xml:space="preserve">de conformidad con el Precedente Administrativo de Observancia Obligatoria contenido en el Pronunciamiento N° 995-2015/DSU emitido por este Organismo Supervisor, las </w:t>
      </w:r>
      <w:r w:rsidR="001224DB" w:rsidRPr="005F3478">
        <w:rPr>
          <w:rFonts w:ascii="Times New Roman" w:eastAsia="MS Mincho" w:hAnsi="Times New Roman"/>
          <w:snapToGrid w:val="0"/>
          <w:sz w:val="24"/>
          <w:szCs w:val="24"/>
          <w:lang w:eastAsia="es-PE"/>
        </w:rPr>
        <w:t xml:space="preserve">especificaciones técnicas consignadas en las Bases de los procesos de selección no pueden ser modificadas con motivo de la absolución de consultas y/u observaciones formuladas por los participantes, </w:t>
      </w:r>
      <w:r w:rsidR="001224DB" w:rsidRPr="007A3B9F">
        <w:rPr>
          <w:rFonts w:ascii="Times New Roman" w:eastAsia="MS Mincho" w:hAnsi="Times New Roman"/>
          <w:snapToGrid w:val="0"/>
          <w:sz w:val="24"/>
          <w:szCs w:val="24"/>
          <w:u w:val="single"/>
          <w:lang w:eastAsia="es-PE"/>
        </w:rPr>
        <w:t>pudiéndose únicamente realizar precisiones sobre las mismas para aclarar su alcance o atender solicitudes que no impliquen el reemplazo de las características aprobadas</w:t>
      </w:r>
      <w:r w:rsidR="001224DB" w:rsidRPr="007A3B9F">
        <w:rPr>
          <w:rFonts w:ascii="Times New Roman" w:eastAsia="MS Mincho" w:hAnsi="Times New Roman"/>
          <w:snapToGrid w:val="0"/>
          <w:sz w:val="24"/>
          <w:szCs w:val="24"/>
          <w:lang w:eastAsia="es-PE"/>
        </w:rPr>
        <w:t>.</w:t>
      </w:r>
    </w:p>
    <w:p w:rsidR="001224DB" w:rsidRPr="005F3478" w:rsidRDefault="001224DB" w:rsidP="001224DB">
      <w:pPr>
        <w:autoSpaceDE w:val="0"/>
        <w:autoSpaceDN w:val="0"/>
        <w:adjustRightInd w:val="0"/>
        <w:spacing w:after="0" w:line="240" w:lineRule="auto"/>
        <w:jc w:val="both"/>
        <w:rPr>
          <w:rFonts w:ascii="Times New Roman" w:eastAsiaTheme="minorHAnsi" w:hAnsi="Times New Roman"/>
          <w:i/>
          <w:sz w:val="24"/>
          <w:szCs w:val="24"/>
        </w:rPr>
      </w:pPr>
    </w:p>
    <w:p w:rsidR="001224DB" w:rsidRPr="005F3478" w:rsidRDefault="001224DB" w:rsidP="001224DB">
      <w:pPr>
        <w:autoSpaceDE w:val="0"/>
        <w:autoSpaceDN w:val="0"/>
        <w:adjustRightInd w:val="0"/>
        <w:spacing w:after="0" w:line="240" w:lineRule="auto"/>
        <w:jc w:val="both"/>
        <w:rPr>
          <w:rFonts w:ascii="Times New Roman" w:eastAsiaTheme="minorHAnsi" w:hAnsi="Times New Roman"/>
          <w:sz w:val="24"/>
          <w:szCs w:val="24"/>
        </w:rPr>
      </w:pPr>
      <w:r w:rsidRPr="005F3478">
        <w:rPr>
          <w:rFonts w:ascii="Times New Roman" w:hAnsi="Times New Roman"/>
          <w:color w:val="000000"/>
          <w:sz w:val="24"/>
          <w:szCs w:val="24"/>
        </w:rPr>
        <w:t xml:space="preserve">Al respecto, considerando lo expuesto por la Entidad en el informe técnico citado precedentemente, lo señalado con motivo de la absolución de las Consultas </w:t>
      </w:r>
      <w:r w:rsidR="007A3B9F">
        <w:rPr>
          <w:rFonts w:ascii="Times New Roman" w:eastAsia="MS Mincho" w:hAnsi="Times New Roman"/>
          <w:sz w:val="24"/>
          <w:szCs w:val="24"/>
          <w:lang w:eastAsia="es-PE"/>
        </w:rPr>
        <w:t xml:space="preserve">N° 9 </w:t>
      </w:r>
      <w:r w:rsidRPr="005F3478">
        <w:rPr>
          <w:rFonts w:ascii="Times New Roman" w:eastAsia="MS Mincho" w:hAnsi="Times New Roman"/>
          <w:sz w:val="24"/>
          <w:szCs w:val="24"/>
          <w:lang w:eastAsia="es-PE"/>
        </w:rPr>
        <w:t>y N° 1</w:t>
      </w:r>
      <w:r w:rsidR="007A3B9F">
        <w:rPr>
          <w:rFonts w:ascii="Times New Roman" w:eastAsia="MS Mincho" w:hAnsi="Times New Roman"/>
          <w:sz w:val="24"/>
          <w:szCs w:val="24"/>
          <w:lang w:eastAsia="es-PE"/>
        </w:rPr>
        <w:t>5</w:t>
      </w:r>
      <w:r w:rsidRPr="005F3478">
        <w:rPr>
          <w:rFonts w:ascii="Times New Roman" w:eastAsia="MS Mincho" w:hAnsi="Times New Roman"/>
          <w:sz w:val="24"/>
          <w:szCs w:val="24"/>
          <w:lang w:eastAsia="es-PE"/>
        </w:rPr>
        <w:t xml:space="preserve"> del participante GMD S.A. no </w:t>
      </w:r>
      <w:r w:rsidRPr="005F3478">
        <w:rPr>
          <w:rFonts w:ascii="Times New Roman" w:eastAsiaTheme="minorHAnsi" w:hAnsi="Times New Roman"/>
          <w:sz w:val="24"/>
          <w:szCs w:val="24"/>
        </w:rPr>
        <w:t xml:space="preserve">alteraría el alcance de la prestación solicitada </w:t>
      </w:r>
      <w:r w:rsidRPr="005F3478">
        <w:rPr>
          <w:rFonts w:ascii="Times New Roman" w:eastAsiaTheme="minorHAnsi" w:hAnsi="Times New Roman"/>
          <w:i/>
          <w:sz w:val="24"/>
          <w:szCs w:val="24"/>
        </w:rPr>
        <w:t>“toda vez que esta característica es cumplida con los equipos que fueron evaluados durante el estudio de mercado y en base a la cual se estableció el monto referencial del presente proceso”</w:t>
      </w:r>
      <w:r w:rsidRPr="005F3478">
        <w:rPr>
          <w:rFonts w:ascii="Times New Roman" w:eastAsiaTheme="minorHAnsi" w:hAnsi="Times New Roman"/>
          <w:sz w:val="24"/>
          <w:szCs w:val="24"/>
        </w:rPr>
        <w:t xml:space="preserve"> y que </w:t>
      </w:r>
      <w:r w:rsidRPr="005F3478">
        <w:rPr>
          <w:rFonts w:ascii="Times New Roman" w:eastAsiaTheme="minorHAnsi" w:hAnsi="Times New Roman"/>
          <w:sz w:val="24"/>
          <w:szCs w:val="24"/>
        </w:rPr>
        <w:lastRenderedPageBreak/>
        <w:t xml:space="preserve">en las referidas absoluciones el valor de la </w:t>
      </w:r>
      <w:r w:rsidR="007A3B9F">
        <w:rPr>
          <w:rFonts w:ascii="Times New Roman" w:eastAsiaTheme="minorHAnsi" w:hAnsi="Times New Roman"/>
          <w:sz w:val="24"/>
          <w:szCs w:val="24"/>
        </w:rPr>
        <w:t xml:space="preserve">capacidad de forwarding de cada chasis </w:t>
      </w:r>
      <w:r w:rsidRPr="005F3478">
        <w:rPr>
          <w:rFonts w:ascii="Times New Roman" w:eastAsiaTheme="minorHAnsi" w:hAnsi="Times New Roman"/>
          <w:sz w:val="24"/>
          <w:szCs w:val="24"/>
        </w:rPr>
        <w:t>es equivalente al valor de la expresada en modo full dúplex.</w:t>
      </w:r>
    </w:p>
    <w:p w:rsidR="001224DB" w:rsidRDefault="001224DB" w:rsidP="001224DB">
      <w:pPr>
        <w:autoSpaceDE w:val="0"/>
        <w:autoSpaceDN w:val="0"/>
        <w:adjustRightInd w:val="0"/>
        <w:spacing w:after="0" w:line="240" w:lineRule="auto"/>
        <w:jc w:val="both"/>
        <w:rPr>
          <w:rFonts w:ascii="Times New Roman" w:eastAsiaTheme="minorHAnsi" w:hAnsi="Times New Roman"/>
          <w:sz w:val="24"/>
          <w:szCs w:val="24"/>
        </w:rPr>
      </w:pPr>
    </w:p>
    <w:p w:rsidR="007A3B9F" w:rsidRDefault="007A3B9F" w:rsidP="001224DB">
      <w:pPr>
        <w:autoSpaceDE w:val="0"/>
        <w:autoSpaceDN w:val="0"/>
        <w:adjustRightInd w:val="0"/>
        <w:spacing w:after="0" w:line="240" w:lineRule="auto"/>
        <w:jc w:val="both"/>
        <w:rPr>
          <w:rFonts w:ascii="Times New Roman" w:eastAsiaTheme="minorHAnsi" w:hAnsi="Times New Roman"/>
          <w:sz w:val="24"/>
          <w:szCs w:val="24"/>
        </w:rPr>
      </w:pPr>
      <w:r w:rsidRPr="005F3478">
        <w:rPr>
          <w:rFonts w:ascii="Times New Roman" w:hAnsi="Times New Roman"/>
          <w:color w:val="000000"/>
          <w:sz w:val="24"/>
          <w:szCs w:val="24"/>
        </w:rPr>
        <w:t>En ese sentido, se despre</w:t>
      </w:r>
      <w:r>
        <w:rPr>
          <w:rFonts w:ascii="Times New Roman" w:hAnsi="Times New Roman"/>
          <w:color w:val="000000"/>
          <w:sz w:val="24"/>
          <w:szCs w:val="24"/>
        </w:rPr>
        <w:t xml:space="preserve">ndería, según los argumentos expuestos por la Entidad, </w:t>
      </w:r>
      <w:r w:rsidRPr="005F3478">
        <w:rPr>
          <w:rFonts w:ascii="Times New Roman" w:hAnsi="Times New Roman"/>
          <w:color w:val="000000"/>
          <w:sz w:val="24"/>
          <w:szCs w:val="24"/>
        </w:rPr>
        <w:t xml:space="preserve">que </w:t>
      </w:r>
      <w:r w:rsidR="00D81B68">
        <w:rPr>
          <w:rFonts w:ascii="Times New Roman" w:hAnsi="Times New Roman"/>
          <w:color w:val="000000"/>
          <w:sz w:val="24"/>
          <w:szCs w:val="24"/>
        </w:rPr>
        <w:t xml:space="preserve">las absoluciones cuestionadas </w:t>
      </w:r>
      <w:r w:rsidRPr="005F3478">
        <w:rPr>
          <w:rFonts w:ascii="Times New Roman" w:hAnsi="Times New Roman"/>
          <w:color w:val="000000"/>
          <w:sz w:val="24"/>
          <w:szCs w:val="24"/>
        </w:rPr>
        <w:t xml:space="preserve">por el participante </w:t>
      </w:r>
      <w:r>
        <w:rPr>
          <w:rFonts w:ascii="Times New Roman" w:hAnsi="Times New Roman"/>
          <w:color w:val="000000"/>
          <w:sz w:val="24"/>
          <w:szCs w:val="24"/>
        </w:rPr>
        <w:t>constitu</w:t>
      </w:r>
      <w:r w:rsidR="00D81B68">
        <w:rPr>
          <w:rFonts w:ascii="Times New Roman" w:hAnsi="Times New Roman"/>
          <w:color w:val="000000"/>
          <w:sz w:val="24"/>
          <w:szCs w:val="24"/>
        </w:rPr>
        <w:t xml:space="preserve">irían precisiones </w:t>
      </w:r>
      <w:r w:rsidRPr="005F3478">
        <w:rPr>
          <w:rFonts w:ascii="Times New Roman" w:hAnsi="Times New Roman"/>
          <w:color w:val="000000"/>
          <w:sz w:val="24"/>
          <w:szCs w:val="24"/>
        </w:rPr>
        <w:t xml:space="preserve">sobre las especificaciones técnicas, mas no una modificación </w:t>
      </w:r>
      <w:r w:rsidR="00D81B68">
        <w:rPr>
          <w:rFonts w:ascii="Times New Roman" w:hAnsi="Times New Roman"/>
          <w:color w:val="000000"/>
          <w:sz w:val="24"/>
          <w:szCs w:val="24"/>
        </w:rPr>
        <w:t xml:space="preserve">de </w:t>
      </w:r>
      <w:r w:rsidRPr="005F3478">
        <w:rPr>
          <w:rFonts w:ascii="Times New Roman" w:hAnsi="Times New Roman"/>
          <w:color w:val="000000"/>
          <w:sz w:val="24"/>
          <w:szCs w:val="24"/>
        </w:rPr>
        <w:t xml:space="preserve">las mismas, por tanto, considerando que el requerimiento no habría sido modificado, este Organismo Supervisor ha decidido </w:t>
      </w:r>
      <w:r w:rsidRPr="005F3478">
        <w:rPr>
          <w:rFonts w:ascii="Times New Roman" w:hAnsi="Times New Roman"/>
          <w:b/>
          <w:color w:val="000000"/>
          <w:sz w:val="24"/>
          <w:szCs w:val="24"/>
        </w:rPr>
        <w:t>NO ACOGER</w:t>
      </w:r>
      <w:r w:rsidRPr="005F3478">
        <w:rPr>
          <w:rFonts w:ascii="Times New Roman" w:hAnsi="Times New Roman"/>
          <w:color w:val="000000"/>
          <w:sz w:val="24"/>
          <w:szCs w:val="24"/>
        </w:rPr>
        <w:t xml:space="preserve"> las Observaciones N° </w:t>
      </w:r>
      <w:r w:rsidRPr="005F3478">
        <w:rPr>
          <w:rFonts w:ascii="Times New Roman" w:eastAsia="MS Mincho" w:hAnsi="Times New Roman"/>
          <w:sz w:val="24"/>
          <w:szCs w:val="24"/>
          <w:lang w:eastAsia="es-PE"/>
        </w:rPr>
        <w:t xml:space="preserve">7 y N° </w:t>
      </w:r>
      <w:r>
        <w:rPr>
          <w:rFonts w:ascii="Times New Roman" w:eastAsia="MS Mincho" w:hAnsi="Times New Roman"/>
          <w:sz w:val="24"/>
          <w:szCs w:val="24"/>
          <w:lang w:eastAsia="es-PE"/>
        </w:rPr>
        <w:t>20</w:t>
      </w:r>
      <w:r w:rsidRPr="005F3478">
        <w:rPr>
          <w:rFonts w:ascii="Times New Roman" w:eastAsia="MS Mincho" w:hAnsi="Times New Roman"/>
          <w:sz w:val="24"/>
          <w:szCs w:val="24"/>
          <w:lang w:eastAsia="es-PE"/>
        </w:rPr>
        <w:t>.</w:t>
      </w:r>
    </w:p>
    <w:p w:rsidR="007A3B9F" w:rsidRDefault="007A3B9F" w:rsidP="001224DB">
      <w:pPr>
        <w:autoSpaceDE w:val="0"/>
        <w:autoSpaceDN w:val="0"/>
        <w:adjustRightInd w:val="0"/>
        <w:spacing w:after="0" w:line="240" w:lineRule="auto"/>
        <w:jc w:val="both"/>
        <w:rPr>
          <w:rFonts w:ascii="Times New Roman" w:eastAsiaTheme="minorHAnsi" w:hAnsi="Times New Roman"/>
          <w:sz w:val="24"/>
          <w:szCs w:val="24"/>
        </w:rPr>
      </w:pPr>
    </w:p>
    <w:p w:rsidR="001224DB" w:rsidRPr="005F3478" w:rsidRDefault="001224DB" w:rsidP="001224DB">
      <w:pPr>
        <w:widowControl w:val="0"/>
        <w:spacing w:after="0" w:line="240" w:lineRule="auto"/>
        <w:jc w:val="both"/>
        <w:rPr>
          <w:rFonts w:ascii="Times New Roman" w:eastAsia="MS Mincho" w:hAnsi="Times New Roman"/>
          <w:b/>
          <w:sz w:val="24"/>
          <w:szCs w:val="24"/>
          <w:lang w:eastAsia="es-PE"/>
        </w:rPr>
      </w:pPr>
      <w:r w:rsidRPr="005F3478">
        <w:rPr>
          <w:rFonts w:ascii="Times New Roman" w:eastAsia="MS Mincho" w:hAnsi="Times New Roman"/>
          <w:sz w:val="24"/>
          <w:szCs w:val="24"/>
        </w:rPr>
        <w:t>Cabe acotar que, en la medida que la definición de los requerimientos técnicos mínimos y el informe técnico remitido con ocasión de las solicitudes de elevación de observaciones son responsabilidad de la Entidad, su contenido se encuentra sujeto a rendición de cuentas por parte de las dependencias técnicas encargadas de la determinación de los referidos requerimientos, en caso de corresponder, ante el Titular de la Entidad, la Contraloría General de la República, Ministerio Público, Poder Judicial y/o ante otros organismo competentes, no siendo este Organismo Supervisor perito técnico en tales aspectos.</w:t>
      </w:r>
    </w:p>
    <w:p w:rsidR="001224DB" w:rsidRDefault="001224DB" w:rsidP="0094005B">
      <w:pPr>
        <w:widowControl w:val="0"/>
        <w:spacing w:after="0" w:line="240" w:lineRule="auto"/>
        <w:jc w:val="both"/>
        <w:rPr>
          <w:rFonts w:ascii="Times New Roman" w:eastAsia="MS Mincho" w:hAnsi="Times New Roman"/>
          <w:sz w:val="24"/>
          <w:szCs w:val="24"/>
          <w:lang w:eastAsia="es-PE"/>
        </w:rPr>
      </w:pPr>
    </w:p>
    <w:p w:rsidR="00441E97" w:rsidRPr="005F3478" w:rsidRDefault="00441E97" w:rsidP="00441E97">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8</w:t>
      </w:r>
      <w:r w:rsidRPr="005F3478">
        <w:rPr>
          <w:rFonts w:ascii="Times New Roman" w:eastAsia="MS Mincho" w:hAnsi="Times New Roman"/>
          <w:b/>
          <w:sz w:val="24"/>
          <w:szCs w:val="24"/>
          <w:lang w:eastAsia="es-PE"/>
        </w:rPr>
        <w:tab/>
        <w:t>Contra la absolución de la Consulta N° 10 del participante GMD S.A.</w:t>
      </w:r>
    </w:p>
    <w:p w:rsidR="00441E97" w:rsidRPr="005F3478" w:rsidRDefault="00441E97" w:rsidP="00441E97">
      <w:pPr>
        <w:widowControl w:val="0"/>
        <w:spacing w:after="0" w:line="240" w:lineRule="auto"/>
        <w:ind w:left="4395" w:hanging="4395"/>
        <w:jc w:val="both"/>
        <w:rPr>
          <w:rFonts w:ascii="Times New Roman" w:eastAsia="MS Mincho" w:hAnsi="Times New Roman"/>
          <w:b/>
          <w:sz w:val="24"/>
          <w:szCs w:val="24"/>
          <w:lang w:eastAsia="es-PE"/>
        </w:rPr>
      </w:pPr>
    </w:p>
    <w:p w:rsidR="00441E97" w:rsidRPr="005F3478" w:rsidRDefault="00441E97" w:rsidP="00441E97">
      <w:pPr>
        <w:widowControl w:val="0"/>
        <w:spacing w:after="0" w:line="240" w:lineRule="auto"/>
        <w:jc w:val="both"/>
        <w:rPr>
          <w:rFonts w:ascii="Times New Roman" w:eastAsia="MS Mincho" w:hAnsi="Times New Roman"/>
          <w:b/>
          <w:sz w:val="24"/>
          <w:szCs w:val="24"/>
          <w:lang w:eastAsia="es-PE"/>
        </w:rPr>
      </w:pPr>
      <w:r w:rsidRPr="005F3478">
        <w:rPr>
          <w:rFonts w:ascii="Times New Roman" w:hAnsi="Times New Roman"/>
          <w:sz w:val="24"/>
          <w:szCs w:val="24"/>
        </w:rPr>
        <w:t xml:space="preserve">El recurrente cuestiona la absolución de la </w:t>
      </w:r>
      <w:r w:rsidRPr="005F3478">
        <w:rPr>
          <w:rFonts w:ascii="Times New Roman" w:eastAsia="Times New Roman" w:hAnsi="Times New Roman"/>
          <w:sz w:val="24"/>
          <w:szCs w:val="24"/>
          <w:lang w:eastAsia="es-MX"/>
        </w:rPr>
        <w:t>Consulta Nº 10 del participante</w:t>
      </w:r>
      <w:r w:rsidRPr="005F3478">
        <w:rPr>
          <w:rFonts w:ascii="Times New Roman" w:eastAsia="MS Mincho" w:hAnsi="Times New Roman"/>
          <w:sz w:val="24"/>
          <w:szCs w:val="24"/>
          <w:lang w:eastAsia="es-PE"/>
        </w:rPr>
        <w:t xml:space="preserve"> GMD S.A.</w:t>
      </w:r>
      <w:r w:rsidRPr="005F3478">
        <w:rPr>
          <w:rFonts w:ascii="Times New Roman" w:hAnsi="Times New Roman"/>
          <w:sz w:val="24"/>
          <w:szCs w:val="24"/>
        </w:rPr>
        <w:t xml:space="preserve">, pues señala que el Comité Especial al absolverla </w:t>
      </w:r>
      <w:r w:rsidR="007A3B9F">
        <w:rPr>
          <w:rFonts w:ascii="Times New Roman" w:hAnsi="Times New Roman"/>
          <w:sz w:val="24"/>
          <w:szCs w:val="24"/>
        </w:rPr>
        <w:t xml:space="preserve">estaría modificando </w:t>
      </w:r>
      <w:r w:rsidRPr="005F3478">
        <w:rPr>
          <w:rFonts w:ascii="Times New Roman" w:eastAsia="MS Mincho" w:hAnsi="Times New Roman"/>
          <w:sz w:val="24"/>
          <w:szCs w:val="24"/>
          <w:lang w:eastAsia="es-PE"/>
        </w:rPr>
        <w:t>el alcance de la prestación</w:t>
      </w:r>
      <w:r w:rsidR="004274DC" w:rsidRPr="005F3478">
        <w:rPr>
          <w:rFonts w:ascii="Times New Roman" w:eastAsia="MS Mincho" w:hAnsi="Times New Roman"/>
          <w:sz w:val="24"/>
          <w:szCs w:val="24"/>
          <w:lang w:eastAsia="es-PE"/>
        </w:rPr>
        <w:t xml:space="preserve"> incrementando la cantidad d</w:t>
      </w:r>
      <w:r w:rsidR="007A3B9F">
        <w:rPr>
          <w:rFonts w:ascii="Times New Roman" w:eastAsia="MS Mincho" w:hAnsi="Times New Roman"/>
          <w:sz w:val="24"/>
          <w:szCs w:val="24"/>
          <w:lang w:eastAsia="es-PE"/>
        </w:rPr>
        <w:t>e consolas de gestión solicitada</w:t>
      </w:r>
      <w:r w:rsidR="004274DC" w:rsidRPr="005F3478">
        <w:rPr>
          <w:rFonts w:ascii="Times New Roman" w:eastAsia="MS Mincho" w:hAnsi="Times New Roman"/>
          <w:sz w:val="24"/>
          <w:szCs w:val="24"/>
          <w:lang w:eastAsia="es-PE"/>
        </w:rPr>
        <w:t xml:space="preserve"> en el estudio de </w:t>
      </w:r>
      <w:r w:rsidR="007A3B9F">
        <w:rPr>
          <w:rFonts w:ascii="Times New Roman" w:eastAsia="MS Mincho" w:hAnsi="Times New Roman"/>
          <w:sz w:val="24"/>
          <w:szCs w:val="24"/>
          <w:lang w:eastAsia="es-PE"/>
        </w:rPr>
        <w:t xml:space="preserve">posibilidades que ofrece el </w:t>
      </w:r>
      <w:r w:rsidR="004274DC" w:rsidRPr="005F3478">
        <w:rPr>
          <w:rFonts w:ascii="Times New Roman" w:eastAsia="MS Mincho" w:hAnsi="Times New Roman"/>
          <w:sz w:val="24"/>
          <w:szCs w:val="24"/>
          <w:lang w:eastAsia="es-PE"/>
        </w:rPr>
        <w:t>mercado</w:t>
      </w:r>
      <w:r w:rsidR="007A3B9F">
        <w:rPr>
          <w:rFonts w:ascii="Times New Roman" w:eastAsia="MS Mincho" w:hAnsi="Times New Roman"/>
          <w:sz w:val="24"/>
          <w:szCs w:val="24"/>
          <w:lang w:eastAsia="es-PE"/>
        </w:rPr>
        <w:t xml:space="preserve">, lo cual sería una modificación a los requerimientos técnicos mínimos que se contradeciría </w:t>
      </w:r>
      <w:r w:rsidRPr="005F3478">
        <w:rPr>
          <w:rFonts w:ascii="Times New Roman" w:eastAsia="MS Mincho" w:hAnsi="Times New Roman"/>
          <w:sz w:val="24"/>
          <w:szCs w:val="24"/>
          <w:lang w:eastAsia="es-PE"/>
        </w:rPr>
        <w:t xml:space="preserve">con lo </w:t>
      </w:r>
      <w:r w:rsidR="007A3B9F">
        <w:rPr>
          <w:rFonts w:ascii="Times New Roman" w:eastAsia="MS Mincho" w:hAnsi="Times New Roman"/>
          <w:sz w:val="24"/>
          <w:szCs w:val="24"/>
          <w:lang w:eastAsia="es-PE"/>
        </w:rPr>
        <w:t xml:space="preserve">establecido en </w:t>
      </w:r>
      <w:r w:rsidRPr="005F3478">
        <w:rPr>
          <w:rFonts w:ascii="Times New Roman" w:eastAsia="MS Mincho" w:hAnsi="Times New Roman"/>
          <w:sz w:val="24"/>
          <w:szCs w:val="24"/>
          <w:lang w:eastAsia="es-PE"/>
        </w:rPr>
        <w:t xml:space="preserve">el Pronunciamiento N° 995-2015/DSU. Por tanto, </w:t>
      </w:r>
      <w:r w:rsidR="004274DC" w:rsidRPr="005F3478">
        <w:rPr>
          <w:rFonts w:ascii="Times New Roman" w:eastAsia="MS Mincho" w:hAnsi="Times New Roman"/>
          <w:sz w:val="24"/>
          <w:szCs w:val="24"/>
          <w:lang w:eastAsia="es-PE"/>
        </w:rPr>
        <w:t xml:space="preserve">solicita que </w:t>
      </w:r>
      <w:r w:rsidR="007A3B9F">
        <w:rPr>
          <w:rFonts w:ascii="Times New Roman" w:eastAsia="MS Mincho" w:hAnsi="Times New Roman"/>
          <w:sz w:val="24"/>
          <w:szCs w:val="24"/>
          <w:lang w:eastAsia="es-PE"/>
        </w:rPr>
        <w:t xml:space="preserve">se mantengan </w:t>
      </w:r>
      <w:r w:rsidR="004274DC" w:rsidRPr="005F3478">
        <w:rPr>
          <w:rFonts w:ascii="Times New Roman" w:eastAsia="MS Mincho" w:hAnsi="Times New Roman"/>
          <w:sz w:val="24"/>
          <w:szCs w:val="24"/>
          <w:lang w:eastAsia="es-PE"/>
        </w:rPr>
        <w:t xml:space="preserve">los requerimientos técnicos mínimos indicados en el estudio de </w:t>
      </w:r>
      <w:r w:rsidR="007A3B9F">
        <w:rPr>
          <w:rFonts w:ascii="Times New Roman" w:eastAsia="MS Mincho" w:hAnsi="Times New Roman"/>
          <w:sz w:val="24"/>
          <w:szCs w:val="24"/>
          <w:lang w:eastAsia="es-PE"/>
        </w:rPr>
        <w:t xml:space="preserve">posibilidades que ofrece el </w:t>
      </w:r>
      <w:r w:rsidR="004274DC" w:rsidRPr="005F3478">
        <w:rPr>
          <w:rFonts w:ascii="Times New Roman" w:eastAsia="MS Mincho" w:hAnsi="Times New Roman"/>
          <w:sz w:val="24"/>
          <w:szCs w:val="24"/>
          <w:lang w:eastAsia="es-PE"/>
        </w:rPr>
        <w:t xml:space="preserve">mercado. </w:t>
      </w:r>
    </w:p>
    <w:p w:rsidR="00441E97" w:rsidRPr="005F3478" w:rsidRDefault="00441E97" w:rsidP="0094005B">
      <w:pPr>
        <w:widowControl w:val="0"/>
        <w:spacing w:after="0" w:line="240" w:lineRule="auto"/>
        <w:jc w:val="both"/>
        <w:rPr>
          <w:rFonts w:ascii="Times New Roman" w:eastAsia="MS Mincho" w:hAnsi="Times New Roman"/>
          <w:b/>
          <w:sz w:val="24"/>
          <w:szCs w:val="24"/>
          <w:lang w:eastAsia="es-PE"/>
        </w:rPr>
      </w:pPr>
    </w:p>
    <w:p w:rsidR="001915C0" w:rsidRPr="007A3B9F" w:rsidRDefault="007A3B9F" w:rsidP="0094005B">
      <w:pPr>
        <w:widowControl w:val="0"/>
        <w:spacing w:after="0" w:line="240" w:lineRule="auto"/>
        <w:jc w:val="both"/>
        <w:rPr>
          <w:rFonts w:ascii="Times New Roman" w:eastAsia="MS Mincho" w:hAnsi="Times New Roman"/>
          <w:b/>
          <w:sz w:val="24"/>
          <w:szCs w:val="24"/>
          <w:lang w:eastAsia="es-PE"/>
        </w:rPr>
      </w:pPr>
      <w:r w:rsidRPr="007A3B9F">
        <w:rPr>
          <w:rFonts w:ascii="Times New Roman" w:eastAsia="MS Mincho" w:hAnsi="Times New Roman"/>
          <w:b/>
          <w:sz w:val="24"/>
          <w:szCs w:val="24"/>
          <w:lang w:eastAsia="es-PE"/>
        </w:rPr>
        <w:t>Pronunciamiento</w:t>
      </w:r>
    </w:p>
    <w:p w:rsidR="001915C0" w:rsidRPr="005F3478" w:rsidRDefault="001915C0" w:rsidP="0094005B">
      <w:pPr>
        <w:widowControl w:val="0"/>
        <w:spacing w:after="0" w:line="240" w:lineRule="auto"/>
        <w:jc w:val="both"/>
        <w:rPr>
          <w:rFonts w:ascii="Times New Roman" w:eastAsia="MS Mincho" w:hAnsi="Times New Roman"/>
          <w:b/>
          <w:sz w:val="24"/>
          <w:szCs w:val="24"/>
          <w:lang w:eastAsia="es-PE"/>
        </w:rPr>
      </w:pPr>
    </w:p>
    <w:p w:rsidR="001915C0" w:rsidRDefault="007A3B9F" w:rsidP="0094005B">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De la revisión de las Bases se aprecia que en el numeral 2 del Anexo N° 01 del Capítulo III de la Sección Específica se estableció lo siguiente:</w:t>
      </w:r>
    </w:p>
    <w:p w:rsidR="007A3B9F" w:rsidRDefault="007A3B9F" w:rsidP="0094005B">
      <w:pPr>
        <w:widowControl w:val="0"/>
        <w:spacing w:after="0" w:line="240" w:lineRule="auto"/>
        <w:jc w:val="both"/>
        <w:rPr>
          <w:rFonts w:ascii="Times New Roman" w:eastAsia="MS Mincho" w:hAnsi="Times New Roman"/>
          <w:sz w:val="24"/>
          <w:szCs w:val="24"/>
          <w:lang w:eastAsia="es-PE"/>
        </w:rPr>
      </w:pPr>
    </w:p>
    <w:p w:rsidR="007A3B9F" w:rsidRDefault="007A3B9F" w:rsidP="00983D8B">
      <w:pPr>
        <w:widowControl w:val="0"/>
        <w:spacing w:after="0" w:line="240" w:lineRule="auto"/>
        <w:ind w:firstLine="708"/>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3629025" cy="590550"/>
            <wp:effectExtent l="19050" t="0" r="9525" b="0"/>
            <wp:docPr id="2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srcRect/>
                    <a:stretch>
                      <a:fillRect/>
                    </a:stretch>
                  </pic:blipFill>
                  <pic:spPr bwMode="auto">
                    <a:xfrm>
                      <a:off x="0" y="0"/>
                      <a:ext cx="3629025" cy="590550"/>
                    </a:xfrm>
                    <a:prstGeom prst="rect">
                      <a:avLst/>
                    </a:prstGeom>
                    <a:noFill/>
                    <a:ln w="9525">
                      <a:noFill/>
                      <a:miter lim="800000"/>
                      <a:headEnd/>
                      <a:tailEnd/>
                    </a:ln>
                  </pic:spPr>
                </pic:pic>
              </a:graphicData>
            </a:graphic>
          </wp:inline>
        </w:drawing>
      </w:r>
    </w:p>
    <w:p w:rsidR="007A3B9F" w:rsidRDefault="00983D8B" w:rsidP="00983D8B">
      <w:pPr>
        <w:widowControl w:val="0"/>
        <w:tabs>
          <w:tab w:val="left" w:pos="2640"/>
        </w:tabs>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            </w:t>
      </w:r>
      <w:r>
        <w:rPr>
          <w:rFonts w:ascii="Times New Roman" w:eastAsia="MS Mincho" w:hAnsi="Times New Roman"/>
          <w:noProof/>
          <w:sz w:val="24"/>
          <w:szCs w:val="24"/>
          <w:lang w:eastAsia="es-PE"/>
        </w:rPr>
        <w:drawing>
          <wp:inline distT="0" distB="0" distL="0" distR="0">
            <wp:extent cx="3638550" cy="1285875"/>
            <wp:effectExtent l="19050" t="0" r="0" b="0"/>
            <wp:docPr id="2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srcRect/>
                    <a:stretch>
                      <a:fillRect/>
                    </a:stretch>
                  </pic:blipFill>
                  <pic:spPr bwMode="auto">
                    <a:xfrm>
                      <a:off x="0" y="0"/>
                      <a:ext cx="3638550" cy="1285875"/>
                    </a:xfrm>
                    <a:prstGeom prst="rect">
                      <a:avLst/>
                    </a:prstGeom>
                    <a:noFill/>
                    <a:ln w="9525">
                      <a:noFill/>
                      <a:miter lim="800000"/>
                      <a:headEnd/>
                      <a:tailEnd/>
                    </a:ln>
                  </pic:spPr>
                </pic:pic>
              </a:graphicData>
            </a:graphic>
          </wp:inline>
        </w:drawing>
      </w:r>
    </w:p>
    <w:p w:rsidR="007A3B9F" w:rsidRPr="00983D8B" w:rsidRDefault="00983D8B" w:rsidP="0094005B">
      <w:pPr>
        <w:widowControl w:val="0"/>
        <w:spacing w:after="0" w:line="240" w:lineRule="auto"/>
        <w:jc w:val="both"/>
        <w:rPr>
          <w:rFonts w:ascii="Times New Roman" w:eastAsia="MS Mincho" w:hAnsi="Times New Roman"/>
          <w:i/>
          <w:sz w:val="24"/>
          <w:szCs w:val="24"/>
          <w:lang w:eastAsia="es-PE"/>
        </w:rPr>
      </w:pPr>
      <w:r w:rsidRPr="00983D8B">
        <w:rPr>
          <w:rFonts w:ascii="Times New Roman" w:eastAsia="MS Mincho" w:hAnsi="Times New Roman"/>
          <w:i/>
          <w:sz w:val="24"/>
          <w:szCs w:val="24"/>
          <w:lang w:eastAsia="es-PE"/>
        </w:rPr>
        <w:tab/>
        <w:t>(…)”</w:t>
      </w:r>
    </w:p>
    <w:p w:rsidR="007A3B9F" w:rsidRDefault="007A3B9F" w:rsidP="0094005B">
      <w:pPr>
        <w:widowControl w:val="0"/>
        <w:spacing w:after="0" w:line="240" w:lineRule="auto"/>
        <w:jc w:val="both"/>
        <w:rPr>
          <w:rFonts w:ascii="Times New Roman" w:eastAsia="MS Mincho" w:hAnsi="Times New Roman"/>
          <w:b/>
          <w:sz w:val="24"/>
          <w:szCs w:val="24"/>
          <w:lang w:eastAsia="es-PE"/>
        </w:rPr>
      </w:pPr>
    </w:p>
    <w:p w:rsidR="00983D8B" w:rsidRDefault="00983D8B" w:rsidP="0094005B">
      <w:pPr>
        <w:widowControl w:val="0"/>
        <w:spacing w:after="0" w:line="240" w:lineRule="auto"/>
        <w:jc w:val="both"/>
        <w:rPr>
          <w:rFonts w:ascii="Times New Roman" w:eastAsia="MS Mincho" w:hAnsi="Times New Roman"/>
          <w:sz w:val="24"/>
          <w:szCs w:val="24"/>
          <w:lang w:eastAsia="es-PE"/>
        </w:rPr>
      </w:pPr>
      <w:r w:rsidRPr="00983D8B">
        <w:rPr>
          <w:rFonts w:ascii="Times New Roman" w:eastAsia="MS Mincho" w:hAnsi="Times New Roman"/>
          <w:sz w:val="24"/>
          <w:szCs w:val="24"/>
          <w:lang w:eastAsia="es-PE"/>
        </w:rPr>
        <w:t>Ahora bi</w:t>
      </w:r>
      <w:r>
        <w:rPr>
          <w:rFonts w:ascii="Times New Roman" w:eastAsia="MS Mincho" w:hAnsi="Times New Roman"/>
          <w:sz w:val="24"/>
          <w:szCs w:val="24"/>
          <w:lang w:eastAsia="es-PE"/>
        </w:rPr>
        <w:t xml:space="preserve">en, de la lectura del pliego absolutorio de consultas, se aprecia que con motivo de la absolución de la Consulta N° </w:t>
      </w:r>
      <w:r w:rsidRPr="005F3478">
        <w:rPr>
          <w:rFonts w:ascii="Times New Roman" w:eastAsia="Times New Roman" w:hAnsi="Times New Roman"/>
          <w:sz w:val="24"/>
          <w:szCs w:val="24"/>
          <w:lang w:eastAsia="es-MX"/>
        </w:rPr>
        <w:t>10 del participante</w:t>
      </w:r>
      <w:r w:rsidRPr="005F3478">
        <w:rPr>
          <w:rFonts w:ascii="Times New Roman" w:eastAsia="MS Mincho" w:hAnsi="Times New Roman"/>
          <w:sz w:val="24"/>
          <w:szCs w:val="24"/>
          <w:lang w:eastAsia="es-PE"/>
        </w:rPr>
        <w:t xml:space="preserve"> GMD S.A.</w:t>
      </w:r>
      <w:r>
        <w:rPr>
          <w:rFonts w:ascii="Times New Roman" w:eastAsia="MS Mincho" w:hAnsi="Times New Roman"/>
          <w:sz w:val="24"/>
          <w:szCs w:val="24"/>
          <w:lang w:eastAsia="es-PE"/>
        </w:rPr>
        <w:t>, quien solicitó que se confirme que los dos (02) hardware con las consolas de gestión se instalaran e implementaran en la sede Rebagliati, el Comité Especial indicó lo siguiente:</w:t>
      </w:r>
    </w:p>
    <w:p w:rsidR="00983D8B" w:rsidRDefault="00983D8B" w:rsidP="0094005B">
      <w:pPr>
        <w:widowControl w:val="0"/>
        <w:spacing w:after="0" w:line="240" w:lineRule="auto"/>
        <w:jc w:val="both"/>
        <w:rPr>
          <w:rFonts w:ascii="Times New Roman" w:eastAsia="MS Mincho" w:hAnsi="Times New Roman"/>
          <w:sz w:val="24"/>
          <w:szCs w:val="24"/>
          <w:lang w:eastAsia="es-PE"/>
        </w:rPr>
      </w:pPr>
    </w:p>
    <w:p w:rsidR="00983D8B" w:rsidRPr="00983D8B" w:rsidRDefault="00983D8B" w:rsidP="00983D8B">
      <w:pPr>
        <w:widowControl w:val="0"/>
        <w:spacing w:after="0" w:line="240" w:lineRule="auto"/>
        <w:ind w:firstLine="708"/>
        <w:jc w:val="both"/>
        <w:rPr>
          <w:rFonts w:ascii="Times New Roman" w:eastAsia="MS Mincho" w:hAnsi="Times New Roman"/>
          <w:sz w:val="24"/>
          <w:szCs w:val="24"/>
          <w:lang w:eastAsia="es-PE"/>
        </w:rPr>
      </w:pPr>
      <w:r>
        <w:rPr>
          <w:rFonts w:ascii="Times New Roman" w:eastAsia="MS Mincho" w:hAnsi="Times New Roman"/>
          <w:noProof/>
          <w:sz w:val="24"/>
          <w:szCs w:val="24"/>
          <w:lang w:eastAsia="es-PE"/>
        </w:rPr>
        <w:drawing>
          <wp:inline distT="0" distB="0" distL="0" distR="0">
            <wp:extent cx="4819650" cy="1587650"/>
            <wp:effectExtent l="19050" t="0" r="0" b="0"/>
            <wp:docPr id="2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4819650" cy="1587650"/>
                    </a:xfrm>
                    <a:prstGeom prst="rect">
                      <a:avLst/>
                    </a:prstGeom>
                    <a:noFill/>
                    <a:ln w="9525">
                      <a:noFill/>
                      <a:miter lim="800000"/>
                      <a:headEnd/>
                      <a:tailEnd/>
                    </a:ln>
                  </pic:spPr>
                </pic:pic>
              </a:graphicData>
            </a:graphic>
          </wp:inline>
        </w:drawing>
      </w:r>
    </w:p>
    <w:p w:rsidR="007A3B9F" w:rsidRDefault="007A3B9F" w:rsidP="0094005B">
      <w:pPr>
        <w:widowControl w:val="0"/>
        <w:spacing w:after="0" w:line="240" w:lineRule="auto"/>
        <w:jc w:val="both"/>
        <w:rPr>
          <w:rFonts w:ascii="Times New Roman" w:eastAsia="MS Mincho" w:hAnsi="Times New Roman"/>
          <w:b/>
          <w:sz w:val="24"/>
          <w:szCs w:val="24"/>
          <w:lang w:eastAsia="es-PE"/>
        </w:rPr>
      </w:pPr>
    </w:p>
    <w:p w:rsidR="00983D8B" w:rsidRDefault="00983D8B" w:rsidP="0094005B">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Estando a ello, con ocasión de la absolución de la presente observación, el Comité Especial precisó que:</w:t>
      </w:r>
    </w:p>
    <w:p w:rsidR="0071385A" w:rsidRPr="00983D8B" w:rsidRDefault="0071385A" w:rsidP="0094005B">
      <w:pPr>
        <w:widowControl w:val="0"/>
        <w:spacing w:after="0" w:line="240" w:lineRule="auto"/>
        <w:jc w:val="both"/>
        <w:rPr>
          <w:rFonts w:ascii="Times New Roman" w:eastAsia="MS Mincho" w:hAnsi="Times New Roman"/>
          <w:sz w:val="24"/>
          <w:szCs w:val="24"/>
          <w:lang w:eastAsia="es-PE"/>
        </w:rPr>
      </w:pPr>
    </w:p>
    <w:p w:rsidR="00DA7AB3" w:rsidRDefault="00DA7AB3" w:rsidP="00DA7AB3">
      <w:pPr>
        <w:widowControl w:val="0"/>
        <w:spacing w:after="0" w:line="240" w:lineRule="auto"/>
        <w:ind w:firstLine="708"/>
        <w:jc w:val="both"/>
        <w:rPr>
          <w:rFonts w:ascii="Times New Roman" w:eastAsia="MS Mincho" w:hAnsi="Times New Roman"/>
          <w:b/>
          <w:sz w:val="24"/>
          <w:szCs w:val="24"/>
          <w:lang w:eastAsia="es-PE"/>
        </w:rPr>
      </w:pPr>
      <w:r>
        <w:rPr>
          <w:rFonts w:ascii="Times New Roman" w:eastAsia="MS Mincho" w:hAnsi="Times New Roman"/>
          <w:b/>
          <w:noProof/>
          <w:sz w:val="24"/>
          <w:szCs w:val="24"/>
          <w:lang w:eastAsia="es-PE"/>
        </w:rPr>
        <w:drawing>
          <wp:inline distT="0" distB="0" distL="0" distR="0">
            <wp:extent cx="5019675" cy="1029244"/>
            <wp:effectExtent l="19050" t="0" r="9525" b="0"/>
            <wp:docPr id="30"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srcRect b="72461"/>
                    <a:stretch>
                      <a:fillRect/>
                    </a:stretch>
                  </pic:blipFill>
                  <pic:spPr bwMode="auto">
                    <a:xfrm>
                      <a:off x="0" y="0"/>
                      <a:ext cx="5019675" cy="1029244"/>
                    </a:xfrm>
                    <a:prstGeom prst="rect">
                      <a:avLst/>
                    </a:prstGeom>
                    <a:noFill/>
                    <a:ln w="9525">
                      <a:noFill/>
                      <a:miter lim="800000"/>
                      <a:headEnd/>
                      <a:tailEnd/>
                    </a:ln>
                  </pic:spPr>
                </pic:pic>
              </a:graphicData>
            </a:graphic>
          </wp:inline>
        </w:drawing>
      </w:r>
    </w:p>
    <w:p w:rsidR="00983D8B" w:rsidRDefault="00DA7AB3" w:rsidP="00DA7AB3">
      <w:pPr>
        <w:widowControl w:val="0"/>
        <w:spacing w:after="0" w:line="240" w:lineRule="auto"/>
        <w:ind w:firstLine="708"/>
        <w:jc w:val="both"/>
        <w:rPr>
          <w:rFonts w:ascii="Times New Roman" w:eastAsia="MS Mincho" w:hAnsi="Times New Roman"/>
          <w:b/>
          <w:sz w:val="24"/>
          <w:szCs w:val="24"/>
          <w:lang w:eastAsia="es-PE"/>
        </w:rPr>
      </w:pPr>
      <w:r w:rsidRPr="00DA7AB3">
        <w:rPr>
          <w:rFonts w:ascii="Times New Roman" w:eastAsia="MS Mincho" w:hAnsi="Times New Roman"/>
          <w:b/>
          <w:noProof/>
          <w:sz w:val="24"/>
          <w:szCs w:val="24"/>
          <w:lang w:eastAsia="es-PE"/>
        </w:rPr>
        <w:drawing>
          <wp:inline distT="0" distB="0" distL="0" distR="0">
            <wp:extent cx="4953000" cy="2533650"/>
            <wp:effectExtent l="19050" t="0" r="0" b="0"/>
            <wp:docPr id="31"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srcRect t="31266"/>
                    <a:stretch>
                      <a:fillRect/>
                    </a:stretch>
                  </pic:blipFill>
                  <pic:spPr bwMode="auto">
                    <a:xfrm>
                      <a:off x="0" y="0"/>
                      <a:ext cx="4953000" cy="2533650"/>
                    </a:xfrm>
                    <a:prstGeom prst="rect">
                      <a:avLst/>
                    </a:prstGeom>
                    <a:noFill/>
                    <a:ln w="9525">
                      <a:noFill/>
                      <a:miter lim="800000"/>
                      <a:headEnd/>
                      <a:tailEnd/>
                    </a:ln>
                  </pic:spPr>
                </pic:pic>
              </a:graphicData>
            </a:graphic>
          </wp:inline>
        </w:drawing>
      </w:r>
    </w:p>
    <w:p w:rsidR="00983D8B" w:rsidRDefault="00D81B68" w:rsidP="00D81B68">
      <w:pPr>
        <w:widowControl w:val="0"/>
        <w:tabs>
          <w:tab w:val="left" w:pos="1065"/>
        </w:tabs>
        <w:spacing w:after="0" w:line="240" w:lineRule="auto"/>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ab/>
      </w:r>
    </w:p>
    <w:p w:rsidR="00983D8B" w:rsidRDefault="00DA7AB3" w:rsidP="0094005B">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Adicionalmente, en el informe técnico remitido con ocasión de las solicitudes de elevación de observaciones, el Comité Especial señaló que:</w:t>
      </w:r>
    </w:p>
    <w:p w:rsidR="00F43214" w:rsidRDefault="00F43214" w:rsidP="00D81B68">
      <w:pPr>
        <w:widowControl w:val="0"/>
        <w:spacing w:after="0" w:line="240" w:lineRule="auto"/>
        <w:ind w:left="708"/>
        <w:jc w:val="both"/>
        <w:rPr>
          <w:rFonts w:ascii="Times New Roman" w:hAnsi="Times New Roman"/>
          <w:i/>
          <w:sz w:val="24"/>
          <w:szCs w:val="24"/>
        </w:rPr>
      </w:pPr>
    </w:p>
    <w:p w:rsidR="00C0693D" w:rsidRDefault="00C0693D" w:rsidP="00D81B68">
      <w:pPr>
        <w:widowControl w:val="0"/>
        <w:spacing w:after="0" w:line="240" w:lineRule="auto"/>
        <w:ind w:left="708"/>
        <w:jc w:val="both"/>
        <w:rPr>
          <w:rFonts w:ascii="Times New Roman" w:hAnsi="Times New Roman"/>
          <w:i/>
          <w:sz w:val="24"/>
          <w:szCs w:val="24"/>
        </w:rPr>
      </w:pPr>
    </w:p>
    <w:p w:rsidR="00D81B68" w:rsidRDefault="00D81B68" w:rsidP="00D81B68">
      <w:pPr>
        <w:widowControl w:val="0"/>
        <w:spacing w:after="0" w:line="240" w:lineRule="auto"/>
        <w:ind w:left="708"/>
        <w:jc w:val="both"/>
        <w:rPr>
          <w:rFonts w:ascii="Times New Roman" w:hAnsi="Times New Roman"/>
          <w:i/>
          <w:sz w:val="24"/>
          <w:szCs w:val="24"/>
        </w:rPr>
      </w:pPr>
      <w:r w:rsidRPr="00D81B68">
        <w:rPr>
          <w:rFonts w:ascii="Times New Roman" w:hAnsi="Times New Roman"/>
          <w:i/>
          <w:sz w:val="24"/>
          <w:szCs w:val="24"/>
        </w:rPr>
        <w:lastRenderedPageBreak/>
        <w:t xml:space="preserve">“(…) Se observa que al solicitar consolas de gestión externa en alta disponibilidad a nivel de hardware, se refiere a una </w:t>
      </w:r>
      <w:r w:rsidRPr="00D81B68">
        <w:rPr>
          <w:rFonts w:ascii="Times New Roman" w:hAnsi="Times New Roman"/>
          <w:b/>
          <w:i/>
          <w:sz w:val="24"/>
          <w:szCs w:val="24"/>
        </w:rPr>
        <w:t>SOLUCIÓN O SISTEMA</w:t>
      </w:r>
      <w:r w:rsidRPr="00D81B68">
        <w:rPr>
          <w:rFonts w:ascii="Times New Roman" w:hAnsi="Times New Roman"/>
          <w:i/>
          <w:sz w:val="24"/>
          <w:szCs w:val="24"/>
        </w:rPr>
        <w:t xml:space="preserve"> Y no específicamente a un solo equipo como trata de interpretarlo la empresa Nolden Perú S.A ya que en el numeral 2 del Anexo N° 01 indica claramente "consolas de gestión externa", por lo cual la absolución a la consulta N° 10 formulada por la empresa GMD S.A constituye una precisión a las especificaciones técnicas. </w:t>
      </w:r>
    </w:p>
    <w:p w:rsidR="00D81B68" w:rsidRDefault="00D81B68" w:rsidP="00D81B68">
      <w:pPr>
        <w:widowControl w:val="0"/>
        <w:spacing w:after="0" w:line="240" w:lineRule="auto"/>
        <w:ind w:left="708"/>
        <w:jc w:val="both"/>
        <w:rPr>
          <w:rFonts w:ascii="Times New Roman" w:hAnsi="Times New Roman"/>
          <w:i/>
          <w:sz w:val="24"/>
          <w:szCs w:val="24"/>
        </w:rPr>
      </w:pPr>
      <w:r w:rsidRPr="00D81B68">
        <w:rPr>
          <w:rFonts w:ascii="Times New Roman" w:hAnsi="Times New Roman"/>
          <w:i/>
          <w:sz w:val="24"/>
          <w:szCs w:val="24"/>
        </w:rPr>
        <w:t xml:space="preserve">Se precisa que se requiere que se incluyan las consolas necesarias para la gestión externa de los switches ofertados y que éstos deberán ser instalados en dos (02) hardware en un esquema de alta disponibilidad, por lo cual no se cambia el alcance de la prestación solicitada. </w:t>
      </w:r>
    </w:p>
    <w:p w:rsidR="00D81B68" w:rsidRDefault="00D81B68" w:rsidP="00D81B68">
      <w:pPr>
        <w:widowControl w:val="0"/>
        <w:spacing w:after="0" w:line="240" w:lineRule="auto"/>
        <w:ind w:left="708"/>
        <w:jc w:val="both"/>
        <w:rPr>
          <w:rFonts w:ascii="Times New Roman" w:hAnsi="Times New Roman"/>
          <w:i/>
          <w:sz w:val="24"/>
          <w:szCs w:val="24"/>
        </w:rPr>
      </w:pPr>
      <w:r w:rsidRPr="00D81B68">
        <w:rPr>
          <w:rFonts w:ascii="Times New Roman" w:hAnsi="Times New Roman"/>
          <w:i/>
          <w:sz w:val="24"/>
          <w:szCs w:val="24"/>
        </w:rPr>
        <w:t xml:space="preserve">En las Especificaciones Técnicas y Requerimientos Técnicos Mínimos, Anexo N° 01, lo solicitado corresponde a una (01) "Consolas de Gestión Externa", observando en la descripción que el proveedor deberá incluir las consolas necesarias para la gestión externa de los switches ofertados, asimismo "el proveedor deberá de incluir como parte de su propuesta un esquema de alta disponibilidad a nivel de hardware". </w:t>
      </w:r>
    </w:p>
    <w:p w:rsidR="00DA7AB3" w:rsidRPr="00D81B68" w:rsidRDefault="00D81B68" w:rsidP="00D81B68">
      <w:pPr>
        <w:widowControl w:val="0"/>
        <w:spacing w:after="0" w:line="240" w:lineRule="auto"/>
        <w:ind w:left="708"/>
        <w:jc w:val="both"/>
        <w:rPr>
          <w:rFonts w:ascii="Times New Roman" w:eastAsia="MS Mincho" w:hAnsi="Times New Roman"/>
          <w:i/>
          <w:sz w:val="24"/>
          <w:szCs w:val="24"/>
          <w:lang w:eastAsia="es-PE"/>
        </w:rPr>
      </w:pPr>
      <w:r w:rsidRPr="00D81B68">
        <w:rPr>
          <w:rFonts w:ascii="Times New Roman" w:hAnsi="Times New Roman"/>
          <w:i/>
          <w:sz w:val="24"/>
          <w:szCs w:val="24"/>
        </w:rPr>
        <w:t>Como respuesta a la consulta N°10 formulada por la empresa GMD S.A, se precisa el nivel de alta disponibilidad de hardware, indicando que ésta podrá ser implementada por el Contratista de dos (02) formas, como se indica en las Especificaciones Técnicas y Requerimientos Técnicos Mínimos, mediante la instalación del hardware con las características mínimas indicadas o mediante la instalación en la solución de virtualización de servidores utilizada por la Entidad”.</w:t>
      </w:r>
    </w:p>
    <w:p w:rsidR="00DA7AB3" w:rsidRPr="00DA7AB3" w:rsidRDefault="00DA7AB3" w:rsidP="0094005B">
      <w:pPr>
        <w:widowControl w:val="0"/>
        <w:spacing w:after="0" w:line="240" w:lineRule="auto"/>
        <w:jc w:val="both"/>
        <w:rPr>
          <w:rFonts w:ascii="Times New Roman" w:eastAsia="MS Mincho" w:hAnsi="Times New Roman"/>
          <w:sz w:val="24"/>
          <w:szCs w:val="24"/>
          <w:lang w:eastAsia="es-PE"/>
        </w:rPr>
      </w:pPr>
    </w:p>
    <w:p w:rsidR="00D81B68" w:rsidRPr="005F3478" w:rsidRDefault="00D81B68" w:rsidP="00D81B68">
      <w:pPr>
        <w:widowControl w:val="0"/>
        <w:spacing w:after="0" w:line="240" w:lineRule="auto"/>
        <w:jc w:val="both"/>
        <w:rPr>
          <w:rFonts w:ascii="Times New Roman" w:eastAsia="MS Mincho" w:hAnsi="Times New Roman"/>
          <w:sz w:val="24"/>
          <w:szCs w:val="24"/>
          <w:lang w:eastAsia="es-PE"/>
        </w:rPr>
      </w:pPr>
      <w:r>
        <w:rPr>
          <w:rFonts w:ascii="Times New Roman" w:hAnsi="Times New Roman"/>
          <w:sz w:val="24"/>
          <w:szCs w:val="24"/>
        </w:rPr>
        <w:t xml:space="preserve">Tal como se señaló anteriormente, </w:t>
      </w:r>
      <w:r w:rsidRPr="005F3478">
        <w:rPr>
          <w:rFonts w:ascii="Times New Roman" w:hAnsi="Times New Roman"/>
          <w:sz w:val="24"/>
          <w:szCs w:val="24"/>
        </w:rPr>
        <w:t xml:space="preserve">la definición de los requerimientos técnicos mínimos es de responsabilidad de la Entidad, sin mayor restricción que la de permitir la mayor concurrencia de proveedores en el mercado, debiéndose considerar criterios de razonabilidad, congruencia y proporcionalidad. </w:t>
      </w:r>
    </w:p>
    <w:p w:rsidR="00D81B68" w:rsidRPr="005F3478" w:rsidRDefault="00D81B68" w:rsidP="00D81B68">
      <w:pPr>
        <w:autoSpaceDE w:val="0"/>
        <w:autoSpaceDN w:val="0"/>
        <w:adjustRightInd w:val="0"/>
        <w:spacing w:after="0" w:line="240" w:lineRule="auto"/>
        <w:jc w:val="both"/>
        <w:rPr>
          <w:rFonts w:ascii="Times New Roman" w:hAnsi="Times New Roman"/>
          <w:sz w:val="24"/>
          <w:szCs w:val="24"/>
        </w:rPr>
      </w:pPr>
    </w:p>
    <w:p w:rsidR="00D81B68" w:rsidRPr="007A3B9F" w:rsidRDefault="00D81B68" w:rsidP="00D81B68">
      <w:pPr>
        <w:widowControl w:val="0"/>
        <w:spacing w:after="0" w:line="240" w:lineRule="auto"/>
        <w:jc w:val="both"/>
        <w:rPr>
          <w:rFonts w:ascii="Times New Roman" w:hAnsi="Times New Roman"/>
          <w:sz w:val="24"/>
          <w:szCs w:val="24"/>
        </w:rPr>
      </w:pPr>
      <w:r>
        <w:rPr>
          <w:rFonts w:ascii="Times New Roman" w:hAnsi="Times New Roman"/>
          <w:sz w:val="24"/>
          <w:szCs w:val="24"/>
        </w:rPr>
        <w:t xml:space="preserve">Ahora bien, </w:t>
      </w:r>
      <w:r w:rsidRPr="005F3478">
        <w:rPr>
          <w:rFonts w:ascii="Times New Roman" w:hAnsi="Times New Roman"/>
          <w:sz w:val="24"/>
          <w:szCs w:val="24"/>
        </w:rPr>
        <w:t xml:space="preserve">de conformidad con el Precedente Administrativo de Observancia Obligatoria contenido en el Pronunciamiento N° 995-2015/DSU emitido por este Organismo Supervisor, las </w:t>
      </w:r>
      <w:r w:rsidRPr="005F3478">
        <w:rPr>
          <w:rFonts w:ascii="Times New Roman" w:eastAsia="MS Mincho" w:hAnsi="Times New Roman"/>
          <w:snapToGrid w:val="0"/>
          <w:sz w:val="24"/>
          <w:szCs w:val="24"/>
          <w:lang w:eastAsia="es-PE"/>
        </w:rPr>
        <w:t xml:space="preserve">especificaciones técnicas consignadas en las Bases de los procesos de selección no pueden ser modificadas con motivo de la absolución de consultas y/u observaciones formuladas por los participantes, </w:t>
      </w:r>
      <w:r w:rsidRPr="007A3B9F">
        <w:rPr>
          <w:rFonts w:ascii="Times New Roman" w:eastAsia="MS Mincho" w:hAnsi="Times New Roman"/>
          <w:snapToGrid w:val="0"/>
          <w:sz w:val="24"/>
          <w:szCs w:val="24"/>
          <w:u w:val="single"/>
          <w:lang w:eastAsia="es-PE"/>
        </w:rPr>
        <w:t>pudiéndose únicamente realizar precisiones sobre las mismas para aclarar su alcance o atender solicitudes que no impliquen el reemplazo de las características aprobadas</w:t>
      </w:r>
      <w:r w:rsidRPr="007A3B9F">
        <w:rPr>
          <w:rFonts w:ascii="Times New Roman" w:eastAsia="MS Mincho" w:hAnsi="Times New Roman"/>
          <w:snapToGrid w:val="0"/>
          <w:sz w:val="24"/>
          <w:szCs w:val="24"/>
          <w:lang w:eastAsia="es-PE"/>
        </w:rPr>
        <w:t>.</w:t>
      </w:r>
    </w:p>
    <w:p w:rsidR="00D81B68" w:rsidRPr="005F3478" w:rsidRDefault="0071385A" w:rsidP="0071385A">
      <w:pPr>
        <w:tabs>
          <w:tab w:val="left" w:pos="2790"/>
        </w:tabs>
        <w:autoSpaceDE w:val="0"/>
        <w:autoSpaceDN w:val="0"/>
        <w:adjustRightInd w:val="0"/>
        <w:spacing w:after="0" w:line="240" w:lineRule="auto"/>
        <w:jc w:val="both"/>
        <w:rPr>
          <w:rFonts w:ascii="Times New Roman" w:eastAsiaTheme="minorHAnsi" w:hAnsi="Times New Roman"/>
          <w:i/>
          <w:sz w:val="24"/>
          <w:szCs w:val="24"/>
        </w:rPr>
      </w:pPr>
      <w:r>
        <w:rPr>
          <w:rFonts w:ascii="Times New Roman" w:eastAsiaTheme="minorHAnsi" w:hAnsi="Times New Roman"/>
          <w:i/>
          <w:sz w:val="24"/>
          <w:szCs w:val="24"/>
        </w:rPr>
        <w:tab/>
      </w:r>
    </w:p>
    <w:p w:rsidR="00D81B68" w:rsidRDefault="00D81B68" w:rsidP="00D81B68">
      <w:pPr>
        <w:autoSpaceDE w:val="0"/>
        <w:autoSpaceDN w:val="0"/>
        <w:adjustRightInd w:val="0"/>
        <w:spacing w:after="0" w:line="240" w:lineRule="auto"/>
        <w:jc w:val="both"/>
        <w:rPr>
          <w:rFonts w:ascii="Times New Roman" w:eastAsia="MS Mincho" w:hAnsi="Times New Roman"/>
          <w:sz w:val="24"/>
          <w:szCs w:val="24"/>
          <w:lang w:eastAsia="es-PE"/>
        </w:rPr>
      </w:pPr>
      <w:r w:rsidRPr="005F3478">
        <w:rPr>
          <w:rFonts w:ascii="Times New Roman" w:hAnsi="Times New Roman"/>
          <w:color w:val="000000"/>
          <w:sz w:val="24"/>
          <w:szCs w:val="24"/>
        </w:rPr>
        <w:t>Al respecto, considerando lo expuesto por la Entidad en el informe técnico citado precedentemente, lo señalado con motivo de la absolución de la Consulta</w:t>
      </w:r>
      <w:r>
        <w:rPr>
          <w:rFonts w:ascii="Times New Roman" w:hAnsi="Times New Roman"/>
          <w:color w:val="000000"/>
          <w:sz w:val="24"/>
          <w:szCs w:val="24"/>
        </w:rPr>
        <w:t xml:space="preserve"> </w:t>
      </w:r>
      <w:r>
        <w:rPr>
          <w:rFonts w:ascii="Times New Roman" w:eastAsia="MS Mincho" w:hAnsi="Times New Roman"/>
          <w:sz w:val="24"/>
          <w:szCs w:val="24"/>
          <w:lang w:eastAsia="es-PE"/>
        </w:rPr>
        <w:t xml:space="preserve">N° 10 </w:t>
      </w:r>
      <w:r w:rsidRPr="005F3478">
        <w:rPr>
          <w:rFonts w:ascii="Times New Roman" w:eastAsia="MS Mincho" w:hAnsi="Times New Roman"/>
          <w:sz w:val="24"/>
          <w:szCs w:val="24"/>
          <w:lang w:eastAsia="es-PE"/>
        </w:rPr>
        <w:t xml:space="preserve">del participante GMD S.A. no </w:t>
      </w:r>
      <w:r>
        <w:rPr>
          <w:rFonts w:ascii="Times New Roman" w:eastAsia="MS Mincho" w:hAnsi="Times New Roman"/>
          <w:sz w:val="24"/>
          <w:szCs w:val="24"/>
          <w:lang w:eastAsia="es-PE"/>
        </w:rPr>
        <w:t>modificaría el requerimiento técnico mínimo previsto en las Bases primigenias, constituyendo lo absuelto, según refiere, una precisión a las especificaciones técnicas.</w:t>
      </w:r>
    </w:p>
    <w:p w:rsidR="00D81B68" w:rsidRDefault="00D81B68" w:rsidP="00D81B68">
      <w:pPr>
        <w:autoSpaceDE w:val="0"/>
        <w:autoSpaceDN w:val="0"/>
        <w:adjustRightInd w:val="0"/>
        <w:spacing w:after="0" w:line="240" w:lineRule="auto"/>
        <w:jc w:val="both"/>
        <w:rPr>
          <w:rFonts w:ascii="Times New Roman" w:eastAsia="MS Mincho" w:hAnsi="Times New Roman"/>
          <w:sz w:val="24"/>
          <w:szCs w:val="24"/>
          <w:lang w:eastAsia="es-PE"/>
        </w:rPr>
      </w:pPr>
    </w:p>
    <w:p w:rsidR="00D81B68" w:rsidRDefault="00D81B68" w:rsidP="00D81B68">
      <w:pPr>
        <w:autoSpaceDE w:val="0"/>
        <w:autoSpaceDN w:val="0"/>
        <w:adjustRightInd w:val="0"/>
        <w:spacing w:after="0" w:line="240" w:lineRule="auto"/>
        <w:jc w:val="both"/>
        <w:rPr>
          <w:rFonts w:ascii="Times New Roman" w:eastAsiaTheme="minorHAnsi" w:hAnsi="Times New Roman"/>
          <w:sz w:val="24"/>
          <w:szCs w:val="24"/>
        </w:rPr>
      </w:pPr>
      <w:r w:rsidRPr="005F3478">
        <w:rPr>
          <w:rFonts w:ascii="Times New Roman" w:hAnsi="Times New Roman"/>
          <w:color w:val="000000"/>
          <w:sz w:val="24"/>
          <w:szCs w:val="24"/>
        </w:rPr>
        <w:t>En ese sentido, se despre</w:t>
      </w:r>
      <w:r>
        <w:rPr>
          <w:rFonts w:ascii="Times New Roman" w:hAnsi="Times New Roman"/>
          <w:color w:val="000000"/>
          <w:sz w:val="24"/>
          <w:szCs w:val="24"/>
        </w:rPr>
        <w:t xml:space="preserve">ndería, según los argumentos expuestos por la Entidad, </w:t>
      </w:r>
      <w:r w:rsidRPr="005F3478">
        <w:rPr>
          <w:rFonts w:ascii="Times New Roman" w:hAnsi="Times New Roman"/>
          <w:color w:val="000000"/>
          <w:sz w:val="24"/>
          <w:szCs w:val="24"/>
        </w:rPr>
        <w:t xml:space="preserve">que </w:t>
      </w:r>
      <w:r>
        <w:rPr>
          <w:rFonts w:ascii="Times New Roman" w:hAnsi="Times New Roman"/>
          <w:color w:val="000000"/>
          <w:sz w:val="24"/>
          <w:szCs w:val="24"/>
        </w:rPr>
        <w:t xml:space="preserve">la absolución cuestionada </w:t>
      </w:r>
      <w:r w:rsidRPr="005F3478">
        <w:rPr>
          <w:rFonts w:ascii="Times New Roman" w:hAnsi="Times New Roman"/>
          <w:color w:val="000000"/>
          <w:sz w:val="24"/>
          <w:szCs w:val="24"/>
        </w:rPr>
        <w:t xml:space="preserve">por el participante </w:t>
      </w:r>
      <w:r>
        <w:rPr>
          <w:rFonts w:ascii="Times New Roman" w:hAnsi="Times New Roman"/>
          <w:color w:val="000000"/>
          <w:sz w:val="24"/>
          <w:szCs w:val="24"/>
        </w:rPr>
        <w:t xml:space="preserve">constituiría </w:t>
      </w:r>
      <w:r w:rsidRPr="005F3478">
        <w:rPr>
          <w:rFonts w:ascii="Times New Roman" w:hAnsi="Times New Roman"/>
          <w:color w:val="000000"/>
          <w:sz w:val="24"/>
          <w:szCs w:val="24"/>
        </w:rPr>
        <w:t xml:space="preserve">una precisión sobre las especificaciones técnicas, mas no una modificación sobre las mismas, por tanto, </w:t>
      </w:r>
      <w:r w:rsidRPr="005F3478">
        <w:rPr>
          <w:rFonts w:ascii="Times New Roman" w:hAnsi="Times New Roman"/>
          <w:color w:val="000000"/>
          <w:sz w:val="24"/>
          <w:szCs w:val="24"/>
        </w:rPr>
        <w:lastRenderedPageBreak/>
        <w:t xml:space="preserve">considerando que el requerimiento no habría sido modificado, este Organismo Supervisor ha decidido </w:t>
      </w:r>
      <w:r w:rsidRPr="005F3478">
        <w:rPr>
          <w:rFonts w:ascii="Times New Roman" w:hAnsi="Times New Roman"/>
          <w:b/>
          <w:color w:val="000000"/>
          <w:sz w:val="24"/>
          <w:szCs w:val="24"/>
        </w:rPr>
        <w:t>NO ACOGER</w:t>
      </w:r>
      <w:r w:rsidRPr="005F3478">
        <w:rPr>
          <w:rFonts w:ascii="Times New Roman" w:hAnsi="Times New Roman"/>
          <w:color w:val="000000"/>
          <w:sz w:val="24"/>
          <w:szCs w:val="24"/>
        </w:rPr>
        <w:t xml:space="preserve"> </w:t>
      </w:r>
      <w:r>
        <w:rPr>
          <w:rFonts w:ascii="Times New Roman" w:hAnsi="Times New Roman"/>
          <w:color w:val="000000"/>
          <w:sz w:val="24"/>
          <w:szCs w:val="24"/>
        </w:rPr>
        <w:t>la presente observación.</w:t>
      </w:r>
    </w:p>
    <w:p w:rsidR="00C0693D" w:rsidRDefault="00C0693D" w:rsidP="00D81B68">
      <w:pPr>
        <w:widowControl w:val="0"/>
        <w:spacing w:after="0" w:line="240" w:lineRule="auto"/>
        <w:jc w:val="both"/>
        <w:rPr>
          <w:rFonts w:ascii="Times New Roman" w:eastAsia="MS Mincho" w:hAnsi="Times New Roman"/>
          <w:sz w:val="24"/>
          <w:szCs w:val="24"/>
        </w:rPr>
      </w:pPr>
    </w:p>
    <w:p w:rsidR="00983D8B" w:rsidRDefault="00D81B68" w:rsidP="00D81B68">
      <w:pPr>
        <w:widowControl w:val="0"/>
        <w:spacing w:after="0" w:line="240" w:lineRule="auto"/>
        <w:jc w:val="both"/>
        <w:rPr>
          <w:rFonts w:ascii="Times New Roman" w:eastAsia="MS Mincho" w:hAnsi="Times New Roman"/>
          <w:b/>
          <w:sz w:val="24"/>
          <w:szCs w:val="24"/>
          <w:lang w:eastAsia="es-PE"/>
        </w:rPr>
      </w:pPr>
      <w:r w:rsidRPr="005F3478">
        <w:rPr>
          <w:rFonts w:ascii="Times New Roman" w:eastAsia="MS Mincho" w:hAnsi="Times New Roman"/>
          <w:sz w:val="24"/>
          <w:szCs w:val="24"/>
        </w:rPr>
        <w:t>Cabe acotar que, en la medida que la definición de los requerimientos técnicos mínimos y el informe técnico remitido con ocasión de las solicitudes de elevación de observaciones son responsabilidad de la Entidad, su contenido se encuentra sujeto a rendición de cuentas por parte de las dependencias técnicas encargadas de la determinación de los referidos requerimientos, en caso de corresponder, ante el Titular de la Entidad, la Contraloría General de la República, Ministerio Público, Poder Judicial y/o ante otros organismo competentes, no siendo este Organismo Supervisor perito técnico en tales aspectos.</w:t>
      </w:r>
    </w:p>
    <w:p w:rsidR="00020E58" w:rsidRPr="005F3478" w:rsidRDefault="00020E58" w:rsidP="00020E58">
      <w:pPr>
        <w:widowControl w:val="0"/>
        <w:spacing w:after="0" w:line="240" w:lineRule="auto"/>
        <w:jc w:val="both"/>
        <w:rPr>
          <w:rFonts w:ascii="Times New Roman" w:eastAsia="MS Mincho" w:hAnsi="Times New Roman"/>
          <w:b/>
          <w:sz w:val="24"/>
          <w:szCs w:val="24"/>
          <w:lang w:eastAsia="es-PE"/>
        </w:rPr>
      </w:pPr>
    </w:p>
    <w:p w:rsidR="00020E58" w:rsidRPr="005F3478" w:rsidRDefault="00D81B68" w:rsidP="00020E58">
      <w:pPr>
        <w:widowControl w:val="0"/>
        <w:spacing w:after="0" w:line="240" w:lineRule="auto"/>
        <w:ind w:left="4395" w:hanging="439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 xml:space="preserve">Observaciones </w:t>
      </w:r>
      <w:r w:rsidR="00020E58" w:rsidRPr="005F3478">
        <w:rPr>
          <w:rFonts w:ascii="Times New Roman" w:eastAsia="MS Mincho" w:hAnsi="Times New Roman"/>
          <w:b/>
          <w:sz w:val="24"/>
          <w:szCs w:val="24"/>
          <w:lang w:eastAsia="es-PE"/>
        </w:rPr>
        <w:t>N° 12</w:t>
      </w:r>
      <w:r w:rsidR="0095389C" w:rsidRPr="005F3478">
        <w:rPr>
          <w:rFonts w:ascii="Times New Roman" w:eastAsia="MS Mincho" w:hAnsi="Times New Roman"/>
          <w:b/>
          <w:sz w:val="24"/>
          <w:szCs w:val="24"/>
          <w:lang w:eastAsia="es-PE"/>
        </w:rPr>
        <w:t xml:space="preserve"> y N° 14</w:t>
      </w:r>
      <w:r w:rsidR="00020E58" w:rsidRPr="005F3478">
        <w:rPr>
          <w:rFonts w:ascii="Times New Roman" w:eastAsia="MS Mincho" w:hAnsi="Times New Roman"/>
          <w:b/>
          <w:sz w:val="24"/>
          <w:szCs w:val="24"/>
          <w:lang w:eastAsia="es-PE"/>
        </w:rPr>
        <w:tab/>
        <w:t xml:space="preserve">Contra </w:t>
      </w:r>
      <w:r>
        <w:rPr>
          <w:rFonts w:ascii="Times New Roman" w:eastAsia="MS Mincho" w:hAnsi="Times New Roman"/>
          <w:b/>
          <w:sz w:val="24"/>
          <w:szCs w:val="24"/>
          <w:lang w:eastAsia="es-PE"/>
        </w:rPr>
        <w:t>el r</w:t>
      </w:r>
      <w:r w:rsidRPr="00D81B68">
        <w:rPr>
          <w:rFonts w:ascii="Times New Roman" w:eastAsia="MS Mincho" w:hAnsi="Times New Roman"/>
          <w:b/>
          <w:sz w:val="24"/>
          <w:szCs w:val="24"/>
          <w:lang w:eastAsia="es-PE"/>
        </w:rPr>
        <w:t xml:space="preserve">equerimiento de que </w:t>
      </w:r>
      <w:r w:rsidRPr="00D81B68">
        <w:rPr>
          <w:rFonts w:ascii="Times New Roman" w:hAnsi="Times New Roman"/>
          <w:b/>
          <w:sz w:val="24"/>
          <w:szCs w:val="24"/>
        </w:rPr>
        <w:t>los módulos de supervisión deberán incluir un sistema operativo modular y contar con la capacidad de memoria para el óptimo funcionamiento de su propuesta</w:t>
      </w:r>
    </w:p>
    <w:p w:rsidR="0073092C" w:rsidRPr="005F3478" w:rsidRDefault="0073092C" w:rsidP="00020E58">
      <w:pPr>
        <w:widowControl w:val="0"/>
        <w:spacing w:after="0" w:line="240" w:lineRule="auto"/>
        <w:ind w:left="4395" w:hanging="4395"/>
        <w:jc w:val="both"/>
        <w:rPr>
          <w:rFonts w:ascii="Times New Roman" w:eastAsia="MS Mincho" w:hAnsi="Times New Roman"/>
          <w:b/>
          <w:sz w:val="24"/>
          <w:szCs w:val="24"/>
          <w:lang w:eastAsia="es-PE"/>
        </w:rPr>
      </w:pPr>
    </w:p>
    <w:p w:rsidR="00020E58" w:rsidRPr="005F3478" w:rsidRDefault="0095389C" w:rsidP="00020E58">
      <w:pPr>
        <w:widowControl w:val="0"/>
        <w:spacing w:after="0" w:line="240" w:lineRule="auto"/>
        <w:jc w:val="both"/>
        <w:rPr>
          <w:rFonts w:ascii="Times New Roman" w:hAnsi="Times New Roman"/>
          <w:sz w:val="24"/>
          <w:szCs w:val="24"/>
        </w:rPr>
      </w:pPr>
      <w:r w:rsidRPr="005F3478">
        <w:rPr>
          <w:rFonts w:ascii="Times New Roman" w:hAnsi="Times New Roman"/>
          <w:sz w:val="24"/>
          <w:szCs w:val="24"/>
        </w:rPr>
        <w:t>A través de la</w:t>
      </w:r>
      <w:r w:rsidR="00D81B68">
        <w:rPr>
          <w:rFonts w:ascii="Times New Roman" w:hAnsi="Times New Roman"/>
          <w:sz w:val="24"/>
          <w:szCs w:val="24"/>
        </w:rPr>
        <w:t>s</w:t>
      </w:r>
      <w:r w:rsidRPr="005F3478">
        <w:rPr>
          <w:rFonts w:ascii="Times New Roman" w:hAnsi="Times New Roman"/>
          <w:sz w:val="24"/>
          <w:szCs w:val="24"/>
        </w:rPr>
        <w:t xml:space="preserve"> </w:t>
      </w:r>
      <w:r w:rsidR="00D81B68">
        <w:rPr>
          <w:rFonts w:ascii="Times New Roman" w:hAnsi="Times New Roman"/>
          <w:sz w:val="24"/>
          <w:szCs w:val="24"/>
        </w:rPr>
        <w:t xml:space="preserve">Observaciones </w:t>
      </w:r>
      <w:r w:rsidRPr="005F3478">
        <w:rPr>
          <w:rFonts w:ascii="Times New Roman" w:hAnsi="Times New Roman"/>
          <w:sz w:val="24"/>
          <w:szCs w:val="24"/>
        </w:rPr>
        <w:t>N° 12 y N° 14 e</w:t>
      </w:r>
      <w:r w:rsidR="00020E58" w:rsidRPr="005F3478">
        <w:rPr>
          <w:rFonts w:ascii="Times New Roman" w:hAnsi="Times New Roman"/>
          <w:sz w:val="24"/>
          <w:szCs w:val="24"/>
        </w:rPr>
        <w:t>l recurrente cuestiona</w:t>
      </w:r>
      <w:r w:rsidR="0073092C" w:rsidRPr="005F3478">
        <w:rPr>
          <w:rFonts w:ascii="Times New Roman" w:hAnsi="Times New Roman"/>
          <w:sz w:val="24"/>
          <w:szCs w:val="24"/>
        </w:rPr>
        <w:t xml:space="preserve"> que se haya establecido en los requerimientos técnicos mínimos que </w:t>
      </w:r>
      <w:r w:rsidR="0073092C" w:rsidRPr="005F3478">
        <w:rPr>
          <w:rFonts w:ascii="Times New Roman" w:hAnsi="Times New Roman"/>
          <w:i/>
          <w:sz w:val="24"/>
          <w:szCs w:val="24"/>
        </w:rPr>
        <w:t>“los módulos de supervisión deberán incluir un sistema operativo modular y contar con la capacidad de memoria para el óptimo funcionamiento de su propuesta”</w:t>
      </w:r>
      <w:r w:rsidR="00020E58" w:rsidRPr="005F3478">
        <w:rPr>
          <w:rFonts w:ascii="Times New Roman" w:hAnsi="Times New Roman"/>
          <w:i/>
          <w:sz w:val="24"/>
          <w:szCs w:val="24"/>
        </w:rPr>
        <w:t>,</w:t>
      </w:r>
      <w:r w:rsidR="00020E58" w:rsidRPr="005F3478">
        <w:rPr>
          <w:rFonts w:ascii="Times New Roman" w:hAnsi="Times New Roman"/>
          <w:sz w:val="24"/>
          <w:szCs w:val="24"/>
        </w:rPr>
        <w:t xml:space="preserve"> pues señala que </w:t>
      </w:r>
      <w:r w:rsidR="0073092C" w:rsidRPr="005F3478">
        <w:rPr>
          <w:rFonts w:ascii="Times New Roman" w:hAnsi="Times New Roman"/>
          <w:sz w:val="24"/>
          <w:szCs w:val="24"/>
        </w:rPr>
        <w:t xml:space="preserve">la única marca que </w:t>
      </w:r>
      <w:r w:rsidR="00D81B68">
        <w:rPr>
          <w:rFonts w:ascii="Times New Roman" w:hAnsi="Times New Roman"/>
          <w:sz w:val="24"/>
          <w:szCs w:val="24"/>
        </w:rPr>
        <w:t xml:space="preserve">cumpliría </w:t>
      </w:r>
      <w:r w:rsidR="0073092C" w:rsidRPr="005F3478">
        <w:rPr>
          <w:rFonts w:ascii="Times New Roman" w:hAnsi="Times New Roman"/>
          <w:sz w:val="24"/>
          <w:szCs w:val="24"/>
        </w:rPr>
        <w:t xml:space="preserve">al 100% </w:t>
      </w:r>
      <w:r w:rsidR="00D81B68">
        <w:rPr>
          <w:rFonts w:ascii="Times New Roman" w:hAnsi="Times New Roman"/>
          <w:sz w:val="24"/>
          <w:szCs w:val="24"/>
        </w:rPr>
        <w:t xml:space="preserve">con los requerimientos técnicos mínimos seria </w:t>
      </w:r>
      <w:r w:rsidR="0073092C" w:rsidRPr="005F3478">
        <w:rPr>
          <w:rFonts w:ascii="Times New Roman" w:hAnsi="Times New Roman"/>
          <w:sz w:val="24"/>
          <w:szCs w:val="24"/>
        </w:rPr>
        <w:t>CISCO</w:t>
      </w:r>
      <w:r w:rsidR="00D81B68">
        <w:rPr>
          <w:rFonts w:ascii="Times New Roman" w:hAnsi="Times New Roman"/>
          <w:sz w:val="24"/>
          <w:szCs w:val="24"/>
        </w:rPr>
        <w:t>, siendo que los otros fabricantes que tienen un sistema operativo modular para el switch core datacenter no cumplirían con los demás requerimientos</w:t>
      </w:r>
      <w:r w:rsidR="0073092C" w:rsidRPr="005F3478">
        <w:rPr>
          <w:rFonts w:ascii="Times New Roman" w:hAnsi="Times New Roman"/>
          <w:sz w:val="24"/>
          <w:szCs w:val="24"/>
        </w:rPr>
        <w:t xml:space="preserve">. Por tanto, solicita </w:t>
      </w:r>
      <w:r w:rsidR="00D81B68">
        <w:rPr>
          <w:rFonts w:ascii="Times New Roman" w:hAnsi="Times New Roman"/>
          <w:sz w:val="24"/>
          <w:szCs w:val="24"/>
        </w:rPr>
        <w:t xml:space="preserve">que, a fin de tener concurrencia de marcas y proveedores adicionales al fabricante CISCO, </w:t>
      </w:r>
      <w:r w:rsidR="0073092C" w:rsidRPr="005F3478">
        <w:rPr>
          <w:rFonts w:ascii="Times New Roman" w:hAnsi="Times New Roman"/>
          <w:sz w:val="24"/>
          <w:szCs w:val="24"/>
        </w:rPr>
        <w:t xml:space="preserve">se considere opcional proveer el sistema operativo modular en los módulos de supervisión de los swiches core data center. </w:t>
      </w:r>
    </w:p>
    <w:p w:rsidR="0073092C" w:rsidRPr="005F3478" w:rsidRDefault="0073092C" w:rsidP="00020E58">
      <w:pPr>
        <w:widowControl w:val="0"/>
        <w:spacing w:after="0" w:line="240" w:lineRule="auto"/>
        <w:jc w:val="both"/>
        <w:rPr>
          <w:rFonts w:ascii="Times New Roman" w:hAnsi="Times New Roman"/>
          <w:sz w:val="24"/>
          <w:szCs w:val="24"/>
        </w:rPr>
      </w:pPr>
    </w:p>
    <w:p w:rsidR="00020E58" w:rsidRPr="005F3478" w:rsidRDefault="00020E58" w:rsidP="00020E58">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p>
    <w:p w:rsidR="004274DC" w:rsidRPr="005F3478" w:rsidRDefault="004274DC" w:rsidP="004274DC">
      <w:pPr>
        <w:widowControl w:val="0"/>
        <w:spacing w:after="0" w:line="240" w:lineRule="auto"/>
        <w:ind w:left="4395" w:hanging="4395"/>
        <w:jc w:val="both"/>
        <w:rPr>
          <w:rFonts w:ascii="Times New Roman" w:eastAsia="MS Mincho" w:hAnsi="Times New Roman"/>
          <w:b/>
          <w:sz w:val="24"/>
          <w:szCs w:val="24"/>
          <w:lang w:eastAsia="es-PE"/>
        </w:rPr>
      </w:pPr>
    </w:p>
    <w:p w:rsidR="001915C0" w:rsidRDefault="00D81B68" w:rsidP="00D81B68">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De la revisión de las Bases se advierte que en el Capítulo III de la Sección Específica se han establecido los siguientes requerimientos técnicos mínimos:</w:t>
      </w:r>
    </w:p>
    <w:p w:rsidR="00D81B68" w:rsidRDefault="00D81B68" w:rsidP="00D81B68">
      <w:pPr>
        <w:widowControl w:val="0"/>
        <w:spacing w:after="0" w:line="240" w:lineRule="auto"/>
        <w:jc w:val="both"/>
        <w:rPr>
          <w:rFonts w:ascii="Times New Roman" w:eastAsia="MS Mincho" w:hAnsi="Times New Roman"/>
          <w:sz w:val="24"/>
          <w:szCs w:val="24"/>
          <w:lang w:eastAsia="es-PE"/>
        </w:rPr>
      </w:pPr>
    </w:p>
    <w:p w:rsidR="00D81B68" w:rsidRPr="00D81B68" w:rsidRDefault="00D81B68" w:rsidP="00D81B68">
      <w:pPr>
        <w:widowControl w:val="0"/>
        <w:spacing w:after="0" w:line="240" w:lineRule="auto"/>
        <w:ind w:left="705"/>
        <w:jc w:val="both"/>
        <w:rPr>
          <w:rFonts w:ascii="Times New Roman" w:eastAsia="MS Mincho" w:hAnsi="Times New Roman"/>
          <w:b/>
          <w:i/>
          <w:sz w:val="24"/>
          <w:szCs w:val="24"/>
          <w:lang w:eastAsia="es-PE"/>
        </w:rPr>
      </w:pPr>
      <w:r w:rsidRPr="00D81B68">
        <w:rPr>
          <w:rFonts w:ascii="Times New Roman" w:eastAsia="MS Mincho" w:hAnsi="Times New Roman"/>
          <w:i/>
          <w:sz w:val="24"/>
          <w:szCs w:val="24"/>
          <w:lang w:eastAsia="es-PE"/>
        </w:rPr>
        <w:t>“</w:t>
      </w:r>
      <w:r w:rsidRPr="00D81B68">
        <w:rPr>
          <w:rFonts w:ascii="Times New Roman" w:eastAsia="MS Mincho" w:hAnsi="Times New Roman"/>
          <w:b/>
          <w:i/>
          <w:sz w:val="24"/>
          <w:szCs w:val="24"/>
          <w:lang w:eastAsia="es-PE"/>
        </w:rPr>
        <w:t>1. SWITCHES DE CORE LAN/DATACENTER PARA SEDE DE REBAGLIATI</w:t>
      </w:r>
    </w:p>
    <w:p w:rsidR="00D81B68" w:rsidRPr="00D81B68" w:rsidRDefault="00D81B68" w:rsidP="00D81B68">
      <w:pPr>
        <w:widowControl w:val="0"/>
        <w:spacing w:after="0" w:line="240" w:lineRule="auto"/>
        <w:ind w:left="705"/>
        <w:jc w:val="both"/>
        <w:rPr>
          <w:rFonts w:ascii="Times New Roman" w:eastAsia="MS Mincho" w:hAnsi="Times New Roman"/>
          <w:i/>
          <w:sz w:val="24"/>
          <w:szCs w:val="24"/>
          <w:lang w:eastAsia="es-PE"/>
        </w:rPr>
      </w:pPr>
      <w:r w:rsidRPr="00D81B68">
        <w:rPr>
          <w:rFonts w:ascii="Times New Roman" w:eastAsia="MS Mincho" w:hAnsi="Times New Roman"/>
          <w:i/>
          <w:sz w:val="24"/>
          <w:szCs w:val="24"/>
          <w:lang w:eastAsia="es-PE"/>
        </w:rPr>
        <w:t>(…)</w:t>
      </w:r>
    </w:p>
    <w:p w:rsidR="00D81B68" w:rsidRPr="00D81B68" w:rsidRDefault="00D81B68" w:rsidP="00D81B68">
      <w:pPr>
        <w:widowControl w:val="0"/>
        <w:spacing w:after="0" w:line="240" w:lineRule="auto"/>
        <w:ind w:left="705"/>
        <w:jc w:val="both"/>
        <w:rPr>
          <w:rFonts w:ascii="Times New Roman" w:eastAsia="MS Mincho" w:hAnsi="Times New Roman"/>
          <w:i/>
          <w:sz w:val="24"/>
          <w:szCs w:val="24"/>
          <w:lang w:eastAsia="es-PE"/>
        </w:rPr>
      </w:pPr>
      <w:r w:rsidRPr="00D81B68">
        <w:rPr>
          <w:rFonts w:ascii="Times New Roman" w:eastAsia="MS Mincho" w:hAnsi="Times New Roman"/>
          <w:i/>
          <w:sz w:val="24"/>
          <w:szCs w:val="24"/>
          <w:lang w:eastAsia="es-PE"/>
        </w:rPr>
        <w:t>1.12 Los módulos de supervisión deberán incluir un sistema operativo modular y contar con la capacidad de memoria necesaria para el optimo funcionamiento de su propuesta”</w:t>
      </w:r>
    </w:p>
    <w:p w:rsidR="001915C0" w:rsidRDefault="00D81B68" w:rsidP="004274DC">
      <w:pPr>
        <w:widowControl w:val="0"/>
        <w:spacing w:after="0" w:line="240" w:lineRule="auto"/>
        <w:ind w:left="4395" w:hanging="439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ab/>
      </w:r>
    </w:p>
    <w:p w:rsidR="00D81B68" w:rsidRPr="00D81B68" w:rsidRDefault="00D81B68" w:rsidP="00D81B68">
      <w:pPr>
        <w:widowControl w:val="0"/>
        <w:spacing w:after="0" w:line="240" w:lineRule="auto"/>
        <w:ind w:left="705"/>
        <w:jc w:val="both"/>
        <w:rPr>
          <w:rFonts w:ascii="Times New Roman" w:eastAsia="MS Mincho" w:hAnsi="Times New Roman"/>
          <w:b/>
          <w:i/>
          <w:sz w:val="24"/>
          <w:szCs w:val="24"/>
          <w:lang w:eastAsia="es-PE"/>
        </w:rPr>
      </w:pPr>
      <w:r w:rsidRPr="00D81B68">
        <w:rPr>
          <w:rFonts w:ascii="Times New Roman" w:eastAsia="MS Mincho" w:hAnsi="Times New Roman"/>
          <w:i/>
          <w:sz w:val="24"/>
          <w:szCs w:val="24"/>
          <w:lang w:eastAsia="es-PE"/>
        </w:rPr>
        <w:t>“</w:t>
      </w:r>
      <w:r w:rsidRPr="00D81B68">
        <w:rPr>
          <w:rFonts w:ascii="Times New Roman" w:eastAsia="MS Mincho" w:hAnsi="Times New Roman"/>
          <w:b/>
          <w:i/>
          <w:sz w:val="24"/>
          <w:szCs w:val="24"/>
          <w:lang w:eastAsia="es-PE"/>
        </w:rPr>
        <w:t xml:space="preserve">5. SWITCHES DE CORE LAN/DATACENTER PARA SEDE </w:t>
      </w:r>
      <w:r>
        <w:rPr>
          <w:rFonts w:ascii="Times New Roman" w:eastAsia="MS Mincho" w:hAnsi="Times New Roman"/>
          <w:b/>
          <w:i/>
          <w:sz w:val="24"/>
          <w:szCs w:val="24"/>
          <w:lang w:eastAsia="es-PE"/>
        </w:rPr>
        <w:t>VEHICULAR</w:t>
      </w:r>
    </w:p>
    <w:p w:rsidR="00D81B68" w:rsidRPr="00D81B68" w:rsidRDefault="00D81B68" w:rsidP="00D81B68">
      <w:pPr>
        <w:widowControl w:val="0"/>
        <w:spacing w:after="0" w:line="240" w:lineRule="auto"/>
        <w:ind w:left="705"/>
        <w:jc w:val="both"/>
        <w:rPr>
          <w:rFonts w:ascii="Times New Roman" w:eastAsia="MS Mincho" w:hAnsi="Times New Roman"/>
          <w:i/>
          <w:sz w:val="24"/>
          <w:szCs w:val="24"/>
          <w:lang w:eastAsia="es-PE"/>
        </w:rPr>
      </w:pPr>
      <w:r w:rsidRPr="00D81B68">
        <w:rPr>
          <w:rFonts w:ascii="Times New Roman" w:eastAsia="MS Mincho" w:hAnsi="Times New Roman"/>
          <w:i/>
          <w:sz w:val="24"/>
          <w:szCs w:val="24"/>
          <w:lang w:eastAsia="es-PE"/>
        </w:rPr>
        <w:t>(…)</w:t>
      </w:r>
    </w:p>
    <w:p w:rsidR="00D81B68" w:rsidRDefault="00D81B68" w:rsidP="00D81B68">
      <w:pPr>
        <w:widowControl w:val="0"/>
        <w:spacing w:after="0" w:line="240" w:lineRule="auto"/>
        <w:ind w:left="705"/>
        <w:jc w:val="both"/>
        <w:rPr>
          <w:rFonts w:ascii="Times New Roman" w:eastAsia="MS Mincho" w:hAnsi="Times New Roman"/>
          <w:b/>
          <w:sz w:val="24"/>
          <w:szCs w:val="24"/>
          <w:lang w:eastAsia="es-PE"/>
        </w:rPr>
      </w:pPr>
      <w:r>
        <w:rPr>
          <w:rFonts w:ascii="Times New Roman" w:eastAsia="MS Mincho" w:hAnsi="Times New Roman"/>
          <w:i/>
          <w:sz w:val="24"/>
          <w:szCs w:val="24"/>
          <w:lang w:eastAsia="es-PE"/>
        </w:rPr>
        <w:t>5</w:t>
      </w:r>
      <w:r w:rsidRPr="00D81B68">
        <w:rPr>
          <w:rFonts w:ascii="Times New Roman" w:eastAsia="MS Mincho" w:hAnsi="Times New Roman"/>
          <w:i/>
          <w:sz w:val="24"/>
          <w:szCs w:val="24"/>
          <w:lang w:eastAsia="es-PE"/>
        </w:rPr>
        <w:t>.12 Los módulos de supervisión deberán incluir un sistema operativo modular y contar con la capacidad de memoria necesaria para el optimo funcionamiento de su propuesta”</w:t>
      </w:r>
    </w:p>
    <w:p w:rsidR="00D81B68" w:rsidRDefault="00D81B68" w:rsidP="004274DC">
      <w:pPr>
        <w:widowControl w:val="0"/>
        <w:spacing w:after="0" w:line="240" w:lineRule="auto"/>
        <w:ind w:left="4395" w:hanging="4395"/>
        <w:jc w:val="both"/>
        <w:rPr>
          <w:rFonts w:ascii="Times New Roman" w:eastAsia="MS Mincho" w:hAnsi="Times New Roman"/>
          <w:b/>
          <w:sz w:val="24"/>
          <w:szCs w:val="24"/>
          <w:lang w:eastAsia="es-PE"/>
        </w:rPr>
      </w:pPr>
    </w:p>
    <w:p w:rsidR="00C0693D" w:rsidRDefault="00C0693D" w:rsidP="004274DC">
      <w:pPr>
        <w:widowControl w:val="0"/>
        <w:spacing w:after="0" w:line="240" w:lineRule="auto"/>
        <w:ind w:left="4395" w:hanging="4395"/>
        <w:jc w:val="both"/>
        <w:rPr>
          <w:rFonts w:ascii="Times New Roman" w:eastAsia="MS Mincho" w:hAnsi="Times New Roman"/>
          <w:b/>
          <w:sz w:val="24"/>
          <w:szCs w:val="24"/>
          <w:lang w:eastAsia="es-PE"/>
        </w:rPr>
      </w:pPr>
    </w:p>
    <w:p w:rsidR="00D81B68" w:rsidRDefault="00D81B68" w:rsidP="00D81B68">
      <w:pPr>
        <w:widowControl w:val="0"/>
        <w:spacing w:after="0" w:line="240" w:lineRule="auto"/>
        <w:jc w:val="both"/>
        <w:rPr>
          <w:rFonts w:ascii="Times New Roman" w:eastAsia="MS Mincho" w:hAnsi="Times New Roman"/>
          <w:sz w:val="24"/>
          <w:szCs w:val="24"/>
          <w:lang w:eastAsia="es-PE"/>
        </w:rPr>
      </w:pPr>
      <w:r w:rsidRPr="00D81B68">
        <w:rPr>
          <w:rFonts w:ascii="Times New Roman" w:eastAsia="MS Mincho" w:hAnsi="Times New Roman"/>
          <w:sz w:val="24"/>
          <w:szCs w:val="24"/>
          <w:lang w:eastAsia="es-PE"/>
        </w:rPr>
        <w:lastRenderedPageBreak/>
        <w:t xml:space="preserve">Ahora bien, </w:t>
      </w:r>
      <w:r>
        <w:rPr>
          <w:rFonts w:ascii="Times New Roman" w:eastAsia="MS Mincho" w:hAnsi="Times New Roman"/>
          <w:sz w:val="24"/>
          <w:szCs w:val="24"/>
          <w:lang w:eastAsia="es-PE"/>
        </w:rPr>
        <w:t xml:space="preserve">el Comité Especial, al absolver las Observaciones N° 12 y N° 14, señaló lo siguiente: </w:t>
      </w:r>
    </w:p>
    <w:p w:rsidR="00D81B68" w:rsidRDefault="00D81B68" w:rsidP="00D81B68">
      <w:pPr>
        <w:widowControl w:val="0"/>
        <w:spacing w:after="0" w:line="240" w:lineRule="auto"/>
        <w:jc w:val="both"/>
        <w:rPr>
          <w:rFonts w:ascii="Times New Roman" w:eastAsia="MS Mincho" w:hAnsi="Times New Roman"/>
          <w:sz w:val="24"/>
          <w:szCs w:val="24"/>
          <w:lang w:eastAsia="es-PE"/>
        </w:rPr>
      </w:pPr>
    </w:p>
    <w:p w:rsidR="00D81B68" w:rsidRPr="00D81B68" w:rsidRDefault="00D81B68" w:rsidP="00D81B68">
      <w:pPr>
        <w:widowControl w:val="0"/>
        <w:spacing w:after="0" w:line="240" w:lineRule="auto"/>
        <w:ind w:left="705"/>
        <w:jc w:val="both"/>
        <w:rPr>
          <w:rFonts w:ascii="Times New Roman" w:eastAsia="MS Mincho" w:hAnsi="Times New Roman"/>
          <w:i/>
          <w:sz w:val="24"/>
          <w:szCs w:val="24"/>
          <w:lang w:eastAsia="es-PE"/>
        </w:rPr>
      </w:pPr>
      <w:r w:rsidRPr="00D81B68">
        <w:rPr>
          <w:rFonts w:ascii="Times New Roman" w:eastAsia="MS Mincho" w:hAnsi="Times New Roman"/>
          <w:i/>
          <w:sz w:val="24"/>
          <w:szCs w:val="24"/>
          <w:lang w:eastAsia="es-PE"/>
        </w:rPr>
        <w:t>“No se acoge la observación, la referida característica forma parte de las especificaciones técnicas y requerimientos técnicos mínimos, los cuales han sido aprobados mediante el expediente de contratación correspondiente al presente proceso de selección.</w:t>
      </w:r>
    </w:p>
    <w:p w:rsidR="00D81B68" w:rsidRDefault="00D81B68" w:rsidP="00D81B68">
      <w:pPr>
        <w:widowControl w:val="0"/>
        <w:spacing w:after="0" w:line="240" w:lineRule="auto"/>
        <w:ind w:left="705"/>
        <w:jc w:val="both"/>
        <w:rPr>
          <w:rFonts w:ascii="Times New Roman" w:eastAsia="MS Mincho" w:hAnsi="Times New Roman"/>
          <w:i/>
          <w:sz w:val="24"/>
          <w:szCs w:val="24"/>
          <w:lang w:eastAsia="es-PE"/>
        </w:rPr>
      </w:pPr>
    </w:p>
    <w:p w:rsidR="00D81B68" w:rsidRPr="00D81B68" w:rsidRDefault="00D81B68" w:rsidP="00D81B68">
      <w:pPr>
        <w:widowControl w:val="0"/>
        <w:spacing w:after="0" w:line="240" w:lineRule="auto"/>
        <w:ind w:left="705"/>
        <w:jc w:val="both"/>
        <w:rPr>
          <w:rFonts w:ascii="Times New Roman" w:eastAsia="MS Mincho" w:hAnsi="Times New Roman"/>
          <w:i/>
          <w:sz w:val="24"/>
          <w:szCs w:val="24"/>
          <w:lang w:eastAsia="es-PE"/>
        </w:rPr>
      </w:pPr>
      <w:r w:rsidRPr="00D81B68">
        <w:rPr>
          <w:rFonts w:ascii="Times New Roman" w:eastAsia="MS Mincho" w:hAnsi="Times New Roman"/>
          <w:i/>
          <w:sz w:val="24"/>
          <w:szCs w:val="24"/>
          <w:lang w:eastAsia="es-PE"/>
        </w:rPr>
        <w:t>Asimismo, se observa que la característica de sistema operativo modular, referido en su consulta y observación es cumplida por más de un fabricante.”</w:t>
      </w:r>
    </w:p>
    <w:p w:rsidR="00D81B68" w:rsidRDefault="00D81B68" w:rsidP="004274DC">
      <w:pPr>
        <w:widowControl w:val="0"/>
        <w:spacing w:after="0" w:line="240" w:lineRule="auto"/>
        <w:ind w:left="4395" w:hanging="4395"/>
        <w:jc w:val="both"/>
        <w:rPr>
          <w:rFonts w:ascii="Times New Roman" w:eastAsia="MS Mincho" w:hAnsi="Times New Roman"/>
          <w:b/>
          <w:sz w:val="24"/>
          <w:szCs w:val="24"/>
          <w:lang w:eastAsia="es-PE"/>
        </w:rPr>
      </w:pPr>
    </w:p>
    <w:p w:rsidR="00D81B68" w:rsidRDefault="00D81B68" w:rsidP="00D81B68">
      <w:pPr>
        <w:widowControl w:val="0"/>
        <w:spacing w:after="0" w:line="240" w:lineRule="auto"/>
        <w:jc w:val="both"/>
        <w:rPr>
          <w:rFonts w:ascii="Times New Roman" w:eastAsia="MS Mincho" w:hAnsi="Times New Roman"/>
          <w:b/>
          <w:sz w:val="24"/>
          <w:szCs w:val="24"/>
          <w:lang w:eastAsia="es-PE"/>
        </w:rPr>
      </w:pPr>
      <w:r>
        <w:rPr>
          <w:rFonts w:ascii="Times New Roman" w:hAnsi="Times New Roman"/>
          <w:sz w:val="24"/>
          <w:szCs w:val="24"/>
        </w:rPr>
        <w:t xml:space="preserve">Tal como se señaló anteriormente, </w:t>
      </w:r>
      <w:r w:rsidRPr="005F3478">
        <w:rPr>
          <w:rFonts w:ascii="Times New Roman" w:hAnsi="Times New Roman"/>
          <w:sz w:val="24"/>
          <w:szCs w:val="24"/>
        </w:rPr>
        <w:t>la definición de los requerimientos técnicos mínimos es de responsabilidad de la Entidad, sin mayor restricción que la de permitir la mayor concurrencia de proveedores en el mercado, debiéndose considerar criterios de razonabilidad, congruencia y proporcionalidad.</w:t>
      </w:r>
    </w:p>
    <w:p w:rsidR="00D81B68" w:rsidRDefault="00D81B68" w:rsidP="004274DC">
      <w:pPr>
        <w:widowControl w:val="0"/>
        <w:spacing w:after="0" w:line="240" w:lineRule="auto"/>
        <w:ind w:left="4395" w:hanging="4395"/>
        <w:jc w:val="both"/>
        <w:rPr>
          <w:rFonts w:ascii="Times New Roman" w:eastAsia="MS Mincho" w:hAnsi="Times New Roman"/>
          <w:b/>
          <w:sz w:val="24"/>
          <w:szCs w:val="24"/>
          <w:lang w:eastAsia="es-PE"/>
        </w:rPr>
      </w:pPr>
    </w:p>
    <w:p w:rsidR="00D81B68" w:rsidRDefault="00D81B68" w:rsidP="00D81B68">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En ese sentido, la Entidad ha optado por establecer los cuestionados requerimientos en atención al mejor conocimiento de las necesidades que pretende satisfacer a través de la realización del presente proceso de selección.</w:t>
      </w:r>
    </w:p>
    <w:p w:rsidR="00D81B68" w:rsidRPr="00D81B68" w:rsidRDefault="00D81B68" w:rsidP="004274DC">
      <w:pPr>
        <w:widowControl w:val="0"/>
        <w:spacing w:after="0" w:line="240" w:lineRule="auto"/>
        <w:ind w:left="4395" w:hanging="4395"/>
        <w:jc w:val="both"/>
        <w:rPr>
          <w:rFonts w:ascii="Times New Roman" w:eastAsia="MS Mincho" w:hAnsi="Times New Roman"/>
          <w:sz w:val="24"/>
          <w:szCs w:val="24"/>
          <w:lang w:eastAsia="es-PE"/>
        </w:rPr>
      </w:pPr>
    </w:p>
    <w:p w:rsidR="00D81B68" w:rsidRDefault="00D81B68" w:rsidP="00D81B68">
      <w:pPr>
        <w:widowControl w:val="0"/>
        <w:spacing w:after="0" w:line="240" w:lineRule="auto"/>
        <w:jc w:val="both"/>
        <w:rPr>
          <w:rFonts w:ascii="Times New Roman" w:eastAsia="MS Mincho" w:hAnsi="Times New Roman"/>
          <w:b/>
          <w:sz w:val="24"/>
          <w:szCs w:val="24"/>
          <w:lang w:eastAsia="es-PE"/>
        </w:rPr>
      </w:pPr>
      <w:r>
        <w:rPr>
          <w:rFonts w:ascii="Times New Roman" w:hAnsi="Times New Roman"/>
          <w:sz w:val="24"/>
          <w:szCs w:val="24"/>
        </w:rPr>
        <w:t xml:space="preserve">Adicionalmente, </w:t>
      </w:r>
      <w:r w:rsidRPr="005F3478">
        <w:rPr>
          <w:rFonts w:ascii="Times New Roman" w:hAnsi="Times New Roman"/>
          <w:sz w:val="24"/>
          <w:szCs w:val="24"/>
        </w:rPr>
        <w:t>en el numeral 4.2 y 4.3 del Formato de Resumen Ejecutivo se advierte que la Entidad ha declarado que sí existe pluralidad de proveedores y marcas que cumplen con el requerimiento; aunado a ello, de la revisión de la información declarada por la Entidad en el Formato de Cuadro Comparativo, se advierte que en la Fuente “Cotizaciones Actualizadas” se ha consignado que los proveedores “GMD S.A.” y “IBM DEL PERÚ S.A.C.” que ofertan las marcas “CISCO” y “JUNIPER” cumplen con los requerimientos técnicos mínimos.</w:t>
      </w:r>
    </w:p>
    <w:p w:rsidR="00D81B68" w:rsidRDefault="00D81B68" w:rsidP="00D81B68">
      <w:pPr>
        <w:widowControl w:val="0"/>
        <w:spacing w:after="0" w:line="240" w:lineRule="auto"/>
        <w:jc w:val="both"/>
        <w:rPr>
          <w:rFonts w:ascii="Times New Roman" w:eastAsia="MS Mincho" w:hAnsi="Times New Roman"/>
          <w:sz w:val="24"/>
          <w:szCs w:val="24"/>
          <w:lang w:eastAsia="es-PE"/>
        </w:rPr>
      </w:pPr>
    </w:p>
    <w:p w:rsidR="00D81B68" w:rsidRDefault="00D81B68" w:rsidP="00D81B68">
      <w:pPr>
        <w:widowControl w:val="0"/>
        <w:spacing w:after="0" w:line="240" w:lineRule="auto"/>
        <w:jc w:val="both"/>
        <w:rPr>
          <w:rFonts w:ascii="Times New Roman" w:eastAsia="MS Mincho" w:hAnsi="Times New Roman"/>
          <w:sz w:val="24"/>
          <w:szCs w:val="24"/>
          <w:lang w:eastAsia="es-PE"/>
        </w:rPr>
      </w:pPr>
      <w:r w:rsidRPr="00D81B68">
        <w:rPr>
          <w:rFonts w:ascii="Times New Roman" w:eastAsia="MS Mincho" w:hAnsi="Times New Roman"/>
          <w:sz w:val="24"/>
          <w:szCs w:val="24"/>
          <w:lang w:eastAsia="es-PE"/>
        </w:rPr>
        <w:t xml:space="preserve">Por lo tanto, </w:t>
      </w:r>
      <w:r>
        <w:rPr>
          <w:rFonts w:ascii="Times New Roman" w:eastAsia="MS Mincho" w:hAnsi="Times New Roman"/>
          <w:sz w:val="24"/>
          <w:szCs w:val="24"/>
          <w:lang w:eastAsia="es-PE"/>
        </w:rPr>
        <w:t xml:space="preserve">considerando que la determinación de los requerimientos técnicos mínimos es responsabilidad de la Entidad, que el participante solicita que estos sean modificados de acuerdo a su interés particular, y en la medida que la Entidad ha declarado que sí existe pluralidad de proveedores y marcas que cumplen con los referidos requerimientos, este Organismo Supervisor ha decidido </w:t>
      </w:r>
      <w:r>
        <w:rPr>
          <w:rFonts w:ascii="Times New Roman" w:eastAsia="MS Mincho" w:hAnsi="Times New Roman"/>
          <w:b/>
          <w:sz w:val="24"/>
          <w:szCs w:val="24"/>
          <w:lang w:eastAsia="es-PE"/>
        </w:rPr>
        <w:t>NO ACOGER</w:t>
      </w:r>
      <w:r>
        <w:rPr>
          <w:rFonts w:ascii="Times New Roman" w:eastAsia="MS Mincho" w:hAnsi="Times New Roman"/>
          <w:sz w:val="24"/>
          <w:szCs w:val="24"/>
          <w:lang w:eastAsia="es-PE"/>
        </w:rPr>
        <w:t xml:space="preserve"> las Observaciones N° 12 y N° 14 </w:t>
      </w:r>
    </w:p>
    <w:p w:rsidR="00D81B68" w:rsidRDefault="00D81B68" w:rsidP="00D81B68">
      <w:pPr>
        <w:widowControl w:val="0"/>
        <w:spacing w:after="0" w:line="240" w:lineRule="auto"/>
        <w:jc w:val="both"/>
        <w:rPr>
          <w:rFonts w:ascii="Times New Roman" w:eastAsia="MS Mincho" w:hAnsi="Times New Roman"/>
          <w:sz w:val="24"/>
          <w:szCs w:val="24"/>
        </w:rPr>
      </w:pPr>
    </w:p>
    <w:p w:rsidR="00D81B68" w:rsidRPr="00D81B68" w:rsidRDefault="00D81B68" w:rsidP="00D81B68">
      <w:pPr>
        <w:widowControl w:val="0"/>
        <w:spacing w:after="0" w:line="240" w:lineRule="auto"/>
        <w:jc w:val="both"/>
        <w:rPr>
          <w:rFonts w:ascii="Times New Roman" w:eastAsia="MS Mincho" w:hAnsi="Times New Roman"/>
          <w:sz w:val="24"/>
          <w:szCs w:val="24"/>
          <w:lang w:eastAsia="es-PE"/>
        </w:rPr>
      </w:pPr>
      <w:r w:rsidRPr="005F3478">
        <w:rPr>
          <w:rFonts w:ascii="Times New Roman" w:eastAsia="MS Mincho" w:hAnsi="Times New Roman"/>
          <w:sz w:val="24"/>
          <w:szCs w:val="24"/>
        </w:rPr>
        <w:t xml:space="preserve">Cabe acotar que, en la medida que la definición de los requerimientos técnicos mínimos </w:t>
      </w:r>
      <w:r>
        <w:rPr>
          <w:rFonts w:ascii="Times New Roman" w:eastAsia="MS Mincho" w:hAnsi="Times New Roman"/>
          <w:sz w:val="24"/>
          <w:szCs w:val="24"/>
        </w:rPr>
        <w:t xml:space="preserve">es responsabilidad de la Entidad, </w:t>
      </w:r>
      <w:r w:rsidRPr="005F3478">
        <w:rPr>
          <w:rFonts w:ascii="Times New Roman" w:eastAsia="MS Mincho" w:hAnsi="Times New Roman"/>
          <w:sz w:val="24"/>
          <w:szCs w:val="24"/>
        </w:rPr>
        <w:t xml:space="preserve">y </w:t>
      </w:r>
      <w:r>
        <w:rPr>
          <w:rFonts w:ascii="Times New Roman" w:eastAsia="MS Mincho" w:hAnsi="Times New Roman"/>
          <w:sz w:val="24"/>
          <w:szCs w:val="24"/>
        </w:rPr>
        <w:t xml:space="preserve">en la medida que la información contenida en el Formato de Resumen Ejecutivo tiene carácter de declaración jurada, </w:t>
      </w:r>
      <w:r w:rsidRPr="005F3478">
        <w:rPr>
          <w:rFonts w:ascii="Times New Roman" w:eastAsia="MS Mincho" w:hAnsi="Times New Roman"/>
          <w:sz w:val="24"/>
          <w:szCs w:val="24"/>
        </w:rPr>
        <w:t>su contenido se encuentra sujeto a rendición de cuentas por parte de las dependencias técnicas encargadas de la determinación de los referidos requerimientos</w:t>
      </w:r>
      <w:r>
        <w:rPr>
          <w:rFonts w:ascii="Times New Roman" w:eastAsia="MS Mincho" w:hAnsi="Times New Roman"/>
          <w:sz w:val="24"/>
          <w:szCs w:val="24"/>
        </w:rPr>
        <w:t xml:space="preserve"> y de la dependencia encargada de la elaboración del estudio de posibilidades que ofrece el mercado</w:t>
      </w:r>
      <w:r w:rsidRPr="005F3478">
        <w:rPr>
          <w:rFonts w:ascii="Times New Roman" w:eastAsia="MS Mincho" w:hAnsi="Times New Roman"/>
          <w:sz w:val="24"/>
          <w:szCs w:val="24"/>
        </w:rPr>
        <w:t>, en caso de corresponder, ante el Titular de la Entidad, la Contraloría General de la República, Ministerio Público, Poder Judicial y/o ante otros organismo competentes, no siendo este Organismo Supervisor perito técnico en tales aspectos.</w:t>
      </w:r>
    </w:p>
    <w:p w:rsidR="001915C0" w:rsidRDefault="001915C0" w:rsidP="004274DC">
      <w:pPr>
        <w:widowControl w:val="0"/>
        <w:spacing w:after="0" w:line="240" w:lineRule="auto"/>
        <w:ind w:left="4395" w:hanging="4395"/>
        <w:jc w:val="both"/>
        <w:rPr>
          <w:rFonts w:ascii="Times New Roman" w:eastAsia="MS Mincho" w:hAnsi="Times New Roman"/>
          <w:b/>
          <w:sz w:val="24"/>
          <w:szCs w:val="24"/>
          <w:lang w:eastAsia="es-PE"/>
        </w:rPr>
      </w:pPr>
    </w:p>
    <w:p w:rsidR="00F43214" w:rsidRDefault="00F43214" w:rsidP="004274DC">
      <w:pPr>
        <w:widowControl w:val="0"/>
        <w:spacing w:after="0" w:line="240" w:lineRule="auto"/>
        <w:ind w:left="4395" w:hanging="4395"/>
        <w:jc w:val="both"/>
        <w:rPr>
          <w:rFonts w:ascii="Times New Roman" w:eastAsia="MS Mincho" w:hAnsi="Times New Roman"/>
          <w:b/>
          <w:sz w:val="24"/>
          <w:szCs w:val="24"/>
          <w:lang w:eastAsia="es-PE"/>
        </w:rPr>
      </w:pPr>
    </w:p>
    <w:p w:rsidR="00F43214" w:rsidRDefault="00F43214" w:rsidP="004274DC">
      <w:pPr>
        <w:widowControl w:val="0"/>
        <w:spacing w:after="0" w:line="240" w:lineRule="auto"/>
        <w:ind w:left="4395" w:hanging="4395"/>
        <w:jc w:val="both"/>
        <w:rPr>
          <w:rFonts w:ascii="Times New Roman" w:eastAsia="MS Mincho" w:hAnsi="Times New Roman"/>
          <w:b/>
          <w:sz w:val="24"/>
          <w:szCs w:val="24"/>
          <w:lang w:eastAsia="es-PE"/>
        </w:rPr>
      </w:pPr>
    </w:p>
    <w:p w:rsidR="00F43214" w:rsidRPr="00D81B68" w:rsidRDefault="00F43214" w:rsidP="004274DC">
      <w:pPr>
        <w:widowControl w:val="0"/>
        <w:spacing w:after="0" w:line="240" w:lineRule="auto"/>
        <w:ind w:left="4395" w:hanging="4395"/>
        <w:jc w:val="both"/>
        <w:rPr>
          <w:rFonts w:ascii="Times New Roman" w:eastAsia="MS Mincho" w:hAnsi="Times New Roman"/>
          <w:b/>
          <w:sz w:val="24"/>
          <w:szCs w:val="24"/>
          <w:lang w:eastAsia="es-PE"/>
        </w:rPr>
      </w:pPr>
    </w:p>
    <w:p w:rsidR="00D81B68" w:rsidRDefault="00544B28" w:rsidP="00D81B68">
      <w:pPr>
        <w:widowControl w:val="0"/>
        <w:spacing w:after="0" w:line="240" w:lineRule="auto"/>
        <w:ind w:left="4395" w:hanging="4395"/>
        <w:jc w:val="both"/>
        <w:rPr>
          <w:rFonts w:ascii="Times New Roman" w:eastAsia="MS Mincho" w:hAnsi="Times New Roman"/>
          <w:b/>
          <w:sz w:val="24"/>
          <w:szCs w:val="24"/>
          <w:lang w:eastAsia="es-PE"/>
        </w:rPr>
      </w:pPr>
      <w:r w:rsidRPr="005F3478">
        <w:rPr>
          <w:rFonts w:ascii="Times New Roman" w:eastAsia="MS Mincho" w:hAnsi="Times New Roman"/>
          <w:b/>
          <w:sz w:val="24"/>
          <w:szCs w:val="24"/>
          <w:lang w:eastAsia="es-PE"/>
        </w:rPr>
        <w:t>Observación N° 15</w:t>
      </w:r>
      <w:r w:rsidRPr="005F3478">
        <w:rPr>
          <w:rFonts w:ascii="Times New Roman" w:eastAsia="MS Mincho" w:hAnsi="Times New Roman"/>
          <w:b/>
          <w:sz w:val="24"/>
          <w:szCs w:val="24"/>
          <w:lang w:eastAsia="es-PE"/>
        </w:rPr>
        <w:tab/>
        <w:t xml:space="preserve">Contra </w:t>
      </w:r>
      <w:r w:rsidR="00D81B68">
        <w:rPr>
          <w:rFonts w:ascii="Times New Roman" w:eastAsia="MS Mincho" w:hAnsi="Times New Roman"/>
          <w:b/>
          <w:sz w:val="24"/>
          <w:szCs w:val="24"/>
          <w:lang w:eastAsia="es-PE"/>
        </w:rPr>
        <w:t xml:space="preserve">la Mejora 6 del factor de evaluación </w:t>
      </w:r>
      <w:r w:rsidR="00D81B68" w:rsidRPr="005F3478">
        <w:rPr>
          <w:rFonts w:ascii="Times New Roman" w:eastAsia="MS Mincho" w:hAnsi="Times New Roman"/>
          <w:b/>
          <w:sz w:val="24"/>
          <w:szCs w:val="24"/>
          <w:lang w:eastAsia="es-PE"/>
        </w:rPr>
        <w:t>“C. Mejoras a las características técnicas de los bienes y condiciones previstas”</w:t>
      </w:r>
    </w:p>
    <w:p w:rsidR="00D81B68" w:rsidRPr="005F3478" w:rsidRDefault="00D81B68" w:rsidP="00D81B68">
      <w:pPr>
        <w:widowControl w:val="0"/>
        <w:spacing w:after="0" w:line="240" w:lineRule="auto"/>
        <w:ind w:left="4395" w:hanging="4395"/>
        <w:jc w:val="both"/>
        <w:rPr>
          <w:rFonts w:ascii="Times New Roman" w:eastAsia="MS Mincho" w:hAnsi="Times New Roman"/>
          <w:b/>
          <w:sz w:val="24"/>
          <w:szCs w:val="24"/>
          <w:lang w:eastAsia="es-PE"/>
        </w:rPr>
      </w:pPr>
    </w:p>
    <w:p w:rsidR="00AF05B0" w:rsidRPr="00D81B68" w:rsidRDefault="00D81B68" w:rsidP="00544B28">
      <w:pPr>
        <w:widowControl w:val="0"/>
        <w:spacing w:after="0" w:line="240" w:lineRule="auto"/>
        <w:jc w:val="both"/>
        <w:rPr>
          <w:rFonts w:ascii="Times New Roman" w:eastAsia="MS Mincho" w:hAnsi="Times New Roman"/>
          <w:sz w:val="24"/>
          <w:szCs w:val="24"/>
          <w:lang w:eastAsia="es-PE"/>
        </w:rPr>
      </w:pPr>
      <w:r>
        <w:rPr>
          <w:rFonts w:ascii="Times New Roman" w:hAnsi="Times New Roman"/>
          <w:sz w:val="24"/>
          <w:szCs w:val="24"/>
        </w:rPr>
        <w:t>E</w:t>
      </w:r>
      <w:r w:rsidR="00544B28" w:rsidRPr="005F3478">
        <w:rPr>
          <w:rFonts w:ascii="Times New Roman" w:hAnsi="Times New Roman"/>
          <w:sz w:val="24"/>
          <w:szCs w:val="24"/>
        </w:rPr>
        <w:t xml:space="preserve">l recurrente cuestiona la </w:t>
      </w:r>
      <w:r w:rsidRPr="00D81B68">
        <w:rPr>
          <w:rFonts w:ascii="Times New Roman" w:eastAsia="MS Mincho" w:hAnsi="Times New Roman"/>
          <w:sz w:val="24"/>
          <w:szCs w:val="24"/>
          <w:lang w:eastAsia="es-PE"/>
        </w:rPr>
        <w:t>Mejora 6 del factor de evaluación “C. Mejoras a las características técnicas de los bienes y condiciones previstas”</w:t>
      </w:r>
      <w:r>
        <w:rPr>
          <w:rFonts w:ascii="Times New Roman" w:eastAsia="MS Mincho" w:hAnsi="Times New Roman"/>
          <w:sz w:val="24"/>
          <w:szCs w:val="24"/>
          <w:lang w:eastAsia="es-PE"/>
        </w:rPr>
        <w:t xml:space="preserve">, pues sostiene que los aspectos evaluados en dicha mejora solo podrían ser soportados por el fabricante CISCO, específicamente la función AutoSmartPort Macro. </w:t>
      </w:r>
      <w:r w:rsidR="00544B28" w:rsidRPr="005F3478">
        <w:rPr>
          <w:rFonts w:ascii="Times New Roman" w:hAnsi="Times New Roman"/>
          <w:sz w:val="24"/>
          <w:szCs w:val="24"/>
        </w:rPr>
        <w:t xml:space="preserve">Por tanto, </w:t>
      </w:r>
      <w:r>
        <w:rPr>
          <w:rFonts w:ascii="Times New Roman" w:hAnsi="Times New Roman"/>
          <w:sz w:val="24"/>
          <w:szCs w:val="24"/>
        </w:rPr>
        <w:t xml:space="preserve">solicita que el requerimiento incluya lo siguiente: </w:t>
      </w:r>
      <w:r w:rsidR="00544B28" w:rsidRPr="005F3478">
        <w:rPr>
          <w:rFonts w:ascii="Times New Roman" w:hAnsi="Times New Roman"/>
          <w:sz w:val="24"/>
          <w:szCs w:val="24"/>
        </w:rPr>
        <w:t>‘</w:t>
      </w:r>
      <w:r w:rsidR="00544B28" w:rsidRPr="005F3478">
        <w:rPr>
          <w:rFonts w:ascii="Times New Roman" w:hAnsi="Times New Roman"/>
          <w:i/>
          <w:sz w:val="24"/>
          <w:szCs w:val="24"/>
        </w:rPr>
        <w:t>Soporte de configuración de plantillas deberá cumplir como mínimo los siguientes parámetros: Velocidad de puerto, asignación de VLAN, modo de acceso (Access, trunk) o MVRP, políticas de seguridad (ACL) y calidad de servicio’.</w:t>
      </w:r>
    </w:p>
    <w:p w:rsidR="00544B28" w:rsidRDefault="00544B28" w:rsidP="00AF05B0">
      <w:pPr>
        <w:widowControl w:val="0"/>
        <w:spacing w:after="0" w:line="240" w:lineRule="auto"/>
        <w:jc w:val="both"/>
        <w:rPr>
          <w:rFonts w:ascii="Times New Roman" w:hAnsi="Times New Roman"/>
          <w:i/>
          <w:sz w:val="24"/>
          <w:szCs w:val="24"/>
        </w:rPr>
      </w:pPr>
    </w:p>
    <w:p w:rsidR="00D81B68" w:rsidRDefault="00D81B68" w:rsidP="00AF05B0">
      <w:pPr>
        <w:widowControl w:val="0"/>
        <w:spacing w:after="0" w:line="240" w:lineRule="auto"/>
        <w:jc w:val="both"/>
        <w:rPr>
          <w:rFonts w:ascii="Times New Roman" w:hAnsi="Times New Roman"/>
          <w:b/>
          <w:sz w:val="24"/>
          <w:szCs w:val="24"/>
        </w:rPr>
      </w:pPr>
      <w:r>
        <w:rPr>
          <w:rFonts w:ascii="Times New Roman" w:hAnsi="Times New Roman"/>
          <w:b/>
          <w:sz w:val="24"/>
          <w:szCs w:val="24"/>
        </w:rPr>
        <w:t>Pronunciamiento</w:t>
      </w:r>
    </w:p>
    <w:p w:rsidR="00D81B68" w:rsidRDefault="00D81B68" w:rsidP="00AF05B0">
      <w:pPr>
        <w:widowControl w:val="0"/>
        <w:spacing w:after="0" w:line="240" w:lineRule="auto"/>
        <w:jc w:val="both"/>
        <w:rPr>
          <w:rFonts w:ascii="Times New Roman" w:hAnsi="Times New Roman"/>
          <w:b/>
          <w:sz w:val="24"/>
          <w:szCs w:val="24"/>
        </w:rPr>
      </w:pPr>
    </w:p>
    <w:p w:rsidR="00D81B68" w:rsidRDefault="00D81B68" w:rsidP="00AF05B0">
      <w:pPr>
        <w:widowControl w:val="0"/>
        <w:spacing w:after="0" w:line="240" w:lineRule="auto"/>
        <w:jc w:val="both"/>
        <w:rPr>
          <w:rFonts w:ascii="Times New Roman" w:hAnsi="Times New Roman"/>
          <w:sz w:val="24"/>
          <w:szCs w:val="24"/>
        </w:rPr>
      </w:pPr>
      <w:r w:rsidRPr="005F3478">
        <w:rPr>
          <w:rFonts w:ascii="Times New Roman" w:eastAsia="MS Mincho" w:hAnsi="Times New Roman"/>
          <w:sz w:val="24"/>
          <w:szCs w:val="24"/>
          <w:lang w:eastAsia="es-PE"/>
        </w:rPr>
        <w:t xml:space="preserve">Sobre el particular, cabe señalar que el presente tema ha sido abordado al emitirse pronunciamiento sobre la </w:t>
      </w:r>
      <w:r>
        <w:rPr>
          <w:rFonts w:ascii="Times New Roman" w:eastAsia="MS Mincho" w:hAnsi="Times New Roman"/>
          <w:sz w:val="24"/>
          <w:szCs w:val="24"/>
          <w:lang w:eastAsia="es-PE"/>
        </w:rPr>
        <w:t xml:space="preserve">Observación </w:t>
      </w:r>
      <w:r w:rsidRPr="005F3478">
        <w:rPr>
          <w:rFonts w:ascii="Times New Roman" w:eastAsia="MS Mincho" w:hAnsi="Times New Roman"/>
          <w:sz w:val="24"/>
          <w:szCs w:val="24"/>
          <w:lang w:eastAsia="es-PE"/>
        </w:rPr>
        <w:t xml:space="preserve">N° </w:t>
      </w:r>
      <w:r>
        <w:rPr>
          <w:rFonts w:ascii="Times New Roman" w:eastAsia="MS Mincho" w:hAnsi="Times New Roman"/>
          <w:sz w:val="24"/>
          <w:szCs w:val="24"/>
          <w:lang w:eastAsia="es-PE"/>
        </w:rPr>
        <w:t xml:space="preserve">3 </w:t>
      </w:r>
      <w:r w:rsidRPr="005F3478">
        <w:rPr>
          <w:rFonts w:ascii="Times New Roman" w:eastAsia="MS Mincho" w:hAnsi="Times New Roman"/>
          <w:sz w:val="24"/>
          <w:szCs w:val="24"/>
          <w:lang w:eastAsia="es-PE"/>
        </w:rPr>
        <w:t>del participante</w:t>
      </w:r>
      <w:r>
        <w:rPr>
          <w:rFonts w:ascii="Times New Roman" w:eastAsia="MS Mincho" w:hAnsi="Times New Roman"/>
          <w:sz w:val="24"/>
          <w:szCs w:val="24"/>
          <w:lang w:eastAsia="es-PE"/>
        </w:rPr>
        <w:t xml:space="preserve"> </w:t>
      </w:r>
      <w:r w:rsidRPr="00D81B68">
        <w:rPr>
          <w:rFonts w:ascii="Times New Roman" w:hAnsi="Times New Roman"/>
          <w:b/>
          <w:sz w:val="24"/>
          <w:szCs w:val="24"/>
        </w:rPr>
        <w:t>HEWLETT PACKARD PERÚ S.R.L.</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la presente observación, bajo los términos ahí previstos.</w:t>
      </w:r>
    </w:p>
    <w:p w:rsidR="00D81B68" w:rsidRDefault="00D81B68" w:rsidP="00AF05B0">
      <w:pPr>
        <w:widowControl w:val="0"/>
        <w:spacing w:after="0" w:line="240" w:lineRule="auto"/>
        <w:jc w:val="both"/>
        <w:rPr>
          <w:rFonts w:ascii="Times New Roman" w:hAnsi="Times New Roman"/>
          <w:b/>
          <w:sz w:val="24"/>
          <w:szCs w:val="24"/>
        </w:rPr>
      </w:pPr>
    </w:p>
    <w:p w:rsidR="00D81B68" w:rsidRDefault="00D81B68" w:rsidP="00D81B68">
      <w:pPr>
        <w:widowControl w:val="0"/>
        <w:spacing w:after="0" w:line="240" w:lineRule="auto"/>
        <w:ind w:left="4395" w:hanging="439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Observación N° 16</w:t>
      </w:r>
      <w:r>
        <w:rPr>
          <w:rFonts w:ascii="Times New Roman" w:eastAsia="MS Mincho" w:hAnsi="Times New Roman"/>
          <w:b/>
          <w:sz w:val="24"/>
          <w:szCs w:val="24"/>
          <w:lang w:eastAsia="es-PE"/>
        </w:rPr>
        <w:tab/>
      </w:r>
      <w:r w:rsidRPr="005F3478">
        <w:rPr>
          <w:rFonts w:ascii="Times New Roman" w:eastAsia="MS Mincho" w:hAnsi="Times New Roman"/>
          <w:b/>
          <w:sz w:val="24"/>
          <w:szCs w:val="24"/>
          <w:lang w:eastAsia="es-PE"/>
        </w:rPr>
        <w:t xml:space="preserve">Contra </w:t>
      </w:r>
      <w:r>
        <w:rPr>
          <w:rFonts w:ascii="Times New Roman" w:eastAsia="MS Mincho" w:hAnsi="Times New Roman"/>
          <w:b/>
          <w:sz w:val="24"/>
          <w:szCs w:val="24"/>
          <w:lang w:eastAsia="es-PE"/>
        </w:rPr>
        <w:t xml:space="preserve">la Mejora 7 del factor de evaluación </w:t>
      </w:r>
      <w:r w:rsidRPr="005F3478">
        <w:rPr>
          <w:rFonts w:ascii="Times New Roman" w:eastAsia="MS Mincho" w:hAnsi="Times New Roman"/>
          <w:b/>
          <w:sz w:val="24"/>
          <w:szCs w:val="24"/>
          <w:lang w:eastAsia="es-PE"/>
        </w:rPr>
        <w:t>“C. Mejoras a las características técnicas de los bienes y condiciones previstas”</w:t>
      </w:r>
    </w:p>
    <w:p w:rsidR="00D81B68" w:rsidRPr="005F3478" w:rsidRDefault="00D81B68" w:rsidP="00AF05B0">
      <w:pPr>
        <w:widowControl w:val="0"/>
        <w:spacing w:after="0" w:line="240" w:lineRule="auto"/>
        <w:jc w:val="both"/>
        <w:rPr>
          <w:rFonts w:ascii="Times New Roman" w:hAnsi="Times New Roman"/>
          <w:i/>
          <w:sz w:val="24"/>
          <w:szCs w:val="24"/>
        </w:rPr>
      </w:pPr>
    </w:p>
    <w:p w:rsidR="00544B28" w:rsidRPr="005F3478" w:rsidRDefault="00D81B68" w:rsidP="00AF05B0">
      <w:pPr>
        <w:widowControl w:val="0"/>
        <w:spacing w:after="0" w:line="240" w:lineRule="auto"/>
        <w:jc w:val="both"/>
        <w:rPr>
          <w:rFonts w:ascii="Times New Roman" w:hAnsi="Times New Roman"/>
          <w:sz w:val="24"/>
          <w:szCs w:val="24"/>
        </w:rPr>
      </w:pPr>
      <w:r>
        <w:rPr>
          <w:rFonts w:ascii="Times New Roman" w:hAnsi="Times New Roman"/>
          <w:sz w:val="24"/>
          <w:szCs w:val="24"/>
        </w:rPr>
        <w:t>E</w:t>
      </w:r>
      <w:r w:rsidR="00402B5D" w:rsidRPr="005F3478">
        <w:rPr>
          <w:rFonts w:ascii="Times New Roman" w:hAnsi="Times New Roman"/>
          <w:sz w:val="24"/>
          <w:szCs w:val="24"/>
        </w:rPr>
        <w:t xml:space="preserve">l recurrente cuestiona </w:t>
      </w:r>
      <w:r w:rsidRPr="00D81B68">
        <w:rPr>
          <w:rFonts w:ascii="Times New Roman" w:eastAsia="MS Mincho" w:hAnsi="Times New Roman"/>
          <w:sz w:val="24"/>
          <w:szCs w:val="24"/>
          <w:lang w:eastAsia="es-PE"/>
        </w:rPr>
        <w:t>la Mejora 7 del factor de evaluación “C. Mejoras a las características técnicas de los bienes y condiciones previstas”</w:t>
      </w:r>
      <w:r>
        <w:rPr>
          <w:rFonts w:ascii="Times New Roman" w:eastAsia="MS Mincho" w:hAnsi="Times New Roman"/>
          <w:sz w:val="24"/>
          <w:szCs w:val="24"/>
          <w:lang w:eastAsia="es-PE"/>
        </w:rPr>
        <w:t>, pues sostiene que los aspectos evaluados en dicha mejora solo podrían ser soportados por el fabricante CISCO</w:t>
      </w:r>
      <w:r w:rsidR="00402B5D" w:rsidRPr="005F3478">
        <w:rPr>
          <w:rFonts w:ascii="Times New Roman" w:hAnsi="Times New Roman"/>
          <w:sz w:val="24"/>
          <w:szCs w:val="24"/>
        </w:rPr>
        <w:t xml:space="preserve">. Por tanto, solicita </w:t>
      </w:r>
      <w:r>
        <w:rPr>
          <w:rFonts w:ascii="Times New Roman" w:hAnsi="Times New Roman"/>
          <w:sz w:val="24"/>
          <w:szCs w:val="24"/>
        </w:rPr>
        <w:t xml:space="preserve">que, a fin de tener una mayor concurrencia de marcas y postores se pueda ofrecer un estándar </w:t>
      </w:r>
      <w:r w:rsidR="00402B5D" w:rsidRPr="005F3478">
        <w:rPr>
          <w:rFonts w:ascii="Times New Roman" w:hAnsi="Times New Roman"/>
          <w:sz w:val="24"/>
          <w:szCs w:val="24"/>
        </w:rPr>
        <w:t xml:space="preserve">como el 802.3az, </w:t>
      </w:r>
      <w:r>
        <w:rPr>
          <w:rFonts w:ascii="Times New Roman" w:hAnsi="Times New Roman"/>
          <w:sz w:val="24"/>
          <w:szCs w:val="24"/>
        </w:rPr>
        <w:t>el cual permitiría el ahorro de nergia, operando en modo de energía bajo cuando no se envía tráfico, lo cual funcionaria incluso cuando se conecta a otros dispositivos que no soportan este estándar.</w:t>
      </w:r>
      <w:r w:rsidR="00402B5D" w:rsidRPr="005F3478">
        <w:rPr>
          <w:rFonts w:ascii="Times New Roman" w:hAnsi="Times New Roman"/>
          <w:sz w:val="24"/>
          <w:szCs w:val="24"/>
        </w:rPr>
        <w:t xml:space="preserve"> </w:t>
      </w:r>
    </w:p>
    <w:p w:rsidR="00402B5D" w:rsidRPr="005F3478" w:rsidRDefault="00402B5D" w:rsidP="00AF05B0">
      <w:pPr>
        <w:widowControl w:val="0"/>
        <w:spacing w:after="0" w:line="240" w:lineRule="auto"/>
        <w:jc w:val="both"/>
        <w:rPr>
          <w:rFonts w:ascii="Times New Roman" w:hAnsi="Times New Roman"/>
          <w:sz w:val="24"/>
          <w:szCs w:val="24"/>
        </w:rPr>
      </w:pPr>
    </w:p>
    <w:p w:rsidR="00402B5D" w:rsidRPr="005F3478" w:rsidRDefault="00402B5D" w:rsidP="00402B5D">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p>
    <w:p w:rsidR="00D81B68" w:rsidRDefault="00D81B68" w:rsidP="00AF05B0">
      <w:pPr>
        <w:widowControl w:val="0"/>
        <w:spacing w:after="0" w:line="240" w:lineRule="auto"/>
        <w:jc w:val="both"/>
        <w:rPr>
          <w:rFonts w:ascii="Times New Roman" w:eastAsia="MS Mincho" w:hAnsi="Times New Roman"/>
          <w:sz w:val="24"/>
          <w:szCs w:val="24"/>
          <w:lang w:eastAsia="es-PE"/>
        </w:rPr>
      </w:pPr>
    </w:p>
    <w:p w:rsidR="00402B5D" w:rsidRPr="005F3478" w:rsidRDefault="00D81B68" w:rsidP="00AF05B0">
      <w:pPr>
        <w:widowControl w:val="0"/>
        <w:spacing w:after="0" w:line="240" w:lineRule="auto"/>
        <w:jc w:val="both"/>
        <w:rPr>
          <w:rFonts w:ascii="Times New Roman" w:hAnsi="Times New Roman"/>
          <w:i/>
          <w:sz w:val="24"/>
          <w:szCs w:val="24"/>
        </w:rPr>
      </w:pPr>
      <w:r w:rsidRPr="005F3478">
        <w:rPr>
          <w:rFonts w:ascii="Times New Roman" w:eastAsia="MS Mincho" w:hAnsi="Times New Roman"/>
          <w:sz w:val="24"/>
          <w:szCs w:val="24"/>
          <w:lang w:eastAsia="es-PE"/>
        </w:rPr>
        <w:t xml:space="preserve">Sobre el particular, cabe señalar que el presente tema ha sido abordado al emitirse pronunciamiento sobre la </w:t>
      </w:r>
      <w:r>
        <w:rPr>
          <w:rFonts w:ascii="Times New Roman" w:eastAsia="MS Mincho" w:hAnsi="Times New Roman"/>
          <w:sz w:val="24"/>
          <w:szCs w:val="24"/>
          <w:lang w:eastAsia="es-PE"/>
        </w:rPr>
        <w:t xml:space="preserve">Observación </w:t>
      </w:r>
      <w:r w:rsidRPr="005F3478">
        <w:rPr>
          <w:rFonts w:ascii="Times New Roman" w:eastAsia="MS Mincho" w:hAnsi="Times New Roman"/>
          <w:sz w:val="24"/>
          <w:szCs w:val="24"/>
          <w:lang w:eastAsia="es-PE"/>
        </w:rPr>
        <w:t xml:space="preserve">N° </w:t>
      </w:r>
      <w:r>
        <w:rPr>
          <w:rFonts w:ascii="Times New Roman" w:eastAsia="MS Mincho" w:hAnsi="Times New Roman"/>
          <w:sz w:val="24"/>
          <w:szCs w:val="24"/>
          <w:lang w:eastAsia="es-PE"/>
        </w:rPr>
        <w:t xml:space="preserve">21 </w:t>
      </w:r>
      <w:r w:rsidRPr="005F3478">
        <w:rPr>
          <w:rFonts w:ascii="Times New Roman" w:eastAsia="MS Mincho" w:hAnsi="Times New Roman"/>
          <w:sz w:val="24"/>
          <w:szCs w:val="24"/>
          <w:lang w:eastAsia="es-PE"/>
        </w:rPr>
        <w:t>del participante</w:t>
      </w:r>
      <w:r>
        <w:rPr>
          <w:rFonts w:ascii="Times New Roman" w:eastAsia="MS Mincho" w:hAnsi="Times New Roman"/>
          <w:sz w:val="24"/>
          <w:szCs w:val="24"/>
          <w:lang w:eastAsia="es-PE"/>
        </w:rPr>
        <w:t xml:space="preserve"> </w:t>
      </w:r>
      <w:r w:rsidRPr="005F3478">
        <w:rPr>
          <w:rFonts w:ascii="Times New Roman" w:hAnsi="Times New Roman"/>
          <w:b/>
          <w:sz w:val="24"/>
          <w:szCs w:val="24"/>
        </w:rPr>
        <w:t>TELEFÓNICA DEL PERÚ S.A.A</w:t>
      </w:r>
      <w:r>
        <w:rPr>
          <w:rFonts w:ascii="Times New Roman" w:hAnsi="Times New Roman"/>
          <w:b/>
          <w:sz w:val="24"/>
          <w:szCs w:val="24"/>
        </w:rPr>
        <w:t>.</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la presente observación, bajo los términos ahí previstos.</w:t>
      </w:r>
    </w:p>
    <w:p w:rsidR="001915C0" w:rsidRPr="005F3478" w:rsidRDefault="001915C0" w:rsidP="00AF05B0">
      <w:pPr>
        <w:widowControl w:val="0"/>
        <w:spacing w:after="0" w:line="240" w:lineRule="auto"/>
        <w:jc w:val="both"/>
        <w:rPr>
          <w:rFonts w:ascii="Times New Roman" w:hAnsi="Times New Roman"/>
          <w:i/>
          <w:sz w:val="24"/>
          <w:szCs w:val="24"/>
        </w:rPr>
      </w:pPr>
    </w:p>
    <w:p w:rsidR="000321F1" w:rsidRPr="005F3478" w:rsidRDefault="00D81B68" w:rsidP="000321F1">
      <w:pPr>
        <w:widowControl w:val="0"/>
        <w:spacing w:after="0" w:line="240" w:lineRule="auto"/>
        <w:ind w:left="4395" w:hanging="4395"/>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Observación N° 19</w:t>
      </w:r>
      <w:r w:rsidR="000321F1" w:rsidRPr="005F3478">
        <w:rPr>
          <w:rFonts w:ascii="Times New Roman" w:eastAsia="MS Mincho" w:hAnsi="Times New Roman"/>
          <w:b/>
          <w:sz w:val="24"/>
          <w:szCs w:val="24"/>
          <w:lang w:eastAsia="es-PE"/>
        </w:rPr>
        <w:tab/>
        <w:t>Contra la absolución de la Consulta N°14 del participante GMD S.A.</w:t>
      </w:r>
    </w:p>
    <w:p w:rsidR="000321F1" w:rsidRPr="005F3478" w:rsidRDefault="000321F1" w:rsidP="000321F1">
      <w:pPr>
        <w:widowControl w:val="0"/>
        <w:spacing w:after="0" w:line="240" w:lineRule="auto"/>
        <w:ind w:left="4395" w:hanging="4395"/>
        <w:jc w:val="both"/>
        <w:rPr>
          <w:rFonts w:ascii="Times New Roman" w:eastAsia="MS Mincho" w:hAnsi="Times New Roman"/>
          <w:b/>
          <w:sz w:val="24"/>
          <w:szCs w:val="24"/>
          <w:lang w:eastAsia="es-PE"/>
        </w:rPr>
      </w:pPr>
    </w:p>
    <w:p w:rsidR="000321F1" w:rsidRPr="005F3478" w:rsidRDefault="000321F1" w:rsidP="000321F1">
      <w:pPr>
        <w:widowControl w:val="0"/>
        <w:spacing w:after="0" w:line="240" w:lineRule="auto"/>
        <w:jc w:val="both"/>
        <w:rPr>
          <w:rFonts w:ascii="Times New Roman" w:eastAsia="MS Mincho" w:hAnsi="Times New Roman"/>
          <w:b/>
          <w:sz w:val="24"/>
          <w:szCs w:val="24"/>
          <w:lang w:eastAsia="es-PE"/>
        </w:rPr>
      </w:pPr>
      <w:r w:rsidRPr="005F3478">
        <w:rPr>
          <w:rFonts w:ascii="Times New Roman" w:hAnsi="Times New Roman"/>
          <w:sz w:val="24"/>
          <w:szCs w:val="24"/>
        </w:rPr>
        <w:t xml:space="preserve">El recurrente cuestiona la absolución de la </w:t>
      </w:r>
      <w:r w:rsidRPr="005F3478">
        <w:rPr>
          <w:rFonts w:ascii="Times New Roman" w:eastAsia="Times New Roman" w:hAnsi="Times New Roman"/>
          <w:sz w:val="24"/>
          <w:szCs w:val="24"/>
          <w:lang w:eastAsia="es-MX"/>
        </w:rPr>
        <w:t>Consulta Nº 14 del participante</w:t>
      </w:r>
      <w:r w:rsidRPr="005F3478">
        <w:rPr>
          <w:rFonts w:ascii="Times New Roman" w:eastAsia="MS Mincho" w:hAnsi="Times New Roman"/>
          <w:sz w:val="24"/>
          <w:szCs w:val="24"/>
          <w:lang w:eastAsia="es-PE"/>
        </w:rPr>
        <w:t xml:space="preserve"> GMD S.A.</w:t>
      </w:r>
      <w:r w:rsidRPr="005F3478">
        <w:rPr>
          <w:rFonts w:ascii="Times New Roman" w:hAnsi="Times New Roman"/>
          <w:sz w:val="24"/>
          <w:szCs w:val="24"/>
        </w:rPr>
        <w:t xml:space="preserve">, pues señala que el Comité Especial al absolverla habría </w:t>
      </w:r>
      <w:r w:rsidRPr="005F3478">
        <w:rPr>
          <w:rFonts w:ascii="Times New Roman" w:eastAsia="MS Mincho" w:hAnsi="Times New Roman"/>
          <w:sz w:val="24"/>
          <w:szCs w:val="24"/>
          <w:lang w:eastAsia="es-PE"/>
        </w:rPr>
        <w:t xml:space="preserve">modificado los requerimientos técnicos mínimos </w:t>
      </w:r>
      <w:r w:rsidR="00B477E8">
        <w:rPr>
          <w:rFonts w:ascii="Times New Roman" w:eastAsia="MS Mincho" w:hAnsi="Times New Roman"/>
          <w:sz w:val="24"/>
          <w:szCs w:val="24"/>
          <w:lang w:eastAsia="es-PE"/>
        </w:rPr>
        <w:t xml:space="preserve">en la medida que </w:t>
      </w:r>
      <w:r w:rsidRPr="005F3478">
        <w:rPr>
          <w:rFonts w:ascii="Times New Roman" w:eastAsia="MS Mincho" w:hAnsi="Times New Roman"/>
          <w:sz w:val="24"/>
          <w:szCs w:val="24"/>
          <w:lang w:eastAsia="es-PE"/>
        </w:rPr>
        <w:t xml:space="preserve">se cambiaría el alcance de la prestación </w:t>
      </w:r>
      <w:r w:rsidR="00B477E8">
        <w:rPr>
          <w:rFonts w:ascii="Times New Roman" w:eastAsia="MS Mincho" w:hAnsi="Times New Roman"/>
          <w:sz w:val="24"/>
          <w:szCs w:val="24"/>
          <w:lang w:eastAsia="es-PE"/>
        </w:rPr>
        <w:t xml:space="preserve">al solicitarse </w:t>
      </w:r>
      <w:r w:rsidRPr="005F3478">
        <w:rPr>
          <w:rFonts w:ascii="Times New Roman" w:eastAsia="MS Mincho" w:hAnsi="Times New Roman"/>
          <w:sz w:val="24"/>
          <w:szCs w:val="24"/>
          <w:lang w:eastAsia="es-PE"/>
        </w:rPr>
        <w:t xml:space="preserve">equipos con </w:t>
      </w:r>
      <w:r w:rsidRPr="005F3478">
        <w:rPr>
          <w:rFonts w:ascii="Times New Roman" w:eastAsia="MS Mincho" w:hAnsi="Times New Roman"/>
          <w:sz w:val="24"/>
          <w:szCs w:val="24"/>
          <w:lang w:eastAsia="es-PE"/>
        </w:rPr>
        <w:lastRenderedPageBreak/>
        <w:t xml:space="preserve">diferente desempeño a los </w:t>
      </w:r>
      <w:r w:rsidR="00B477E8">
        <w:rPr>
          <w:rFonts w:ascii="Times New Roman" w:eastAsia="MS Mincho" w:hAnsi="Times New Roman"/>
          <w:sz w:val="24"/>
          <w:szCs w:val="24"/>
          <w:lang w:eastAsia="es-PE"/>
        </w:rPr>
        <w:t xml:space="preserve">requeridos en </w:t>
      </w:r>
      <w:r w:rsidRPr="005F3478">
        <w:rPr>
          <w:rFonts w:ascii="Times New Roman" w:eastAsia="MS Mincho" w:hAnsi="Times New Roman"/>
          <w:sz w:val="24"/>
          <w:szCs w:val="24"/>
          <w:lang w:eastAsia="es-PE"/>
        </w:rPr>
        <w:t xml:space="preserve">el estudio de </w:t>
      </w:r>
      <w:r w:rsidR="00B477E8">
        <w:rPr>
          <w:rFonts w:ascii="Times New Roman" w:eastAsia="MS Mincho" w:hAnsi="Times New Roman"/>
          <w:sz w:val="24"/>
          <w:szCs w:val="24"/>
          <w:lang w:eastAsia="es-PE"/>
        </w:rPr>
        <w:t xml:space="preserve">posibilidades que ofrece el </w:t>
      </w:r>
      <w:r w:rsidRPr="005F3478">
        <w:rPr>
          <w:rFonts w:ascii="Times New Roman" w:eastAsia="MS Mincho" w:hAnsi="Times New Roman"/>
          <w:sz w:val="24"/>
          <w:szCs w:val="24"/>
          <w:lang w:eastAsia="es-PE"/>
        </w:rPr>
        <w:t xml:space="preserve">mercado, </w:t>
      </w:r>
      <w:r w:rsidR="00B477E8">
        <w:rPr>
          <w:rFonts w:ascii="Times New Roman" w:eastAsia="MS Mincho" w:hAnsi="Times New Roman"/>
          <w:sz w:val="24"/>
          <w:szCs w:val="24"/>
          <w:lang w:eastAsia="es-PE"/>
        </w:rPr>
        <w:t xml:space="preserve">contradiciéndose ello con </w:t>
      </w:r>
      <w:r w:rsidRPr="005F3478">
        <w:rPr>
          <w:rFonts w:ascii="Times New Roman" w:eastAsia="MS Mincho" w:hAnsi="Times New Roman"/>
          <w:sz w:val="24"/>
          <w:szCs w:val="24"/>
          <w:lang w:eastAsia="es-PE"/>
        </w:rPr>
        <w:t xml:space="preserve">el Pronunciamiento N° 995-2015/DSU. Por tanto, </w:t>
      </w:r>
      <w:r w:rsidR="00B477E8">
        <w:rPr>
          <w:rFonts w:ascii="Times New Roman" w:eastAsia="MS Mincho" w:hAnsi="Times New Roman"/>
          <w:sz w:val="24"/>
          <w:szCs w:val="24"/>
          <w:lang w:eastAsia="es-PE"/>
        </w:rPr>
        <w:t xml:space="preserve">solicita que </w:t>
      </w:r>
      <w:r w:rsidRPr="005F3478">
        <w:rPr>
          <w:rFonts w:ascii="Times New Roman" w:eastAsia="MS Mincho" w:hAnsi="Times New Roman"/>
          <w:sz w:val="24"/>
          <w:szCs w:val="24"/>
          <w:lang w:eastAsia="es-PE"/>
        </w:rPr>
        <w:t xml:space="preserve">la velocidad mínima de conexión solicitada </w:t>
      </w:r>
      <w:r w:rsidR="00B477E8">
        <w:rPr>
          <w:rFonts w:ascii="Times New Roman" w:eastAsia="MS Mincho" w:hAnsi="Times New Roman"/>
          <w:sz w:val="24"/>
          <w:szCs w:val="24"/>
          <w:lang w:eastAsia="es-PE"/>
        </w:rPr>
        <w:t xml:space="preserve">en las Bases primigenias </w:t>
      </w:r>
      <w:r w:rsidRPr="005F3478">
        <w:rPr>
          <w:rFonts w:ascii="Times New Roman" w:eastAsia="MS Mincho" w:hAnsi="Times New Roman"/>
          <w:sz w:val="24"/>
          <w:szCs w:val="24"/>
          <w:lang w:eastAsia="es-PE"/>
        </w:rPr>
        <w:t>de 500 GPS por slot</w:t>
      </w:r>
      <w:r w:rsidR="00B477E8">
        <w:rPr>
          <w:rFonts w:ascii="Times New Roman" w:eastAsia="MS Mincho" w:hAnsi="Times New Roman"/>
          <w:sz w:val="24"/>
          <w:szCs w:val="24"/>
          <w:lang w:eastAsia="es-PE"/>
        </w:rPr>
        <w:t xml:space="preserve"> se mantenga sin </w:t>
      </w:r>
      <w:r w:rsidRPr="005F3478">
        <w:rPr>
          <w:rFonts w:ascii="Times New Roman" w:eastAsia="MS Mincho" w:hAnsi="Times New Roman"/>
          <w:sz w:val="24"/>
          <w:szCs w:val="24"/>
          <w:lang w:eastAsia="es-PE"/>
        </w:rPr>
        <w:t>incrementar</w:t>
      </w:r>
      <w:r w:rsidR="00B477E8">
        <w:rPr>
          <w:rFonts w:ascii="Times New Roman" w:eastAsia="MS Mincho" w:hAnsi="Times New Roman"/>
          <w:sz w:val="24"/>
          <w:szCs w:val="24"/>
          <w:lang w:eastAsia="es-PE"/>
        </w:rPr>
        <w:t>se</w:t>
      </w:r>
      <w:r w:rsidRPr="005F3478">
        <w:rPr>
          <w:rFonts w:ascii="Times New Roman" w:eastAsia="MS Mincho" w:hAnsi="Times New Roman"/>
          <w:sz w:val="24"/>
          <w:szCs w:val="24"/>
          <w:lang w:eastAsia="es-PE"/>
        </w:rPr>
        <w:t xml:space="preserve"> la velocidad en full dúplex. </w:t>
      </w:r>
    </w:p>
    <w:p w:rsidR="000321F1" w:rsidRPr="005F3478" w:rsidRDefault="000321F1" w:rsidP="000321F1">
      <w:pPr>
        <w:widowControl w:val="0"/>
        <w:spacing w:after="0" w:line="240" w:lineRule="auto"/>
        <w:jc w:val="both"/>
        <w:rPr>
          <w:rFonts w:ascii="Times New Roman" w:eastAsia="MS Mincho" w:hAnsi="Times New Roman"/>
          <w:b/>
          <w:sz w:val="24"/>
          <w:szCs w:val="24"/>
          <w:lang w:eastAsia="es-PE"/>
        </w:rPr>
      </w:pPr>
    </w:p>
    <w:p w:rsidR="000321F1" w:rsidRPr="005F3478" w:rsidRDefault="000321F1" w:rsidP="000321F1">
      <w:pPr>
        <w:pStyle w:val="Prrafodelista1"/>
        <w:widowControl w:val="0"/>
        <w:spacing w:after="0" w:line="240" w:lineRule="auto"/>
        <w:ind w:left="0"/>
        <w:jc w:val="both"/>
        <w:rPr>
          <w:rFonts w:ascii="Times New Roman" w:hAnsi="Times New Roman"/>
          <w:b/>
          <w:sz w:val="24"/>
          <w:szCs w:val="24"/>
        </w:rPr>
      </w:pPr>
      <w:r w:rsidRPr="005F3478">
        <w:rPr>
          <w:rFonts w:ascii="Times New Roman" w:hAnsi="Times New Roman"/>
          <w:b/>
          <w:sz w:val="24"/>
          <w:szCs w:val="24"/>
        </w:rPr>
        <w:t>Pronunciamiento:</w:t>
      </w:r>
    </w:p>
    <w:p w:rsidR="000321F1" w:rsidRDefault="000321F1" w:rsidP="00AF05B0">
      <w:pPr>
        <w:widowControl w:val="0"/>
        <w:spacing w:after="0" w:line="240" w:lineRule="auto"/>
        <w:jc w:val="both"/>
        <w:rPr>
          <w:rFonts w:ascii="Times New Roman" w:hAnsi="Times New Roman"/>
          <w:i/>
          <w:sz w:val="24"/>
          <w:szCs w:val="24"/>
        </w:rPr>
      </w:pPr>
    </w:p>
    <w:p w:rsidR="00B477E8" w:rsidRDefault="00B477E8" w:rsidP="00B477E8">
      <w:pPr>
        <w:widowControl w:val="0"/>
        <w:spacing w:after="0" w:line="240" w:lineRule="auto"/>
        <w:jc w:val="both"/>
        <w:rPr>
          <w:rFonts w:ascii="Times New Roman" w:hAnsi="Times New Roman"/>
          <w:i/>
          <w:sz w:val="24"/>
          <w:szCs w:val="24"/>
        </w:rPr>
      </w:pPr>
      <w:r w:rsidRPr="005F3478">
        <w:rPr>
          <w:rFonts w:ascii="Times New Roman" w:eastAsia="MS Mincho" w:hAnsi="Times New Roman"/>
          <w:sz w:val="24"/>
          <w:szCs w:val="24"/>
          <w:lang w:eastAsia="es-PE"/>
        </w:rPr>
        <w:t>Sobre el particular, cabe señalar que el presente tema ha sido abordado al emitirse pronunciamiento sobre la</w:t>
      </w:r>
      <w:r w:rsidR="00D81B68">
        <w:rPr>
          <w:rFonts w:ascii="Times New Roman" w:eastAsia="MS Mincho" w:hAnsi="Times New Roman"/>
          <w:sz w:val="24"/>
          <w:szCs w:val="24"/>
          <w:lang w:eastAsia="es-PE"/>
        </w:rPr>
        <w:t>s</w:t>
      </w:r>
      <w:r w:rsidRPr="005F3478">
        <w:rPr>
          <w:rFonts w:ascii="Times New Roman" w:eastAsia="MS Mincho" w:hAnsi="Times New Roman"/>
          <w:sz w:val="24"/>
          <w:szCs w:val="24"/>
          <w:lang w:eastAsia="es-PE"/>
        </w:rPr>
        <w:t xml:space="preserve"> </w:t>
      </w:r>
      <w:r>
        <w:rPr>
          <w:rFonts w:ascii="Times New Roman" w:eastAsia="MS Mincho" w:hAnsi="Times New Roman"/>
          <w:sz w:val="24"/>
          <w:szCs w:val="24"/>
          <w:lang w:eastAsia="es-PE"/>
        </w:rPr>
        <w:t xml:space="preserve">Observaciones </w:t>
      </w:r>
      <w:r w:rsidRPr="005F3478">
        <w:rPr>
          <w:rFonts w:ascii="Times New Roman" w:eastAsia="MS Mincho" w:hAnsi="Times New Roman"/>
          <w:sz w:val="24"/>
          <w:szCs w:val="24"/>
          <w:lang w:eastAsia="es-PE"/>
        </w:rPr>
        <w:t xml:space="preserve">N° </w:t>
      </w:r>
      <w:r>
        <w:rPr>
          <w:rFonts w:ascii="Times New Roman" w:eastAsia="MS Mincho" w:hAnsi="Times New Roman"/>
          <w:sz w:val="24"/>
          <w:szCs w:val="24"/>
          <w:lang w:eastAsia="es-PE"/>
        </w:rPr>
        <w:t>17 y N° 18</w:t>
      </w:r>
      <w:r w:rsidRPr="005F3478">
        <w:rPr>
          <w:rFonts w:ascii="Times New Roman" w:eastAsia="MS Mincho" w:hAnsi="Times New Roman"/>
          <w:sz w:val="24"/>
          <w:szCs w:val="24"/>
          <w:lang w:eastAsia="es-PE"/>
        </w:rPr>
        <w:t xml:space="preserve"> del participante</w:t>
      </w:r>
      <w:r>
        <w:rPr>
          <w:rFonts w:ascii="Times New Roman" w:eastAsia="MS Mincho" w:hAnsi="Times New Roman"/>
          <w:sz w:val="24"/>
          <w:szCs w:val="24"/>
          <w:lang w:eastAsia="es-PE"/>
        </w:rPr>
        <w:t xml:space="preserve"> </w:t>
      </w:r>
      <w:r w:rsidRPr="005F3478">
        <w:rPr>
          <w:rFonts w:ascii="Times New Roman" w:eastAsia="MS Mincho" w:hAnsi="Times New Roman"/>
          <w:b/>
          <w:sz w:val="24"/>
          <w:szCs w:val="24"/>
          <w:lang w:eastAsia="es-PE"/>
        </w:rPr>
        <w:t>TELEFÓNICA DEL PERÚ S.A.A.</w:t>
      </w:r>
      <w:r w:rsidRPr="005F3478">
        <w:rPr>
          <w:rFonts w:ascii="Times New Roman" w:hAnsi="Times New Roman"/>
          <w:sz w:val="24"/>
          <w:szCs w:val="24"/>
        </w:rPr>
        <w:t xml:space="preserve">, por lo que este Organismo Supervisor ha decidido </w:t>
      </w:r>
      <w:r w:rsidRPr="005F3478">
        <w:rPr>
          <w:rFonts w:ascii="Times New Roman" w:hAnsi="Times New Roman"/>
          <w:b/>
          <w:sz w:val="24"/>
          <w:szCs w:val="24"/>
        </w:rPr>
        <w:t>NO ACOGER</w:t>
      </w:r>
      <w:r w:rsidRPr="005F3478">
        <w:rPr>
          <w:rFonts w:ascii="Times New Roman" w:hAnsi="Times New Roman"/>
          <w:sz w:val="24"/>
          <w:szCs w:val="24"/>
        </w:rPr>
        <w:t xml:space="preserve"> la presente observación, bajo los términos ahí previstos.</w:t>
      </w:r>
    </w:p>
    <w:p w:rsidR="00B477E8" w:rsidRDefault="00B477E8" w:rsidP="00AF05B0">
      <w:pPr>
        <w:widowControl w:val="0"/>
        <w:spacing w:after="0" w:line="240" w:lineRule="auto"/>
        <w:jc w:val="both"/>
        <w:rPr>
          <w:rFonts w:ascii="Times New Roman" w:hAnsi="Times New Roman"/>
          <w:i/>
          <w:sz w:val="24"/>
          <w:szCs w:val="24"/>
        </w:rPr>
      </w:pPr>
    </w:p>
    <w:p w:rsidR="00AF05B0" w:rsidRPr="005F3478" w:rsidRDefault="00AF05B0" w:rsidP="00AF05B0">
      <w:pPr>
        <w:widowControl w:val="0"/>
        <w:numPr>
          <w:ilvl w:val="0"/>
          <w:numId w:val="1"/>
        </w:numPr>
        <w:spacing w:after="0" w:line="240" w:lineRule="auto"/>
        <w:jc w:val="both"/>
        <w:rPr>
          <w:rFonts w:ascii="Times New Roman" w:eastAsia="MS Mincho" w:hAnsi="Times New Roman"/>
          <w:b/>
          <w:snapToGrid w:val="0"/>
          <w:sz w:val="24"/>
          <w:szCs w:val="24"/>
          <w:lang w:eastAsia="es-PE"/>
        </w:rPr>
      </w:pPr>
      <w:r w:rsidRPr="005F3478">
        <w:rPr>
          <w:rFonts w:ascii="Times New Roman" w:hAnsi="Times New Roman"/>
          <w:b/>
          <w:sz w:val="24"/>
          <w:szCs w:val="24"/>
        </w:rPr>
        <w:t xml:space="preserve">CONTENIDO DE LAS BASES CONTRARIO A LA NORMATIVA SOBRE  CONTRATACIONES DEL ESTADO </w:t>
      </w:r>
    </w:p>
    <w:p w:rsidR="00AF05B0" w:rsidRDefault="00AF05B0" w:rsidP="00AF05B0">
      <w:pPr>
        <w:widowControl w:val="0"/>
        <w:spacing w:after="0" w:line="240" w:lineRule="auto"/>
        <w:jc w:val="both"/>
        <w:rPr>
          <w:rFonts w:ascii="Times New Roman" w:eastAsia="MS Mincho" w:hAnsi="Times New Roman"/>
          <w:b/>
          <w:snapToGrid w:val="0"/>
          <w:sz w:val="24"/>
          <w:szCs w:val="24"/>
          <w:lang w:eastAsia="es-PE"/>
        </w:rPr>
      </w:pPr>
    </w:p>
    <w:p w:rsidR="00D81B68" w:rsidRPr="0071385A" w:rsidRDefault="0071385A" w:rsidP="00AF05B0">
      <w:pPr>
        <w:widowControl w:val="0"/>
        <w:spacing w:after="0" w:line="240" w:lineRule="auto"/>
        <w:jc w:val="both"/>
        <w:rPr>
          <w:rFonts w:ascii="Times New Roman" w:eastAsia="MS Mincho" w:hAnsi="Times New Roman"/>
          <w:b/>
          <w:snapToGrid w:val="0"/>
          <w:sz w:val="24"/>
          <w:szCs w:val="24"/>
          <w:lang w:eastAsia="es-PE"/>
        </w:rPr>
      </w:pPr>
      <w:r w:rsidRPr="0071385A">
        <w:rPr>
          <w:rFonts w:ascii="Times New Roman" w:eastAsia="MS Mincho" w:hAnsi="Times New Roman"/>
          <w:b/>
          <w:snapToGrid w:val="0"/>
          <w:sz w:val="24"/>
          <w:szCs w:val="24"/>
          <w:lang w:eastAsia="es-PE"/>
        </w:rPr>
        <w:t xml:space="preserve">3.1. Pliego absolutorio de </w:t>
      </w:r>
      <w:r>
        <w:rPr>
          <w:rFonts w:ascii="Times New Roman" w:eastAsia="MS Mincho" w:hAnsi="Times New Roman"/>
          <w:b/>
          <w:snapToGrid w:val="0"/>
          <w:sz w:val="24"/>
          <w:szCs w:val="24"/>
          <w:lang w:eastAsia="es-PE"/>
        </w:rPr>
        <w:t>consultas</w:t>
      </w:r>
    </w:p>
    <w:p w:rsidR="00D81B68" w:rsidRDefault="00D81B68" w:rsidP="00AF05B0">
      <w:pPr>
        <w:widowControl w:val="0"/>
        <w:spacing w:after="0" w:line="240" w:lineRule="auto"/>
        <w:jc w:val="both"/>
        <w:rPr>
          <w:rFonts w:ascii="Times New Roman" w:eastAsia="MS Mincho" w:hAnsi="Times New Roman"/>
          <w:b/>
          <w:snapToGrid w:val="0"/>
          <w:sz w:val="24"/>
          <w:szCs w:val="24"/>
          <w:lang w:eastAsia="es-PE"/>
        </w:rPr>
      </w:pPr>
    </w:p>
    <w:p w:rsidR="00D81B68" w:rsidRDefault="0071385A" w:rsidP="00AF05B0">
      <w:pPr>
        <w:widowControl w:val="0"/>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De la revisión del pliego absolutorio de consultas, se aprecia que con motivo de la absolución de Consulta N° 17 del participante TELEFÓNICA DEL PERÚ</w:t>
      </w:r>
      <w:r w:rsidR="00FD5979">
        <w:rPr>
          <w:rFonts w:ascii="Times New Roman" w:eastAsia="MS Mincho" w:hAnsi="Times New Roman"/>
          <w:snapToGrid w:val="0"/>
          <w:sz w:val="24"/>
          <w:szCs w:val="24"/>
          <w:lang w:eastAsia="es-PE"/>
        </w:rPr>
        <w:t xml:space="preserve"> S.A.A.</w:t>
      </w:r>
      <w:r>
        <w:rPr>
          <w:rFonts w:ascii="Times New Roman" w:eastAsia="MS Mincho" w:hAnsi="Times New Roman"/>
          <w:snapToGrid w:val="0"/>
          <w:sz w:val="24"/>
          <w:szCs w:val="24"/>
          <w:lang w:eastAsia="es-PE"/>
        </w:rPr>
        <w:t xml:space="preserve">, </w:t>
      </w:r>
      <w:r w:rsidR="009539EA">
        <w:rPr>
          <w:rFonts w:ascii="Times New Roman" w:eastAsia="MS Mincho" w:hAnsi="Times New Roman"/>
          <w:snapToGrid w:val="0"/>
          <w:sz w:val="24"/>
          <w:szCs w:val="24"/>
          <w:lang w:eastAsia="es-PE"/>
        </w:rPr>
        <w:t>quien solicitó que se confirme si para acreditar al Ingeniero Residente se adjuntaría bachiller y/o título en ingeniería industrial, sistemas, informática y/o carreras afines, y certificación en redes LAN, el Comité Especial indicó lo siguiente:</w:t>
      </w:r>
    </w:p>
    <w:p w:rsidR="009539EA" w:rsidRDefault="009539EA" w:rsidP="00AF05B0">
      <w:pPr>
        <w:widowControl w:val="0"/>
        <w:spacing w:after="0" w:line="240" w:lineRule="auto"/>
        <w:jc w:val="both"/>
        <w:rPr>
          <w:rFonts w:ascii="Times New Roman" w:eastAsia="MS Mincho" w:hAnsi="Times New Roman"/>
          <w:snapToGrid w:val="0"/>
          <w:sz w:val="24"/>
          <w:szCs w:val="24"/>
          <w:lang w:eastAsia="es-PE"/>
        </w:rPr>
      </w:pPr>
    </w:p>
    <w:p w:rsidR="009539EA" w:rsidRPr="009539EA" w:rsidRDefault="009539EA" w:rsidP="009539EA">
      <w:pPr>
        <w:widowControl w:val="0"/>
        <w:spacing w:after="0" w:line="240" w:lineRule="auto"/>
        <w:ind w:left="705"/>
        <w:jc w:val="both"/>
        <w:rPr>
          <w:rFonts w:ascii="Times New Roman" w:eastAsia="MS Mincho" w:hAnsi="Times New Roman"/>
          <w:i/>
          <w:snapToGrid w:val="0"/>
          <w:sz w:val="24"/>
          <w:szCs w:val="24"/>
          <w:lang w:eastAsia="es-PE"/>
        </w:rPr>
      </w:pPr>
      <w:r w:rsidRPr="009539EA">
        <w:rPr>
          <w:rFonts w:ascii="Times New Roman" w:eastAsia="MS Mincho" w:hAnsi="Times New Roman"/>
          <w:i/>
          <w:snapToGrid w:val="0"/>
          <w:sz w:val="24"/>
          <w:szCs w:val="24"/>
          <w:lang w:eastAsia="es-PE"/>
        </w:rPr>
        <w:t>“Se confirma que para acreditar al Ingeniero Residente, el postor deberá adjuntar copia del bachiller y/o título en Ingeniería Industrial, Sistemas, Informática y/o carreras afines.</w:t>
      </w:r>
    </w:p>
    <w:p w:rsidR="009539EA" w:rsidRPr="009539EA" w:rsidRDefault="009539EA" w:rsidP="009539EA">
      <w:pPr>
        <w:widowControl w:val="0"/>
        <w:spacing w:after="0" w:line="240" w:lineRule="auto"/>
        <w:ind w:left="705"/>
        <w:jc w:val="both"/>
        <w:rPr>
          <w:rFonts w:ascii="Times New Roman" w:eastAsia="MS Mincho" w:hAnsi="Times New Roman"/>
          <w:i/>
          <w:snapToGrid w:val="0"/>
          <w:sz w:val="24"/>
          <w:szCs w:val="24"/>
          <w:lang w:eastAsia="es-PE"/>
        </w:rPr>
      </w:pPr>
    </w:p>
    <w:p w:rsidR="009539EA" w:rsidRPr="009539EA" w:rsidRDefault="009539EA" w:rsidP="009539EA">
      <w:pPr>
        <w:widowControl w:val="0"/>
        <w:spacing w:after="0" w:line="240" w:lineRule="auto"/>
        <w:ind w:left="705"/>
        <w:jc w:val="both"/>
        <w:rPr>
          <w:rFonts w:ascii="Times New Roman" w:eastAsia="MS Mincho" w:hAnsi="Times New Roman"/>
          <w:b/>
          <w:i/>
          <w:snapToGrid w:val="0"/>
          <w:sz w:val="24"/>
          <w:szCs w:val="24"/>
          <w:lang w:eastAsia="es-PE"/>
        </w:rPr>
      </w:pPr>
      <w:r w:rsidRPr="009539EA">
        <w:rPr>
          <w:rFonts w:ascii="Times New Roman" w:eastAsia="MS Mincho" w:hAnsi="Times New Roman"/>
          <w:i/>
          <w:snapToGrid w:val="0"/>
          <w:sz w:val="24"/>
          <w:szCs w:val="24"/>
          <w:lang w:eastAsia="es-PE"/>
        </w:rPr>
        <w:t>Asimismo, su perfil deberá de incluir Estudios certificados en Redes LAN con un mínimo de una certificación en switches del fabricante ofertado, para lo cual el postor deberá adjuntar en su propuesta técnica copia simple del certificado, mediante el cual se evidencie la aprobación del curso oficial emitido por el Fabricante de los switches ofertados”</w:t>
      </w:r>
    </w:p>
    <w:p w:rsidR="00D81B68" w:rsidRDefault="00D81B68" w:rsidP="00AF05B0">
      <w:pPr>
        <w:widowControl w:val="0"/>
        <w:spacing w:after="0" w:line="240" w:lineRule="auto"/>
        <w:jc w:val="both"/>
        <w:rPr>
          <w:rFonts w:ascii="Times New Roman" w:eastAsia="MS Mincho" w:hAnsi="Times New Roman"/>
          <w:b/>
          <w:snapToGrid w:val="0"/>
          <w:sz w:val="24"/>
          <w:szCs w:val="24"/>
          <w:lang w:eastAsia="es-PE"/>
        </w:rPr>
      </w:pPr>
    </w:p>
    <w:p w:rsidR="009539EA" w:rsidRDefault="009539EA" w:rsidP="00AF05B0">
      <w:pPr>
        <w:widowControl w:val="0"/>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Al respecto, se advierte que la Entidad ha incluido en el perfil del Ingeniero Residente que dicho profesional debe contar </w:t>
      </w:r>
      <w:r w:rsidRPr="009539EA">
        <w:rPr>
          <w:rFonts w:ascii="Times New Roman" w:eastAsia="MS Mincho" w:hAnsi="Times New Roman"/>
          <w:i/>
          <w:snapToGrid w:val="0"/>
          <w:sz w:val="24"/>
          <w:szCs w:val="24"/>
          <w:lang w:eastAsia="es-PE"/>
        </w:rPr>
        <w:t>“con un mínimo de una certificación en switches del fabricante ofertado, para lo cual el postor deberá adjuntar en su propuesta técnica copia simple del certificado mediante el cual se evidencie la aprobación del curso oficial emitido por el Fabricante de los switches ofertados”</w:t>
      </w:r>
      <w:r>
        <w:rPr>
          <w:rFonts w:ascii="Times New Roman" w:eastAsia="MS Mincho" w:hAnsi="Times New Roman"/>
          <w:snapToGrid w:val="0"/>
          <w:sz w:val="24"/>
          <w:szCs w:val="24"/>
          <w:lang w:eastAsia="es-PE"/>
        </w:rPr>
        <w:t>, sin que ello haya sido solicitado por el participante en su consulta.</w:t>
      </w:r>
    </w:p>
    <w:p w:rsidR="009539EA" w:rsidRDefault="009539EA" w:rsidP="00AF05B0">
      <w:pPr>
        <w:widowControl w:val="0"/>
        <w:spacing w:after="0" w:line="240" w:lineRule="auto"/>
        <w:jc w:val="both"/>
        <w:rPr>
          <w:rFonts w:ascii="Times New Roman" w:eastAsia="MS Mincho" w:hAnsi="Times New Roman"/>
          <w:snapToGrid w:val="0"/>
          <w:sz w:val="24"/>
          <w:szCs w:val="24"/>
          <w:lang w:eastAsia="es-PE"/>
        </w:rPr>
      </w:pPr>
    </w:p>
    <w:p w:rsidR="00FD5979" w:rsidRPr="00FD5979" w:rsidRDefault="009539EA" w:rsidP="00AF05B0">
      <w:pPr>
        <w:widowControl w:val="0"/>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Ahora bien, de la revisión del pliego absolutorio de consultas, se aprecia que </w:t>
      </w:r>
      <w:r w:rsidR="00FD5979">
        <w:rPr>
          <w:rFonts w:ascii="Times New Roman" w:eastAsia="MS Mincho" w:hAnsi="Times New Roman"/>
          <w:snapToGrid w:val="0"/>
          <w:sz w:val="24"/>
          <w:szCs w:val="24"/>
          <w:lang w:eastAsia="es-PE"/>
        </w:rPr>
        <w:t>con motivo de l</w:t>
      </w:r>
      <w:r>
        <w:rPr>
          <w:rFonts w:ascii="Times New Roman" w:eastAsia="MS Mincho" w:hAnsi="Times New Roman"/>
          <w:snapToGrid w:val="0"/>
          <w:sz w:val="24"/>
          <w:szCs w:val="24"/>
          <w:lang w:eastAsia="es-PE"/>
        </w:rPr>
        <w:t>a Consulta N° 6 del participante GMD S.A</w:t>
      </w:r>
      <w:r w:rsidR="00FD5979">
        <w:rPr>
          <w:rFonts w:ascii="Times New Roman" w:eastAsia="MS Mincho" w:hAnsi="Times New Roman"/>
          <w:snapToGrid w:val="0"/>
          <w:sz w:val="24"/>
          <w:szCs w:val="24"/>
          <w:lang w:eastAsia="es-PE"/>
        </w:rPr>
        <w:t xml:space="preserve">., quien solicito que se confirme que </w:t>
      </w:r>
      <w:r w:rsidR="00FD5979" w:rsidRPr="00FD5979">
        <w:rPr>
          <w:rFonts w:ascii="Times New Roman" w:eastAsia="MS Mincho" w:hAnsi="Times New Roman"/>
          <w:b/>
          <w:snapToGrid w:val="0"/>
          <w:sz w:val="24"/>
          <w:szCs w:val="24"/>
          <w:u w:val="single"/>
          <w:lang w:eastAsia="es-PE"/>
        </w:rPr>
        <w:t>también</w:t>
      </w:r>
      <w:r w:rsidR="00FD5979">
        <w:rPr>
          <w:rFonts w:ascii="Times New Roman" w:eastAsia="MS Mincho" w:hAnsi="Times New Roman"/>
          <w:snapToGrid w:val="0"/>
          <w:sz w:val="24"/>
          <w:szCs w:val="24"/>
          <w:lang w:eastAsia="es-PE"/>
        </w:rPr>
        <w:t xml:space="preserve"> sería válido que el Ingeniero Residente cuente con certificaciones de Redes LAN del fabricante de los switches ofertados en reemplazo de los estudios certificados en Redes LAN, el Comité Especial señaló lo siguiente: </w:t>
      </w:r>
      <w:r w:rsidR="00FD5979" w:rsidRPr="00FD5979">
        <w:rPr>
          <w:rFonts w:ascii="Times New Roman" w:eastAsia="MS Mincho" w:hAnsi="Times New Roman"/>
          <w:i/>
          <w:snapToGrid w:val="0"/>
          <w:sz w:val="24"/>
          <w:szCs w:val="24"/>
          <w:lang w:eastAsia="es-PE"/>
        </w:rPr>
        <w:t>“</w:t>
      </w:r>
      <w:r w:rsidR="00FD5979" w:rsidRPr="00FD5979">
        <w:rPr>
          <w:rFonts w:ascii="Times New Roman" w:eastAsia="MS Mincho" w:hAnsi="Times New Roman"/>
          <w:b/>
          <w:i/>
          <w:snapToGrid w:val="0"/>
          <w:sz w:val="24"/>
          <w:szCs w:val="24"/>
          <w:lang w:eastAsia="es-PE"/>
        </w:rPr>
        <w:t>Se confirma</w:t>
      </w:r>
      <w:r w:rsidR="00FD5979" w:rsidRPr="00FD5979">
        <w:rPr>
          <w:rFonts w:ascii="Times New Roman" w:eastAsia="MS Mincho" w:hAnsi="Times New Roman"/>
          <w:i/>
          <w:snapToGrid w:val="0"/>
          <w:sz w:val="24"/>
          <w:szCs w:val="24"/>
          <w:lang w:eastAsia="es-PE"/>
        </w:rPr>
        <w:t xml:space="preserve"> respecto al perfil del Ingeniero </w:t>
      </w:r>
      <w:r w:rsidR="00FD5979" w:rsidRPr="00FD5979">
        <w:rPr>
          <w:rFonts w:ascii="Times New Roman" w:eastAsia="MS Mincho" w:hAnsi="Times New Roman"/>
          <w:i/>
          <w:snapToGrid w:val="0"/>
          <w:sz w:val="24"/>
          <w:szCs w:val="24"/>
          <w:lang w:eastAsia="es-PE"/>
        </w:rPr>
        <w:lastRenderedPageBreak/>
        <w:t xml:space="preserve">Residente, </w:t>
      </w:r>
      <w:r w:rsidR="00FD5979" w:rsidRPr="00FD5979">
        <w:rPr>
          <w:rFonts w:ascii="Times New Roman" w:eastAsia="MS Mincho" w:hAnsi="Times New Roman"/>
          <w:b/>
          <w:i/>
          <w:snapToGrid w:val="0"/>
          <w:sz w:val="24"/>
          <w:szCs w:val="24"/>
          <w:lang w:eastAsia="es-PE"/>
        </w:rPr>
        <w:t>se aceptaran</w:t>
      </w:r>
      <w:r w:rsidR="00FD5979" w:rsidRPr="00FD5979">
        <w:rPr>
          <w:rFonts w:ascii="Times New Roman" w:eastAsia="MS Mincho" w:hAnsi="Times New Roman"/>
          <w:i/>
          <w:snapToGrid w:val="0"/>
          <w:sz w:val="24"/>
          <w:szCs w:val="24"/>
          <w:lang w:eastAsia="es-PE"/>
        </w:rPr>
        <w:t xml:space="preserve"> como Estudios certificados en Redes LAN, como mínimo una certificación en switches del fabricante ofertado”</w:t>
      </w:r>
      <w:r w:rsidR="00FD5979">
        <w:rPr>
          <w:rFonts w:ascii="Times New Roman" w:eastAsia="MS Mincho" w:hAnsi="Times New Roman"/>
          <w:snapToGrid w:val="0"/>
          <w:sz w:val="24"/>
          <w:szCs w:val="24"/>
          <w:lang w:eastAsia="es-PE"/>
        </w:rPr>
        <w:t xml:space="preserve"> (el resaltado es agregado), desprendiéndose que lo confirmado sería una disposición </w:t>
      </w:r>
      <w:r w:rsidR="00FD5979" w:rsidRPr="00FD5979">
        <w:rPr>
          <w:rFonts w:ascii="Times New Roman" w:eastAsia="MS Mincho" w:hAnsi="Times New Roman"/>
          <w:b/>
          <w:snapToGrid w:val="0"/>
          <w:sz w:val="24"/>
          <w:szCs w:val="24"/>
          <w:u w:val="single"/>
          <w:lang w:eastAsia="es-PE"/>
        </w:rPr>
        <w:t>alternativa</w:t>
      </w:r>
      <w:r w:rsidR="00FD5979" w:rsidRPr="00FD5979">
        <w:rPr>
          <w:rFonts w:ascii="Times New Roman" w:eastAsia="MS Mincho" w:hAnsi="Times New Roman"/>
          <w:b/>
          <w:snapToGrid w:val="0"/>
          <w:sz w:val="24"/>
          <w:szCs w:val="24"/>
          <w:lang w:eastAsia="es-PE"/>
        </w:rPr>
        <w:t xml:space="preserve"> </w:t>
      </w:r>
      <w:r w:rsidR="00FD5979">
        <w:rPr>
          <w:rFonts w:ascii="Times New Roman" w:eastAsia="MS Mincho" w:hAnsi="Times New Roman"/>
          <w:snapToGrid w:val="0"/>
          <w:sz w:val="24"/>
          <w:szCs w:val="24"/>
          <w:lang w:eastAsia="es-PE"/>
        </w:rPr>
        <w:t>a la prevista en los requerimientos técnicos mínimos, a diferencia de lo indicado en la anterior consulta, lo cual en estricto constituía un nuevo requerimiento.</w:t>
      </w:r>
    </w:p>
    <w:p w:rsidR="00D81B68" w:rsidRDefault="00D81B68" w:rsidP="00AF05B0">
      <w:pPr>
        <w:widowControl w:val="0"/>
        <w:spacing w:after="0" w:line="240" w:lineRule="auto"/>
        <w:jc w:val="both"/>
        <w:rPr>
          <w:rFonts w:ascii="Times New Roman" w:eastAsia="MS Mincho" w:hAnsi="Times New Roman"/>
          <w:snapToGrid w:val="0"/>
          <w:sz w:val="24"/>
          <w:szCs w:val="24"/>
          <w:lang w:eastAsia="es-PE"/>
        </w:rPr>
      </w:pPr>
    </w:p>
    <w:p w:rsidR="00FD5979" w:rsidRPr="00FD5979" w:rsidRDefault="00FD5979" w:rsidP="00FD5979">
      <w:pPr>
        <w:widowControl w:val="0"/>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En ese sentido, se advierte que lo incluido con motivo de la absolución de la Consulta N° 17 del participante TELEFÓNICA DEL PERÚ S.A.A. no obedece a una pretensión de algún participante, constituyendo ello una modificación de oficio, lo cual se encuentra proscrito por el artículo 31 del Reglamento, por lo que, </w:t>
      </w:r>
      <w:r w:rsidRPr="00FD5979">
        <w:rPr>
          <w:rFonts w:ascii="Times New Roman" w:eastAsia="MS Mincho" w:hAnsi="Times New Roman"/>
          <w:b/>
          <w:snapToGrid w:val="0"/>
          <w:sz w:val="24"/>
          <w:szCs w:val="24"/>
          <w:u w:val="single"/>
          <w:lang w:eastAsia="es-PE"/>
        </w:rPr>
        <w:t>con ocasión de la integración de las Bases, deberá dejarse sin efecto lo absuelto en la referida consulta</w:t>
      </w:r>
      <w:r>
        <w:rPr>
          <w:rFonts w:ascii="Times New Roman" w:eastAsia="MS Mincho" w:hAnsi="Times New Roman"/>
          <w:snapToGrid w:val="0"/>
          <w:sz w:val="24"/>
          <w:szCs w:val="24"/>
          <w:lang w:eastAsia="es-PE"/>
        </w:rPr>
        <w:t xml:space="preserve"> referido a: </w:t>
      </w:r>
      <w:r w:rsidRPr="00FD5979">
        <w:rPr>
          <w:rFonts w:ascii="Times New Roman" w:eastAsia="MS Mincho" w:hAnsi="Times New Roman"/>
          <w:i/>
          <w:snapToGrid w:val="0"/>
          <w:sz w:val="24"/>
          <w:szCs w:val="24"/>
          <w:lang w:eastAsia="es-PE"/>
        </w:rPr>
        <w:t>“</w:t>
      </w:r>
      <w:r w:rsidRPr="009539EA">
        <w:rPr>
          <w:rFonts w:ascii="Times New Roman" w:eastAsia="MS Mincho" w:hAnsi="Times New Roman"/>
          <w:i/>
          <w:snapToGrid w:val="0"/>
          <w:sz w:val="24"/>
          <w:szCs w:val="24"/>
          <w:lang w:eastAsia="es-PE"/>
        </w:rPr>
        <w:t>Asimismo, su perfil deberá de incluir Estudios certificados en Redes LAN con un mínimo de una certificación en switches del fabricante ofertado, para lo cual el postor deberá adjuntar en su propuesta técnica copia simple del certificado, mediante el cual se evidencie la aprobación del curso oficial emitido por el Fabricante de los switches ofertados”</w:t>
      </w:r>
      <w:r>
        <w:rPr>
          <w:rFonts w:ascii="Times New Roman" w:eastAsia="MS Mincho" w:hAnsi="Times New Roman"/>
          <w:snapToGrid w:val="0"/>
          <w:sz w:val="24"/>
          <w:szCs w:val="24"/>
          <w:lang w:eastAsia="es-PE"/>
        </w:rPr>
        <w:t>.</w:t>
      </w:r>
    </w:p>
    <w:p w:rsidR="00D81B68" w:rsidRDefault="00D81B68" w:rsidP="00AF05B0">
      <w:pPr>
        <w:widowControl w:val="0"/>
        <w:spacing w:after="0" w:line="240" w:lineRule="auto"/>
        <w:jc w:val="both"/>
        <w:rPr>
          <w:rFonts w:ascii="Times New Roman" w:eastAsia="MS Mincho" w:hAnsi="Times New Roman"/>
          <w:b/>
          <w:snapToGrid w:val="0"/>
          <w:sz w:val="24"/>
          <w:szCs w:val="24"/>
          <w:lang w:eastAsia="es-PE"/>
        </w:rPr>
      </w:pPr>
    </w:p>
    <w:p w:rsidR="00FD5979" w:rsidRDefault="00FD5979" w:rsidP="00AF05B0">
      <w:pPr>
        <w:widowControl w:val="0"/>
        <w:spacing w:after="0" w:line="240" w:lineRule="auto"/>
        <w:jc w:val="both"/>
        <w:rPr>
          <w:rFonts w:ascii="Times New Roman" w:eastAsia="MS Mincho" w:hAnsi="Times New Roman"/>
          <w:snapToGrid w:val="0"/>
          <w:sz w:val="24"/>
          <w:szCs w:val="24"/>
          <w:lang w:eastAsia="es-PE"/>
        </w:rPr>
      </w:pPr>
      <w:r w:rsidRPr="00FD5979">
        <w:rPr>
          <w:rFonts w:ascii="Times New Roman" w:eastAsia="MS Mincho" w:hAnsi="Times New Roman"/>
          <w:snapToGrid w:val="0"/>
          <w:sz w:val="24"/>
          <w:szCs w:val="24"/>
          <w:lang w:eastAsia="es-PE"/>
        </w:rPr>
        <w:t xml:space="preserve">De otro lado, </w:t>
      </w:r>
      <w:r w:rsidR="001275A8">
        <w:rPr>
          <w:rFonts w:ascii="Times New Roman" w:eastAsia="MS Mincho" w:hAnsi="Times New Roman"/>
          <w:snapToGrid w:val="0"/>
          <w:sz w:val="24"/>
          <w:szCs w:val="24"/>
          <w:lang w:eastAsia="es-PE"/>
        </w:rPr>
        <w:t>resulta importante resaltar que de la revisión de la documentación remitida por la Entidad con ocasión de las solicitudes de elevación de observaciones, se aprecia que el documento que contiene las observaciones presentadas por el participante TELEFÓNICA DEL PERÚ S.A.A. contiene dos (2) observaciones denominadas “Observación N° 16”, siendo que una de ellas no ha sido trasladada en el pliego absolutorio de observaciones, sin embargo, la pretensión de dicha observación involucraba lo expuesto en los párrafos precedentes.</w:t>
      </w:r>
    </w:p>
    <w:p w:rsidR="001275A8" w:rsidRDefault="001275A8" w:rsidP="00AF05B0">
      <w:pPr>
        <w:widowControl w:val="0"/>
        <w:spacing w:after="0" w:line="240" w:lineRule="auto"/>
        <w:jc w:val="both"/>
        <w:rPr>
          <w:rFonts w:ascii="Times New Roman" w:eastAsia="MS Mincho" w:hAnsi="Times New Roman"/>
          <w:snapToGrid w:val="0"/>
          <w:sz w:val="24"/>
          <w:szCs w:val="24"/>
          <w:lang w:eastAsia="es-PE"/>
        </w:rPr>
      </w:pPr>
    </w:p>
    <w:p w:rsidR="001275A8" w:rsidRDefault="001275A8" w:rsidP="001275A8">
      <w:pPr>
        <w:pStyle w:val="WW-Textoindependiente2"/>
        <w:tabs>
          <w:tab w:val="left" w:pos="426"/>
        </w:tabs>
        <w:rPr>
          <w:rFonts w:ascii="Times New Roman" w:hAnsi="Times New Roman"/>
          <w:szCs w:val="24"/>
          <w:lang w:val="es-PE"/>
        </w:rPr>
      </w:pPr>
      <w:r w:rsidRPr="001B6A6E">
        <w:rPr>
          <w:rFonts w:ascii="Times New Roman" w:hAnsi="Times New Roman"/>
          <w:szCs w:val="24"/>
          <w:lang w:val="es-PE"/>
        </w:rPr>
        <w:t xml:space="preserve">Sin perjuicio de ello, para futuros procesos de selección se exhorta a la Entidad a tener mayor atención </w:t>
      </w:r>
      <w:r>
        <w:rPr>
          <w:rFonts w:ascii="Times New Roman" w:hAnsi="Times New Roman"/>
          <w:szCs w:val="24"/>
          <w:lang w:val="es-PE"/>
        </w:rPr>
        <w:t xml:space="preserve">sobre las observaciones presentadas por los participantes, siendo que, la Entidad deberá </w:t>
      </w:r>
      <w:r w:rsidRPr="001275A8">
        <w:rPr>
          <w:rFonts w:ascii="Times New Roman" w:hAnsi="Times New Roman"/>
          <w:szCs w:val="24"/>
          <w:lang w:val="es-PE"/>
        </w:rPr>
        <w:t>impartir las directrices que resulten necesarias a fin de evitar situaciones similares en futuros procesos de selección.</w:t>
      </w:r>
    </w:p>
    <w:p w:rsidR="001275A8" w:rsidRDefault="001275A8" w:rsidP="001275A8">
      <w:pPr>
        <w:pStyle w:val="WW-Textoindependiente2"/>
        <w:tabs>
          <w:tab w:val="left" w:pos="426"/>
        </w:tabs>
        <w:rPr>
          <w:rFonts w:ascii="Times New Roman" w:hAnsi="Times New Roman"/>
          <w:szCs w:val="24"/>
          <w:lang w:val="es-PE"/>
        </w:rPr>
      </w:pPr>
    </w:p>
    <w:p w:rsidR="00595054" w:rsidRPr="0071385A" w:rsidRDefault="00595054" w:rsidP="00595054">
      <w:pPr>
        <w:widowControl w:val="0"/>
        <w:spacing w:after="0" w:line="240" w:lineRule="auto"/>
        <w:jc w:val="both"/>
        <w:rPr>
          <w:rFonts w:ascii="Times New Roman" w:eastAsia="MS Mincho" w:hAnsi="Times New Roman"/>
          <w:b/>
          <w:snapToGrid w:val="0"/>
          <w:sz w:val="24"/>
          <w:szCs w:val="24"/>
          <w:lang w:eastAsia="es-PE"/>
        </w:rPr>
      </w:pPr>
      <w:r w:rsidRPr="0071385A">
        <w:rPr>
          <w:rFonts w:ascii="Times New Roman" w:eastAsia="MS Mincho" w:hAnsi="Times New Roman"/>
          <w:b/>
          <w:snapToGrid w:val="0"/>
          <w:sz w:val="24"/>
          <w:szCs w:val="24"/>
          <w:lang w:eastAsia="es-PE"/>
        </w:rPr>
        <w:t>3.</w:t>
      </w:r>
      <w:r>
        <w:rPr>
          <w:rFonts w:ascii="Times New Roman" w:eastAsia="MS Mincho" w:hAnsi="Times New Roman"/>
          <w:b/>
          <w:snapToGrid w:val="0"/>
          <w:sz w:val="24"/>
          <w:szCs w:val="24"/>
          <w:lang w:eastAsia="es-PE"/>
        </w:rPr>
        <w:t>2</w:t>
      </w:r>
      <w:r w:rsidRPr="0071385A">
        <w:rPr>
          <w:rFonts w:ascii="Times New Roman" w:eastAsia="MS Mincho" w:hAnsi="Times New Roman"/>
          <w:b/>
          <w:snapToGrid w:val="0"/>
          <w:sz w:val="24"/>
          <w:szCs w:val="24"/>
          <w:lang w:eastAsia="es-PE"/>
        </w:rPr>
        <w:t xml:space="preserve">. Pliego absolutorio de </w:t>
      </w:r>
      <w:r>
        <w:rPr>
          <w:rFonts w:ascii="Times New Roman" w:eastAsia="MS Mincho" w:hAnsi="Times New Roman"/>
          <w:b/>
          <w:snapToGrid w:val="0"/>
          <w:sz w:val="24"/>
          <w:szCs w:val="24"/>
          <w:lang w:eastAsia="es-PE"/>
        </w:rPr>
        <w:t>observaciones</w:t>
      </w:r>
    </w:p>
    <w:p w:rsidR="001275A8" w:rsidRDefault="001275A8" w:rsidP="001275A8">
      <w:pPr>
        <w:pStyle w:val="WW-Textoindependiente2"/>
        <w:tabs>
          <w:tab w:val="left" w:pos="426"/>
        </w:tabs>
        <w:rPr>
          <w:rFonts w:ascii="Times New Roman" w:hAnsi="Times New Roman"/>
          <w:szCs w:val="24"/>
          <w:lang w:val="es-PE"/>
        </w:rPr>
      </w:pPr>
    </w:p>
    <w:p w:rsidR="00595054" w:rsidRDefault="00595054" w:rsidP="001275A8">
      <w:pPr>
        <w:pStyle w:val="WW-Textoindependiente2"/>
        <w:tabs>
          <w:tab w:val="left" w:pos="426"/>
        </w:tabs>
        <w:rPr>
          <w:rFonts w:ascii="Times New Roman" w:hAnsi="Times New Roman"/>
          <w:szCs w:val="24"/>
          <w:lang w:val="es-PE"/>
        </w:rPr>
      </w:pPr>
      <w:r>
        <w:rPr>
          <w:rFonts w:ascii="Times New Roman" w:hAnsi="Times New Roman"/>
          <w:szCs w:val="24"/>
          <w:lang w:val="es-PE"/>
        </w:rPr>
        <w:t xml:space="preserve">Con motivo de la absolución de la Observación N° 3 del participante CONSULTING KNOWLEDGE SYSTEMS S.A.C., el Comité Especial indicó lo siguiente: </w:t>
      </w:r>
      <w:r w:rsidRPr="00595054">
        <w:rPr>
          <w:rFonts w:ascii="Times New Roman" w:hAnsi="Times New Roman"/>
          <w:i/>
          <w:szCs w:val="24"/>
          <w:lang w:val="es-PE"/>
        </w:rPr>
        <w:t>“Se acoge la observación, precisando que se evaluará únicamente la experiencia del postor realizada localmente en el sector público y/o privado, a fin de realizar una adecuada revisión de los documentos que se adjunten para la validación de su experiencia”</w:t>
      </w:r>
      <w:r>
        <w:rPr>
          <w:rFonts w:ascii="Times New Roman" w:hAnsi="Times New Roman"/>
          <w:szCs w:val="24"/>
          <w:lang w:val="es-PE"/>
        </w:rPr>
        <w:t>.</w:t>
      </w:r>
    </w:p>
    <w:p w:rsidR="00595054" w:rsidRDefault="00595054" w:rsidP="001275A8">
      <w:pPr>
        <w:pStyle w:val="WW-Textoindependiente2"/>
        <w:tabs>
          <w:tab w:val="left" w:pos="426"/>
        </w:tabs>
        <w:rPr>
          <w:rFonts w:ascii="Times New Roman" w:hAnsi="Times New Roman"/>
          <w:szCs w:val="24"/>
          <w:lang w:val="es-PE"/>
        </w:rPr>
      </w:pPr>
    </w:p>
    <w:p w:rsidR="00C0693D" w:rsidRDefault="00595054" w:rsidP="001275A8">
      <w:pPr>
        <w:pStyle w:val="WW-Textoindependiente2"/>
        <w:tabs>
          <w:tab w:val="left" w:pos="426"/>
        </w:tabs>
        <w:rPr>
          <w:rFonts w:ascii="Times New Roman" w:hAnsi="Times New Roman"/>
          <w:szCs w:val="24"/>
          <w:lang w:val="es-MX" w:eastAsia="es-MX"/>
        </w:rPr>
      </w:pPr>
      <w:r>
        <w:rPr>
          <w:rFonts w:ascii="Times New Roman" w:hAnsi="Times New Roman"/>
          <w:szCs w:val="24"/>
          <w:lang w:val="es-PE"/>
        </w:rPr>
        <w:t xml:space="preserve">Sobre el particular, cabe señalar que la normativa de contratación pública no hace distinción referida a que si la experiencia del postor debe ser obtenida en el país o en el extranjero pudiendo acreditar, en principio, ambas experiencias, </w:t>
      </w:r>
      <w:r w:rsidR="00C0693D">
        <w:rPr>
          <w:rFonts w:ascii="Times New Roman" w:hAnsi="Times New Roman"/>
          <w:szCs w:val="24"/>
          <w:lang w:val="es-PE"/>
        </w:rPr>
        <w:t xml:space="preserve">dado que la experiencia </w:t>
      </w:r>
      <w:r w:rsidR="00C0693D">
        <w:rPr>
          <w:rFonts w:ascii="Times New Roman" w:hAnsi="Times New Roman"/>
          <w:szCs w:val="24"/>
          <w:lang w:val="es-MX" w:eastAsia="es-MX"/>
        </w:rPr>
        <w:t xml:space="preserve">es la destreza obtenida por la práctica reiterada de una determinada actividad; en ese sentido, resultaría restrictivo el limitar la experiencia a aquella obtenida </w:t>
      </w:r>
      <w:r w:rsidR="00C0693D" w:rsidRPr="00C0693D">
        <w:rPr>
          <w:rFonts w:ascii="Times New Roman" w:hAnsi="Times New Roman"/>
          <w:i/>
          <w:szCs w:val="24"/>
          <w:lang w:val="es-MX" w:eastAsia="es-MX"/>
        </w:rPr>
        <w:t>“localmente”</w:t>
      </w:r>
      <w:r w:rsidR="00C0693D">
        <w:rPr>
          <w:rFonts w:ascii="Times New Roman" w:hAnsi="Times New Roman"/>
          <w:szCs w:val="24"/>
          <w:lang w:val="es-MX" w:eastAsia="es-MX"/>
        </w:rPr>
        <w:t>, máxime si se considera que dicho término podría resultar subjetivo al no desprenderse del mismo cual es el ámbito territorial al cual se refiere.</w:t>
      </w:r>
    </w:p>
    <w:p w:rsidR="00C0693D" w:rsidRDefault="00C0693D" w:rsidP="001275A8">
      <w:pPr>
        <w:pStyle w:val="WW-Textoindependiente2"/>
        <w:tabs>
          <w:tab w:val="left" w:pos="426"/>
        </w:tabs>
        <w:rPr>
          <w:rFonts w:ascii="Times New Roman" w:hAnsi="Times New Roman"/>
          <w:szCs w:val="24"/>
          <w:lang w:val="es-PE"/>
        </w:rPr>
      </w:pPr>
    </w:p>
    <w:p w:rsidR="00C0693D" w:rsidRDefault="00C0693D" w:rsidP="001275A8">
      <w:pPr>
        <w:pStyle w:val="WW-Textoindependiente2"/>
        <w:tabs>
          <w:tab w:val="left" w:pos="426"/>
        </w:tabs>
        <w:rPr>
          <w:rFonts w:ascii="Times New Roman" w:hAnsi="Times New Roman"/>
          <w:szCs w:val="24"/>
          <w:lang w:val="es-PE"/>
        </w:rPr>
      </w:pPr>
    </w:p>
    <w:p w:rsidR="00C0693D" w:rsidRDefault="00C0693D" w:rsidP="001275A8">
      <w:pPr>
        <w:pStyle w:val="WW-Textoindependiente2"/>
        <w:tabs>
          <w:tab w:val="left" w:pos="426"/>
        </w:tabs>
        <w:rPr>
          <w:rFonts w:ascii="Times New Roman" w:hAnsi="Times New Roman"/>
          <w:szCs w:val="24"/>
          <w:lang w:val="es-PE"/>
        </w:rPr>
      </w:pPr>
      <w:r>
        <w:rPr>
          <w:rFonts w:ascii="Times New Roman" w:hAnsi="Times New Roman"/>
          <w:szCs w:val="24"/>
          <w:lang w:val="es-PE"/>
        </w:rPr>
        <w:t xml:space="preserve">Por lo tanto, con ocasión de la integración de las Bases, </w:t>
      </w:r>
      <w:r w:rsidRPr="00C0693D">
        <w:rPr>
          <w:rFonts w:ascii="Times New Roman" w:hAnsi="Times New Roman"/>
          <w:b/>
          <w:szCs w:val="24"/>
          <w:u w:val="single"/>
          <w:lang w:val="es-PE"/>
        </w:rPr>
        <w:t>deberá dejarse sin efecto lo absuelto en la Observación N° 3 del participante CONSULTING KNOWLEDGE SYSTEMS S.A.C., debiéndose aceptar la experiencia tanto nacional como extranjera</w:t>
      </w:r>
      <w:r>
        <w:rPr>
          <w:rFonts w:ascii="Times New Roman" w:hAnsi="Times New Roman"/>
          <w:szCs w:val="24"/>
          <w:lang w:val="es-PE"/>
        </w:rPr>
        <w:t>.</w:t>
      </w:r>
    </w:p>
    <w:p w:rsidR="00C0693D" w:rsidRDefault="00C0693D" w:rsidP="001275A8">
      <w:pPr>
        <w:pStyle w:val="WW-Textoindependiente2"/>
        <w:tabs>
          <w:tab w:val="left" w:pos="426"/>
        </w:tabs>
        <w:rPr>
          <w:rFonts w:ascii="Times New Roman" w:hAnsi="Times New Roman"/>
          <w:szCs w:val="24"/>
          <w:lang w:val="es-PE"/>
        </w:rPr>
      </w:pPr>
    </w:p>
    <w:p w:rsidR="00F43214" w:rsidRDefault="00F43214" w:rsidP="00F43214">
      <w:pPr>
        <w:widowControl w:val="0"/>
        <w:spacing w:after="0" w:line="240" w:lineRule="auto"/>
        <w:jc w:val="both"/>
        <w:rPr>
          <w:rFonts w:ascii="Times New Roman" w:eastAsia="MS Mincho" w:hAnsi="Times New Roman"/>
          <w:b/>
          <w:snapToGrid w:val="0"/>
          <w:sz w:val="24"/>
          <w:szCs w:val="24"/>
          <w:lang w:eastAsia="es-PE"/>
        </w:rPr>
      </w:pPr>
      <w:r w:rsidRPr="0071385A">
        <w:rPr>
          <w:rFonts w:ascii="Times New Roman" w:eastAsia="MS Mincho" w:hAnsi="Times New Roman"/>
          <w:b/>
          <w:snapToGrid w:val="0"/>
          <w:sz w:val="24"/>
          <w:szCs w:val="24"/>
          <w:lang w:eastAsia="es-PE"/>
        </w:rPr>
        <w:t>3.</w:t>
      </w:r>
      <w:r>
        <w:rPr>
          <w:rFonts w:ascii="Times New Roman" w:eastAsia="MS Mincho" w:hAnsi="Times New Roman"/>
          <w:b/>
          <w:snapToGrid w:val="0"/>
          <w:sz w:val="24"/>
          <w:szCs w:val="24"/>
          <w:lang w:eastAsia="es-PE"/>
        </w:rPr>
        <w:t>3</w:t>
      </w:r>
      <w:r w:rsidRPr="0071385A">
        <w:rPr>
          <w:rFonts w:ascii="Times New Roman" w:eastAsia="MS Mincho" w:hAnsi="Times New Roman"/>
          <w:b/>
          <w:snapToGrid w:val="0"/>
          <w:sz w:val="24"/>
          <w:szCs w:val="24"/>
          <w:lang w:eastAsia="es-PE"/>
        </w:rPr>
        <w:t xml:space="preserve">. </w:t>
      </w:r>
      <w:r>
        <w:rPr>
          <w:rFonts w:ascii="Times New Roman" w:eastAsia="MS Mincho" w:hAnsi="Times New Roman"/>
          <w:b/>
          <w:snapToGrid w:val="0"/>
          <w:sz w:val="24"/>
          <w:szCs w:val="24"/>
          <w:lang w:eastAsia="es-PE"/>
        </w:rPr>
        <w:t>Informe técnico</w:t>
      </w:r>
    </w:p>
    <w:p w:rsidR="00F43214" w:rsidRDefault="00F43214" w:rsidP="00F43214">
      <w:pPr>
        <w:widowControl w:val="0"/>
        <w:spacing w:after="0" w:line="240" w:lineRule="auto"/>
        <w:jc w:val="both"/>
        <w:rPr>
          <w:rFonts w:ascii="Times New Roman" w:eastAsia="MS Mincho" w:hAnsi="Times New Roman"/>
          <w:b/>
          <w:snapToGrid w:val="0"/>
          <w:sz w:val="24"/>
          <w:szCs w:val="24"/>
          <w:lang w:eastAsia="es-PE"/>
        </w:rPr>
      </w:pPr>
    </w:p>
    <w:p w:rsidR="00F43214" w:rsidRPr="00F43214" w:rsidRDefault="00F43214" w:rsidP="00F43214">
      <w:pPr>
        <w:widowControl w:val="0"/>
        <w:spacing w:after="0" w:line="240" w:lineRule="auto"/>
        <w:jc w:val="both"/>
        <w:rPr>
          <w:rFonts w:ascii="Times New Roman" w:eastAsia="MS Mincho" w:hAnsi="Times New Roman"/>
          <w:snapToGrid w:val="0"/>
          <w:sz w:val="24"/>
          <w:szCs w:val="24"/>
          <w:lang w:eastAsia="es-PE"/>
        </w:rPr>
      </w:pPr>
      <w:r w:rsidRPr="00F43214">
        <w:rPr>
          <w:rFonts w:ascii="Times New Roman" w:eastAsia="MS Mincho" w:hAnsi="Times New Roman"/>
          <w:snapToGrid w:val="0"/>
          <w:sz w:val="24"/>
          <w:szCs w:val="24"/>
          <w:lang w:eastAsia="es-PE"/>
        </w:rPr>
        <w:t xml:space="preserve">Con ocasión </w:t>
      </w:r>
      <w:r>
        <w:rPr>
          <w:rFonts w:ascii="Times New Roman" w:eastAsia="MS Mincho" w:hAnsi="Times New Roman"/>
          <w:snapToGrid w:val="0"/>
          <w:sz w:val="24"/>
          <w:szCs w:val="24"/>
          <w:lang w:eastAsia="es-PE"/>
        </w:rPr>
        <w:t xml:space="preserve">de la integración de las Bases, </w:t>
      </w:r>
      <w:r w:rsidRPr="00F43214">
        <w:rPr>
          <w:rFonts w:ascii="Times New Roman" w:eastAsia="MS Mincho" w:hAnsi="Times New Roman"/>
          <w:b/>
          <w:snapToGrid w:val="0"/>
          <w:sz w:val="24"/>
          <w:szCs w:val="24"/>
          <w:u w:val="single"/>
          <w:lang w:eastAsia="es-PE"/>
        </w:rPr>
        <w:t>deberá publicarse en el SEACE el informe técnico del Comité Especial remitido a este Organismo Supervisor con motivo de las solicitudes de elevación de observaciones presentadas en el presente proceso de selección</w:t>
      </w:r>
      <w:r>
        <w:rPr>
          <w:rFonts w:ascii="Times New Roman" w:eastAsia="MS Mincho" w:hAnsi="Times New Roman"/>
          <w:snapToGrid w:val="0"/>
          <w:sz w:val="24"/>
          <w:szCs w:val="24"/>
          <w:lang w:eastAsia="es-PE"/>
        </w:rPr>
        <w:t>.</w:t>
      </w:r>
    </w:p>
    <w:p w:rsidR="00FD5979" w:rsidRDefault="00FD5979" w:rsidP="00AF05B0">
      <w:pPr>
        <w:widowControl w:val="0"/>
        <w:spacing w:after="0" w:line="240" w:lineRule="auto"/>
        <w:jc w:val="both"/>
        <w:rPr>
          <w:rFonts w:ascii="Times New Roman" w:eastAsia="MS Mincho" w:hAnsi="Times New Roman"/>
          <w:b/>
          <w:snapToGrid w:val="0"/>
          <w:sz w:val="24"/>
          <w:szCs w:val="24"/>
          <w:lang w:eastAsia="es-PE"/>
        </w:rPr>
      </w:pPr>
    </w:p>
    <w:p w:rsidR="00F43214" w:rsidRDefault="00F43214" w:rsidP="00F43214">
      <w:pPr>
        <w:widowControl w:val="0"/>
        <w:spacing w:after="0" w:line="240" w:lineRule="auto"/>
        <w:jc w:val="both"/>
        <w:rPr>
          <w:rFonts w:ascii="Times New Roman" w:eastAsia="MS Mincho" w:hAnsi="Times New Roman"/>
          <w:b/>
          <w:snapToGrid w:val="0"/>
          <w:sz w:val="24"/>
          <w:szCs w:val="24"/>
          <w:lang w:eastAsia="es-PE"/>
        </w:rPr>
      </w:pPr>
      <w:r w:rsidRPr="0071385A">
        <w:rPr>
          <w:rFonts w:ascii="Times New Roman" w:eastAsia="MS Mincho" w:hAnsi="Times New Roman"/>
          <w:b/>
          <w:snapToGrid w:val="0"/>
          <w:sz w:val="24"/>
          <w:szCs w:val="24"/>
          <w:lang w:eastAsia="es-PE"/>
        </w:rPr>
        <w:t>3.</w:t>
      </w:r>
      <w:r>
        <w:rPr>
          <w:rFonts w:ascii="Times New Roman" w:eastAsia="MS Mincho" w:hAnsi="Times New Roman"/>
          <w:b/>
          <w:snapToGrid w:val="0"/>
          <w:sz w:val="24"/>
          <w:szCs w:val="24"/>
          <w:lang w:eastAsia="es-PE"/>
        </w:rPr>
        <w:t>4</w:t>
      </w:r>
      <w:r w:rsidRPr="0071385A">
        <w:rPr>
          <w:rFonts w:ascii="Times New Roman" w:eastAsia="MS Mincho" w:hAnsi="Times New Roman"/>
          <w:b/>
          <w:snapToGrid w:val="0"/>
          <w:sz w:val="24"/>
          <w:szCs w:val="24"/>
          <w:lang w:eastAsia="es-PE"/>
        </w:rPr>
        <w:t xml:space="preserve">. </w:t>
      </w:r>
      <w:r w:rsidR="00526098">
        <w:rPr>
          <w:rFonts w:ascii="Times New Roman" w:eastAsia="MS Mincho" w:hAnsi="Times New Roman"/>
          <w:b/>
          <w:snapToGrid w:val="0"/>
          <w:sz w:val="24"/>
          <w:szCs w:val="24"/>
          <w:lang w:eastAsia="es-PE"/>
        </w:rPr>
        <w:t>Forma de acreditación de la experiencia</w:t>
      </w:r>
      <w:r w:rsidR="00D7239A">
        <w:rPr>
          <w:rFonts w:ascii="Times New Roman" w:eastAsia="MS Mincho" w:hAnsi="Times New Roman"/>
          <w:b/>
          <w:snapToGrid w:val="0"/>
          <w:sz w:val="24"/>
          <w:szCs w:val="24"/>
          <w:lang w:eastAsia="es-PE"/>
        </w:rPr>
        <w:t xml:space="preserve"> del personal propuesto</w:t>
      </w:r>
    </w:p>
    <w:p w:rsidR="00526098" w:rsidRDefault="00526098" w:rsidP="00F43214">
      <w:pPr>
        <w:widowControl w:val="0"/>
        <w:spacing w:after="0" w:line="240" w:lineRule="auto"/>
        <w:jc w:val="both"/>
        <w:rPr>
          <w:rFonts w:ascii="Times New Roman" w:eastAsia="MS Mincho" w:hAnsi="Times New Roman"/>
          <w:b/>
          <w:snapToGrid w:val="0"/>
          <w:sz w:val="24"/>
          <w:szCs w:val="24"/>
          <w:lang w:eastAsia="es-PE"/>
        </w:rPr>
      </w:pPr>
    </w:p>
    <w:p w:rsidR="00FD5979" w:rsidRPr="00526098" w:rsidRDefault="00526098" w:rsidP="00AF05B0">
      <w:pPr>
        <w:widowControl w:val="0"/>
        <w:spacing w:after="0" w:line="240" w:lineRule="auto"/>
        <w:jc w:val="both"/>
        <w:rPr>
          <w:rFonts w:ascii="Times New Roman" w:eastAsia="MS Mincho" w:hAnsi="Times New Roman"/>
          <w:snapToGrid w:val="0"/>
          <w:sz w:val="24"/>
          <w:szCs w:val="24"/>
          <w:lang w:eastAsia="es-PE"/>
        </w:rPr>
      </w:pPr>
      <w:r w:rsidRPr="00526098">
        <w:rPr>
          <w:rFonts w:ascii="Times New Roman" w:eastAsia="MS Mincho" w:hAnsi="Times New Roman"/>
          <w:snapToGrid w:val="0"/>
          <w:sz w:val="24"/>
          <w:szCs w:val="24"/>
          <w:lang w:eastAsia="es-PE"/>
        </w:rPr>
        <w:t xml:space="preserve">En el numeral 5.3.2 del Capítulo III de la Sección Específica </w:t>
      </w:r>
      <w:r>
        <w:rPr>
          <w:rFonts w:ascii="Times New Roman" w:eastAsia="MS Mincho" w:hAnsi="Times New Roman"/>
          <w:snapToGrid w:val="0"/>
          <w:sz w:val="24"/>
          <w:szCs w:val="24"/>
          <w:lang w:eastAsia="es-PE"/>
        </w:rPr>
        <w:t xml:space="preserve">se ha </w:t>
      </w:r>
      <w:r w:rsidR="00D7239A">
        <w:rPr>
          <w:rFonts w:ascii="Times New Roman" w:eastAsia="MS Mincho" w:hAnsi="Times New Roman"/>
          <w:snapToGrid w:val="0"/>
          <w:sz w:val="24"/>
          <w:szCs w:val="24"/>
          <w:lang w:eastAsia="es-PE"/>
        </w:rPr>
        <w:t>establecido</w:t>
      </w:r>
      <w:r>
        <w:rPr>
          <w:rFonts w:ascii="Times New Roman" w:eastAsia="MS Mincho" w:hAnsi="Times New Roman"/>
          <w:snapToGrid w:val="0"/>
          <w:sz w:val="24"/>
          <w:szCs w:val="24"/>
          <w:lang w:eastAsia="es-PE"/>
        </w:rPr>
        <w:t xml:space="preserve"> que el Jefe de Proyecto, Especialista en Redes e Ingeniero Residente acreditaran su experiencia mediante certificados y/o constancias.</w:t>
      </w:r>
    </w:p>
    <w:p w:rsidR="00FD5979" w:rsidRDefault="00FD5979" w:rsidP="00AF05B0">
      <w:pPr>
        <w:widowControl w:val="0"/>
        <w:spacing w:after="0" w:line="240" w:lineRule="auto"/>
        <w:jc w:val="both"/>
        <w:rPr>
          <w:rFonts w:ascii="Times New Roman" w:eastAsia="MS Mincho" w:hAnsi="Times New Roman"/>
          <w:b/>
          <w:snapToGrid w:val="0"/>
          <w:sz w:val="24"/>
          <w:szCs w:val="24"/>
          <w:lang w:eastAsia="es-PE"/>
        </w:rPr>
      </w:pPr>
    </w:p>
    <w:p w:rsidR="00D7239A" w:rsidRPr="00D7239A" w:rsidRDefault="00D7239A" w:rsidP="00AF05B0">
      <w:pPr>
        <w:widowControl w:val="0"/>
        <w:spacing w:after="0" w:line="240" w:lineRule="auto"/>
        <w:jc w:val="both"/>
        <w:rPr>
          <w:rFonts w:ascii="Times New Roman" w:eastAsia="MS Mincho" w:hAnsi="Times New Roman"/>
          <w:snapToGrid w:val="0"/>
          <w:sz w:val="24"/>
          <w:szCs w:val="24"/>
          <w:lang w:eastAsia="es-PE"/>
        </w:rPr>
      </w:pPr>
      <w:r w:rsidRPr="00D7239A">
        <w:rPr>
          <w:rFonts w:ascii="Times New Roman" w:eastAsia="MS Mincho" w:hAnsi="Times New Roman"/>
          <w:snapToGrid w:val="0"/>
          <w:sz w:val="24"/>
          <w:szCs w:val="24"/>
          <w:lang w:eastAsia="es-PE"/>
        </w:rPr>
        <w:t xml:space="preserve">Asimismo, </w:t>
      </w:r>
      <w:r>
        <w:rPr>
          <w:rFonts w:ascii="Times New Roman" w:eastAsia="MS Mincho" w:hAnsi="Times New Roman"/>
          <w:snapToGrid w:val="0"/>
          <w:sz w:val="24"/>
          <w:szCs w:val="24"/>
          <w:lang w:eastAsia="es-PE"/>
        </w:rPr>
        <w:t>en el factor de evaluación “D. Experiencia del Personal Propuesto” se ha previsto que la acreditación de la experiencia será mediante la presentación de constancias, certificados, entre otra documentación sustentatoria con la cual se pueda verificar la experiencia del personal señalado.</w:t>
      </w:r>
    </w:p>
    <w:p w:rsidR="00D7239A" w:rsidRDefault="00D7239A" w:rsidP="00AF05B0">
      <w:pPr>
        <w:widowControl w:val="0"/>
        <w:spacing w:after="0" w:line="240" w:lineRule="auto"/>
        <w:jc w:val="both"/>
        <w:rPr>
          <w:rFonts w:ascii="Times New Roman" w:eastAsia="MS Mincho" w:hAnsi="Times New Roman"/>
          <w:b/>
          <w:snapToGrid w:val="0"/>
          <w:sz w:val="24"/>
          <w:szCs w:val="24"/>
          <w:lang w:eastAsia="es-PE"/>
        </w:rPr>
      </w:pPr>
    </w:p>
    <w:p w:rsidR="00526098" w:rsidRDefault="00526098" w:rsidP="00526098">
      <w:pPr>
        <w:pStyle w:val="Textoindependiente2"/>
        <w:tabs>
          <w:tab w:val="left" w:pos="1418"/>
        </w:tabs>
        <w:spacing w:after="0" w:line="240" w:lineRule="auto"/>
        <w:jc w:val="both"/>
        <w:rPr>
          <w:rFonts w:ascii="Times New Roman" w:eastAsia="MS Mincho" w:hAnsi="Times New Roman"/>
          <w:snapToGrid w:val="0"/>
          <w:sz w:val="24"/>
          <w:szCs w:val="24"/>
          <w:lang w:eastAsia="es-PE"/>
        </w:rPr>
      </w:pPr>
      <w:r>
        <w:rPr>
          <w:rFonts w:ascii="Times New Roman" w:hAnsi="Times New Roman"/>
          <w:sz w:val="24"/>
          <w:szCs w:val="24"/>
        </w:rPr>
        <w:t xml:space="preserve">Sobre el particular, cabe señalar que </w:t>
      </w:r>
      <w:r w:rsidRPr="00A010D6">
        <w:rPr>
          <w:rFonts w:ascii="Times New Roman" w:hAnsi="Times New Roman"/>
          <w:sz w:val="24"/>
          <w:szCs w:val="24"/>
        </w:rPr>
        <w:t>de acuerdo con el Precedente Administrativo de Observancia Obligatoria contenido en el Pronunciamiento N° 723-2013/DSU</w:t>
      </w:r>
      <w:r w:rsidRPr="00A010D6">
        <w:rPr>
          <w:rStyle w:val="Refdenotaalpie"/>
          <w:rFonts w:ascii="Times New Roman" w:eastAsia="MS Mincho" w:hAnsi="Times New Roman"/>
          <w:sz w:val="24"/>
          <w:szCs w:val="24"/>
        </w:rPr>
        <w:footnoteReference w:id="4"/>
      </w:r>
      <w:r w:rsidRPr="00A010D6">
        <w:rPr>
          <w:rFonts w:ascii="Times New Roman" w:hAnsi="Times New Roman"/>
          <w:sz w:val="24"/>
          <w:szCs w:val="24"/>
        </w:rPr>
        <w:t>, l</w:t>
      </w:r>
      <w:r w:rsidRPr="00A010D6">
        <w:rPr>
          <w:rFonts w:ascii="Times New Roman" w:eastAsia="MS Mincho" w:hAnsi="Times New Roman"/>
          <w:snapToGrid w:val="0"/>
          <w:sz w:val="24"/>
          <w:szCs w:val="24"/>
          <w:lang w:eastAsia="es-PE"/>
        </w:rPr>
        <w:t xml:space="preserve">a experiencia del personal propuesto, se podrá acreditar con cualquiera de los siguientes documentos: </w:t>
      </w:r>
      <w:r w:rsidRPr="00A010D6">
        <w:rPr>
          <w:rFonts w:ascii="Times New Roman" w:eastAsia="MS Mincho" w:hAnsi="Times New Roman"/>
          <w:snapToGrid w:val="0"/>
          <w:sz w:val="24"/>
          <w:szCs w:val="24"/>
          <w:u w:val="single"/>
          <w:lang w:eastAsia="es-PE"/>
        </w:rPr>
        <w:t xml:space="preserve">(i) </w:t>
      </w:r>
      <w:r w:rsidRPr="00DA20AB">
        <w:rPr>
          <w:rFonts w:ascii="Times New Roman" w:eastAsia="MS Mincho" w:hAnsi="Times New Roman"/>
          <w:b/>
          <w:snapToGrid w:val="0"/>
          <w:sz w:val="24"/>
          <w:szCs w:val="24"/>
          <w:u w:val="single"/>
          <w:lang w:eastAsia="es-PE"/>
        </w:rPr>
        <w:t>copia simple de contratos y su respectiva conformidad</w:t>
      </w:r>
      <w:r w:rsidRPr="00A010D6">
        <w:rPr>
          <w:rFonts w:ascii="Times New Roman" w:eastAsia="MS Mincho" w:hAnsi="Times New Roman"/>
          <w:snapToGrid w:val="0"/>
          <w:sz w:val="24"/>
          <w:szCs w:val="24"/>
          <w:u w:val="single"/>
          <w:lang w:eastAsia="es-PE"/>
        </w:rPr>
        <w:t xml:space="preserve"> o (ii) constancias o (iii) certificados o (iv) cualquier otra documentación que, de manera fehaciente demuestre la experiencia del personal propuesto</w:t>
      </w:r>
      <w:r w:rsidRPr="00A010D6">
        <w:rPr>
          <w:rFonts w:ascii="Times New Roman" w:eastAsia="MS Mincho" w:hAnsi="Times New Roman"/>
          <w:snapToGrid w:val="0"/>
          <w:sz w:val="24"/>
          <w:szCs w:val="24"/>
          <w:lang w:eastAsia="es-PE"/>
        </w:rPr>
        <w:t xml:space="preserve">, </w:t>
      </w:r>
      <w:r w:rsidRPr="00A010D6">
        <w:rPr>
          <w:rFonts w:ascii="Times New Roman" w:eastAsia="MS Mincho" w:hAnsi="Times New Roman"/>
          <w:b/>
          <w:snapToGrid w:val="0"/>
          <w:sz w:val="24"/>
          <w:szCs w:val="24"/>
          <w:u w:val="single"/>
          <w:lang w:eastAsia="es-PE"/>
        </w:rPr>
        <w:t>no siendo válida cualquier regulación de las Bases que se oponga a lo señalado</w:t>
      </w:r>
      <w:r w:rsidRPr="00A010D6">
        <w:rPr>
          <w:rFonts w:ascii="Times New Roman" w:eastAsia="MS Mincho" w:hAnsi="Times New Roman"/>
          <w:snapToGrid w:val="0"/>
          <w:sz w:val="24"/>
          <w:szCs w:val="24"/>
          <w:lang w:eastAsia="es-PE"/>
        </w:rPr>
        <w:t>.</w:t>
      </w:r>
    </w:p>
    <w:p w:rsidR="00526098" w:rsidRPr="00A010D6" w:rsidRDefault="00526098" w:rsidP="00526098">
      <w:pPr>
        <w:pStyle w:val="Textoindependiente2"/>
        <w:tabs>
          <w:tab w:val="left" w:pos="1418"/>
        </w:tabs>
        <w:spacing w:after="0" w:line="240" w:lineRule="auto"/>
        <w:jc w:val="both"/>
        <w:rPr>
          <w:rFonts w:ascii="Times New Roman" w:hAnsi="Times New Roman"/>
          <w:sz w:val="24"/>
          <w:szCs w:val="24"/>
        </w:rPr>
      </w:pPr>
    </w:p>
    <w:p w:rsidR="00526098" w:rsidRDefault="00526098" w:rsidP="00526098">
      <w:pPr>
        <w:widowControl w:val="0"/>
        <w:spacing w:after="0" w:line="240" w:lineRule="auto"/>
        <w:jc w:val="both"/>
        <w:rPr>
          <w:rFonts w:ascii="Times New Roman" w:hAnsi="Times New Roman"/>
          <w:sz w:val="24"/>
          <w:szCs w:val="24"/>
        </w:rPr>
      </w:pPr>
      <w:r w:rsidRPr="00A010D6">
        <w:rPr>
          <w:rFonts w:ascii="Times New Roman" w:hAnsi="Times New Roman"/>
          <w:sz w:val="24"/>
          <w:szCs w:val="24"/>
        </w:rPr>
        <w:t xml:space="preserve">En ese sentido, </w:t>
      </w:r>
      <w:r w:rsidRPr="00A010D6">
        <w:rPr>
          <w:rFonts w:ascii="Times New Roman" w:hAnsi="Times New Roman"/>
          <w:b/>
          <w:sz w:val="24"/>
          <w:szCs w:val="24"/>
          <w:u w:val="single"/>
        </w:rPr>
        <w:t>lo anteriormente expuesto rige para todos los extremos de las Bases, donde se haga referencia a la forma de acreditación experiencia del personal propuesto, no siendo válida cualquier regulación contraria de cualquier extremo de las Bases</w:t>
      </w:r>
      <w:r w:rsidRPr="00A010D6">
        <w:rPr>
          <w:rFonts w:ascii="Times New Roman" w:hAnsi="Times New Roman"/>
          <w:sz w:val="24"/>
          <w:szCs w:val="24"/>
        </w:rPr>
        <w:t>.</w:t>
      </w:r>
    </w:p>
    <w:p w:rsidR="00A25370" w:rsidRDefault="00A25370" w:rsidP="00526098">
      <w:pPr>
        <w:widowControl w:val="0"/>
        <w:spacing w:after="0" w:line="240" w:lineRule="auto"/>
        <w:jc w:val="both"/>
        <w:rPr>
          <w:rFonts w:ascii="Times New Roman" w:eastAsia="MS Mincho" w:hAnsi="Times New Roman"/>
          <w:b/>
          <w:snapToGrid w:val="0"/>
          <w:sz w:val="24"/>
          <w:szCs w:val="24"/>
          <w:lang w:eastAsia="es-PE"/>
        </w:rPr>
      </w:pPr>
    </w:p>
    <w:p w:rsidR="00526098" w:rsidRDefault="00526098" w:rsidP="00526098">
      <w:pPr>
        <w:widowControl w:val="0"/>
        <w:spacing w:after="0" w:line="240" w:lineRule="auto"/>
        <w:jc w:val="both"/>
        <w:rPr>
          <w:rFonts w:ascii="Times New Roman" w:eastAsia="MS Mincho" w:hAnsi="Times New Roman"/>
          <w:b/>
          <w:snapToGrid w:val="0"/>
          <w:sz w:val="24"/>
          <w:szCs w:val="24"/>
          <w:lang w:eastAsia="es-PE"/>
        </w:rPr>
      </w:pPr>
      <w:r w:rsidRPr="0071385A">
        <w:rPr>
          <w:rFonts w:ascii="Times New Roman" w:eastAsia="MS Mincho" w:hAnsi="Times New Roman"/>
          <w:b/>
          <w:snapToGrid w:val="0"/>
          <w:sz w:val="24"/>
          <w:szCs w:val="24"/>
          <w:lang w:eastAsia="es-PE"/>
        </w:rPr>
        <w:t>3.</w:t>
      </w:r>
      <w:r>
        <w:rPr>
          <w:rFonts w:ascii="Times New Roman" w:eastAsia="MS Mincho" w:hAnsi="Times New Roman"/>
          <w:b/>
          <w:snapToGrid w:val="0"/>
          <w:sz w:val="24"/>
          <w:szCs w:val="24"/>
          <w:lang w:eastAsia="es-PE"/>
        </w:rPr>
        <w:t>5</w:t>
      </w:r>
      <w:r w:rsidRPr="0071385A">
        <w:rPr>
          <w:rFonts w:ascii="Times New Roman" w:eastAsia="MS Mincho" w:hAnsi="Times New Roman"/>
          <w:b/>
          <w:snapToGrid w:val="0"/>
          <w:sz w:val="24"/>
          <w:szCs w:val="24"/>
          <w:lang w:eastAsia="es-PE"/>
        </w:rPr>
        <w:t xml:space="preserve">. </w:t>
      </w:r>
      <w:r>
        <w:rPr>
          <w:rFonts w:ascii="Times New Roman" w:eastAsia="MS Mincho" w:hAnsi="Times New Roman"/>
          <w:b/>
          <w:snapToGrid w:val="0"/>
          <w:sz w:val="24"/>
          <w:szCs w:val="24"/>
          <w:lang w:eastAsia="es-PE"/>
        </w:rPr>
        <w:t>Factores de evaluación</w:t>
      </w:r>
    </w:p>
    <w:p w:rsidR="00526098" w:rsidRDefault="00526098" w:rsidP="00526098">
      <w:pPr>
        <w:widowControl w:val="0"/>
        <w:spacing w:after="0" w:line="240" w:lineRule="auto"/>
        <w:jc w:val="both"/>
        <w:rPr>
          <w:rFonts w:ascii="Times New Roman" w:eastAsia="MS Mincho" w:hAnsi="Times New Roman"/>
          <w:b/>
          <w:snapToGrid w:val="0"/>
          <w:sz w:val="24"/>
          <w:szCs w:val="24"/>
          <w:lang w:eastAsia="es-PE"/>
        </w:rPr>
      </w:pPr>
    </w:p>
    <w:p w:rsidR="00526098" w:rsidRDefault="00526098" w:rsidP="00526098">
      <w:pPr>
        <w:pStyle w:val="Prrafodelista"/>
        <w:widowControl w:val="0"/>
        <w:numPr>
          <w:ilvl w:val="0"/>
          <w:numId w:val="9"/>
        </w:numPr>
        <w:spacing w:after="0" w:line="240" w:lineRule="auto"/>
        <w:jc w:val="both"/>
        <w:rPr>
          <w:rFonts w:ascii="Times New Roman" w:eastAsia="MS Mincho" w:hAnsi="Times New Roman"/>
          <w:snapToGrid w:val="0"/>
          <w:sz w:val="24"/>
          <w:szCs w:val="24"/>
          <w:lang w:eastAsia="es-PE"/>
        </w:rPr>
      </w:pPr>
      <w:r w:rsidRPr="00526098">
        <w:rPr>
          <w:rFonts w:ascii="Times New Roman" w:eastAsia="MS Mincho" w:hAnsi="Times New Roman"/>
          <w:snapToGrid w:val="0"/>
          <w:sz w:val="24"/>
          <w:szCs w:val="24"/>
          <w:lang w:eastAsia="es-PE"/>
        </w:rPr>
        <w:t xml:space="preserve">En </w:t>
      </w:r>
      <w:r>
        <w:rPr>
          <w:rFonts w:ascii="Times New Roman" w:eastAsia="MS Mincho" w:hAnsi="Times New Roman"/>
          <w:snapToGrid w:val="0"/>
          <w:sz w:val="24"/>
          <w:szCs w:val="24"/>
          <w:lang w:eastAsia="es-PE"/>
        </w:rPr>
        <w:t>la sección criterio d</w:t>
      </w:r>
      <w:r w:rsidRPr="00526098">
        <w:rPr>
          <w:rFonts w:ascii="Times New Roman" w:eastAsia="MS Mincho" w:hAnsi="Times New Roman"/>
          <w:snapToGrid w:val="0"/>
          <w:sz w:val="24"/>
          <w:szCs w:val="24"/>
          <w:lang w:eastAsia="es-PE"/>
        </w:rPr>
        <w:t xml:space="preserve">el factor de evaluación “A. Experiencia del Postor” se ha establecido que se </w:t>
      </w:r>
      <w:r>
        <w:rPr>
          <w:rFonts w:ascii="Times New Roman" w:eastAsia="MS Mincho" w:hAnsi="Times New Roman"/>
          <w:snapToGrid w:val="0"/>
          <w:sz w:val="24"/>
          <w:szCs w:val="24"/>
          <w:lang w:eastAsia="es-PE"/>
        </w:rPr>
        <w:t xml:space="preserve">evaluará considerando </w:t>
      </w:r>
      <w:r w:rsidRPr="00526098">
        <w:rPr>
          <w:rFonts w:ascii="Times New Roman" w:eastAsia="MS Mincho" w:hAnsi="Times New Roman"/>
          <w:i/>
          <w:snapToGrid w:val="0"/>
          <w:sz w:val="24"/>
          <w:szCs w:val="24"/>
          <w:lang w:eastAsia="es-PE"/>
        </w:rPr>
        <w:t xml:space="preserve">“el monto facturado acumulado por el postor por la venta y/o implementación en redes, en donde se contemple soluciones de redes LAN con switches de core de Datacenter, en general en el sector público </w:t>
      </w:r>
      <w:r w:rsidRPr="00526098">
        <w:rPr>
          <w:rFonts w:ascii="Times New Roman" w:eastAsia="MS Mincho" w:hAnsi="Times New Roman"/>
          <w:i/>
          <w:snapToGrid w:val="0"/>
          <w:sz w:val="24"/>
          <w:szCs w:val="24"/>
          <w:lang w:eastAsia="es-PE"/>
        </w:rPr>
        <w:lastRenderedPageBreak/>
        <w:t>y/o privado”</w:t>
      </w:r>
      <w:r>
        <w:rPr>
          <w:rFonts w:ascii="Times New Roman" w:eastAsia="MS Mincho" w:hAnsi="Times New Roman"/>
          <w:snapToGrid w:val="0"/>
          <w:sz w:val="24"/>
          <w:szCs w:val="24"/>
          <w:lang w:eastAsia="es-PE"/>
        </w:rPr>
        <w:t>, sin embargo, en la sección acreditación que ha indicado que se considerará para la evaluación el monto relacionado a soluciones de redes LAN iguales o similares a los propuestos por el postor.</w:t>
      </w:r>
    </w:p>
    <w:p w:rsidR="00526098" w:rsidRDefault="00526098" w:rsidP="00526098">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526098" w:rsidRDefault="00526098" w:rsidP="00526098">
      <w:pPr>
        <w:pStyle w:val="Prrafodelista"/>
        <w:widowControl w:val="0"/>
        <w:spacing w:after="0" w:line="240" w:lineRule="auto"/>
        <w:ind w:left="720"/>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Al respecto, considerando que de acuerdo al artículo 44 del Reglamento, la experiencia del postor debe acreditarse mediante la adquisición de bienes iguales o similares, deberá establecerse claramente que en el </w:t>
      </w:r>
      <w:r w:rsidRPr="00526098">
        <w:rPr>
          <w:rFonts w:ascii="Times New Roman" w:eastAsia="MS Mincho" w:hAnsi="Times New Roman"/>
          <w:snapToGrid w:val="0"/>
          <w:sz w:val="24"/>
          <w:szCs w:val="24"/>
          <w:lang w:eastAsia="es-PE"/>
        </w:rPr>
        <w:t xml:space="preserve">factor de evaluación “A. Experiencia del Postor” </w:t>
      </w:r>
      <w:r>
        <w:rPr>
          <w:rFonts w:ascii="Times New Roman" w:eastAsia="MS Mincho" w:hAnsi="Times New Roman"/>
          <w:snapToGrid w:val="0"/>
          <w:sz w:val="24"/>
          <w:szCs w:val="24"/>
          <w:lang w:eastAsia="es-PE"/>
        </w:rPr>
        <w:t xml:space="preserve"> </w:t>
      </w:r>
      <w:r w:rsidRPr="00D7239A">
        <w:rPr>
          <w:rFonts w:ascii="Times New Roman" w:eastAsia="MS Mincho" w:hAnsi="Times New Roman"/>
          <w:b/>
          <w:snapToGrid w:val="0"/>
          <w:sz w:val="24"/>
          <w:szCs w:val="24"/>
          <w:u w:val="single"/>
          <w:lang w:eastAsia="es-PE"/>
        </w:rPr>
        <w:t xml:space="preserve">se evaluará </w:t>
      </w:r>
      <w:r w:rsidR="00D7239A" w:rsidRPr="00D7239A">
        <w:rPr>
          <w:rFonts w:ascii="Times New Roman" w:eastAsia="MS Mincho" w:hAnsi="Times New Roman"/>
          <w:b/>
          <w:snapToGrid w:val="0"/>
          <w:sz w:val="24"/>
          <w:szCs w:val="24"/>
          <w:u w:val="single"/>
          <w:lang w:eastAsia="es-PE"/>
        </w:rPr>
        <w:t>la venta o suministro de bienes iguales o similares</w:t>
      </w:r>
      <w:r w:rsidR="00D7239A">
        <w:rPr>
          <w:rFonts w:ascii="Times New Roman" w:eastAsia="MS Mincho" w:hAnsi="Times New Roman"/>
          <w:snapToGrid w:val="0"/>
          <w:sz w:val="24"/>
          <w:szCs w:val="24"/>
          <w:lang w:eastAsia="es-PE"/>
        </w:rPr>
        <w:t>.</w:t>
      </w:r>
    </w:p>
    <w:p w:rsidR="00D7239A" w:rsidRDefault="00D7239A" w:rsidP="00526098">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526098" w:rsidRDefault="00D7239A" w:rsidP="00526098">
      <w:pPr>
        <w:pStyle w:val="Prrafodelista"/>
        <w:widowControl w:val="0"/>
        <w:numPr>
          <w:ilvl w:val="0"/>
          <w:numId w:val="9"/>
        </w:numPr>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En los rangos de evaluación no se está contemplando otorgar puntaje a aquellos postores que cuenten con un monto acumulado equivalente a más de cinco (5) veces el valor referencial, por lo tanto, con ocasión de la integración de las Bases, </w:t>
      </w:r>
      <w:r w:rsidRPr="00D7239A">
        <w:rPr>
          <w:rFonts w:ascii="Times New Roman" w:eastAsia="MS Mincho" w:hAnsi="Times New Roman"/>
          <w:b/>
          <w:snapToGrid w:val="0"/>
          <w:sz w:val="24"/>
          <w:szCs w:val="24"/>
          <w:u w:val="single"/>
          <w:lang w:eastAsia="es-PE"/>
        </w:rPr>
        <w:t>deberá modificarse el rango de evaluación que otorga mayor puntaje en el factor de evaluación “A. Experiencia del Postor” de acuerdo a lo siguiente</w:t>
      </w:r>
      <w:r>
        <w:rPr>
          <w:rFonts w:ascii="Times New Roman" w:eastAsia="MS Mincho" w:hAnsi="Times New Roman"/>
          <w:snapToGrid w:val="0"/>
          <w:sz w:val="24"/>
          <w:szCs w:val="24"/>
          <w:lang w:eastAsia="es-PE"/>
        </w:rPr>
        <w:t>:</w:t>
      </w:r>
    </w:p>
    <w:p w:rsidR="00D7239A" w:rsidRDefault="00D7239A"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D7239A" w:rsidRDefault="00D7239A" w:rsidP="00D7239A">
      <w:pPr>
        <w:pStyle w:val="Prrafodelista"/>
        <w:widowControl w:val="0"/>
        <w:spacing w:after="0" w:line="240" w:lineRule="auto"/>
        <w:ind w:left="1416"/>
        <w:jc w:val="both"/>
        <w:rPr>
          <w:rFonts w:ascii="Times New Roman" w:eastAsia="MS Mincho" w:hAnsi="Times New Roman"/>
          <w:i/>
          <w:snapToGrid w:val="0"/>
          <w:sz w:val="24"/>
          <w:szCs w:val="24"/>
          <w:lang w:eastAsia="es-PE"/>
        </w:rPr>
      </w:pPr>
      <w:r w:rsidRPr="00D7239A">
        <w:rPr>
          <w:rFonts w:ascii="Times New Roman" w:eastAsia="MS Mincho" w:hAnsi="Times New Roman"/>
          <w:i/>
          <w:snapToGrid w:val="0"/>
          <w:sz w:val="24"/>
          <w:szCs w:val="24"/>
          <w:lang w:eastAsia="es-PE"/>
        </w:rPr>
        <w:t>“Monto mayor a 4 veces y hasta 5 o más veces el valor referencial”</w:t>
      </w:r>
    </w:p>
    <w:p w:rsidR="00D7239A" w:rsidRPr="00D7239A" w:rsidRDefault="00D7239A" w:rsidP="00D7239A">
      <w:pPr>
        <w:pStyle w:val="Prrafodelista"/>
        <w:widowControl w:val="0"/>
        <w:spacing w:after="0" w:line="240" w:lineRule="auto"/>
        <w:ind w:left="1416"/>
        <w:jc w:val="both"/>
        <w:rPr>
          <w:rFonts w:ascii="Times New Roman" w:eastAsia="MS Mincho" w:hAnsi="Times New Roman"/>
          <w:i/>
          <w:snapToGrid w:val="0"/>
          <w:sz w:val="24"/>
          <w:szCs w:val="24"/>
          <w:lang w:eastAsia="es-PE"/>
        </w:rPr>
      </w:pPr>
    </w:p>
    <w:p w:rsidR="00D7239A" w:rsidRPr="00D7239A" w:rsidRDefault="00D7239A" w:rsidP="00D7239A">
      <w:pPr>
        <w:pStyle w:val="Prrafodelista"/>
        <w:widowControl w:val="0"/>
        <w:numPr>
          <w:ilvl w:val="0"/>
          <w:numId w:val="9"/>
        </w:numPr>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De la revisión del factor de evaluación </w:t>
      </w:r>
      <w:r w:rsidRPr="00D7239A">
        <w:rPr>
          <w:rFonts w:ascii="Times New Roman" w:eastAsia="MS Mincho" w:hAnsi="Times New Roman"/>
          <w:i/>
          <w:snapToGrid w:val="0"/>
          <w:sz w:val="24"/>
          <w:szCs w:val="24"/>
          <w:lang w:eastAsia="es-PE"/>
        </w:rPr>
        <w:t>“C. Mejoras a las características técnicas de los bienes y a las condiciones previstas”</w:t>
      </w:r>
      <w:r w:rsidRPr="00D7239A">
        <w:rPr>
          <w:rFonts w:ascii="Times New Roman" w:eastAsia="MS Mincho" w:hAnsi="Times New Roman"/>
          <w:snapToGrid w:val="0"/>
          <w:sz w:val="24"/>
          <w:szCs w:val="24"/>
          <w:lang w:eastAsia="es-PE"/>
        </w:rPr>
        <w:t xml:space="preserve"> se aprecia que este contempla otorgar un puntaje máximo de veinticinco (25) puntos; al respecto, </w:t>
      </w:r>
      <w:r w:rsidRPr="00D7239A">
        <w:rPr>
          <w:rFonts w:ascii="Times New Roman" w:hAnsi="Times New Roman"/>
          <w:sz w:val="24"/>
          <w:szCs w:val="24"/>
          <w:lang w:val="es-MX"/>
        </w:rPr>
        <w:t xml:space="preserve">cabe señalar que el prever otorgar tal cantidad de puntaje resultaría desproporcionado y </w:t>
      </w:r>
      <w:r>
        <w:rPr>
          <w:rFonts w:ascii="Times New Roman" w:hAnsi="Times New Roman"/>
          <w:sz w:val="24"/>
          <w:szCs w:val="24"/>
          <w:lang w:val="es-MX"/>
        </w:rPr>
        <w:t>determinante</w:t>
      </w:r>
      <w:r w:rsidRPr="00D7239A">
        <w:rPr>
          <w:rFonts w:ascii="Times New Roman" w:hAnsi="Times New Roman"/>
          <w:sz w:val="24"/>
          <w:szCs w:val="24"/>
          <w:lang w:val="es-MX"/>
        </w:rPr>
        <w:t xml:space="preserve"> para que los postores obtengan una propuesta competitiva, asimismo, no se aprecia la razonabilidad de otorgar tal puntaje a las mejoras, considerando que las especificaciones técnicas previstas en las Bases bastarían para satisfacer la necesidad de la Entidad, así como para la adecuada operatividad de los bienes objeto de convocatoria.</w:t>
      </w:r>
    </w:p>
    <w:p w:rsidR="00D7239A" w:rsidRPr="00D7239A" w:rsidRDefault="00D7239A"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D7239A" w:rsidRPr="00D7239A" w:rsidRDefault="00D7239A"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r w:rsidRPr="00D7239A">
        <w:rPr>
          <w:rFonts w:ascii="Times New Roman" w:hAnsi="Times New Roman"/>
          <w:sz w:val="24"/>
          <w:szCs w:val="24"/>
          <w:lang w:eastAsia="es-PE"/>
        </w:rPr>
        <w:t xml:space="preserve">Por lo tanto, con ocasión de la integración de las Bases, </w:t>
      </w:r>
      <w:r w:rsidRPr="00D7239A">
        <w:rPr>
          <w:rFonts w:ascii="Times New Roman" w:hAnsi="Times New Roman"/>
          <w:b/>
          <w:color w:val="000000"/>
          <w:sz w:val="24"/>
          <w:szCs w:val="24"/>
          <w:u w:val="single"/>
          <w:lang w:eastAsia="es-PE"/>
        </w:rPr>
        <w:t>la Entidad deberá reducir el puntaje asignado al factor “</w:t>
      </w:r>
      <w:r>
        <w:rPr>
          <w:rFonts w:ascii="Times New Roman" w:hAnsi="Times New Roman"/>
          <w:b/>
          <w:color w:val="000000"/>
          <w:sz w:val="24"/>
          <w:szCs w:val="24"/>
          <w:u w:val="single"/>
          <w:lang w:eastAsia="es-PE"/>
        </w:rPr>
        <w:t>C</w:t>
      </w:r>
      <w:r w:rsidRPr="00D7239A">
        <w:rPr>
          <w:rFonts w:ascii="Times New Roman" w:hAnsi="Times New Roman"/>
          <w:b/>
          <w:sz w:val="24"/>
          <w:szCs w:val="24"/>
          <w:u w:val="single"/>
          <w:lang w:val="es-MX"/>
        </w:rPr>
        <w:t>. Mejoras a las características técnicas de los bienes y a las condiciones previstas</w:t>
      </w:r>
      <w:r w:rsidRPr="00D7239A">
        <w:rPr>
          <w:rFonts w:ascii="Times New Roman" w:hAnsi="Times New Roman"/>
          <w:b/>
          <w:color w:val="000000"/>
          <w:sz w:val="24"/>
          <w:szCs w:val="24"/>
          <w:u w:val="single"/>
          <w:lang w:eastAsia="es-PE"/>
        </w:rPr>
        <w:t>” de modo que se asigne hasta un máximo de diez (10) puntos, debiéndose redistribuir el puntaje suprimido al factor de evaluación “Cumplimiento de la prestación”</w:t>
      </w:r>
      <w:r w:rsidRPr="00D7239A">
        <w:rPr>
          <w:rFonts w:ascii="Times New Roman" w:hAnsi="Times New Roman"/>
          <w:color w:val="000000"/>
          <w:sz w:val="24"/>
          <w:szCs w:val="24"/>
          <w:lang w:eastAsia="es-PE"/>
        </w:rPr>
        <w:t>.</w:t>
      </w:r>
    </w:p>
    <w:p w:rsidR="00A25370" w:rsidRDefault="00A25370"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D7239A" w:rsidRDefault="00D7239A" w:rsidP="00D7239A">
      <w:pPr>
        <w:widowControl w:val="0"/>
        <w:spacing w:after="0" w:line="240" w:lineRule="auto"/>
        <w:jc w:val="both"/>
        <w:rPr>
          <w:rFonts w:ascii="Times New Roman" w:eastAsia="MS Mincho" w:hAnsi="Times New Roman"/>
          <w:b/>
          <w:snapToGrid w:val="0"/>
          <w:sz w:val="24"/>
          <w:szCs w:val="24"/>
          <w:lang w:eastAsia="es-PE"/>
        </w:rPr>
      </w:pPr>
      <w:r w:rsidRPr="0071385A">
        <w:rPr>
          <w:rFonts w:ascii="Times New Roman" w:eastAsia="MS Mincho" w:hAnsi="Times New Roman"/>
          <w:b/>
          <w:snapToGrid w:val="0"/>
          <w:sz w:val="24"/>
          <w:szCs w:val="24"/>
          <w:lang w:eastAsia="es-PE"/>
        </w:rPr>
        <w:t>3.</w:t>
      </w:r>
      <w:r>
        <w:rPr>
          <w:rFonts w:ascii="Times New Roman" w:eastAsia="MS Mincho" w:hAnsi="Times New Roman"/>
          <w:b/>
          <w:snapToGrid w:val="0"/>
          <w:sz w:val="24"/>
          <w:szCs w:val="24"/>
          <w:lang w:eastAsia="es-PE"/>
        </w:rPr>
        <w:t>6</w:t>
      </w:r>
      <w:r w:rsidRPr="0071385A">
        <w:rPr>
          <w:rFonts w:ascii="Times New Roman" w:eastAsia="MS Mincho" w:hAnsi="Times New Roman"/>
          <w:b/>
          <w:snapToGrid w:val="0"/>
          <w:sz w:val="24"/>
          <w:szCs w:val="24"/>
          <w:lang w:eastAsia="es-PE"/>
        </w:rPr>
        <w:t xml:space="preserve">. </w:t>
      </w:r>
      <w:r>
        <w:rPr>
          <w:rFonts w:ascii="Times New Roman" w:eastAsia="MS Mincho" w:hAnsi="Times New Roman"/>
          <w:b/>
          <w:snapToGrid w:val="0"/>
          <w:sz w:val="24"/>
          <w:szCs w:val="24"/>
          <w:lang w:eastAsia="es-PE"/>
        </w:rPr>
        <w:t>Anexos</w:t>
      </w:r>
    </w:p>
    <w:p w:rsidR="00D7239A" w:rsidRDefault="00D7239A" w:rsidP="00D7239A">
      <w:pPr>
        <w:widowControl w:val="0"/>
        <w:spacing w:after="0" w:line="240" w:lineRule="auto"/>
        <w:jc w:val="both"/>
        <w:rPr>
          <w:rFonts w:ascii="Times New Roman" w:eastAsia="MS Mincho" w:hAnsi="Times New Roman"/>
          <w:b/>
          <w:snapToGrid w:val="0"/>
          <w:sz w:val="24"/>
          <w:szCs w:val="24"/>
          <w:lang w:eastAsia="es-PE"/>
        </w:rPr>
      </w:pPr>
    </w:p>
    <w:p w:rsidR="00D7239A" w:rsidRPr="00D7239A" w:rsidRDefault="00D7239A" w:rsidP="00D7239A">
      <w:pPr>
        <w:widowControl w:val="0"/>
        <w:spacing w:after="0" w:line="240" w:lineRule="auto"/>
        <w:jc w:val="both"/>
        <w:rPr>
          <w:rFonts w:ascii="Times New Roman" w:eastAsia="MS Mincho" w:hAnsi="Times New Roman"/>
          <w:snapToGrid w:val="0"/>
          <w:sz w:val="24"/>
          <w:szCs w:val="24"/>
          <w:lang w:eastAsia="es-PE"/>
        </w:rPr>
      </w:pPr>
      <w:r>
        <w:rPr>
          <w:rFonts w:ascii="Times New Roman" w:eastAsia="MS Mincho" w:hAnsi="Times New Roman"/>
          <w:snapToGrid w:val="0"/>
          <w:sz w:val="24"/>
          <w:szCs w:val="24"/>
          <w:lang w:eastAsia="es-PE"/>
        </w:rPr>
        <w:t xml:space="preserve">Considerando que con motivo del pliego absolutorio de observaciones se modificaron algunas de las mejoras previstas en el factor de evaluación </w:t>
      </w:r>
      <w:r w:rsidRPr="00D7239A">
        <w:rPr>
          <w:rFonts w:ascii="Times New Roman" w:eastAsia="MS Mincho" w:hAnsi="Times New Roman"/>
          <w:i/>
          <w:snapToGrid w:val="0"/>
          <w:sz w:val="24"/>
          <w:szCs w:val="24"/>
          <w:lang w:eastAsia="es-PE"/>
        </w:rPr>
        <w:t>“C. Mejoras a las características técnicas de los bienes y a las condiciones previstas”</w:t>
      </w:r>
      <w:r>
        <w:rPr>
          <w:rFonts w:ascii="Times New Roman" w:eastAsia="MS Mincho" w:hAnsi="Times New Roman"/>
          <w:snapToGrid w:val="0"/>
          <w:sz w:val="24"/>
          <w:szCs w:val="24"/>
          <w:lang w:eastAsia="es-PE"/>
        </w:rPr>
        <w:t xml:space="preserve">, con ocasión de la integración de las Bases, </w:t>
      </w:r>
      <w:r w:rsidRPr="00A25370">
        <w:rPr>
          <w:rFonts w:ascii="Times New Roman" w:eastAsia="MS Mincho" w:hAnsi="Times New Roman"/>
          <w:b/>
          <w:snapToGrid w:val="0"/>
          <w:sz w:val="24"/>
          <w:szCs w:val="24"/>
          <w:u w:val="single"/>
          <w:lang w:eastAsia="es-PE"/>
        </w:rPr>
        <w:t xml:space="preserve">deberá modificarse el Anexo N° </w:t>
      </w:r>
      <w:r w:rsidR="00A25370" w:rsidRPr="00A25370">
        <w:rPr>
          <w:rFonts w:ascii="Times New Roman" w:eastAsia="MS Mincho" w:hAnsi="Times New Roman"/>
          <w:b/>
          <w:snapToGrid w:val="0"/>
          <w:sz w:val="24"/>
          <w:szCs w:val="24"/>
          <w:u w:val="single"/>
          <w:lang w:eastAsia="es-PE"/>
        </w:rPr>
        <w:t>8 de forma congruente a lo expuesto por el Comité Especial</w:t>
      </w:r>
      <w:r w:rsidR="00A25370">
        <w:rPr>
          <w:rFonts w:ascii="Times New Roman" w:eastAsia="MS Mincho" w:hAnsi="Times New Roman"/>
          <w:snapToGrid w:val="0"/>
          <w:sz w:val="24"/>
          <w:szCs w:val="24"/>
          <w:lang w:eastAsia="es-PE"/>
        </w:rPr>
        <w:t>.</w:t>
      </w:r>
    </w:p>
    <w:p w:rsidR="00D7239A" w:rsidRDefault="00D7239A"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C0693D" w:rsidRDefault="00C0693D"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C0693D" w:rsidRDefault="00C0693D"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C0693D" w:rsidRDefault="00C0693D"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C0693D" w:rsidRDefault="00C0693D" w:rsidP="00D7239A">
      <w:pPr>
        <w:pStyle w:val="Prrafodelista"/>
        <w:widowControl w:val="0"/>
        <w:spacing w:after="0" w:line="240" w:lineRule="auto"/>
        <w:ind w:left="720"/>
        <w:jc w:val="both"/>
        <w:rPr>
          <w:rFonts w:ascii="Times New Roman" w:eastAsia="MS Mincho" w:hAnsi="Times New Roman"/>
          <w:snapToGrid w:val="0"/>
          <w:sz w:val="24"/>
          <w:szCs w:val="24"/>
          <w:lang w:eastAsia="es-PE"/>
        </w:rPr>
      </w:pPr>
    </w:p>
    <w:p w:rsidR="00AF05B0" w:rsidRPr="005F3478" w:rsidRDefault="00AF05B0" w:rsidP="00AF05B0">
      <w:pPr>
        <w:widowControl w:val="0"/>
        <w:numPr>
          <w:ilvl w:val="0"/>
          <w:numId w:val="1"/>
        </w:numPr>
        <w:spacing w:after="0" w:line="240" w:lineRule="auto"/>
        <w:jc w:val="both"/>
        <w:rPr>
          <w:rFonts w:ascii="Times New Roman" w:eastAsia="MS Mincho" w:hAnsi="Times New Roman"/>
          <w:b/>
          <w:snapToGrid w:val="0"/>
          <w:sz w:val="24"/>
          <w:szCs w:val="24"/>
          <w:lang w:eastAsia="es-PE"/>
        </w:rPr>
      </w:pPr>
      <w:r w:rsidRPr="005F3478">
        <w:rPr>
          <w:rFonts w:ascii="Times New Roman" w:eastAsia="MS Mincho" w:hAnsi="Times New Roman"/>
          <w:b/>
          <w:snapToGrid w:val="0"/>
          <w:sz w:val="24"/>
          <w:szCs w:val="24"/>
          <w:lang w:eastAsia="es-PE"/>
        </w:rPr>
        <w:t xml:space="preserve">CONCLUSIONES </w:t>
      </w:r>
    </w:p>
    <w:p w:rsidR="00AF05B0" w:rsidRPr="005F3478" w:rsidRDefault="00AF05B0" w:rsidP="00AF05B0">
      <w:pPr>
        <w:widowControl w:val="0"/>
        <w:spacing w:after="0" w:line="240" w:lineRule="auto"/>
        <w:jc w:val="both"/>
        <w:rPr>
          <w:rFonts w:ascii="Times New Roman" w:eastAsia="Times New Roman" w:hAnsi="Times New Roman"/>
          <w:snapToGrid w:val="0"/>
          <w:sz w:val="24"/>
          <w:szCs w:val="24"/>
          <w:highlight w:val="green"/>
          <w:lang w:eastAsia="es-MX"/>
        </w:rPr>
      </w:pPr>
    </w:p>
    <w:p w:rsidR="00AF05B0" w:rsidRPr="005F3478" w:rsidRDefault="00AF05B0" w:rsidP="00AF05B0">
      <w:pPr>
        <w:widowControl w:val="0"/>
        <w:spacing w:after="0" w:line="240" w:lineRule="auto"/>
        <w:jc w:val="both"/>
        <w:rPr>
          <w:rFonts w:ascii="Times New Roman" w:hAnsi="Times New Roman"/>
          <w:snapToGrid w:val="0"/>
          <w:sz w:val="24"/>
          <w:szCs w:val="24"/>
        </w:rPr>
      </w:pPr>
      <w:r w:rsidRPr="005F3478">
        <w:rPr>
          <w:rFonts w:ascii="Times New Roman" w:hAnsi="Times New Roman"/>
          <w:snapToGrid w:val="0"/>
          <w:sz w:val="24"/>
          <w:szCs w:val="24"/>
        </w:rPr>
        <w:t>En virtud de lo expuesto, este Organismo Supervisor ha dispuesto:</w:t>
      </w:r>
    </w:p>
    <w:p w:rsidR="00AF05B0" w:rsidRPr="005F3478" w:rsidRDefault="00AF05B0" w:rsidP="00AF05B0">
      <w:pPr>
        <w:widowControl w:val="0"/>
        <w:spacing w:after="0" w:line="240" w:lineRule="auto"/>
        <w:jc w:val="both"/>
        <w:rPr>
          <w:rFonts w:ascii="Times New Roman" w:hAnsi="Times New Roman"/>
          <w:snapToGrid w:val="0"/>
          <w:sz w:val="24"/>
          <w:szCs w:val="24"/>
        </w:rPr>
      </w:pPr>
    </w:p>
    <w:p w:rsidR="00AF05B0" w:rsidRPr="005F3478" w:rsidRDefault="00AF05B0" w:rsidP="00AF05B0">
      <w:pPr>
        <w:widowControl w:val="0"/>
        <w:numPr>
          <w:ilvl w:val="1"/>
          <w:numId w:val="2"/>
        </w:numPr>
        <w:spacing w:after="0" w:line="240" w:lineRule="auto"/>
        <w:ind w:left="567" w:hanging="567"/>
        <w:jc w:val="both"/>
        <w:rPr>
          <w:rFonts w:ascii="Times New Roman" w:eastAsia="Times New Roman" w:hAnsi="Times New Roman"/>
          <w:sz w:val="24"/>
          <w:szCs w:val="24"/>
          <w:lang w:eastAsia="es-MX"/>
        </w:rPr>
      </w:pPr>
      <w:r w:rsidRPr="005F3478">
        <w:rPr>
          <w:rFonts w:ascii="Times New Roman" w:eastAsia="Times New Roman" w:hAnsi="Times New Roman"/>
          <w:snapToGrid w:val="0"/>
          <w:sz w:val="24"/>
          <w:szCs w:val="24"/>
          <w:lang w:eastAsia="es-MX"/>
        </w:rPr>
        <w:t xml:space="preserve">El </w:t>
      </w:r>
      <w:r w:rsidRPr="005F3478">
        <w:rPr>
          <w:rFonts w:ascii="Times New Roman" w:hAnsi="Times New Roman"/>
          <w:sz w:val="24"/>
          <w:szCs w:val="24"/>
          <w:lang w:eastAsia="es-ES"/>
        </w:rPr>
        <w:t>Comité Especial deberá cumplir con lo dispuesto por este Organismo Supervisor al absolver las observaciones indicadas en el numeral 2 del presente Pronunciamiento.</w:t>
      </w:r>
    </w:p>
    <w:p w:rsidR="00AF05B0" w:rsidRPr="005F3478" w:rsidRDefault="00AF05B0" w:rsidP="00AF05B0">
      <w:pPr>
        <w:widowControl w:val="0"/>
        <w:spacing w:after="0" w:line="240" w:lineRule="auto"/>
        <w:ind w:left="567"/>
        <w:jc w:val="both"/>
        <w:rPr>
          <w:rFonts w:ascii="Times New Roman" w:eastAsia="Times New Roman" w:hAnsi="Times New Roman"/>
          <w:sz w:val="24"/>
          <w:szCs w:val="24"/>
          <w:lang w:eastAsia="es-MX"/>
        </w:rPr>
      </w:pPr>
    </w:p>
    <w:p w:rsidR="00AF05B0" w:rsidRPr="005F3478" w:rsidRDefault="00AF05B0" w:rsidP="00AF05B0">
      <w:pPr>
        <w:widowControl w:val="0"/>
        <w:numPr>
          <w:ilvl w:val="1"/>
          <w:numId w:val="2"/>
        </w:numPr>
        <w:spacing w:after="0" w:line="240" w:lineRule="auto"/>
        <w:ind w:left="567" w:hanging="567"/>
        <w:jc w:val="both"/>
        <w:rPr>
          <w:rFonts w:ascii="Times New Roman" w:eastAsia="Times New Roman" w:hAnsi="Times New Roman"/>
          <w:sz w:val="24"/>
          <w:szCs w:val="24"/>
          <w:lang w:eastAsia="es-MX"/>
        </w:rPr>
      </w:pPr>
      <w:r w:rsidRPr="005F3478">
        <w:rPr>
          <w:rFonts w:ascii="Times New Roman" w:hAnsi="Times New Roman"/>
          <w:iCs/>
          <w:sz w:val="24"/>
          <w:szCs w:val="24"/>
        </w:rPr>
        <w:t>El Comité Especial deberá tener en cuenta lo indicado en el numeral 3 del presente Pronunciamiento a fin de efectuar las modificaciones a las Bases que hubiere a lugar, así como registrar en el SEACE la documentación solicitada.</w:t>
      </w:r>
    </w:p>
    <w:p w:rsidR="00AF05B0" w:rsidRPr="005F3478" w:rsidRDefault="00AF05B0" w:rsidP="00AF05B0">
      <w:pPr>
        <w:widowControl w:val="0"/>
        <w:spacing w:after="0" w:line="240" w:lineRule="auto"/>
        <w:ind w:left="567"/>
        <w:jc w:val="both"/>
        <w:rPr>
          <w:rFonts w:ascii="Times New Roman" w:eastAsia="Times New Roman" w:hAnsi="Times New Roman"/>
          <w:sz w:val="24"/>
          <w:szCs w:val="24"/>
          <w:lang w:eastAsia="es-MX"/>
        </w:rPr>
      </w:pPr>
    </w:p>
    <w:p w:rsidR="00AF05B0" w:rsidRPr="005F3478" w:rsidRDefault="00AF05B0" w:rsidP="00AF05B0">
      <w:pPr>
        <w:widowControl w:val="0"/>
        <w:numPr>
          <w:ilvl w:val="1"/>
          <w:numId w:val="2"/>
        </w:numPr>
        <w:spacing w:after="0" w:line="240" w:lineRule="auto"/>
        <w:ind w:left="567" w:hanging="567"/>
        <w:jc w:val="both"/>
        <w:rPr>
          <w:rFonts w:ascii="Times New Roman" w:eastAsia="Times New Roman" w:hAnsi="Times New Roman"/>
          <w:sz w:val="24"/>
          <w:szCs w:val="24"/>
          <w:lang w:eastAsia="es-MX"/>
        </w:rPr>
      </w:pPr>
      <w:r w:rsidRPr="005F3478">
        <w:rPr>
          <w:rFonts w:ascii="Times New Roman" w:hAnsi="Times New Roman"/>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AF05B0" w:rsidRPr="005F3478" w:rsidRDefault="00AF05B0" w:rsidP="00AF05B0">
      <w:pPr>
        <w:widowControl w:val="0"/>
        <w:spacing w:after="0" w:line="240" w:lineRule="auto"/>
        <w:ind w:left="567"/>
        <w:jc w:val="both"/>
        <w:rPr>
          <w:rFonts w:ascii="Times New Roman" w:eastAsia="Times New Roman" w:hAnsi="Times New Roman"/>
          <w:sz w:val="24"/>
          <w:szCs w:val="24"/>
          <w:lang w:eastAsia="es-MX"/>
        </w:rPr>
      </w:pPr>
    </w:p>
    <w:p w:rsidR="00AF05B0" w:rsidRPr="005F3478" w:rsidRDefault="00AF05B0" w:rsidP="00AF05B0">
      <w:pPr>
        <w:widowControl w:val="0"/>
        <w:numPr>
          <w:ilvl w:val="1"/>
          <w:numId w:val="2"/>
        </w:numPr>
        <w:spacing w:after="0" w:line="240" w:lineRule="auto"/>
        <w:ind w:left="567" w:hanging="567"/>
        <w:jc w:val="both"/>
        <w:rPr>
          <w:rFonts w:ascii="Times New Roman" w:eastAsia="Times New Roman" w:hAnsi="Times New Roman"/>
          <w:sz w:val="24"/>
          <w:szCs w:val="24"/>
          <w:lang w:eastAsia="es-MX"/>
        </w:rPr>
      </w:pPr>
      <w:r w:rsidRPr="005F3478">
        <w:rPr>
          <w:rFonts w:ascii="Times New Roman" w:hAnsi="Times New Roman"/>
          <w:iCs/>
          <w:sz w:val="24"/>
          <w:szCs w:val="24"/>
        </w:rPr>
        <w:t xml:space="preserve">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 </w:t>
      </w:r>
      <w:r w:rsidRPr="005F3478">
        <w:rPr>
          <w:rFonts w:ascii="Times New Roman" w:eastAsia="Times New Roman" w:hAnsi="Times New Roman"/>
          <w:sz w:val="24"/>
          <w:szCs w:val="24"/>
          <w:lang w:eastAsia="es-MX"/>
        </w:rPr>
        <w:t>un (1) día después de haber quedado integradas las Bases, y que, a tenor del artículo 24 del Reglamento, entre la integración de Bases y la presentación de propuestas no podrá mediar menos de cinco (5) días hábiles, computados a partir del día siguiente de la publicación de las Bases integradas en el SEACE.</w:t>
      </w:r>
    </w:p>
    <w:p w:rsidR="00AF05B0" w:rsidRPr="005F3478" w:rsidRDefault="00AF05B0" w:rsidP="00AF05B0">
      <w:pPr>
        <w:pStyle w:val="Prrafodelista"/>
        <w:spacing w:after="0" w:line="240" w:lineRule="auto"/>
        <w:rPr>
          <w:rFonts w:ascii="Times New Roman" w:eastAsia="Times New Roman" w:hAnsi="Times New Roman"/>
          <w:sz w:val="24"/>
          <w:szCs w:val="24"/>
          <w:lang w:eastAsia="es-MX"/>
        </w:rPr>
      </w:pPr>
    </w:p>
    <w:p w:rsidR="00AF05B0" w:rsidRPr="005F3478" w:rsidRDefault="00AF05B0" w:rsidP="00AF05B0">
      <w:pPr>
        <w:widowControl w:val="0"/>
        <w:numPr>
          <w:ilvl w:val="1"/>
          <w:numId w:val="2"/>
        </w:numPr>
        <w:spacing w:after="0" w:line="240" w:lineRule="auto"/>
        <w:ind w:left="567" w:hanging="567"/>
        <w:jc w:val="both"/>
        <w:rPr>
          <w:rFonts w:ascii="Times New Roman" w:eastAsia="Times New Roman" w:hAnsi="Times New Roman"/>
          <w:sz w:val="24"/>
          <w:szCs w:val="24"/>
          <w:lang w:eastAsia="es-MX"/>
        </w:rPr>
      </w:pPr>
      <w:r w:rsidRPr="005F3478">
        <w:rPr>
          <w:rFonts w:ascii="Times New Roman" w:hAnsi="Times New Roman"/>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AF05B0" w:rsidRPr="005F3478" w:rsidRDefault="00AF05B0" w:rsidP="00AF05B0">
      <w:pPr>
        <w:widowControl w:val="0"/>
        <w:spacing w:after="0" w:line="240" w:lineRule="auto"/>
        <w:jc w:val="both"/>
        <w:rPr>
          <w:rFonts w:ascii="Times New Roman" w:eastAsia="Times New Roman" w:hAnsi="Times New Roman"/>
          <w:sz w:val="24"/>
          <w:szCs w:val="24"/>
          <w:lang w:eastAsia="es-MX"/>
        </w:rPr>
      </w:pPr>
    </w:p>
    <w:p w:rsidR="00AF05B0" w:rsidRPr="005F3478" w:rsidRDefault="00AF05B0" w:rsidP="00AF05B0">
      <w:pPr>
        <w:widowControl w:val="0"/>
        <w:numPr>
          <w:ilvl w:val="1"/>
          <w:numId w:val="2"/>
        </w:numPr>
        <w:spacing w:after="0" w:line="240" w:lineRule="auto"/>
        <w:ind w:left="567" w:hanging="567"/>
        <w:jc w:val="both"/>
        <w:rPr>
          <w:rFonts w:ascii="Times New Roman" w:hAnsi="Times New Roman"/>
          <w:iCs/>
          <w:sz w:val="24"/>
          <w:szCs w:val="24"/>
        </w:rPr>
      </w:pPr>
      <w:r w:rsidRPr="005F3478">
        <w:rPr>
          <w:rFonts w:ascii="Times New Roman" w:hAnsi="Times New Roman"/>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AF05B0" w:rsidRDefault="00AF05B0" w:rsidP="00AF05B0">
      <w:pPr>
        <w:pStyle w:val="Prrafodelista"/>
        <w:spacing w:after="0" w:line="240" w:lineRule="auto"/>
        <w:rPr>
          <w:rFonts w:ascii="Times New Roman" w:hAnsi="Times New Roman"/>
          <w:iCs/>
          <w:sz w:val="24"/>
          <w:szCs w:val="24"/>
        </w:rPr>
      </w:pPr>
    </w:p>
    <w:p w:rsidR="00C0693D" w:rsidRDefault="00C0693D" w:rsidP="00AF05B0">
      <w:pPr>
        <w:pStyle w:val="Prrafodelista"/>
        <w:spacing w:after="0" w:line="240" w:lineRule="auto"/>
        <w:rPr>
          <w:rFonts w:ascii="Times New Roman" w:hAnsi="Times New Roman"/>
          <w:iCs/>
          <w:sz w:val="24"/>
          <w:szCs w:val="24"/>
        </w:rPr>
      </w:pPr>
    </w:p>
    <w:p w:rsidR="00C0693D" w:rsidRDefault="00C0693D" w:rsidP="00AF05B0">
      <w:pPr>
        <w:pStyle w:val="Prrafodelista"/>
        <w:spacing w:after="0" w:line="240" w:lineRule="auto"/>
        <w:rPr>
          <w:rFonts w:ascii="Times New Roman" w:hAnsi="Times New Roman"/>
          <w:iCs/>
          <w:sz w:val="24"/>
          <w:szCs w:val="24"/>
        </w:rPr>
      </w:pPr>
    </w:p>
    <w:p w:rsidR="00C0693D" w:rsidRPr="005F3478" w:rsidRDefault="00C0693D" w:rsidP="00AF05B0">
      <w:pPr>
        <w:pStyle w:val="Prrafodelista"/>
        <w:spacing w:after="0" w:line="240" w:lineRule="auto"/>
        <w:rPr>
          <w:rFonts w:ascii="Times New Roman" w:hAnsi="Times New Roman"/>
          <w:iCs/>
          <w:sz w:val="24"/>
          <w:szCs w:val="24"/>
        </w:rPr>
      </w:pPr>
    </w:p>
    <w:p w:rsidR="00AF05B0" w:rsidRPr="005F3478" w:rsidRDefault="00AF05B0" w:rsidP="00AF05B0">
      <w:pPr>
        <w:widowControl w:val="0"/>
        <w:numPr>
          <w:ilvl w:val="1"/>
          <w:numId w:val="2"/>
        </w:numPr>
        <w:spacing w:after="0" w:line="240" w:lineRule="auto"/>
        <w:ind w:left="567" w:hanging="567"/>
        <w:jc w:val="both"/>
        <w:rPr>
          <w:rFonts w:ascii="Times New Roman" w:hAnsi="Times New Roman"/>
          <w:iCs/>
          <w:sz w:val="24"/>
          <w:szCs w:val="24"/>
        </w:rPr>
      </w:pPr>
      <w:r w:rsidRPr="005F3478">
        <w:rPr>
          <w:rFonts w:ascii="Times New Roman" w:hAnsi="Times New Roman"/>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AF05B0" w:rsidRPr="005F3478" w:rsidRDefault="00AF05B0" w:rsidP="00AF05B0">
      <w:pPr>
        <w:widowControl w:val="0"/>
        <w:spacing w:after="0" w:line="240" w:lineRule="auto"/>
        <w:ind w:left="567"/>
        <w:jc w:val="both"/>
        <w:rPr>
          <w:rFonts w:ascii="Times New Roman" w:hAnsi="Times New Roman"/>
          <w:iCs/>
          <w:sz w:val="24"/>
          <w:szCs w:val="24"/>
        </w:rPr>
      </w:pPr>
    </w:p>
    <w:p w:rsidR="00AF05B0" w:rsidRPr="005F3478" w:rsidRDefault="00AF05B0" w:rsidP="00AF05B0">
      <w:pPr>
        <w:widowControl w:val="0"/>
        <w:spacing w:after="0" w:line="240" w:lineRule="auto"/>
        <w:ind w:left="3545"/>
        <w:jc w:val="both"/>
        <w:rPr>
          <w:rFonts w:ascii="Times New Roman" w:hAnsi="Times New Roman"/>
          <w:sz w:val="24"/>
          <w:szCs w:val="24"/>
        </w:rPr>
      </w:pPr>
      <w:r w:rsidRPr="005F3478">
        <w:rPr>
          <w:rFonts w:ascii="Times New Roman" w:hAnsi="Times New Roman"/>
          <w:sz w:val="24"/>
          <w:szCs w:val="24"/>
        </w:rPr>
        <w:t xml:space="preserve">                  </w:t>
      </w:r>
      <w:r w:rsidR="00A25370">
        <w:rPr>
          <w:rFonts w:ascii="Times New Roman" w:hAnsi="Times New Roman"/>
          <w:sz w:val="24"/>
          <w:szCs w:val="24"/>
        </w:rPr>
        <w:t xml:space="preserve">        </w:t>
      </w:r>
      <w:r w:rsidRPr="005F3478">
        <w:rPr>
          <w:rFonts w:ascii="Times New Roman" w:hAnsi="Times New Roman"/>
          <w:sz w:val="24"/>
          <w:szCs w:val="24"/>
        </w:rPr>
        <w:t xml:space="preserve">  Jesús María, </w:t>
      </w:r>
      <w:r w:rsidR="00D81B68">
        <w:rPr>
          <w:rFonts w:ascii="Times New Roman" w:hAnsi="Times New Roman"/>
          <w:sz w:val="24"/>
          <w:szCs w:val="24"/>
        </w:rPr>
        <w:t>17</w:t>
      </w:r>
      <w:r w:rsidRPr="005F3478">
        <w:rPr>
          <w:rFonts w:ascii="Times New Roman" w:hAnsi="Times New Roman"/>
          <w:sz w:val="24"/>
          <w:szCs w:val="24"/>
        </w:rPr>
        <w:t xml:space="preserve"> de </w:t>
      </w:r>
      <w:r w:rsidR="00D81B68">
        <w:rPr>
          <w:rFonts w:ascii="Times New Roman" w:hAnsi="Times New Roman"/>
          <w:sz w:val="24"/>
          <w:szCs w:val="24"/>
        </w:rPr>
        <w:t xml:space="preserve">diciembre </w:t>
      </w:r>
      <w:r w:rsidRPr="005F3478">
        <w:rPr>
          <w:rFonts w:ascii="Times New Roman" w:hAnsi="Times New Roman"/>
          <w:sz w:val="24"/>
          <w:szCs w:val="24"/>
        </w:rPr>
        <w:t>de 2015.</w:t>
      </w:r>
    </w:p>
    <w:p w:rsidR="00AF05B0" w:rsidRPr="005F3478" w:rsidRDefault="00AF05B0" w:rsidP="00AF05B0">
      <w:pPr>
        <w:widowControl w:val="0"/>
        <w:spacing w:after="0" w:line="240" w:lineRule="auto"/>
        <w:ind w:left="2127" w:hanging="138"/>
        <w:jc w:val="both"/>
        <w:rPr>
          <w:rFonts w:ascii="Times New Roman" w:eastAsia="Times New Roman" w:hAnsi="Times New Roman"/>
          <w:sz w:val="24"/>
          <w:szCs w:val="24"/>
          <w:lang w:eastAsia="es-MX"/>
        </w:rPr>
      </w:pPr>
    </w:p>
    <w:p w:rsidR="00AF05B0" w:rsidRPr="005F3478" w:rsidRDefault="00AF05B0" w:rsidP="00AF05B0">
      <w:pPr>
        <w:widowControl w:val="0"/>
        <w:spacing w:after="0" w:line="240" w:lineRule="auto"/>
        <w:ind w:left="2127" w:hanging="138"/>
        <w:jc w:val="both"/>
        <w:rPr>
          <w:rFonts w:ascii="Times New Roman" w:eastAsia="Times New Roman" w:hAnsi="Times New Roman"/>
          <w:b/>
          <w:sz w:val="24"/>
          <w:szCs w:val="24"/>
          <w:lang w:eastAsia="es-MX"/>
        </w:rPr>
      </w:pPr>
      <w:r w:rsidRPr="005F3478">
        <w:rPr>
          <w:rFonts w:ascii="Times New Roman" w:eastAsia="Times New Roman" w:hAnsi="Times New Roman"/>
          <w:sz w:val="24"/>
          <w:szCs w:val="24"/>
          <w:lang w:eastAsia="es-MX"/>
        </w:rPr>
        <w:tab/>
      </w:r>
      <w:r w:rsidRPr="005F3478">
        <w:rPr>
          <w:rFonts w:ascii="Times New Roman" w:eastAsia="Times New Roman" w:hAnsi="Times New Roman"/>
          <w:b/>
          <w:sz w:val="24"/>
          <w:szCs w:val="24"/>
          <w:lang w:eastAsia="es-MX"/>
        </w:rPr>
        <w:t>Elaborado:</w:t>
      </w:r>
      <w:r w:rsidRPr="005F3478">
        <w:rPr>
          <w:rFonts w:ascii="Times New Roman" w:eastAsia="Times New Roman" w:hAnsi="Times New Roman"/>
          <w:b/>
          <w:sz w:val="24"/>
          <w:szCs w:val="24"/>
          <w:lang w:eastAsia="es-MX"/>
        </w:rPr>
        <w:tab/>
        <w:t xml:space="preserve">  Alberto Egoavil Cornejo</w:t>
      </w:r>
    </w:p>
    <w:p w:rsidR="00AF05B0" w:rsidRPr="005F3478" w:rsidRDefault="00AF05B0" w:rsidP="00AF05B0">
      <w:pPr>
        <w:widowControl w:val="0"/>
        <w:spacing w:after="0" w:line="240" w:lineRule="auto"/>
        <w:ind w:left="2268" w:hanging="138"/>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 xml:space="preserve">Supervisado: </w:t>
      </w:r>
      <w:r w:rsidRPr="005F3478">
        <w:rPr>
          <w:rFonts w:ascii="Times New Roman" w:eastAsia="Times New Roman" w:hAnsi="Times New Roman"/>
          <w:b/>
          <w:sz w:val="24"/>
          <w:szCs w:val="24"/>
          <w:lang w:eastAsia="es-MX"/>
        </w:rPr>
        <w:tab/>
        <w:t xml:space="preserve">  Héctor Morales González </w:t>
      </w:r>
    </w:p>
    <w:p w:rsidR="00AF05B0" w:rsidRPr="005F3478" w:rsidRDefault="00AF05B0" w:rsidP="00AF05B0">
      <w:pPr>
        <w:widowControl w:val="0"/>
        <w:spacing w:after="0" w:line="240" w:lineRule="auto"/>
        <w:ind w:left="2268" w:hanging="138"/>
        <w:jc w:val="both"/>
        <w:rPr>
          <w:rFonts w:ascii="Times New Roman" w:eastAsia="Times New Roman" w:hAnsi="Times New Roman"/>
          <w:b/>
          <w:sz w:val="24"/>
          <w:szCs w:val="24"/>
          <w:lang w:eastAsia="es-MX"/>
        </w:rPr>
      </w:pPr>
      <w:r w:rsidRPr="005F3478">
        <w:rPr>
          <w:rFonts w:ascii="Times New Roman" w:eastAsia="Times New Roman" w:hAnsi="Times New Roman"/>
          <w:b/>
          <w:sz w:val="24"/>
          <w:szCs w:val="24"/>
          <w:lang w:eastAsia="es-MX"/>
        </w:rPr>
        <w:t>Validado:</w:t>
      </w:r>
      <w:r w:rsidRPr="005F3478">
        <w:rPr>
          <w:rFonts w:ascii="Times New Roman" w:eastAsia="Times New Roman" w:hAnsi="Times New Roman"/>
          <w:b/>
          <w:sz w:val="24"/>
          <w:szCs w:val="24"/>
          <w:lang w:eastAsia="es-MX"/>
        </w:rPr>
        <w:tab/>
        <w:t xml:space="preserve">  Laura Gutiérrez Gonzales</w:t>
      </w:r>
    </w:p>
    <w:p w:rsidR="00AF05B0" w:rsidRPr="005F3478" w:rsidRDefault="00AF05B0" w:rsidP="00AF05B0">
      <w:pPr>
        <w:spacing w:line="240" w:lineRule="auto"/>
        <w:jc w:val="center"/>
        <w:rPr>
          <w:rFonts w:ascii="Times New Roman" w:hAnsi="Times New Roman"/>
          <w:b/>
          <w:sz w:val="24"/>
          <w:szCs w:val="24"/>
        </w:rPr>
      </w:pPr>
      <w:r w:rsidRPr="005F3478">
        <w:rPr>
          <w:rFonts w:ascii="Times New Roman" w:hAnsi="Times New Roman"/>
          <w:b/>
          <w:noProof/>
          <w:sz w:val="24"/>
          <w:szCs w:val="24"/>
          <w:highlight w:val="green"/>
          <w:lang w:eastAsia="es-PE"/>
        </w:rPr>
        <w:drawing>
          <wp:anchor distT="0" distB="0" distL="114300" distR="114300" simplePos="0" relativeHeight="251659264" behindDoc="1" locked="0" layoutInCell="1" allowOverlap="1">
            <wp:simplePos x="0" y="0"/>
            <wp:positionH relativeFrom="column">
              <wp:posOffset>965200</wp:posOffset>
            </wp:positionH>
            <wp:positionV relativeFrom="paragraph">
              <wp:posOffset>255905</wp:posOffset>
            </wp:positionV>
            <wp:extent cx="2894965" cy="1076325"/>
            <wp:effectExtent l="0" t="0" r="635" b="952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33" cstate="print">
                      <a:extLst>
                        <a:ext uri="{28A0092B-C50C-407E-A947-70E740481C1C}">
                          <a14:useLocalDpi xmlns:a14="http://schemas.microsoft.com/office/drawing/2010/main" val="0"/>
                        </a:ext>
                      </a:extLst>
                    </a:blip>
                    <a:srcRect t="5208" r="7138" b="15625"/>
                    <a:stretch>
                      <a:fillRect/>
                    </a:stretch>
                  </pic:blipFill>
                  <pic:spPr bwMode="auto">
                    <a:xfrm>
                      <a:off x="0" y="0"/>
                      <a:ext cx="2894965" cy="1076325"/>
                    </a:xfrm>
                    <a:prstGeom prst="rect">
                      <a:avLst/>
                    </a:prstGeom>
                    <a:noFill/>
                  </pic:spPr>
                </pic:pic>
              </a:graphicData>
            </a:graphic>
          </wp:anchor>
        </w:drawing>
      </w:r>
    </w:p>
    <w:p w:rsidR="00AF05B0" w:rsidRPr="005F3478" w:rsidRDefault="00AF05B0" w:rsidP="00AF05B0">
      <w:pPr>
        <w:spacing w:line="240" w:lineRule="auto"/>
        <w:jc w:val="center"/>
        <w:rPr>
          <w:rFonts w:ascii="Times New Roman" w:hAnsi="Times New Roman"/>
          <w:b/>
          <w:sz w:val="24"/>
          <w:szCs w:val="24"/>
        </w:rPr>
      </w:pPr>
    </w:p>
    <w:p w:rsidR="003E047D" w:rsidRPr="005F3478" w:rsidRDefault="003E047D"/>
    <w:p w:rsidR="00EE2213" w:rsidRPr="005F3478" w:rsidRDefault="00EE2213"/>
    <w:sectPr w:rsidR="00EE2213" w:rsidRPr="005F3478" w:rsidSect="003334A5">
      <w:headerReference w:type="default" r:id="rId34"/>
      <w:pgSz w:w="12240" w:h="15840"/>
      <w:pgMar w:top="1408" w:right="1325" w:bottom="1560" w:left="1985" w:header="851"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0104" w:rsidRDefault="00F00104" w:rsidP="00AF05B0">
      <w:pPr>
        <w:spacing w:after="0" w:line="240" w:lineRule="auto"/>
      </w:pPr>
      <w:r>
        <w:separator/>
      </w:r>
    </w:p>
  </w:endnote>
  <w:endnote w:type="continuationSeparator" w:id="0">
    <w:p w:rsidR="00F00104" w:rsidRDefault="00F00104" w:rsidP="00AF05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Perpetua">
    <w:panose1 w:val="02020502060401020303"/>
    <w:charset w:val="00"/>
    <w:family w:val="roman"/>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0104" w:rsidRDefault="00F00104" w:rsidP="00AF05B0">
      <w:pPr>
        <w:spacing w:after="0" w:line="240" w:lineRule="auto"/>
      </w:pPr>
      <w:r>
        <w:separator/>
      </w:r>
    </w:p>
  </w:footnote>
  <w:footnote w:type="continuationSeparator" w:id="0">
    <w:p w:rsidR="00F00104" w:rsidRDefault="00F00104" w:rsidP="00AF05B0">
      <w:pPr>
        <w:spacing w:after="0" w:line="240" w:lineRule="auto"/>
      </w:pPr>
      <w:r>
        <w:continuationSeparator/>
      </w:r>
    </w:p>
  </w:footnote>
  <w:footnote w:id="1">
    <w:p w:rsidR="00C0693D" w:rsidRPr="00B477E8" w:rsidRDefault="00C0693D" w:rsidP="00B477E8">
      <w:pPr>
        <w:pStyle w:val="Textonotapie"/>
        <w:jc w:val="both"/>
        <w:rPr>
          <w:rFonts w:ascii="Times New Roman" w:hAnsi="Times New Roman"/>
        </w:rPr>
      </w:pPr>
      <w:r w:rsidRPr="00B477E8">
        <w:rPr>
          <w:rStyle w:val="Refdenotaalpie"/>
          <w:rFonts w:ascii="Times New Roman" w:hAnsi="Times New Roman"/>
        </w:rPr>
        <w:footnoteRef/>
      </w:r>
      <w:r w:rsidRPr="00B477E8">
        <w:rPr>
          <w:rFonts w:ascii="Times New Roman" w:hAnsi="Times New Roman"/>
        </w:rPr>
        <w:t xml:space="preserve"> </w:t>
      </w:r>
      <w:r>
        <w:rPr>
          <w:rFonts w:ascii="Times New Roman" w:hAnsi="Times New Roman"/>
        </w:rPr>
        <w:t>Cabe resaltar que d</w:t>
      </w:r>
      <w:r w:rsidRPr="00B477E8">
        <w:rPr>
          <w:rFonts w:ascii="Times New Roman" w:hAnsi="Times New Roman"/>
        </w:rPr>
        <w:t xml:space="preserve">e </w:t>
      </w:r>
      <w:r>
        <w:rPr>
          <w:rFonts w:ascii="Times New Roman" w:hAnsi="Times New Roman"/>
        </w:rPr>
        <w:t>acuerdo a</w:t>
      </w:r>
      <w:r w:rsidRPr="00B477E8">
        <w:rPr>
          <w:rFonts w:ascii="Times New Roman" w:hAnsi="Times New Roman"/>
        </w:rPr>
        <w:t xml:space="preserve">l artículo 58 del Reglamento </w:t>
      </w:r>
      <w:r>
        <w:rPr>
          <w:rFonts w:ascii="Times New Roman" w:hAnsi="Times New Roman"/>
        </w:rPr>
        <w:t xml:space="preserve">el plazo para que </w:t>
      </w:r>
      <w:r w:rsidRPr="00B477E8">
        <w:rPr>
          <w:rFonts w:ascii="Times New Roman" w:hAnsi="Times New Roman"/>
        </w:rPr>
        <w:t>los</w:t>
      </w:r>
      <w:r>
        <w:rPr>
          <w:rFonts w:ascii="Times New Roman" w:hAnsi="Times New Roman"/>
        </w:rPr>
        <w:t xml:space="preserve"> participantes soliciten la elevación de sus observaciones para el pronunciamiento del OSCE es de tres (3) días hábiles, computados desde el día siguiente de la notificación del pliego absolutorio a través del SEACE.</w:t>
      </w:r>
    </w:p>
  </w:footnote>
  <w:footnote w:id="2">
    <w:p w:rsidR="00C0693D" w:rsidRPr="00281310" w:rsidRDefault="00C0693D" w:rsidP="00223462">
      <w:pPr>
        <w:pStyle w:val="Textonotapie"/>
        <w:jc w:val="both"/>
        <w:rPr>
          <w:rFonts w:ascii="Times New Roman" w:hAnsi="Times New Roman"/>
        </w:rPr>
      </w:pPr>
      <w:r w:rsidRPr="00281310">
        <w:rPr>
          <w:rStyle w:val="Refdenotaalpie"/>
          <w:rFonts w:ascii="Times New Roman" w:hAnsi="Times New Roman"/>
        </w:rPr>
        <w:footnoteRef/>
      </w:r>
      <w:r w:rsidRPr="00281310">
        <w:rPr>
          <w:rFonts w:ascii="Times New Roman" w:hAnsi="Times New Roman"/>
        </w:rPr>
        <w:t xml:space="preserve"> Este Organismo Supervisor ha indicado en las Opiniones Nº 038-2012/DTN, N° 047-2009/DTN y 099-2009/DTN que, cuando el Reglamento establece que la cancelación de los comprobantes de pago debe ser acreditada documental y fehaciente, se refiere a la existencia de una evidencia que consta o forma parte de un documento y que crea convicción en el Comité Especial sobre la efectiva cancelación de los montos </w:t>
      </w:r>
      <w:r w:rsidRPr="00281310">
        <w:rPr>
          <w:rFonts w:ascii="Times New Roman" w:hAnsi="Times New Roman"/>
          <w:u w:val="single"/>
        </w:rPr>
        <w:t>consignados en los comprobantes de pago, ya sea un voucher de depósito, reporte de estado de cuenta, sello de cancelación, etc</w:t>
      </w:r>
      <w:r w:rsidRPr="00281310">
        <w:rPr>
          <w:rFonts w:ascii="Times New Roman" w:hAnsi="Times New Roman"/>
        </w:rPr>
        <w:t>.</w:t>
      </w:r>
    </w:p>
  </w:footnote>
  <w:footnote w:id="3">
    <w:p w:rsidR="00C0693D" w:rsidRPr="00F43214" w:rsidRDefault="00C0693D" w:rsidP="00F43214">
      <w:pPr>
        <w:pStyle w:val="Textonotapie"/>
        <w:ind w:left="142" w:right="141" w:hanging="142"/>
        <w:jc w:val="both"/>
        <w:rPr>
          <w:rFonts w:ascii="Times New Roman" w:hAnsi="Times New Roman"/>
        </w:rPr>
      </w:pPr>
      <w:r w:rsidRPr="00F43214">
        <w:rPr>
          <w:rStyle w:val="Refdenotaalpie"/>
          <w:rFonts w:ascii="Times New Roman" w:eastAsia="MS Mincho" w:hAnsi="Times New Roman"/>
        </w:rPr>
        <w:footnoteRef/>
      </w:r>
      <w:r w:rsidRPr="00F43214">
        <w:rPr>
          <w:rFonts w:ascii="Times New Roman" w:hAnsi="Times New Roman"/>
        </w:rPr>
        <w:t xml:space="preserve"> Cabe precisar, que en reiteradas resoluciones emitidas por Tribunal de Contrataciones del Estado (Ver Resoluciones N° 2316-2009-TC-S2 y N° 2525-2009-TC-S2) dicho colegiado ha señalado que "</w:t>
      </w:r>
      <w:r w:rsidRPr="00F43214">
        <w:rPr>
          <w:rFonts w:ascii="Times New Roman" w:hAnsi="Times New Roman"/>
          <w:i/>
        </w:rPr>
        <w:t>los fabricantes son libres de elaborar sus catálogos y folletos consignando en ellos la información que a su criterio resulta relevante, teniendo muchas veces incidencia en ello los fines publicitarios o de promoción</w:t>
      </w:r>
      <w:r w:rsidRPr="00F43214">
        <w:rPr>
          <w:rFonts w:ascii="Times New Roman" w:hAnsi="Times New Roman"/>
        </w:rPr>
        <w:t>". Dentro de este contexto, resulta claro que la información consignada por el fabricante en uno u otro catálogo puede variar según los fines que se persiga, resaltándose o excluyéndose la alusión a determinadas características técnicas que el equipo posee, las cuales pueden incluso variar con el transcurso del tiempo. Asimismo, debe tenerse en cuenta que el Principio de Presunción de Veracidad, recogido en el numeral 1.7 del artículo IV del Título Preliminar de la Ley N° 27444, Ley del Procedimiento Administrativo General, señala que en la tramitación del procedimiento administrativo se presume que los documentos y declaraciones formulados por los administrados responden a la verdad de los hechos que ellos afirman, salvo prueba en contrario.</w:t>
      </w:r>
    </w:p>
  </w:footnote>
  <w:footnote w:id="4">
    <w:p w:rsidR="00C0693D" w:rsidRPr="00443D35" w:rsidRDefault="00C0693D" w:rsidP="00526098">
      <w:pPr>
        <w:pStyle w:val="Sinespaciado"/>
        <w:jc w:val="both"/>
        <w:rPr>
          <w:rFonts w:ascii="Times New Roman" w:hAnsi="Times New Roman"/>
        </w:rPr>
      </w:pPr>
      <w:r w:rsidRPr="00443D35">
        <w:rPr>
          <w:rStyle w:val="Refdenotaalpie"/>
        </w:rPr>
        <w:footnoteRef/>
      </w:r>
      <w:r w:rsidRPr="00443D35">
        <w:rPr>
          <w:rFonts w:ascii="Times New Roman" w:hAnsi="Times New Roman"/>
          <w:lang w:eastAsia="es-MX"/>
        </w:rPr>
        <w:t xml:space="preserve"> Ver:</w:t>
      </w:r>
      <w:r w:rsidRPr="00443D35">
        <w:rPr>
          <w:rFonts w:ascii="Times New Roman" w:hAnsi="Times New Roman"/>
        </w:rPr>
        <w:t xml:space="preserve"> Precedentes Administrativos de Observancia Obligatoria del año 2013. Sección: Legislación y documentos OSCE. En: </w:t>
      </w:r>
      <w:hyperlink r:id="rId1" w:history="1">
        <w:r w:rsidRPr="00443D35">
          <w:rPr>
            <w:rStyle w:val="Hipervnculo"/>
            <w:rFonts w:ascii="Times New Roman" w:hAnsi="Times New Roman"/>
            <w:iCs/>
          </w:rPr>
          <w:t>www.osce.gob.pe</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36817"/>
      <w:docPartObj>
        <w:docPartGallery w:val="Page Numbers (Top of Page)"/>
        <w:docPartUnique/>
      </w:docPartObj>
    </w:sdtPr>
    <w:sdtEndPr/>
    <w:sdtContent>
      <w:p w:rsidR="00C0693D" w:rsidRDefault="00C0693D">
        <w:pPr>
          <w:pStyle w:val="Encabezado"/>
          <w:jc w:val="center"/>
        </w:pPr>
        <w:r>
          <w:fldChar w:fldCharType="begin"/>
        </w:r>
        <w:r>
          <w:instrText xml:space="preserve"> PAGE   \* MERGEFORMAT </w:instrText>
        </w:r>
        <w:r>
          <w:fldChar w:fldCharType="separate"/>
        </w:r>
        <w:r w:rsidR="00323026">
          <w:rPr>
            <w:noProof/>
          </w:rPr>
          <w:t>1</w:t>
        </w:r>
        <w:r>
          <w:rPr>
            <w:noProof/>
          </w:rPr>
          <w:fldChar w:fldCharType="end"/>
        </w:r>
      </w:p>
    </w:sdtContent>
  </w:sdt>
  <w:p w:rsidR="00C0693D" w:rsidRDefault="00C0693D">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E274E4"/>
    <w:multiLevelType w:val="hybridMultilevel"/>
    <w:tmpl w:val="F60A9E0E"/>
    <w:lvl w:ilvl="0" w:tplc="F59861F2">
      <w:start w:val="1"/>
      <w:numFmt w:val="lowerLetter"/>
      <w:lvlText w:val="%1)"/>
      <w:lvlJc w:val="left"/>
      <w:pPr>
        <w:ind w:left="1635" w:hanging="360"/>
      </w:pPr>
      <w:rPr>
        <w:rFonts w:hint="default"/>
      </w:rPr>
    </w:lvl>
    <w:lvl w:ilvl="1" w:tplc="280A0019" w:tentative="1">
      <w:start w:val="1"/>
      <w:numFmt w:val="lowerLetter"/>
      <w:lvlText w:val="%2."/>
      <w:lvlJc w:val="left"/>
      <w:pPr>
        <w:ind w:left="2355" w:hanging="360"/>
      </w:pPr>
    </w:lvl>
    <w:lvl w:ilvl="2" w:tplc="280A001B" w:tentative="1">
      <w:start w:val="1"/>
      <w:numFmt w:val="lowerRoman"/>
      <w:lvlText w:val="%3."/>
      <w:lvlJc w:val="right"/>
      <w:pPr>
        <w:ind w:left="3075" w:hanging="180"/>
      </w:pPr>
    </w:lvl>
    <w:lvl w:ilvl="3" w:tplc="280A000F" w:tentative="1">
      <w:start w:val="1"/>
      <w:numFmt w:val="decimal"/>
      <w:lvlText w:val="%4."/>
      <w:lvlJc w:val="left"/>
      <w:pPr>
        <w:ind w:left="3795" w:hanging="360"/>
      </w:pPr>
    </w:lvl>
    <w:lvl w:ilvl="4" w:tplc="280A0019" w:tentative="1">
      <w:start w:val="1"/>
      <w:numFmt w:val="lowerLetter"/>
      <w:lvlText w:val="%5."/>
      <w:lvlJc w:val="left"/>
      <w:pPr>
        <w:ind w:left="4515" w:hanging="360"/>
      </w:pPr>
    </w:lvl>
    <w:lvl w:ilvl="5" w:tplc="280A001B" w:tentative="1">
      <w:start w:val="1"/>
      <w:numFmt w:val="lowerRoman"/>
      <w:lvlText w:val="%6."/>
      <w:lvlJc w:val="right"/>
      <w:pPr>
        <w:ind w:left="5235" w:hanging="180"/>
      </w:pPr>
    </w:lvl>
    <w:lvl w:ilvl="6" w:tplc="280A000F" w:tentative="1">
      <w:start w:val="1"/>
      <w:numFmt w:val="decimal"/>
      <w:lvlText w:val="%7."/>
      <w:lvlJc w:val="left"/>
      <w:pPr>
        <w:ind w:left="5955" w:hanging="360"/>
      </w:pPr>
    </w:lvl>
    <w:lvl w:ilvl="7" w:tplc="280A0019" w:tentative="1">
      <w:start w:val="1"/>
      <w:numFmt w:val="lowerLetter"/>
      <w:lvlText w:val="%8."/>
      <w:lvlJc w:val="left"/>
      <w:pPr>
        <w:ind w:left="6675" w:hanging="360"/>
      </w:pPr>
    </w:lvl>
    <w:lvl w:ilvl="8" w:tplc="280A001B" w:tentative="1">
      <w:start w:val="1"/>
      <w:numFmt w:val="lowerRoman"/>
      <w:lvlText w:val="%9."/>
      <w:lvlJc w:val="right"/>
      <w:pPr>
        <w:ind w:left="7395" w:hanging="180"/>
      </w:pPr>
    </w:lvl>
  </w:abstractNum>
  <w:abstractNum w:abstractNumId="1">
    <w:nsid w:val="307D6620"/>
    <w:multiLevelType w:val="hybridMultilevel"/>
    <w:tmpl w:val="76147C7E"/>
    <w:lvl w:ilvl="0" w:tplc="B0DC8CD6">
      <w:start w:val="3"/>
      <w:numFmt w:val="bullet"/>
      <w:lvlText w:val="-"/>
      <w:lvlJc w:val="left"/>
      <w:pPr>
        <w:ind w:left="720" w:hanging="360"/>
      </w:pPr>
      <w:rPr>
        <w:rFonts w:ascii="Times New Roman" w:eastAsia="Calibri" w:hAnsi="Times New Roman" w:cs="Times New Roman" w:hint="default"/>
        <w:color w:val="00000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41C8684C"/>
    <w:multiLevelType w:val="hybridMultilevel"/>
    <w:tmpl w:val="41AA873E"/>
    <w:lvl w:ilvl="0" w:tplc="280A0001">
      <w:start w:val="1"/>
      <w:numFmt w:val="bullet"/>
      <w:lvlText w:val=""/>
      <w:lvlJc w:val="left"/>
      <w:pPr>
        <w:ind w:left="720" w:hanging="360"/>
      </w:pPr>
      <w:rPr>
        <w:rFonts w:ascii="Symbol" w:hAnsi="Symbol"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4DC24DB6"/>
    <w:multiLevelType w:val="multilevel"/>
    <w:tmpl w:val="E806E31C"/>
    <w:lvl w:ilvl="0">
      <w:start w:val="1"/>
      <w:numFmt w:val="decimal"/>
      <w:lvlText w:val="%1."/>
      <w:lvlJc w:val="left"/>
      <w:pPr>
        <w:tabs>
          <w:tab w:val="num" w:pos="360"/>
        </w:tabs>
        <w:ind w:left="360" w:hanging="360"/>
      </w:pPr>
      <w:rPr>
        <w:rFonts w:hint="default"/>
        <w:b/>
        <w:sz w:val="24"/>
        <w:szCs w:val="24"/>
        <w:vertAlign w:val="baseline"/>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4">
    <w:nsid w:val="512664F5"/>
    <w:multiLevelType w:val="hybridMultilevel"/>
    <w:tmpl w:val="9CC6FAA6"/>
    <w:lvl w:ilvl="0" w:tplc="280A0001">
      <w:start w:val="1"/>
      <w:numFmt w:val="bullet"/>
      <w:lvlText w:val=""/>
      <w:lvlJc w:val="left"/>
      <w:pPr>
        <w:ind w:left="1428" w:hanging="360"/>
      </w:pPr>
      <w:rPr>
        <w:rFonts w:ascii="Symbol" w:hAnsi="Symbol"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5">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6E992D33"/>
    <w:multiLevelType w:val="hybridMultilevel"/>
    <w:tmpl w:val="080C2D86"/>
    <w:lvl w:ilvl="0" w:tplc="D9A091D2">
      <w:start w:val="1"/>
      <w:numFmt w:val="lowerRoman"/>
      <w:lvlText w:val="%1)"/>
      <w:lvlJc w:val="left"/>
      <w:pPr>
        <w:ind w:left="1080" w:hanging="360"/>
      </w:pPr>
      <w:rPr>
        <w:rFonts w:hint="default"/>
        <w:b w:val="0"/>
      </w:rPr>
    </w:lvl>
    <w:lvl w:ilvl="1" w:tplc="280A0019">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7">
    <w:nsid w:val="725B688A"/>
    <w:multiLevelType w:val="hybridMultilevel"/>
    <w:tmpl w:val="61B61F60"/>
    <w:lvl w:ilvl="0" w:tplc="AD0C1D60">
      <w:start w:val="3"/>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
    <w:nsid w:val="79D533BF"/>
    <w:multiLevelType w:val="hybridMultilevel"/>
    <w:tmpl w:val="C71AB57E"/>
    <w:lvl w:ilvl="0" w:tplc="280A0001">
      <w:start w:val="1"/>
      <w:numFmt w:val="bullet"/>
      <w:lvlText w:val=""/>
      <w:lvlJc w:val="left"/>
      <w:pPr>
        <w:ind w:left="1428" w:hanging="360"/>
      </w:pPr>
      <w:rPr>
        <w:rFonts w:ascii="Symbol" w:hAnsi="Symbol"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num w:numId="1">
    <w:abstractNumId w:val="3"/>
  </w:num>
  <w:num w:numId="2">
    <w:abstractNumId w:val="5"/>
  </w:num>
  <w:num w:numId="3">
    <w:abstractNumId w:val="2"/>
  </w:num>
  <w:num w:numId="4">
    <w:abstractNumId w:val="1"/>
  </w:num>
  <w:num w:numId="5">
    <w:abstractNumId w:val="6"/>
  </w:num>
  <w:num w:numId="6">
    <w:abstractNumId w:val="0"/>
  </w:num>
  <w:num w:numId="7">
    <w:abstractNumId w:val="4"/>
  </w:num>
  <w:num w:numId="8">
    <w:abstractNumId w:val="8"/>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AF05B0"/>
    <w:rsid w:val="000116B2"/>
    <w:rsid w:val="00020E58"/>
    <w:rsid w:val="000321F1"/>
    <w:rsid w:val="0007366E"/>
    <w:rsid w:val="00073E26"/>
    <w:rsid w:val="000B4D13"/>
    <w:rsid w:val="000D0415"/>
    <w:rsid w:val="001224DB"/>
    <w:rsid w:val="001275A8"/>
    <w:rsid w:val="00141EE8"/>
    <w:rsid w:val="0016667E"/>
    <w:rsid w:val="00170F48"/>
    <w:rsid w:val="00172329"/>
    <w:rsid w:val="00172720"/>
    <w:rsid w:val="001915C0"/>
    <w:rsid w:val="001A570B"/>
    <w:rsid w:val="001B3695"/>
    <w:rsid w:val="00223462"/>
    <w:rsid w:val="00244C63"/>
    <w:rsid w:val="0024714F"/>
    <w:rsid w:val="002533A3"/>
    <w:rsid w:val="00257288"/>
    <w:rsid w:val="002615D1"/>
    <w:rsid w:val="00281310"/>
    <w:rsid w:val="002D5886"/>
    <w:rsid w:val="002D5B89"/>
    <w:rsid w:val="002F6F53"/>
    <w:rsid w:val="00323026"/>
    <w:rsid w:val="00326F4B"/>
    <w:rsid w:val="003334A5"/>
    <w:rsid w:val="00380A1A"/>
    <w:rsid w:val="003C363A"/>
    <w:rsid w:val="003E047D"/>
    <w:rsid w:val="00402B5D"/>
    <w:rsid w:val="00415C5D"/>
    <w:rsid w:val="004274DC"/>
    <w:rsid w:val="004310F2"/>
    <w:rsid w:val="0043168A"/>
    <w:rsid w:val="004320D3"/>
    <w:rsid w:val="00441E97"/>
    <w:rsid w:val="0049688A"/>
    <w:rsid w:val="004A2D76"/>
    <w:rsid w:val="004B5828"/>
    <w:rsid w:val="004D7310"/>
    <w:rsid w:val="00510BAC"/>
    <w:rsid w:val="0051389F"/>
    <w:rsid w:val="00526098"/>
    <w:rsid w:val="005406DC"/>
    <w:rsid w:val="005417BC"/>
    <w:rsid w:val="00544B28"/>
    <w:rsid w:val="00595054"/>
    <w:rsid w:val="00597575"/>
    <w:rsid w:val="005A1FF3"/>
    <w:rsid w:val="005A561B"/>
    <w:rsid w:val="005C5165"/>
    <w:rsid w:val="005F3478"/>
    <w:rsid w:val="00607B5E"/>
    <w:rsid w:val="006222E9"/>
    <w:rsid w:val="00653D64"/>
    <w:rsid w:val="006577EE"/>
    <w:rsid w:val="00696022"/>
    <w:rsid w:val="0069750A"/>
    <w:rsid w:val="006A1E91"/>
    <w:rsid w:val="006F1931"/>
    <w:rsid w:val="006F4FD4"/>
    <w:rsid w:val="00707520"/>
    <w:rsid w:val="0071385A"/>
    <w:rsid w:val="0073092C"/>
    <w:rsid w:val="00747A8A"/>
    <w:rsid w:val="007874D5"/>
    <w:rsid w:val="007A3B9F"/>
    <w:rsid w:val="007C6175"/>
    <w:rsid w:val="007F456C"/>
    <w:rsid w:val="00827F85"/>
    <w:rsid w:val="00840C13"/>
    <w:rsid w:val="00845C8D"/>
    <w:rsid w:val="00873773"/>
    <w:rsid w:val="00875402"/>
    <w:rsid w:val="00893088"/>
    <w:rsid w:val="008A3A46"/>
    <w:rsid w:val="008E5C1D"/>
    <w:rsid w:val="008E6DD3"/>
    <w:rsid w:val="008F6FD8"/>
    <w:rsid w:val="0094005B"/>
    <w:rsid w:val="00944503"/>
    <w:rsid w:val="0095389C"/>
    <w:rsid w:val="009539EA"/>
    <w:rsid w:val="00983D8B"/>
    <w:rsid w:val="009A3C49"/>
    <w:rsid w:val="009E7F35"/>
    <w:rsid w:val="00A16EDE"/>
    <w:rsid w:val="00A208AC"/>
    <w:rsid w:val="00A25370"/>
    <w:rsid w:val="00A634F0"/>
    <w:rsid w:val="00A82B55"/>
    <w:rsid w:val="00A93999"/>
    <w:rsid w:val="00AB2F77"/>
    <w:rsid w:val="00AF05B0"/>
    <w:rsid w:val="00B25A9C"/>
    <w:rsid w:val="00B42BD0"/>
    <w:rsid w:val="00B477E8"/>
    <w:rsid w:val="00B56005"/>
    <w:rsid w:val="00BD5652"/>
    <w:rsid w:val="00C0693D"/>
    <w:rsid w:val="00C112CB"/>
    <w:rsid w:val="00C21EAC"/>
    <w:rsid w:val="00C33179"/>
    <w:rsid w:val="00C40E5B"/>
    <w:rsid w:val="00C86435"/>
    <w:rsid w:val="00CE2B11"/>
    <w:rsid w:val="00D00538"/>
    <w:rsid w:val="00D4637D"/>
    <w:rsid w:val="00D47269"/>
    <w:rsid w:val="00D63CB9"/>
    <w:rsid w:val="00D7239A"/>
    <w:rsid w:val="00D81B68"/>
    <w:rsid w:val="00DA7AB3"/>
    <w:rsid w:val="00E109B5"/>
    <w:rsid w:val="00E2153E"/>
    <w:rsid w:val="00E42993"/>
    <w:rsid w:val="00ED3325"/>
    <w:rsid w:val="00EE2213"/>
    <w:rsid w:val="00F00104"/>
    <w:rsid w:val="00F07FEE"/>
    <w:rsid w:val="00F43214"/>
    <w:rsid w:val="00F90129"/>
    <w:rsid w:val="00FD597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FE0B59FD-18FC-4A49-AC0B-89323D1DA1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7269"/>
    <w:pPr>
      <w:spacing w:after="200" w:line="276" w:lineRule="auto"/>
    </w:pPr>
    <w:rPr>
      <w:rFonts w:ascii="Calibri" w:eastAsia="Calibri"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Titulo parrafo,Punto,TITULO,Imagen 01.,Cuadro 2-1,Iz - Párrafo de lista,Sivsa Parrafo,Párrafo de lista4,Párrafo de lista21,paul2"/>
    <w:basedOn w:val="Normal"/>
    <w:link w:val="PrrafodelistaCar"/>
    <w:uiPriority w:val="34"/>
    <w:qFormat/>
    <w:rsid w:val="00AF05B0"/>
    <w:pPr>
      <w:ind w:left="708"/>
    </w:pPr>
    <w:rPr>
      <w:sz w:val="20"/>
      <w:szCs w:val="20"/>
    </w:rPr>
  </w:style>
  <w:style w:type="paragraph" w:customStyle="1" w:styleId="WW-Sangra3detindependiente">
    <w:name w:val="WW-Sangría 3 de t. independiente"/>
    <w:basedOn w:val="Normal"/>
    <w:rsid w:val="00AF05B0"/>
    <w:pPr>
      <w:widowControl w:val="0"/>
      <w:suppressAutoHyphens/>
      <w:spacing w:after="0" w:line="240" w:lineRule="auto"/>
      <w:ind w:left="426" w:firstLine="1"/>
      <w:jc w:val="both"/>
    </w:pPr>
    <w:rPr>
      <w:rFonts w:ascii="Times New Roman" w:eastAsia="Times New Roman" w:hAnsi="Times New Roman"/>
      <w:sz w:val="24"/>
      <w:szCs w:val="20"/>
      <w:lang w:val="es-ES_tradnl" w:eastAsia="es-MX"/>
    </w:rPr>
  </w:style>
  <w:style w:type="paragraph" w:styleId="Encabezado">
    <w:name w:val="header"/>
    <w:basedOn w:val="Normal"/>
    <w:link w:val="EncabezadoCar"/>
    <w:uiPriority w:val="99"/>
    <w:unhideWhenUsed/>
    <w:rsid w:val="00AF05B0"/>
    <w:pPr>
      <w:tabs>
        <w:tab w:val="center" w:pos="4252"/>
        <w:tab w:val="right" w:pos="8504"/>
      </w:tabs>
    </w:pPr>
    <w:rPr>
      <w:sz w:val="20"/>
      <w:szCs w:val="20"/>
    </w:rPr>
  </w:style>
  <w:style w:type="character" w:customStyle="1" w:styleId="EncabezadoCar">
    <w:name w:val="Encabezado Car"/>
    <w:basedOn w:val="Fuentedeprrafopredeter"/>
    <w:link w:val="Encabezado"/>
    <w:uiPriority w:val="99"/>
    <w:rsid w:val="00AF05B0"/>
    <w:rPr>
      <w:rFonts w:ascii="Calibri" w:eastAsia="Calibri" w:hAnsi="Calibri" w:cs="Times New Roman"/>
      <w:sz w:val="20"/>
      <w:szCs w:val="20"/>
    </w:rPr>
  </w:style>
  <w:style w:type="character" w:customStyle="1" w:styleId="PrrafodelistaCar">
    <w:name w:val="Párrafo de lista Car"/>
    <w:aliases w:val="Titulo de Fígura Car,TITULO A Car,Titulo parrafo Car,Punto Car,TITULO Car,Imagen 01. Car,Cuadro 2-1 Car,Iz - Párrafo de lista Car,Sivsa Parrafo Car,Párrafo de lista4 Car,Párrafo de lista21 Car,paul2 Car"/>
    <w:link w:val="Prrafodelista"/>
    <w:uiPriority w:val="34"/>
    <w:rsid w:val="00AF05B0"/>
    <w:rPr>
      <w:rFonts w:ascii="Calibri" w:eastAsia="Calibri" w:hAnsi="Calibri" w:cs="Times New Roman"/>
      <w:sz w:val="20"/>
      <w:szCs w:val="20"/>
    </w:rPr>
  </w:style>
  <w:style w:type="paragraph" w:customStyle="1" w:styleId="WW-Textoindependiente2">
    <w:name w:val="WW-Texto independiente 2"/>
    <w:basedOn w:val="Normal"/>
    <w:rsid w:val="00AF05B0"/>
    <w:pPr>
      <w:widowControl w:val="0"/>
      <w:suppressAutoHyphens/>
      <w:spacing w:after="0" w:line="240" w:lineRule="auto"/>
      <w:jc w:val="both"/>
    </w:pPr>
    <w:rPr>
      <w:rFonts w:ascii="Arial" w:eastAsia="MS Mincho" w:hAnsi="Arial"/>
      <w:sz w:val="24"/>
      <w:szCs w:val="20"/>
      <w:lang w:val="es-ES_tradnl" w:eastAsia="es-PE"/>
    </w:rPr>
  </w:style>
  <w:style w:type="paragraph" w:customStyle="1" w:styleId="Prrafodelista1">
    <w:name w:val="Párrafo de lista1"/>
    <w:basedOn w:val="Normal"/>
    <w:rsid w:val="00AF05B0"/>
    <w:pPr>
      <w:spacing w:after="160"/>
      <w:ind w:left="720"/>
      <w:contextualSpacing/>
    </w:pPr>
    <w:rPr>
      <w:rFonts w:ascii="Perpetua" w:eastAsia="Batang" w:hAnsi="Perpetua"/>
      <w:color w:val="000000"/>
      <w:szCs w:val="20"/>
      <w:lang w:eastAsia="es-PE"/>
    </w:rPr>
  </w:style>
  <w:style w:type="character" w:styleId="Refdenotaalpie">
    <w:name w:val="footnote reference"/>
    <w:aliases w:val="FC,16 Point,Superscript 6 Point,referencia nota al pie,CVR Ref. de nota al pie"/>
    <w:rsid w:val="00AF05B0"/>
    <w:rPr>
      <w:vertAlign w:val="superscript"/>
    </w:rPr>
  </w:style>
  <w:style w:type="character" w:styleId="Hipervnculo">
    <w:name w:val="Hyperlink"/>
    <w:uiPriority w:val="99"/>
    <w:unhideWhenUsed/>
    <w:rsid w:val="00AF05B0"/>
    <w:rPr>
      <w:color w:val="0000FF"/>
      <w:u w:val="single"/>
    </w:rPr>
  </w:style>
  <w:style w:type="paragraph" w:styleId="Sinespaciado">
    <w:name w:val="No Spacing"/>
    <w:link w:val="SinespaciadoCar"/>
    <w:uiPriority w:val="1"/>
    <w:qFormat/>
    <w:rsid w:val="00AF05B0"/>
    <w:pPr>
      <w:spacing w:after="0" w:line="240" w:lineRule="auto"/>
    </w:pPr>
    <w:rPr>
      <w:rFonts w:ascii="Calibri" w:eastAsia="Calibri" w:hAnsi="Calibri" w:cs="Times New Roman"/>
    </w:rPr>
  </w:style>
  <w:style w:type="character" w:customStyle="1" w:styleId="SinespaciadoCar">
    <w:name w:val="Sin espaciado Car"/>
    <w:link w:val="Sinespaciado"/>
    <w:uiPriority w:val="1"/>
    <w:locked/>
    <w:rsid w:val="00AF05B0"/>
    <w:rPr>
      <w:rFonts w:ascii="Calibri" w:eastAsia="Calibri" w:hAnsi="Calibri" w:cs="Times New Roman"/>
    </w:rPr>
  </w:style>
  <w:style w:type="paragraph" w:customStyle="1" w:styleId="CharChar5CarCarCharCharCarCarCharChar">
    <w:name w:val="Char Char5 Car Car Char Char Car Car Char Char"/>
    <w:basedOn w:val="Normal"/>
    <w:rsid w:val="000D0415"/>
    <w:pPr>
      <w:spacing w:after="160" w:line="240" w:lineRule="exact"/>
    </w:pPr>
    <w:rPr>
      <w:rFonts w:ascii="Verdana" w:eastAsia="Times New Roman" w:hAnsi="Verdana"/>
      <w:sz w:val="20"/>
      <w:szCs w:val="20"/>
      <w:lang w:val="en-US"/>
    </w:rPr>
  </w:style>
  <w:style w:type="paragraph" w:styleId="Textodeglobo">
    <w:name w:val="Balloon Text"/>
    <w:basedOn w:val="Normal"/>
    <w:link w:val="TextodegloboCar"/>
    <w:uiPriority w:val="99"/>
    <w:semiHidden/>
    <w:unhideWhenUsed/>
    <w:rsid w:val="005417B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417BC"/>
    <w:rPr>
      <w:rFonts w:ascii="Tahoma" w:eastAsia="Calibri" w:hAnsi="Tahoma" w:cs="Tahoma"/>
      <w:sz w:val="16"/>
      <w:szCs w:val="16"/>
    </w:rPr>
  </w:style>
  <w:style w:type="character" w:customStyle="1" w:styleId="apple-converted-space">
    <w:name w:val="apple-converted-space"/>
    <w:basedOn w:val="Fuentedeprrafopredeter"/>
    <w:rsid w:val="00B477E8"/>
  </w:style>
  <w:style w:type="paragraph" w:styleId="Textonotapie">
    <w:name w:val="footnote text"/>
    <w:aliases w:val="Car2 Car Car Car Car Car,Car2 Car,Car2,Car1 Car,Car,Car1,Car1 Car Car Car Car,Car1 Car Car Car Car Car Car,Car1 Car Car Car Car Car,Car Car Car,Car1 Car Car,Car Car Car Car,f,Car Car Ca,Car2 Car Car Car,Car2 Car Car1,Car1 Ca, Car, Car2"/>
    <w:basedOn w:val="Normal"/>
    <w:link w:val="TextonotapieCar"/>
    <w:unhideWhenUsed/>
    <w:rsid w:val="00B477E8"/>
    <w:pPr>
      <w:spacing w:after="0" w:line="240" w:lineRule="auto"/>
    </w:pPr>
    <w:rPr>
      <w:sz w:val="20"/>
      <w:szCs w:val="20"/>
    </w:rPr>
  </w:style>
  <w:style w:type="character" w:customStyle="1" w:styleId="TextonotapieCar">
    <w:name w:val="Texto nota pie Car"/>
    <w:aliases w:val="Car2 Car Car Car Car Car Car,Car2 Car Car,Car2 Car1,Car1 Car Car1,Car Car,Car1 Car1,Car1 Car Car Car Car Car1,Car1 Car Car Car Car Car Car Car,Car1 Car Car Car Car Car Car1,Car Car Car Car1,Car1 Car Car Car,Car Car Car Car Car,f Car"/>
    <w:basedOn w:val="Fuentedeprrafopredeter"/>
    <w:link w:val="Textonotapie"/>
    <w:rsid w:val="00B477E8"/>
    <w:rPr>
      <w:rFonts w:ascii="Calibri" w:eastAsia="Calibri" w:hAnsi="Calibri" w:cs="Times New Roman"/>
      <w:sz w:val="20"/>
      <w:szCs w:val="20"/>
    </w:rPr>
  </w:style>
  <w:style w:type="paragraph" w:styleId="Piedepgina">
    <w:name w:val="footer"/>
    <w:basedOn w:val="Normal"/>
    <w:link w:val="PiedepginaCar"/>
    <w:uiPriority w:val="99"/>
    <w:unhideWhenUsed/>
    <w:rsid w:val="002234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23462"/>
    <w:rPr>
      <w:rFonts w:ascii="Calibri" w:eastAsia="Calibri" w:hAnsi="Calibri" w:cs="Times New Roman"/>
    </w:rPr>
  </w:style>
  <w:style w:type="paragraph" w:styleId="Textoindependiente2">
    <w:name w:val="Body Text 2"/>
    <w:basedOn w:val="Normal"/>
    <w:link w:val="Textoindependiente2Car"/>
    <w:uiPriority w:val="99"/>
    <w:unhideWhenUsed/>
    <w:rsid w:val="00526098"/>
    <w:pPr>
      <w:spacing w:after="120" w:line="480" w:lineRule="auto"/>
    </w:pPr>
    <w:rPr>
      <w:sz w:val="20"/>
      <w:szCs w:val="20"/>
    </w:rPr>
  </w:style>
  <w:style w:type="character" w:customStyle="1" w:styleId="Textoindependiente2Car">
    <w:name w:val="Texto independiente 2 Car"/>
    <w:basedOn w:val="Fuentedeprrafopredeter"/>
    <w:link w:val="Textoindependiente2"/>
    <w:uiPriority w:val="99"/>
    <w:rsid w:val="00526098"/>
    <w:rPr>
      <w:rFonts w:ascii="Calibri" w:eastAsia="Calibri" w:hAnsi="Calibri" w:cs="Times New Roman"/>
      <w:sz w:val="20"/>
      <w:szCs w:val="20"/>
    </w:rPr>
  </w:style>
  <w:style w:type="paragraph" w:customStyle="1" w:styleId="Default">
    <w:name w:val="Default"/>
    <w:rsid w:val="00526098"/>
    <w:pPr>
      <w:autoSpaceDE w:val="0"/>
      <w:autoSpaceDN w:val="0"/>
      <w:adjustRightInd w:val="0"/>
      <w:spacing w:after="0" w:line="240" w:lineRule="auto"/>
    </w:pPr>
    <w:rPr>
      <w:rFonts w:ascii="Arial" w:eastAsia="Calibri"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7762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hyperlink" Target="http://portal.osce.gob.pe/osce/sites/default/files/Documentos/legislacion/Legislacion%20y%20Documentos%20Elaborados%20por%20el%20OSCE/Directivas/direct_2013/Directiva_004-2013-OSCE-PRE.pdf" TargetMode="External"/><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osce.gob.p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95A77C-2B5A-4977-B932-1C7DA72ED1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1630</TotalTime>
  <Pages>40</Pages>
  <Words>13219</Words>
  <Characters>72705</Characters>
  <Application>Microsoft Office Word</Application>
  <DocSecurity>0</DocSecurity>
  <Lines>605</Lines>
  <Paragraphs>171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85753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Janina Isabel Mendez Sarzoza</dc:creator>
  <cp:keywords/>
  <dc:description/>
  <cp:lastModifiedBy>Alberto Augusto Egoavil Cornejo</cp:lastModifiedBy>
  <cp:revision>14</cp:revision>
  <cp:lastPrinted>2015-12-18T00:31:00Z</cp:lastPrinted>
  <dcterms:created xsi:type="dcterms:W3CDTF">2015-12-10T20:05:00Z</dcterms:created>
  <dcterms:modified xsi:type="dcterms:W3CDTF">2015-12-18T02:11:00Z</dcterms:modified>
</cp:coreProperties>
</file>