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31E" w:rsidRPr="00EC188E" w:rsidRDefault="004C631E" w:rsidP="004C631E">
      <w:pPr>
        <w:widowControl w:val="0"/>
        <w:jc w:val="center"/>
        <w:rPr>
          <w:b/>
          <w:sz w:val="24"/>
          <w:szCs w:val="24"/>
          <w:u w:val="single"/>
        </w:rPr>
      </w:pPr>
      <w:r w:rsidRPr="00EC188E">
        <w:rPr>
          <w:b/>
          <w:sz w:val="24"/>
          <w:szCs w:val="24"/>
          <w:u w:val="single"/>
        </w:rPr>
        <w:t>PRONUNCIAMIENTO Nº</w:t>
      </w:r>
      <w:r w:rsidR="00EB2234">
        <w:rPr>
          <w:b/>
          <w:sz w:val="24"/>
          <w:szCs w:val="24"/>
          <w:u w:val="single"/>
        </w:rPr>
        <w:t xml:space="preserve"> 1752</w:t>
      </w:r>
      <w:r w:rsidRPr="00EC188E">
        <w:rPr>
          <w:b/>
          <w:sz w:val="24"/>
          <w:szCs w:val="24"/>
          <w:u w:val="single"/>
        </w:rPr>
        <w:t>-2015/DSU</w:t>
      </w:r>
    </w:p>
    <w:p w:rsidR="004C631E" w:rsidRPr="00EC188E" w:rsidRDefault="004C631E" w:rsidP="004C631E">
      <w:pPr>
        <w:widowControl w:val="0"/>
        <w:jc w:val="center"/>
        <w:rPr>
          <w:b/>
          <w:sz w:val="24"/>
          <w:szCs w:val="24"/>
          <w:u w:val="single"/>
        </w:rPr>
      </w:pPr>
    </w:p>
    <w:p w:rsidR="004C631E" w:rsidRPr="00EC188E" w:rsidRDefault="004C631E" w:rsidP="004C631E">
      <w:pPr>
        <w:widowControl w:val="0"/>
        <w:ind w:left="2835" w:hanging="2835"/>
        <w:jc w:val="both"/>
        <w:rPr>
          <w:sz w:val="24"/>
          <w:szCs w:val="24"/>
        </w:rPr>
      </w:pPr>
      <w:r w:rsidRPr="00EC188E">
        <w:rPr>
          <w:sz w:val="24"/>
          <w:szCs w:val="24"/>
        </w:rPr>
        <w:t>Entidad:</w:t>
      </w:r>
      <w:r w:rsidRPr="00EC188E">
        <w:rPr>
          <w:sz w:val="24"/>
          <w:szCs w:val="24"/>
        </w:rPr>
        <w:tab/>
        <w:t xml:space="preserve">Municipalidad </w:t>
      </w:r>
      <w:r w:rsidR="00F264B7">
        <w:rPr>
          <w:sz w:val="24"/>
          <w:szCs w:val="24"/>
        </w:rPr>
        <w:t xml:space="preserve">Distrital el Porvenir - Trujillo </w:t>
      </w:r>
    </w:p>
    <w:p w:rsidR="004C631E" w:rsidRPr="00EC188E" w:rsidRDefault="004C631E" w:rsidP="004C631E">
      <w:pPr>
        <w:widowControl w:val="0"/>
        <w:jc w:val="both"/>
        <w:rPr>
          <w:snapToGrid w:val="0"/>
          <w:sz w:val="24"/>
          <w:szCs w:val="24"/>
        </w:rPr>
      </w:pPr>
    </w:p>
    <w:p w:rsidR="004C631E" w:rsidRPr="00EC188E" w:rsidRDefault="004C631E" w:rsidP="00457AB8">
      <w:pPr>
        <w:widowControl w:val="0"/>
        <w:tabs>
          <w:tab w:val="left" w:pos="1980"/>
        </w:tabs>
        <w:ind w:left="2880" w:hanging="2880"/>
        <w:jc w:val="both"/>
        <w:rPr>
          <w:sz w:val="24"/>
          <w:szCs w:val="24"/>
        </w:rPr>
      </w:pPr>
      <w:r w:rsidRPr="00EC188E">
        <w:rPr>
          <w:sz w:val="24"/>
          <w:szCs w:val="24"/>
        </w:rPr>
        <w:t>Referenci</w:t>
      </w:r>
      <w:r w:rsidR="00457AB8" w:rsidRPr="00EC188E">
        <w:rPr>
          <w:sz w:val="24"/>
          <w:szCs w:val="24"/>
        </w:rPr>
        <w:t>a:</w:t>
      </w:r>
      <w:r w:rsidR="00457AB8" w:rsidRPr="00EC188E">
        <w:rPr>
          <w:sz w:val="24"/>
          <w:szCs w:val="24"/>
        </w:rPr>
        <w:tab/>
      </w:r>
      <w:r w:rsidR="00457AB8" w:rsidRPr="00EC188E">
        <w:rPr>
          <w:sz w:val="24"/>
          <w:szCs w:val="24"/>
        </w:rPr>
        <w:tab/>
      </w:r>
      <w:r w:rsidR="00F264B7">
        <w:rPr>
          <w:sz w:val="24"/>
          <w:szCs w:val="24"/>
        </w:rPr>
        <w:t xml:space="preserve">Adjudicación Directa Selectiva </w:t>
      </w:r>
      <w:r w:rsidR="00457AB8" w:rsidRPr="00EC188E">
        <w:rPr>
          <w:sz w:val="24"/>
          <w:szCs w:val="24"/>
        </w:rPr>
        <w:t>N° 7-2015</w:t>
      </w:r>
      <w:r w:rsidRPr="00EC188E">
        <w:rPr>
          <w:sz w:val="24"/>
          <w:szCs w:val="24"/>
        </w:rPr>
        <w:t>-</w:t>
      </w:r>
      <w:r w:rsidR="00F264B7">
        <w:rPr>
          <w:sz w:val="24"/>
          <w:szCs w:val="24"/>
        </w:rPr>
        <w:t>MDEP/CEPO-</w:t>
      </w:r>
      <w:r w:rsidRPr="00EC188E">
        <w:rPr>
          <w:sz w:val="24"/>
          <w:szCs w:val="24"/>
        </w:rPr>
        <w:t>1, convocada para la ejecución de la obra: “Mejoramiento</w:t>
      </w:r>
      <w:r w:rsidR="00F264B7">
        <w:rPr>
          <w:sz w:val="24"/>
          <w:szCs w:val="24"/>
        </w:rPr>
        <w:t xml:space="preserve"> del servicio educativo en la IE N° 80028 Francisco de </w:t>
      </w:r>
      <w:proofErr w:type="spellStart"/>
      <w:r w:rsidR="00F264B7">
        <w:rPr>
          <w:sz w:val="24"/>
          <w:szCs w:val="24"/>
        </w:rPr>
        <w:t>Zela</w:t>
      </w:r>
      <w:proofErr w:type="spellEnd"/>
      <w:r w:rsidR="00F264B7">
        <w:rPr>
          <w:sz w:val="24"/>
          <w:szCs w:val="24"/>
        </w:rPr>
        <w:t>, distrito de El Porvenir - Trujillo - La Libertad", con código SNIP N° 229528</w:t>
      </w:r>
      <w:r w:rsidRPr="00EC188E">
        <w:rPr>
          <w:sz w:val="24"/>
          <w:szCs w:val="24"/>
        </w:rPr>
        <w:t>”</w:t>
      </w:r>
      <w:r w:rsidRPr="00EC188E">
        <w:rPr>
          <w:bCs/>
          <w:sz w:val="24"/>
          <w:szCs w:val="24"/>
        </w:rPr>
        <w:t>.</w:t>
      </w:r>
    </w:p>
    <w:p w:rsidR="004C631E" w:rsidRPr="00EC188E" w:rsidRDefault="004C631E" w:rsidP="004C631E">
      <w:pPr>
        <w:widowControl w:val="0"/>
        <w:suppressLineNumbers/>
        <w:pBdr>
          <w:bottom w:val="single" w:sz="6" w:space="0" w:color="auto"/>
        </w:pBdr>
        <w:jc w:val="both"/>
        <w:rPr>
          <w:rFonts w:eastAsia="MS Mincho"/>
          <w:sz w:val="24"/>
          <w:szCs w:val="24"/>
          <w:lang w:eastAsia="es-PE"/>
        </w:rPr>
      </w:pPr>
    </w:p>
    <w:p w:rsidR="004C631E" w:rsidRPr="00EC188E" w:rsidRDefault="004C631E" w:rsidP="004C631E">
      <w:pPr>
        <w:widowControl w:val="0"/>
        <w:suppressLineNumbers/>
        <w:jc w:val="both"/>
        <w:rPr>
          <w:rFonts w:eastAsia="MS Mincho"/>
          <w:sz w:val="24"/>
          <w:szCs w:val="24"/>
          <w:lang w:eastAsia="es-PE"/>
        </w:rPr>
      </w:pPr>
    </w:p>
    <w:p w:rsidR="004C631E" w:rsidRPr="00EC188E" w:rsidRDefault="004C631E" w:rsidP="004C631E">
      <w:pPr>
        <w:numPr>
          <w:ilvl w:val="0"/>
          <w:numId w:val="1"/>
        </w:numPr>
        <w:tabs>
          <w:tab w:val="left" w:pos="567"/>
        </w:tabs>
        <w:ind w:left="567" w:hanging="567"/>
        <w:jc w:val="both"/>
        <w:rPr>
          <w:b/>
          <w:snapToGrid w:val="0"/>
          <w:sz w:val="24"/>
          <w:szCs w:val="24"/>
        </w:rPr>
      </w:pPr>
      <w:r w:rsidRPr="00EC188E">
        <w:rPr>
          <w:b/>
          <w:snapToGrid w:val="0"/>
          <w:sz w:val="24"/>
          <w:szCs w:val="24"/>
        </w:rPr>
        <w:t>ANTECEDENTES</w:t>
      </w:r>
    </w:p>
    <w:p w:rsidR="004C631E" w:rsidRPr="00EC188E" w:rsidRDefault="004C631E" w:rsidP="004C631E">
      <w:pPr>
        <w:pStyle w:val="WW-Sangra3detindependiente"/>
        <w:widowControl/>
        <w:suppressAutoHyphens w:val="0"/>
        <w:ind w:left="1"/>
        <w:rPr>
          <w:szCs w:val="24"/>
          <w:lang w:val="es-PE"/>
        </w:rPr>
      </w:pPr>
    </w:p>
    <w:p w:rsidR="004C631E" w:rsidRPr="00EC188E" w:rsidRDefault="00BE0E75" w:rsidP="004C631E">
      <w:pPr>
        <w:widowControl w:val="0"/>
        <w:ind w:left="1" w:firstLine="1"/>
        <w:jc w:val="both"/>
        <w:rPr>
          <w:rFonts w:eastAsia="MS Mincho"/>
          <w:sz w:val="24"/>
          <w:szCs w:val="24"/>
          <w:lang w:eastAsia="es-ES"/>
        </w:rPr>
      </w:pPr>
      <w:r>
        <w:rPr>
          <w:rFonts w:eastAsia="MS Mincho"/>
          <w:sz w:val="24"/>
          <w:szCs w:val="24"/>
          <w:lang w:eastAsia="es-ES"/>
        </w:rPr>
        <w:t>Mediante la Carta N° 15-2015-MDEP/CEPO</w:t>
      </w:r>
      <w:r w:rsidR="004C631E" w:rsidRPr="00EC188E">
        <w:rPr>
          <w:rFonts w:eastAsia="MS Mincho"/>
          <w:sz w:val="24"/>
          <w:szCs w:val="24"/>
          <w:lang w:eastAsia="es-ES"/>
        </w:rPr>
        <w:t xml:space="preserve">, </w:t>
      </w:r>
      <w:r>
        <w:rPr>
          <w:rFonts w:eastAsia="MS Mincho"/>
          <w:sz w:val="24"/>
          <w:szCs w:val="24"/>
          <w:lang w:eastAsia="es-ES"/>
        </w:rPr>
        <w:t xml:space="preserve">subsanado mediante Oficio N° 1-2015-MDEP0/CEPO ambos </w:t>
      </w:r>
      <w:r w:rsidR="004C631E" w:rsidRPr="00EC188E">
        <w:rPr>
          <w:rFonts w:eastAsia="MS Mincho"/>
          <w:sz w:val="24"/>
          <w:szCs w:val="24"/>
          <w:lang w:eastAsia="es-ES"/>
        </w:rPr>
        <w:t>recibido</w:t>
      </w:r>
      <w:r>
        <w:rPr>
          <w:rFonts w:eastAsia="MS Mincho"/>
          <w:sz w:val="24"/>
          <w:szCs w:val="24"/>
          <w:lang w:eastAsia="es-ES"/>
        </w:rPr>
        <w:t>s</w:t>
      </w:r>
      <w:r w:rsidR="004C631E" w:rsidRPr="00EC188E">
        <w:rPr>
          <w:rFonts w:eastAsia="MS Mincho"/>
          <w:sz w:val="24"/>
          <w:szCs w:val="24"/>
          <w:lang w:eastAsia="es-ES"/>
        </w:rPr>
        <w:t xml:space="preserve"> el </w:t>
      </w:r>
      <w:r>
        <w:rPr>
          <w:rFonts w:eastAsia="MS Mincho"/>
          <w:sz w:val="24"/>
          <w:szCs w:val="24"/>
          <w:lang w:eastAsia="es-ES"/>
        </w:rPr>
        <w:t>03</w:t>
      </w:r>
      <w:r w:rsidR="004C631E" w:rsidRPr="00EC188E">
        <w:rPr>
          <w:rFonts w:eastAsia="MS Mincho"/>
          <w:sz w:val="24"/>
          <w:szCs w:val="24"/>
          <w:lang w:eastAsia="es-ES"/>
        </w:rPr>
        <w:t>.</w:t>
      </w:r>
      <w:r>
        <w:rPr>
          <w:rFonts w:eastAsia="MS Mincho"/>
          <w:sz w:val="24"/>
          <w:szCs w:val="24"/>
          <w:lang w:eastAsia="es-ES"/>
        </w:rPr>
        <w:t>12</w:t>
      </w:r>
      <w:r w:rsidR="004C631E" w:rsidRPr="00EC188E">
        <w:rPr>
          <w:rFonts w:eastAsia="MS Mincho"/>
          <w:sz w:val="24"/>
          <w:szCs w:val="24"/>
          <w:lang w:eastAsia="es-ES"/>
        </w:rPr>
        <w:t xml:space="preserve">.2015, el Presidente del Comité Especial remitió al Organismo Supervisor de las Contrataciones del Estado (OSCE) las </w:t>
      </w:r>
      <w:r w:rsidR="00A26EFD">
        <w:rPr>
          <w:rFonts w:eastAsia="MS Mincho"/>
          <w:sz w:val="24"/>
          <w:szCs w:val="24"/>
          <w:lang w:eastAsia="es-ES"/>
        </w:rPr>
        <w:t>tres</w:t>
      </w:r>
      <w:r w:rsidR="004C631E" w:rsidRPr="00EC188E">
        <w:rPr>
          <w:rFonts w:eastAsia="MS Mincho"/>
          <w:sz w:val="24"/>
          <w:szCs w:val="24"/>
          <w:lang w:eastAsia="es-ES"/>
        </w:rPr>
        <w:t xml:space="preserve"> (</w:t>
      </w:r>
      <w:r w:rsidR="00A26EFD">
        <w:rPr>
          <w:rFonts w:eastAsia="MS Mincho"/>
          <w:sz w:val="24"/>
          <w:szCs w:val="24"/>
          <w:lang w:eastAsia="es-ES"/>
        </w:rPr>
        <w:t>3</w:t>
      </w:r>
      <w:r w:rsidR="004C631E" w:rsidRPr="00EC188E">
        <w:rPr>
          <w:rFonts w:eastAsia="MS Mincho"/>
          <w:sz w:val="24"/>
          <w:szCs w:val="24"/>
          <w:lang w:eastAsia="es-ES"/>
        </w:rPr>
        <w:t xml:space="preserve">) observaciones formulados por el participante </w:t>
      </w:r>
      <w:r w:rsidR="00A26EFD">
        <w:rPr>
          <w:rFonts w:eastAsia="MS Mincho"/>
          <w:b/>
          <w:sz w:val="24"/>
          <w:szCs w:val="24"/>
          <w:lang w:eastAsia="es-ES"/>
        </w:rPr>
        <w:t>MADISON CONTRATISTAS GENERALES E.I.R.L</w:t>
      </w:r>
      <w:r w:rsidR="004C631E" w:rsidRPr="00EC188E">
        <w:rPr>
          <w:rFonts w:eastAsia="MS Mincho"/>
          <w:b/>
          <w:sz w:val="24"/>
          <w:szCs w:val="24"/>
          <w:lang w:eastAsia="es-ES"/>
        </w:rPr>
        <w:t xml:space="preserve">, </w:t>
      </w:r>
      <w:r w:rsidR="004C631E" w:rsidRPr="00EC188E">
        <w:rPr>
          <w:rFonts w:eastAsia="MS Mincho"/>
          <w:sz w:val="24"/>
          <w:szCs w:val="24"/>
          <w:lang w:eastAsia="es-ES"/>
        </w:rPr>
        <w:t>así como el informe técnico respectivo, en cumplimiento de lo dispuesto por el artículo 28°</w:t>
      </w:r>
      <w:r w:rsidR="004C631E" w:rsidRPr="00EC188E">
        <w:rPr>
          <w:rFonts w:eastAsia="MS Mincho"/>
          <w:sz w:val="24"/>
          <w:szCs w:val="24"/>
          <w:lang w:eastAsia="es-PE"/>
        </w:rPr>
        <w:t xml:space="preserve"> del Decreto Legislativo Nº 1017, </w:t>
      </w:r>
      <w:r w:rsidR="004C631E" w:rsidRPr="00EC188E">
        <w:rPr>
          <w:rFonts w:eastAsia="MS Mincho"/>
          <w:sz w:val="24"/>
          <w:szCs w:val="24"/>
          <w:lang w:eastAsia="es-ES"/>
        </w:rPr>
        <w:t>que aprueba la Ley de Contrataciones del Estado, en adelante la Ley, y el artículo 58° de su Reglamento, aprobado por Decreto Supremo Nº 184-2008-EF, en adelante el Reglamento.</w:t>
      </w:r>
    </w:p>
    <w:p w:rsidR="004C631E" w:rsidRPr="00EC188E" w:rsidRDefault="004C631E" w:rsidP="004C631E">
      <w:pPr>
        <w:widowControl w:val="0"/>
        <w:ind w:left="1" w:firstLine="1"/>
        <w:jc w:val="both"/>
        <w:rPr>
          <w:rFonts w:eastAsia="MS Mincho"/>
          <w:sz w:val="24"/>
          <w:szCs w:val="24"/>
          <w:lang w:eastAsia="es-ES"/>
        </w:rPr>
      </w:pPr>
    </w:p>
    <w:p w:rsidR="004C631E" w:rsidRPr="00EC188E" w:rsidRDefault="004C631E" w:rsidP="004C631E">
      <w:pPr>
        <w:ind w:left="1" w:firstLine="1"/>
        <w:jc w:val="both"/>
        <w:rPr>
          <w:sz w:val="24"/>
          <w:szCs w:val="24"/>
        </w:rPr>
      </w:pPr>
      <w:r w:rsidRPr="00EC188E">
        <w:rPr>
          <w:sz w:val="24"/>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que fueron acogidas parcialmente; b) las respuestas a las observaciones del solicitante que, pese a haber sido acogidas, fueron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4C631E" w:rsidRPr="00EC188E" w:rsidRDefault="004C631E" w:rsidP="004C631E">
      <w:pPr>
        <w:jc w:val="both"/>
        <w:rPr>
          <w:sz w:val="24"/>
          <w:szCs w:val="24"/>
          <w:lang w:eastAsia="es-ES"/>
        </w:rPr>
      </w:pPr>
    </w:p>
    <w:p w:rsidR="00A26EFD" w:rsidRPr="00A26EFD" w:rsidRDefault="004C631E" w:rsidP="00A26EFD">
      <w:pPr>
        <w:pStyle w:val="WW-Sangra3detindependiente"/>
        <w:widowControl/>
        <w:suppressAutoHyphens w:val="0"/>
        <w:ind w:left="2"/>
        <w:rPr>
          <w:szCs w:val="24"/>
        </w:rPr>
      </w:pPr>
      <w:r w:rsidRPr="00EC188E">
        <w:rPr>
          <w:szCs w:val="24"/>
        </w:rPr>
        <w:t xml:space="preserve">En ese sentido, respecto de </w:t>
      </w:r>
      <w:r w:rsidRPr="00EC188E">
        <w:rPr>
          <w:szCs w:val="24"/>
          <w:lang w:val="es-PE" w:eastAsia="es-ES"/>
        </w:rPr>
        <w:t xml:space="preserve">las </w:t>
      </w:r>
      <w:r w:rsidR="00A26EFD">
        <w:rPr>
          <w:szCs w:val="24"/>
          <w:lang w:val="es-PE"/>
        </w:rPr>
        <w:t>tres</w:t>
      </w:r>
      <w:r w:rsidRPr="00EC188E">
        <w:rPr>
          <w:szCs w:val="24"/>
          <w:lang w:val="es-PE"/>
        </w:rPr>
        <w:t xml:space="preserve"> (</w:t>
      </w:r>
      <w:r w:rsidR="00A26EFD">
        <w:rPr>
          <w:szCs w:val="24"/>
          <w:lang w:val="es-PE"/>
        </w:rPr>
        <w:t>3</w:t>
      </w:r>
      <w:r w:rsidRPr="00EC188E">
        <w:rPr>
          <w:szCs w:val="24"/>
          <w:lang w:val="es-PE"/>
        </w:rPr>
        <w:t xml:space="preserve">) observaciones  formuladas por el participante </w:t>
      </w:r>
      <w:r w:rsidR="00A26EFD">
        <w:rPr>
          <w:rFonts w:eastAsia="MS Mincho"/>
          <w:b/>
          <w:szCs w:val="24"/>
          <w:lang w:eastAsia="es-ES"/>
        </w:rPr>
        <w:t>MADISON CONTRATISTAS GENERALES E.I.R.L</w:t>
      </w:r>
      <w:r w:rsidRPr="00EC188E">
        <w:rPr>
          <w:b/>
          <w:szCs w:val="24"/>
          <w:lang w:val="es-PE" w:eastAsia="es-ES"/>
        </w:rPr>
        <w:t>,</w:t>
      </w:r>
      <w:r w:rsidRPr="00EC188E">
        <w:rPr>
          <w:szCs w:val="24"/>
        </w:rPr>
        <w:t xml:space="preserve"> c</w:t>
      </w:r>
      <w:r w:rsidRPr="00EC188E">
        <w:rPr>
          <w:szCs w:val="24"/>
          <w:lang w:eastAsia="es-ES"/>
        </w:rPr>
        <w:t xml:space="preserve">on relación a </w:t>
      </w:r>
      <w:r w:rsidRPr="00EC188E">
        <w:rPr>
          <w:szCs w:val="24"/>
        </w:rPr>
        <w:t xml:space="preserve">las Observaciones N° </w:t>
      </w:r>
      <w:r w:rsidR="00A26EFD">
        <w:rPr>
          <w:szCs w:val="24"/>
        </w:rPr>
        <w:t xml:space="preserve">1 y </w:t>
      </w:r>
      <w:r w:rsidRPr="00EC188E">
        <w:rPr>
          <w:szCs w:val="24"/>
        </w:rPr>
        <w:t xml:space="preserve">N° </w:t>
      </w:r>
      <w:r w:rsidR="00A26EFD">
        <w:rPr>
          <w:szCs w:val="24"/>
        </w:rPr>
        <w:t>2</w:t>
      </w:r>
      <w:r w:rsidR="00A26EFD" w:rsidRPr="00EC188E">
        <w:rPr>
          <w:szCs w:val="24"/>
        </w:rPr>
        <w:t xml:space="preserve"> </w:t>
      </w:r>
      <w:r w:rsidR="00A26EFD" w:rsidRPr="00EC188E">
        <w:rPr>
          <w:rFonts w:eastAsia="MS Mincho"/>
          <w:szCs w:val="24"/>
          <w:lang w:val="es-ES" w:eastAsia="es-ES"/>
        </w:rPr>
        <w:t>del pliego absolutorio</w:t>
      </w:r>
      <w:r w:rsidR="00A26EFD">
        <w:rPr>
          <w:szCs w:val="24"/>
        </w:rPr>
        <w:t xml:space="preserve"> </w:t>
      </w:r>
      <w:r w:rsidR="00A26EFD" w:rsidRPr="002737E2">
        <w:rPr>
          <w:szCs w:val="24"/>
          <w:lang w:val="es-PE"/>
        </w:rPr>
        <w:t xml:space="preserve">se aprecia que se trata de una </w:t>
      </w:r>
      <w:r w:rsidR="00A26EFD" w:rsidRPr="002737E2">
        <w:rPr>
          <w:rFonts w:eastAsia="MS Mincho"/>
          <w:szCs w:val="24"/>
          <w:lang w:eastAsia="es-ES"/>
        </w:rPr>
        <w:t xml:space="preserve">solicitud de precisión y/o aclaración </w:t>
      </w:r>
      <w:r w:rsidR="00A26EFD">
        <w:rPr>
          <w:rFonts w:eastAsia="MS Mincho"/>
          <w:szCs w:val="24"/>
          <w:lang w:eastAsia="es-ES"/>
        </w:rPr>
        <w:t>sobre e</w:t>
      </w:r>
      <w:r w:rsidR="00A26EFD" w:rsidRPr="002737E2">
        <w:rPr>
          <w:rFonts w:eastAsia="MS Mincho"/>
          <w:szCs w:val="24"/>
          <w:lang w:eastAsia="es-ES"/>
        </w:rPr>
        <w:t>l contenido de las Bases que no se sustentan en la vulneración de la normativa de contrataciones con el Estado</w:t>
      </w:r>
      <w:r w:rsidR="00A26EFD">
        <w:rPr>
          <w:rFonts w:eastAsia="MS Mincho"/>
          <w:szCs w:val="24"/>
          <w:lang w:eastAsia="es-ES"/>
        </w:rPr>
        <w:t>;</w:t>
      </w:r>
      <w:r w:rsidR="00A26EFD" w:rsidRPr="002737E2">
        <w:rPr>
          <w:rFonts w:eastAsia="MS Mincho"/>
          <w:szCs w:val="24"/>
          <w:lang w:eastAsia="es-ES"/>
        </w:rPr>
        <w:t xml:space="preserve"> por lo que</w:t>
      </w:r>
      <w:r w:rsidR="00A26EFD">
        <w:rPr>
          <w:rFonts w:eastAsia="MS Mincho"/>
          <w:szCs w:val="24"/>
          <w:lang w:eastAsia="es-ES"/>
        </w:rPr>
        <w:t>,</w:t>
      </w:r>
      <w:r w:rsidR="00A26EFD" w:rsidRPr="002737E2">
        <w:rPr>
          <w:rFonts w:eastAsia="MS Mincho"/>
          <w:szCs w:val="24"/>
          <w:lang w:eastAsia="es-ES"/>
        </w:rPr>
        <w:t xml:space="preserve"> al tratarse, en estricto, de consultas, este Organismo Supervisor no se pronunciará respecto de ellas; </w:t>
      </w:r>
      <w:r w:rsidR="00A26EFD" w:rsidRPr="002737E2">
        <w:rPr>
          <w:rFonts w:eastAsia="MS Mincho"/>
          <w:szCs w:val="24"/>
          <w:lang w:val="es-PE" w:eastAsia="es-ES"/>
        </w:rPr>
        <w:t>sin perjuicio de las observaciones de oficio que puedan realizarse sobre aspectos relevantes de las Bases al amparo de lo previsto en el inciso a) del artículo 58 de la Ley</w:t>
      </w:r>
      <w:r w:rsidR="00A26EFD" w:rsidRPr="002737E2">
        <w:rPr>
          <w:rFonts w:eastAsia="MS Mincho"/>
          <w:szCs w:val="24"/>
          <w:lang w:eastAsia="es-ES"/>
        </w:rPr>
        <w:t>.</w:t>
      </w:r>
    </w:p>
    <w:p w:rsidR="00A26EFD" w:rsidRDefault="00A26EFD" w:rsidP="004C631E">
      <w:pPr>
        <w:pStyle w:val="WW-Sangra3detindependiente"/>
        <w:widowControl/>
        <w:suppressAutoHyphens w:val="0"/>
        <w:ind w:left="2"/>
        <w:rPr>
          <w:szCs w:val="24"/>
          <w:lang w:val="es-ES"/>
        </w:rPr>
      </w:pPr>
    </w:p>
    <w:p w:rsidR="00F02FCB" w:rsidRDefault="00F02FCB" w:rsidP="004C631E">
      <w:pPr>
        <w:pStyle w:val="WW-Sangra3detindependiente"/>
        <w:widowControl/>
        <w:suppressAutoHyphens w:val="0"/>
        <w:ind w:left="2"/>
        <w:rPr>
          <w:szCs w:val="24"/>
          <w:lang w:val="es-ES"/>
        </w:rPr>
      </w:pPr>
    </w:p>
    <w:p w:rsidR="00F02FCB" w:rsidRDefault="00F02FCB" w:rsidP="004C631E">
      <w:pPr>
        <w:pStyle w:val="WW-Sangra3detindependiente"/>
        <w:widowControl/>
        <w:suppressAutoHyphens w:val="0"/>
        <w:ind w:left="2"/>
        <w:rPr>
          <w:szCs w:val="24"/>
          <w:lang w:val="es-ES"/>
        </w:rPr>
      </w:pPr>
    </w:p>
    <w:p w:rsidR="00F02FCB" w:rsidRDefault="00F02FCB" w:rsidP="004C631E">
      <w:pPr>
        <w:pStyle w:val="WW-Sangra3detindependiente"/>
        <w:widowControl/>
        <w:suppressAutoHyphens w:val="0"/>
        <w:ind w:left="2"/>
        <w:rPr>
          <w:szCs w:val="24"/>
          <w:lang w:val="es-ES"/>
        </w:rPr>
      </w:pPr>
    </w:p>
    <w:p w:rsidR="00F02FCB" w:rsidRDefault="00F02FCB" w:rsidP="004C631E">
      <w:pPr>
        <w:pStyle w:val="WW-Sangra3detindependiente"/>
        <w:widowControl/>
        <w:suppressAutoHyphens w:val="0"/>
        <w:ind w:left="2"/>
        <w:rPr>
          <w:szCs w:val="24"/>
          <w:lang w:val="es-ES"/>
        </w:rPr>
      </w:pPr>
    </w:p>
    <w:p w:rsidR="00F02FCB" w:rsidRPr="00A26EFD" w:rsidRDefault="00F02FCB" w:rsidP="004C631E">
      <w:pPr>
        <w:pStyle w:val="WW-Sangra3detindependiente"/>
        <w:widowControl/>
        <w:suppressAutoHyphens w:val="0"/>
        <w:ind w:left="2"/>
        <w:rPr>
          <w:szCs w:val="24"/>
          <w:lang w:val="es-ES"/>
        </w:rPr>
      </w:pPr>
    </w:p>
    <w:p w:rsidR="004C631E" w:rsidRPr="00EC188E" w:rsidRDefault="004C631E" w:rsidP="004C631E">
      <w:pPr>
        <w:numPr>
          <w:ilvl w:val="0"/>
          <w:numId w:val="1"/>
        </w:numPr>
        <w:tabs>
          <w:tab w:val="left" w:pos="567"/>
        </w:tabs>
        <w:ind w:left="567" w:hanging="567"/>
        <w:jc w:val="both"/>
        <w:rPr>
          <w:b/>
          <w:sz w:val="24"/>
          <w:szCs w:val="24"/>
        </w:rPr>
      </w:pPr>
      <w:r w:rsidRPr="00EC188E">
        <w:rPr>
          <w:b/>
          <w:sz w:val="24"/>
          <w:szCs w:val="24"/>
        </w:rPr>
        <w:lastRenderedPageBreak/>
        <w:t>OBSERVACIONES</w:t>
      </w:r>
    </w:p>
    <w:p w:rsidR="004C631E" w:rsidRPr="00EC188E" w:rsidRDefault="004C631E" w:rsidP="004C631E">
      <w:pPr>
        <w:jc w:val="both"/>
        <w:rPr>
          <w:b/>
          <w:sz w:val="24"/>
          <w:szCs w:val="24"/>
        </w:rPr>
      </w:pPr>
    </w:p>
    <w:p w:rsidR="004C631E" w:rsidRDefault="004C631E" w:rsidP="00A26EFD">
      <w:pPr>
        <w:ind w:left="4111" w:hanging="4111"/>
        <w:jc w:val="both"/>
        <w:rPr>
          <w:rFonts w:eastAsia="MS Mincho"/>
          <w:b/>
          <w:sz w:val="24"/>
          <w:szCs w:val="24"/>
          <w:lang w:eastAsia="es-ES"/>
        </w:rPr>
      </w:pPr>
      <w:r w:rsidRPr="00EC188E">
        <w:rPr>
          <w:b/>
          <w:sz w:val="24"/>
          <w:szCs w:val="24"/>
        </w:rPr>
        <w:t>Observante:</w:t>
      </w:r>
      <w:r w:rsidRPr="00EC188E">
        <w:rPr>
          <w:b/>
          <w:sz w:val="24"/>
          <w:szCs w:val="24"/>
        </w:rPr>
        <w:tab/>
      </w:r>
      <w:r w:rsidR="00A26EFD">
        <w:rPr>
          <w:rFonts w:eastAsia="MS Mincho"/>
          <w:b/>
          <w:sz w:val="24"/>
          <w:szCs w:val="24"/>
          <w:lang w:eastAsia="es-ES"/>
        </w:rPr>
        <w:t>MADISON CONTRATISTAS GENERALES E.I.R.L</w:t>
      </w:r>
    </w:p>
    <w:p w:rsidR="00A26EFD" w:rsidRPr="00EC188E" w:rsidRDefault="00A26EFD" w:rsidP="00A26EFD">
      <w:pPr>
        <w:ind w:left="4111" w:hanging="4111"/>
        <w:jc w:val="both"/>
        <w:rPr>
          <w:sz w:val="24"/>
          <w:szCs w:val="24"/>
        </w:rPr>
      </w:pPr>
    </w:p>
    <w:p w:rsidR="004C631E" w:rsidRPr="00EC188E" w:rsidRDefault="00A26EFD" w:rsidP="004C631E">
      <w:pPr>
        <w:widowControl w:val="0"/>
        <w:ind w:left="4111" w:hanging="4111"/>
        <w:jc w:val="both"/>
        <w:rPr>
          <w:b/>
          <w:sz w:val="24"/>
          <w:szCs w:val="24"/>
          <w:lang w:val="es-ES"/>
        </w:rPr>
      </w:pPr>
      <w:r>
        <w:rPr>
          <w:b/>
          <w:sz w:val="24"/>
          <w:szCs w:val="24"/>
          <w:lang w:val="es-ES"/>
        </w:rPr>
        <w:t>Observación Nº 3</w:t>
      </w:r>
      <w:r w:rsidR="004C631E" w:rsidRPr="00EC188E">
        <w:rPr>
          <w:b/>
          <w:sz w:val="24"/>
          <w:szCs w:val="24"/>
          <w:lang w:val="es-ES"/>
        </w:rPr>
        <w:tab/>
        <w:t xml:space="preserve">Contra </w:t>
      </w:r>
      <w:r w:rsidR="00CB37B1">
        <w:rPr>
          <w:b/>
          <w:sz w:val="24"/>
          <w:szCs w:val="24"/>
          <w:lang w:val="es-ES"/>
        </w:rPr>
        <w:t xml:space="preserve">el adelanto </w:t>
      </w:r>
      <w:r>
        <w:rPr>
          <w:b/>
          <w:sz w:val="24"/>
          <w:szCs w:val="24"/>
          <w:lang w:val="es-ES"/>
        </w:rPr>
        <w:t xml:space="preserve">directo y </w:t>
      </w:r>
      <w:r w:rsidR="00CB37B1">
        <w:rPr>
          <w:b/>
          <w:sz w:val="24"/>
          <w:szCs w:val="24"/>
          <w:lang w:val="es-ES"/>
        </w:rPr>
        <w:t xml:space="preserve">adelanto de </w:t>
      </w:r>
      <w:r>
        <w:rPr>
          <w:b/>
          <w:sz w:val="24"/>
          <w:szCs w:val="24"/>
          <w:lang w:val="es-ES"/>
        </w:rPr>
        <w:t>materiales</w:t>
      </w:r>
      <w:r w:rsidR="004C631E" w:rsidRPr="00EC188E">
        <w:rPr>
          <w:b/>
          <w:sz w:val="24"/>
          <w:szCs w:val="24"/>
          <w:lang w:val="es-ES"/>
        </w:rPr>
        <w:t xml:space="preserve"> </w:t>
      </w:r>
      <w:r w:rsidR="00CB37B1">
        <w:rPr>
          <w:b/>
          <w:sz w:val="24"/>
          <w:szCs w:val="24"/>
          <w:lang w:val="es-ES"/>
        </w:rPr>
        <w:t>o insumos</w:t>
      </w:r>
    </w:p>
    <w:p w:rsidR="004C631E" w:rsidRPr="00EC188E" w:rsidRDefault="004C631E" w:rsidP="004C631E">
      <w:pPr>
        <w:jc w:val="both"/>
        <w:rPr>
          <w:sz w:val="24"/>
          <w:szCs w:val="24"/>
          <w:lang w:val="es-ES"/>
        </w:rPr>
      </w:pPr>
    </w:p>
    <w:p w:rsidR="00737E31" w:rsidRDefault="004C631E" w:rsidP="004C631E">
      <w:pPr>
        <w:jc w:val="both"/>
        <w:rPr>
          <w:sz w:val="24"/>
          <w:szCs w:val="24"/>
          <w:lang w:val="es-ES"/>
        </w:rPr>
      </w:pPr>
      <w:r w:rsidRPr="00EC188E">
        <w:rPr>
          <w:sz w:val="24"/>
          <w:szCs w:val="24"/>
          <w:lang w:val="es-ES"/>
        </w:rPr>
        <w:t xml:space="preserve">El participante cuestiona </w:t>
      </w:r>
      <w:r w:rsidR="00A44D91">
        <w:rPr>
          <w:sz w:val="24"/>
          <w:szCs w:val="24"/>
          <w:lang w:val="es-ES"/>
        </w:rPr>
        <w:t>la información relacionada con los adelantos directos y de materiales o insumos</w:t>
      </w:r>
      <w:r w:rsidR="00737E31">
        <w:rPr>
          <w:sz w:val="24"/>
          <w:szCs w:val="24"/>
          <w:lang w:val="es-ES"/>
        </w:rPr>
        <w:t>; dado que</w:t>
      </w:r>
      <w:r w:rsidR="002048DB">
        <w:rPr>
          <w:sz w:val="24"/>
          <w:szCs w:val="24"/>
          <w:lang w:val="es-ES"/>
        </w:rPr>
        <w:t>,</w:t>
      </w:r>
      <w:r w:rsidR="00737E31">
        <w:rPr>
          <w:sz w:val="24"/>
          <w:szCs w:val="24"/>
          <w:lang w:val="es-ES"/>
        </w:rPr>
        <w:t xml:space="preserve"> en</w:t>
      </w:r>
      <w:r w:rsidR="002048DB">
        <w:rPr>
          <w:sz w:val="24"/>
          <w:szCs w:val="24"/>
          <w:lang w:val="es-ES"/>
        </w:rPr>
        <w:t xml:space="preserve"> el Resumen Ejecutivo la Entidad no habría considerado la entrega </w:t>
      </w:r>
      <w:r w:rsidR="00A44D91">
        <w:rPr>
          <w:sz w:val="24"/>
          <w:szCs w:val="24"/>
          <w:lang w:val="es-ES"/>
        </w:rPr>
        <w:t xml:space="preserve">del adelanto </w:t>
      </w:r>
      <w:r w:rsidR="002048DB">
        <w:rPr>
          <w:sz w:val="24"/>
          <w:szCs w:val="24"/>
          <w:lang w:val="es-ES"/>
        </w:rPr>
        <w:t xml:space="preserve">directo ni  </w:t>
      </w:r>
      <w:r w:rsidR="00A44D91">
        <w:rPr>
          <w:sz w:val="24"/>
          <w:szCs w:val="24"/>
          <w:lang w:val="es-ES"/>
        </w:rPr>
        <w:t xml:space="preserve">del adelanto de </w:t>
      </w:r>
      <w:r w:rsidR="002048DB">
        <w:rPr>
          <w:sz w:val="24"/>
          <w:szCs w:val="24"/>
          <w:lang w:val="es-ES"/>
        </w:rPr>
        <w:t>materiales o insumos, sin embargo, en las Bases s</w:t>
      </w:r>
      <w:r w:rsidR="00A44D91">
        <w:rPr>
          <w:sz w:val="24"/>
          <w:szCs w:val="24"/>
          <w:lang w:val="es-ES"/>
        </w:rPr>
        <w:t>i s</w:t>
      </w:r>
      <w:r w:rsidR="002048DB">
        <w:rPr>
          <w:sz w:val="24"/>
          <w:szCs w:val="24"/>
          <w:lang w:val="es-ES"/>
        </w:rPr>
        <w:t>e habría</w:t>
      </w:r>
      <w:r w:rsidR="00A44D91">
        <w:rPr>
          <w:sz w:val="24"/>
          <w:szCs w:val="24"/>
          <w:lang w:val="es-ES"/>
        </w:rPr>
        <w:t>n</w:t>
      </w:r>
      <w:r w:rsidR="002048DB">
        <w:rPr>
          <w:sz w:val="24"/>
          <w:szCs w:val="24"/>
          <w:lang w:val="es-ES"/>
        </w:rPr>
        <w:t xml:space="preserve"> considerado </w:t>
      </w:r>
      <w:r w:rsidR="00A44D91">
        <w:rPr>
          <w:sz w:val="24"/>
          <w:szCs w:val="24"/>
          <w:lang w:val="es-ES"/>
        </w:rPr>
        <w:t>adelantos; por lo cual, solicita que se modifique la información.</w:t>
      </w:r>
    </w:p>
    <w:p w:rsidR="002C5A2E" w:rsidRDefault="002C5A2E" w:rsidP="004C631E">
      <w:pPr>
        <w:jc w:val="both"/>
        <w:rPr>
          <w:sz w:val="24"/>
          <w:szCs w:val="24"/>
          <w:lang w:val="es-ES"/>
        </w:rPr>
      </w:pPr>
    </w:p>
    <w:p w:rsidR="002C5A2E" w:rsidRDefault="002C5A2E" w:rsidP="004C631E">
      <w:pPr>
        <w:jc w:val="both"/>
        <w:rPr>
          <w:sz w:val="24"/>
          <w:szCs w:val="24"/>
          <w:lang w:val="es-ES"/>
        </w:rPr>
      </w:pPr>
      <w:r>
        <w:rPr>
          <w:sz w:val="24"/>
          <w:szCs w:val="24"/>
          <w:lang w:val="es-ES"/>
        </w:rPr>
        <w:t>Asimismo, con ocasión de la elevación de observaciones, el participante</w:t>
      </w:r>
      <w:r w:rsidR="00CB37B1">
        <w:rPr>
          <w:sz w:val="24"/>
          <w:szCs w:val="24"/>
          <w:lang w:val="es-ES"/>
        </w:rPr>
        <w:t xml:space="preserve"> </w:t>
      </w:r>
      <w:r w:rsidR="00EB2234">
        <w:rPr>
          <w:sz w:val="24"/>
          <w:szCs w:val="24"/>
          <w:lang w:val="es-ES"/>
        </w:rPr>
        <w:t>reitera</w:t>
      </w:r>
      <w:r w:rsidR="00CB37B1">
        <w:rPr>
          <w:sz w:val="24"/>
          <w:szCs w:val="24"/>
          <w:lang w:val="es-ES"/>
        </w:rPr>
        <w:t xml:space="preserve"> la información discordante entre el resumen ejecutivo y las Bases relacion</w:t>
      </w:r>
      <w:r w:rsidR="00F02FCB">
        <w:rPr>
          <w:sz w:val="24"/>
          <w:szCs w:val="24"/>
          <w:lang w:val="es-ES"/>
        </w:rPr>
        <w:t>ado con los mencionados adelanto</w:t>
      </w:r>
      <w:r w:rsidR="00CB37B1">
        <w:rPr>
          <w:sz w:val="24"/>
          <w:szCs w:val="24"/>
          <w:lang w:val="es-ES"/>
        </w:rPr>
        <w:t xml:space="preserve">s; por lo cual, </w:t>
      </w:r>
      <w:r>
        <w:rPr>
          <w:sz w:val="24"/>
          <w:szCs w:val="24"/>
          <w:lang w:val="es-ES"/>
        </w:rPr>
        <w:t>solicita que se reformule el resumen ejecutivo, a efectos de adecuar conforme lo señalado en las Bases estandarizadas</w:t>
      </w:r>
      <w:r w:rsidR="00CB37B1">
        <w:rPr>
          <w:sz w:val="24"/>
          <w:szCs w:val="24"/>
          <w:lang w:val="es-ES"/>
        </w:rPr>
        <w:t>.</w:t>
      </w:r>
    </w:p>
    <w:p w:rsidR="00A44D91" w:rsidRDefault="00A44D91" w:rsidP="004C631E">
      <w:pPr>
        <w:jc w:val="both"/>
        <w:rPr>
          <w:sz w:val="24"/>
          <w:szCs w:val="24"/>
          <w:lang w:val="es-ES"/>
        </w:rPr>
      </w:pPr>
    </w:p>
    <w:p w:rsidR="004C631E" w:rsidRPr="00EC188E" w:rsidRDefault="004C631E" w:rsidP="004C631E">
      <w:pPr>
        <w:jc w:val="both"/>
        <w:rPr>
          <w:b/>
          <w:sz w:val="24"/>
          <w:szCs w:val="24"/>
          <w:lang w:val="es-ES"/>
        </w:rPr>
      </w:pPr>
      <w:r w:rsidRPr="00EC188E">
        <w:rPr>
          <w:b/>
          <w:sz w:val="24"/>
          <w:szCs w:val="24"/>
          <w:lang w:val="es-ES"/>
        </w:rPr>
        <w:t>Pronunciamiento</w:t>
      </w:r>
    </w:p>
    <w:p w:rsidR="004C631E" w:rsidRDefault="004C631E" w:rsidP="004C631E">
      <w:pPr>
        <w:jc w:val="both"/>
        <w:rPr>
          <w:sz w:val="24"/>
          <w:szCs w:val="24"/>
          <w:lang w:val="es-ES"/>
        </w:rPr>
      </w:pPr>
    </w:p>
    <w:p w:rsidR="00A44D91" w:rsidRPr="00EC188E" w:rsidRDefault="00A44D91" w:rsidP="00A44D91">
      <w:pPr>
        <w:widowControl w:val="0"/>
        <w:jc w:val="both"/>
        <w:rPr>
          <w:rFonts w:eastAsia="MS Mincho"/>
          <w:sz w:val="24"/>
          <w:szCs w:val="24"/>
          <w:lang w:val="es-ES_tradnl" w:eastAsia="es-PE"/>
        </w:rPr>
      </w:pPr>
      <w:r w:rsidRPr="00EC188E">
        <w:rPr>
          <w:rFonts w:eastAsia="MS Mincho"/>
          <w:sz w:val="24"/>
          <w:szCs w:val="24"/>
          <w:lang w:val="es-ES_tradnl" w:eastAsia="es-PE"/>
        </w:rPr>
        <w:t>De la revisión de</w:t>
      </w:r>
      <w:r>
        <w:rPr>
          <w:rFonts w:eastAsia="MS Mincho"/>
          <w:sz w:val="24"/>
          <w:szCs w:val="24"/>
          <w:lang w:val="es-ES_tradnl" w:eastAsia="es-PE"/>
        </w:rPr>
        <w:t xml:space="preserve"> </w:t>
      </w:r>
      <w:r w:rsidRPr="00EC188E">
        <w:rPr>
          <w:rFonts w:eastAsia="MS Mincho"/>
          <w:sz w:val="24"/>
          <w:szCs w:val="24"/>
          <w:lang w:val="es-ES_tradnl" w:eastAsia="es-PE"/>
        </w:rPr>
        <w:t>l</w:t>
      </w:r>
      <w:r>
        <w:rPr>
          <w:rFonts w:eastAsia="MS Mincho"/>
          <w:sz w:val="24"/>
          <w:szCs w:val="24"/>
          <w:lang w:val="es-ES_tradnl" w:eastAsia="es-PE"/>
        </w:rPr>
        <w:t>a información del Formato de Resumen Ejecutivo</w:t>
      </w:r>
      <w:r w:rsidRPr="00EC188E">
        <w:rPr>
          <w:rFonts w:eastAsia="MS Mincho"/>
          <w:sz w:val="24"/>
          <w:szCs w:val="24"/>
          <w:lang w:val="es-ES_tradnl" w:eastAsia="es-PE"/>
        </w:rPr>
        <w:t xml:space="preserve">, en el </w:t>
      </w:r>
      <w:r>
        <w:rPr>
          <w:rFonts w:eastAsia="MS Mincho"/>
          <w:sz w:val="24"/>
          <w:szCs w:val="24"/>
          <w:lang w:val="es-ES_tradnl" w:eastAsia="es-PE"/>
        </w:rPr>
        <w:t>numeral 2.4 Condiciones de la Contratación, se aprecia la siguiente información</w:t>
      </w:r>
      <w:r w:rsidRPr="00EC188E">
        <w:rPr>
          <w:rFonts w:eastAsia="MS Mincho"/>
          <w:sz w:val="24"/>
          <w:szCs w:val="24"/>
          <w:lang w:val="es-ES_tradnl" w:eastAsia="es-PE"/>
        </w:rPr>
        <w:t>:</w:t>
      </w:r>
    </w:p>
    <w:p w:rsidR="00A44D91" w:rsidRPr="00A44D91" w:rsidRDefault="00A44D91" w:rsidP="004C631E">
      <w:pPr>
        <w:jc w:val="both"/>
        <w:rPr>
          <w:sz w:val="24"/>
          <w:szCs w:val="24"/>
          <w:lang w:val="es-ES_tradnl"/>
        </w:rPr>
      </w:pPr>
    </w:p>
    <w:p w:rsidR="00A44D91" w:rsidRDefault="00A44D91" w:rsidP="004C631E">
      <w:pPr>
        <w:widowControl w:val="0"/>
        <w:jc w:val="both"/>
        <w:rPr>
          <w:rFonts w:eastAsia="MS Mincho"/>
          <w:sz w:val="24"/>
          <w:szCs w:val="24"/>
          <w:lang w:val="es-ES_tradnl" w:eastAsia="es-PE"/>
        </w:rPr>
      </w:pPr>
      <w:r>
        <w:rPr>
          <w:rFonts w:eastAsia="MS Mincho"/>
          <w:noProof/>
          <w:sz w:val="24"/>
          <w:szCs w:val="24"/>
          <w:lang w:eastAsia="es-PE"/>
        </w:rPr>
        <w:drawing>
          <wp:inline distT="0" distB="0" distL="0" distR="0">
            <wp:extent cx="5385435" cy="593725"/>
            <wp:effectExtent l="1905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85435" cy="593725"/>
                    </a:xfrm>
                    <a:prstGeom prst="rect">
                      <a:avLst/>
                    </a:prstGeom>
                    <a:noFill/>
                    <a:ln w="9525">
                      <a:noFill/>
                      <a:miter lim="800000"/>
                      <a:headEnd/>
                      <a:tailEnd/>
                    </a:ln>
                  </pic:spPr>
                </pic:pic>
              </a:graphicData>
            </a:graphic>
          </wp:inline>
        </w:drawing>
      </w:r>
    </w:p>
    <w:p w:rsidR="004C631E" w:rsidRDefault="004C631E" w:rsidP="004C631E">
      <w:pPr>
        <w:widowControl w:val="0"/>
        <w:jc w:val="both"/>
        <w:rPr>
          <w:rFonts w:eastAsia="MS Mincho"/>
          <w:sz w:val="24"/>
          <w:szCs w:val="24"/>
          <w:lang w:val="es-ES_tradnl" w:eastAsia="es-PE"/>
        </w:rPr>
      </w:pPr>
      <w:r w:rsidRPr="00EC188E">
        <w:rPr>
          <w:rFonts w:eastAsia="MS Mincho"/>
          <w:sz w:val="24"/>
          <w:szCs w:val="24"/>
          <w:lang w:val="es-ES_tradnl" w:eastAsia="es-PE"/>
        </w:rPr>
        <w:t xml:space="preserve">De la revisión del Capítulo III de la sección específica de las Bases, en el </w:t>
      </w:r>
      <w:r w:rsidR="00F4516A">
        <w:rPr>
          <w:rFonts w:eastAsia="MS Mincho"/>
          <w:sz w:val="24"/>
          <w:szCs w:val="24"/>
          <w:lang w:val="es-ES_tradnl" w:eastAsia="es-PE"/>
        </w:rPr>
        <w:t>numeral 2.9 relacionado a los adelantos, se ha considerado la siguiente información</w:t>
      </w:r>
      <w:r w:rsidRPr="00EC188E">
        <w:rPr>
          <w:rFonts w:eastAsia="MS Mincho"/>
          <w:sz w:val="24"/>
          <w:szCs w:val="24"/>
          <w:lang w:val="es-ES_tradnl" w:eastAsia="es-PE"/>
        </w:rPr>
        <w:t>:</w:t>
      </w:r>
    </w:p>
    <w:p w:rsidR="00F4516A" w:rsidRDefault="00F4516A" w:rsidP="004C631E">
      <w:pPr>
        <w:widowControl w:val="0"/>
        <w:jc w:val="both"/>
        <w:rPr>
          <w:rFonts w:eastAsia="MS Mincho"/>
          <w:sz w:val="24"/>
          <w:szCs w:val="24"/>
          <w:lang w:val="es-ES_tradnl" w:eastAsia="es-PE"/>
        </w:rPr>
      </w:pPr>
      <w:r>
        <w:rPr>
          <w:rFonts w:eastAsia="MS Mincho"/>
          <w:noProof/>
          <w:sz w:val="24"/>
          <w:szCs w:val="24"/>
          <w:lang w:eastAsia="es-PE"/>
        </w:rPr>
        <w:drawing>
          <wp:anchor distT="0" distB="0" distL="114300" distR="114300" simplePos="0" relativeHeight="251656704" behindDoc="1" locked="0" layoutInCell="1" allowOverlap="1">
            <wp:simplePos x="0" y="0"/>
            <wp:positionH relativeFrom="column">
              <wp:posOffset>316230</wp:posOffset>
            </wp:positionH>
            <wp:positionV relativeFrom="paragraph">
              <wp:posOffset>123190</wp:posOffset>
            </wp:positionV>
            <wp:extent cx="4362450" cy="3740150"/>
            <wp:effectExtent l="19050" t="0" r="0" b="0"/>
            <wp:wrapTight wrapText="bothSides">
              <wp:wrapPolygon edited="0">
                <wp:start x="-94" y="0"/>
                <wp:lineTo x="-94" y="21453"/>
                <wp:lineTo x="21600" y="21453"/>
                <wp:lineTo x="21600" y="0"/>
                <wp:lineTo x="-94"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362450" cy="3740150"/>
                    </a:xfrm>
                    <a:prstGeom prst="rect">
                      <a:avLst/>
                    </a:prstGeom>
                    <a:noFill/>
                    <a:ln w="9525">
                      <a:noFill/>
                      <a:miter lim="800000"/>
                      <a:headEnd/>
                      <a:tailEnd/>
                    </a:ln>
                  </pic:spPr>
                </pic:pic>
              </a:graphicData>
            </a:graphic>
          </wp:anchor>
        </w:drawing>
      </w:r>
    </w:p>
    <w:p w:rsidR="00F4516A" w:rsidRPr="00EC188E" w:rsidRDefault="00F4516A" w:rsidP="004C631E">
      <w:pPr>
        <w:widowControl w:val="0"/>
        <w:jc w:val="both"/>
        <w:rPr>
          <w:rFonts w:eastAsia="MS Mincho"/>
          <w:sz w:val="24"/>
          <w:szCs w:val="24"/>
          <w:lang w:val="es-ES_tradnl" w:eastAsia="es-PE"/>
        </w:rPr>
      </w:pPr>
    </w:p>
    <w:p w:rsidR="004C631E" w:rsidRPr="00EC188E" w:rsidRDefault="004C631E" w:rsidP="004C631E">
      <w:pPr>
        <w:widowControl w:val="0"/>
        <w:jc w:val="both"/>
        <w:rPr>
          <w:rFonts w:eastAsia="MS Mincho"/>
          <w:sz w:val="24"/>
          <w:szCs w:val="24"/>
          <w:lang w:val="es-ES_tradnl" w:eastAsia="es-PE"/>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Default="00F4516A" w:rsidP="004C631E">
      <w:pPr>
        <w:pStyle w:val="Prrafodelista"/>
        <w:ind w:left="0"/>
        <w:jc w:val="both"/>
        <w:rPr>
          <w:sz w:val="24"/>
          <w:szCs w:val="24"/>
        </w:rPr>
      </w:pPr>
    </w:p>
    <w:p w:rsidR="00F4516A" w:rsidRPr="009F457C" w:rsidRDefault="00F4516A" w:rsidP="00F4516A">
      <w:pPr>
        <w:jc w:val="both"/>
        <w:rPr>
          <w:sz w:val="23"/>
          <w:szCs w:val="23"/>
          <w:lang w:val="es-MX" w:eastAsia="es-ES"/>
        </w:rPr>
      </w:pPr>
      <w:r w:rsidRPr="009F457C">
        <w:rPr>
          <w:bCs/>
          <w:sz w:val="23"/>
          <w:szCs w:val="23"/>
        </w:rPr>
        <w:lastRenderedPageBreak/>
        <w:t xml:space="preserve">De la revisión del pliego absolutorio de </w:t>
      </w:r>
      <w:r w:rsidRPr="009F457C">
        <w:rPr>
          <w:sz w:val="23"/>
          <w:szCs w:val="23"/>
          <w:lang w:val="es-MX" w:eastAsia="es-ES"/>
        </w:rPr>
        <w:t xml:space="preserve">observaciones, se advierte que con ocasión de la absolución de la Observación N° </w:t>
      </w:r>
      <w:r>
        <w:rPr>
          <w:sz w:val="23"/>
          <w:szCs w:val="23"/>
          <w:lang w:val="es-MX" w:eastAsia="es-ES"/>
        </w:rPr>
        <w:t>3</w:t>
      </w:r>
      <w:r w:rsidRPr="009F457C">
        <w:rPr>
          <w:sz w:val="23"/>
          <w:szCs w:val="23"/>
          <w:lang w:val="es-MX" w:eastAsia="es-ES"/>
        </w:rPr>
        <w:t xml:space="preserve"> el Comité Especial, considerando los argumentos expuestos por el recurrente, precisó lo siguiente:</w:t>
      </w:r>
    </w:p>
    <w:p w:rsidR="004C631E" w:rsidRDefault="004C631E" w:rsidP="004C631E">
      <w:pPr>
        <w:pStyle w:val="Prrafodelista"/>
        <w:ind w:left="0"/>
        <w:jc w:val="both"/>
        <w:rPr>
          <w:rFonts w:eastAsia="MS Mincho"/>
          <w:sz w:val="24"/>
          <w:szCs w:val="24"/>
          <w:lang w:val="es-MX" w:eastAsia="es-PE"/>
        </w:rPr>
      </w:pPr>
    </w:p>
    <w:p w:rsidR="00A70BFE" w:rsidRPr="00A70BFE" w:rsidRDefault="00A70BFE" w:rsidP="00A70BFE">
      <w:pPr>
        <w:pStyle w:val="Prrafodelista"/>
        <w:ind w:left="709" w:right="849"/>
        <w:jc w:val="both"/>
        <w:rPr>
          <w:rFonts w:eastAsia="MS Mincho"/>
          <w:i/>
          <w:sz w:val="24"/>
          <w:szCs w:val="24"/>
          <w:lang w:val="es-MX" w:eastAsia="es-PE"/>
        </w:rPr>
      </w:pPr>
      <w:r w:rsidRPr="00A70BFE">
        <w:rPr>
          <w:rFonts w:eastAsia="MS Mincho"/>
          <w:i/>
          <w:sz w:val="24"/>
          <w:szCs w:val="24"/>
          <w:lang w:val="es-MX" w:eastAsia="es-PE"/>
        </w:rPr>
        <w:t>"</w:t>
      </w:r>
      <w:r>
        <w:rPr>
          <w:rFonts w:eastAsia="MS Mincho"/>
          <w:i/>
          <w:sz w:val="24"/>
          <w:szCs w:val="24"/>
          <w:lang w:val="es-MX" w:eastAsia="es-PE"/>
        </w:rPr>
        <w:t xml:space="preserve">Este colegiado informa que por un error al momento de realizar el </w:t>
      </w:r>
      <w:proofErr w:type="spellStart"/>
      <w:r>
        <w:rPr>
          <w:rFonts w:eastAsia="MS Mincho"/>
          <w:i/>
          <w:sz w:val="24"/>
          <w:szCs w:val="24"/>
          <w:lang w:val="es-MX" w:eastAsia="es-PE"/>
        </w:rPr>
        <w:t>tipeo</w:t>
      </w:r>
      <w:proofErr w:type="spellEnd"/>
      <w:r>
        <w:rPr>
          <w:rFonts w:eastAsia="MS Mincho"/>
          <w:i/>
          <w:sz w:val="24"/>
          <w:szCs w:val="24"/>
          <w:lang w:val="es-MX" w:eastAsia="es-PE"/>
        </w:rPr>
        <w:t xml:space="preserve"> se ha consignado en el punto 2.9 que no se entregarán adelantos tanto directos como de materiales, por lo que de conformidad con el Art. 186, 187 y 188 del reglamento de la Ley de Contrataciones del Estado, se señala que en las bases del presente procedimiento ADS N° 07-2015-MDEP/CEPO, si se procederá a realizar adelantos"</w:t>
      </w:r>
    </w:p>
    <w:p w:rsidR="004C631E" w:rsidRDefault="004C631E" w:rsidP="004C631E">
      <w:pPr>
        <w:ind w:left="708"/>
        <w:jc w:val="both"/>
        <w:rPr>
          <w:i/>
          <w:sz w:val="24"/>
          <w:szCs w:val="24"/>
          <w:lang w:val="es-ES"/>
        </w:rPr>
      </w:pPr>
    </w:p>
    <w:p w:rsidR="00A437DD" w:rsidRDefault="00A70BFE" w:rsidP="00A437DD">
      <w:pPr>
        <w:jc w:val="both"/>
        <w:rPr>
          <w:sz w:val="24"/>
          <w:szCs w:val="24"/>
        </w:rPr>
      </w:pPr>
      <w:r>
        <w:rPr>
          <w:sz w:val="24"/>
          <w:szCs w:val="24"/>
        </w:rPr>
        <w:t>Sobre el particular, c</w:t>
      </w:r>
      <w:r w:rsidR="00A437DD">
        <w:rPr>
          <w:sz w:val="24"/>
          <w:szCs w:val="24"/>
        </w:rPr>
        <w:t>onforme</w:t>
      </w:r>
      <w:r w:rsidR="00A437DD" w:rsidRPr="006024DE">
        <w:rPr>
          <w:sz w:val="24"/>
          <w:szCs w:val="24"/>
        </w:rPr>
        <w:t xml:space="preserve"> a lo dispuesto por el artículo 38 de la Ley, a solicitud del contratista, y </w:t>
      </w:r>
      <w:r w:rsidR="00A437DD" w:rsidRPr="001727F6">
        <w:rPr>
          <w:sz w:val="24"/>
          <w:szCs w:val="24"/>
          <w:u w:val="single"/>
        </w:rPr>
        <w:t>siempre que haya sido previsto en las Bases</w:t>
      </w:r>
      <w:r w:rsidR="00A437DD" w:rsidRPr="006024DE">
        <w:rPr>
          <w:sz w:val="24"/>
          <w:szCs w:val="24"/>
        </w:rPr>
        <w:t>, la Entidad podrá entregar adelantos en los casos, montos y condici</w:t>
      </w:r>
      <w:r w:rsidR="00A437DD">
        <w:rPr>
          <w:sz w:val="24"/>
          <w:szCs w:val="24"/>
        </w:rPr>
        <w:t>o</w:t>
      </w:r>
      <w:r>
        <w:rPr>
          <w:sz w:val="24"/>
          <w:szCs w:val="24"/>
        </w:rPr>
        <w:t>nes señalados en el Reglamento.</w:t>
      </w:r>
    </w:p>
    <w:p w:rsidR="00A70BFE" w:rsidRDefault="00A70BFE" w:rsidP="00A437DD">
      <w:pPr>
        <w:jc w:val="both"/>
        <w:rPr>
          <w:sz w:val="24"/>
          <w:szCs w:val="24"/>
        </w:rPr>
      </w:pPr>
    </w:p>
    <w:p w:rsidR="00A437DD" w:rsidRPr="0041522E" w:rsidRDefault="00A5203F" w:rsidP="00AF1E4F">
      <w:pPr>
        <w:jc w:val="both"/>
        <w:rPr>
          <w:sz w:val="24"/>
          <w:szCs w:val="24"/>
        </w:rPr>
      </w:pPr>
      <w:r>
        <w:rPr>
          <w:sz w:val="24"/>
          <w:szCs w:val="24"/>
        </w:rPr>
        <w:t xml:space="preserve">Asimismo, el artículo 186 del Reglamento establece que en las Bases se podrán establecer la entrega de adelantos directos al contratista y/o adelantos para materiales o </w:t>
      </w:r>
      <w:r w:rsidRPr="0041522E">
        <w:rPr>
          <w:sz w:val="24"/>
          <w:szCs w:val="24"/>
        </w:rPr>
        <w:t>insumos a utilizarse en el objeto del contrato, siendo que en los artículos 187, 188 y 189 se ha regulado el procedimiento de entrega y amortización de los referidos adelantos.</w:t>
      </w:r>
    </w:p>
    <w:p w:rsidR="00A70BFE" w:rsidRPr="0041522E" w:rsidRDefault="00A70BFE" w:rsidP="00A70BFE">
      <w:pPr>
        <w:jc w:val="both"/>
        <w:rPr>
          <w:sz w:val="24"/>
          <w:szCs w:val="24"/>
        </w:rPr>
      </w:pPr>
    </w:p>
    <w:p w:rsidR="00A70BFE" w:rsidRDefault="00A70BFE" w:rsidP="00A70BFE">
      <w:pPr>
        <w:jc w:val="both"/>
        <w:rPr>
          <w:sz w:val="24"/>
          <w:szCs w:val="24"/>
        </w:rPr>
      </w:pPr>
      <w:r w:rsidRPr="0041522E">
        <w:rPr>
          <w:sz w:val="24"/>
          <w:szCs w:val="24"/>
        </w:rPr>
        <w:t xml:space="preserve">Al respecto, </w:t>
      </w:r>
      <w:r w:rsidR="0041522E">
        <w:rPr>
          <w:sz w:val="24"/>
          <w:szCs w:val="24"/>
        </w:rPr>
        <w:t xml:space="preserve">de la revisión de las </w:t>
      </w:r>
      <w:r w:rsidR="0041522E" w:rsidRPr="0041522E">
        <w:rPr>
          <w:sz w:val="24"/>
          <w:szCs w:val="24"/>
        </w:rPr>
        <w:t>Bases de la convocatoria</w:t>
      </w:r>
      <w:r w:rsidR="0041522E">
        <w:rPr>
          <w:sz w:val="24"/>
          <w:szCs w:val="24"/>
        </w:rPr>
        <w:t xml:space="preserve">, se aprecia </w:t>
      </w:r>
      <w:r w:rsidR="0041522E" w:rsidRPr="0041522E">
        <w:rPr>
          <w:sz w:val="24"/>
          <w:szCs w:val="24"/>
        </w:rPr>
        <w:t xml:space="preserve">en el numeral 2.9 de la sección específica que </w:t>
      </w:r>
      <w:r w:rsidR="0041522E">
        <w:rPr>
          <w:sz w:val="24"/>
          <w:szCs w:val="24"/>
        </w:rPr>
        <w:t xml:space="preserve">la Entidad ha declarado que </w:t>
      </w:r>
      <w:r w:rsidR="0041522E" w:rsidRPr="0041522E">
        <w:rPr>
          <w:sz w:val="24"/>
          <w:szCs w:val="24"/>
        </w:rPr>
        <w:t xml:space="preserve">no se entregarán </w:t>
      </w:r>
      <w:r w:rsidR="0041522E">
        <w:rPr>
          <w:sz w:val="24"/>
          <w:szCs w:val="24"/>
        </w:rPr>
        <w:t xml:space="preserve">los mencionados </w:t>
      </w:r>
      <w:r w:rsidR="0041522E" w:rsidRPr="0041522E">
        <w:rPr>
          <w:sz w:val="24"/>
          <w:szCs w:val="24"/>
        </w:rPr>
        <w:t xml:space="preserve">adelantos, mientras que en los numerales 2.9.1 y 2.9.2 </w:t>
      </w:r>
      <w:r w:rsidR="0041522E">
        <w:rPr>
          <w:sz w:val="24"/>
          <w:szCs w:val="24"/>
        </w:rPr>
        <w:t>precisó</w:t>
      </w:r>
      <w:r w:rsidR="0041522E" w:rsidRPr="0041522E">
        <w:rPr>
          <w:sz w:val="24"/>
          <w:szCs w:val="24"/>
        </w:rPr>
        <w:t xml:space="preserve"> el porcentaje y el procedimiento para la entrega del adelanto directo y adelanto de materiales o insumos</w:t>
      </w:r>
      <w:r w:rsidR="0041522E">
        <w:rPr>
          <w:sz w:val="24"/>
          <w:szCs w:val="24"/>
        </w:rPr>
        <w:t xml:space="preserve">; </w:t>
      </w:r>
      <w:r w:rsidR="0041522E" w:rsidRPr="0041522E">
        <w:rPr>
          <w:sz w:val="24"/>
          <w:szCs w:val="24"/>
        </w:rPr>
        <w:t>asimismo</w:t>
      </w:r>
      <w:r w:rsidR="00F845B3">
        <w:rPr>
          <w:sz w:val="24"/>
          <w:szCs w:val="24"/>
        </w:rPr>
        <w:t>,</w:t>
      </w:r>
      <w:r w:rsidR="0041522E" w:rsidRPr="0041522E">
        <w:rPr>
          <w:sz w:val="24"/>
          <w:szCs w:val="24"/>
        </w:rPr>
        <w:t xml:space="preserve"> </w:t>
      </w:r>
      <w:r w:rsidR="0041522E">
        <w:rPr>
          <w:sz w:val="24"/>
          <w:szCs w:val="24"/>
        </w:rPr>
        <w:t xml:space="preserve">se advierte que </w:t>
      </w:r>
      <w:r w:rsidR="0041522E" w:rsidRPr="0041522E">
        <w:rPr>
          <w:sz w:val="24"/>
          <w:szCs w:val="24"/>
        </w:rPr>
        <w:t xml:space="preserve">en el Resumen Ejecutivo publicado con ocasión de la convocatoria del proceso, </w:t>
      </w:r>
      <w:r w:rsidR="0041522E">
        <w:rPr>
          <w:sz w:val="24"/>
          <w:szCs w:val="24"/>
        </w:rPr>
        <w:t xml:space="preserve">se precisó en </w:t>
      </w:r>
      <w:r w:rsidR="0041522E" w:rsidRPr="0041522E">
        <w:rPr>
          <w:sz w:val="24"/>
          <w:szCs w:val="24"/>
        </w:rPr>
        <w:t xml:space="preserve">el numeral 2.4 </w:t>
      </w:r>
      <w:r w:rsidR="0041522E">
        <w:rPr>
          <w:sz w:val="24"/>
          <w:szCs w:val="24"/>
        </w:rPr>
        <w:t xml:space="preserve">que no se encuentra </w:t>
      </w:r>
      <w:r w:rsidR="0041522E" w:rsidRPr="0041522E">
        <w:rPr>
          <w:sz w:val="24"/>
          <w:szCs w:val="24"/>
        </w:rPr>
        <w:t>previs</w:t>
      </w:r>
      <w:r w:rsidR="0041522E">
        <w:rPr>
          <w:sz w:val="24"/>
          <w:szCs w:val="24"/>
        </w:rPr>
        <w:t>to que la entrega adelantos.</w:t>
      </w:r>
    </w:p>
    <w:p w:rsidR="0041522E" w:rsidRDefault="0041522E" w:rsidP="00A70BFE">
      <w:pPr>
        <w:jc w:val="both"/>
        <w:rPr>
          <w:sz w:val="24"/>
          <w:szCs w:val="24"/>
        </w:rPr>
      </w:pPr>
    </w:p>
    <w:p w:rsidR="0041522E" w:rsidRPr="006024DE" w:rsidRDefault="00F02FCB" w:rsidP="00A70BFE">
      <w:pPr>
        <w:jc w:val="both"/>
        <w:rPr>
          <w:sz w:val="24"/>
          <w:szCs w:val="24"/>
        </w:rPr>
      </w:pPr>
      <w:r>
        <w:rPr>
          <w:sz w:val="24"/>
          <w:szCs w:val="24"/>
        </w:rPr>
        <w:t>Ahora bien,</w:t>
      </w:r>
      <w:r w:rsidR="0041522E">
        <w:rPr>
          <w:sz w:val="24"/>
          <w:szCs w:val="24"/>
        </w:rPr>
        <w:t xml:space="preserve"> de la revisión del pliego absolutorio, se advierte que, el Comité Especial señaló que </w:t>
      </w:r>
      <w:r>
        <w:rPr>
          <w:sz w:val="24"/>
          <w:szCs w:val="24"/>
        </w:rPr>
        <w:t>lo indicado en las Bases se trat</w:t>
      </w:r>
      <w:r w:rsidR="00F845B3">
        <w:rPr>
          <w:sz w:val="24"/>
          <w:szCs w:val="24"/>
        </w:rPr>
        <w:t>ó</w:t>
      </w:r>
      <w:r>
        <w:rPr>
          <w:sz w:val="24"/>
          <w:szCs w:val="24"/>
        </w:rPr>
        <w:t xml:space="preserve"> de un </w:t>
      </w:r>
      <w:r w:rsidR="0041522E">
        <w:rPr>
          <w:sz w:val="24"/>
          <w:szCs w:val="24"/>
        </w:rPr>
        <w:t>error tipográfico, señalando que s</w:t>
      </w:r>
      <w:r w:rsidR="00F845B3">
        <w:rPr>
          <w:sz w:val="24"/>
          <w:szCs w:val="24"/>
        </w:rPr>
        <w:t>í</w:t>
      </w:r>
      <w:r w:rsidR="0041522E">
        <w:rPr>
          <w:sz w:val="24"/>
          <w:szCs w:val="24"/>
        </w:rPr>
        <w:t xml:space="preserve"> corresponden la entrega de adelantos, el cual será adecuado al momento de la integración de Bases</w:t>
      </w:r>
      <w:r w:rsidR="002E6FDC">
        <w:rPr>
          <w:sz w:val="24"/>
          <w:szCs w:val="24"/>
        </w:rPr>
        <w:t>, conforme a lo señalado en el numeral 2.9.1 y 2.9.2 de las Bases de la convocatoria</w:t>
      </w:r>
      <w:r>
        <w:rPr>
          <w:sz w:val="24"/>
          <w:szCs w:val="24"/>
        </w:rPr>
        <w:t>; sin embargo</w:t>
      </w:r>
      <w:r w:rsidR="00F845B3">
        <w:rPr>
          <w:sz w:val="24"/>
          <w:szCs w:val="24"/>
        </w:rPr>
        <w:t>,</w:t>
      </w:r>
      <w:r>
        <w:rPr>
          <w:sz w:val="24"/>
          <w:szCs w:val="24"/>
        </w:rPr>
        <w:t xml:space="preserve"> dicho colegiado no realizó ninguna precisión sobre el contenido el Resumen Ejecutivo</w:t>
      </w:r>
      <w:r w:rsidR="0041522E">
        <w:rPr>
          <w:sz w:val="24"/>
          <w:szCs w:val="24"/>
        </w:rPr>
        <w:t>.</w:t>
      </w:r>
    </w:p>
    <w:p w:rsidR="00AF1E4F" w:rsidRDefault="00AF1E4F" w:rsidP="00AF1E4F">
      <w:pPr>
        <w:jc w:val="both"/>
        <w:rPr>
          <w:sz w:val="24"/>
          <w:szCs w:val="24"/>
        </w:rPr>
      </w:pPr>
    </w:p>
    <w:p w:rsidR="00AF1E4F" w:rsidRDefault="00F02FCB" w:rsidP="00670711">
      <w:pPr>
        <w:ind w:right="-1"/>
        <w:jc w:val="both"/>
        <w:rPr>
          <w:sz w:val="24"/>
          <w:szCs w:val="24"/>
        </w:rPr>
      </w:pPr>
      <w:r>
        <w:rPr>
          <w:sz w:val="24"/>
          <w:szCs w:val="24"/>
        </w:rPr>
        <w:t xml:space="preserve">En ese sentido, considerando que la Entidad ha sustentado </w:t>
      </w:r>
      <w:r w:rsidR="00CA3697">
        <w:rPr>
          <w:sz w:val="24"/>
          <w:szCs w:val="24"/>
        </w:rPr>
        <w:t xml:space="preserve">que </w:t>
      </w:r>
      <w:r w:rsidR="00670711">
        <w:rPr>
          <w:sz w:val="24"/>
          <w:szCs w:val="24"/>
        </w:rPr>
        <w:t>se procederían a entregar los adelantos tantos directos como materiales,</w:t>
      </w:r>
      <w:r w:rsidR="00AF1E4F">
        <w:rPr>
          <w:sz w:val="24"/>
          <w:szCs w:val="24"/>
        </w:rPr>
        <w:t xml:space="preserve"> </w:t>
      </w:r>
      <w:r w:rsidR="00670711" w:rsidRPr="00F05E98">
        <w:rPr>
          <w:sz w:val="24"/>
          <w:szCs w:val="24"/>
        </w:rPr>
        <w:t xml:space="preserve">este Organismo Supervisor ha decidido </w:t>
      </w:r>
      <w:r w:rsidR="00670711" w:rsidRPr="00F05E98">
        <w:rPr>
          <w:b/>
          <w:sz w:val="24"/>
          <w:szCs w:val="24"/>
        </w:rPr>
        <w:t>ACOGER</w:t>
      </w:r>
      <w:r w:rsidR="00670711" w:rsidRPr="00F05E98">
        <w:rPr>
          <w:sz w:val="24"/>
          <w:szCs w:val="24"/>
        </w:rPr>
        <w:t xml:space="preserve"> la Observación   N° </w:t>
      </w:r>
      <w:r w:rsidR="00AF1E4F">
        <w:rPr>
          <w:sz w:val="24"/>
          <w:szCs w:val="24"/>
        </w:rPr>
        <w:t xml:space="preserve">2; por lo cual, con ocasión de la integración de Bases, </w:t>
      </w:r>
      <w:r w:rsidR="00AF1E4F" w:rsidRPr="00CA3697">
        <w:rPr>
          <w:b/>
          <w:sz w:val="24"/>
          <w:szCs w:val="24"/>
          <w:u w:val="single"/>
        </w:rPr>
        <w:t>deberá publicar</w:t>
      </w:r>
      <w:r w:rsidR="00AF1E4F">
        <w:rPr>
          <w:sz w:val="24"/>
          <w:szCs w:val="24"/>
        </w:rPr>
        <w:t xml:space="preserve"> de manera conjunta el Resumen Ejecutivo</w:t>
      </w:r>
      <w:r w:rsidR="002E6FDC">
        <w:rPr>
          <w:sz w:val="24"/>
          <w:szCs w:val="24"/>
        </w:rPr>
        <w:t>,</w:t>
      </w:r>
      <w:r w:rsidR="00AF1E4F">
        <w:rPr>
          <w:sz w:val="24"/>
          <w:szCs w:val="24"/>
        </w:rPr>
        <w:t xml:space="preserve"> a través del cual se aprecie en el numeral 2.4 que se ha considerado la entrega de adelanto directo </w:t>
      </w:r>
      <w:r w:rsidR="00EB2234">
        <w:rPr>
          <w:sz w:val="24"/>
          <w:szCs w:val="24"/>
        </w:rPr>
        <w:t>y</w:t>
      </w:r>
      <w:r w:rsidR="00AF1E4F">
        <w:rPr>
          <w:sz w:val="24"/>
          <w:szCs w:val="24"/>
        </w:rPr>
        <w:t xml:space="preserve"> a</w:t>
      </w:r>
      <w:r w:rsidR="00A70BFE">
        <w:rPr>
          <w:sz w:val="24"/>
          <w:szCs w:val="24"/>
        </w:rPr>
        <w:t>delanto de materiales o insumos; así como el porcentaje que correspondería</w:t>
      </w:r>
      <w:r w:rsidR="00EB2234">
        <w:rPr>
          <w:sz w:val="24"/>
          <w:szCs w:val="24"/>
        </w:rPr>
        <w:t xml:space="preserve"> a cada adelanto</w:t>
      </w:r>
      <w:r w:rsidR="00A70BFE">
        <w:rPr>
          <w:sz w:val="24"/>
          <w:szCs w:val="24"/>
        </w:rPr>
        <w:t>.</w:t>
      </w:r>
    </w:p>
    <w:p w:rsidR="00AF1E4F" w:rsidRDefault="00AF1E4F" w:rsidP="00670711">
      <w:pPr>
        <w:ind w:right="-1"/>
        <w:jc w:val="both"/>
        <w:rPr>
          <w:sz w:val="24"/>
          <w:szCs w:val="24"/>
        </w:rPr>
      </w:pPr>
    </w:p>
    <w:p w:rsidR="00AF1E4F" w:rsidRDefault="00A70BFE" w:rsidP="00AF1E4F">
      <w:pPr>
        <w:jc w:val="both"/>
        <w:rPr>
          <w:sz w:val="24"/>
          <w:szCs w:val="24"/>
        </w:rPr>
      </w:pPr>
      <w:r>
        <w:rPr>
          <w:color w:val="000000"/>
          <w:sz w:val="24"/>
          <w:szCs w:val="24"/>
          <w:lang w:eastAsia="es-ES"/>
        </w:rPr>
        <w:t xml:space="preserve">Aunado a ello, </w:t>
      </w:r>
      <w:r w:rsidR="00AF1E4F">
        <w:rPr>
          <w:color w:val="000000"/>
          <w:sz w:val="24"/>
          <w:szCs w:val="24"/>
          <w:lang w:eastAsia="es-ES"/>
        </w:rPr>
        <w:t xml:space="preserve">teniendo en consideración </w:t>
      </w:r>
      <w:r w:rsidR="00EB2234">
        <w:rPr>
          <w:sz w:val="24"/>
          <w:szCs w:val="24"/>
        </w:rPr>
        <w:t>que</w:t>
      </w:r>
      <w:r w:rsidR="00AF1E4F">
        <w:rPr>
          <w:sz w:val="24"/>
          <w:szCs w:val="24"/>
        </w:rPr>
        <w:t xml:space="preserve"> en el Resumen Ejecutivo, específicamente en el desagregado de gastos generales no se habría considerado </w:t>
      </w:r>
      <w:r w:rsidR="00AF1E4F" w:rsidRPr="0041232B">
        <w:rPr>
          <w:sz w:val="24"/>
          <w:szCs w:val="24"/>
          <w:u w:val="single"/>
        </w:rPr>
        <w:t xml:space="preserve">los </w:t>
      </w:r>
      <w:r w:rsidR="00AF1E4F" w:rsidRPr="0041232B">
        <w:rPr>
          <w:sz w:val="24"/>
          <w:szCs w:val="24"/>
          <w:u w:val="single"/>
        </w:rPr>
        <w:lastRenderedPageBreak/>
        <w:t>costos financieros</w:t>
      </w:r>
      <w:r w:rsidR="00AF1E4F">
        <w:rPr>
          <w:sz w:val="24"/>
          <w:szCs w:val="24"/>
        </w:rPr>
        <w:t xml:space="preserve"> de la Garantía por adel</w:t>
      </w:r>
      <w:r w:rsidR="00CA3697">
        <w:rPr>
          <w:sz w:val="24"/>
          <w:szCs w:val="24"/>
        </w:rPr>
        <w:t>antos (directo y de materiales),</w:t>
      </w:r>
      <w:r>
        <w:rPr>
          <w:sz w:val="24"/>
          <w:szCs w:val="24"/>
        </w:rPr>
        <w:t xml:space="preserve"> </w:t>
      </w:r>
      <w:r w:rsidR="00CA3697">
        <w:rPr>
          <w:sz w:val="24"/>
          <w:szCs w:val="24"/>
        </w:rPr>
        <w:t>l</w:t>
      </w:r>
      <w:r w:rsidR="00EB2234">
        <w:rPr>
          <w:color w:val="000000"/>
          <w:sz w:val="24"/>
          <w:szCs w:val="24"/>
          <w:lang w:eastAsia="es-ES"/>
        </w:rPr>
        <w:t>a Entidad deberá considerar que</w:t>
      </w:r>
      <w:r w:rsidR="00AF1E4F">
        <w:rPr>
          <w:color w:val="000000"/>
          <w:sz w:val="24"/>
          <w:szCs w:val="24"/>
          <w:lang w:eastAsia="es-ES"/>
        </w:rPr>
        <w:t xml:space="preserve"> la liquidación deberá contener las </w:t>
      </w:r>
      <w:r w:rsidR="00AF1E4F" w:rsidRPr="002A51C8">
        <w:rPr>
          <w:sz w:val="24"/>
          <w:szCs w:val="24"/>
          <w:u w:val="single"/>
        </w:rPr>
        <w:t>valorizaciones, los reajustes, los mayores gastos generales, la utilidad y los impuestos que afectan la prestación</w:t>
      </w:r>
      <w:r w:rsidR="00AF1E4F" w:rsidRPr="002A51C8">
        <w:rPr>
          <w:sz w:val="24"/>
          <w:szCs w:val="24"/>
        </w:rPr>
        <w:t>, conceptos que siempre forman pa</w:t>
      </w:r>
      <w:r w:rsidR="00AF1E4F">
        <w:rPr>
          <w:sz w:val="24"/>
          <w:szCs w:val="24"/>
        </w:rPr>
        <w:t xml:space="preserve">rte del costo total de la obra y, siendo que dicha liquidación podría incorporar </w:t>
      </w:r>
      <w:r w:rsidR="00AF1E4F" w:rsidRPr="002A51C8">
        <w:rPr>
          <w:sz w:val="24"/>
          <w:szCs w:val="24"/>
        </w:rPr>
        <w:t>otros conceptos autorizados por la normativa de contrataciones del Estado</w:t>
      </w:r>
      <w:r w:rsidR="00AF1E4F">
        <w:rPr>
          <w:sz w:val="24"/>
          <w:szCs w:val="24"/>
        </w:rPr>
        <w:t>,</w:t>
      </w:r>
      <w:r w:rsidR="00AF1E4F" w:rsidRPr="002A51C8">
        <w:rPr>
          <w:sz w:val="24"/>
          <w:szCs w:val="24"/>
        </w:rPr>
        <w:t xml:space="preserve"> </w:t>
      </w:r>
      <w:r w:rsidR="00AF1E4F">
        <w:rPr>
          <w:sz w:val="24"/>
          <w:szCs w:val="24"/>
        </w:rPr>
        <w:t xml:space="preserve">tales como </w:t>
      </w:r>
      <w:r w:rsidR="00AF1E4F" w:rsidRPr="002A51C8">
        <w:rPr>
          <w:sz w:val="24"/>
          <w:szCs w:val="24"/>
        </w:rPr>
        <w:t xml:space="preserve">las  </w:t>
      </w:r>
      <w:r w:rsidR="00AF1E4F" w:rsidRPr="002A51C8">
        <w:rPr>
          <w:sz w:val="24"/>
          <w:szCs w:val="24"/>
          <w:u w:val="single"/>
        </w:rPr>
        <w:t xml:space="preserve">penalidades aplicables al contratista, </w:t>
      </w:r>
      <w:r w:rsidR="00AF1E4F" w:rsidRPr="00EA2278">
        <w:rPr>
          <w:b/>
          <w:sz w:val="24"/>
          <w:szCs w:val="24"/>
          <w:u w:val="single"/>
        </w:rPr>
        <w:t xml:space="preserve">los adelantos otorgados </w:t>
      </w:r>
      <w:r w:rsidR="00AF1E4F" w:rsidRPr="00EA2278">
        <w:rPr>
          <w:sz w:val="24"/>
          <w:szCs w:val="24"/>
          <w:u w:val="single"/>
        </w:rPr>
        <w:t xml:space="preserve">y sus amortizaciones, </w:t>
      </w:r>
      <w:r w:rsidR="00AF1E4F" w:rsidRPr="00EA2278">
        <w:rPr>
          <w:b/>
          <w:sz w:val="24"/>
          <w:szCs w:val="24"/>
          <w:u w:val="single"/>
        </w:rPr>
        <w:t xml:space="preserve">entre otros </w:t>
      </w:r>
      <w:r w:rsidR="00AF1E4F" w:rsidRPr="002A51C8">
        <w:rPr>
          <w:sz w:val="24"/>
          <w:szCs w:val="24"/>
        </w:rPr>
        <w:t>que se incluyen al cumplirse determinados supuestos y que determinan el saldo económico a favor de una de las partes</w:t>
      </w:r>
      <w:r w:rsidR="00AF1E4F">
        <w:rPr>
          <w:sz w:val="24"/>
          <w:szCs w:val="24"/>
        </w:rPr>
        <w:t>; la Entidad, al momento de la aprobación de la liquidación de la obra, deberá considerar el costo que involucró las garantías presentadas en la ejecución de contrato, conforme a lo señalado en la Opinión N° 104-2013/DTN.</w:t>
      </w:r>
    </w:p>
    <w:p w:rsidR="00AF1E4F" w:rsidRDefault="00AF1E4F" w:rsidP="00AF1E4F">
      <w:pPr>
        <w:jc w:val="both"/>
        <w:rPr>
          <w:color w:val="000000"/>
          <w:sz w:val="24"/>
          <w:szCs w:val="24"/>
          <w:lang w:eastAsia="es-ES"/>
        </w:rPr>
      </w:pPr>
    </w:p>
    <w:p w:rsidR="00AF1E4F" w:rsidRPr="00B01F6E" w:rsidRDefault="00AF1E4F" w:rsidP="00AF1E4F">
      <w:pPr>
        <w:jc w:val="both"/>
        <w:rPr>
          <w:sz w:val="24"/>
          <w:szCs w:val="24"/>
        </w:rPr>
      </w:pPr>
      <w:r w:rsidRPr="00116CE0">
        <w:rPr>
          <w:color w:val="000000"/>
          <w:sz w:val="24"/>
          <w:szCs w:val="24"/>
          <w:lang w:eastAsia="es-ES"/>
        </w:rPr>
        <w:t xml:space="preserve"> </w:t>
      </w:r>
      <w:r w:rsidRPr="00B01F6E">
        <w:rPr>
          <w:sz w:val="24"/>
          <w:szCs w:val="24"/>
        </w:rPr>
        <w:t>Cabe acotar que, la determinación del presupuesto es responsabilidad de la Entidad, y que la información para sustentar lo solicitado por este Organismo Supervisor tiene carácter de declaración jurada, razón por la cual su contenido se encuentra sujeto a rendición de cuentas por parte del área usuaria y/o dependencia técnica encargada de su determinación, en caso de corresponder, ante el Titular de la Entidad, la Contraloría General de la República, Ministerio Público, Poder Judicial y/o ante otros organismo competentes, no siendo este Organismo Supervisor perito técnico en tales aspectos.</w:t>
      </w:r>
    </w:p>
    <w:p w:rsidR="00AF1E4F" w:rsidRPr="006F5622" w:rsidRDefault="00AF1E4F" w:rsidP="00AF1E4F">
      <w:pPr>
        <w:ind w:right="-1"/>
        <w:jc w:val="both"/>
        <w:rPr>
          <w:sz w:val="24"/>
          <w:szCs w:val="24"/>
        </w:rPr>
      </w:pPr>
    </w:p>
    <w:p w:rsidR="00AF1E4F" w:rsidRPr="006F5622" w:rsidRDefault="00AF1E4F" w:rsidP="00AF1E4F">
      <w:pPr>
        <w:ind w:right="-1"/>
        <w:jc w:val="both"/>
        <w:rPr>
          <w:sz w:val="24"/>
          <w:szCs w:val="24"/>
        </w:rPr>
      </w:pPr>
      <w:r w:rsidRPr="006F5622">
        <w:rPr>
          <w:sz w:val="24"/>
          <w:szCs w:val="24"/>
        </w:rPr>
        <w:t>Asimismo, se le recuerda a la Entidad que es su responsabilidad hacer uso eficiente de sus recursos y aplicar de forma idónea las disposiciones normativas conforme a criterios de razonabilidad y congruencia a efectos de no ver perjudicada la ejecución del contrato.</w:t>
      </w:r>
    </w:p>
    <w:p w:rsidR="00AF1E4F" w:rsidRDefault="00AF1E4F" w:rsidP="00670711">
      <w:pPr>
        <w:ind w:right="-1"/>
        <w:jc w:val="both"/>
        <w:rPr>
          <w:sz w:val="24"/>
          <w:szCs w:val="24"/>
        </w:rPr>
      </w:pPr>
    </w:p>
    <w:p w:rsidR="004C631E" w:rsidRPr="00EC188E" w:rsidRDefault="004C631E" w:rsidP="004C631E">
      <w:pPr>
        <w:numPr>
          <w:ilvl w:val="0"/>
          <w:numId w:val="1"/>
        </w:numPr>
        <w:tabs>
          <w:tab w:val="left" w:pos="567"/>
        </w:tabs>
        <w:ind w:left="567" w:hanging="567"/>
        <w:jc w:val="both"/>
        <w:rPr>
          <w:b/>
          <w:sz w:val="24"/>
          <w:szCs w:val="24"/>
        </w:rPr>
      </w:pPr>
      <w:r w:rsidRPr="00EC188E">
        <w:rPr>
          <w:b/>
          <w:sz w:val="24"/>
          <w:szCs w:val="24"/>
        </w:rPr>
        <w:t xml:space="preserve">CONTENIDO DE LAS BASES CONTRARIO A LA NORMATIVA SOBRE CONTRATACIONES DEL ESTADO </w:t>
      </w:r>
    </w:p>
    <w:p w:rsidR="004C631E" w:rsidRPr="00EC188E" w:rsidRDefault="004C631E" w:rsidP="004C631E">
      <w:pPr>
        <w:tabs>
          <w:tab w:val="left" w:pos="567"/>
        </w:tabs>
        <w:ind w:left="567"/>
        <w:jc w:val="both"/>
        <w:rPr>
          <w:b/>
          <w:sz w:val="24"/>
          <w:szCs w:val="24"/>
        </w:rPr>
      </w:pPr>
    </w:p>
    <w:p w:rsidR="004C631E" w:rsidRPr="00EC188E" w:rsidRDefault="004C631E" w:rsidP="004C631E">
      <w:pPr>
        <w:widowControl w:val="0"/>
        <w:tabs>
          <w:tab w:val="left" w:pos="567"/>
        </w:tabs>
        <w:ind w:right="-1"/>
        <w:jc w:val="both"/>
        <w:rPr>
          <w:sz w:val="24"/>
          <w:szCs w:val="24"/>
        </w:rPr>
      </w:pPr>
      <w:r w:rsidRPr="00EC188E">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r w:rsidRPr="00EC188E">
        <w:rPr>
          <w:sz w:val="24"/>
          <w:szCs w:val="24"/>
        </w:rPr>
        <w:cr/>
      </w:r>
    </w:p>
    <w:p w:rsidR="004C631E" w:rsidRPr="00EC188E" w:rsidRDefault="004C631E" w:rsidP="004C631E">
      <w:pPr>
        <w:widowControl w:val="0"/>
        <w:numPr>
          <w:ilvl w:val="1"/>
          <w:numId w:val="1"/>
        </w:numPr>
        <w:tabs>
          <w:tab w:val="num" w:pos="540"/>
        </w:tabs>
        <w:ind w:left="540" w:hanging="540"/>
        <w:jc w:val="both"/>
        <w:rPr>
          <w:b/>
          <w:sz w:val="24"/>
          <w:szCs w:val="24"/>
        </w:rPr>
      </w:pPr>
      <w:r w:rsidRPr="00EC188E">
        <w:rPr>
          <w:b/>
          <w:sz w:val="24"/>
          <w:szCs w:val="24"/>
        </w:rPr>
        <w:t>Resumen Ejecutivo</w:t>
      </w:r>
    </w:p>
    <w:p w:rsidR="004C631E" w:rsidRPr="00EC188E" w:rsidRDefault="004C631E" w:rsidP="004C631E">
      <w:pPr>
        <w:widowControl w:val="0"/>
        <w:ind w:left="540"/>
        <w:jc w:val="both"/>
        <w:rPr>
          <w:b/>
          <w:sz w:val="24"/>
          <w:szCs w:val="24"/>
        </w:rPr>
      </w:pPr>
    </w:p>
    <w:p w:rsidR="004C631E" w:rsidRPr="00EC188E" w:rsidRDefault="004C631E" w:rsidP="004C631E">
      <w:pPr>
        <w:widowControl w:val="0"/>
        <w:tabs>
          <w:tab w:val="left" w:pos="567"/>
        </w:tabs>
        <w:ind w:right="-1"/>
        <w:jc w:val="both"/>
        <w:rPr>
          <w:sz w:val="24"/>
          <w:szCs w:val="24"/>
          <w:lang w:val="es-ES_tradnl"/>
        </w:rPr>
      </w:pPr>
      <w:r w:rsidRPr="00EC188E">
        <w:rPr>
          <w:sz w:val="24"/>
          <w:szCs w:val="24"/>
          <w:lang w:val="es-ES_tradnl"/>
        </w:rPr>
        <w:t xml:space="preserve">De la revisión del contenido del “Formato del Resumen Ejecutivo” se advierte que éste no se ajusta estrictamente con las disposiciones previstas en las Directiva N°004-2013-OSCE/CD, dado que en su contenido se ha omitido información relevante. Por lo tanto, </w:t>
      </w:r>
      <w:r w:rsidR="00A70BFE">
        <w:rPr>
          <w:sz w:val="24"/>
          <w:szCs w:val="24"/>
          <w:lang w:val="es-ES_tradnl"/>
        </w:rPr>
        <w:t xml:space="preserve">junto con las Bases integradas, </w:t>
      </w:r>
      <w:r w:rsidRPr="00EC188E">
        <w:rPr>
          <w:b/>
          <w:sz w:val="24"/>
          <w:szCs w:val="24"/>
          <w:u w:val="single"/>
          <w:lang w:val="es-ES_tradnl"/>
        </w:rPr>
        <w:t>deberá publicarse</w:t>
      </w:r>
      <w:r w:rsidRPr="00EC188E">
        <w:rPr>
          <w:sz w:val="24"/>
          <w:szCs w:val="24"/>
          <w:lang w:val="es-ES_tradnl"/>
        </w:rPr>
        <w:t xml:space="preserve"> nuevamente el “Formato del Resumen Ejecutivo”, debiendo considerar lo señalado en la referida Directiva, así como lo indicado en la ficha “Instrucciones para el llenado del Formato”</w:t>
      </w:r>
      <w:r w:rsidRPr="00EC188E">
        <w:rPr>
          <w:rStyle w:val="Refdenotaalpie"/>
          <w:rFonts w:eastAsia="MS Mincho"/>
          <w:sz w:val="24"/>
          <w:szCs w:val="24"/>
        </w:rPr>
        <w:footnoteReference w:id="2"/>
      </w:r>
      <w:r w:rsidRPr="00EC188E">
        <w:rPr>
          <w:sz w:val="24"/>
          <w:szCs w:val="24"/>
        </w:rPr>
        <w:t>.</w:t>
      </w:r>
    </w:p>
    <w:p w:rsidR="004C631E" w:rsidRPr="00EC188E" w:rsidRDefault="004C631E" w:rsidP="004C631E">
      <w:pPr>
        <w:pStyle w:val="Prrafodelista"/>
        <w:widowControl w:val="0"/>
        <w:ind w:left="720" w:right="26"/>
        <w:jc w:val="both"/>
        <w:rPr>
          <w:sz w:val="24"/>
          <w:szCs w:val="24"/>
          <w:lang w:val="es-ES_tradnl"/>
        </w:rPr>
      </w:pPr>
    </w:p>
    <w:p w:rsidR="00A458E5" w:rsidRDefault="004C631E" w:rsidP="00A458E5">
      <w:pPr>
        <w:widowControl w:val="0"/>
        <w:tabs>
          <w:tab w:val="left" w:pos="567"/>
        </w:tabs>
        <w:ind w:right="-1"/>
        <w:jc w:val="both"/>
        <w:rPr>
          <w:sz w:val="24"/>
          <w:szCs w:val="24"/>
          <w:lang w:val="es-ES_tradnl"/>
        </w:rPr>
      </w:pPr>
      <w:r w:rsidRPr="00EC188E">
        <w:rPr>
          <w:sz w:val="24"/>
          <w:szCs w:val="24"/>
          <w:lang w:val="es-ES_tradnl"/>
        </w:rPr>
        <w:t xml:space="preserve">Asimismo, </w:t>
      </w:r>
      <w:r w:rsidRPr="00EC188E">
        <w:rPr>
          <w:b/>
          <w:sz w:val="24"/>
          <w:szCs w:val="24"/>
          <w:u w:val="single"/>
          <w:lang w:val="es-ES_tradnl"/>
        </w:rPr>
        <w:t>deberá realizarse</w:t>
      </w:r>
      <w:r w:rsidRPr="00EC188E">
        <w:rPr>
          <w:sz w:val="24"/>
          <w:szCs w:val="24"/>
          <w:lang w:val="es-ES_tradnl"/>
        </w:rPr>
        <w:t xml:space="preserve"> lo siguiente: i) </w:t>
      </w:r>
      <w:r w:rsidR="00B00ED9">
        <w:rPr>
          <w:sz w:val="24"/>
          <w:szCs w:val="24"/>
          <w:lang w:val="es-ES_tradnl"/>
        </w:rPr>
        <w:t xml:space="preserve">deberá registrarse en numeral 2.3 </w:t>
      </w:r>
      <w:r w:rsidR="00B00ED9">
        <w:rPr>
          <w:sz w:val="24"/>
          <w:szCs w:val="24"/>
          <w:u w:val="single"/>
          <w:lang w:val="es-ES_tradnl"/>
        </w:rPr>
        <w:t>el perfil mínimo del personal</w:t>
      </w:r>
      <w:r w:rsidR="00B00ED9">
        <w:rPr>
          <w:sz w:val="24"/>
          <w:szCs w:val="24"/>
          <w:lang w:val="es-ES_tradnl"/>
        </w:rPr>
        <w:t xml:space="preserve"> considerado para la realización de la determinación de la pluralidad de postores </w:t>
      </w:r>
      <w:proofErr w:type="spellStart"/>
      <w:r w:rsidR="00B00ED9">
        <w:rPr>
          <w:sz w:val="24"/>
          <w:szCs w:val="24"/>
          <w:lang w:val="es-ES_tradnl"/>
        </w:rPr>
        <w:t>ii</w:t>
      </w:r>
      <w:proofErr w:type="spellEnd"/>
      <w:r w:rsidR="00B00ED9">
        <w:rPr>
          <w:sz w:val="24"/>
          <w:szCs w:val="24"/>
          <w:lang w:val="es-ES_tradnl"/>
        </w:rPr>
        <w:t>)</w:t>
      </w:r>
      <w:r w:rsidRPr="00EC188E">
        <w:rPr>
          <w:sz w:val="24"/>
          <w:szCs w:val="24"/>
          <w:lang w:val="es-ES_tradnl"/>
        </w:rPr>
        <w:t xml:space="preserve"> </w:t>
      </w:r>
      <w:r w:rsidRPr="00EC188E">
        <w:rPr>
          <w:sz w:val="24"/>
          <w:szCs w:val="24"/>
          <w:lang w:eastAsia="es-ES"/>
        </w:rPr>
        <w:t xml:space="preserve">deberá consignarse </w:t>
      </w:r>
      <w:r w:rsidRPr="00EC188E">
        <w:rPr>
          <w:sz w:val="24"/>
          <w:szCs w:val="24"/>
          <w:lang w:val="es-ES_tradnl"/>
        </w:rPr>
        <w:t xml:space="preserve">en el numeral 2.5 </w:t>
      </w:r>
      <w:r w:rsidRPr="00EC188E">
        <w:rPr>
          <w:sz w:val="24"/>
          <w:szCs w:val="24"/>
          <w:u w:val="single"/>
          <w:lang w:eastAsia="es-ES"/>
        </w:rPr>
        <w:t>cada una de las fuentes</w:t>
      </w:r>
      <w:r w:rsidRPr="00EC188E">
        <w:rPr>
          <w:sz w:val="24"/>
          <w:szCs w:val="24"/>
          <w:lang w:eastAsia="es-ES"/>
        </w:rPr>
        <w:t xml:space="preserve"> que sirvieron para verificar la existencia de oferta en el mercado con la capacidad para cumplir los requerimientos técnicos mínimos relacionados con el equipo mínimo y perfil mínimo del personal, tales como cotizaciones</w:t>
      </w:r>
      <w:r w:rsidRPr="00EC188E">
        <w:rPr>
          <w:sz w:val="24"/>
          <w:szCs w:val="24"/>
          <w:lang w:val="es-ES_tradnl" w:eastAsia="es-ES"/>
        </w:rPr>
        <w:t>, precios históricos, catálogos, estructuras de costos, entre otros</w:t>
      </w:r>
      <w:r w:rsidRPr="00EC188E">
        <w:rPr>
          <w:sz w:val="24"/>
          <w:szCs w:val="24"/>
          <w:vertAlign w:val="superscript"/>
          <w:lang w:val="es-ES_tradnl" w:eastAsia="es-ES"/>
        </w:rPr>
        <w:footnoteReference w:id="3"/>
      </w:r>
      <w:r w:rsidRPr="00EC188E">
        <w:rPr>
          <w:sz w:val="24"/>
          <w:szCs w:val="24"/>
          <w:lang w:val="es-ES_tradnl" w:eastAsia="es-ES"/>
        </w:rPr>
        <w:t xml:space="preserve">; </w:t>
      </w:r>
      <w:proofErr w:type="spellStart"/>
      <w:r w:rsidR="00B00ED9">
        <w:rPr>
          <w:sz w:val="24"/>
          <w:szCs w:val="24"/>
          <w:lang w:val="es-ES_tradnl" w:eastAsia="es-ES"/>
        </w:rPr>
        <w:t>i</w:t>
      </w:r>
      <w:r w:rsidRPr="00EC188E">
        <w:rPr>
          <w:sz w:val="24"/>
          <w:szCs w:val="24"/>
          <w:lang w:val="es-ES_tradnl" w:eastAsia="es-ES"/>
        </w:rPr>
        <w:t>ii</w:t>
      </w:r>
      <w:proofErr w:type="spellEnd"/>
      <w:r w:rsidRPr="00EC188E">
        <w:rPr>
          <w:sz w:val="24"/>
          <w:szCs w:val="24"/>
          <w:lang w:val="es-ES_tradnl" w:eastAsia="es-ES"/>
        </w:rPr>
        <w:t>) deberá señalarse en el numeral 2.6 qué aspectos se</w:t>
      </w:r>
      <w:r w:rsidRPr="00EC188E">
        <w:rPr>
          <w:sz w:val="24"/>
          <w:szCs w:val="24"/>
          <w:lang w:eastAsia="es-ES"/>
        </w:rPr>
        <w:t xml:space="preserve"> consideraron o no de las fuentes indicadas en el numeral 2.5 de dicho formato</w:t>
      </w:r>
      <w:r w:rsidRPr="00EC188E">
        <w:rPr>
          <w:sz w:val="24"/>
          <w:szCs w:val="24"/>
          <w:vertAlign w:val="superscript"/>
          <w:lang w:eastAsia="es-ES"/>
        </w:rPr>
        <w:footnoteReference w:id="4"/>
      </w:r>
      <w:r w:rsidRPr="00EC188E">
        <w:rPr>
          <w:sz w:val="24"/>
          <w:szCs w:val="24"/>
          <w:lang w:val="es-ES_tradnl"/>
        </w:rPr>
        <w:t xml:space="preserve">; </w:t>
      </w:r>
      <w:proofErr w:type="spellStart"/>
      <w:r w:rsidRPr="00EC188E">
        <w:rPr>
          <w:sz w:val="24"/>
          <w:szCs w:val="24"/>
          <w:lang w:val="es-ES_tradnl"/>
        </w:rPr>
        <w:t>iii</w:t>
      </w:r>
      <w:proofErr w:type="spellEnd"/>
      <w:r w:rsidRPr="00EC188E">
        <w:rPr>
          <w:sz w:val="24"/>
          <w:szCs w:val="24"/>
          <w:lang w:val="es-ES_tradnl"/>
        </w:rPr>
        <w:t>)</w:t>
      </w:r>
      <w:r w:rsidRPr="00EC188E">
        <w:rPr>
          <w:sz w:val="24"/>
          <w:szCs w:val="24"/>
        </w:rPr>
        <w:t xml:space="preserve"> </w:t>
      </w:r>
      <w:r w:rsidR="00A70BFE" w:rsidRPr="004F525D">
        <w:rPr>
          <w:sz w:val="24"/>
          <w:szCs w:val="24"/>
        </w:rPr>
        <w:t xml:space="preserve">deberá publicarse en el numeral 3.1 </w:t>
      </w:r>
      <w:r w:rsidR="00A70BFE" w:rsidRPr="004F525D">
        <w:rPr>
          <w:sz w:val="24"/>
          <w:szCs w:val="24"/>
          <w:lang w:val="es-ES_tradnl"/>
        </w:rPr>
        <w:t>el presupuesto de obra que figura en el expediente técnico (donde se aprecien todas las partidas que conforman la obra) y verificarse la fecha de aprobación de la misma</w:t>
      </w:r>
      <w:r w:rsidR="00A458E5">
        <w:rPr>
          <w:sz w:val="24"/>
          <w:szCs w:val="24"/>
          <w:lang w:val="es-ES_tradnl"/>
        </w:rPr>
        <w:t>;</w:t>
      </w:r>
      <w:r w:rsidR="00A70BFE">
        <w:rPr>
          <w:sz w:val="24"/>
          <w:szCs w:val="24"/>
          <w:lang w:val="es-ES_tradnl"/>
        </w:rPr>
        <w:t xml:space="preserve"> </w:t>
      </w:r>
      <w:proofErr w:type="spellStart"/>
      <w:r w:rsidR="00A70BFE">
        <w:rPr>
          <w:sz w:val="24"/>
          <w:szCs w:val="24"/>
          <w:lang w:val="es-ES_tradnl"/>
        </w:rPr>
        <w:t>iv</w:t>
      </w:r>
      <w:proofErr w:type="spellEnd"/>
      <w:r w:rsidR="00A70BFE">
        <w:rPr>
          <w:sz w:val="24"/>
          <w:szCs w:val="24"/>
          <w:lang w:val="es-ES_tradnl"/>
        </w:rPr>
        <w:t xml:space="preserve">) </w:t>
      </w:r>
      <w:r w:rsidRPr="00EC188E">
        <w:rPr>
          <w:sz w:val="24"/>
          <w:szCs w:val="24"/>
          <w:lang w:val="es-ES_tradnl"/>
        </w:rPr>
        <w:t>deberá verificarse en el numeral 3.3 que el monto del valor referencial corresponda al monto aprobado en el presupuesto</w:t>
      </w:r>
      <w:r w:rsidR="00A458E5">
        <w:rPr>
          <w:sz w:val="24"/>
          <w:szCs w:val="24"/>
          <w:lang w:val="es-ES_tradnl"/>
        </w:rPr>
        <w:t>; y v)</w:t>
      </w:r>
      <w:r w:rsidR="00A458E5" w:rsidRPr="00A458E5">
        <w:rPr>
          <w:sz w:val="24"/>
          <w:szCs w:val="24"/>
          <w:lang w:val="es-ES_tradnl"/>
        </w:rPr>
        <w:t xml:space="preserve"> </w:t>
      </w:r>
      <w:r w:rsidR="00A458E5">
        <w:rPr>
          <w:sz w:val="24"/>
          <w:szCs w:val="24"/>
          <w:lang w:val="es-ES_tradnl"/>
        </w:rPr>
        <w:t xml:space="preserve">deberá indicarse en el numeral 4.1 </w:t>
      </w:r>
      <w:r w:rsidR="00CA3697">
        <w:rPr>
          <w:sz w:val="24"/>
          <w:szCs w:val="24"/>
          <w:lang w:val="es-ES_tradnl"/>
        </w:rPr>
        <w:t>la relación de proveedores que cumplen con los requerimientos técnicos mínimos.</w:t>
      </w:r>
    </w:p>
    <w:p w:rsidR="004C631E" w:rsidRPr="00EC188E" w:rsidRDefault="004C631E" w:rsidP="004C631E">
      <w:pPr>
        <w:widowControl w:val="0"/>
        <w:tabs>
          <w:tab w:val="left" w:pos="567"/>
        </w:tabs>
        <w:ind w:right="-1"/>
        <w:jc w:val="both"/>
        <w:rPr>
          <w:sz w:val="24"/>
          <w:szCs w:val="24"/>
        </w:rPr>
      </w:pPr>
    </w:p>
    <w:p w:rsidR="004C631E" w:rsidRPr="00EC188E" w:rsidRDefault="004C631E" w:rsidP="004C631E">
      <w:pPr>
        <w:widowControl w:val="0"/>
        <w:tabs>
          <w:tab w:val="left" w:pos="567"/>
        </w:tabs>
        <w:ind w:right="-1"/>
        <w:jc w:val="both"/>
        <w:rPr>
          <w:sz w:val="24"/>
          <w:szCs w:val="24"/>
          <w:lang w:val="es-ES_tradnl"/>
        </w:rPr>
      </w:pPr>
      <w:r w:rsidRPr="00EC188E">
        <w:rPr>
          <w:sz w:val="24"/>
          <w:szCs w:val="24"/>
          <w:lang w:val="es-ES_tradnl"/>
        </w:rPr>
        <w:t>Adicionalmente,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4C631E" w:rsidRPr="00EC188E" w:rsidRDefault="004C631E" w:rsidP="004C631E">
      <w:pPr>
        <w:widowControl w:val="0"/>
        <w:tabs>
          <w:tab w:val="left" w:pos="567"/>
        </w:tabs>
        <w:ind w:right="-1"/>
        <w:jc w:val="both"/>
        <w:rPr>
          <w:sz w:val="24"/>
          <w:szCs w:val="24"/>
          <w:lang w:val="es-ES_tradnl"/>
        </w:rPr>
      </w:pPr>
    </w:p>
    <w:p w:rsidR="00AF1E4F" w:rsidRDefault="00AF1E4F" w:rsidP="00B00ED9">
      <w:pPr>
        <w:widowControl w:val="0"/>
        <w:numPr>
          <w:ilvl w:val="1"/>
          <w:numId w:val="1"/>
        </w:numPr>
        <w:tabs>
          <w:tab w:val="num" w:pos="540"/>
        </w:tabs>
        <w:ind w:left="540" w:hanging="540"/>
        <w:jc w:val="both"/>
        <w:rPr>
          <w:b/>
          <w:sz w:val="24"/>
          <w:szCs w:val="24"/>
        </w:rPr>
      </w:pPr>
      <w:r>
        <w:rPr>
          <w:b/>
          <w:sz w:val="24"/>
          <w:szCs w:val="24"/>
        </w:rPr>
        <w:t>Informe Técnico</w:t>
      </w:r>
    </w:p>
    <w:p w:rsidR="00AF1E4F" w:rsidRDefault="00AF1E4F" w:rsidP="00AF1E4F">
      <w:pPr>
        <w:widowControl w:val="0"/>
        <w:ind w:left="540"/>
        <w:jc w:val="both"/>
        <w:rPr>
          <w:b/>
          <w:sz w:val="24"/>
          <w:szCs w:val="24"/>
        </w:rPr>
      </w:pPr>
    </w:p>
    <w:p w:rsidR="00A458E5" w:rsidRPr="002E6FDC" w:rsidRDefault="00A458E5" w:rsidP="00AF1E4F">
      <w:pPr>
        <w:widowControl w:val="0"/>
        <w:tabs>
          <w:tab w:val="left" w:pos="567"/>
        </w:tabs>
        <w:ind w:right="-1"/>
        <w:jc w:val="both"/>
        <w:rPr>
          <w:sz w:val="24"/>
          <w:szCs w:val="24"/>
        </w:rPr>
      </w:pPr>
      <w:r w:rsidRPr="002E6FDC">
        <w:rPr>
          <w:sz w:val="24"/>
          <w:szCs w:val="24"/>
        </w:rPr>
        <w:t xml:space="preserve">De la revisión del pliego absolutorio de observaciones se aprecia que </w:t>
      </w:r>
      <w:r w:rsidR="00BF3021" w:rsidRPr="002E6FDC">
        <w:rPr>
          <w:sz w:val="24"/>
          <w:szCs w:val="24"/>
        </w:rPr>
        <w:t xml:space="preserve">mediante </w:t>
      </w:r>
      <w:r w:rsidRPr="002E6FDC">
        <w:rPr>
          <w:sz w:val="24"/>
          <w:szCs w:val="24"/>
        </w:rPr>
        <w:t xml:space="preserve"> </w:t>
      </w:r>
      <w:r w:rsidR="00BF3021" w:rsidRPr="002E6FDC">
        <w:rPr>
          <w:sz w:val="24"/>
          <w:szCs w:val="24"/>
        </w:rPr>
        <w:t xml:space="preserve">la </w:t>
      </w:r>
      <w:r w:rsidRPr="002E6FDC">
        <w:rPr>
          <w:sz w:val="24"/>
          <w:szCs w:val="24"/>
        </w:rPr>
        <w:t xml:space="preserve">denominada Observación N° </w:t>
      </w:r>
      <w:r w:rsidR="00BF3021" w:rsidRPr="002E6FDC">
        <w:rPr>
          <w:sz w:val="24"/>
          <w:szCs w:val="24"/>
        </w:rPr>
        <w:t>1</w:t>
      </w:r>
      <w:r w:rsidRPr="002E6FDC">
        <w:rPr>
          <w:sz w:val="24"/>
          <w:szCs w:val="24"/>
        </w:rPr>
        <w:t xml:space="preserve"> el participante MADISON CONTRATISTAS GENERALES E.I.R.L so</w:t>
      </w:r>
      <w:r w:rsidR="00BF3021" w:rsidRPr="002E6FDC">
        <w:rPr>
          <w:sz w:val="24"/>
          <w:szCs w:val="24"/>
        </w:rPr>
        <w:t xml:space="preserve">licitó </w:t>
      </w:r>
      <w:r w:rsidR="00CA3697">
        <w:rPr>
          <w:sz w:val="24"/>
          <w:szCs w:val="24"/>
        </w:rPr>
        <w:t>precisar</w:t>
      </w:r>
      <w:r w:rsidR="00BF3021" w:rsidRPr="002E6FDC">
        <w:rPr>
          <w:sz w:val="24"/>
          <w:szCs w:val="24"/>
        </w:rPr>
        <w:t xml:space="preserve"> si el </w:t>
      </w:r>
      <w:r w:rsidRPr="002E6FDC">
        <w:rPr>
          <w:sz w:val="24"/>
          <w:szCs w:val="24"/>
        </w:rPr>
        <w:t xml:space="preserve">proceso de selección correspondía </w:t>
      </w:r>
      <w:r w:rsidR="00BF3021" w:rsidRPr="002E6FDC">
        <w:rPr>
          <w:sz w:val="24"/>
          <w:szCs w:val="24"/>
        </w:rPr>
        <w:t xml:space="preserve">a una obra nueva o un saldo de obra; </w:t>
      </w:r>
      <w:r w:rsidR="00CA3697">
        <w:rPr>
          <w:sz w:val="24"/>
          <w:szCs w:val="24"/>
        </w:rPr>
        <w:t>habiendo el Comité Especial señalado</w:t>
      </w:r>
      <w:r w:rsidR="00BF3021" w:rsidRPr="002E6FDC">
        <w:rPr>
          <w:sz w:val="24"/>
          <w:szCs w:val="24"/>
        </w:rPr>
        <w:t xml:space="preserve"> que </w:t>
      </w:r>
      <w:r w:rsidR="00BF3021" w:rsidRPr="002E6FDC">
        <w:rPr>
          <w:i/>
          <w:sz w:val="24"/>
          <w:szCs w:val="24"/>
        </w:rPr>
        <w:t xml:space="preserve">"es un proceso de un </w:t>
      </w:r>
      <w:r w:rsidR="002E6FDC" w:rsidRPr="002E6FDC">
        <w:rPr>
          <w:i/>
          <w:sz w:val="24"/>
          <w:szCs w:val="24"/>
        </w:rPr>
        <w:t>saldo</w:t>
      </w:r>
      <w:r w:rsidR="00BF3021" w:rsidRPr="002E6FDC">
        <w:rPr>
          <w:i/>
          <w:sz w:val="24"/>
          <w:szCs w:val="24"/>
        </w:rPr>
        <w:t xml:space="preserve"> obra, que se encuentra pendiente de realizar"</w:t>
      </w:r>
      <w:r w:rsidR="00BF3021" w:rsidRPr="002E6FDC">
        <w:rPr>
          <w:sz w:val="24"/>
          <w:szCs w:val="24"/>
        </w:rPr>
        <w:t xml:space="preserve"> </w:t>
      </w:r>
    </w:p>
    <w:p w:rsidR="00A458E5" w:rsidRPr="002E6FDC" w:rsidRDefault="00A458E5" w:rsidP="00AF1E4F">
      <w:pPr>
        <w:widowControl w:val="0"/>
        <w:tabs>
          <w:tab w:val="left" w:pos="567"/>
        </w:tabs>
        <w:ind w:right="-1"/>
        <w:jc w:val="both"/>
        <w:rPr>
          <w:sz w:val="24"/>
          <w:szCs w:val="24"/>
        </w:rPr>
      </w:pPr>
    </w:p>
    <w:p w:rsidR="00AF1E4F" w:rsidRPr="00AF1E4F" w:rsidRDefault="00CA3697" w:rsidP="00AF1E4F">
      <w:pPr>
        <w:widowControl w:val="0"/>
        <w:tabs>
          <w:tab w:val="left" w:pos="567"/>
        </w:tabs>
        <w:ind w:right="-1"/>
        <w:jc w:val="both"/>
        <w:rPr>
          <w:sz w:val="24"/>
          <w:szCs w:val="24"/>
        </w:rPr>
      </w:pPr>
      <w:r>
        <w:rPr>
          <w:sz w:val="24"/>
          <w:szCs w:val="24"/>
        </w:rPr>
        <w:t xml:space="preserve">Sobre el particular, </w:t>
      </w:r>
      <w:r w:rsidR="002E6FDC" w:rsidRPr="002E6FDC">
        <w:rPr>
          <w:sz w:val="24"/>
          <w:szCs w:val="24"/>
        </w:rPr>
        <w:t>c</w:t>
      </w:r>
      <w:r w:rsidR="00BF3021" w:rsidRPr="002E6FDC">
        <w:rPr>
          <w:sz w:val="24"/>
          <w:szCs w:val="24"/>
        </w:rPr>
        <w:t xml:space="preserve">on ocasión de la elevación de observación, </w:t>
      </w:r>
      <w:r>
        <w:rPr>
          <w:sz w:val="24"/>
          <w:szCs w:val="24"/>
        </w:rPr>
        <w:t xml:space="preserve">a efectos de aclarar lo señalado en el pliego absolutorio, el </w:t>
      </w:r>
      <w:r w:rsidR="005D116F">
        <w:rPr>
          <w:sz w:val="24"/>
          <w:szCs w:val="24"/>
        </w:rPr>
        <w:t xml:space="preserve">Comité Especial, </w:t>
      </w:r>
      <w:r>
        <w:rPr>
          <w:sz w:val="24"/>
          <w:szCs w:val="24"/>
        </w:rPr>
        <w:t xml:space="preserve">mediante el </w:t>
      </w:r>
      <w:r w:rsidR="00AF1E4F" w:rsidRPr="002E6FDC">
        <w:rPr>
          <w:sz w:val="24"/>
          <w:szCs w:val="24"/>
        </w:rPr>
        <w:t>Informe técnico,</w:t>
      </w:r>
      <w:r w:rsidR="00BF3021" w:rsidRPr="002E6FDC">
        <w:rPr>
          <w:sz w:val="24"/>
          <w:szCs w:val="24"/>
        </w:rPr>
        <w:t xml:space="preserve"> </w:t>
      </w:r>
      <w:r>
        <w:rPr>
          <w:sz w:val="24"/>
          <w:szCs w:val="24"/>
        </w:rPr>
        <w:t xml:space="preserve">precisó </w:t>
      </w:r>
      <w:r w:rsidR="0041522E" w:rsidRPr="002E6FDC">
        <w:rPr>
          <w:sz w:val="24"/>
          <w:szCs w:val="24"/>
        </w:rPr>
        <w:t xml:space="preserve">que el presente proceso corresponde a un </w:t>
      </w:r>
      <w:r w:rsidR="0041522E" w:rsidRPr="002E6FDC">
        <w:rPr>
          <w:i/>
          <w:sz w:val="24"/>
          <w:szCs w:val="24"/>
        </w:rPr>
        <w:t xml:space="preserve">"saldo de obra, el cual se indicará en las bases al momento de la integración"; </w:t>
      </w:r>
      <w:r w:rsidR="0041522E" w:rsidRPr="002E6FDC">
        <w:rPr>
          <w:sz w:val="24"/>
          <w:szCs w:val="24"/>
        </w:rPr>
        <w:t xml:space="preserve">por lo cual, con ocasión de la integración </w:t>
      </w:r>
      <w:r w:rsidR="002E6FDC" w:rsidRPr="002E6FDC">
        <w:rPr>
          <w:sz w:val="24"/>
          <w:szCs w:val="24"/>
        </w:rPr>
        <w:t xml:space="preserve">de Bases, </w:t>
      </w:r>
      <w:r w:rsidR="00AF1E4F" w:rsidRPr="002E6FDC">
        <w:rPr>
          <w:b/>
          <w:sz w:val="24"/>
          <w:szCs w:val="24"/>
          <w:u w:val="single"/>
        </w:rPr>
        <w:t>deberá señalar</w:t>
      </w:r>
      <w:r w:rsidR="00AF1E4F" w:rsidRPr="002E6FDC">
        <w:rPr>
          <w:sz w:val="24"/>
          <w:szCs w:val="24"/>
        </w:rPr>
        <w:t xml:space="preserve"> en los extremos que correspondan que el presente proceso deviene de un saldo de obra.</w:t>
      </w:r>
    </w:p>
    <w:p w:rsidR="00AF1E4F" w:rsidRDefault="00AF1E4F" w:rsidP="00AF1E4F">
      <w:pPr>
        <w:widowControl w:val="0"/>
        <w:ind w:left="540"/>
        <w:jc w:val="both"/>
        <w:rPr>
          <w:b/>
          <w:sz w:val="24"/>
          <w:szCs w:val="24"/>
        </w:rPr>
      </w:pPr>
    </w:p>
    <w:p w:rsidR="008B7784" w:rsidRPr="00B00ED9" w:rsidRDefault="008B7784" w:rsidP="00B00ED9">
      <w:pPr>
        <w:widowControl w:val="0"/>
        <w:numPr>
          <w:ilvl w:val="1"/>
          <w:numId w:val="1"/>
        </w:numPr>
        <w:tabs>
          <w:tab w:val="num" w:pos="540"/>
        </w:tabs>
        <w:ind w:left="540" w:hanging="540"/>
        <w:jc w:val="both"/>
        <w:rPr>
          <w:b/>
          <w:sz w:val="24"/>
          <w:szCs w:val="24"/>
        </w:rPr>
      </w:pPr>
      <w:r w:rsidRPr="00B00ED9">
        <w:rPr>
          <w:b/>
          <w:sz w:val="24"/>
          <w:szCs w:val="24"/>
        </w:rPr>
        <w:t>Valor referencial</w:t>
      </w:r>
    </w:p>
    <w:p w:rsidR="008B7784" w:rsidRPr="00B00ED9" w:rsidRDefault="008B7784" w:rsidP="008B7784">
      <w:pPr>
        <w:pStyle w:val="Prrafodelista"/>
        <w:widowControl w:val="0"/>
        <w:tabs>
          <w:tab w:val="left" w:pos="0"/>
        </w:tabs>
        <w:ind w:left="567"/>
        <w:jc w:val="both"/>
        <w:rPr>
          <w:b/>
          <w:sz w:val="24"/>
          <w:szCs w:val="24"/>
        </w:rPr>
      </w:pPr>
    </w:p>
    <w:p w:rsidR="008B7784" w:rsidRPr="00F955A4" w:rsidRDefault="00A458E5" w:rsidP="00B00ED9">
      <w:pPr>
        <w:widowControl w:val="0"/>
        <w:tabs>
          <w:tab w:val="left" w:pos="567"/>
        </w:tabs>
        <w:ind w:right="-1"/>
        <w:jc w:val="both"/>
        <w:rPr>
          <w:b/>
          <w:i/>
          <w:sz w:val="24"/>
          <w:szCs w:val="24"/>
        </w:rPr>
      </w:pPr>
      <w:r>
        <w:rPr>
          <w:sz w:val="24"/>
          <w:szCs w:val="24"/>
        </w:rPr>
        <w:t>E</w:t>
      </w:r>
      <w:r w:rsidR="008B7784" w:rsidRPr="00B00ED9">
        <w:rPr>
          <w:sz w:val="24"/>
          <w:szCs w:val="24"/>
        </w:rPr>
        <w:t xml:space="preserve">n el numeral 1.3 del Capítulo I de la Sección Específica </w:t>
      </w:r>
      <w:r>
        <w:rPr>
          <w:sz w:val="24"/>
          <w:szCs w:val="24"/>
        </w:rPr>
        <w:t xml:space="preserve">se advierte que, </w:t>
      </w:r>
      <w:r w:rsidR="008B7784" w:rsidRPr="00B00ED9">
        <w:rPr>
          <w:sz w:val="24"/>
          <w:szCs w:val="24"/>
        </w:rPr>
        <w:t xml:space="preserve">se ha establecido el </w:t>
      </w:r>
      <w:r w:rsidR="008B7784" w:rsidRPr="00B00ED9">
        <w:rPr>
          <w:i/>
          <w:sz w:val="24"/>
          <w:szCs w:val="24"/>
        </w:rPr>
        <w:t>límite inferior</w:t>
      </w:r>
      <w:r w:rsidR="008B7784" w:rsidRPr="00B00ED9">
        <w:rPr>
          <w:sz w:val="24"/>
          <w:szCs w:val="24"/>
        </w:rPr>
        <w:t xml:space="preserve"> del valor referencial de la siguiente manera: </w:t>
      </w:r>
      <w:r w:rsidR="00B00ED9">
        <w:rPr>
          <w:i/>
          <w:sz w:val="24"/>
          <w:szCs w:val="24"/>
        </w:rPr>
        <w:t>S/. 628</w:t>
      </w:r>
      <w:r w:rsidR="008B7784" w:rsidRPr="00B00ED9">
        <w:rPr>
          <w:i/>
          <w:sz w:val="24"/>
          <w:szCs w:val="24"/>
        </w:rPr>
        <w:t>,</w:t>
      </w:r>
      <w:r w:rsidR="00B00ED9">
        <w:rPr>
          <w:i/>
          <w:sz w:val="24"/>
          <w:szCs w:val="24"/>
        </w:rPr>
        <w:t>321</w:t>
      </w:r>
      <w:r w:rsidR="008B7784" w:rsidRPr="00B00ED9">
        <w:rPr>
          <w:i/>
          <w:sz w:val="24"/>
          <w:szCs w:val="24"/>
        </w:rPr>
        <w:t>.</w:t>
      </w:r>
      <w:r w:rsidR="00B00ED9">
        <w:rPr>
          <w:b/>
          <w:i/>
          <w:sz w:val="24"/>
          <w:szCs w:val="24"/>
          <w:u w:val="single"/>
        </w:rPr>
        <w:t>1</w:t>
      </w:r>
      <w:r w:rsidR="008B7784" w:rsidRPr="00B00ED9">
        <w:rPr>
          <w:b/>
          <w:i/>
          <w:sz w:val="24"/>
          <w:szCs w:val="24"/>
          <w:u w:val="single"/>
        </w:rPr>
        <w:t>9</w:t>
      </w:r>
      <w:r w:rsidR="008B7784" w:rsidRPr="00B00ED9">
        <w:rPr>
          <w:sz w:val="24"/>
          <w:szCs w:val="24"/>
        </w:rPr>
        <w:t>,</w:t>
      </w:r>
      <w:r w:rsidR="008B7784" w:rsidRPr="00B00ED9">
        <w:rPr>
          <w:b/>
          <w:i/>
          <w:sz w:val="24"/>
          <w:szCs w:val="24"/>
        </w:rPr>
        <w:t xml:space="preserve"> </w:t>
      </w:r>
      <w:r w:rsidR="008B7784" w:rsidRPr="00B00ED9">
        <w:rPr>
          <w:sz w:val="24"/>
          <w:szCs w:val="24"/>
        </w:rPr>
        <w:t xml:space="preserve">el cual resulta incorrecto, por lo que, con ocasión de la integración de las Bases, </w:t>
      </w:r>
      <w:r w:rsidR="008B7784" w:rsidRPr="00B00ED9">
        <w:rPr>
          <w:b/>
          <w:sz w:val="24"/>
          <w:szCs w:val="24"/>
          <w:u w:val="single"/>
        </w:rPr>
        <w:t>deberá establecerse</w:t>
      </w:r>
      <w:r w:rsidR="008B7784" w:rsidRPr="00B00ED9">
        <w:rPr>
          <w:sz w:val="24"/>
          <w:szCs w:val="24"/>
        </w:rPr>
        <w:t xml:space="preserve"> que el referido límite inferior asciende a: </w:t>
      </w:r>
      <w:r w:rsidR="008B7784" w:rsidRPr="00B00ED9">
        <w:rPr>
          <w:i/>
          <w:sz w:val="24"/>
          <w:szCs w:val="24"/>
        </w:rPr>
        <w:t>S/. 6</w:t>
      </w:r>
      <w:r w:rsidR="00B00ED9">
        <w:rPr>
          <w:i/>
          <w:sz w:val="24"/>
          <w:szCs w:val="24"/>
        </w:rPr>
        <w:t>28,321</w:t>
      </w:r>
      <w:r w:rsidR="008B7784" w:rsidRPr="00B00ED9">
        <w:rPr>
          <w:i/>
          <w:sz w:val="24"/>
          <w:szCs w:val="24"/>
        </w:rPr>
        <w:t>.</w:t>
      </w:r>
      <w:r w:rsidR="00B00ED9">
        <w:rPr>
          <w:i/>
          <w:sz w:val="24"/>
          <w:szCs w:val="24"/>
        </w:rPr>
        <w:t>20</w:t>
      </w:r>
      <w:r w:rsidR="008B7784" w:rsidRPr="00B00ED9">
        <w:rPr>
          <w:i/>
          <w:sz w:val="24"/>
          <w:szCs w:val="24"/>
        </w:rPr>
        <w:t>,</w:t>
      </w:r>
      <w:r w:rsidR="008B7784" w:rsidRPr="00B00ED9">
        <w:rPr>
          <w:sz w:val="24"/>
          <w:szCs w:val="24"/>
        </w:rPr>
        <w:t xml:space="preserve"> acorde a lo establecido en el artículo 39 del Reglamento.</w:t>
      </w:r>
    </w:p>
    <w:p w:rsidR="008B7784" w:rsidRDefault="008B7784" w:rsidP="00B00ED9">
      <w:pPr>
        <w:widowControl w:val="0"/>
        <w:ind w:left="540"/>
        <w:jc w:val="both"/>
        <w:rPr>
          <w:b/>
          <w:sz w:val="24"/>
          <w:szCs w:val="24"/>
        </w:rPr>
      </w:pPr>
    </w:p>
    <w:p w:rsidR="00AF1E4F" w:rsidRPr="00AF1E4F" w:rsidRDefault="00B00ED9" w:rsidP="00AF1E4F">
      <w:pPr>
        <w:widowControl w:val="0"/>
        <w:tabs>
          <w:tab w:val="left" w:pos="567"/>
        </w:tabs>
        <w:ind w:right="-1"/>
        <w:jc w:val="both"/>
        <w:rPr>
          <w:b/>
          <w:i/>
          <w:sz w:val="24"/>
          <w:szCs w:val="24"/>
        </w:rPr>
      </w:pPr>
      <w:r>
        <w:rPr>
          <w:sz w:val="24"/>
          <w:szCs w:val="24"/>
        </w:rPr>
        <w:t xml:space="preserve">Asimismo, </w:t>
      </w:r>
      <w:r w:rsidRPr="00B00ED9">
        <w:rPr>
          <w:sz w:val="24"/>
          <w:szCs w:val="24"/>
        </w:rPr>
        <w:t xml:space="preserve">se ha establecido el </w:t>
      </w:r>
      <w:r w:rsidRPr="00B00ED9">
        <w:rPr>
          <w:i/>
          <w:sz w:val="24"/>
          <w:szCs w:val="24"/>
        </w:rPr>
        <w:t xml:space="preserve">límite </w:t>
      </w:r>
      <w:r>
        <w:rPr>
          <w:i/>
          <w:sz w:val="24"/>
          <w:szCs w:val="24"/>
        </w:rPr>
        <w:t xml:space="preserve">superior </w:t>
      </w:r>
      <w:r w:rsidRPr="00B00ED9">
        <w:rPr>
          <w:sz w:val="24"/>
          <w:szCs w:val="24"/>
        </w:rPr>
        <w:t xml:space="preserve">del valor referencial de la siguiente manera: </w:t>
      </w:r>
      <w:r>
        <w:rPr>
          <w:i/>
          <w:sz w:val="24"/>
          <w:szCs w:val="24"/>
        </w:rPr>
        <w:t>S/. 767</w:t>
      </w:r>
      <w:r w:rsidRPr="00B00ED9">
        <w:rPr>
          <w:i/>
          <w:sz w:val="24"/>
          <w:szCs w:val="24"/>
        </w:rPr>
        <w:t>,</w:t>
      </w:r>
      <w:r>
        <w:rPr>
          <w:i/>
          <w:sz w:val="24"/>
          <w:szCs w:val="24"/>
        </w:rPr>
        <w:t>948</w:t>
      </w:r>
      <w:r w:rsidRPr="00B00ED9">
        <w:rPr>
          <w:i/>
          <w:sz w:val="24"/>
          <w:szCs w:val="24"/>
        </w:rPr>
        <w:t>.</w:t>
      </w:r>
      <w:r>
        <w:rPr>
          <w:b/>
          <w:i/>
          <w:sz w:val="24"/>
          <w:szCs w:val="24"/>
          <w:u w:val="single"/>
        </w:rPr>
        <w:t>13</w:t>
      </w:r>
      <w:r w:rsidRPr="00B00ED9">
        <w:rPr>
          <w:sz w:val="24"/>
          <w:szCs w:val="24"/>
        </w:rPr>
        <w:t>,</w:t>
      </w:r>
      <w:r w:rsidRPr="00B00ED9">
        <w:rPr>
          <w:b/>
          <w:i/>
          <w:sz w:val="24"/>
          <w:szCs w:val="24"/>
        </w:rPr>
        <w:t xml:space="preserve"> </w:t>
      </w:r>
      <w:r w:rsidRPr="00B00ED9">
        <w:rPr>
          <w:sz w:val="24"/>
          <w:szCs w:val="24"/>
        </w:rPr>
        <w:t xml:space="preserve">el cual resulta incorrecto, por lo que, con ocasión de la integración de las Bases, </w:t>
      </w:r>
      <w:r w:rsidRPr="00B00ED9">
        <w:rPr>
          <w:b/>
          <w:sz w:val="24"/>
          <w:szCs w:val="24"/>
          <w:u w:val="single"/>
        </w:rPr>
        <w:t>deberá establecerse</w:t>
      </w:r>
      <w:r w:rsidRPr="00B00ED9">
        <w:rPr>
          <w:sz w:val="24"/>
          <w:szCs w:val="24"/>
        </w:rPr>
        <w:t xml:space="preserve"> que el referido límite </w:t>
      </w:r>
      <w:r w:rsidR="0039167A">
        <w:rPr>
          <w:sz w:val="24"/>
          <w:szCs w:val="24"/>
        </w:rPr>
        <w:t>superior</w:t>
      </w:r>
      <w:r w:rsidRPr="00B00ED9">
        <w:rPr>
          <w:sz w:val="24"/>
          <w:szCs w:val="24"/>
        </w:rPr>
        <w:t xml:space="preserve"> asciende a: </w:t>
      </w:r>
      <w:r w:rsidRPr="00B00ED9">
        <w:rPr>
          <w:i/>
          <w:sz w:val="24"/>
          <w:szCs w:val="24"/>
        </w:rPr>
        <w:t xml:space="preserve">S/. </w:t>
      </w:r>
      <w:r w:rsidR="0039167A">
        <w:rPr>
          <w:i/>
          <w:sz w:val="24"/>
          <w:szCs w:val="24"/>
        </w:rPr>
        <w:t>767</w:t>
      </w:r>
      <w:r w:rsidR="0039167A" w:rsidRPr="00B00ED9">
        <w:rPr>
          <w:i/>
          <w:sz w:val="24"/>
          <w:szCs w:val="24"/>
        </w:rPr>
        <w:t>,</w:t>
      </w:r>
      <w:r w:rsidR="0039167A">
        <w:rPr>
          <w:i/>
          <w:sz w:val="24"/>
          <w:szCs w:val="24"/>
        </w:rPr>
        <w:t>948</w:t>
      </w:r>
      <w:r w:rsidR="0039167A" w:rsidRPr="0039167A">
        <w:rPr>
          <w:i/>
          <w:sz w:val="24"/>
          <w:szCs w:val="24"/>
        </w:rPr>
        <w:t>.12</w:t>
      </w:r>
      <w:r w:rsidRPr="0039167A">
        <w:rPr>
          <w:i/>
          <w:sz w:val="24"/>
          <w:szCs w:val="24"/>
        </w:rPr>
        <w:t>,</w:t>
      </w:r>
      <w:r w:rsidRPr="00B00ED9">
        <w:rPr>
          <w:sz w:val="24"/>
          <w:szCs w:val="24"/>
        </w:rPr>
        <w:t xml:space="preserve"> acorde a lo establecido en el artículo 39 del Reglamento.</w:t>
      </w:r>
    </w:p>
    <w:p w:rsidR="00AF1E4F" w:rsidRPr="00AF1E4F" w:rsidRDefault="00AF1E4F" w:rsidP="00AF1E4F">
      <w:pPr>
        <w:widowControl w:val="0"/>
        <w:ind w:left="540"/>
        <w:jc w:val="both"/>
        <w:rPr>
          <w:sz w:val="24"/>
          <w:szCs w:val="24"/>
          <w:lang w:val="es-MX"/>
        </w:rPr>
      </w:pPr>
    </w:p>
    <w:p w:rsidR="002E6FDC" w:rsidRDefault="002E6FDC" w:rsidP="004C631E">
      <w:pPr>
        <w:widowControl w:val="0"/>
        <w:numPr>
          <w:ilvl w:val="1"/>
          <w:numId w:val="1"/>
        </w:numPr>
        <w:tabs>
          <w:tab w:val="num" w:pos="540"/>
        </w:tabs>
        <w:ind w:left="540" w:hanging="540"/>
        <w:jc w:val="both"/>
        <w:rPr>
          <w:b/>
          <w:sz w:val="24"/>
          <w:szCs w:val="24"/>
        </w:rPr>
      </w:pPr>
      <w:r>
        <w:rPr>
          <w:b/>
          <w:sz w:val="24"/>
          <w:szCs w:val="24"/>
        </w:rPr>
        <w:t>Disposiciones generales</w:t>
      </w:r>
    </w:p>
    <w:p w:rsidR="003B42CC" w:rsidRDefault="003B42CC" w:rsidP="003B42CC">
      <w:pPr>
        <w:widowControl w:val="0"/>
        <w:ind w:left="540"/>
        <w:jc w:val="both"/>
        <w:rPr>
          <w:b/>
          <w:sz w:val="24"/>
          <w:szCs w:val="24"/>
        </w:rPr>
      </w:pPr>
    </w:p>
    <w:p w:rsidR="003B42CC" w:rsidRDefault="003B42CC" w:rsidP="003B42CC">
      <w:pPr>
        <w:widowControl w:val="0"/>
        <w:tabs>
          <w:tab w:val="left" w:pos="567"/>
        </w:tabs>
        <w:ind w:right="-1"/>
        <w:jc w:val="both"/>
        <w:rPr>
          <w:sz w:val="24"/>
          <w:szCs w:val="24"/>
        </w:rPr>
      </w:pPr>
      <w:r w:rsidRPr="003B42CC">
        <w:rPr>
          <w:sz w:val="24"/>
          <w:szCs w:val="24"/>
        </w:rPr>
        <w:t xml:space="preserve">De la revisión del Capítulo III (Requerimientos Técnicos Mínimos) de las Bases, se advierte que la Entidad </w:t>
      </w:r>
      <w:r>
        <w:rPr>
          <w:sz w:val="24"/>
          <w:szCs w:val="24"/>
        </w:rPr>
        <w:t>ha considerado disposiciones generales para la evaluación del postor en obras generales y similares</w:t>
      </w:r>
      <w:r w:rsidRPr="003B42CC">
        <w:rPr>
          <w:sz w:val="24"/>
          <w:szCs w:val="24"/>
        </w:rPr>
        <w:t>, conforme al siguiente detalle:</w:t>
      </w:r>
    </w:p>
    <w:p w:rsidR="003B42CC" w:rsidRPr="003B42CC" w:rsidRDefault="003B42CC" w:rsidP="003B42CC">
      <w:pPr>
        <w:widowControl w:val="0"/>
        <w:tabs>
          <w:tab w:val="left" w:pos="567"/>
        </w:tabs>
        <w:ind w:right="-1"/>
        <w:jc w:val="both"/>
        <w:rPr>
          <w:sz w:val="24"/>
          <w:szCs w:val="24"/>
        </w:rPr>
      </w:pPr>
    </w:p>
    <w:p w:rsidR="002E6FDC" w:rsidRDefault="002E6FDC" w:rsidP="002E6FDC">
      <w:pPr>
        <w:widowControl w:val="0"/>
        <w:ind w:left="540"/>
        <w:jc w:val="both"/>
        <w:rPr>
          <w:b/>
          <w:sz w:val="24"/>
          <w:szCs w:val="24"/>
        </w:rPr>
      </w:pPr>
      <w:r>
        <w:rPr>
          <w:b/>
          <w:noProof/>
          <w:sz w:val="24"/>
          <w:szCs w:val="24"/>
          <w:lang w:eastAsia="es-PE"/>
        </w:rPr>
        <w:drawing>
          <wp:inline distT="0" distB="0" distL="0" distR="0">
            <wp:extent cx="4243970" cy="3514298"/>
            <wp:effectExtent l="19050" t="0" r="418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242065" cy="3514298"/>
                    </a:xfrm>
                    <a:prstGeom prst="rect">
                      <a:avLst/>
                    </a:prstGeom>
                    <a:noFill/>
                    <a:ln w="9525">
                      <a:noFill/>
                      <a:miter lim="800000"/>
                      <a:headEnd/>
                      <a:tailEnd/>
                    </a:ln>
                  </pic:spPr>
                </pic:pic>
              </a:graphicData>
            </a:graphic>
          </wp:inline>
        </w:drawing>
      </w:r>
    </w:p>
    <w:p w:rsidR="003B42CC" w:rsidRDefault="003B42CC" w:rsidP="003B42CC">
      <w:pPr>
        <w:widowControl w:val="0"/>
        <w:ind w:left="540"/>
        <w:jc w:val="both"/>
        <w:rPr>
          <w:b/>
          <w:sz w:val="24"/>
          <w:szCs w:val="24"/>
        </w:rPr>
      </w:pPr>
    </w:p>
    <w:p w:rsidR="003B42CC" w:rsidRDefault="003B42CC" w:rsidP="00CA3697">
      <w:pPr>
        <w:widowControl w:val="0"/>
        <w:tabs>
          <w:tab w:val="left" w:pos="567"/>
        </w:tabs>
        <w:ind w:right="-1"/>
        <w:jc w:val="both"/>
        <w:rPr>
          <w:sz w:val="24"/>
          <w:szCs w:val="24"/>
        </w:rPr>
      </w:pPr>
      <w:r>
        <w:rPr>
          <w:sz w:val="24"/>
          <w:szCs w:val="24"/>
        </w:rPr>
        <w:t xml:space="preserve">Al respecto, cabe precisar que de la revisión integral de las Bases, se advierte que la Entidad </w:t>
      </w:r>
      <w:r w:rsidRPr="00CA3697">
        <w:rPr>
          <w:b/>
          <w:sz w:val="24"/>
          <w:szCs w:val="24"/>
          <w:u w:val="single"/>
        </w:rPr>
        <w:t>no</w:t>
      </w:r>
      <w:r>
        <w:rPr>
          <w:sz w:val="24"/>
          <w:szCs w:val="24"/>
        </w:rPr>
        <w:t xml:space="preserve"> se encuentra requiriendo al postor que acredite </w:t>
      </w:r>
      <w:r w:rsidR="00CA3697">
        <w:rPr>
          <w:sz w:val="24"/>
          <w:szCs w:val="24"/>
        </w:rPr>
        <w:t xml:space="preserve">determinada </w:t>
      </w:r>
      <w:r>
        <w:rPr>
          <w:sz w:val="24"/>
          <w:szCs w:val="24"/>
        </w:rPr>
        <w:t>experiencia</w:t>
      </w:r>
      <w:r w:rsidR="00CA3697">
        <w:rPr>
          <w:sz w:val="24"/>
          <w:szCs w:val="24"/>
        </w:rPr>
        <w:t xml:space="preserve">; </w:t>
      </w:r>
      <w:r>
        <w:rPr>
          <w:sz w:val="24"/>
          <w:szCs w:val="24"/>
        </w:rPr>
        <w:t xml:space="preserve">por lo cual, </w:t>
      </w:r>
      <w:r w:rsidR="00CA3697">
        <w:rPr>
          <w:sz w:val="24"/>
          <w:szCs w:val="24"/>
        </w:rPr>
        <w:t xml:space="preserve">no se advierte la razonabilidad de lo señalado en el citado numeral, </w:t>
      </w:r>
      <w:r>
        <w:rPr>
          <w:sz w:val="24"/>
          <w:szCs w:val="24"/>
        </w:rPr>
        <w:t xml:space="preserve">por lo </w:t>
      </w:r>
      <w:r w:rsidR="00CA3697">
        <w:rPr>
          <w:sz w:val="24"/>
          <w:szCs w:val="24"/>
        </w:rPr>
        <w:t>tanto</w:t>
      </w:r>
      <w:r>
        <w:rPr>
          <w:sz w:val="24"/>
          <w:szCs w:val="24"/>
        </w:rPr>
        <w:t xml:space="preserve">, con ocasión de la integración de Bases, </w:t>
      </w:r>
      <w:r w:rsidRPr="003B42CC">
        <w:rPr>
          <w:b/>
          <w:sz w:val="24"/>
          <w:szCs w:val="24"/>
          <w:u w:val="single"/>
        </w:rPr>
        <w:t>deberá suprimir</w:t>
      </w:r>
      <w:r>
        <w:rPr>
          <w:b/>
          <w:sz w:val="24"/>
          <w:szCs w:val="24"/>
          <w:u w:val="single"/>
        </w:rPr>
        <w:t>se</w:t>
      </w:r>
      <w:r>
        <w:rPr>
          <w:sz w:val="24"/>
          <w:szCs w:val="24"/>
        </w:rPr>
        <w:t xml:space="preserve"> </w:t>
      </w:r>
      <w:r w:rsidR="003873B9">
        <w:rPr>
          <w:sz w:val="24"/>
          <w:szCs w:val="24"/>
        </w:rPr>
        <w:t xml:space="preserve">lo indicado en el </w:t>
      </w:r>
      <w:r>
        <w:rPr>
          <w:sz w:val="24"/>
          <w:szCs w:val="24"/>
        </w:rPr>
        <w:t>numeral 1, relacionado a las disposiciones generales, a efectos de evitar confusiones a los participantes, al momento de elaborar sus propuestas.</w:t>
      </w:r>
    </w:p>
    <w:p w:rsidR="003B42CC" w:rsidRDefault="003B42CC" w:rsidP="003B42CC">
      <w:pPr>
        <w:widowControl w:val="0"/>
        <w:ind w:left="540"/>
        <w:jc w:val="both"/>
        <w:rPr>
          <w:b/>
          <w:sz w:val="24"/>
          <w:szCs w:val="24"/>
        </w:rPr>
      </w:pPr>
    </w:p>
    <w:p w:rsidR="00292C16" w:rsidRDefault="00292C16" w:rsidP="004C631E">
      <w:pPr>
        <w:widowControl w:val="0"/>
        <w:numPr>
          <w:ilvl w:val="1"/>
          <w:numId w:val="1"/>
        </w:numPr>
        <w:tabs>
          <w:tab w:val="num" w:pos="540"/>
        </w:tabs>
        <w:ind w:left="540" w:hanging="540"/>
        <w:jc w:val="both"/>
        <w:rPr>
          <w:b/>
          <w:sz w:val="24"/>
          <w:szCs w:val="24"/>
        </w:rPr>
      </w:pPr>
      <w:r>
        <w:rPr>
          <w:b/>
          <w:sz w:val="24"/>
          <w:szCs w:val="24"/>
        </w:rPr>
        <w:t>Con relación a la Observación N° 2</w:t>
      </w:r>
      <w:r w:rsidR="002778AC">
        <w:rPr>
          <w:b/>
          <w:sz w:val="24"/>
          <w:szCs w:val="24"/>
        </w:rPr>
        <w:t xml:space="preserve"> formulada por el participante MADISON </w:t>
      </w:r>
      <w:r w:rsidR="002778AC">
        <w:rPr>
          <w:b/>
          <w:sz w:val="24"/>
          <w:szCs w:val="24"/>
        </w:rPr>
        <w:lastRenderedPageBreak/>
        <w:t>CONTRATISTAS GENERALES E.I.R.L</w:t>
      </w:r>
    </w:p>
    <w:p w:rsidR="00292C16" w:rsidRDefault="00292C16" w:rsidP="00292C16">
      <w:pPr>
        <w:widowControl w:val="0"/>
        <w:tabs>
          <w:tab w:val="left" w:pos="567"/>
        </w:tabs>
        <w:ind w:right="-1"/>
        <w:jc w:val="both"/>
        <w:rPr>
          <w:sz w:val="24"/>
          <w:szCs w:val="24"/>
        </w:rPr>
      </w:pPr>
    </w:p>
    <w:p w:rsidR="00292C16" w:rsidRDefault="00292C16" w:rsidP="00292C16">
      <w:pPr>
        <w:widowControl w:val="0"/>
        <w:tabs>
          <w:tab w:val="left" w:pos="567"/>
        </w:tabs>
        <w:ind w:right="-1"/>
        <w:jc w:val="both"/>
        <w:rPr>
          <w:sz w:val="24"/>
          <w:szCs w:val="24"/>
        </w:rPr>
      </w:pPr>
      <w:r>
        <w:rPr>
          <w:sz w:val="24"/>
          <w:szCs w:val="24"/>
        </w:rPr>
        <w:t xml:space="preserve">De la revisión del Capítulo III </w:t>
      </w:r>
      <w:r w:rsidRPr="00EC188E">
        <w:rPr>
          <w:sz w:val="24"/>
          <w:szCs w:val="24"/>
        </w:rPr>
        <w:t>(Requerimientos Técnicos Mínimos) de las Bases, se advierte que la Entidad</w:t>
      </w:r>
      <w:r w:rsidR="002778AC">
        <w:rPr>
          <w:sz w:val="24"/>
          <w:szCs w:val="24"/>
        </w:rPr>
        <w:t xml:space="preserve"> para la ejecución de la obra, </w:t>
      </w:r>
      <w:r w:rsidR="005F630A">
        <w:rPr>
          <w:sz w:val="24"/>
          <w:szCs w:val="24"/>
        </w:rPr>
        <w:t>ha considerado en el numeral 4, la experiencia mínima del personal profesional propuesto para la ejecución de obra, conforme al siguiente detalle:</w:t>
      </w:r>
    </w:p>
    <w:p w:rsidR="005F630A" w:rsidRDefault="005F630A" w:rsidP="00292C16">
      <w:pPr>
        <w:widowControl w:val="0"/>
        <w:tabs>
          <w:tab w:val="left" w:pos="567"/>
        </w:tabs>
        <w:ind w:right="-1"/>
        <w:jc w:val="both"/>
        <w:rPr>
          <w:sz w:val="24"/>
          <w:szCs w:val="24"/>
        </w:rPr>
      </w:pPr>
    </w:p>
    <w:p w:rsidR="005F630A" w:rsidRDefault="005F630A" w:rsidP="00292C16">
      <w:pPr>
        <w:widowControl w:val="0"/>
        <w:tabs>
          <w:tab w:val="left" w:pos="567"/>
        </w:tabs>
        <w:ind w:right="-1"/>
        <w:jc w:val="both"/>
        <w:rPr>
          <w:sz w:val="24"/>
          <w:szCs w:val="24"/>
        </w:rPr>
      </w:pPr>
      <w:r>
        <w:rPr>
          <w:noProof/>
          <w:sz w:val="24"/>
          <w:szCs w:val="24"/>
          <w:lang w:eastAsia="es-PE"/>
        </w:rPr>
        <w:drawing>
          <wp:inline distT="0" distB="0" distL="0" distR="0">
            <wp:extent cx="4756958" cy="2594758"/>
            <wp:effectExtent l="19050" t="0" r="5542"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4761975" cy="2597495"/>
                    </a:xfrm>
                    <a:prstGeom prst="rect">
                      <a:avLst/>
                    </a:prstGeom>
                    <a:noFill/>
                    <a:ln w="9525">
                      <a:noFill/>
                      <a:miter lim="800000"/>
                      <a:headEnd/>
                      <a:tailEnd/>
                    </a:ln>
                  </pic:spPr>
                </pic:pic>
              </a:graphicData>
            </a:graphic>
          </wp:inline>
        </w:drawing>
      </w:r>
    </w:p>
    <w:p w:rsidR="002778AC" w:rsidRDefault="002778AC" w:rsidP="00292C16">
      <w:pPr>
        <w:widowControl w:val="0"/>
        <w:tabs>
          <w:tab w:val="left" w:pos="567"/>
        </w:tabs>
        <w:ind w:right="-1"/>
        <w:jc w:val="both"/>
        <w:rPr>
          <w:sz w:val="24"/>
          <w:szCs w:val="24"/>
        </w:rPr>
      </w:pPr>
    </w:p>
    <w:p w:rsidR="005D116F" w:rsidRDefault="002778AC" w:rsidP="003873B9">
      <w:pPr>
        <w:widowControl w:val="0"/>
        <w:tabs>
          <w:tab w:val="left" w:pos="567"/>
        </w:tabs>
        <w:ind w:right="-1"/>
        <w:jc w:val="both"/>
        <w:rPr>
          <w:sz w:val="24"/>
          <w:szCs w:val="24"/>
        </w:rPr>
      </w:pPr>
      <w:r>
        <w:rPr>
          <w:sz w:val="24"/>
          <w:szCs w:val="24"/>
        </w:rPr>
        <w:t xml:space="preserve">Ahora bien, a través de la </w:t>
      </w:r>
      <w:r w:rsidR="00283288">
        <w:rPr>
          <w:sz w:val="24"/>
          <w:szCs w:val="24"/>
        </w:rPr>
        <w:t xml:space="preserve">denominada </w:t>
      </w:r>
      <w:r>
        <w:rPr>
          <w:sz w:val="24"/>
          <w:szCs w:val="24"/>
        </w:rPr>
        <w:t xml:space="preserve">Observación N° 2 formulada por el participante MADISON CONTRATISTAS GENERALES E.I.R.L, </w:t>
      </w:r>
      <w:r w:rsidR="00283288">
        <w:rPr>
          <w:sz w:val="24"/>
          <w:szCs w:val="24"/>
        </w:rPr>
        <w:t xml:space="preserve">se </w:t>
      </w:r>
      <w:r w:rsidR="00362F60">
        <w:rPr>
          <w:sz w:val="24"/>
          <w:szCs w:val="24"/>
        </w:rPr>
        <w:t xml:space="preserve">cuestionó que no se habrían considerado las </w:t>
      </w:r>
      <w:r>
        <w:rPr>
          <w:sz w:val="24"/>
          <w:szCs w:val="24"/>
        </w:rPr>
        <w:t>horas lectivas para las capacitaciones requeridas a los mencionados profesionales</w:t>
      </w:r>
      <w:r w:rsidR="005D116F">
        <w:rPr>
          <w:sz w:val="24"/>
          <w:szCs w:val="24"/>
        </w:rPr>
        <w:t>.</w:t>
      </w:r>
    </w:p>
    <w:p w:rsidR="005D116F" w:rsidRDefault="005D116F" w:rsidP="003873B9">
      <w:pPr>
        <w:widowControl w:val="0"/>
        <w:tabs>
          <w:tab w:val="left" w:pos="567"/>
        </w:tabs>
        <w:ind w:right="-1"/>
        <w:jc w:val="both"/>
        <w:rPr>
          <w:sz w:val="24"/>
          <w:szCs w:val="24"/>
        </w:rPr>
      </w:pPr>
    </w:p>
    <w:p w:rsidR="002778AC" w:rsidRDefault="005D116F" w:rsidP="003873B9">
      <w:pPr>
        <w:widowControl w:val="0"/>
        <w:tabs>
          <w:tab w:val="left" w:pos="567"/>
        </w:tabs>
        <w:ind w:right="-1"/>
        <w:jc w:val="both"/>
        <w:rPr>
          <w:sz w:val="24"/>
          <w:szCs w:val="24"/>
        </w:rPr>
      </w:pPr>
      <w:r>
        <w:rPr>
          <w:sz w:val="24"/>
          <w:szCs w:val="24"/>
        </w:rPr>
        <w:t>A</w:t>
      </w:r>
      <w:r w:rsidR="003873B9">
        <w:rPr>
          <w:sz w:val="24"/>
          <w:szCs w:val="24"/>
        </w:rPr>
        <w:t>l respecto</w:t>
      </w:r>
      <w:r w:rsidR="00362F60">
        <w:rPr>
          <w:sz w:val="24"/>
          <w:szCs w:val="24"/>
        </w:rPr>
        <w:t xml:space="preserve">, el </w:t>
      </w:r>
      <w:r w:rsidR="002778AC">
        <w:rPr>
          <w:sz w:val="24"/>
          <w:szCs w:val="24"/>
        </w:rPr>
        <w:t xml:space="preserve">Comité </w:t>
      </w:r>
      <w:r w:rsidR="00362F60">
        <w:rPr>
          <w:sz w:val="24"/>
          <w:szCs w:val="24"/>
        </w:rPr>
        <w:t>E</w:t>
      </w:r>
      <w:r w:rsidR="002778AC">
        <w:rPr>
          <w:sz w:val="24"/>
          <w:szCs w:val="24"/>
        </w:rPr>
        <w:t xml:space="preserve">special </w:t>
      </w:r>
      <w:r w:rsidR="00362F60">
        <w:rPr>
          <w:sz w:val="24"/>
          <w:szCs w:val="24"/>
        </w:rPr>
        <w:t xml:space="preserve">a través del Pliego absolutorio </w:t>
      </w:r>
      <w:r w:rsidR="002778AC">
        <w:rPr>
          <w:sz w:val="24"/>
          <w:szCs w:val="24"/>
        </w:rPr>
        <w:t xml:space="preserve">indicó que la presente </w:t>
      </w:r>
      <w:r w:rsidR="00362F60">
        <w:rPr>
          <w:sz w:val="24"/>
          <w:szCs w:val="24"/>
        </w:rPr>
        <w:t xml:space="preserve">no califica como observación, </w:t>
      </w:r>
      <w:r w:rsidR="003873B9">
        <w:rPr>
          <w:sz w:val="24"/>
          <w:szCs w:val="24"/>
        </w:rPr>
        <w:t>señalando que</w:t>
      </w:r>
      <w:r>
        <w:rPr>
          <w:sz w:val="24"/>
          <w:szCs w:val="24"/>
        </w:rPr>
        <w:t>,</w:t>
      </w:r>
      <w:r w:rsidR="003873B9">
        <w:rPr>
          <w:sz w:val="24"/>
          <w:szCs w:val="24"/>
        </w:rPr>
        <w:t xml:space="preserve"> se </w:t>
      </w:r>
      <w:r w:rsidR="00362F60">
        <w:rPr>
          <w:sz w:val="24"/>
          <w:szCs w:val="24"/>
        </w:rPr>
        <w:t>omitió</w:t>
      </w:r>
      <w:r w:rsidR="002778AC">
        <w:rPr>
          <w:sz w:val="24"/>
          <w:szCs w:val="24"/>
        </w:rPr>
        <w:t xml:space="preserve"> </w:t>
      </w:r>
      <w:r>
        <w:rPr>
          <w:sz w:val="24"/>
          <w:szCs w:val="24"/>
        </w:rPr>
        <w:t xml:space="preserve">indicar </w:t>
      </w:r>
      <w:r w:rsidR="003873B9">
        <w:rPr>
          <w:sz w:val="24"/>
          <w:szCs w:val="24"/>
        </w:rPr>
        <w:t xml:space="preserve">las </w:t>
      </w:r>
      <w:r w:rsidR="002778AC">
        <w:rPr>
          <w:sz w:val="24"/>
          <w:szCs w:val="24"/>
        </w:rPr>
        <w:t>horas,</w:t>
      </w:r>
      <w:r w:rsidR="003873B9">
        <w:rPr>
          <w:sz w:val="24"/>
          <w:szCs w:val="24"/>
        </w:rPr>
        <w:t xml:space="preserve"> por lo que, </w:t>
      </w:r>
      <w:r w:rsidR="002778AC">
        <w:rPr>
          <w:sz w:val="24"/>
          <w:szCs w:val="24"/>
        </w:rPr>
        <w:t xml:space="preserve">al momento de la integración de Bases, </w:t>
      </w:r>
      <w:r w:rsidR="003873B9">
        <w:rPr>
          <w:sz w:val="24"/>
          <w:szCs w:val="24"/>
        </w:rPr>
        <w:t xml:space="preserve">se indicarán </w:t>
      </w:r>
      <w:r w:rsidR="002778AC">
        <w:rPr>
          <w:sz w:val="24"/>
          <w:szCs w:val="24"/>
        </w:rPr>
        <w:t xml:space="preserve">la horas lectivas que corresponden por cada capacitación de acuerdo al siguiente </w:t>
      </w:r>
      <w:r w:rsidR="00362F60">
        <w:rPr>
          <w:sz w:val="24"/>
          <w:szCs w:val="24"/>
        </w:rPr>
        <w:t>detalle</w:t>
      </w:r>
      <w:r w:rsidR="002778AC">
        <w:rPr>
          <w:sz w:val="24"/>
          <w:szCs w:val="24"/>
        </w:rPr>
        <w:t>:</w:t>
      </w:r>
    </w:p>
    <w:p w:rsidR="005D116F" w:rsidRDefault="005D116F" w:rsidP="003873B9">
      <w:pPr>
        <w:widowControl w:val="0"/>
        <w:tabs>
          <w:tab w:val="left" w:pos="567"/>
        </w:tabs>
        <w:ind w:right="-1"/>
        <w:jc w:val="both"/>
        <w:rPr>
          <w:sz w:val="24"/>
          <w:szCs w:val="24"/>
        </w:rPr>
      </w:pPr>
    </w:p>
    <w:p w:rsidR="002778AC" w:rsidRDefault="00AF1E4F" w:rsidP="00292C16">
      <w:pPr>
        <w:widowControl w:val="0"/>
        <w:tabs>
          <w:tab w:val="left" w:pos="567"/>
        </w:tabs>
        <w:ind w:right="-1"/>
        <w:jc w:val="both"/>
        <w:rPr>
          <w:sz w:val="24"/>
          <w:szCs w:val="24"/>
        </w:rPr>
      </w:pPr>
      <w:r>
        <w:rPr>
          <w:noProof/>
          <w:sz w:val="24"/>
          <w:szCs w:val="24"/>
          <w:lang w:eastAsia="es-PE"/>
        </w:rPr>
        <w:drawing>
          <wp:anchor distT="0" distB="0" distL="114300" distR="114300" simplePos="0" relativeHeight="251657728" behindDoc="1" locked="0" layoutInCell="1" allowOverlap="1">
            <wp:simplePos x="0" y="0"/>
            <wp:positionH relativeFrom="column">
              <wp:posOffset>19050</wp:posOffset>
            </wp:positionH>
            <wp:positionV relativeFrom="paragraph">
              <wp:posOffset>52070</wp:posOffset>
            </wp:positionV>
            <wp:extent cx="5051425" cy="3194050"/>
            <wp:effectExtent l="19050" t="0" r="0" b="0"/>
            <wp:wrapTight wrapText="bothSides">
              <wp:wrapPolygon edited="0">
                <wp:start x="-81" y="0"/>
                <wp:lineTo x="-81" y="21514"/>
                <wp:lineTo x="21586" y="21514"/>
                <wp:lineTo x="21586" y="0"/>
                <wp:lineTo x="-81" y="0"/>
              </wp:wrapPolygon>
            </wp:wrapTight>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lum bright="-4000" contrast="-6000"/>
                    </a:blip>
                    <a:srcRect/>
                    <a:stretch>
                      <a:fillRect/>
                    </a:stretch>
                  </pic:blipFill>
                  <pic:spPr bwMode="auto">
                    <a:xfrm>
                      <a:off x="0" y="0"/>
                      <a:ext cx="5051425" cy="3194050"/>
                    </a:xfrm>
                    <a:prstGeom prst="rect">
                      <a:avLst/>
                    </a:prstGeom>
                    <a:noFill/>
                    <a:ln w="9525">
                      <a:noFill/>
                      <a:miter lim="800000"/>
                      <a:headEnd/>
                      <a:tailEnd/>
                    </a:ln>
                  </pic:spPr>
                </pic:pic>
              </a:graphicData>
            </a:graphic>
          </wp:anchor>
        </w:drawing>
      </w:r>
    </w:p>
    <w:p w:rsidR="002778AC" w:rsidRDefault="002778AC" w:rsidP="00292C16">
      <w:pPr>
        <w:widowControl w:val="0"/>
        <w:tabs>
          <w:tab w:val="left" w:pos="567"/>
        </w:tabs>
        <w:ind w:right="-1"/>
        <w:jc w:val="both"/>
        <w:rPr>
          <w:sz w:val="24"/>
          <w:szCs w:val="24"/>
        </w:rPr>
      </w:pPr>
    </w:p>
    <w:p w:rsidR="00292C16" w:rsidRDefault="00292C16" w:rsidP="00292C16">
      <w:pPr>
        <w:widowControl w:val="0"/>
        <w:ind w:left="540"/>
        <w:jc w:val="both"/>
        <w:rPr>
          <w:b/>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AF1E4F" w:rsidRDefault="00AF1E4F" w:rsidP="000C605F">
      <w:pPr>
        <w:jc w:val="both"/>
        <w:rPr>
          <w:sz w:val="24"/>
          <w:szCs w:val="24"/>
        </w:rPr>
      </w:pPr>
    </w:p>
    <w:p w:rsidR="003873B9" w:rsidRDefault="003873B9" w:rsidP="00A458E5">
      <w:pPr>
        <w:widowControl w:val="0"/>
        <w:jc w:val="both"/>
        <w:rPr>
          <w:sz w:val="24"/>
          <w:szCs w:val="24"/>
        </w:rPr>
      </w:pPr>
    </w:p>
    <w:p w:rsidR="003873B9" w:rsidRDefault="003873B9" w:rsidP="00A458E5">
      <w:pPr>
        <w:widowControl w:val="0"/>
        <w:jc w:val="both"/>
        <w:rPr>
          <w:sz w:val="24"/>
          <w:szCs w:val="24"/>
        </w:rPr>
      </w:pPr>
    </w:p>
    <w:p w:rsidR="00BF3021" w:rsidRPr="00BF3021" w:rsidRDefault="003873B9" w:rsidP="00A458E5">
      <w:pPr>
        <w:widowControl w:val="0"/>
        <w:jc w:val="both"/>
        <w:rPr>
          <w:sz w:val="24"/>
          <w:szCs w:val="24"/>
        </w:rPr>
      </w:pPr>
      <w:r>
        <w:rPr>
          <w:sz w:val="24"/>
          <w:szCs w:val="24"/>
        </w:rPr>
        <w:lastRenderedPageBreak/>
        <w:t xml:space="preserve">Sobre el particular, </w:t>
      </w:r>
      <w:r w:rsidR="00362F60" w:rsidRPr="00BF3021">
        <w:rPr>
          <w:sz w:val="24"/>
          <w:szCs w:val="24"/>
        </w:rPr>
        <w:t xml:space="preserve">cabe precisar que a través de las consultas, el Comité Especial no puede agregar </w:t>
      </w:r>
      <w:r w:rsidR="00A6538D" w:rsidRPr="00BF3021">
        <w:rPr>
          <w:sz w:val="24"/>
          <w:szCs w:val="24"/>
        </w:rPr>
        <w:t>nuevos</w:t>
      </w:r>
      <w:r w:rsidR="00362F60" w:rsidRPr="00BF3021">
        <w:rPr>
          <w:sz w:val="24"/>
          <w:szCs w:val="24"/>
        </w:rPr>
        <w:t xml:space="preserve"> requerimientos a los precisados en las Bases de la convocatoria, toda vez que</w:t>
      </w:r>
      <w:r w:rsidR="00283288" w:rsidRPr="00BF3021">
        <w:rPr>
          <w:sz w:val="24"/>
          <w:szCs w:val="24"/>
        </w:rPr>
        <w:t>,</w:t>
      </w:r>
      <w:r w:rsidR="00A458E5" w:rsidRPr="00BF3021">
        <w:rPr>
          <w:sz w:val="24"/>
          <w:szCs w:val="24"/>
        </w:rPr>
        <w:t xml:space="preserve"> </w:t>
      </w:r>
      <w:r w:rsidR="00283288" w:rsidRPr="00BF3021">
        <w:rPr>
          <w:sz w:val="24"/>
          <w:szCs w:val="24"/>
        </w:rPr>
        <w:t>a través de dicha</w:t>
      </w:r>
      <w:r w:rsidR="00A458E5" w:rsidRPr="00BF3021">
        <w:rPr>
          <w:sz w:val="24"/>
          <w:szCs w:val="24"/>
        </w:rPr>
        <w:t xml:space="preserve"> etapa </w:t>
      </w:r>
      <w:r w:rsidR="00A458E5" w:rsidRPr="00BF3021">
        <w:rPr>
          <w:rFonts w:eastAsia="MS Mincho"/>
          <w:snapToGrid w:val="0"/>
          <w:sz w:val="24"/>
          <w:szCs w:val="24"/>
          <w:lang w:eastAsia="es-PE"/>
        </w:rPr>
        <w:t xml:space="preserve">únicamente se puede realizar precisiones sobre las mismas para aclarar su alcance o atender solicitudes que no impliquen el </w:t>
      </w:r>
      <w:r w:rsidR="00283288" w:rsidRPr="00BF3021">
        <w:rPr>
          <w:rFonts w:eastAsia="MS Mincho"/>
          <w:snapToGrid w:val="0"/>
          <w:sz w:val="24"/>
          <w:szCs w:val="24"/>
          <w:lang w:eastAsia="es-PE"/>
        </w:rPr>
        <w:t xml:space="preserve">agregar nuevos requerimientos a las especificaciones ya </w:t>
      </w:r>
      <w:r w:rsidR="00A458E5" w:rsidRPr="00BF3021">
        <w:rPr>
          <w:rFonts w:eastAsia="MS Mincho"/>
          <w:snapToGrid w:val="0"/>
          <w:sz w:val="24"/>
          <w:szCs w:val="24"/>
          <w:lang w:eastAsia="es-PE"/>
        </w:rPr>
        <w:t>aprobadas</w:t>
      </w:r>
      <w:r w:rsidR="00BF3021" w:rsidRPr="00BF3021">
        <w:rPr>
          <w:rFonts w:eastAsia="MS Mincho"/>
          <w:snapToGrid w:val="0"/>
          <w:sz w:val="24"/>
          <w:szCs w:val="24"/>
          <w:lang w:eastAsia="es-PE"/>
        </w:rPr>
        <w:t xml:space="preserve">, siendo que, </w:t>
      </w:r>
      <w:r w:rsidR="00BF3021" w:rsidRPr="00BF3021">
        <w:rPr>
          <w:rFonts w:eastAsia="MS Mincho"/>
          <w:b/>
          <w:snapToGrid w:val="0"/>
          <w:sz w:val="24"/>
          <w:szCs w:val="24"/>
          <w:u w:val="single"/>
          <w:lang w:eastAsia="es-PE"/>
        </w:rPr>
        <w:t>ello se entenderá como una corrección de las mismas, lo cual debe ir precedido de nuevos actos preparatorios</w:t>
      </w:r>
      <w:r w:rsidR="00A458E5" w:rsidRPr="00BF3021">
        <w:rPr>
          <w:rFonts w:eastAsia="MS Mincho"/>
          <w:snapToGrid w:val="0"/>
          <w:sz w:val="24"/>
          <w:szCs w:val="24"/>
          <w:lang w:eastAsia="es-PE"/>
        </w:rPr>
        <w:t>.</w:t>
      </w:r>
      <w:r w:rsidR="00283288" w:rsidRPr="00BF3021">
        <w:rPr>
          <w:sz w:val="24"/>
          <w:szCs w:val="24"/>
        </w:rPr>
        <w:t xml:space="preserve"> </w:t>
      </w:r>
    </w:p>
    <w:p w:rsidR="00BF3021" w:rsidRPr="00BF3021" w:rsidRDefault="00BF3021" w:rsidP="00A458E5">
      <w:pPr>
        <w:widowControl w:val="0"/>
        <w:jc w:val="both"/>
        <w:rPr>
          <w:sz w:val="24"/>
          <w:szCs w:val="24"/>
        </w:rPr>
      </w:pPr>
    </w:p>
    <w:p w:rsidR="000C605F" w:rsidRPr="00A458E5" w:rsidRDefault="00283288" w:rsidP="00A458E5">
      <w:pPr>
        <w:widowControl w:val="0"/>
        <w:jc w:val="both"/>
        <w:rPr>
          <w:sz w:val="24"/>
          <w:szCs w:val="24"/>
        </w:rPr>
      </w:pPr>
      <w:r w:rsidRPr="00BF3021">
        <w:rPr>
          <w:sz w:val="24"/>
          <w:szCs w:val="24"/>
        </w:rPr>
        <w:t xml:space="preserve">Por lo </w:t>
      </w:r>
      <w:r w:rsidR="003873B9">
        <w:rPr>
          <w:sz w:val="24"/>
          <w:szCs w:val="24"/>
        </w:rPr>
        <w:t>tanto</w:t>
      </w:r>
      <w:r w:rsidRPr="00BF3021">
        <w:rPr>
          <w:sz w:val="24"/>
          <w:szCs w:val="24"/>
        </w:rPr>
        <w:t>,</w:t>
      </w:r>
      <w:r w:rsidR="003873B9">
        <w:rPr>
          <w:sz w:val="24"/>
          <w:szCs w:val="24"/>
        </w:rPr>
        <w:t xml:space="preserve"> incluir </w:t>
      </w:r>
      <w:r w:rsidRPr="00BF3021">
        <w:rPr>
          <w:sz w:val="24"/>
          <w:szCs w:val="24"/>
        </w:rPr>
        <w:t xml:space="preserve">las horas lectivas a los cursos requeridos del profesional propuesto, </w:t>
      </w:r>
      <w:r w:rsidR="00A458E5" w:rsidRPr="00BF3021">
        <w:rPr>
          <w:sz w:val="24"/>
          <w:szCs w:val="24"/>
        </w:rPr>
        <w:t>se estaría</w:t>
      </w:r>
      <w:r w:rsidR="00A458E5" w:rsidRPr="00BF3021">
        <w:rPr>
          <w:rFonts w:eastAsia="MS Mincho"/>
          <w:snapToGrid w:val="0"/>
          <w:sz w:val="24"/>
          <w:szCs w:val="24"/>
          <w:lang w:eastAsia="es-PE"/>
        </w:rPr>
        <w:t xml:space="preserve"> </w:t>
      </w:r>
      <w:r w:rsidR="003873B9">
        <w:rPr>
          <w:rFonts w:eastAsia="MS Mincho"/>
          <w:snapToGrid w:val="0"/>
          <w:sz w:val="24"/>
          <w:szCs w:val="24"/>
          <w:lang w:eastAsia="es-PE"/>
        </w:rPr>
        <w:t xml:space="preserve">reemplazando </w:t>
      </w:r>
      <w:r w:rsidRPr="00BF3021">
        <w:rPr>
          <w:rFonts w:eastAsia="MS Mincho"/>
          <w:snapToGrid w:val="0"/>
          <w:sz w:val="24"/>
          <w:szCs w:val="24"/>
          <w:lang w:eastAsia="es-PE"/>
        </w:rPr>
        <w:t xml:space="preserve">el requerimiento </w:t>
      </w:r>
      <w:r w:rsidR="003873B9">
        <w:rPr>
          <w:rFonts w:eastAsia="MS Mincho"/>
          <w:snapToGrid w:val="0"/>
          <w:sz w:val="24"/>
          <w:szCs w:val="24"/>
          <w:lang w:eastAsia="es-PE"/>
        </w:rPr>
        <w:t xml:space="preserve">inicialmente </w:t>
      </w:r>
      <w:r w:rsidRPr="00BF3021">
        <w:rPr>
          <w:rFonts w:eastAsia="MS Mincho"/>
          <w:snapToGrid w:val="0"/>
          <w:sz w:val="24"/>
          <w:szCs w:val="24"/>
          <w:lang w:eastAsia="es-PE"/>
        </w:rPr>
        <w:t xml:space="preserve">previsto en las Bases de la convocatoria, </w:t>
      </w:r>
      <w:r w:rsidR="00A458E5" w:rsidRPr="00BF3021">
        <w:rPr>
          <w:rFonts w:eastAsia="MS Mincho"/>
          <w:snapToGrid w:val="0"/>
          <w:sz w:val="24"/>
          <w:szCs w:val="24"/>
          <w:lang w:eastAsia="es-PE"/>
        </w:rPr>
        <w:t xml:space="preserve">el cual conllevó al inicio del proceso de selección; </w:t>
      </w:r>
      <w:r w:rsidR="00BF3021" w:rsidRPr="00BF3021">
        <w:rPr>
          <w:rFonts w:eastAsia="MS Mincho"/>
          <w:snapToGrid w:val="0"/>
          <w:sz w:val="24"/>
          <w:szCs w:val="24"/>
          <w:lang w:eastAsia="es-PE"/>
        </w:rPr>
        <w:t xml:space="preserve">siendo que, con ello se </w:t>
      </w:r>
      <w:r w:rsidR="00362F60" w:rsidRPr="00BF3021">
        <w:rPr>
          <w:sz w:val="24"/>
          <w:szCs w:val="24"/>
        </w:rPr>
        <w:t>vulneraría el principio de trato justo e igualitario</w:t>
      </w:r>
      <w:r w:rsidR="000C605F" w:rsidRPr="00BF3021">
        <w:rPr>
          <w:sz w:val="24"/>
          <w:szCs w:val="24"/>
        </w:rPr>
        <w:t xml:space="preserve"> y el principio de libre concurrencia y competencia</w:t>
      </w:r>
      <w:r w:rsidR="00362F60" w:rsidRPr="00BF3021">
        <w:rPr>
          <w:sz w:val="24"/>
          <w:szCs w:val="24"/>
        </w:rPr>
        <w:t xml:space="preserve">; por lo </w:t>
      </w:r>
      <w:r w:rsidR="00BF3021" w:rsidRPr="00BF3021">
        <w:rPr>
          <w:sz w:val="24"/>
          <w:szCs w:val="24"/>
        </w:rPr>
        <w:t>que</w:t>
      </w:r>
      <w:r w:rsidR="00362F60" w:rsidRPr="00BF3021">
        <w:rPr>
          <w:sz w:val="24"/>
          <w:szCs w:val="24"/>
        </w:rPr>
        <w:t xml:space="preserve">, con ocasión de la integración de Bases, </w:t>
      </w:r>
      <w:r w:rsidR="00362F60" w:rsidRPr="00BF3021">
        <w:rPr>
          <w:b/>
          <w:sz w:val="24"/>
          <w:szCs w:val="24"/>
          <w:u w:val="single"/>
        </w:rPr>
        <w:t>deberá dejarse sin efecto</w:t>
      </w:r>
      <w:r w:rsidR="00362F60" w:rsidRPr="00BF3021">
        <w:rPr>
          <w:sz w:val="24"/>
          <w:szCs w:val="24"/>
        </w:rPr>
        <w:t xml:space="preserve"> </w:t>
      </w:r>
      <w:r w:rsidR="000C605F" w:rsidRPr="00BF3021">
        <w:rPr>
          <w:sz w:val="24"/>
          <w:szCs w:val="24"/>
        </w:rPr>
        <w:t>lo dispuesto en la absolución de la Observación Nº 2</w:t>
      </w:r>
      <w:r w:rsidR="00A17666" w:rsidRPr="00BF3021">
        <w:rPr>
          <w:sz w:val="24"/>
          <w:szCs w:val="24"/>
        </w:rPr>
        <w:t xml:space="preserve"> relacionado a agregar la cantidad de horas lectivas de los capacitaciones requeridas</w:t>
      </w:r>
      <w:r w:rsidR="00A6538D" w:rsidRPr="00BF3021">
        <w:rPr>
          <w:sz w:val="24"/>
          <w:szCs w:val="24"/>
        </w:rPr>
        <w:t xml:space="preserve"> al personal profesional </w:t>
      </w:r>
      <w:r w:rsidR="000C605F" w:rsidRPr="00BF3021">
        <w:rPr>
          <w:sz w:val="24"/>
          <w:szCs w:val="24"/>
        </w:rPr>
        <w:t>.</w:t>
      </w:r>
    </w:p>
    <w:p w:rsidR="00362F60" w:rsidRDefault="00362F60" w:rsidP="00362F60">
      <w:pPr>
        <w:widowControl w:val="0"/>
        <w:tabs>
          <w:tab w:val="left" w:pos="567"/>
        </w:tabs>
        <w:ind w:right="-1"/>
        <w:jc w:val="both"/>
        <w:rPr>
          <w:sz w:val="24"/>
          <w:szCs w:val="24"/>
        </w:rPr>
      </w:pPr>
    </w:p>
    <w:p w:rsidR="004C631E" w:rsidRPr="00EC188E" w:rsidRDefault="00DC56F1" w:rsidP="004C631E">
      <w:pPr>
        <w:keepLines/>
        <w:widowControl w:val="0"/>
        <w:numPr>
          <w:ilvl w:val="1"/>
          <w:numId w:val="1"/>
        </w:numPr>
        <w:tabs>
          <w:tab w:val="num" w:pos="540"/>
          <w:tab w:val="left" w:pos="567"/>
        </w:tabs>
        <w:ind w:hanging="540"/>
        <w:jc w:val="both"/>
        <w:rPr>
          <w:b/>
          <w:sz w:val="24"/>
          <w:szCs w:val="24"/>
        </w:rPr>
      </w:pPr>
      <w:r>
        <w:rPr>
          <w:b/>
          <w:sz w:val="24"/>
          <w:szCs w:val="24"/>
        </w:rPr>
        <w:t>Personal profesional propuesto a la ejecución de obra.</w:t>
      </w:r>
    </w:p>
    <w:p w:rsidR="004C631E" w:rsidRPr="00EC188E" w:rsidRDefault="004C631E" w:rsidP="004C631E">
      <w:pPr>
        <w:pStyle w:val="Textoindependiente2"/>
        <w:keepLines/>
        <w:widowControl w:val="0"/>
        <w:tabs>
          <w:tab w:val="left" w:pos="567"/>
        </w:tabs>
        <w:spacing w:after="0" w:line="240" w:lineRule="auto"/>
        <w:jc w:val="both"/>
        <w:rPr>
          <w:lang w:val="es-PE"/>
        </w:rPr>
      </w:pPr>
    </w:p>
    <w:p w:rsidR="000C605F" w:rsidRDefault="000C605F" w:rsidP="000C605F">
      <w:pPr>
        <w:widowControl w:val="0"/>
        <w:tabs>
          <w:tab w:val="left" w:pos="567"/>
        </w:tabs>
        <w:ind w:right="-1"/>
        <w:jc w:val="both"/>
        <w:rPr>
          <w:sz w:val="24"/>
          <w:szCs w:val="24"/>
        </w:rPr>
      </w:pPr>
      <w:r>
        <w:rPr>
          <w:sz w:val="24"/>
          <w:szCs w:val="24"/>
        </w:rPr>
        <w:t xml:space="preserve">De la revisión del Capítulo III </w:t>
      </w:r>
      <w:r w:rsidRPr="00EC188E">
        <w:rPr>
          <w:sz w:val="24"/>
          <w:szCs w:val="24"/>
        </w:rPr>
        <w:t>(Requerimientos Técnicos Mínimos) de las Bases, se advierte que la Entidad</w:t>
      </w:r>
      <w:r>
        <w:rPr>
          <w:sz w:val="24"/>
          <w:szCs w:val="24"/>
        </w:rPr>
        <w:t xml:space="preserve"> para la ejecución de la obra, ha considerado en el numeral 4, la experiencia mínima del</w:t>
      </w:r>
      <w:r w:rsidR="00E53095">
        <w:rPr>
          <w:sz w:val="24"/>
          <w:szCs w:val="24"/>
        </w:rPr>
        <w:t xml:space="preserve"> </w:t>
      </w:r>
      <w:r w:rsidR="00D7157F">
        <w:rPr>
          <w:sz w:val="24"/>
          <w:szCs w:val="24"/>
        </w:rPr>
        <w:t>personal profesional propuesto para la ejecución de obra</w:t>
      </w:r>
      <w:r>
        <w:rPr>
          <w:sz w:val="24"/>
          <w:szCs w:val="24"/>
        </w:rPr>
        <w:t>, de la siguiente manera:</w:t>
      </w:r>
    </w:p>
    <w:p w:rsidR="00E53095" w:rsidRDefault="00E53095" w:rsidP="000C605F">
      <w:pPr>
        <w:widowControl w:val="0"/>
        <w:tabs>
          <w:tab w:val="left" w:pos="567"/>
        </w:tabs>
        <w:ind w:right="-1"/>
        <w:jc w:val="both"/>
        <w:rPr>
          <w:noProof/>
          <w:sz w:val="24"/>
          <w:szCs w:val="24"/>
          <w:lang w:eastAsia="es-PE"/>
        </w:rPr>
      </w:pPr>
    </w:p>
    <w:p w:rsidR="000C605F" w:rsidRDefault="00283288" w:rsidP="000C605F">
      <w:pPr>
        <w:widowControl w:val="0"/>
        <w:tabs>
          <w:tab w:val="left" w:pos="567"/>
        </w:tabs>
        <w:ind w:right="-1"/>
        <w:jc w:val="both"/>
        <w:rPr>
          <w:sz w:val="24"/>
          <w:szCs w:val="24"/>
        </w:rPr>
      </w:pPr>
      <w:r>
        <w:rPr>
          <w:noProof/>
          <w:sz w:val="24"/>
          <w:szCs w:val="24"/>
          <w:lang w:eastAsia="es-PE"/>
        </w:rPr>
        <w:drawing>
          <wp:inline distT="0" distB="0" distL="0" distR="0">
            <wp:extent cx="4771314" cy="2893325"/>
            <wp:effectExtent l="19050" t="0" r="0" b="0"/>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771535" cy="2893459"/>
                    </a:xfrm>
                    <a:prstGeom prst="rect">
                      <a:avLst/>
                    </a:prstGeom>
                    <a:noFill/>
                    <a:ln w="9525">
                      <a:noFill/>
                      <a:miter lim="800000"/>
                      <a:headEnd/>
                      <a:tailEnd/>
                    </a:ln>
                  </pic:spPr>
                </pic:pic>
              </a:graphicData>
            </a:graphic>
          </wp:inline>
        </w:drawing>
      </w:r>
    </w:p>
    <w:p w:rsidR="004C631E" w:rsidRPr="00EC188E" w:rsidRDefault="004C631E" w:rsidP="00E53095">
      <w:pPr>
        <w:widowControl w:val="0"/>
        <w:tabs>
          <w:tab w:val="left" w:pos="567"/>
        </w:tabs>
        <w:ind w:right="-1"/>
        <w:jc w:val="both"/>
        <w:rPr>
          <w:sz w:val="24"/>
          <w:szCs w:val="24"/>
        </w:rPr>
      </w:pPr>
    </w:p>
    <w:p w:rsidR="003539F9" w:rsidRPr="00A029C3" w:rsidRDefault="003539F9" w:rsidP="003539F9">
      <w:pPr>
        <w:pStyle w:val="Textoindependiente2"/>
        <w:spacing w:line="240" w:lineRule="auto"/>
        <w:contextualSpacing/>
        <w:jc w:val="both"/>
        <w:rPr>
          <w:color w:val="000000"/>
        </w:rPr>
      </w:pPr>
      <w:r>
        <w:rPr>
          <w:color w:val="000000"/>
          <w:lang w:val="es-PE"/>
        </w:rPr>
        <w:t xml:space="preserve">Por lo que, </w:t>
      </w:r>
      <w:r w:rsidRPr="00A029C3">
        <w:rPr>
          <w:color w:val="000000"/>
        </w:rPr>
        <w:t>con ocasión de la integración de Bases, el Comité deberá realizar las siguientes acciones:</w:t>
      </w:r>
    </w:p>
    <w:p w:rsidR="00D7157F" w:rsidRPr="003E1B6D" w:rsidRDefault="00D7157F" w:rsidP="00283288">
      <w:pPr>
        <w:pStyle w:val="Prrafodelista"/>
        <w:widowControl w:val="0"/>
        <w:numPr>
          <w:ilvl w:val="0"/>
          <w:numId w:val="19"/>
        </w:numPr>
        <w:ind w:right="-1"/>
        <w:jc w:val="both"/>
        <w:rPr>
          <w:b/>
          <w:sz w:val="24"/>
          <w:szCs w:val="24"/>
          <w:u w:val="single"/>
        </w:rPr>
      </w:pPr>
      <w:r w:rsidRPr="00D7157F">
        <w:rPr>
          <w:b/>
          <w:sz w:val="24"/>
          <w:szCs w:val="24"/>
          <w:u w:val="single"/>
        </w:rPr>
        <w:t xml:space="preserve">Deberá </w:t>
      </w:r>
      <w:r>
        <w:rPr>
          <w:b/>
          <w:sz w:val="24"/>
          <w:szCs w:val="24"/>
          <w:u w:val="single"/>
        </w:rPr>
        <w:t>precisar</w:t>
      </w:r>
      <w:r w:rsidR="00550AB6">
        <w:rPr>
          <w:b/>
          <w:sz w:val="24"/>
          <w:szCs w:val="24"/>
          <w:u w:val="single"/>
        </w:rPr>
        <w:t>se</w:t>
      </w:r>
      <w:r w:rsidRPr="00D7157F">
        <w:rPr>
          <w:b/>
          <w:sz w:val="24"/>
          <w:szCs w:val="24"/>
        </w:rPr>
        <w:t xml:space="preserve"> </w:t>
      </w:r>
      <w:r>
        <w:rPr>
          <w:sz w:val="24"/>
          <w:szCs w:val="24"/>
        </w:rPr>
        <w:t xml:space="preserve">del perfil de Residente de Obra que la experiencia obtenida se considerará como </w:t>
      </w:r>
      <w:r w:rsidRPr="00D7157F">
        <w:rPr>
          <w:sz w:val="24"/>
          <w:szCs w:val="24"/>
          <w:u w:val="single"/>
        </w:rPr>
        <w:t>residente y/o supervisor y/o inspector en la ejecución de obras iguales y/o similares</w:t>
      </w:r>
      <w:r w:rsidR="003E1B6D" w:rsidRPr="003E1B6D">
        <w:rPr>
          <w:sz w:val="24"/>
          <w:szCs w:val="24"/>
        </w:rPr>
        <w:t>, conforme se ha precisado en diversas oportunidades este Organismo Supervisor</w:t>
      </w:r>
    </w:p>
    <w:p w:rsidR="00D7157F" w:rsidRPr="00D7157F" w:rsidRDefault="00D7157F" w:rsidP="00D7157F">
      <w:pPr>
        <w:pStyle w:val="Prrafodelista"/>
        <w:widowControl w:val="0"/>
        <w:ind w:left="720" w:right="-1"/>
        <w:jc w:val="both"/>
        <w:rPr>
          <w:sz w:val="24"/>
          <w:szCs w:val="24"/>
        </w:rPr>
      </w:pPr>
    </w:p>
    <w:p w:rsidR="0075483C" w:rsidRDefault="0075483C" w:rsidP="00E77A51">
      <w:pPr>
        <w:pStyle w:val="Prrafodelista"/>
        <w:widowControl w:val="0"/>
        <w:numPr>
          <w:ilvl w:val="0"/>
          <w:numId w:val="19"/>
        </w:numPr>
        <w:ind w:right="-1"/>
        <w:jc w:val="both"/>
        <w:rPr>
          <w:sz w:val="24"/>
          <w:szCs w:val="24"/>
        </w:rPr>
      </w:pPr>
      <w:r w:rsidRPr="0075483C">
        <w:rPr>
          <w:b/>
          <w:sz w:val="24"/>
          <w:szCs w:val="24"/>
          <w:u w:val="single"/>
        </w:rPr>
        <w:lastRenderedPageBreak/>
        <w:t>Deberá precisarse</w:t>
      </w:r>
      <w:r>
        <w:rPr>
          <w:sz w:val="24"/>
          <w:szCs w:val="24"/>
        </w:rPr>
        <w:t xml:space="preserve"> del perfil de Residente de Obra </w:t>
      </w:r>
      <w:r w:rsidR="003E1B6D">
        <w:rPr>
          <w:sz w:val="24"/>
          <w:szCs w:val="24"/>
        </w:rPr>
        <w:t xml:space="preserve">que la experiencia obtenida , deberá contar </w:t>
      </w:r>
      <w:r>
        <w:rPr>
          <w:sz w:val="24"/>
          <w:szCs w:val="24"/>
          <w:u w:val="single"/>
        </w:rPr>
        <w:t>con tiempo no menor de tres (03) años</w:t>
      </w:r>
      <w:r w:rsidR="003E1B6D">
        <w:rPr>
          <w:sz w:val="24"/>
          <w:szCs w:val="24"/>
          <w:u w:val="single"/>
        </w:rPr>
        <w:t xml:space="preserve">, </w:t>
      </w:r>
      <w:r w:rsidR="003E1B6D">
        <w:rPr>
          <w:sz w:val="24"/>
          <w:szCs w:val="24"/>
        </w:rPr>
        <w:t>a efectos de evitar confusiones a los participantes al momento de elaborar sus propuestas.</w:t>
      </w:r>
    </w:p>
    <w:p w:rsidR="0075483C" w:rsidRPr="0075483C" w:rsidRDefault="0075483C" w:rsidP="0075483C">
      <w:pPr>
        <w:pStyle w:val="Prrafodelista"/>
        <w:widowControl w:val="0"/>
        <w:ind w:left="720" w:right="-1"/>
        <w:jc w:val="both"/>
        <w:rPr>
          <w:sz w:val="24"/>
          <w:szCs w:val="24"/>
        </w:rPr>
      </w:pPr>
    </w:p>
    <w:p w:rsidR="00E77A51" w:rsidRPr="00E77A51" w:rsidRDefault="00550AB6" w:rsidP="00E77A51">
      <w:pPr>
        <w:pStyle w:val="Prrafodelista"/>
        <w:widowControl w:val="0"/>
        <w:numPr>
          <w:ilvl w:val="0"/>
          <w:numId w:val="19"/>
        </w:numPr>
        <w:ind w:right="-1"/>
        <w:jc w:val="both"/>
        <w:rPr>
          <w:sz w:val="24"/>
          <w:szCs w:val="24"/>
        </w:rPr>
      </w:pPr>
      <w:r w:rsidRPr="00550AB6">
        <w:rPr>
          <w:b/>
          <w:sz w:val="24"/>
          <w:szCs w:val="24"/>
          <w:u w:val="single"/>
        </w:rPr>
        <w:t>Deberá modificarse</w:t>
      </w:r>
      <w:r>
        <w:rPr>
          <w:sz w:val="24"/>
          <w:szCs w:val="24"/>
        </w:rPr>
        <w:t xml:space="preserve"> del perfil del Residente Obra, el diplomado en "Residencia y </w:t>
      </w:r>
      <w:r w:rsidRPr="0075483C">
        <w:rPr>
          <w:sz w:val="24"/>
          <w:szCs w:val="24"/>
        </w:rPr>
        <w:t>Supervisión de Obras" debiendo considerarse el diplomado en "Residencia de</w:t>
      </w:r>
      <w:r w:rsidR="00E77A51" w:rsidRPr="0075483C">
        <w:rPr>
          <w:sz w:val="24"/>
          <w:szCs w:val="24"/>
        </w:rPr>
        <w:t xml:space="preserve"> Obra", dado que, que dicha capacitación, no corresponde con las actividades a realizar por el Residente de en la ejecución </w:t>
      </w:r>
      <w:r w:rsidR="0075483C">
        <w:rPr>
          <w:sz w:val="24"/>
          <w:szCs w:val="24"/>
        </w:rPr>
        <w:t>de la obra.</w:t>
      </w:r>
    </w:p>
    <w:p w:rsidR="00550AB6" w:rsidRPr="00550AB6" w:rsidRDefault="00550AB6" w:rsidP="00E77A51">
      <w:pPr>
        <w:pStyle w:val="Prrafodelista"/>
        <w:widowControl w:val="0"/>
        <w:ind w:left="720" w:right="-1"/>
        <w:jc w:val="both"/>
        <w:rPr>
          <w:sz w:val="24"/>
          <w:szCs w:val="24"/>
        </w:rPr>
      </w:pPr>
    </w:p>
    <w:p w:rsidR="00283288" w:rsidRDefault="006E1529" w:rsidP="00283288">
      <w:pPr>
        <w:pStyle w:val="Prrafodelista"/>
        <w:widowControl w:val="0"/>
        <w:numPr>
          <w:ilvl w:val="0"/>
          <w:numId w:val="19"/>
        </w:numPr>
        <w:ind w:right="-1"/>
        <w:jc w:val="both"/>
        <w:rPr>
          <w:sz w:val="24"/>
          <w:szCs w:val="24"/>
        </w:rPr>
      </w:pPr>
      <w:r w:rsidRPr="00DC56F1">
        <w:rPr>
          <w:b/>
          <w:sz w:val="24"/>
          <w:szCs w:val="24"/>
          <w:u w:val="single"/>
        </w:rPr>
        <w:t xml:space="preserve">Deberá </w:t>
      </w:r>
      <w:r w:rsidR="00E53095" w:rsidRPr="00DC56F1">
        <w:rPr>
          <w:b/>
          <w:sz w:val="24"/>
          <w:szCs w:val="24"/>
          <w:u w:val="single"/>
        </w:rPr>
        <w:t>modificar</w:t>
      </w:r>
      <w:r w:rsidR="003539F9" w:rsidRPr="00DC56F1">
        <w:rPr>
          <w:b/>
          <w:sz w:val="24"/>
          <w:szCs w:val="24"/>
          <w:u w:val="single"/>
        </w:rPr>
        <w:t>se</w:t>
      </w:r>
      <w:r w:rsidR="00E53095" w:rsidRPr="00DC56F1">
        <w:rPr>
          <w:b/>
          <w:sz w:val="24"/>
          <w:szCs w:val="24"/>
        </w:rPr>
        <w:t xml:space="preserve"> </w:t>
      </w:r>
      <w:r w:rsidR="003539F9" w:rsidRPr="00DC56F1">
        <w:rPr>
          <w:sz w:val="24"/>
          <w:szCs w:val="24"/>
        </w:rPr>
        <w:t xml:space="preserve">del perfil del Asistente de Residente de obra, </w:t>
      </w:r>
      <w:r w:rsidR="00E53095" w:rsidRPr="00DC56F1">
        <w:rPr>
          <w:sz w:val="24"/>
          <w:szCs w:val="24"/>
        </w:rPr>
        <w:t xml:space="preserve">la capacitación en </w:t>
      </w:r>
      <w:r w:rsidR="004C631E" w:rsidRPr="00DC56F1">
        <w:rPr>
          <w:sz w:val="24"/>
          <w:szCs w:val="24"/>
        </w:rPr>
        <w:t>"</w:t>
      </w:r>
      <w:r w:rsidR="00E53095" w:rsidRPr="00DC56F1">
        <w:rPr>
          <w:i/>
          <w:sz w:val="24"/>
          <w:szCs w:val="24"/>
        </w:rPr>
        <w:t>Control</w:t>
      </w:r>
      <w:r w:rsidR="00E53095" w:rsidRPr="00DC56F1">
        <w:rPr>
          <w:sz w:val="24"/>
          <w:szCs w:val="24"/>
        </w:rPr>
        <w:t xml:space="preserve"> </w:t>
      </w:r>
      <w:r w:rsidR="00E53095" w:rsidRPr="00DC56F1">
        <w:rPr>
          <w:i/>
          <w:sz w:val="24"/>
          <w:szCs w:val="24"/>
        </w:rPr>
        <w:t xml:space="preserve">y Aseguramiento de calidad en la construcción" </w:t>
      </w:r>
      <w:r w:rsidR="00E53095" w:rsidRPr="00DC56F1">
        <w:rPr>
          <w:sz w:val="24"/>
          <w:szCs w:val="24"/>
        </w:rPr>
        <w:t xml:space="preserve">debiendo considerarse la capacitación en </w:t>
      </w:r>
      <w:r w:rsidR="00E53095" w:rsidRPr="00DC56F1">
        <w:rPr>
          <w:i/>
          <w:sz w:val="24"/>
          <w:szCs w:val="24"/>
        </w:rPr>
        <w:t>"Calidad en obras"</w:t>
      </w:r>
      <w:r w:rsidR="007D3472" w:rsidRPr="00DC56F1">
        <w:rPr>
          <w:i/>
          <w:sz w:val="24"/>
          <w:szCs w:val="24"/>
        </w:rPr>
        <w:t>,</w:t>
      </w:r>
      <w:r w:rsidR="004C631E" w:rsidRPr="00DC56F1">
        <w:rPr>
          <w:sz w:val="24"/>
          <w:szCs w:val="24"/>
        </w:rPr>
        <w:t xml:space="preserve"> </w:t>
      </w:r>
      <w:r w:rsidR="00BB1E11" w:rsidRPr="00DC56F1">
        <w:rPr>
          <w:sz w:val="24"/>
          <w:szCs w:val="24"/>
        </w:rPr>
        <w:t xml:space="preserve">dado que </w:t>
      </w:r>
      <w:r w:rsidR="00283288" w:rsidRPr="00DC56F1">
        <w:rPr>
          <w:sz w:val="24"/>
          <w:szCs w:val="24"/>
        </w:rPr>
        <w:t xml:space="preserve">su denominación resulta específico </w:t>
      </w:r>
      <w:r w:rsidR="00DC56F1">
        <w:rPr>
          <w:sz w:val="24"/>
          <w:szCs w:val="24"/>
        </w:rPr>
        <w:t>y lo relevante es el conocimiento en la materia.</w:t>
      </w:r>
    </w:p>
    <w:p w:rsidR="00DC56F1" w:rsidRPr="00DC56F1" w:rsidRDefault="00DC56F1" w:rsidP="00DC56F1">
      <w:pPr>
        <w:pStyle w:val="Prrafodelista"/>
        <w:widowControl w:val="0"/>
        <w:ind w:left="720" w:right="-1"/>
        <w:jc w:val="both"/>
        <w:rPr>
          <w:sz w:val="24"/>
          <w:szCs w:val="24"/>
        </w:rPr>
      </w:pPr>
    </w:p>
    <w:p w:rsidR="00283288" w:rsidRDefault="00A6538D" w:rsidP="00283288">
      <w:pPr>
        <w:pStyle w:val="Prrafodelista"/>
        <w:widowControl w:val="0"/>
        <w:numPr>
          <w:ilvl w:val="0"/>
          <w:numId w:val="19"/>
        </w:numPr>
        <w:ind w:right="-1"/>
        <w:jc w:val="both"/>
        <w:rPr>
          <w:sz w:val="24"/>
          <w:szCs w:val="24"/>
        </w:rPr>
      </w:pPr>
      <w:r w:rsidRPr="00DC56F1">
        <w:rPr>
          <w:sz w:val="24"/>
          <w:szCs w:val="24"/>
        </w:rPr>
        <w:t xml:space="preserve"> </w:t>
      </w:r>
      <w:r w:rsidRPr="00DC56F1">
        <w:rPr>
          <w:b/>
          <w:sz w:val="24"/>
          <w:szCs w:val="24"/>
          <w:u w:val="single"/>
        </w:rPr>
        <w:t>Deberá modificar</w:t>
      </w:r>
      <w:r w:rsidR="003539F9" w:rsidRPr="00DC56F1">
        <w:rPr>
          <w:b/>
          <w:sz w:val="24"/>
          <w:szCs w:val="24"/>
          <w:u w:val="single"/>
        </w:rPr>
        <w:t>se</w:t>
      </w:r>
      <w:r w:rsidRPr="00DC56F1">
        <w:rPr>
          <w:b/>
          <w:sz w:val="24"/>
          <w:szCs w:val="24"/>
        </w:rPr>
        <w:t xml:space="preserve"> </w:t>
      </w:r>
      <w:r w:rsidR="003539F9" w:rsidRPr="00DC56F1">
        <w:rPr>
          <w:sz w:val="24"/>
          <w:szCs w:val="24"/>
        </w:rPr>
        <w:t xml:space="preserve">del perfil del Asistente de Residente de obra, </w:t>
      </w:r>
      <w:r w:rsidRPr="00DC56F1">
        <w:rPr>
          <w:sz w:val="24"/>
          <w:szCs w:val="24"/>
        </w:rPr>
        <w:t>la capacitación en "</w:t>
      </w:r>
      <w:r w:rsidRPr="00DC56F1">
        <w:rPr>
          <w:i/>
          <w:sz w:val="24"/>
          <w:szCs w:val="24"/>
        </w:rPr>
        <w:t xml:space="preserve">Albañilería Estructural" </w:t>
      </w:r>
      <w:r w:rsidRPr="00DC56F1">
        <w:rPr>
          <w:sz w:val="24"/>
          <w:szCs w:val="24"/>
        </w:rPr>
        <w:t xml:space="preserve">debiendo considerarse la capacitación en </w:t>
      </w:r>
      <w:r w:rsidRPr="00DC56F1">
        <w:rPr>
          <w:i/>
          <w:sz w:val="24"/>
          <w:szCs w:val="24"/>
        </w:rPr>
        <w:t>"</w:t>
      </w:r>
      <w:r w:rsidR="00237336" w:rsidRPr="00DC56F1">
        <w:rPr>
          <w:i/>
          <w:sz w:val="24"/>
          <w:szCs w:val="24"/>
        </w:rPr>
        <w:t>Estructuras</w:t>
      </w:r>
      <w:r w:rsidRPr="00DC56F1">
        <w:rPr>
          <w:i/>
          <w:sz w:val="24"/>
          <w:szCs w:val="24"/>
        </w:rPr>
        <w:t>",</w:t>
      </w:r>
      <w:r w:rsidRPr="00DC56F1">
        <w:rPr>
          <w:sz w:val="24"/>
          <w:szCs w:val="24"/>
        </w:rPr>
        <w:t xml:space="preserve"> </w:t>
      </w:r>
      <w:r w:rsidR="00283288" w:rsidRPr="00DC56F1">
        <w:rPr>
          <w:sz w:val="24"/>
          <w:szCs w:val="24"/>
        </w:rPr>
        <w:t xml:space="preserve">dado que su denominación resulta específico </w:t>
      </w:r>
      <w:r w:rsidR="00DC56F1">
        <w:rPr>
          <w:sz w:val="24"/>
          <w:szCs w:val="24"/>
        </w:rPr>
        <w:t>y lo relevante es el conocimiento en la materia.</w:t>
      </w:r>
    </w:p>
    <w:p w:rsidR="00DC56F1" w:rsidRPr="00DC56F1" w:rsidRDefault="00DC56F1" w:rsidP="00DC56F1">
      <w:pPr>
        <w:pStyle w:val="Prrafodelista"/>
        <w:widowControl w:val="0"/>
        <w:ind w:left="720" w:right="-1"/>
        <w:jc w:val="both"/>
        <w:rPr>
          <w:sz w:val="24"/>
          <w:szCs w:val="24"/>
        </w:rPr>
      </w:pPr>
    </w:p>
    <w:p w:rsidR="00237336" w:rsidRPr="00DC56F1" w:rsidRDefault="00237336" w:rsidP="00DC56F1">
      <w:pPr>
        <w:pStyle w:val="Prrafodelista"/>
        <w:widowControl w:val="0"/>
        <w:numPr>
          <w:ilvl w:val="0"/>
          <w:numId w:val="19"/>
        </w:numPr>
        <w:ind w:right="-1"/>
        <w:jc w:val="both"/>
        <w:rPr>
          <w:sz w:val="24"/>
          <w:szCs w:val="24"/>
        </w:rPr>
      </w:pPr>
      <w:r w:rsidRPr="003539F9">
        <w:rPr>
          <w:b/>
          <w:sz w:val="24"/>
          <w:szCs w:val="24"/>
          <w:u w:val="single"/>
        </w:rPr>
        <w:t>Deberá suprimir</w:t>
      </w:r>
      <w:r w:rsidR="003539F9">
        <w:rPr>
          <w:b/>
          <w:sz w:val="24"/>
          <w:szCs w:val="24"/>
          <w:u w:val="single"/>
        </w:rPr>
        <w:t>se</w:t>
      </w:r>
      <w:r w:rsidRPr="003539F9">
        <w:rPr>
          <w:b/>
          <w:sz w:val="24"/>
          <w:szCs w:val="24"/>
        </w:rPr>
        <w:t xml:space="preserve"> </w:t>
      </w:r>
      <w:r w:rsidR="003539F9" w:rsidRPr="003539F9">
        <w:rPr>
          <w:sz w:val="24"/>
          <w:szCs w:val="24"/>
        </w:rPr>
        <w:t>del perfil del Administrador de Obra</w:t>
      </w:r>
      <w:r w:rsidR="003539F9">
        <w:rPr>
          <w:sz w:val="24"/>
          <w:szCs w:val="24"/>
        </w:rPr>
        <w:t xml:space="preserve">, </w:t>
      </w:r>
      <w:r w:rsidRPr="003539F9">
        <w:rPr>
          <w:sz w:val="24"/>
          <w:szCs w:val="24"/>
        </w:rPr>
        <w:t xml:space="preserve">la capacitación en </w:t>
      </w:r>
      <w:r w:rsidRPr="003539F9">
        <w:rPr>
          <w:i/>
          <w:sz w:val="24"/>
          <w:szCs w:val="24"/>
        </w:rPr>
        <w:t>"Administración de trabajadores de construcción civil",</w:t>
      </w:r>
      <w:r w:rsidRPr="003539F9">
        <w:rPr>
          <w:sz w:val="24"/>
          <w:szCs w:val="24"/>
        </w:rPr>
        <w:t xml:space="preserve"> </w:t>
      </w:r>
      <w:r w:rsidR="003539F9" w:rsidRPr="003539F9">
        <w:rPr>
          <w:sz w:val="24"/>
          <w:szCs w:val="24"/>
        </w:rPr>
        <w:t xml:space="preserve">dado que dicho </w:t>
      </w:r>
      <w:r w:rsidRPr="003539F9">
        <w:rPr>
          <w:sz w:val="24"/>
          <w:szCs w:val="24"/>
        </w:rPr>
        <w:t>curso es muy específico</w:t>
      </w:r>
      <w:r w:rsidR="00DC56F1">
        <w:rPr>
          <w:sz w:val="24"/>
          <w:szCs w:val="24"/>
        </w:rPr>
        <w:t xml:space="preserve"> y no guarda relación directa con las labores a realizar en la ejecución contractual.</w:t>
      </w:r>
    </w:p>
    <w:p w:rsidR="00237336" w:rsidRDefault="00237336" w:rsidP="00237336">
      <w:pPr>
        <w:pStyle w:val="Prrafodelista"/>
        <w:widowControl w:val="0"/>
        <w:ind w:left="720" w:right="-1"/>
        <w:jc w:val="both"/>
        <w:rPr>
          <w:sz w:val="24"/>
          <w:szCs w:val="24"/>
        </w:rPr>
      </w:pPr>
    </w:p>
    <w:p w:rsidR="00DC56F1" w:rsidRPr="00DC56F1" w:rsidRDefault="00237336" w:rsidP="00DC56F1">
      <w:pPr>
        <w:pStyle w:val="Prrafodelista"/>
        <w:widowControl w:val="0"/>
        <w:numPr>
          <w:ilvl w:val="0"/>
          <w:numId w:val="19"/>
        </w:numPr>
        <w:ind w:right="-1"/>
        <w:jc w:val="both"/>
        <w:rPr>
          <w:sz w:val="24"/>
          <w:szCs w:val="24"/>
        </w:rPr>
      </w:pPr>
      <w:r w:rsidRPr="00DC56F1">
        <w:rPr>
          <w:sz w:val="24"/>
          <w:szCs w:val="24"/>
        </w:rPr>
        <w:t xml:space="preserve"> </w:t>
      </w:r>
      <w:r w:rsidRPr="00DC56F1">
        <w:rPr>
          <w:b/>
          <w:sz w:val="24"/>
          <w:szCs w:val="24"/>
          <w:u w:val="single"/>
        </w:rPr>
        <w:t xml:space="preserve">Deberá </w:t>
      </w:r>
      <w:r w:rsidR="00DC56F1" w:rsidRPr="00DC56F1">
        <w:rPr>
          <w:b/>
          <w:sz w:val="24"/>
          <w:szCs w:val="24"/>
          <w:u w:val="single"/>
        </w:rPr>
        <w:t>suprimirse</w:t>
      </w:r>
      <w:r w:rsidR="00DC56F1" w:rsidRPr="00DC56F1">
        <w:rPr>
          <w:b/>
          <w:sz w:val="24"/>
          <w:szCs w:val="24"/>
        </w:rPr>
        <w:t xml:space="preserve"> </w:t>
      </w:r>
      <w:r w:rsidR="005F5911" w:rsidRPr="00DC56F1">
        <w:rPr>
          <w:sz w:val="24"/>
          <w:szCs w:val="24"/>
        </w:rPr>
        <w:t xml:space="preserve">del perfil del Administrador de Obra </w:t>
      </w:r>
      <w:r w:rsidRPr="00DC56F1">
        <w:rPr>
          <w:sz w:val="24"/>
          <w:szCs w:val="24"/>
        </w:rPr>
        <w:t xml:space="preserve">la capacitación en </w:t>
      </w:r>
      <w:r w:rsidRPr="00DC56F1">
        <w:rPr>
          <w:i/>
          <w:sz w:val="24"/>
          <w:szCs w:val="24"/>
        </w:rPr>
        <w:t>"</w:t>
      </w:r>
      <w:r w:rsidR="003539F9" w:rsidRPr="00DC56F1">
        <w:rPr>
          <w:i/>
          <w:sz w:val="24"/>
          <w:szCs w:val="24"/>
        </w:rPr>
        <w:t>Contrataciones del Estado aplicadas en obras públicas</w:t>
      </w:r>
      <w:r w:rsidRPr="00DC56F1">
        <w:rPr>
          <w:i/>
          <w:sz w:val="24"/>
          <w:szCs w:val="24"/>
        </w:rPr>
        <w:t>"</w:t>
      </w:r>
      <w:r w:rsidR="00DC56F1">
        <w:rPr>
          <w:i/>
          <w:sz w:val="24"/>
          <w:szCs w:val="24"/>
        </w:rPr>
        <w:t xml:space="preserve">, </w:t>
      </w:r>
      <w:r w:rsidR="00DC56F1" w:rsidRPr="00DC56F1">
        <w:rPr>
          <w:sz w:val="24"/>
          <w:szCs w:val="24"/>
        </w:rPr>
        <w:t>dado que,</w:t>
      </w:r>
      <w:r w:rsidR="00DC56F1">
        <w:rPr>
          <w:i/>
          <w:sz w:val="24"/>
          <w:szCs w:val="24"/>
        </w:rPr>
        <w:t xml:space="preserve"> </w:t>
      </w:r>
      <w:r w:rsidR="00DC56F1">
        <w:rPr>
          <w:sz w:val="24"/>
          <w:szCs w:val="24"/>
        </w:rPr>
        <w:t>no guarda relación directa con las labores a realizar en la ejecución contractual, asimismo dicho conocimiento en la materia se encuentra requiriendo al Residente de Obra y al Asistente de Obra.</w:t>
      </w:r>
    </w:p>
    <w:p w:rsidR="00DC56F1" w:rsidRPr="00DC56F1" w:rsidRDefault="00DC56F1" w:rsidP="00DC56F1">
      <w:pPr>
        <w:pStyle w:val="Prrafodelista"/>
        <w:widowControl w:val="0"/>
        <w:ind w:left="720" w:right="-1"/>
        <w:jc w:val="both"/>
        <w:rPr>
          <w:sz w:val="24"/>
          <w:szCs w:val="24"/>
        </w:rPr>
      </w:pPr>
    </w:p>
    <w:p w:rsidR="005F5911" w:rsidRPr="00BF3021" w:rsidRDefault="005F5911" w:rsidP="00C87B7B">
      <w:pPr>
        <w:pStyle w:val="Prrafodelista"/>
        <w:widowControl w:val="0"/>
        <w:numPr>
          <w:ilvl w:val="0"/>
          <w:numId w:val="19"/>
        </w:numPr>
        <w:ind w:right="-1"/>
        <w:jc w:val="both"/>
        <w:rPr>
          <w:sz w:val="24"/>
          <w:szCs w:val="24"/>
        </w:rPr>
      </w:pPr>
      <w:r w:rsidRPr="00BF3021">
        <w:rPr>
          <w:b/>
          <w:sz w:val="24"/>
          <w:szCs w:val="24"/>
          <w:u w:val="single"/>
        </w:rPr>
        <w:t xml:space="preserve">Deberá </w:t>
      </w:r>
      <w:r w:rsidR="00DC56F1" w:rsidRPr="00BF3021">
        <w:rPr>
          <w:b/>
          <w:sz w:val="24"/>
          <w:szCs w:val="24"/>
          <w:u w:val="single"/>
        </w:rPr>
        <w:t>reemplazarse</w:t>
      </w:r>
      <w:r w:rsidRPr="00BF3021">
        <w:rPr>
          <w:b/>
          <w:sz w:val="24"/>
          <w:szCs w:val="24"/>
        </w:rPr>
        <w:t xml:space="preserve"> </w:t>
      </w:r>
      <w:r w:rsidRPr="00BF3021">
        <w:rPr>
          <w:sz w:val="24"/>
          <w:szCs w:val="24"/>
        </w:rPr>
        <w:t xml:space="preserve">del perfil del Administrador de Obra la experiencia en </w:t>
      </w:r>
      <w:r w:rsidRPr="00BF3021">
        <w:rPr>
          <w:i/>
          <w:sz w:val="24"/>
          <w:szCs w:val="24"/>
        </w:rPr>
        <w:t xml:space="preserve">"Obras similares" </w:t>
      </w:r>
      <w:r w:rsidR="00DC56F1" w:rsidRPr="00BF3021">
        <w:rPr>
          <w:sz w:val="24"/>
          <w:szCs w:val="24"/>
        </w:rPr>
        <w:t xml:space="preserve">por </w:t>
      </w:r>
      <w:r w:rsidRPr="00BF3021">
        <w:rPr>
          <w:sz w:val="24"/>
          <w:szCs w:val="24"/>
        </w:rPr>
        <w:t xml:space="preserve">experiencia en </w:t>
      </w:r>
      <w:r w:rsidRPr="00BF3021">
        <w:rPr>
          <w:i/>
          <w:sz w:val="24"/>
          <w:szCs w:val="24"/>
        </w:rPr>
        <w:t xml:space="preserve">"Obras generales"; </w:t>
      </w:r>
      <w:r w:rsidR="00DC56F1" w:rsidRPr="00BF3021">
        <w:rPr>
          <w:sz w:val="24"/>
          <w:szCs w:val="24"/>
        </w:rPr>
        <w:t>dado que</w:t>
      </w:r>
      <w:r w:rsidR="00BF3021" w:rsidRPr="00BF3021">
        <w:rPr>
          <w:sz w:val="24"/>
          <w:szCs w:val="24"/>
        </w:rPr>
        <w:t>, independientemente del tipo de obras, las labores que realiza el profesional son las mismas</w:t>
      </w:r>
      <w:r w:rsidRPr="00BF3021">
        <w:rPr>
          <w:sz w:val="24"/>
          <w:szCs w:val="24"/>
        </w:rPr>
        <w:t>.</w:t>
      </w:r>
    </w:p>
    <w:p w:rsidR="007D3472" w:rsidRPr="00EC188E" w:rsidRDefault="007D3472" w:rsidP="004C631E">
      <w:pPr>
        <w:widowControl w:val="0"/>
        <w:tabs>
          <w:tab w:val="left" w:pos="567"/>
        </w:tabs>
        <w:ind w:right="-1"/>
        <w:jc w:val="both"/>
        <w:rPr>
          <w:b/>
          <w:sz w:val="24"/>
          <w:szCs w:val="24"/>
          <w:u w:val="single"/>
        </w:rPr>
      </w:pPr>
    </w:p>
    <w:p w:rsidR="004F525D" w:rsidRPr="00EC188E" w:rsidRDefault="004F525D" w:rsidP="004F525D">
      <w:pPr>
        <w:keepLines/>
        <w:widowControl w:val="0"/>
        <w:numPr>
          <w:ilvl w:val="1"/>
          <w:numId w:val="1"/>
        </w:numPr>
        <w:tabs>
          <w:tab w:val="num" w:pos="540"/>
          <w:tab w:val="left" w:pos="567"/>
        </w:tabs>
        <w:ind w:hanging="540"/>
        <w:jc w:val="both"/>
        <w:rPr>
          <w:b/>
          <w:sz w:val="24"/>
          <w:szCs w:val="24"/>
        </w:rPr>
      </w:pPr>
      <w:r w:rsidRPr="00EC188E">
        <w:rPr>
          <w:b/>
          <w:sz w:val="24"/>
          <w:szCs w:val="24"/>
        </w:rPr>
        <w:t xml:space="preserve">Forma de acreditación de las capacitaciones </w:t>
      </w:r>
    </w:p>
    <w:p w:rsidR="00857C5D" w:rsidRPr="00EC188E" w:rsidRDefault="00857C5D" w:rsidP="00857C5D">
      <w:pPr>
        <w:keepLines/>
        <w:widowControl w:val="0"/>
        <w:tabs>
          <w:tab w:val="left" w:pos="567"/>
        </w:tabs>
        <w:ind w:left="360"/>
        <w:jc w:val="both"/>
        <w:rPr>
          <w:b/>
          <w:sz w:val="24"/>
          <w:szCs w:val="24"/>
        </w:rPr>
      </w:pPr>
    </w:p>
    <w:p w:rsidR="00AF1E4F" w:rsidRDefault="00AF1E4F" w:rsidP="00AF1E4F">
      <w:pPr>
        <w:widowControl w:val="0"/>
        <w:tabs>
          <w:tab w:val="left" w:pos="567"/>
        </w:tabs>
        <w:ind w:right="-1"/>
        <w:jc w:val="both"/>
        <w:rPr>
          <w:sz w:val="24"/>
          <w:szCs w:val="24"/>
        </w:rPr>
      </w:pPr>
      <w:r>
        <w:rPr>
          <w:sz w:val="24"/>
          <w:szCs w:val="24"/>
        </w:rPr>
        <w:t xml:space="preserve">De la revisión del Capítulo III </w:t>
      </w:r>
      <w:r w:rsidRPr="00EC188E">
        <w:rPr>
          <w:sz w:val="24"/>
          <w:szCs w:val="24"/>
        </w:rPr>
        <w:t>(Requerimientos Técnicos Mínimos) de las Bases, se advierte que la Entidad</w:t>
      </w:r>
      <w:r>
        <w:rPr>
          <w:sz w:val="24"/>
          <w:szCs w:val="24"/>
        </w:rPr>
        <w:t xml:space="preserve"> para la ejecución de la obra, ha considerado en el numeral 4, la </w:t>
      </w:r>
      <w:r w:rsidR="00DC56F1">
        <w:rPr>
          <w:sz w:val="24"/>
          <w:szCs w:val="24"/>
        </w:rPr>
        <w:t xml:space="preserve">capacitación </w:t>
      </w:r>
      <w:r>
        <w:rPr>
          <w:sz w:val="24"/>
          <w:szCs w:val="24"/>
        </w:rPr>
        <w:t xml:space="preserve">del personal profesional, </w:t>
      </w:r>
      <w:r w:rsidR="00DC56F1">
        <w:rPr>
          <w:sz w:val="24"/>
          <w:szCs w:val="24"/>
        </w:rPr>
        <w:t xml:space="preserve">se acreditará </w:t>
      </w:r>
      <w:r>
        <w:rPr>
          <w:sz w:val="24"/>
          <w:szCs w:val="24"/>
        </w:rPr>
        <w:t>de la siguiente manera:</w:t>
      </w:r>
    </w:p>
    <w:p w:rsidR="00AF1E4F" w:rsidRDefault="00AF1E4F" w:rsidP="00AF1E4F">
      <w:pPr>
        <w:widowControl w:val="0"/>
        <w:tabs>
          <w:tab w:val="left" w:pos="567"/>
        </w:tabs>
        <w:ind w:right="-1"/>
        <w:jc w:val="both"/>
        <w:rPr>
          <w:noProof/>
          <w:sz w:val="24"/>
          <w:szCs w:val="24"/>
          <w:lang w:eastAsia="es-PE"/>
        </w:rPr>
      </w:pPr>
    </w:p>
    <w:p w:rsidR="00AF1E4F" w:rsidRDefault="00AF1E4F" w:rsidP="00AF1E4F">
      <w:pPr>
        <w:widowControl w:val="0"/>
        <w:tabs>
          <w:tab w:val="left" w:pos="567"/>
        </w:tabs>
        <w:ind w:left="709" w:right="707"/>
        <w:jc w:val="both"/>
        <w:rPr>
          <w:i/>
          <w:noProof/>
          <w:sz w:val="24"/>
          <w:szCs w:val="24"/>
          <w:lang w:eastAsia="es-PE"/>
        </w:rPr>
      </w:pPr>
      <w:r>
        <w:rPr>
          <w:i/>
          <w:noProof/>
          <w:sz w:val="24"/>
          <w:szCs w:val="24"/>
          <w:lang w:eastAsia="es-PE"/>
        </w:rPr>
        <w:t>Acreditación</w:t>
      </w:r>
    </w:p>
    <w:p w:rsidR="00AF1E4F" w:rsidRDefault="00AF1E4F" w:rsidP="00AF1E4F">
      <w:pPr>
        <w:widowControl w:val="0"/>
        <w:tabs>
          <w:tab w:val="left" w:pos="567"/>
        </w:tabs>
        <w:ind w:left="709" w:right="707"/>
        <w:jc w:val="both"/>
        <w:rPr>
          <w:i/>
          <w:noProof/>
          <w:sz w:val="24"/>
          <w:szCs w:val="24"/>
          <w:lang w:eastAsia="es-PE"/>
        </w:rPr>
      </w:pPr>
      <w:r>
        <w:rPr>
          <w:i/>
          <w:noProof/>
          <w:sz w:val="24"/>
          <w:szCs w:val="24"/>
          <w:lang w:eastAsia="es-PE"/>
        </w:rPr>
        <w:t>"...</w:t>
      </w:r>
      <w:r w:rsidRPr="003873B9">
        <w:rPr>
          <w:i/>
          <w:noProof/>
          <w:sz w:val="24"/>
          <w:szCs w:val="24"/>
          <w:u w:val="single"/>
          <w:lang w:eastAsia="es-PE"/>
        </w:rPr>
        <w:t>Copia simple del título correspondiente o copia de certificado o copia simple de diploma correspondiente en donde como mínimo deberán visualizrse:</w:t>
      </w:r>
      <w:r>
        <w:rPr>
          <w:i/>
          <w:noProof/>
          <w:sz w:val="24"/>
          <w:szCs w:val="24"/>
          <w:lang w:eastAsia="es-PE"/>
        </w:rPr>
        <w:t xml:space="preserve"> el nombre de la entidad qe imparte la capacitación y/o estudios, denominados de la capacitación y/o estudio recibido y horas lectivas u horas académicas en el que se realizó la capacitación y/o estudio realizado.</w:t>
      </w:r>
    </w:p>
    <w:p w:rsidR="00AF1E4F" w:rsidRDefault="00AF1E4F" w:rsidP="00AF1E4F">
      <w:pPr>
        <w:widowControl w:val="0"/>
        <w:tabs>
          <w:tab w:val="left" w:pos="567"/>
        </w:tabs>
        <w:ind w:left="709" w:right="707"/>
        <w:jc w:val="both"/>
        <w:rPr>
          <w:i/>
          <w:noProof/>
          <w:sz w:val="24"/>
          <w:szCs w:val="24"/>
          <w:lang w:eastAsia="es-PE"/>
        </w:rPr>
      </w:pPr>
    </w:p>
    <w:p w:rsidR="00AF1E4F" w:rsidRPr="00AF1E4F" w:rsidRDefault="00AF1E4F" w:rsidP="00AF1E4F">
      <w:pPr>
        <w:widowControl w:val="0"/>
        <w:tabs>
          <w:tab w:val="left" w:pos="567"/>
        </w:tabs>
        <w:ind w:left="709" w:right="707"/>
        <w:jc w:val="both"/>
        <w:rPr>
          <w:i/>
          <w:noProof/>
          <w:sz w:val="24"/>
          <w:szCs w:val="24"/>
          <w:lang w:eastAsia="es-PE"/>
        </w:rPr>
      </w:pPr>
      <w:r>
        <w:rPr>
          <w:i/>
          <w:noProof/>
          <w:sz w:val="24"/>
          <w:szCs w:val="24"/>
          <w:lang w:eastAsia="es-PE"/>
        </w:rPr>
        <w:t>Se considerá como válido los estudios concluidos de las capacitaciones requeridas(...)"</w:t>
      </w:r>
    </w:p>
    <w:p w:rsidR="00AF1E4F" w:rsidRDefault="00AF1E4F" w:rsidP="004F525D">
      <w:pPr>
        <w:widowControl w:val="0"/>
        <w:tabs>
          <w:tab w:val="left" w:pos="567"/>
        </w:tabs>
        <w:ind w:right="-1"/>
        <w:jc w:val="both"/>
        <w:rPr>
          <w:b/>
          <w:sz w:val="24"/>
          <w:szCs w:val="24"/>
          <w:u w:val="single"/>
        </w:rPr>
      </w:pPr>
    </w:p>
    <w:p w:rsidR="004F525D" w:rsidRPr="00EC188E" w:rsidRDefault="00AF1E4F" w:rsidP="004F525D">
      <w:pPr>
        <w:widowControl w:val="0"/>
        <w:tabs>
          <w:tab w:val="left" w:pos="567"/>
        </w:tabs>
        <w:ind w:right="-1"/>
        <w:jc w:val="both"/>
        <w:rPr>
          <w:b/>
          <w:sz w:val="24"/>
          <w:szCs w:val="24"/>
          <w:u w:val="single"/>
        </w:rPr>
      </w:pPr>
      <w:r w:rsidRPr="00AF1E4F">
        <w:rPr>
          <w:sz w:val="24"/>
          <w:szCs w:val="24"/>
        </w:rPr>
        <w:t xml:space="preserve">Por lo que, con ocasión de la integración de Bases, </w:t>
      </w:r>
      <w:r>
        <w:rPr>
          <w:b/>
          <w:sz w:val="24"/>
          <w:szCs w:val="24"/>
          <w:u w:val="single"/>
        </w:rPr>
        <w:t>d</w:t>
      </w:r>
      <w:r w:rsidR="004F525D" w:rsidRPr="00EC188E">
        <w:rPr>
          <w:b/>
          <w:sz w:val="24"/>
          <w:szCs w:val="24"/>
          <w:u w:val="single"/>
        </w:rPr>
        <w:t>eberá precisarse</w:t>
      </w:r>
      <w:r w:rsidRPr="00AF1E4F">
        <w:rPr>
          <w:b/>
          <w:sz w:val="24"/>
          <w:szCs w:val="24"/>
        </w:rPr>
        <w:t xml:space="preserve"> </w:t>
      </w:r>
      <w:r w:rsidR="004F525D" w:rsidRPr="00EC188E">
        <w:rPr>
          <w:sz w:val="24"/>
          <w:szCs w:val="24"/>
        </w:rPr>
        <w:t>que las capacitaciones podrán acreditarse con la presentación de constancias, certificados o cualquier otro documento que, de manera fehaciente, demuestre que el profesional propuesto recibió la forma</w:t>
      </w:r>
      <w:r w:rsidR="000F56C2" w:rsidRPr="00EC188E">
        <w:rPr>
          <w:sz w:val="24"/>
          <w:szCs w:val="24"/>
        </w:rPr>
        <w:t>ción y/o capacitación requerida</w:t>
      </w:r>
      <w:r w:rsidR="004F525D" w:rsidRPr="00EC188E">
        <w:rPr>
          <w:sz w:val="24"/>
          <w:szCs w:val="24"/>
        </w:rPr>
        <w:t>, conforme a los diversos pronunciamientos emitidos por este Organismo Supervisor.</w:t>
      </w:r>
    </w:p>
    <w:p w:rsidR="004C631E" w:rsidRPr="00EC188E" w:rsidRDefault="004C631E" w:rsidP="004C631E">
      <w:pPr>
        <w:widowControl w:val="0"/>
        <w:tabs>
          <w:tab w:val="left" w:pos="567"/>
        </w:tabs>
        <w:ind w:right="-1"/>
        <w:jc w:val="both"/>
        <w:rPr>
          <w:sz w:val="24"/>
          <w:szCs w:val="24"/>
        </w:rPr>
      </w:pPr>
    </w:p>
    <w:p w:rsidR="004C631E" w:rsidRPr="00EC188E" w:rsidRDefault="004C631E" w:rsidP="004F525D">
      <w:pPr>
        <w:keepLines/>
        <w:widowControl w:val="0"/>
        <w:numPr>
          <w:ilvl w:val="1"/>
          <w:numId w:val="1"/>
        </w:numPr>
        <w:tabs>
          <w:tab w:val="num" w:pos="540"/>
          <w:tab w:val="left" w:pos="567"/>
        </w:tabs>
        <w:ind w:hanging="540"/>
        <w:jc w:val="both"/>
        <w:rPr>
          <w:b/>
          <w:sz w:val="24"/>
          <w:szCs w:val="24"/>
        </w:rPr>
      </w:pPr>
      <w:r w:rsidRPr="00EC188E">
        <w:rPr>
          <w:b/>
          <w:sz w:val="24"/>
          <w:szCs w:val="24"/>
        </w:rPr>
        <w:t>Proforma del contrato</w:t>
      </w:r>
    </w:p>
    <w:p w:rsidR="004C631E" w:rsidRPr="00EC188E" w:rsidRDefault="004C631E" w:rsidP="004C631E">
      <w:pPr>
        <w:pStyle w:val="Prrafodelista"/>
        <w:rPr>
          <w:sz w:val="24"/>
          <w:szCs w:val="24"/>
        </w:rPr>
      </w:pPr>
    </w:p>
    <w:p w:rsidR="004C631E" w:rsidRPr="00EC188E" w:rsidRDefault="004C631E" w:rsidP="004C631E">
      <w:pPr>
        <w:pStyle w:val="Textoindependiente2"/>
        <w:widowControl w:val="0"/>
        <w:spacing w:after="0" w:line="240" w:lineRule="auto"/>
        <w:jc w:val="both"/>
        <w:rPr>
          <w:lang w:val="es-PE"/>
        </w:rPr>
      </w:pPr>
      <w:r w:rsidRPr="00EC188E">
        <w:rPr>
          <w:lang w:val="es-PE"/>
        </w:rPr>
        <w:t xml:space="preserve">Con ocasión de la integración de las Bases o, para la suscripción del Contrato, </w:t>
      </w:r>
      <w:r w:rsidRPr="00EC188E">
        <w:rPr>
          <w:b/>
          <w:u w:val="single"/>
          <w:lang w:val="es-PE"/>
        </w:rPr>
        <w:t>deberá completarse</w:t>
      </w:r>
      <w:r w:rsidRPr="00EC188E">
        <w:rPr>
          <w:lang w:val="es-PE"/>
        </w:rPr>
        <w:t xml:space="preserve"> el Capítulo V “Proforma del contrato” de acuerdo con lo indicado en los demás Capítulos de las Bases</w:t>
      </w:r>
    </w:p>
    <w:p w:rsidR="004C631E" w:rsidRPr="00EC188E" w:rsidRDefault="004C631E" w:rsidP="004C631E">
      <w:pPr>
        <w:widowControl w:val="0"/>
        <w:jc w:val="both"/>
        <w:rPr>
          <w:color w:val="000000"/>
          <w:sz w:val="24"/>
          <w:szCs w:val="24"/>
        </w:rPr>
      </w:pPr>
    </w:p>
    <w:p w:rsidR="004C631E" w:rsidRPr="00EC188E" w:rsidRDefault="004C631E" w:rsidP="004F525D">
      <w:pPr>
        <w:numPr>
          <w:ilvl w:val="0"/>
          <w:numId w:val="1"/>
        </w:numPr>
        <w:tabs>
          <w:tab w:val="left" w:pos="567"/>
        </w:tabs>
        <w:ind w:left="567" w:hanging="567"/>
        <w:jc w:val="both"/>
        <w:rPr>
          <w:b/>
          <w:sz w:val="24"/>
          <w:szCs w:val="24"/>
        </w:rPr>
      </w:pPr>
      <w:r w:rsidRPr="00EC188E">
        <w:rPr>
          <w:b/>
          <w:sz w:val="24"/>
          <w:szCs w:val="24"/>
        </w:rPr>
        <w:t xml:space="preserve">CONCLUSIONES </w:t>
      </w:r>
    </w:p>
    <w:p w:rsidR="004C631E" w:rsidRPr="00EC188E" w:rsidRDefault="004C631E" w:rsidP="004C631E">
      <w:pPr>
        <w:widowControl w:val="0"/>
        <w:jc w:val="both"/>
        <w:rPr>
          <w:snapToGrid w:val="0"/>
          <w:sz w:val="24"/>
          <w:szCs w:val="24"/>
        </w:rPr>
      </w:pPr>
    </w:p>
    <w:p w:rsidR="004C631E" w:rsidRPr="00EC188E" w:rsidRDefault="004C631E" w:rsidP="004C631E">
      <w:pPr>
        <w:widowControl w:val="0"/>
        <w:jc w:val="both"/>
        <w:rPr>
          <w:snapToGrid w:val="0"/>
          <w:sz w:val="24"/>
          <w:szCs w:val="24"/>
        </w:rPr>
      </w:pPr>
      <w:r w:rsidRPr="00EC188E">
        <w:rPr>
          <w:snapToGrid w:val="0"/>
          <w:sz w:val="24"/>
          <w:szCs w:val="24"/>
        </w:rPr>
        <w:t>En virtud de lo expuesto, este Organismo Supervisor ha dispuesto:</w:t>
      </w:r>
    </w:p>
    <w:p w:rsidR="004C631E" w:rsidRPr="00EC188E" w:rsidRDefault="004C631E" w:rsidP="004C631E">
      <w:pPr>
        <w:tabs>
          <w:tab w:val="left" w:pos="567"/>
        </w:tabs>
        <w:ind w:left="567"/>
        <w:jc w:val="both"/>
        <w:rPr>
          <w:b/>
          <w:sz w:val="24"/>
          <w:szCs w:val="24"/>
        </w:rPr>
      </w:pPr>
    </w:p>
    <w:p w:rsidR="004C631E" w:rsidRPr="00EC188E" w:rsidRDefault="004C631E" w:rsidP="004C631E">
      <w:pPr>
        <w:widowControl w:val="0"/>
        <w:numPr>
          <w:ilvl w:val="1"/>
          <w:numId w:val="2"/>
        </w:numPr>
        <w:ind w:left="567" w:hanging="567"/>
        <w:jc w:val="both"/>
        <w:rPr>
          <w:sz w:val="24"/>
          <w:szCs w:val="24"/>
        </w:rPr>
      </w:pPr>
      <w:r w:rsidRPr="00EC188E">
        <w:rPr>
          <w:snapToGrid w:val="0"/>
          <w:sz w:val="24"/>
          <w:szCs w:val="24"/>
        </w:rPr>
        <w:t xml:space="preserve">El </w:t>
      </w:r>
      <w:r w:rsidRPr="00EC188E">
        <w:rPr>
          <w:sz w:val="24"/>
          <w:szCs w:val="24"/>
        </w:rPr>
        <w:t>Comité Especial deberá cumplir con lo dispuesto por este Organismo Supervisor al absolver las observaciones indicadas en el numeral 2 del presente Pronunciamiento.</w:t>
      </w:r>
    </w:p>
    <w:p w:rsidR="004C631E" w:rsidRPr="00EC188E" w:rsidRDefault="004C631E" w:rsidP="004C631E">
      <w:pPr>
        <w:widowControl w:val="0"/>
        <w:ind w:left="567"/>
        <w:jc w:val="both"/>
        <w:rPr>
          <w:sz w:val="24"/>
          <w:szCs w:val="24"/>
        </w:rPr>
      </w:pPr>
    </w:p>
    <w:p w:rsidR="004C631E" w:rsidRPr="00EC188E" w:rsidRDefault="004C631E" w:rsidP="004C631E">
      <w:pPr>
        <w:widowControl w:val="0"/>
        <w:numPr>
          <w:ilvl w:val="1"/>
          <w:numId w:val="2"/>
        </w:numPr>
        <w:ind w:left="567" w:hanging="567"/>
        <w:jc w:val="both"/>
        <w:rPr>
          <w:sz w:val="24"/>
          <w:szCs w:val="24"/>
        </w:rPr>
      </w:pPr>
      <w:r w:rsidRPr="00EC188E">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4C631E" w:rsidRPr="00EC188E" w:rsidRDefault="004C631E" w:rsidP="004C631E">
      <w:pPr>
        <w:widowControl w:val="0"/>
        <w:ind w:left="567"/>
        <w:jc w:val="both"/>
        <w:rPr>
          <w:sz w:val="24"/>
          <w:szCs w:val="24"/>
        </w:rPr>
      </w:pPr>
    </w:p>
    <w:p w:rsidR="004C631E" w:rsidRPr="00EC188E" w:rsidRDefault="004C631E" w:rsidP="004C631E">
      <w:pPr>
        <w:widowControl w:val="0"/>
        <w:numPr>
          <w:ilvl w:val="1"/>
          <w:numId w:val="2"/>
        </w:numPr>
        <w:ind w:left="567" w:hanging="567"/>
        <w:jc w:val="both"/>
        <w:rPr>
          <w:sz w:val="24"/>
          <w:szCs w:val="24"/>
        </w:rPr>
      </w:pPr>
      <w:r w:rsidRPr="00EC188E">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C631E" w:rsidRPr="00EC188E" w:rsidRDefault="004C631E" w:rsidP="004C631E">
      <w:pPr>
        <w:widowControl w:val="0"/>
        <w:ind w:left="567"/>
        <w:jc w:val="both"/>
        <w:rPr>
          <w:sz w:val="24"/>
          <w:szCs w:val="24"/>
        </w:rPr>
      </w:pPr>
    </w:p>
    <w:p w:rsidR="00237336" w:rsidRPr="009F457C" w:rsidRDefault="00237336" w:rsidP="00237336">
      <w:pPr>
        <w:widowControl w:val="0"/>
        <w:numPr>
          <w:ilvl w:val="1"/>
          <w:numId w:val="2"/>
        </w:numPr>
        <w:ind w:left="567" w:hanging="567"/>
        <w:jc w:val="both"/>
        <w:rPr>
          <w:sz w:val="23"/>
          <w:szCs w:val="23"/>
          <w:lang w:val="es-MX"/>
        </w:rPr>
      </w:pPr>
      <w:r w:rsidRPr="009F457C">
        <w:rPr>
          <w:color w:val="000000"/>
          <w:sz w:val="23"/>
          <w:szCs w:val="23"/>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9F457C">
        <w:rPr>
          <w:rStyle w:val="Refdenotaalpie"/>
          <w:color w:val="000000"/>
          <w:sz w:val="23"/>
          <w:szCs w:val="23"/>
          <w:lang w:eastAsia="es-PE"/>
        </w:rPr>
        <w:footnoteReference w:id="5"/>
      </w:r>
      <w:r w:rsidRPr="009F457C">
        <w:rPr>
          <w:color w:val="000000"/>
          <w:sz w:val="23"/>
          <w:szCs w:val="23"/>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w:t>
      </w:r>
      <w:r>
        <w:rPr>
          <w:color w:val="000000"/>
          <w:sz w:val="23"/>
          <w:szCs w:val="23"/>
          <w:lang w:eastAsia="es-PE"/>
        </w:rPr>
        <w:t xml:space="preserve">tres </w:t>
      </w:r>
      <w:r w:rsidRPr="009F457C">
        <w:rPr>
          <w:color w:val="000000"/>
          <w:sz w:val="23"/>
          <w:szCs w:val="23"/>
          <w:lang w:eastAsia="es-PE"/>
        </w:rPr>
        <w:t>(</w:t>
      </w:r>
      <w:r>
        <w:rPr>
          <w:color w:val="000000"/>
          <w:sz w:val="23"/>
          <w:szCs w:val="23"/>
          <w:lang w:eastAsia="es-PE"/>
        </w:rPr>
        <w:t>3</w:t>
      </w:r>
      <w:r w:rsidRPr="009F457C">
        <w:rPr>
          <w:color w:val="000000"/>
          <w:sz w:val="23"/>
          <w:szCs w:val="23"/>
          <w:lang w:eastAsia="es-PE"/>
        </w:rPr>
        <w:t>) días hábiles, computados a partir del día siguiente de la publicación de las Bases integradas en el SEACE.</w:t>
      </w:r>
    </w:p>
    <w:p w:rsidR="004C631E" w:rsidRPr="00237336" w:rsidRDefault="004C631E" w:rsidP="004C631E">
      <w:pPr>
        <w:widowControl w:val="0"/>
        <w:ind w:left="567"/>
        <w:jc w:val="both"/>
        <w:rPr>
          <w:iCs/>
          <w:sz w:val="24"/>
          <w:szCs w:val="24"/>
          <w:lang w:val="es-MX"/>
        </w:rPr>
      </w:pPr>
    </w:p>
    <w:p w:rsidR="004C631E" w:rsidRPr="00EC188E" w:rsidRDefault="004C631E" w:rsidP="004C631E">
      <w:pPr>
        <w:widowControl w:val="0"/>
        <w:numPr>
          <w:ilvl w:val="1"/>
          <w:numId w:val="2"/>
        </w:numPr>
        <w:ind w:left="567" w:hanging="567"/>
        <w:jc w:val="both"/>
        <w:rPr>
          <w:sz w:val="24"/>
          <w:szCs w:val="24"/>
        </w:rPr>
      </w:pPr>
      <w:r w:rsidRPr="00EC188E">
        <w:rPr>
          <w:iCs/>
          <w:sz w:val="24"/>
          <w:szCs w:val="24"/>
        </w:rPr>
        <w:t xml:space="preserve">A efectos de integrar las Bases, el Comité Especial también deberá incorporar  al </w:t>
      </w:r>
      <w:r w:rsidRPr="00EC188E">
        <w:rPr>
          <w:iCs/>
          <w:sz w:val="24"/>
          <w:szCs w:val="24"/>
        </w:rPr>
        <w:lastRenderedPageBreak/>
        <w:t>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C631E" w:rsidRPr="00EC188E" w:rsidRDefault="004C631E" w:rsidP="004C631E">
      <w:pPr>
        <w:pStyle w:val="Prrafodelista"/>
        <w:rPr>
          <w:sz w:val="24"/>
          <w:szCs w:val="24"/>
        </w:rPr>
      </w:pPr>
    </w:p>
    <w:p w:rsidR="004C631E" w:rsidRPr="00EC188E" w:rsidRDefault="004C631E" w:rsidP="004C631E">
      <w:pPr>
        <w:widowControl w:val="0"/>
        <w:numPr>
          <w:ilvl w:val="1"/>
          <w:numId w:val="2"/>
        </w:numPr>
        <w:ind w:left="567" w:hanging="567"/>
        <w:jc w:val="both"/>
        <w:rPr>
          <w:iCs/>
          <w:sz w:val="24"/>
          <w:szCs w:val="24"/>
        </w:rPr>
      </w:pPr>
      <w:r w:rsidRPr="00EC188E">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C631E" w:rsidRPr="00EC188E" w:rsidRDefault="004C631E" w:rsidP="004C631E">
      <w:pPr>
        <w:pStyle w:val="Prrafodelista"/>
        <w:rPr>
          <w:iCs/>
          <w:sz w:val="24"/>
          <w:szCs w:val="24"/>
        </w:rPr>
      </w:pPr>
    </w:p>
    <w:p w:rsidR="004C631E" w:rsidRPr="00EC188E" w:rsidRDefault="004C631E" w:rsidP="004C631E">
      <w:pPr>
        <w:widowControl w:val="0"/>
        <w:numPr>
          <w:ilvl w:val="1"/>
          <w:numId w:val="2"/>
        </w:numPr>
        <w:ind w:left="567" w:hanging="567"/>
        <w:jc w:val="both"/>
        <w:rPr>
          <w:iCs/>
          <w:sz w:val="24"/>
          <w:szCs w:val="24"/>
        </w:rPr>
      </w:pPr>
      <w:r w:rsidRPr="00EC188E">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4C631E" w:rsidRPr="00EC188E" w:rsidRDefault="004C631E" w:rsidP="004C631E">
      <w:pPr>
        <w:pStyle w:val="Prrafodelista"/>
        <w:rPr>
          <w:iCs/>
          <w:sz w:val="24"/>
          <w:szCs w:val="24"/>
        </w:rPr>
      </w:pPr>
    </w:p>
    <w:p w:rsidR="004C631E" w:rsidRPr="00EC188E" w:rsidRDefault="004C631E" w:rsidP="004C631E">
      <w:pPr>
        <w:pStyle w:val="Normaltimes"/>
        <w:widowControl w:val="0"/>
        <w:tabs>
          <w:tab w:val="left" w:pos="2660"/>
        </w:tabs>
        <w:jc w:val="right"/>
        <w:rPr>
          <w:b/>
          <w:szCs w:val="24"/>
          <w:lang w:val="es-PE"/>
        </w:rPr>
      </w:pPr>
      <w:r w:rsidRPr="00EC188E">
        <w:rPr>
          <w:szCs w:val="24"/>
          <w:lang w:val="es-PE"/>
        </w:rPr>
        <w:t xml:space="preserve">Jesús María, </w:t>
      </w:r>
      <w:r w:rsidR="00AF1E4F">
        <w:rPr>
          <w:szCs w:val="24"/>
          <w:lang w:val="es-PE"/>
        </w:rPr>
        <w:t>18</w:t>
      </w:r>
      <w:r w:rsidRPr="00EC188E">
        <w:rPr>
          <w:szCs w:val="24"/>
          <w:lang w:val="es-PE"/>
        </w:rPr>
        <w:t xml:space="preserve"> de </w:t>
      </w:r>
      <w:r w:rsidR="00AF1E4F">
        <w:rPr>
          <w:szCs w:val="24"/>
          <w:lang w:val="es-PE"/>
        </w:rPr>
        <w:t xml:space="preserve">diciembre </w:t>
      </w:r>
      <w:r w:rsidRPr="00EC188E">
        <w:rPr>
          <w:szCs w:val="24"/>
          <w:lang w:val="es-PE"/>
        </w:rPr>
        <w:t xml:space="preserve">de 2015. </w:t>
      </w:r>
    </w:p>
    <w:p w:rsidR="004C631E" w:rsidRPr="00EC188E" w:rsidRDefault="004C631E" w:rsidP="004C631E">
      <w:pPr>
        <w:autoSpaceDE w:val="0"/>
        <w:autoSpaceDN w:val="0"/>
        <w:adjustRightInd w:val="0"/>
        <w:rPr>
          <w:rFonts w:eastAsia="Calibri"/>
          <w:color w:val="000000"/>
          <w:sz w:val="24"/>
          <w:szCs w:val="24"/>
          <w:lang w:eastAsia="en-US"/>
        </w:rPr>
      </w:pPr>
    </w:p>
    <w:p w:rsidR="004C631E" w:rsidRPr="00EC188E" w:rsidRDefault="004C631E" w:rsidP="004C631E">
      <w:pPr>
        <w:autoSpaceDE w:val="0"/>
        <w:autoSpaceDN w:val="0"/>
        <w:adjustRightInd w:val="0"/>
        <w:rPr>
          <w:rFonts w:eastAsia="Calibri"/>
          <w:color w:val="000000"/>
          <w:sz w:val="24"/>
          <w:szCs w:val="24"/>
          <w:lang w:eastAsia="en-US"/>
        </w:rPr>
      </w:pPr>
      <w:r w:rsidRPr="00EC188E">
        <w:rPr>
          <w:rFonts w:eastAsia="Calibri"/>
          <w:color w:val="000000"/>
          <w:sz w:val="24"/>
          <w:szCs w:val="24"/>
          <w:lang w:eastAsia="en-US"/>
        </w:rPr>
        <w:t xml:space="preserve">Elaborado por: </w:t>
      </w:r>
      <w:r w:rsidRPr="00EC188E">
        <w:rPr>
          <w:rFonts w:eastAsia="Calibri"/>
          <w:color w:val="000000"/>
          <w:sz w:val="24"/>
          <w:szCs w:val="24"/>
          <w:lang w:eastAsia="en-US"/>
        </w:rPr>
        <w:tab/>
      </w:r>
      <w:r w:rsidRPr="00EC188E">
        <w:rPr>
          <w:rFonts w:eastAsia="Calibri"/>
          <w:color w:val="000000"/>
          <w:sz w:val="24"/>
          <w:szCs w:val="24"/>
          <w:lang w:eastAsia="en-US"/>
        </w:rPr>
        <w:tab/>
      </w:r>
      <w:proofErr w:type="spellStart"/>
      <w:r w:rsidRPr="00EC188E">
        <w:rPr>
          <w:rFonts w:eastAsia="Calibri"/>
          <w:color w:val="000000"/>
          <w:sz w:val="24"/>
          <w:szCs w:val="24"/>
          <w:lang w:eastAsia="en-US"/>
        </w:rPr>
        <w:t>Jaqueline</w:t>
      </w:r>
      <w:proofErr w:type="spellEnd"/>
      <w:r w:rsidRPr="00EC188E">
        <w:rPr>
          <w:rFonts w:eastAsia="Calibri"/>
          <w:color w:val="000000"/>
          <w:sz w:val="24"/>
          <w:szCs w:val="24"/>
          <w:lang w:eastAsia="en-US"/>
        </w:rPr>
        <w:t xml:space="preserve"> </w:t>
      </w:r>
      <w:proofErr w:type="spellStart"/>
      <w:r w:rsidRPr="00EC188E">
        <w:rPr>
          <w:rFonts w:eastAsia="Calibri"/>
          <w:color w:val="000000"/>
          <w:sz w:val="24"/>
          <w:szCs w:val="24"/>
          <w:lang w:eastAsia="en-US"/>
        </w:rPr>
        <w:t>Uscamayta</w:t>
      </w:r>
      <w:proofErr w:type="spellEnd"/>
      <w:r w:rsidRPr="00EC188E">
        <w:rPr>
          <w:rFonts w:eastAsia="Calibri"/>
          <w:color w:val="000000"/>
          <w:sz w:val="24"/>
          <w:szCs w:val="24"/>
          <w:lang w:eastAsia="en-US"/>
        </w:rPr>
        <w:t xml:space="preserve"> </w:t>
      </w:r>
      <w:proofErr w:type="spellStart"/>
      <w:r w:rsidRPr="00EC188E">
        <w:rPr>
          <w:rFonts w:eastAsia="Calibri"/>
          <w:color w:val="000000"/>
          <w:sz w:val="24"/>
          <w:szCs w:val="24"/>
          <w:lang w:eastAsia="en-US"/>
        </w:rPr>
        <w:t>Sotelo</w:t>
      </w:r>
      <w:proofErr w:type="spellEnd"/>
    </w:p>
    <w:p w:rsidR="004C631E" w:rsidRPr="00EC188E" w:rsidRDefault="004C631E" w:rsidP="004C631E">
      <w:pPr>
        <w:autoSpaceDE w:val="0"/>
        <w:autoSpaceDN w:val="0"/>
        <w:adjustRightInd w:val="0"/>
        <w:rPr>
          <w:rFonts w:eastAsia="Calibri"/>
          <w:color w:val="000000"/>
          <w:sz w:val="24"/>
          <w:szCs w:val="24"/>
          <w:lang w:eastAsia="en-US"/>
        </w:rPr>
      </w:pPr>
      <w:r w:rsidRPr="00EC188E">
        <w:rPr>
          <w:rFonts w:eastAsia="Calibri"/>
          <w:color w:val="000000"/>
          <w:sz w:val="24"/>
          <w:szCs w:val="24"/>
          <w:lang w:eastAsia="en-US"/>
        </w:rPr>
        <w:t xml:space="preserve">Supervisado por: </w:t>
      </w:r>
      <w:r w:rsidRPr="00EC188E">
        <w:rPr>
          <w:rFonts w:eastAsia="Calibri"/>
          <w:color w:val="000000"/>
          <w:sz w:val="24"/>
          <w:szCs w:val="24"/>
          <w:lang w:eastAsia="en-US"/>
        </w:rPr>
        <w:tab/>
      </w:r>
      <w:r w:rsidRPr="00EC188E">
        <w:rPr>
          <w:rFonts w:eastAsia="Calibri"/>
          <w:color w:val="000000"/>
          <w:sz w:val="24"/>
          <w:szCs w:val="24"/>
          <w:lang w:eastAsia="en-US"/>
        </w:rPr>
        <w:tab/>
        <w:t>Luz Miguel Díaz</w:t>
      </w:r>
    </w:p>
    <w:p w:rsidR="004C631E" w:rsidRPr="00EC188E" w:rsidRDefault="004C631E" w:rsidP="004C631E">
      <w:pPr>
        <w:autoSpaceDE w:val="0"/>
        <w:autoSpaceDN w:val="0"/>
        <w:adjustRightInd w:val="0"/>
        <w:rPr>
          <w:rFonts w:eastAsia="Calibri"/>
          <w:color w:val="000000"/>
          <w:sz w:val="24"/>
          <w:szCs w:val="24"/>
          <w:lang w:eastAsia="en-US"/>
        </w:rPr>
      </w:pPr>
      <w:r w:rsidRPr="00EC188E">
        <w:rPr>
          <w:rFonts w:eastAsia="Calibri"/>
          <w:color w:val="000000"/>
          <w:sz w:val="24"/>
          <w:szCs w:val="24"/>
          <w:lang w:eastAsia="en-US"/>
        </w:rPr>
        <w:t>Validado por:</w:t>
      </w:r>
      <w:r w:rsidRPr="00EC188E">
        <w:rPr>
          <w:rFonts w:eastAsia="Calibri"/>
          <w:color w:val="000000"/>
          <w:sz w:val="24"/>
          <w:szCs w:val="24"/>
          <w:lang w:eastAsia="en-US"/>
        </w:rPr>
        <w:tab/>
      </w:r>
      <w:r w:rsidRPr="00EC188E">
        <w:rPr>
          <w:rFonts w:eastAsia="Calibri"/>
          <w:color w:val="000000"/>
          <w:sz w:val="24"/>
          <w:szCs w:val="24"/>
          <w:lang w:eastAsia="en-US"/>
        </w:rPr>
        <w:tab/>
      </w:r>
      <w:r w:rsidRPr="00EC188E">
        <w:rPr>
          <w:rFonts w:eastAsia="Calibri"/>
          <w:color w:val="000000"/>
          <w:sz w:val="24"/>
          <w:szCs w:val="24"/>
          <w:lang w:eastAsia="en-US"/>
        </w:rPr>
        <w:tab/>
        <w:t>Laura Gutiérrez Gonzales</w:t>
      </w:r>
    </w:p>
    <w:p w:rsidR="004C631E" w:rsidRPr="00EC188E" w:rsidRDefault="004C631E" w:rsidP="004C631E">
      <w:pPr>
        <w:autoSpaceDE w:val="0"/>
        <w:autoSpaceDN w:val="0"/>
        <w:adjustRightInd w:val="0"/>
        <w:rPr>
          <w:rFonts w:eastAsia="Calibri"/>
          <w:color w:val="000000"/>
          <w:sz w:val="24"/>
          <w:szCs w:val="24"/>
          <w:lang w:eastAsia="en-US"/>
        </w:rPr>
      </w:pPr>
      <w:r w:rsidRPr="00EC188E">
        <w:rPr>
          <w:rFonts w:eastAsia="Calibri"/>
          <w:color w:val="000000"/>
          <w:sz w:val="24"/>
          <w:szCs w:val="24"/>
          <w:lang w:eastAsia="en-US"/>
        </w:rPr>
        <w:tab/>
      </w:r>
    </w:p>
    <w:p w:rsidR="004C631E" w:rsidRPr="00EC188E" w:rsidRDefault="004C631E" w:rsidP="004C631E">
      <w:pPr>
        <w:rPr>
          <w:sz w:val="24"/>
          <w:szCs w:val="24"/>
        </w:rPr>
      </w:pPr>
    </w:p>
    <w:p w:rsidR="00747057" w:rsidRPr="00EC188E" w:rsidRDefault="00EB2234" w:rsidP="004C631E">
      <w:pPr>
        <w:rPr>
          <w:sz w:val="24"/>
          <w:szCs w:val="24"/>
        </w:rPr>
      </w:pPr>
      <w:r w:rsidRPr="0052162A">
        <w:rPr>
          <w:noProof/>
          <w:sz w:val="24"/>
          <w:szCs w:val="24"/>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81" type="#_x0000_t75" style="position:absolute;margin-left:59.85pt;margin-top:9.7pt;width:227.95pt;height:84.75pt;z-index:-251657728;visibility:visible">
            <v:imagedata r:id="rId14" o:title="" croptop="3413f" cropbottom=".15625" cropright="4678f"/>
          </v:shape>
        </w:pict>
      </w:r>
    </w:p>
    <w:sectPr w:rsidR="00747057" w:rsidRPr="00EC188E" w:rsidSect="00313579">
      <w:headerReference w:type="even" r:id="rId15"/>
      <w:headerReference w:type="default" r:id="rId16"/>
      <w:headerReference w:type="first" r:id="rId17"/>
      <w:pgSz w:w="11906" w:h="16838" w:code="9"/>
      <w:pgMar w:top="1701" w:right="1701" w:bottom="1701" w:left="1701" w:header="680"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5B3" w:rsidRDefault="00F845B3" w:rsidP="0053798D">
      <w:r>
        <w:separator/>
      </w:r>
    </w:p>
  </w:endnote>
  <w:endnote w:type="continuationSeparator" w:id="1">
    <w:p w:rsidR="00F845B3" w:rsidRDefault="00F845B3" w:rsidP="005379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5B3" w:rsidRDefault="00F845B3" w:rsidP="0053798D">
      <w:r>
        <w:separator/>
      </w:r>
    </w:p>
  </w:footnote>
  <w:footnote w:type="continuationSeparator" w:id="1">
    <w:p w:rsidR="00F845B3" w:rsidRDefault="00F845B3" w:rsidP="0053798D">
      <w:r>
        <w:continuationSeparator/>
      </w:r>
    </w:p>
  </w:footnote>
  <w:footnote w:id="2">
    <w:p w:rsidR="00F845B3" w:rsidRPr="006D4332" w:rsidRDefault="00F845B3" w:rsidP="004C631E">
      <w:pPr>
        <w:pStyle w:val="Textonotapie"/>
        <w:ind w:right="92"/>
        <w:jc w:val="both"/>
        <w:rPr>
          <w:sz w:val="18"/>
          <w:szCs w:val="18"/>
          <w:lang w:val="es-PE"/>
        </w:rPr>
      </w:pPr>
      <w:r w:rsidRPr="006D4332">
        <w:rPr>
          <w:rStyle w:val="Refdenotaalpie"/>
          <w:rFonts w:eastAsia="MS Mincho"/>
          <w:sz w:val="18"/>
          <w:szCs w:val="18"/>
        </w:rPr>
        <w:footnoteRef/>
      </w:r>
      <w:r w:rsidRPr="006D4332">
        <w:rPr>
          <w:sz w:val="18"/>
          <w:szCs w:val="18"/>
        </w:rPr>
        <w:t xml:space="preserve"> Cabe precisar que el Resumen Ejecutivo debe contener la </w:t>
      </w:r>
      <w:r w:rsidRPr="006D4332">
        <w:rPr>
          <w:b/>
          <w:bCs/>
          <w:sz w:val="18"/>
          <w:szCs w:val="18"/>
          <w:u w:val="single"/>
        </w:rPr>
        <w:t>totalidad</w:t>
      </w:r>
      <w:r w:rsidRPr="006D4332">
        <w:rPr>
          <w:sz w:val="18"/>
          <w:szCs w:val="18"/>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6D4332">
        <w:rPr>
          <w:sz w:val="18"/>
          <w:szCs w:val="18"/>
          <w:u w:val="single"/>
        </w:rPr>
        <w:t>bajo responsabilidad del órgano encargado de las contrataciones que elabora el Resumen Ejecutivo como del funcionario competente para la aprobación del expediente de contratación</w:t>
      </w:r>
      <w:r w:rsidRPr="006D4332">
        <w:rPr>
          <w:sz w:val="18"/>
          <w:szCs w:val="18"/>
        </w:rPr>
        <w:t xml:space="preserve">. Asimismo, es preciso recordar que el formato del Resumen Ejecutivo que obra en el expediente de contratación, debe contener el nombre, firma y sello del funcionario competente del Órgano Encargado de las Contrataciones, aun cuando el formato registrado en el SEACE </w:t>
      </w:r>
      <w:r w:rsidRPr="006D4332">
        <w:rPr>
          <w:sz w:val="18"/>
          <w:szCs w:val="18"/>
          <w:lang w:val="es-PE"/>
        </w:rPr>
        <w:t xml:space="preserve">sólo contenga el nombre. </w:t>
      </w:r>
    </w:p>
    <w:p w:rsidR="00F845B3" w:rsidRPr="006D4332" w:rsidRDefault="00F845B3" w:rsidP="004C631E">
      <w:pPr>
        <w:pStyle w:val="Textonotapie"/>
        <w:ind w:right="92"/>
        <w:jc w:val="both"/>
        <w:rPr>
          <w:sz w:val="18"/>
          <w:szCs w:val="18"/>
          <w:lang w:val="es-PE"/>
        </w:rPr>
      </w:pPr>
    </w:p>
  </w:footnote>
  <w:footnote w:id="3">
    <w:p w:rsidR="00F845B3" w:rsidRPr="006D4332" w:rsidRDefault="00F845B3" w:rsidP="004C631E">
      <w:pPr>
        <w:pStyle w:val="Textonotapie"/>
        <w:jc w:val="both"/>
        <w:rPr>
          <w:sz w:val="18"/>
          <w:szCs w:val="18"/>
          <w:lang w:val="es-ES_tradnl"/>
        </w:rPr>
      </w:pPr>
      <w:r w:rsidRPr="006D4332">
        <w:rPr>
          <w:rStyle w:val="Refdenotaalpie"/>
          <w:rFonts w:eastAsia="MS Mincho"/>
          <w:sz w:val="18"/>
          <w:szCs w:val="18"/>
        </w:rPr>
        <w:footnoteRef/>
      </w:r>
      <w:r w:rsidRPr="006D4332">
        <w:rPr>
          <w:sz w:val="18"/>
          <w:szCs w:val="18"/>
        </w:rPr>
        <w:t xml:space="preserve"> Así, por ejemplo, en caso de haber consultado cotizaciones, </w:t>
      </w:r>
      <w:r w:rsidRPr="006D4332">
        <w:rPr>
          <w:sz w:val="18"/>
          <w:szCs w:val="18"/>
          <w:lang w:val="es-ES_tradnl"/>
        </w:rPr>
        <w:t xml:space="preserve">en el numeral 2.5 deberá </w:t>
      </w:r>
      <w:r w:rsidRPr="006D4332">
        <w:rPr>
          <w:sz w:val="18"/>
          <w:szCs w:val="18"/>
          <w:u w:val="single"/>
          <w:lang w:val="es-ES_tradnl"/>
        </w:rPr>
        <w:t>indicarse</w:t>
      </w:r>
      <w:r w:rsidRPr="006D4332">
        <w:rPr>
          <w:sz w:val="18"/>
          <w:szCs w:val="18"/>
          <w:lang w:val="es-ES_tradnl"/>
        </w:rPr>
        <w:t xml:space="preserve"> ello, debiendo precisarse que se trata de la fuente de información N° 1. </w:t>
      </w:r>
    </w:p>
    <w:p w:rsidR="00F845B3" w:rsidRPr="006D4332" w:rsidRDefault="00F845B3" w:rsidP="004C631E">
      <w:pPr>
        <w:pStyle w:val="Textonotapie"/>
        <w:jc w:val="both"/>
        <w:rPr>
          <w:sz w:val="18"/>
          <w:szCs w:val="18"/>
          <w:lang w:val="es-ES_tradnl"/>
        </w:rPr>
      </w:pPr>
    </w:p>
  </w:footnote>
  <w:footnote w:id="4">
    <w:p w:rsidR="00F845B3" w:rsidRPr="006D4332" w:rsidRDefault="00F845B3" w:rsidP="004C631E">
      <w:pPr>
        <w:pStyle w:val="Textonotapie"/>
        <w:jc w:val="both"/>
        <w:rPr>
          <w:sz w:val="18"/>
          <w:szCs w:val="18"/>
          <w:lang w:val="es-ES_tradnl"/>
        </w:rPr>
      </w:pPr>
      <w:r w:rsidRPr="006D4332">
        <w:rPr>
          <w:rStyle w:val="Refdenotaalpie"/>
          <w:rFonts w:eastAsia="MS Mincho"/>
          <w:sz w:val="18"/>
          <w:szCs w:val="18"/>
        </w:rPr>
        <w:footnoteRef/>
      </w:r>
      <w:r w:rsidRPr="006D4332">
        <w:rPr>
          <w:sz w:val="18"/>
          <w:szCs w:val="18"/>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 de corresponder.</w:t>
      </w:r>
    </w:p>
    <w:p w:rsidR="00F845B3" w:rsidRPr="006D4332" w:rsidRDefault="00F845B3" w:rsidP="004C631E">
      <w:pPr>
        <w:pStyle w:val="Textonotapie"/>
        <w:jc w:val="both"/>
        <w:rPr>
          <w:sz w:val="18"/>
          <w:szCs w:val="18"/>
          <w:lang w:val="es-ES_tradnl"/>
        </w:rPr>
      </w:pPr>
    </w:p>
  </w:footnote>
  <w:footnote w:id="5">
    <w:p w:rsidR="00F845B3" w:rsidRPr="006F6817" w:rsidRDefault="00F845B3" w:rsidP="00237336">
      <w:pPr>
        <w:pStyle w:val="Textonotapie"/>
        <w:jc w:val="both"/>
        <w:rPr>
          <w:sz w:val="18"/>
          <w:szCs w:val="18"/>
        </w:rPr>
      </w:pPr>
      <w:r w:rsidRPr="006F6817">
        <w:rPr>
          <w:rStyle w:val="Refdenotaalpie"/>
          <w:sz w:val="18"/>
          <w:szCs w:val="18"/>
        </w:rPr>
        <w:footnoteRef/>
      </w:r>
      <w:r w:rsidRPr="006F6817">
        <w:rPr>
          <w:sz w:val="18"/>
          <w:szCs w:val="18"/>
        </w:rPr>
        <w:t xml:space="preserve"> </w:t>
      </w:r>
      <w:r w:rsidRPr="006F6817">
        <w:rPr>
          <w:color w:val="000000"/>
          <w:sz w:val="18"/>
          <w:szCs w:val="18"/>
          <w:lang w:eastAsia="es-PE"/>
        </w:rPr>
        <w:t>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B3" w:rsidRDefault="00F845B3">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845B3" w:rsidRDefault="00F845B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B3" w:rsidRDefault="00F845B3" w:rsidP="00313579">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EB2234">
      <w:rPr>
        <w:rStyle w:val="Nmerodepgina"/>
        <w:noProof/>
        <w:sz w:val="22"/>
        <w:szCs w:val="22"/>
      </w:rPr>
      <w:t>11</w:t>
    </w:r>
    <w:r w:rsidRPr="00271CE5">
      <w:rPr>
        <w:rStyle w:val="Nmerodepgina"/>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B3" w:rsidRDefault="00F845B3">
    <w:pPr>
      <w:pStyle w:val="Encabezado"/>
      <w:jc w:val="center"/>
    </w:pPr>
    <w:fldSimple w:instr=" PAGE   \* MERGEFORMAT ">
      <w:r w:rsidR="00EB2234">
        <w:rPr>
          <w:noProof/>
        </w:rPr>
        <w:t>1</w:t>
      </w:r>
    </w:fldSimple>
  </w:p>
  <w:p w:rsidR="00F845B3" w:rsidRDefault="00F845B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1C46"/>
    <w:multiLevelType w:val="hybridMultilevel"/>
    <w:tmpl w:val="DBD2C638"/>
    <w:lvl w:ilvl="0" w:tplc="EF04301E">
      <w:numFmt w:val="bullet"/>
      <w:lvlText w:val="-"/>
      <w:lvlJc w:val="left"/>
      <w:pPr>
        <w:ind w:left="720" w:hanging="360"/>
      </w:pPr>
      <w:rPr>
        <w:rFonts w:ascii="Times New Roman" w:eastAsia="MS Mincho"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61C047D"/>
    <w:multiLevelType w:val="hybridMultilevel"/>
    <w:tmpl w:val="D4CC0E92"/>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
    <w:nsid w:val="066F09B1"/>
    <w:multiLevelType w:val="hybridMultilevel"/>
    <w:tmpl w:val="F2D09CAA"/>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BB84F3B"/>
    <w:multiLevelType w:val="hybridMultilevel"/>
    <w:tmpl w:val="85DCB1FA"/>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1E242B2"/>
    <w:multiLevelType w:val="hybridMultilevel"/>
    <w:tmpl w:val="D7C086FE"/>
    <w:lvl w:ilvl="0" w:tplc="8BEEC9AE">
      <w:start w:val="1"/>
      <w:numFmt w:val="lowerLetter"/>
      <w:lvlText w:val="%1)"/>
      <w:lvlJc w:val="left"/>
      <w:pPr>
        <w:ind w:left="1324" w:hanging="360"/>
      </w:pPr>
      <w:rPr>
        <w:rFonts w:hint="default"/>
      </w:rPr>
    </w:lvl>
    <w:lvl w:ilvl="1" w:tplc="0C0A0019">
      <w:start w:val="1"/>
      <w:numFmt w:val="lowerLetter"/>
      <w:lvlText w:val="%2."/>
      <w:lvlJc w:val="left"/>
      <w:pPr>
        <w:ind w:left="2044" w:hanging="360"/>
      </w:pPr>
    </w:lvl>
    <w:lvl w:ilvl="2" w:tplc="374018A6">
      <w:start w:val="1"/>
      <w:numFmt w:val="decimal"/>
      <w:lvlText w:val="%3."/>
      <w:lvlJc w:val="left"/>
      <w:pPr>
        <w:ind w:left="2944" w:hanging="360"/>
      </w:pPr>
      <w:rPr>
        <w:rFonts w:hint="default"/>
      </w:r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5">
    <w:nsid w:val="191152C4"/>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F1E7C61"/>
    <w:multiLevelType w:val="hybridMultilevel"/>
    <w:tmpl w:val="72103726"/>
    <w:lvl w:ilvl="0" w:tplc="45425904">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F3D1C0C"/>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3176771"/>
    <w:multiLevelType w:val="hybridMultilevel"/>
    <w:tmpl w:val="06F67484"/>
    <w:lvl w:ilvl="0" w:tplc="845AE8A0">
      <w:start w:val="1"/>
      <w:numFmt w:val="bullet"/>
      <w:lvlText w:val="-"/>
      <w:lvlJc w:val="left"/>
      <w:pPr>
        <w:ind w:left="720" w:hanging="360"/>
      </w:pPr>
      <w:rPr>
        <w:rFonts w:ascii="Times New Roman" w:eastAsia="MS Mincho"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223505"/>
    <w:multiLevelType w:val="hybridMultilevel"/>
    <w:tmpl w:val="A11C5806"/>
    <w:lvl w:ilvl="0" w:tplc="2D509DFE">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1">
    <w:nsid w:val="3D6B7B24"/>
    <w:multiLevelType w:val="hybridMultilevel"/>
    <w:tmpl w:val="F0B28CE6"/>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48941902"/>
    <w:multiLevelType w:val="hybridMultilevel"/>
    <w:tmpl w:val="2D98B090"/>
    <w:lvl w:ilvl="0" w:tplc="280A000B">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3">
    <w:nsid w:val="489C53AF"/>
    <w:multiLevelType w:val="multilevel"/>
    <w:tmpl w:val="AB38EE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2F6467"/>
    <w:multiLevelType w:val="hybridMultilevel"/>
    <w:tmpl w:val="37A407A0"/>
    <w:lvl w:ilvl="0" w:tplc="BE2413BE">
      <w:start w:val="1"/>
      <w:numFmt w:val="decimal"/>
      <w:lvlText w:val="%1)"/>
      <w:lvlJc w:val="left"/>
      <w:pPr>
        <w:ind w:left="1440" w:hanging="360"/>
      </w:pPr>
      <w:rPr>
        <w:rFonts w:hint="default"/>
        <w:b/>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5">
    <w:nsid w:val="4D36554C"/>
    <w:multiLevelType w:val="multilevel"/>
    <w:tmpl w:val="5BB0FE2C"/>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6">
    <w:nsid w:val="5C7F4890"/>
    <w:multiLevelType w:val="multilevel"/>
    <w:tmpl w:val="D19E1166"/>
    <w:lvl w:ilvl="0">
      <w:start w:val="5"/>
      <w:numFmt w:val="none"/>
      <w:lvlText w:val="4."/>
      <w:lvlJc w:val="left"/>
      <w:pPr>
        <w:ind w:left="360" w:hanging="360"/>
      </w:pPr>
    </w:lvl>
    <w:lvl w:ilvl="1">
      <w:start w:val="1"/>
      <w:numFmt w:val="decimal"/>
      <w:lvlText w:val="%14.%2."/>
      <w:lvlJc w:val="left"/>
      <w:pPr>
        <w:ind w:left="502"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A766CC7"/>
    <w:multiLevelType w:val="multilevel"/>
    <w:tmpl w:val="B644D5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6A1C25"/>
    <w:multiLevelType w:val="hybridMultilevel"/>
    <w:tmpl w:val="3AB820BC"/>
    <w:lvl w:ilvl="0" w:tplc="1D84BBBA">
      <w:start w:val="1"/>
      <w:numFmt w:val="decimal"/>
      <w:lvlText w:val="%1)"/>
      <w:lvlJc w:val="left"/>
      <w:pPr>
        <w:ind w:left="1440" w:hanging="360"/>
      </w:pPr>
      <w:rPr>
        <w:rFonts w:hint="default"/>
        <w:b w:val="0"/>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9">
    <w:nsid w:val="6E992D33"/>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0">
    <w:nsid w:val="71470589"/>
    <w:multiLevelType w:val="hybridMultilevel"/>
    <w:tmpl w:val="F45AB8D2"/>
    <w:lvl w:ilvl="0" w:tplc="BEB6CBAA">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7C4B1389"/>
    <w:multiLevelType w:val="hybridMultilevel"/>
    <w:tmpl w:val="D286E032"/>
    <w:lvl w:ilvl="0" w:tplc="280A000B">
      <w:start w:val="1"/>
      <w:numFmt w:val="bullet"/>
      <w:lvlText w:val=""/>
      <w:lvlJc w:val="left"/>
      <w:pPr>
        <w:ind w:left="1332" w:hanging="360"/>
      </w:pPr>
      <w:rPr>
        <w:rFonts w:ascii="Wingdings" w:hAnsi="Wingdings" w:hint="default"/>
      </w:rPr>
    </w:lvl>
    <w:lvl w:ilvl="1" w:tplc="280A0003" w:tentative="1">
      <w:start w:val="1"/>
      <w:numFmt w:val="bullet"/>
      <w:lvlText w:val="o"/>
      <w:lvlJc w:val="left"/>
      <w:pPr>
        <w:ind w:left="2052" w:hanging="360"/>
      </w:pPr>
      <w:rPr>
        <w:rFonts w:ascii="Courier New" w:hAnsi="Courier New" w:cs="Courier New" w:hint="default"/>
      </w:rPr>
    </w:lvl>
    <w:lvl w:ilvl="2" w:tplc="280A0005" w:tentative="1">
      <w:start w:val="1"/>
      <w:numFmt w:val="bullet"/>
      <w:lvlText w:val=""/>
      <w:lvlJc w:val="left"/>
      <w:pPr>
        <w:ind w:left="2772" w:hanging="360"/>
      </w:pPr>
      <w:rPr>
        <w:rFonts w:ascii="Wingdings" w:hAnsi="Wingdings" w:hint="default"/>
      </w:rPr>
    </w:lvl>
    <w:lvl w:ilvl="3" w:tplc="280A0001" w:tentative="1">
      <w:start w:val="1"/>
      <w:numFmt w:val="bullet"/>
      <w:lvlText w:val=""/>
      <w:lvlJc w:val="left"/>
      <w:pPr>
        <w:ind w:left="3492" w:hanging="360"/>
      </w:pPr>
      <w:rPr>
        <w:rFonts w:ascii="Symbol" w:hAnsi="Symbol" w:hint="default"/>
      </w:rPr>
    </w:lvl>
    <w:lvl w:ilvl="4" w:tplc="280A0003" w:tentative="1">
      <w:start w:val="1"/>
      <w:numFmt w:val="bullet"/>
      <w:lvlText w:val="o"/>
      <w:lvlJc w:val="left"/>
      <w:pPr>
        <w:ind w:left="4212" w:hanging="360"/>
      </w:pPr>
      <w:rPr>
        <w:rFonts w:ascii="Courier New" w:hAnsi="Courier New" w:cs="Courier New" w:hint="default"/>
      </w:rPr>
    </w:lvl>
    <w:lvl w:ilvl="5" w:tplc="280A0005" w:tentative="1">
      <w:start w:val="1"/>
      <w:numFmt w:val="bullet"/>
      <w:lvlText w:val=""/>
      <w:lvlJc w:val="left"/>
      <w:pPr>
        <w:ind w:left="4932" w:hanging="360"/>
      </w:pPr>
      <w:rPr>
        <w:rFonts w:ascii="Wingdings" w:hAnsi="Wingdings" w:hint="default"/>
      </w:rPr>
    </w:lvl>
    <w:lvl w:ilvl="6" w:tplc="280A0001" w:tentative="1">
      <w:start w:val="1"/>
      <w:numFmt w:val="bullet"/>
      <w:lvlText w:val=""/>
      <w:lvlJc w:val="left"/>
      <w:pPr>
        <w:ind w:left="5652" w:hanging="360"/>
      </w:pPr>
      <w:rPr>
        <w:rFonts w:ascii="Symbol" w:hAnsi="Symbol" w:hint="default"/>
      </w:rPr>
    </w:lvl>
    <w:lvl w:ilvl="7" w:tplc="280A0003" w:tentative="1">
      <w:start w:val="1"/>
      <w:numFmt w:val="bullet"/>
      <w:lvlText w:val="o"/>
      <w:lvlJc w:val="left"/>
      <w:pPr>
        <w:ind w:left="6372" w:hanging="360"/>
      </w:pPr>
      <w:rPr>
        <w:rFonts w:ascii="Courier New" w:hAnsi="Courier New" w:cs="Courier New" w:hint="default"/>
      </w:rPr>
    </w:lvl>
    <w:lvl w:ilvl="8" w:tplc="280A0005" w:tentative="1">
      <w:start w:val="1"/>
      <w:numFmt w:val="bullet"/>
      <w:lvlText w:val=""/>
      <w:lvlJc w:val="left"/>
      <w:pPr>
        <w:ind w:left="7092" w:hanging="360"/>
      </w:pPr>
      <w:rPr>
        <w:rFonts w:ascii="Wingdings" w:hAnsi="Wingdings" w:hint="default"/>
      </w:rPr>
    </w:lvl>
  </w:abstractNum>
  <w:num w:numId="1">
    <w:abstractNumId w:val="5"/>
  </w:num>
  <w:num w:numId="2">
    <w:abstractNumId w:val="16"/>
  </w:num>
  <w:num w:numId="3">
    <w:abstractNumId w:val="13"/>
  </w:num>
  <w:num w:numId="4">
    <w:abstractNumId w:val="20"/>
  </w:num>
  <w:num w:numId="5">
    <w:abstractNumId w:val="11"/>
  </w:num>
  <w:num w:numId="6">
    <w:abstractNumId w:val="6"/>
  </w:num>
  <w:num w:numId="7">
    <w:abstractNumId w:val="18"/>
  </w:num>
  <w:num w:numId="8">
    <w:abstractNumId w:val="14"/>
  </w:num>
  <w:num w:numId="9">
    <w:abstractNumId w:val="0"/>
  </w:num>
  <w:num w:numId="10">
    <w:abstractNumId w:val="15"/>
  </w:num>
  <w:num w:numId="11">
    <w:abstractNumId w:val="8"/>
  </w:num>
  <w:num w:numId="12">
    <w:abstractNumId w:val="12"/>
  </w:num>
  <w:num w:numId="13">
    <w:abstractNumId w:val="21"/>
  </w:num>
  <w:num w:numId="14">
    <w:abstractNumId w:val="10"/>
  </w:num>
  <w:num w:numId="15">
    <w:abstractNumId w:val="19"/>
  </w:num>
  <w:num w:numId="16">
    <w:abstractNumId w:val="17"/>
  </w:num>
  <w:num w:numId="17">
    <w:abstractNumId w:val="7"/>
  </w:num>
  <w:num w:numId="18">
    <w:abstractNumId w:val="9"/>
  </w:num>
  <w:num w:numId="19">
    <w:abstractNumId w:val="2"/>
  </w:num>
  <w:num w:numId="20">
    <w:abstractNumId w:val="1"/>
  </w:num>
  <w:num w:numId="21">
    <w:abstractNumId w:val="3"/>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5A5536"/>
    <w:rsid w:val="00051546"/>
    <w:rsid w:val="0007144D"/>
    <w:rsid w:val="000A78B3"/>
    <w:rsid w:val="000B119E"/>
    <w:rsid w:val="000C605F"/>
    <w:rsid w:val="000F51C8"/>
    <w:rsid w:val="000F56C2"/>
    <w:rsid w:val="00181EE5"/>
    <w:rsid w:val="001C1314"/>
    <w:rsid w:val="001D689B"/>
    <w:rsid w:val="002048DB"/>
    <w:rsid w:val="00223618"/>
    <w:rsid w:val="00237336"/>
    <w:rsid w:val="002778AC"/>
    <w:rsid w:val="00283288"/>
    <w:rsid w:val="00287735"/>
    <w:rsid w:val="00292948"/>
    <w:rsid w:val="00292C16"/>
    <w:rsid w:val="002C5A2E"/>
    <w:rsid w:val="002E6FDC"/>
    <w:rsid w:val="00300089"/>
    <w:rsid w:val="00313579"/>
    <w:rsid w:val="003539F9"/>
    <w:rsid w:val="00362F60"/>
    <w:rsid w:val="003873B9"/>
    <w:rsid w:val="0039167A"/>
    <w:rsid w:val="003B42CC"/>
    <w:rsid w:val="003E1B6D"/>
    <w:rsid w:val="003F6ED3"/>
    <w:rsid w:val="0041522E"/>
    <w:rsid w:val="00420579"/>
    <w:rsid w:val="00440415"/>
    <w:rsid w:val="004432F5"/>
    <w:rsid w:val="00450998"/>
    <w:rsid w:val="00457AB8"/>
    <w:rsid w:val="00481690"/>
    <w:rsid w:val="004B6B02"/>
    <w:rsid w:val="004C631E"/>
    <w:rsid w:val="004D430C"/>
    <w:rsid w:val="004D5B26"/>
    <w:rsid w:val="004D6C81"/>
    <w:rsid w:val="004F525D"/>
    <w:rsid w:val="0052162A"/>
    <w:rsid w:val="00536C54"/>
    <w:rsid w:val="0053798D"/>
    <w:rsid w:val="00550AB6"/>
    <w:rsid w:val="0057442F"/>
    <w:rsid w:val="005A5536"/>
    <w:rsid w:val="005C115F"/>
    <w:rsid w:val="005C2630"/>
    <w:rsid w:val="005D116F"/>
    <w:rsid w:val="005F3DAB"/>
    <w:rsid w:val="005F5911"/>
    <w:rsid w:val="005F630A"/>
    <w:rsid w:val="00670711"/>
    <w:rsid w:val="006A2C1B"/>
    <w:rsid w:val="006B1E2D"/>
    <w:rsid w:val="006D0247"/>
    <w:rsid w:val="006E1529"/>
    <w:rsid w:val="006F3750"/>
    <w:rsid w:val="00737E31"/>
    <w:rsid w:val="0074211B"/>
    <w:rsid w:val="00747057"/>
    <w:rsid w:val="00751795"/>
    <w:rsid w:val="0075483C"/>
    <w:rsid w:val="00762C53"/>
    <w:rsid w:val="007861A6"/>
    <w:rsid w:val="007B308A"/>
    <w:rsid w:val="007D3472"/>
    <w:rsid w:val="007E0411"/>
    <w:rsid w:val="00822689"/>
    <w:rsid w:val="00857C5D"/>
    <w:rsid w:val="008B7784"/>
    <w:rsid w:val="008F26E4"/>
    <w:rsid w:val="0092506E"/>
    <w:rsid w:val="009526C1"/>
    <w:rsid w:val="00965E21"/>
    <w:rsid w:val="0098021A"/>
    <w:rsid w:val="009962F1"/>
    <w:rsid w:val="009F6363"/>
    <w:rsid w:val="00A048B7"/>
    <w:rsid w:val="00A17666"/>
    <w:rsid w:val="00A26EFD"/>
    <w:rsid w:val="00A437DD"/>
    <w:rsid w:val="00A44D91"/>
    <w:rsid w:val="00A458E5"/>
    <w:rsid w:val="00A5203F"/>
    <w:rsid w:val="00A61D35"/>
    <w:rsid w:val="00A6538D"/>
    <w:rsid w:val="00A70BFE"/>
    <w:rsid w:val="00A71ABB"/>
    <w:rsid w:val="00A94978"/>
    <w:rsid w:val="00AA139A"/>
    <w:rsid w:val="00AF1E4F"/>
    <w:rsid w:val="00B00ED9"/>
    <w:rsid w:val="00B4196A"/>
    <w:rsid w:val="00B50FBD"/>
    <w:rsid w:val="00BB1E11"/>
    <w:rsid w:val="00BC128C"/>
    <w:rsid w:val="00BE0E75"/>
    <w:rsid w:val="00BF3021"/>
    <w:rsid w:val="00C2584A"/>
    <w:rsid w:val="00C71618"/>
    <w:rsid w:val="00C87B7B"/>
    <w:rsid w:val="00CA2E31"/>
    <w:rsid w:val="00CA3697"/>
    <w:rsid w:val="00CB37B1"/>
    <w:rsid w:val="00CC0665"/>
    <w:rsid w:val="00CE3557"/>
    <w:rsid w:val="00D3046C"/>
    <w:rsid w:val="00D5607F"/>
    <w:rsid w:val="00D7157F"/>
    <w:rsid w:val="00D76E56"/>
    <w:rsid w:val="00DC56F1"/>
    <w:rsid w:val="00E11DF7"/>
    <w:rsid w:val="00E53095"/>
    <w:rsid w:val="00E5674B"/>
    <w:rsid w:val="00E77A51"/>
    <w:rsid w:val="00EB2234"/>
    <w:rsid w:val="00EC188E"/>
    <w:rsid w:val="00F02FCB"/>
    <w:rsid w:val="00F264B7"/>
    <w:rsid w:val="00F3080A"/>
    <w:rsid w:val="00F427A8"/>
    <w:rsid w:val="00F4516A"/>
    <w:rsid w:val="00F55562"/>
    <w:rsid w:val="00F845B3"/>
    <w:rsid w:val="00FC1D5E"/>
    <w:rsid w:val="00FF765B"/>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8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536"/>
    <w:pPr>
      <w:spacing w:after="0" w:line="240" w:lineRule="auto"/>
    </w:pPr>
    <w:rPr>
      <w:rFonts w:ascii="Times New Roman" w:eastAsia="Times New Roman" w:hAnsi="Times New Roman" w:cs="Times New Roman"/>
      <w:sz w:val="20"/>
      <w:szCs w:val="20"/>
      <w:lang w:val="es-PE"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5A5536"/>
    <w:rPr>
      <w:sz w:val="24"/>
      <w:lang w:val="es-MX"/>
    </w:rPr>
  </w:style>
  <w:style w:type="paragraph" w:customStyle="1" w:styleId="WW-Sangra3detindependiente">
    <w:name w:val="WW-Sangría 3 de t. independiente"/>
    <w:basedOn w:val="Normal"/>
    <w:rsid w:val="005A5536"/>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uiPriority w:val="99"/>
    <w:rsid w:val="005A5536"/>
    <w:pPr>
      <w:tabs>
        <w:tab w:val="center" w:pos="4252"/>
        <w:tab w:val="right" w:pos="8504"/>
      </w:tabs>
    </w:pPr>
    <w:rPr>
      <w:lang w:val="es-ES"/>
    </w:rPr>
  </w:style>
  <w:style w:type="character" w:customStyle="1" w:styleId="EncabezadoCar">
    <w:name w:val="Encabezado Car"/>
    <w:aliases w:val="encabezado Car,Encabezado Car Car Car Car Car,Encabezado Car Car Car,maria Car,h Car"/>
    <w:basedOn w:val="Fuentedeprrafopredeter"/>
    <w:link w:val="Encabezado"/>
    <w:uiPriority w:val="99"/>
    <w:rsid w:val="005A5536"/>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5A5536"/>
  </w:style>
  <w:style w:type="character" w:customStyle="1" w:styleId="NormaltimesCar">
    <w:name w:val="Normal+times Car"/>
    <w:link w:val="Normaltimes"/>
    <w:rsid w:val="005A5536"/>
    <w:rPr>
      <w:rFonts w:ascii="Times New Roman" w:eastAsia="Times New Roman" w:hAnsi="Times New Roman" w:cs="Times New Roman"/>
      <w:sz w:val="24"/>
      <w:szCs w:val="20"/>
      <w:lang w:eastAsia="es-MX"/>
    </w:rPr>
  </w:style>
  <w:style w:type="paragraph" w:styleId="Prrafodelista">
    <w:name w:val="List Paragraph"/>
    <w:aliases w:val="Titulo de Fígura,TITULO A,TITULO,Imagen 01.,Titulo parrafo,Punto,Cuadro 2-1,Conclusiones,Párrafo de lista1,Párrafo de lista2,Párrafo de lista4,Párrafo de lista21,Iz - Párrafo de lista,Sivsa Parrafo"/>
    <w:basedOn w:val="Normal"/>
    <w:link w:val="PrrafodelistaCar"/>
    <w:uiPriority w:val="34"/>
    <w:qFormat/>
    <w:rsid w:val="005A5536"/>
    <w:pPr>
      <w:ind w:left="708"/>
    </w:pPr>
    <w:rPr>
      <w:lang w:val="es-ES"/>
    </w:rPr>
  </w:style>
  <w:style w:type="character" w:customStyle="1" w:styleId="PrrafodelistaCar">
    <w:name w:val="Párrafo de lista Car"/>
    <w:aliases w:val="Titulo de Fígura Car,TITULO A Car,TITULO Car,Imagen 01. Car,Titulo parrafo Car,Punto Car,Cuadro 2-1 Car,Conclusiones Car,Párrafo de lista1 Car,Párrafo de lista2 Car,Párrafo de lista4 Car,Párrafo de lista21 Car,Sivsa Parrafo Car"/>
    <w:link w:val="Prrafodelista"/>
    <w:uiPriority w:val="34"/>
    <w:locked/>
    <w:rsid w:val="005A5536"/>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uiPriority w:val="99"/>
    <w:unhideWhenUsed/>
    <w:rsid w:val="005A5536"/>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5A5536"/>
    <w:rPr>
      <w:rFonts w:ascii="Times New Roman" w:eastAsia="Times New Roman" w:hAnsi="Times New Roman" w:cs="Times New Roman"/>
      <w:sz w:val="24"/>
      <w:szCs w:val="24"/>
      <w:lang w:eastAsia="es-MX"/>
    </w:rPr>
  </w:style>
  <w:style w:type="paragraph" w:customStyle="1" w:styleId="WW-Textoindependiente2">
    <w:name w:val="WW-Texto independiente 2"/>
    <w:basedOn w:val="Normal"/>
    <w:rsid w:val="005A5536"/>
    <w:pPr>
      <w:widowControl w:val="0"/>
      <w:suppressAutoHyphens/>
      <w:jc w:val="both"/>
    </w:pPr>
    <w:rPr>
      <w:rFonts w:ascii="Arial" w:eastAsia="MS Mincho" w:hAnsi="Arial"/>
      <w:sz w:val="24"/>
      <w:lang w:val="es-ES_tradnl" w:eastAsia="es-PE"/>
    </w:rPr>
  </w:style>
  <w:style w:type="paragraph" w:styleId="Textoindependiente">
    <w:name w:val="Body Text"/>
    <w:basedOn w:val="Normal"/>
    <w:link w:val="TextoindependienteCar"/>
    <w:uiPriority w:val="99"/>
    <w:semiHidden/>
    <w:unhideWhenUsed/>
    <w:rsid w:val="005A5536"/>
    <w:pPr>
      <w:spacing w:after="120"/>
    </w:pPr>
  </w:style>
  <w:style w:type="character" w:customStyle="1" w:styleId="TextoindependienteCar">
    <w:name w:val="Texto independiente Car"/>
    <w:basedOn w:val="Fuentedeprrafopredeter"/>
    <w:link w:val="Textoindependiente"/>
    <w:uiPriority w:val="99"/>
    <w:semiHidden/>
    <w:rsid w:val="005A5536"/>
    <w:rPr>
      <w:rFonts w:ascii="Times New Roman" w:eastAsia="Times New Roman" w:hAnsi="Times New Roman" w:cs="Times New Roman"/>
      <w:sz w:val="20"/>
      <w:szCs w:val="20"/>
      <w:lang w:val="es-PE" w:eastAsia="es-MX"/>
    </w:rPr>
  </w:style>
  <w:style w:type="character" w:styleId="Refdenotaalpie">
    <w:name w:val="footnote reference"/>
    <w:aliases w:val="16 Point,Superscript 6 Point,FC,referencia nota al pie,CVR Ref. de nota al pie"/>
    <w:rsid w:val="006D0247"/>
    <w:rPr>
      <w:vertAlign w:val="superscript"/>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nhideWhenUsed/>
    <w:qFormat/>
    <w:rsid w:val="006D0247"/>
    <w:rPr>
      <w:lang w:val="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6D0247"/>
    <w:rPr>
      <w:rFonts w:ascii="Times New Roman" w:eastAsia="Times New Roman" w:hAnsi="Times New Roman" w:cs="Times New Roman"/>
      <w:sz w:val="20"/>
      <w:szCs w:val="20"/>
      <w:lang w:eastAsia="es-MX"/>
    </w:rPr>
  </w:style>
  <w:style w:type="character" w:styleId="Hipervnculo">
    <w:name w:val="Hyperlink"/>
    <w:uiPriority w:val="99"/>
    <w:unhideWhenUsed/>
    <w:rsid w:val="0092506E"/>
    <w:rPr>
      <w:color w:val="0000FF"/>
      <w:u w:val="single"/>
    </w:rPr>
  </w:style>
  <w:style w:type="paragraph" w:styleId="Sinespaciado">
    <w:name w:val="No Spacing"/>
    <w:link w:val="SinespaciadoCar"/>
    <w:uiPriority w:val="1"/>
    <w:qFormat/>
    <w:rsid w:val="006B1E2D"/>
    <w:pPr>
      <w:spacing w:after="0" w:line="240" w:lineRule="auto"/>
    </w:pPr>
    <w:rPr>
      <w:rFonts w:ascii="Calibri" w:eastAsia="Calibri" w:hAnsi="Calibri" w:cs="Times New Roman"/>
      <w:lang w:val="es-PE"/>
    </w:rPr>
  </w:style>
  <w:style w:type="character" w:customStyle="1" w:styleId="SinespaciadoCar">
    <w:name w:val="Sin espaciado Car"/>
    <w:link w:val="Sinespaciado"/>
    <w:uiPriority w:val="1"/>
    <w:rsid w:val="006B1E2D"/>
    <w:rPr>
      <w:rFonts w:ascii="Calibri" w:eastAsia="Calibri" w:hAnsi="Calibri" w:cs="Times New Roman"/>
      <w:lang w:val="es-PE"/>
    </w:rPr>
  </w:style>
  <w:style w:type="paragraph" w:styleId="Textodeglobo">
    <w:name w:val="Balloon Text"/>
    <w:basedOn w:val="Normal"/>
    <w:link w:val="TextodegloboCar"/>
    <w:uiPriority w:val="99"/>
    <w:semiHidden/>
    <w:unhideWhenUsed/>
    <w:rsid w:val="00A44D91"/>
    <w:rPr>
      <w:rFonts w:ascii="Tahoma" w:hAnsi="Tahoma" w:cs="Tahoma"/>
      <w:sz w:val="16"/>
      <w:szCs w:val="16"/>
    </w:rPr>
  </w:style>
  <w:style w:type="character" w:customStyle="1" w:styleId="TextodegloboCar">
    <w:name w:val="Texto de globo Car"/>
    <w:basedOn w:val="Fuentedeprrafopredeter"/>
    <w:link w:val="Textodeglobo"/>
    <w:uiPriority w:val="99"/>
    <w:semiHidden/>
    <w:rsid w:val="00A44D91"/>
    <w:rPr>
      <w:rFonts w:ascii="Tahoma" w:eastAsia="Times New Roman" w:hAnsi="Tahoma" w:cs="Tahoma"/>
      <w:sz w:val="16"/>
      <w:szCs w:val="16"/>
      <w:lang w:val="es-PE" w:eastAsia="es-MX"/>
    </w:rPr>
  </w:style>
  <w:style w:type="paragraph" w:customStyle="1" w:styleId="Default">
    <w:name w:val="Default"/>
    <w:rsid w:val="00BB1E11"/>
    <w:pPr>
      <w:autoSpaceDE w:val="0"/>
      <w:autoSpaceDN w:val="0"/>
      <w:adjustRightInd w:val="0"/>
      <w:spacing w:after="0" w:line="240" w:lineRule="auto"/>
    </w:pPr>
    <w:rPr>
      <w:rFonts w:ascii="Times New Roman" w:eastAsia="Calibri" w:hAnsi="Times New Roman" w:cs="Times New Roman"/>
      <w:color w:val="000000"/>
      <w:sz w:val="24"/>
      <w:szCs w:val="24"/>
      <w:lang w:val="es-PE" w:eastAsia="es-PE"/>
    </w:rPr>
  </w:style>
  <w:style w:type="paragraph" w:styleId="Piedepgina">
    <w:name w:val="footer"/>
    <w:basedOn w:val="Normal"/>
    <w:link w:val="PiedepginaCar"/>
    <w:uiPriority w:val="99"/>
    <w:semiHidden/>
    <w:unhideWhenUsed/>
    <w:rsid w:val="00A70BFE"/>
    <w:pPr>
      <w:tabs>
        <w:tab w:val="center" w:pos="4419"/>
        <w:tab w:val="right" w:pos="8838"/>
      </w:tabs>
    </w:pPr>
  </w:style>
  <w:style w:type="character" w:customStyle="1" w:styleId="PiedepginaCar">
    <w:name w:val="Pie de página Car"/>
    <w:basedOn w:val="Fuentedeprrafopredeter"/>
    <w:link w:val="Piedepgina"/>
    <w:uiPriority w:val="99"/>
    <w:semiHidden/>
    <w:rsid w:val="00A70BFE"/>
    <w:rPr>
      <w:rFonts w:ascii="Times New Roman" w:eastAsia="Times New Roman" w:hAnsi="Times New Roman" w:cs="Times New Roman"/>
      <w:sz w:val="20"/>
      <w:szCs w:val="20"/>
      <w:lang w:val="es-PE" w:eastAsia="es-MX"/>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93BA1-AF46-4291-9BCA-107D59786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11</Pages>
  <Words>3406</Words>
  <Characters>18738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juscamayta</cp:lastModifiedBy>
  <cp:revision>11</cp:revision>
  <cp:lastPrinted>2015-12-18T17:21:00Z</cp:lastPrinted>
  <dcterms:created xsi:type="dcterms:W3CDTF">2015-12-15T15:56:00Z</dcterms:created>
  <dcterms:modified xsi:type="dcterms:W3CDTF">2015-12-18T21:50:00Z</dcterms:modified>
</cp:coreProperties>
</file>