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CF2" w:rsidRDefault="00263CF2" w:rsidP="00263CF2">
      <w:pPr>
        <w:widowControl w:val="0"/>
        <w:spacing w:after="0" w:line="240" w:lineRule="auto"/>
        <w:jc w:val="center"/>
        <w:rPr>
          <w:rFonts w:ascii="Times New Roman" w:hAnsi="Times New Roman" w:cs="Times New Roman"/>
          <w:b/>
          <w:sz w:val="24"/>
          <w:szCs w:val="24"/>
          <w:u w:val="single"/>
        </w:rPr>
      </w:pPr>
      <w:r w:rsidRPr="00263CF2">
        <w:rPr>
          <w:rFonts w:ascii="Times New Roman" w:hAnsi="Times New Roman" w:cs="Times New Roman"/>
          <w:b/>
          <w:sz w:val="24"/>
          <w:szCs w:val="24"/>
          <w:u w:val="single"/>
        </w:rPr>
        <w:t xml:space="preserve">PRONUNCIAMIENTO Nº </w:t>
      </w:r>
      <w:r w:rsidR="005C7AB8">
        <w:rPr>
          <w:rFonts w:ascii="Times New Roman" w:hAnsi="Times New Roman" w:cs="Times New Roman"/>
          <w:b/>
          <w:sz w:val="24"/>
          <w:szCs w:val="24"/>
          <w:u w:val="single"/>
        </w:rPr>
        <w:t>1760</w:t>
      </w:r>
      <w:r w:rsidR="00D86112">
        <w:rPr>
          <w:rFonts w:ascii="Times New Roman" w:hAnsi="Times New Roman" w:cs="Times New Roman"/>
          <w:b/>
          <w:sz w:val="24"/>
          <w:szCs w:val="24"/>
          <w:u w:val="single"/>
        </w:rPr>
        <w:t>-2015</w:t>
      </w:r>
      <w:r w:rsidRPr="00263CF2">
        <w:rPr>
          <w:rFonts w:ascii="Times New Roman" w:hAnsi="Times New Roman" w:cs="Times New Roman"/>
          <w:b/>
          <w:sz w:val="24"/>
          <w:szCs w:val="24"/>
          <w:u w:val="single"/>
        </w:rPr>
        <w:t>/DSU</w:t>
      </w:r>
    </w:p>
    <w:p w:rsidR="00263CF2" w:rsidRPr="00263CF2" w:rsidRDefault="00263CF2" w:rsidP="00263CF2">
      <w:pPr>
        <w:widowControl w:val="0"/>
        <w:spacing w:after="0" w:line="240" w:lineRule="auto"/>
        <w:jc w:val="center"/>
        <w:rPr>
          <w:rFonts w:ascii="Times New Roman" w:hAnsi="Times New Roman" w:cs="Times New Roman"/>
          <w:b/>
          <w:sz w:val="24"/>
          <w:szCs w:val="24"/>
          <w:u w:val="single"/>
        </w:rPr>
      </w:pPr>
    </w:p>
    <w:p w:rsidR="00263CF2" w:rsidRPr="00263CF2" w:rsidRDefault="00263CF2" w:rsidP="00263CF2">
      <w:pPr>
        <w:tabs>
          <w:tab w:val="left" w:pos="1134"/>
        </w:tabs>
        <w:suppressAutoHyphens/>
        <w:spacing w:after="0" w:line="240" w:lineRule="auto"/>
        <w:ind w:left="567"/>
        <w:jc w:val="both"/>
        <w:rPr>
          <w:rFonts w:ascii="Times New Roman" w:hAnsi="Times New Roman" w:cs="Times New Roman"/>
          <w:sz w:val="24"/>
          <w:szCs w:val="24"/>
        </w:rPr>
      </w:pPr>
    </w:p>
    <w:p w:rsidR="00263CF2" w:rsidRPr="008E17BE" w:rsidRDefault="00263CF2" w:rsidP="00263CF2">
      <w:pPr>
        <w:widowControl w:val="0"/>
        <w:spacing w:after="0" w:line="240" w:lineRule="auto"/>
        <w:ind w:left="2835" w:hanging="2835"/>
        <w:jc w:val="both"/>
        <w:rPr>
          <w:rFonts w:ascii="Times New Roman" w:eastAsia="Times New Roman" w:hAnsi="Times New Roman"/>
          <w:sz w:val="23"/>
          <w:szCs w:val="23"/>
          <w:lang w:val="es-MX" w:eastAsia="es-MX"/>
        </w:rPr>
      </w:pPr>
      <w:r w:rsidRPr="008E17BE">
        <w:rPr>
          <w:rFonts w:ascii="Times New Roman" w:eastAsia="Times New Roman" w:hAnsi="Times New Roman"/>
          <w:sz w:val="23"/>
          <w:szCs w:val="23"/>
          <w:lang w:val="es-MX" w:eastAsia="es-MX"/>
        </w:rPr>
        <w:t>Entidad:</w:t>
      </w:r>
      <w:r w:rsidRPr="008E17BE">
        <w:rPr>
          <w:rFonts w:ascii="Times New Roman" w:eastAsia="Times New Roman" w:hAnsi="Times New Roman"/>
          <w:sz w:val="23"/>
          <w:szCs w:val="23"/>
          <w:lang w:val="es-MX" w:eastAsia="es-MX"/>
        </w:rPr>
        <w:tab/>
      </w:r>
      <w:r w:rsidR="00D86112">
        <w:rPr>
          <w:rFonts w:ascii="Times New Roman" w:hAnsi="Times New Roman"/>
          <w:sz w:val="23"/>
          <w:szCs w:val="23"/>
        </w:rPr>
        <w:t>Gobierno Regional del Callao- Hospital Daniel Alcides Carrión</w:t>
      </w:r>
    </w:p>
    <w:p w:rsidR="00263CF2" w:rsidRPr="008E17BE" w:rsidRDefault="00263CF2" w:rsidP="00263CF2">
      <w:pPr>
        <w:widowControl w:val="0"/>
        <w:spacing w:after="0" w:line="240" w:lineRule="auto"/>
        <w:ind w:left="2835" w:hanging="2835"/>
        <w:jc w:val="both"/>
        <w:rPr>
          <w:rFonts w:ascii="Times New Roman" w:eastAsia="Times New Roman" w:hAnsi="Times New Roman"/>
          <w:snapToGrid w:val="0"/>
          <w:sz w:val="23"/>
          <w:szCs w:val="23"/>
          <w:lang w:val="es-MX" w:eastAsia="es-MX"/>
        </w:rPr>
      </w:pPr>
    </w:p>
    <w:p w:rsidR="00263CF2" w:rsidRPr="008E17BE" w:rsidRDefault="00263CF2" w:rsidP="00263CF2">
      <w:pPr>
        <w:widowControl w:val="0"/>
        <w:tabs>
          <w:tab w:val="left" w:pos="1980"/>
        </w:tabs>
        <w:spacing w:after="0" w:line="240" w:lineRule="auto"/>
        <w:ind w:left="2880" w:hanging="2880"/>
        <w:jc w:val="both"/>
        <w:rPr>
          <w:rFonts w:ascii="Times New Roman" w:eastAsia="Times New Roman" w:hAnsi="Times New Roman"/>
          <w:sz w:val="23"/>
          <w:szCs w:val="23"/>
          <w:lang w:val="es-ES_tradnl" w:eastAsia="es-MX"/>
        </w:rPr>
      </w:pPr>
      <w:r w:rsidRPr="008E17BE">
        <w:rPr>
          <w:rFonts w:ascii="Times New Roman" w:eastAsia="Times New Roman" w:hAnsi="Times New Roman"/>
          <w:sz w:val="23"/>
          <w:szCs w:val="23"/>
          <w:lang w:val="es-MX" w:eastAsia="es-MX"/>
        </w:rPr>
        <w:t>Referencia:</w:t>
      </w:r>
      <w:r w:rsidRPr="008E17BE">
        <w:rPr>
          <w:rFonts w:ascii="Times New Roman" w:eastAsia="Times New Roman" w:hAnsi="Times New Roman"/>
          <w:sz w:val="23"/>
          <w:szCs w:val="23"/>
          <w:lang w:val="es-MX" w:eastAsia="es-MX"/>
        </w:rPr>
        <w:tab/>
      </w:r>
      <w:r w:rsidRPr="008E17BE">
        <w:rPr>
          <w:rFonts w:ascii="Times New Roman" w:eastAsia="Times New Roman" w:hAnsi="Times New Roman"/>
          <w:sz w:val="23"/>
          <w:szCs w:val="23"/>
          <w:lang w:val="es-MX" w:eastAsia="es-MX"/>
        </w:rPr>
        <w:tab/>
        <w:t xml:space="preserve">Licitación Pública N° </w:t>
      </w:r>
      <w:r>
        <w:rPr>
          <w:rFonts w:ascii="Times New Roman" w:eastAsia="Times New Roman" w:hAnsi="Times New Roman"/>
          <w:sz w:val="23"/>
          <w:szCs w:val="23"/>
          <w:lang w:val="es-MX" w:eastAsia="es-MX"/>
        </w:rPr>
        <w:t>8-2015-HNDAC-1,</w:t>
      </w:r>
      <w:r w:rsidRPr="008E17BE">
        <w:rPr>
          <w:rFonts w:ascii="Times New Roman" w:eastAsia="Times New Roman" w:hAnsi="Times New Roman"/>
          <w:sz w:val="23"/>
          <w:szCs w:val="23"/>
          <w:lang w:val="es-MX" w:eastAsia="es-MX"/>
        </w:rPr>
        <w:t xml:space="preserve"> convocada para la "</w:t>
      </w:r>
      <w:r>
        <w:rPr>
          <w:rFonts w:ascii="Times New Roman" w:eastAsia="Times New Roman" w:hAnsi="Times New Roman"/>
          <w:sz w:val="23"/>
          <w:szCs w:val="23"/>
          <w:lang w:val="es-MX" w:eastAsia="es-MX"/>
        </w:rPr>
        <w:t>Suministro continuado de material médico para el departamento de farmacia</w:t>
      </w:r>
      <w:r w:rsidRPr="008E17BE">
        <w:rPr>
          <w:rFonts w:ascii="Times New Roman" w:eastAsia="Times New Roman" w:hAnsi="Times New Roman"/>
          <w:sz w:val="23"/>
          <w:szCs w:val="23"/>
          <w:lang w:val="es-MX" w:eastAsia="es-MX"/>
        </w:rPr>
        <w:t xml:space="preserve">". </w:t>
      </w:r>
    </w:p>
    <w:p w:rsidR="00263CF2" w:rsidRPr="00263CF2" w:rsidRDefault="00263CF2" w:rsidP="00263CF2">
      <w:pPr>
        <w:widowControl w:val="0"/>
        <w:pBdr>
          <w:bottom w:val="single" w:sz="6" w:space="1" w:color="auto"/>
        </w:pBdr>
        <w:spacing w:after="0" w:line="240" w:lineRule="auto"/>
        <w:jc w:val="both"/>
        <w:rPr>
          <w:rFonts w:ascii="Times New Roman" w:hAnsi="Times New Roman" w:cs="Times New Roman"/>
          <w:sz w:val="24"/>
          <w:szCs w:val="24"/>
          <w:lang w:val="es-ES_tradnl"/>
        </w:rPr>
      </w:pPr>
    </w:p>
    <w:p w:rsidR="00263CF2" w:rsidRPr="00263CF2" w:rsidRDefault="00263CF2" w:rsidP="00263CF2">
      <w:pPr>
        <w:widowControl w:val="0"/>
        <w:spacing w:after="0" w:line="240" w:lineRule="auto"/>
        <w:jc w:val="both"/>
        <w:rPr>
          <w:rFonts w:ascii="Times New Roman" w:hAnsi="Times New Roman" w:cs="Times New Roman"/>
          <w:sz w:val="24"/>
          <w:szCs w:val="24"/>
        </w:rPr>
      </w:pPr>
    </w:p>
    <w:p w:rsidR="00263CF2" w:rsidRPr="00263CF2" w:rsidRDefault="00263CF2" w:rsidP="00263CF2">
      <w:pPr>
        <w:widowControl w:val="0"/>
        <w:numPr>
          <w:ilvl w:val="0"/>
          <w:numId w:val="1"/>
        </w:numPr>
        <w:spacing w:after="0" w:line="240" w:lineRule="auto"/>
        <w:ind w:left="567" w:hanging="567"/>
        <w:jc w:val="both"/>
        <w:rPr>
          <w:rFonts w:ascii="Times New Roman" w:hAnsi="Times New Roman" w:cs="Times New Roman"/>
          <w:b/>
          <w:sz w:val="24"/>
          <w:szCs w:val="24"/>
        </w:rPr>
      </w:pPr>
      <w:r w:rsidRPr="00263CF2">
        <w:rPr>
          <w:rFonts w:ascii="Times New Roman" w:hAnsi="Times New Roman" w:cs="Times New Roman"/>
          <w:b/>
          <w:sz w:val="24"/>
          <w:szCs w:val="24"/>
        </w:rPr>
        <w:t xml:space="preserve">ANTECEDENTES </w:t>
      </w:r>
    </w:p>
    <w:p w:rsidR="00263CF2" w:rsidRPr="00263CF2" w:rsidRDefault="00263CF2" w:rsidP="00263CF2">
      <w:pPr>
        <w:widowControl w:val="0"/>
        <w:spacing w:after="0" w:line="240" w:lineRule="auto"/>
        <w:ind w:left="567"/>
        <w:jc w:val="both"/>
        <w:rPr>
          <w:rFonts w:ascii="Times New Roman" w:hAnsi="Times New Roman" w:cs="Times New Roman"/>
          <w:b/>
          <w:sz w:val="24"/>
          <w:szCs w:val="24"/>
        </w:rPr>
      </w:pPr>
      <w:r w:rsidRPr="00263CF2">
        <w:rPr>
          <w:rFonts w:ascii="Times New Roman" w:hAnsi="Times New Roman" w:cs="Times New Roman"/>
          <w:b/>
          <w:sz w:val="24"/>
          <w:szCs w:val="24"/>
        </w:rPr>
        <w:t xml:space="preserve">                                                                                                                                                                                                                                                                                                    </w:t>
      </w:r>
    </w:p>
    <w:p w:rsidR="00263CF2" w:rsidRPr="00263CF2" w:rsidRDefault="00263CF2" w:rsidP="00263CF2">
      <w:pPr>
        <w:pStyle w:val="WW-Textoindependiente2"/>
        <w:widowControl w:val="0"/>
        <w:tabs>
          <w:tab w:val="left" w:pos="426"/>
        </w:tabs>
        <w:rPr>
          <w:rFonts w:ascii="Times New Roman" w:hAnsi="Times New Roman"/>
          <w:lang w:val="es-PE" w:eastAsia="es-ES"/>
        </w:rPr>
      </w:pPr>
      <w:r w:rsidRPr="00263CF2">
        <w:rPr>
          <w:rFonts w:ascii="Times New Roman" w:hAnsi="Times New Roman"/>
          <w:lang w:val="es-PE" w:eastAsia="es-ES"/>
        </w:rPr>
        <w:t xml:space="preserve">Mediante el Oficio N° </w:t>
      </w:r>
      <w:r>
        <w:rPr>
          <w:rFonts w:ascii="Times New Roman" w:hAnsi="Times New Roman"/>
          <w:lang w:val="es-PE" w:eastAsia="es-ES"/>
        </w:rPr>
        <w:t>05-2015-CE-LP N° 008-HNDAC-C</w:t>
      </w:r>
      <w:r w:rsidRPr="00263CF2">
        <w:rPr>
          <w:rFonts w:ascii="Times New Roman" w:hAnsi="Times New Roman"/>
          <w:lang w:val="es-PE" w:eastAsia="es-ES"/>
        </w:rPr>
        <w:t>,</w:t>
      </w:r>
      <w:r>
        <w:rPr>
          <w:rFonts w:ascii="Times New Roman" w:hAnsi="Times New Roman"/>
          <w:lang w:val="es-PE" w:eastAsia="es-ES"/>
        </w:rPr>
        <w:t xml:space="preserve"> recibido el 03.12.15</w:t>
      </w:r>
      <w:r w:rsidRPr="00263CF2">
        <w:rPr>
          <w:rFonts w:ascii="Times New Roman" w:hAnsi="Times New Roman"/>
          <w:lang w:val="es-PE" w:eastAsia="es-ES"/>
        </w:rPr>
        <w:t xml:space="preserve">, el Presidente </w:t>
      </w:r>
      <w:r w:rsidRPr="00263CF2">
        <w:rPr>
          <w:rFonts w:ascii="Times New Roman" w:hAnsi="Times New Roman"/>
          <w:lang w:eastAsia="es-ES"/>
        </w:rPr>
        <w:t xml:space="preserve">del Comité Especial a cargo </w:t>
      </w:r>
      <w:r w:rsidRPr="00263CF2">
        <w:rPr>
          <w:rFonts w:ascii="Times New Roman" w:hAnsi="Times New Roman"/>
          <w:lang w:val="es-PE" w:eastAsia="es-ES"/>
        </w:rPr>
        <w:t xml:space="preserve">del proceso de selección de la referencia remitió al Organismo Supervisor de las Contrataciones del Estado (OSCE) </w:t>
      </w:r>
      <w:r>
        <w:rPr>
          <w:rFonts w:ascii="Times New Roman" w:hAnsi="Times New Roman"/>
          <w:lang w:val="es-PE" w:eastAsia="es-ES"/>
        </w:rPr>
        <w:t>el único (1) cuestionamiento formulado</w:t>
      </w:r>
      <w:r w:rsidRPr="00263CF2">
        <w:rPr>
          <w:rFonts w:ascii="Times New Roman" w:hAnsi="Times New Roman"/>
          <w:lang w:val="es-PE" w:eastAsia="es-ES"/>
        </w:rPr>
        <w:t xml:space="preserve"> por el </w:t>
      </w:r>
      <w:r>
        <w:rPr>
          <w:rFonts w:ascii="Times New Roman" w:hAnsi="Times New Roman"/>
          <w:lang w:val="es-PE" w:eastAsia="es-ES"/>
        </w:rPr>
        <w:t xml:space="preserve">participante </w:t>
      </w:r>
      <w:r>
        <w:rPr>
          <w:rFonts w:ascii="Times New Roman" w:hAnsi="Times New Roman"/>
          <w:b/>
          <w:lang w:val="es-PE" w:eastAsia="es-ES"/>
        </w:rPr>
        <w:t>BELLMED S.A.C</w:t>
      </w:r>
      <w:r w:rsidRPr="00263CF2">
        <w:rPr>
          <w:rFonts w:ascii="Times New Roman" w:hAnsi="Times New Roman"/>
          <w:lang w:val="es-PE" w:eastAsia="es-ES"/>
        </w:rPr>
        <w:t>;</w:t>
      </w:r>
      <w:r w:rsidRPr="00263CF2">
        <w:rPr>
          <w:rFonts w:ascii="Times New Roman" w:hAnsi="Times New Roman"/>
          <w:b/>
          <w:lang w:val="es-PE" w:eastAsia="es-ES"/>
        </w:rPr>
        <w:t xml:space="preserve"> </w:t>
      </w:r>
      <w:r w:rsidRPr="00263CF2">
        <w:rPr>
          <w:rFonts w:ascii="Times New Roman" w:hAnsi="Times New Roman"/>
          <w:lang w:val="es-PE" w:eastAsia="es-ES"/>
        </w:rPr>
        <w:t xml:space="preserve">así como el respectivo informe técnico, </w:t>
      </w:r>
      <w:r w:rsidRPr="00263CF2">
        <w:rPr>
          <w:rFonts w:ascii="Times New Roman" w:hAnsi="Times New Roman"/>
          <w:lang w:eastAsia="es-ES"/>
        </w:rPr>
        <w:t>en cumplimiento de lo dispuesto por el artículo 28 del Decreto Legislativo Nº1017, que aprueba la Ley de Contrataciones del Estado, en adelante la Ley, y el artículo 58 de su Reglamento, aprobado por Decreto Supremo Nº 184-2008-EF, en adelante el Reglamento.</w:t>
      </w:r>
    </w:p>
    <w:p w:rsidR="00263CF2" w:rsidRPr="00263CF2" w:rsidRDefault="00263CF2" w:rsidP="00263CF2">
      <w:pPr>
        <w:pStyle w:val="WW-Sangra3detindependiente"/>
        <w:widowControl/>
        <w:suppressAutoHyphens w:val="0"/>
        <w:ind w:left="2"/>
        <w:rPr>
          <w:szCs w:val="24"/>
          <w:lang w:val="es-PE"/>
        </w:rPr>
      </w:pPr>
    </w:p>
    <w:p w:rsidR="00263CF2" w:rsidRPr="00263CF2" w:rsidRDefault="00263CF2" w:rsidP="00263CF2">
      <w:pPr>
        <w:pStyle w:val="Textoindependiente2"/>
        <w:widowControl w:val="0"/>
        <w:numPr>
          <w:ilvl w:val="0"/>
          <w:numId w:val="1"/>
        </w:numPr>
        <w:tabs>
          <w:tab w:val="clear" w:pos="360"/>
          <w:tab w:val="num" w:pos="567"/>
        </w:tabs>
        <w:spacing w:after="0" w:line="240" w:lineRule="auto"/>
        <w:ind w:left="567" w:hanging="567"/>
        <w:jc w:val="both"/>
        <w:rPr>
          <w:b/>
        </w:rPr>
      </w:pPr>
      <w:r>
        <w:rPr>
          <w:b/>
        </w:rPr>
        <w:t>CUESTIONAMIENTO</w:t>
      </w:r>
    </w:p>
    <w:p w:rsidR="00263CF2" w:rsidRPr="00263CF2" w:rsidRDefault="00263CF2" w:rsidP="00263CF2">
      <w:pPr>
        <w:pStyle w:val="Textoindependiente2"/>
        <w:widowControl w:val="0"/>
        <w:spacing w:after="0" w:line="240" w:lineRule="auto"/>
        <w:jc w:val="both"/>
        <w:rPr>
          <w:b/>
        </w:rPr>
      </w:pPr>
    </w:p>
    <w:p w:rsidR="00263CF2" w:rsidRPr="00263CF2" w:rsidRDefault="00263CF2" w:rsidP="00263CF2">
      <w:pPr>
        <w:widowControl w:val="0"/>
        <w:tabs>
          <w:tab w:val="left" w:pos="567"/>
          <w:tab w:val="left" w:pos="4253"/>
        </w:tabs>
        <w:spacing w:after="0" w:line="240" w:lineRule="auto"/>
        <w:ind w:left="4248" w:hanging="4248"/>
        <w:jc w:val="both"/>
        <w:rPr>
          <w:rFonts w:ascii="Times New Roman" w:hAnsi="Times New Roman" w:cs="Times New Roman"/>
          <w:b/>
          <w:sz w:val="24"/>
          <w:szCs w:val="24"/>
        </w:rPr>
      </w:pPr>
      <w:r w:rsidRPr="00263CF2">
        <w:rPr>
          <w:rFonts w:ascii="Times New Roman" w:hAnsi="Times New Roman" w:cs="Times New Roman"/>
          <w:b/>
          <w:sz w:val="24"/>
          <w:szCs w:val="24"/>
        </w:rPr>
        <w:t>Observante:</w:t>
      </w:r>
      <w:r w:rsidRPr="00263CF2">
        <w:rPr>
          <w:rFonts w:ascii="Times New Roman" w:hAnsi="Times New Roman" w:cs="Times New Roman"/>
          <w:b/>
          <w:sz w:val="24"/>
          <w:szCs w:val="24"/>
        </w:rPr>
        <w:tab/>
      </w:r>
      <w:r>
        <w:rPr>
          <w:rFonts w:ascii="Times New Roman" w:hAnsi="Times New Roman"/>
          <w:b/>
          <w:lang w:eastAsia="es-ES"/>
        </w:rPr>
        <w:t>BELLMED S.A.C</w:t>
      </w:r>
    </w:p>
    <w:p w:rsidR="00263CF2" w:rsidRPr="00263CF2" w:rsidRDefault="00263CF2" w:rsidP="00263CF2">
      <w:pPr>
        <w:widowControl w:val="0"/>
        <w:tabs>
          <w:tab w:val="left" w:pos="567"/>
          <w:tab w:val="left" w:pos="4253"/>
        </w:tabs>
        <w:spacing w:after="0" w:line="240" w:lineRule="auto"/>
        <w:ind w:left="4248" w:hanging="4248"/>
        <w:jc w:val="both"/>
        <w:rPr>
          <w:rFonts w:ascii="Times New Roman" w:hAnsi="Times New Roman" w:cs="Times New Roman"/>
          <w:sz w:val="24"/>
          <w:szCs w:val="24"/>
        </w:rPr>
      </w:pPr>
    </w:p>
    <w:p w:rsidR="00263CF2" w:rsidRPr="00263CF2" w:rsidRDefault="00D86112" w:rsidP="00263CF2">
      <w:pPr>
        <w:widowControl w:val="0"/>
        <w:tabs>
          <w:tab w:val="left" w:pos="4253"/>
        </w:tabs>
        <w:spacing w:after="0" w:line="240" w:lineRule="auto"/>
        <w:ind w:left="4253" w:hanging="4253"/>
        <w:jc w:val="both"/>
        <w:rPr>
          <w:rFonts w:ascii="Times New Roman" w:hAnsi="Times New Roman" w:cs="Times New Roman"/>
          <w:b/>
          <w:sz w:val="24"/>
          <w:szCs w:val="24"/>
        </w:rPr>
      </w:pPr>
      <w:r>
        <w:rPr>
          <w:rFonts w:ascii="Times New Roman" w:hAnsi="Times New Roman" w:cs="Times New Roman"/>
          <w:b/>
          <w:sz w:val="24"/>
          <w:szCs w:val="24"/>
        </w:rPr>
        <w:t xml:space="preserve">Cuestionamiento único </w:t>
      </w:r>
      <w:r w:rsidR="00263CF2" w:rsidRPr="00263CF2">
        <w:rPr>
          <w:rFonts w:ascii="Times New Roman" w:hAnsi="Times New Roman" w:cs="Times New Roman"/>
          <w:b/>
          <w:sz w:val="24"/>
          <w:szCs w:val="24"/>
        </w:rPr>
        <w:tab/>
        <w:t xml:space="preserve">Contra </w:t>
      </w:r>
      <w:r>
        <w:rPr>
          <w:rFonts w:ascii="Times New Roman" w:hAnsi="Times New Roman" w:cs="Times New Roman"/>
          <w:b/>
          <w:sz w:val="24"/>
          <w:szCs w:val="24"/>
        </w:rPr>
        <w:t>la absolución de la Observación N° 1 del participante Productos Roche QFSA.</w:t>
      </w:r>
    </w:p>
    <w:p w:rsidR="00263CF2" w:rsidRPr="00263CF2" w:rsidRDefault="00263CF2" w:rsidP="00263CF2">
      <w:pPr>
        <w:spacing w:after="0" w:line="240" w:lineRule="auto"/>
        <w:jc w:val="both"/>
        <w:rPr>
          <w:rFonts w:ascii="Times New Roman" w:hAnsi="Times New Roman" w:cs="Times New Roman"/>
          <w:sz w:val="24"/>
          <w:szCs w:val="24"/>
        </w:rPr>
      </w:pPr>
    </w:p>
    <w:p w:rsidR="00263CF2" w:rsidRPr="00263CF2" w:rsidRDefault="00263CF2" w:rsidP="00263CF2">
      <w:pPr>
        <w:spacing w:after="0" w:line="240" w:lineRule="auto"/>
        <w:jc w:val="both"/>
        <w:rPr>
          <w:rFonts w:ascii="Times New Roman" w:hAnsi="Times New Roman" w:cs="Times New Roman"/>
          <w:sz w:val="24"/>
          <w:szCs w:val="24"/>
        </w:rPr>
      </w:pPr>
      <w:r w:rsidRPr="00263CF2">
        <w:rPr>
          <w:rFonts w:ascii="Times New Roman" w:hAnsi="Times New Roman" w:cs="Times New Roman"/>
          <w:sz w:val="24"/>
          <w:szCs w:val="24"/>
        </w:rPr>
        <w:t>El participante cuestiona  que con ocasión de la a</w:t>
      </w:r>
      <w:r w:rsidR="00D86112">
        <w:rPr>
          <w:rFonts w:ascii="Times New Roman" w:hAnsi="Times New Roman" w:cs="Times New Roman"/>
          <w:sz w:val="24"/>
          <w:szCs w:val="24"/>
        </w:rPr>
        <w:t>bsolución de la Observación N° 1</w:t>
      </w:r>
      <w:r w:rsidRPr="00263CF2">
        <w:rPr>
          <w:rFonts w:ascii="Times New Roman" w:hAnsi="Times New Roman" w:cs="Times New Roman"/>
          <w:sz w:val="24"/>
          <w:szCs w:val="24"/>
        </w:rPr>
        <w:t xml:space="preserve"> del participante </w:t>
      </w:r>
      <w:r w:rsidR="00D86112">
        <w:rPr>
          <w:rFonts w:ascii="Times New Roman" w:hAnsi="Times New Roman" w:cs="Times New Roman"/>
          <w:sz w:val="24"/>
          <w:szCs w:val="24"/>
        </w:rPr>
        <w:t>PRODUCTOS ROCHE QFSA</w:t>
      </w:r>
      <w:r w:rsidRPr="00263CF2">
        <w:rPr>
          <w:rFonts w:ascii="Times New Roman" w:hAnsi="Times New Roman" w:cs="Times New Roman"/>
          <w:sz w:val="24"/>
          <w:szCs w:val="24"/>
        </w:rPr>
        <w:t xml:space="preserve"> el Comité Especial haya determinado </w:t>
      </w:r>
      <w:r w:rsidR="00D86112">
        <w:rPr>
          <w:rFonts w:ascii="Times New Roman" w:hAnsi="Times New Roman" w:cs="Times New Roman"/>
          <w:sz w:val="24"/>
          <w:szCs w:val="24"/>
        </w:rPr>
        <w:t xml:space="preserve">incluir productos con presentación en caja y tubo de plástico, pues sostiene que no existe similitud entre un empaque múltiple y un empaque </w:t>
      </w:r>
      <w:r w:rsidR="0076141A">
        <w:rPr>
          <w:rFonts w:ascii="Times New Roman" w:hAnsi="Times New Roman" w:cs="Times New Roman"/>
          <w:sz w:val="24"/>
          <w:szCs w:val="24"/>
        </w:rPr>
        <w:t>individual, siendo que este úl</w:t>
      </w:r>
      <w:r w:rsidR="00FE284D">
        <w:rPr>
          <w:rFonts w:ascii="Times New Roman" w:hAnsi="Times New Roman" w:cs="Times New Roman"/>
          <w:sz w:val="24"/>
          <w:szCs w:val="24"/>
        </w:rPr>
        <w:t>timo es un producto</w:t>
      </w:r>
      <w:r w:rsidR="007F72F2">
        <w:rPr>
          <w:rFonts w:ascii="Times New Roman" w:hAnsi="Times New Roman" w:cs="Times New Roman"/>
          <w:sz w:val="24"/>
          <w:szCs w:val="24"/>
        </w:rPr>
        <w:t xml:space="preserve"> preservados, no permitiendo contaminación en las tiras reactivas p</w:t>
      </w:r>
      <w:r w:rsidR="002D2B39">
        <w:rPr>
          <w:rFonts w:ascii="Times New Roman" w:hAnsi="Times New Roman" w:cs="Times New Roman"/>
          <w:sz w:val="24"/>
          <w:szCs w:val="24"/>
        </w:rPr>
        <w:t xml:space="preserve">ara medir la glucosa a diferencia del envase colectivo. </w:t>
      </w:r>
      <w:r w:rsidRPr="00263CF2">
        <w:rPr>
          <w:rFonts w:ascii="Times New Roman" w:hAnsi="Times New Roman" w:cs="Times New Roman"/>
          <w:sz w:val="24"/>
          <w:szCs w:val="24"/>
        </w:rPr>
        <w:t>Por lo tanto, solicit</w:t>
      </w:r>
      <w:r w:rsidR="00E346C8">
        <w:rPr>
          <w:rFonts w:ascii="Times New Roman" w:hAnsi="Times New Roman" w:cs="Times New Roman"/>
          <w:sz w:val="24"/>
          <w:szCs w:val="24"/>
        </w:rPr>
        <w:t>a que se deje sin efecto</w:t>
      </w:r>
      <w:r w:rsidR="002D2B39">
        <w:rPr>
          <w:rFonts w:ascii="Times New Roman" w:hAnsi="Times New Roman" w:cs="Times New Roman"/>
          <w:sz w:val="24"/>
          <w:szCs w:val="24"/>
        </w:rPr>
        <w:t xml:space="preserve"> tal</w:t>
      </w:r>
      <w:r w:rsidRPr="00263CF2">
        <w:rPr>
          <w:rFonts w:ascii="Times New Roman" w:hAnsi="Times New Roman" w:cs="Times New Roman"/>
          <w:sz w:val="24"/>
          <w:szCs w:val="24"/>
        </w:rPr>
        <w:t xml:space="preserve"> o</w:t>
      </w:r>
      <w:r w:rsidR="002D2B39">
        <w:rPr>
          <w:rFonts w:ascii="Times New Roman" w:hAnsi="Times New Roman" w:cs="Times New Roman"/>
          <w:sz w:val="24"/>
          <w:szCs w:val="24"/>
        </w:rPr>
        <w:t xml:space="preserve">bservación. </w:t>
      </w:r>
      <w:r w:rsidRPr="00263CF2">
        <w:rPr>
          <w:rFonts w:ascii="Times New Roman" w:hAnsi="Times New Roman" w:cs="Times New Roman"/>
          <w:sz w:val="24"/>
          <w:szCs w:val="24"/>
        </w:rPr>
        <w:t xml:space="preserve"> </w:t>
      </w:r>
    </w:p>
    <w:p w:rsidR="00263CF2" w:rsidRPr="00263CF2" w:rsidRDefault="00263CF2" w:rsidP="00263CF2">
      <w:pPr>
        <w:spacing w:after="0" w:line="240" w:lineRule="auto"/>
        <w:jc w:val="both"/>
        <w:rPr>
          <w:rFonts w:ascii="Times New Roman" w:hAnsi="Times New Roman" w:cs="Times New Roman"/>
          <w:sz w:val="24"/>
          <w:szCs w:val="24"/>
        </w:rPr>
      </w:pPr>
    </w:p>
    <w:p w:rsidR="00263CF2" w:rsidRPr="00AD1FCB" w:rsidRDefault="00263CF2" w:rsidP="00AD1FCB">
      <w:pPr>
        <w:spacing w:after="0" w:line="240" w:lineRule="auto"/>
        <w:jc w:val="both"/>
        <w:rPr>
          <w:rFonts w:ascii="Times New Roman" w:hAnsi="Times New Roman" w:cs="Times New Roman"/>
          <w:b/>
          <w:sz w:val="24"/>
          <w:szCs w:val="24"/>
        </w:rPr>
      </w:pPr>
      <w:r w:rsidRPr="00AD1FCB">
        <w:rPr>
          <w:rFonts w:ascii="Times New Roman" w:hAnsi="Times New Roman" w:cs="Times New Roman"/>
          <w:b/>
          <w:sz w:val="24"/>
          <w:szCs w:val="24"/>
        </w:rPr>
        <w:t>Pronunciamiento</w:t>
      </w:r>
    </w:p>
    <w:p w:rsidR="004D3F5D" w:rsidRPr="00AD1FCB" w:rsidRDefault="004D3F5D" w:rsidP="00263CF2">
      <w:pPr>
        <w:widowControl w:val="0"/>
        <w:spacing w:after="0" w:line="240" w:lineRule="auto"/>
        <w:jc w:val="both"/>
        <w:rPr>
          <w:rFonts w:ascii="Times New Roman" w:hAnsi="Times New Roman" w:cs="Times New Roman"/>
          <w:noProof/>
          <w:sz w:val="24"/>
          <w:szCs w:val="24"/>
        </w:rPr>
      </w:pPr>
    </w:p>
    <w:p w:rsidR="00AD1FCB" w:rsidRPr="00AD1FCB" w:rsidRDefault="00AD1FCB" w:rsidP="00AD1FCB">
      <w:pPr>
        <w:jc w:val="both"/>
        <w:rPr>
          <w:rFonts w:ascii="Times New Roman" w:hAnsi="Times New Roman" w:cs="Times New Roman"/>
          <w:sz w:val="23"/>
          <w:szCs w:val="23"/>
        </w:rPr>
      </w:pPr>
      <w:r w:rsidRPr="00AD1FCB">
        <w:rPr>
          <w:rFonts w:ascii="Times New Roman" w:hAnsi="Times New Roman" w:cs="Times New Roman"/>
          <w:sz w:val="23"/>
          <w:szCs w:val="23"/>
        </w:rPr>
        <w:t>De las Bases se advierte que se estableció que las cara</w:t>
      </w:r>
      <w:r>
        <w:rPr>
          <w:rFonts w:ascii="Times New Roman" w:hAnsi="Times New Roman" w:cs="Times New Roman"/>
          <w:sz w:val="23"/>
          <w:szCs w:val="23"/>
        </w:rPr>
        <w:t>cterísticas técnicas del ítem 3</w:t>
      </w:r>
      <w:r w:rsidRPr="00AD1FCB">
        <w:rPr>
          <w:rFonts w:ascii="Times New Roman" w:hAnsi="Times New Roman" w:cs="Times New Roman"/>
          <w:sz w:val="23"/>
          <w:szCs w:val="23"/>
        </w:rPr>
        <w:t xml:space="preserve"> serían las siguientes: </w:t>
      </w:r>
    </w:p>
    <w:p w:rsidR="00263CF2" w:rsidRPr="00263CF2" w:rsidRDefault="007144B0" w:rsidP="00263CF2">
      <w:pPr>
        <w:widowControl w:val="0"/>
        <w:spacing w:after="0" w:line="240" w:lineRule="auto"/>
        <w:jc w:val="both"/>
        <w:rPr>
          <w:rFonts w:ascii="Times New Roman" w:hAnsi="Times New Roman" w:cs="Times New Roman"/>
          <w:color w:val="000000"/>
          <w:sz w:val="24"/>
          <w:szCs w:val="24"/>
          <w:lang w:eastAsia="es-ES"/>
        </w:rPr>
      </w:pPr>
      <w:r>
        <w:rPr>
          <w:rFonts w:ascii="Times New Roman" w:hAnsi="Times New Roman" w:cs="Times New Roman"/>
          <w:color w:val="000000"/>
          <w:sz w:val="24"/>
          <w:szCs w:val="24"/>
          <w:lang w:eastAsia="es-ES"/>
        </w:rPr>
        <w:lastRenderedPageBreak/>
        <w:t xml:space="preserve">                             </w:t>
      </w:r>
      <w:r w:rsidR="00AD1FCB">
        <w:rPr>
          <w:rFonts w:ascii="Times New Roman" w:hAnsi="Times New Roman" w:cs="Times New Roman"/>
          <w:noProof/>
          <w:color w:val="000000"/>
          <w:sz w:val="24"/>
          <w:szCs w:val="24"/>
        </w:rPr>
        <w:drawing>
          <wp:inline distT="0" distB="0" distL="0" distR="0">
            <wp:extent cx="3335629" cy="1358721"/>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337004" cy="1359281"/>
                    </a:xfrm>
                    <a:prstGeom prst="rect">
                      <a:avLst/>
                    </a:prstGeom>
                    <a:noFill/>
                    <a:ln w="9525">
                      <a:noFill/>
                      <a:miter lim="800000"/>
                      <a:headEnd/>
                      <a:tailEnd/>
                    </a:ln>
                  </pic:spPr>
                </pic:pic>
              </a:graphicData>
            </a:graphic>
          </wp:inline>
        </w:drawing>
      </w:r>
    </w:p>
    <w:p w:rsidR="00263CF2" w:rsidRPr="00263CF2" w:rsidRDefault="00263CF2" w:rsidP="00263CF2">
      <w:pPr>
        <w:widowControl w:val="0"/>
        <w:spacing w:after="0" w:line="240" w:lineRule="auto"/>
        <w:jc w:val="both"/>
        <w:rPr>
          <w:rFonts w:ascii="Times New Roman" w:hAnsi="Times New Roman" w:cs="Times New Roman"/>
          <w:color w:val="000000"/>
          <w:sz w:val="24"/>
          <w:szCs w:val="24"/>
          <w:lang w:eastAsia="es-ES"/>
        </w:rPr>
      </w:pPr>
    </w:p>
    <w:p w:rsidR="009E4F85" w:rsidRDefault="00263CF2" w:rsidP="00263CF2">
      <w:pPr>
        <w:widowControl w:val="0"/>
        <w:spacing w:after="0" w:line="240" w:lineRule="auto"/>
        <w:jc w:val="both"/>
        <w:rPr>
          <w:rFonts w:ascii="Times New Roman" w:hAnsi="Times New Roman" w:cs="Times New Roman"/>
          <w:sz w:val="24"/>
          <w:szCs w:val="24"/>
        </w:rPr>
      </w:pPr>
      <w:r w:rsidRPr="00263CF2">
        <w:rPr>
          <w:rFonts w:ascii="Times New Roman" w:hAnsi="Times New Roman" w:cs="Times New Roman"/>
          <w:color w:val="000000"/>
          <w:sz w:val="24"/>
          <w:szCs w:val="24"/>
          <w:lang w:eastAsia="es-ES"/>
        </w:rPr>
        <w:t xml:space="preserve">Del pliego absolutorio de observaciones se advierte que a través de la </w:t>
      </w:r>
      <w:r w:rsidR="009E4F85">
        <w:rPr>
          <w:rFonts w:ascii="Times New Roman" w:hAnsi="Times New Roman" w:cs="Times New Roman"/>
          <w:sz w:val="24"/>
          <w:szCs w:val="24"/>
        </w:rPr>
        <w:t>Observación N° 1</w:t>
      </w:r>
      <w:r w:rsidRPr="00263CF2">
        <w:rPr>
          <w:rFonts w:ascii="Times New Roman" w:hAnsi="Times New Roman" w:cs="Times New Roman"/>
          <w:sz w:val="24"/>
          <w:szCs w:val="24"/>
        </w:rPr>
        <w:t xml:space="preserve"> del participante </w:t>
      </w:r>
      <w:r w:rsidR="009E4F85">
        <w:rPr>
          <w:rFonts w:ascii="Times New Roman" w:hAnsi="Times New Roman" w:cs="Times New Roman"/>
          <w:sz w:val="24"/>
          <w:szCs w:val="24"/>
        </w:rPr>
        <w:t>PRODUCTOS ROCHE QFSA</w:t>
      </w:r>
      <w:r w:rsidR="0097691F">
        <w:rPr>
          <w:rFonts w:ascii="Times New Roman" w:hAnsi="Times New Roman" w:cs="Times New Roman"/>
          <w:sz w:val="24"/>
          <w:szCs w:val="24"/>
        </w:rPr>
        <w:t>, se cuestiona</w:t>
      </w:r>
      <w:r w:rsidR="009E4F85">
        <w:rPr>
          <w:rFonts w:ascii="Times New Roman" w:hAnsi="Times New Roman" w:cs="Times New Roman"/>
          <w:sz w:val="24"/>
          <w:szCs w:val="24"/>
        </w:rPr>
        <w:t xml:space="preserve"> la exigencia respecto al empaque “individual”, solicita</w:t>
      </w:r>
      <w:r w:rsidR="0097691F">
        <w:rPr>
          <w:rFonts w:ascii="Times New Roman" w:hAnsi="Times New Roman" w:cs="Times New Roman"/>
          <w:sz w:val="24"/>
          <w:szCs w:val="24"/>
        </w:rPr>
        <w:t>ndo</w:t>
      </w:r>
      <w:r w:rsidR="009E4F85">
        <w:rPr>
          <w:rFonts w:ascii="Times New Roman" w:hAnsi="Times New Roman" w:cs="Times New Roman"/>
          <w:sz w:val="24"/>
          <w:szCs w:val="24"/>
        </w:rPr>
        <w:t xml:space="preserve"> aceptar </w:t>
      </w:r>
      <w:r w:rsidR="009E4F85" w:rsidRPr="00FE284D">
        <w:rPr>
          <w:rFonts w:ascii="Times New Roman" w:hAnsi="Times New Roman" w:cs="Times New Roman"/>
          <w:sz w:val="24"/>
          <w:szCs w:val="24"/>
          <w:u w:val="single"/>
        </w:rPr>
        <w:t>también</w:t>
      </w:r>
      <w:r w:rsidR="009E4F85">
        <w:rPr>
          <w:rFonts w:ascii="Times New Roman" w:hAnsi="Times New Roman" w:cs="Times New Roman"/>
          <w:sz w:val="24"/>
          <w:szCs w:val="24"/>
        </w:rPr>
        <w:t xml:space="preserve"> productos con presentación en caja y tubo de plástico conteniendo 50 unidades de tiras reactivas</w:t>
      </w:r>
      <w:r w:rsidRPr="00263CF2">
        <w:rPr>
          <w:rFonts w:ascii="Times New Roman" w:hAnsi="Times New Roman" w:cs="Times New Roman"/>
          <w:sz w:val="24"/>
          <w:szCs w:val="24"/>
        </w:rPr>
        <w:t xml:space="preserve">. Ante ello, el Comité Especial determinó </w:t>
      </w:r>
      <w:r w:rsidR="00FE284D">
        <w:rPr>
          <w:rFonts w:ascii="Times New Roman" w:hAnsi="Times New Roman" w:cs="Times New Roman"/>
          <w:sz w:val="24"/>
          <w:szCs w:val="24"/>
        </w:rPr>
        <w:t>acoger</w:t>
      </w:r>
      <w:r w:rsidR="009E4F85">
        <w:rPr>
          <w:rFonts w:ascii="Times New Roman" w:hAnsi="Times New Roman" w:cs="Times New Roman"/>
          <w:sz w:val="24"/>
          <w:szCs w:val="24"/>
        </w:rPr>
        <w:t xml:space="preserve"> tal observación. </w:t>
      </w:r>
    </w:p>
    <w:p w:rsidR="00FE284D" w:rsidRDefault="00FE284D" w:rsidP="00263CF2">
      <w:pPr>
        <w:widowControl w:val="0"/>
        <w:spacing w:after="0" w:line="240" w:lineRule="auto"/>
        <w:jc w:val="both"/>
        <w:rPr>
          <w:rFonts w:ascii="Times New Roman" w:hAnsi="Times New Roman" w:cs="Times New Roman"/>
          <w:sz w:val="24"/>
          <w:szCs w:val="24"/>
        </w:rPr>
      </w:pPr>
    </w:p>
    <w:p w:rsidR="00FE284D" w:rsidRDefault="00FE284D" w:rsidP="00263CF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 lo expuesto se advierte que no se ha reemplazado el requerimiento inicial por uno diferente, sino que se ha aceptado adicionalmente la posibilidad de presentar productos con presentacion en cada de 50 unidades. </w:t>
      </w:r>
    </w:p>
    <w:p w:rsidR="009E4F85" w:rsidRDefault="009E4F85" w:rsidP="00263CF2">
      <w:pPr>
        <w:widowControl w:val="0"/>
        <w:spacing w:after="0" w:line="240" w:lineRule="auto"/>
        <w:jc w:val="both"/>
        <w:rPr>
          <w:rFonts w:ascii="Times New Roman" w:hAnsi="Times New Roman" w:cs="Times New Roman"/>
          <w:sz w:val="24"/>
          <w:szCs w:val="24"/>
        </w:rPr>
      </w:pPr>
    </w:p>
    <w:p w:rsidR="0097691F" w:rsidRPr="008A7390" w:rsidRDefault="0097691F" w:rsidP="00487F12">
      <w:pPr>
        <w:spacing w:after="0" w:line="240" w:lineRule="auto"/>
        <w:jc w:val="both"/>
        <w:rPr>
          <w:rFonts w:ascii="Times New Roman" w:hAnsi="Times New Roman" w:cs="Times New Roman"/>
          <w:snapToGrid w:val="0"/>
          <w:sz w:val="24"/>
          <w:szCs w:val="24"/>
        </w:rPr>
      </w:pPr>
      <w:r w:rsidRPr="00487F12">
        <w:rPr>
          <w:rFonts w:ascii="Times New Roman" w:hAnsi="Times New Roman" w:cs="Times New Roman"/>
          <w:snapToGrid w:val="0"/>
          <w:sz w:val="24"/>
          <w:szCs w:val="24"/>
        </w:rPr>
        <w:t xml:space="preserve">Al respecto, el artículo 13 de </w:t>
      </w:r>
      <w:smartTag w:uri="urn:schemas-microsoft-com:office:smarttags" w:element="PersonName">
        <w:smartTagPr>
          <w:attr w:name="ProductID" w:val="la Ley"/>
        </w:smartTagPr>
        <w:r w:rsidRPr="00487F12">
          <w:rPr>
            <w:rFonts w:ascii="Times New Roman" w:hAnsi="Times New Roman" w:cs="Times New Roman"/>
            <w:snapToGrid w:val="0"/>
            <w:sz w:val="24"/>
            <w:szCs w:val="24"/>
          </w:rPr>
          <w:t>la Ley</w:t>
        </w:r>
      </w:smartTag>
      <w:r w:rsidRPr="00487F12">
        <w:rPr>
          <w:rFonts w:ascii="Times New Roman" w:hAnsi="Times New Roman" w:cs="Times New Roman"/>
          <w:snapToGrid w:val="0"/>
          <w:sz w:val="24"/>
          <w:szCs w:val="24"/>
        </w:rPr>
        <w:t xml:space="preserve">, concordado con el artículo 11 del Reglamento, </w:t>
      </w:r>
      <w:r w:rsidRPr="008A7390">
        <w:rPr>
          <w:rFonts w:ascii="Times New Roman" w:hAnsi="Times New Roman" w:cs="Times New Roman"/>
          <w:snapToGrid w:val="0"/>
          <w:sz w:val="24"/>
          <w:szCs w:val="24"/>
        </w:rPr>
        <w:t xml:space="preserve">establece que </w:t>
      </w:r>
      <w:r w:rsidRPr="008A7390">
        <w:rPr>
          <w:rFonts w:ascii="Times New Roman" w:hAnsi="Times New Roman" w:cs="Times New Roman"/>
          <w:snapToGrid w:val="0"/>
          <w:sz w:val="24"/>
          <w:szCs w:val="24"/>
          <w:u w:val="single"/>
        </w:rPr>
        <w:t xml:space="preserve">la definición de los requerimientos técnicos mínimos es de exclusiva responsabilidad de </w:t>
      </w:r>
      <w:smartTag w:uri="urn:schemas-microsoft-com:office:smarttags" w:element="PersonName">
        <w:smartTagPr>
          <w:attr w:name="ProductID" w:val="la Entidad"/>
        </w:smartTagPr>
        <w:r w:rsidRPr="008A7390">
          <w:rPr>
            <w:rFonts w:ascii="Times New Roman" w:hAnsi="Times New Roman" w:cs="Times New Roman"/>
            <w:snapToGrid w:val="0"/>
            <w:sz w:val="24"/>
            <w:szCs w:val="24"/>
            <w:u w:val="single"/>
          </w:rPr>
          <w:t>la Entidad</w:t>
        </w:r>
      </w:smartTag>
      <w:r w:rsidRPr="008A7390">
        <w:rPr>
          <w:rFonts w:ascii="Times New Roman" w:hAnsi="Times New Roman" w:cs="Times New Roman"/>
          <w:snapToGrid w:val="0"/>
          <w:sz w:val="24"/>
          <w:szCs w:val="24"/>
        </w:rPr>
        <w:t>, sin mayor restricción que la de permitir la mayor concurrencia de proveedores en el mercado, debiéndose considerar criterios de razonabilidad, congruencia y proporcionalidad.</w:t>
      </w:r>
    </w:p>
    <w:p w:rsidR="0097691F" w:rsidRPr="008A7390" w:rsidRDefault="0097691F" w:rsidP="00A9249E">
      <w:pPr>
        <w:pStyle w:val="Textoindependiente"/>
        <w:widowControl w:val="0"/>
        <w:spacing w:after="0"/>
        <w:jc w:val="both"/>
      </w:pPr>
    </w:p>
    <w:p w:rsidR="008A7390" w:rsidRDefault="0097691F" w:rsidP="003816CA">
      <w:pPr>
        <w:pStyle w:val="Textoindependiente"/>
        <w:widowControl w:val="0"/>
        <w:spacing w:after="0"/>
        <w:jc w:val="both"/>
      </w:pPr>
      <w:r w:rsidRPr="008A7390">
        <w:t>Por lo tanto, considerando</w:t>
      </w:r>
      <w:r w:rsidR="00FE284D">
        <w:t xml:space="preserve"> que</w:t>
      </w:r>
      <w:r w:rsidRPr="008A7390">
        <w:t xml:space="preserve"> es responsabilidad de la Entidad la definición de los requerimientos técnicos mínimos,</w:t>
      </w:r>
      <w:r w:rsidRPr="008A7390">
        <w:rPr>
          <w:lang w:val="es-ES"/>
        </w:rPr>
        <w:t xml:space="preserve"> y, que </w:t>
      </w:r>
      <w:r w:rsidR="00FE284D">
        <w:rPr>
          <w:lang w:val="es-ES"/>
        </w:rPr>
        <w:t>aquella</w:t>
      </w:r>
      <w:r w:rsidR="008A7390">
        <w:rPr>
          <w:lang w:val="es-ES"/>
        </w:rPr>
        <w:t xml:space="preserve"> ha decidido </w:t>
      </w:r>
      <w:r w:rsidR="00FE284D">
        <w:rPr>
          <w:lang w:val="es-ES"/>
        </w:rPr>
        <w:t xml:space="preserve">aceptar, tanto productos en empaque individual, como en caja de 50 unidades, </w:t>
      </w:r>
      <w:r w:rsidRPr="008A7390">
        <w:t xml:space="preserve">este Organismo Supervisor ha decidido </w:t>
      </w:r>
      <w:r w:rsidRPr="008A7390">
        <w:rPr>
          <w:b/>
        </w:rPr>
        <w:t xml:space="preserve">NO ACOGER </w:t>
      </w:r>
      <w:r w:rsidRPr="008A7390">
        <w:t xml:space="preserve">la presente observación. </w:t>
      </w:r>
    </w:p>
    <w:p w:rsidR="003816CA" w:rsidRPr="003816CA" w:rsidRDefault="003816CA" w:rsidP="003816CA">
      <w:pPr>
        <w:pStyle w:val="Textoindependiente"/>
        <w:widowControl w:val="0"/>
        <w:spacing w:after="0"/>
        <w:jc w:val="both"/>
        <w:rPr>
          <w:snapToGrid w:val="0"/>
        </w:rPr>
      </w:pPr>
    </w:p>
    <w:p w:rsidR="0097691F" w:rsidRPr="008A7390" w:rsidRDefault="00FE284D" w:rsidP="0097691F">
      <w:pPr>
        <w:pStyle w:val="WW-Sangra3detindependiente"/>
        <w:suppressAutoHyphens w:val="0"/>
        <w:ind w:left="0" w:firstLine="0"/>
        <w:rPr>
          <w:iCs/>
          <w:szCs w:val="24"/>
          <w:lang w:val="es-MX"/>
        </w:rPr>
      </w:pPr>
      <w:r>
        <w:rPr>
          <w:color w:val="000000"/>
          <w:szCs w:val="24"/>
          <w:lang w:val="es-MX" w:eastAsia="es-PE"/>
        </w:rPr>
        <w:t>Debe</w:t>
      </w:r>
      <w:r w:rsidR="0097691F" w:rsidRPr="008A7390">
        <w:rPr>
          <w:color w:val="000000"/>
          <w:szCs w:val="24"/>
          <w:lang w:val="es-MX" w:eastAsia="es-PE"/>
        </w:rPr>
        <w:t xml:space="preserve"> tenerse en cuenta que</w:t>
      </w:r>
      <w:r w:rsidR="0097691F" w:rsidRPr="008A7390">
        <w:rPr>
          <w:color w:val="000000"/>
          <w:szCs w:val="24"/>
          <w:lang w:eastAsia="es-PE"/>
        </w:rPr>
        <w:t>, en la medida que la definición de las especificaciones técnicas, así como los informes que lo sustentan son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no siendo este Organismo Supervisor perito técnico en aspectos específicos de las características técnicas.</w:t>
      </w:r>
    </w:p>
    <w:p w:rsidR="00263CF2" w:rsidRDefault="00263CF2" w:rsidP="00263CF2">
      <w:pPr>
        <w:widowControl w:val="0"/>
        <w:tabs>
          <w:tab w:val="left" w:pos="0"/>
        </w:tabs>
        <w:spacing w:after="0" w:line="240" w:lineRule="auto"/>
        <w:jc w:val="both"/>
        <w:rPr>
          <w:rFonts w:ascii="Times New Roman" w:hAnsi="Times New Roman" w:cs="Times New Roman"/>
          <w:iCs/>
          <w:sz w:val="24"/>
          <w:szCs w:val="24"/>
        </w:rPr>
      </w:pPr>
    </w:p>
    <w:p w:rsidR="00A32D9B" w:rsidRPr="00263CF2" w:rsidRDefault="00A32D9B" w:rsidP="00263CF2">
      <w:pPr>
        <w:widowControl w:val="0"/>
        <w:tabs>
          <w:tab w:val="left" w:pos="0"/>
        </w:tabs>
        <w:spacing w:after="0" w:line="240" w:lineRule="auto"/>
        <w:jc w:val="both"/>
        <w:rPr>
          <w:rFonts w:ascii="Times New Roman" w:hAnsi="Times New Roman" w:cs="Times New Roman"/>
          <w:iCs/>
          <w:sz w:val="24"/>
          <w:szCs w:val="24"/>
        </w:rPr>
      </w:pPr>
    </w:p>
    <w:p w:rsidR="00263CF2" w:rsidRPr="00263CF2" w:rsidRDefault="00263CF2" w:rsidP="00263CF2">
      <w:pPr>
        <w:widowControl w:val="0"/>
        <w:numPr>
          <w:ilvl w:val="0"/>
          <w:numId w:val="6"/>
        </w:numPr>
        <w:tabs>
          <w:tab w:val="clear" w:pos="360"/>
        </w:tabs>
        <w:spacing w:after="0" w:line="240" w:lineRule="auto"/>
        <w:ind w:left="567" w:hanging="567"/>
        <w:jc w:val="both"/>
        <w:rPr>
          <w:rFonts w:ascii="Times New Roman" w:eastAsia="MS Mincho" w:hAnsi="Times New Roman" w:cs="Times New Roman"/>
          <w:sz w:val="24"/>
          <w:szCs w:val="24"/>
          <w:lang w:val="es-MX"/>
        </w:rPr>
      </w:pPr>
      <w:r w:rsidRPr="00263CF2">
        <w:rPr>
          <w:rFonts w:ascii="Times New Roman" w:eastAsia="MS Mincho" w:hAnsi="Times New Roman" w:cs="Times New Roman"/>
          <w:b/>
          <w:sz w:val="24"/>
          <w:szCs w:val="24"/>
        </w:rPr>
        <w:t xml:space="preserve">CONTENIDO DE LAS BASES CONTRARIO A LA NORMATIVA SOBRE  CONTRATACIONES DEL ESTADO </w:t>
      </w:r>
    </w:p>
    <w:p w:rsidR="00263CF2" w:rsidRPr="00263CF2" w:rsidRDefault="00263CF2" w:rsidP="00263CF2">
      <w:pPr>
        <w:widowControl w:val="0"/>
        <w:tabs>
          <w:tab w:val="left" w:pos="540"/>
        </w:tabs>
        <w:spacing w:after="0" w:line="240" w:lineRule="auto"/>
        <w:jc w:val="both"/>
        <w:rPr>
          <w:rFonts w:ascii="Times New Roman" w:eastAsia="Times New Roman" w:hAnsi="Times New Roman" w:cs="Times New Roman"/>
          <w:sz w:val="24"/>
          <w:szCs w:val="24"/>
          <w:lang w:val="es-MX" w:eastAsia="es-MX"/>
        </w:rPr>
      </w:pPr>
      <w:r w:rsidRPr="00263CF2">
        <w:rPr>
          <w:rFonts w:ascii="Times New Roman" w:eastAsia="Times New Roman" w:hAnsi="Times New Roman" w:cs="Times New Roman"/>
          <w:sz w:val="24"/>
          <w:szCs w:val="24"/>
          <w:lang w:val="es-MX" w:eastAsia="es-MX"/>
        </w:rPr>
        <w:t xml:space="preserve"> </w:t>
      </w:r>
    </w:p>
    <w:p w:rsidR="00263CF2" w:rsidRPr="00263CF2" w:rsidRDefault="00263CF2" w:rsidP="00263CF2">
      <w:pPr>
        <w:widowControl w:val="0"/>
        <w:tabs>
          <w:tab w:val="left" w:pos="540"/>
        </w:tabs>
        <w:spacing w:after="0" w:line="240" w:lineRule="auto"/>
        <w:jc w:val="both"/>
        <w:rPr>
          <w:rFonts w:ascii="Times New Roman" w:eastAsia="Times New Roman" w:hAnsi="Times New Roman" w:cs="Times New Roman"/>
          <w:sz w:val="24"/>
          <w:szCs w:val="24"/>
          <w:lang w:val="es-MX" w:eastAsia="es-MX"/>
        </w:rPr>
      </w:pPr>
      <w:r w:rsidRPr="00263CF2">
        <w:rPr>
          <w:rFonts w:ascii="Times New Roman" w:eastAsia="Times New Roman" w:hAnsi="Times New Roman" w:cs="Times New Roman"/>
          <w:sz w:val="24"/>
          <w:szCs w:val="24"/>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r w:rsidRPr="00263CF2">
        <w:rPr>
          <w:rFonts w:ascii="Times New Roman" w:eastAsia="Times New Roman" w:hAnsi="Times New Roman" w:cs="Times New Roman"/>
          <w:sz w:val="24"/>
          <w:szCs w:val="24"/>
          <w:lang w:val="es-MX" w:eastAsia="es-MX"/>
        </w:rPr>
        <w:cr/>
      </w:r>
    </w:p>
    <w:p w:rsidR="009D0AA9" w:rsidRDefault="00263CF2" w:rsidP="00263CF2">
      <w:pPr>
        <w:widowControl w:val="0"/>
        <w:tabs>
          <w:tab w:val="left" w:pos="540"/>
        </w:tabs>
        <w:spacing w:after="0" w:line="240" w:lineRule="auto"/>
        <w:jc w:val="both"/>
        <w:rPr>
          <w:rFonts w:ascii="Times New Roman" w:eastAsia="Times New Roman" w:hAnsi="Times New Roman" w:cs="Times New Roman"/>
          <w:b/>
          <w:sz w:val="24"/>
          <w:szCs w:val="24"/>
          <w:lang w:eastAsia="es-MX"/>
        </w:rPr>
      </w:pPr>
      <w:r w:rsidRPr="00263CF2">
        <w:rPr>
          <w:rFonts w:ascii="Times New Roman" w:eastAsia="Times New Roman" w:hAnsi="Times New Roman" w:cs="Times New Roman"/>
          <w:b/>
          <w:sz w:val="24"/>
          <w:szCs w:val="24"/>
          <w:lang w:eastAsia="es-MX"/>
        </w:rPr>
        <w:lastRenderedPageBreak/>
        <w:t xml:space="preserve">3.1 </w:t>
      </w:r>
      <w:r w:rsidR="009D0AA9">
        <w:rPr>
          <w:rFonts w:ascii="Times New Roman" w:eastAsia="Times New Roman" w:hAnsi="Times New Roman" w:cs="Times New Roman"/>
          <w:b/>
          <w:sz w:val="24"/>
          <w:szCs w:val="24"/>
          <w:lang w:eastAsia="es-MX"/>
        </w:rPr>
        <w:t xml:space="preserve">Resumen Ejecutivo </w:t>
      </w:r>
    </w:p>
    <w:p w:rsidR="009D0AA9" w:rsidRDefault="009D0AA9" w:rsidP="00263CF2">
      <w:pPr>
        <w:widowControl w:val="0"/>
        <w:tabs>
          <w:tab w:val="left" w:pos="540"/>
        </w:tabs>
        <w:spacing w:after="0" w:line="240" w:lineRule="auto"/>
        <w:jc w:val="both"/>
        <w:rPr>
          <w:rFonts w:ascii="Times New Roman" w:eastAsia="Times New Roman" w:hAnsi="Times New Roman" w:cs="Times New Roman"/>
          <w:b/>
          <w:sz w:val="24"/>
          <w:szCs w:val="24"/>
          <w:lang w:eastAsia="es-MX"/>
        </w:rPr>
      </w:pPr>
    </w:p>
    <w:p w:rsidR="009D0AA9" w:rsidRPr="00B90F60" w:rsidRDefault="009D0AA9" w:rsidP="009D0AA9">
      <w:pPr>
        <w:pStyle w:val="Prrafodelista"/>
        <w:widowControl w:val="0"/>
        <w:ind w:left="0"/>
        <w:jc w:val="both"/>
        <w:rPr>
          <w:b/>
          <w:sz w:val="24"/>
          <w:szCs w:val="24"/>
          <w:lang w:val="es-MX"/>
        </w:rPr>
      </w:pPr>
      <w:r w:rsidRPr="00B90F60">
        <w:rPr>
          <w:bCs/>
          <w:color w:val="000000"/>
          <w:sz w:val="24"/>
          <w:szCs w:val="24"/>
        </w:rPr>
        <w:t xml:space="preserve">De la revisión de la información registrada en el Sistema Electrónico de las Contrataciones del Estado (SEACE) se advierte que </w:t>
      </w:r>
      <w:r w:rsidRPr="00B90F60">
        <w:rPr>
          <w:bCs/>
          <w:color w:val="000000"/>
          <w:sz w:val="24"/>
          <w:szCs w:val="24"/>
          <w:lang w:val="es-PE"/>
        </w:rPr>
        <w:t xml:space="preserve">la Entidad registró un </w:t>
      </w:r>
      <w:r>
        <w:rPr>
          <w:bCs/>
          <w:color w:val="000000"/>
          <w:sz w:val="24"/>
          <w:szCs w:val="24"/>
          <w:lang w:val="es-PE"/>
        </w:rPr>
        <w:t>Resumen Ejecutivo más no registró el Cuadro Comparativo</w:t>
      </w:r>
      <w:r w:rsidRPr="00B90F60">
        <w:rPr>
          <w:bCs/>
          <w:color w:val="000000"/>
          <w:sz w:val="24"/>
          <w:szCs w:val="24"/>
        </w:rPr>
        <w:t xml:space="preserve">. Por lo tanto, junto con las Bases Integradas, </w:t>
      </w:r>
      <w:r w:rsidRPr="00B90F60">
        <w:rPr>
          <w:b/>
          <w:bCs/>
          <w:color w:val="000000"/>
          <w:sz w:val="24"/>
          <w:szCs w:val="24"/>
          <w:u w:val="single"/>
        </w:rPr>
        <w:t>deberá registrarse</w:t>
      </w:r>
      <w:r w:rsidRPr="00B90F60">
        <w:rPr>
          <w:b/>
          <w:bCs/>
          <w:color w:val="000000"/>
          <w:sz w:val="24"/>
          <w:szCs w:val="24"/>
          <w:lang w:val="es-PE"/>
        </w:rPr>
        <w:t xml:space="preserve"> </w:t>
      </w:r>
      <w:r w:rsidRPr="00B90F60">
        <w:rPr>
          <w:bCs/>
          <w:color w:val="000000"/>
          <w:sz w:val="24"/>
          <w:szCs w:val="24"/>
          <w:lang w:val="es-PE"/>
        </w:rPr>
        <w:t xml:space="preserve">nuevamente en el SEACE, el </w:t>
      </w:r>
      <w:r>
        <w:rPr>
          <w:bCs/>
          <w:color w:val="000000"/>
          <w:sz w:val="24"/>
          <w:szCs w:val="24"/>
          <w:lang w:val="es-PE"/>
        </w:rPr>
        <w:t>“</w:t>
      </w:r>
      <w:r w:rsidRPr="00B90F60">
        <w:rPr>
          <w:bCs/>
          <w:color w:val="000000"/>
          <w:sz w:val="24"/>
          <w:szCs w:val="24"/>
          <w:lang w:val="es-PE"/>
        </w:rPr>
        <w:t xml:space="preserve">Formato de Resumen Ejecutivo y </w:t>
      </w:r>
      <w:r w:rsidRPr="00B90F60">
        <w:rPr>
          <w:bCs/>
          <w:color w:val="000000"/>
          <w:sz w:val="24"/>
          <w:szCs w:val="24"/>
        </w:rPr>
        <w:t xml:space="preserve">Formato del Cuadro Comparativo”, cuyo contenido debe encontrarse de acuerdo con lo señalado en los Instructivos, así como lo dispuesto en la </w:t>
      </w:r>
      <w:r>
        <w:rPr>
          <w:bCs/>
          <w:color w:val="000000"/>
          <w:sz w:val="24"/>
          <w:szCs w:val="24"/>
          <w:lang w:val="es-PE"/>
        </w:rPr>
        <w:t xml:space="preserve">referida </w:t>
      </w:r>
      <w:r w:rsidRPr="00B90F60">
        <w:rPr>
          <w:bCs/>
          <w:color w:val="000000"/>
          <w:sz w:val="24"/>
          <w:szCs w:val="24"/>
        </w:rPr>
        <w:t>Directiva</w:t>
      </w:r>
      <w:r w:rsidRPr="00957505">
        <w:rPr>
          <w:rStyle w:val="Refdenotaalpie"/>
        </w:rPr>
        <w:footnoteReference w:id="2"/>
      </w:r>
      <w:r w:rsidRPr="00B90F60">
        <w:rPr>
          <w:bCs/>
          <w:color w:val="000000"/>
          <w:sz w:val="24"/>
          <w:szCs w:val="24"/>
        </w:rPr>
        <w:t xml:space="preserve">. </w:t>
      </w:r>
    </w:p>
    <w:p w:rsidR="009D0AA9" w:rsidRDefault="009D0AA9" w:rsidP="00263CF2">
      <w:pPr>
        <w:widowControl w:val="0"/>
        <w:tabs>
          <w:tab w:val="left" w:pos="540"/>
        </w:tabs>
        <w:spacing w:after="0" w:line="240" w:lineRule="auto"/>
        <w:jc w:val="both"/>
        <w:rPr>
          <w:rFonts w:ascii="Times New Roman" w:eastAsia="Times New Roman" w:hAnsi="Times New Roman" w:cs="Times New Roman"/>
          <w:b/>
          <w:sz w:val="24"/>
          <w:szCs w:val="24"/>
          <w:lang w:eastAsia="es-MX"/>
        </w:rPr>
      </w:pPr>
    </w:p>
    <w:p w:rsidR="00263CF2" w:rsidRPr="00263CF2" w:rsidRDefault="009D0AA9" w:rsidP="00263CF2">
      <w:pPr>
        <w:widowControl w:val="0"/>
        <w:tabs>
          <w:tab w:val="left" w:pos="540"/>
        </w:tabs>
        <w:spacing w:after="0" w:line="240" w:lineRule="auto"/>
        <w:jc w:val="both"/>
        <w:rPr>
          <w:rFonts w:ascii="Times New Roman" w:eastAsia="Times New Roman" w:hAnsi="Times New Roman" w:cs="Times New Roman"/>
          <w:b/>
          <w:sz w:val="24"/>
          <w:szCs w:val="24"/>
          <w:lang w:eastAsia="es-MX"/>
        </w:rPr>
      </w:pPr>
      <w:r>
        <w:rPr>
          <w:rFonts w:ascii="Times New Roman" w:eastAsia="Times New Roman" w:hAnsi="Times New Roman" w:cs="Times New Roman"/>
          <w:b/>
          <w:sz w:val="24"/>
          <w:szCs w:val="24"/>
          <w:lang w:eastAsia="es-MX"/>
        </w:rPr>
        <w:t xml:space="preserve">3.2. </w:t>
      </w:r>
      <w:r w:rsidR="00263CF2" w:rsidRPr="00263CF2">
        <w:rPr>
          <w:rFonts w:ascii="Times New Roman" w:eastAsia="Times New Roman" w:hAnsi="Times New Roman" w:cs="Times New Roman"/>
          <w:b/>
          <w:sz w:val="24"/>
          <w:szCs w:val="24"/>
          <w:lang w:eastAsia="es-MX"/>
        </w:rPr>
        <w:t xml:space="preserve">Pliego absolutorio de </w:t>
      </w:r>
      <w:r w:rsidR="00AF0266">
        <w:rPr>
          <w:rFonts w:ascii="Times New Roman" w:eastAsia="Times New Roman" w:hAnsi="Times New Roman" w:cs="Times New Roman"/>
          <w:b/>
          <w:sz w:val="24"/>
          <w:szCs w:val="24"/>
          <w:lang w:eastAsia="es-MX"/>
        </w:rPr>
        <w:t>consultas</w:t>
      </w:r>
    </w:p>
    <w:p w:rsidR="00263CF2" w:rsidRPr="00263CF2" w:rsidRDefault="00263CF2" w:rsidP="00263CF2">
      <w:pPr>
        <w:widowControl w:val="0"/>
        <w:tabs>
          <w:tab w:val="left" w:pos="540"/>
        </w:tabs>
        <w:spacing w:after="0" w:line="240" w:lineRule="auto"/>
        <w:jc w:val="both"/>
        <w:rPr>
          <w:rFonts w:ascii="Times New Roman" w:eastAsia="Times New Roman" w:hAnsi="Times New Roman" w:cs="Times New Roman"/>
          <w:b/>
          <w:sz w:val="24"/>
          <w:szCs w:val="24"/>
          <w:lang w:eastAsia="es-MX"/>
        </w:rPr>
      </w:pPr>
    </w:p>
    <w:p w:rsidR="00AF0266" w:rsidRDefault="00263CF2" w:rsidP="00263CF2">
      <w:pPr>
        <w:widowControl w:val="0"/>
        <w:tabs>
          <w:tab w:val="left" w:pos="540"/>
        </w:tabs>
        <w:spacing w:after="0" w:line="240" w:lineRule="auto"/>
        <w:jc w:val="both"/>
        <w:rPr>
          <w:rFonts w:ascii="Times New Roman" w:eastAsia="Times New Roman" w:hAnsi="Times New Roman" w:cs="Times New Roman"/>
          <w:sz w:val="24"/>
          <w:szCs w:val="24"/>
          <w:lang w:eastAsia="es-MX"/>
        </w:rPr>
      </w:pPr>
      <w:r w:rsidRPr="00263CF2">
        <w:rPr>
          <w:rFonts w:ascii="Times New Roman" w:eastAsia="Times New Roman" w:hAnsi="Times New Roman" w:cs="Times New Roman"/>
          <w:sz w:val="24"/>
          <w:szCs w:val="24"/>
          <w:lang w:eastAsia="es-MX"/>
        </w:rPr>
        <w:t xml:space="preserve">Del pliego absolutorio de </w:t>
      </w:r>
      <w:r w:rsidR="0064522D">
        <w:rPr>
          <w:rFonts w:ascii="Times New Roman" w:eastAsia="Times New Roman" w:hAnsi="Times New Roman" w:cs="Times New Roman"/>
          <w:sz w:val="24"/>
          <w:szCs w:val="24"/>
          <w:lang w:eastAsia="es-MX"/>
        </w:rPr>
        <w:t xml:space="preserve">consultas </w:t>
      </w:r>
      <w:r w:rsidRPr="00263CF2">
        <w:rPr>
          <w:rFonts w:ascii="Times New Roman" w:eastAsia="Times New Roman" w:hAnsi="Times New Roman" w:cs="Times New Roman"/>
          <w:sz w:val="24"/>
          <w:szCs w:val="24"/>
          <w:lang w:eastAsia="es-MX"/>
        </w:rPr>
        <w:t xml:space="preserve">se advierte que a través de la denominada </w:t>
      </w:r>
      <w:r w:rsidR="00AF0266">
        <w:rPr>
          <w:rFonts w:ascii="Times New Roman" w:eastAsia="Times New Roman" w:hAnsi="Times New Roman" w:cs="Times New Roman"/>
          <w:sz w:val="24"/>
          <w:szCs w:val="24"/>
          <w:lang w:eastAsia="es-MX"/>
        </w:rPr>
        <w:t>Consulta</w:t>
      </w:r>
      <w:r w:rsidRPr="00263CF2">
        <w:rPr>
          <w:rFonts w:ascii="Times New Roman" w:eastAsia="Times New Roman" w:hAnsi="Times New Roman" w:cs="Times New Roman"/>
          <w:sz w:val="24"/>
          <w:szCs w:val="24"/>
          <w:lang w:eastAsia="es-MX"/>
        </w:rPr>
        <w:t xml:space="preserve"> </w:t>
      </w:r>
      <w:r w:rsidR="00AF0266">
        <w:rPr>
          <w:rFonts w:ascii="Times New Roman" w:eastAsia="Times New Roman" w:hAnsi="Times New Roman" w:cs="Times New Roman"/>
          <w:sz w:val="24"/>
          <w:szCs w:val="24"/>
          <w:lang w:eastAsia="es-MX"/>
        </w:rPr>
        <w:t>N° 9</w:t>
      </w:r>
      <w:r w:rsidRPr="00263CF2">
        <w:rPr>
          <w:rFonts w:ascii="Times New Roman" w:eastAsia="Times New Roman" w:hAnsi="Times New Roman" w:cs="Times New Roman"/>
          <w:sz w:val="24"/>
          <w:szCs w:val="24"/>
          <w:lang w:eastAsia="es-MX"/>
        </w:rPr>
        <w:t xml:space="preserve">, formulada por el participante  </w:t>
      </w:r>
      <w:r w:rsidR="00AF0266">
        <w:rPr>
          <w:rFonts w:ascii="Times New Roman" w:hAnsi="Times New Roman" w:cs="Times New Roman"/>
          <w:sz w:val="24"/>
          <w:szCs w:val="24"/>
          <w:lang w:val="es-ES"/>
        </w:rPr>
        <w:t>Q-MEDICAL S.A.C</w:t>
      </w:r>
      <w:r w:rsidRPr="00263CF2">
        <w:rPr>
          <w:rFonts w:ascii="Times New Roman" w:hAnsi="Times New Roman" w:cs="Times New Roman"/>
          <w:sz w:val="24"/>
          <w:szCs w:val="24"/>
          <w:lang w:val="es-ES"/>
        </w:rPr>
        <w:t xml:space="preserve">, se solicitó </w:t>
      </w:r>
      <w:r w:rsidR="00AF0266">
        <w:rPr>
          <w:rFonts w:ascii="Times New Roman" w:hAnsi="Times New Roman" w:cs="Times New Roman"/>
          <w:sz w:val="24"/>
          <w:szCs w:val="24"/>
          <w:lang w:val="es-ES"/>
        </w:rPr>
        <w:t xml:space="preserve">indicar cuál es el tiempo de </w:t>
      </w:r>
      <w:r w:rsidR="009D0AA9">
        <w:rPr>
          <w:rFonts w:ascii="Times New Roman" w:hAnsi="Times New Roman" w:cs="Times New Roman"/>
          <w:sz w:val="24"/>
          <w:szCs w:val="24"/>
          <w:lang w:val="es-ES"/>
        </w:rPr>
        <w:t>garantía</w:t>
      </w:r>
      <w:r w:rsidR="00AF0266">
        <w:rPr>
          <w:rFonts w:ascii="Times New Roman" w:hAnsi="Times New Roman" w:cs="Times New Roman"/>
          <w:sz w:val="24"/>
          <w:szCs w:val="24"/>
          <w:lang w:val="es-ES"/>
        </w:rPr>
        <w:t xml:space="preserve"> </w:t>
      </w:r>
      <w:r w:rsidR="009D0AA9">
        <w:rPr>
          <w:rFonts w:ascii="Times New Roman" w:hAnsi="Times New Roman" w:cs="Times New Roman"/>
          <w:sz w:val="24"/>
          <w:szCs w:val="24"/>
          <w:lang w:val="es-ES"/>
        </w:rPr>
        <w:t>mínimo</w:t>
      </w:r>
      <w:r w:rsidR="00AF0266">
        <w:rPr>
          <w:rFonts w:ascii="Times New Roman" w:hAnsi="Times New Roman" w:cs="Times New Roman"/>
          <w:sz w:val="24"/>
          <w:szCs w:val="24"/>
          <w:lang w:val="es-ES"/>
        </w:rPr>
        <w:t xml:space="preserve"> de los ítems N° 4</w:t>
      </w:r>
      <w:r w:rsidRPr="00263CF2">
        <w:rPr>
          <w:rFonts w:ascii="Times New Roman" w:hAnsi="Times New Roman" w:cs="Times New Roman"/>
          <w:iCs/>
          <w:sz w:val="24"/>
          <w:szCs w:val="24"/>
        </w:rPr>
        <w:t xml:space="preserve"> </w:t>
      </w:r>
      <w:r w:rsidR="00AF0266">
        <w:rPr>
          <w:rFonts w:ascii="Times New Roman" w:hAnsi="Times New Roman" w:cs="Times New Roman"/>
          <w:iCs/>
          <w:sz w:val="24"/>
          <w:szCs w:val="24"/>
        </w:rPr>
        <w:t>y 5</w:t>
      </w:r>
      <w:r w:rsidR="00AF0266">
        <w:rPr>
          <w:rFonts w:ascii="Times New Roman" w:eastAsia="Times New Roman" w:hAnsi="Times New Roman" w:cs="Times New Roman"/>
          <w:sz w:val="24"/>
          <w:szCs w:val="24"/>
          <w:lang w:eastAsia="es-MX"/>
        </w:rPr>
        <w:t xml:space="preserve">. Al respecto, </w:t>
      </w:r>
      <w:r w:rsidRPr="00263CF2">
        <w:rPr>
          <w:rFonts w:ascii="Times New Roman" w:eastAsia="Times New Roman" w:hAnsi="Times New Roman" w:cs="Times New Roman"/>
          <w:sz w:val="24"/>
          <w:szCs w:val="24"/>
          <w:lang w:eastAsia="es-MX"/>
        </w:rPr>
        <w:t xml:space="preserve">el Comité Especial señaló </w:t>
      </w:r>
      <w:r w:rsidR="00AF0266">
        <w:rPr>
          <w:rFonts w:ascii="Times New Roman" w:eastAsia="Times New Roman" w:hAnsi="Times New Roman" w:cs="Times New Roman"/>
          <w:sz w:val="24"/>
          <w:szCs w:val="24"/>
          <w:lang w:eastAsia="es-MX"/>
        </w:rPr>
        <w:t>que la garan</w:t>
      </w:r>
      <w:r w:rsidR="00AB2651">
        <w:rPr>
          <w:rFonts w:ascii="Times New Roman" w:eastAsia="Times New Roman" w:hAnsi="Times New Roman" w:cs="Times New Roman"/>
          <w:sz w:val="24"/>
          <w:szCs w:val="24"/>
          <w:lang w:eastAsia="es-MX"/>
        </w:rPr>
        <w:t>tía mínima será de un (1) año por</w:t>
      </w:r>
      <w:r w:rsidR="00AF0266">
        <w:rPr>
          <w:rFonts w:ascii="Times New Roman" w:eastAsia="Times New Roman" w:hAnsi="Times New Roman" w:cs="Times New Roman"/>
          <w:sz w:val="24"/>
          <w:szCs w:val="24"/>
          <w:lang w:eastAsia="es-MX"/>
        </w:rPr>
        <w:t xml:space="preserve"> cada bien de</w:t>
      </w:r>
      <w:r w:rsidR="00AB2651">
        <w:rPr>
          <w:rFonts w:ascii="Times New Roman" w:eastAsia="Times New Roman" w:hAnsi="Times New Roman" w:cs="Times New Roman"/>
          <w:sz w:val="24"/>
          <w:szCs w:val="24"/>
          <w:lang w:eastAsia="es-MX"/>
        </w:rPr>
        <w:t>scrito en los ítems ofertados, siendo considerado</w:t>
      </w:r>
      <w:r w:rsidR="00AF0266">
        <w:rPr>
          <w:rFonts w:ascii="Times New Roman" w:eastAsia="Times New Roman" w:hAnsi="Times New Roman" w:cs="Times New Roman"/>
          <w:sz w:val="24"/>
          <w:szCs w:val="24"/>
          <w:lang w:eastAsia="es-MX"/>
        </w:rPr>
        <w:t xml:space="preserve"> en el Capítulo I numeral 1.3</w:t>
      </w:r>
      <w:r w:rsidR="0034578A">
        <w:rPr>
          <w:rFonts w:ascii="Times New Roman" w:eastAsia="Times New Roman" w:hAnsi="Times New Roman" w:cs="Times New Roman"/>
          <w:sz w:val="24"/>
          <w:szCs w:val="24"/>
          <w:lang w:eastAsia="es-MX"/>
        </w:rPr>
        <w:t xml:space="preserve"> de las Bases</w:t>
      </w:r>
      <w:r w:rsidR="00AF0266">
        <w:rPr>
          <w:rFonts w:ascii="Times New Roman" w:eastAsia="Times New Roman" w:hAnsi="Times New Roman" w:cs="Times New Roman"/>
          <w:sz w:val="24"/>
          <w:szCs w:val="24"/>
          <w:lang w:eastAsia="es-MX"/>
        </w:rPr>
        <w:t>.</w:t>
      </w:r>
    </w:p>
    <w:p w:rsidR="00263CF2" w:rsidRPr="00263CF2" w:rsidRDefault="00263CF2" w:rsidP="00263CF2">
      <w:pPr>
        <w:widowControl w:val="0"/>
        <w:tabs>
          <w:tab w:val="left" w:pos="540"/>
        </w:tabs>
        <w:spacing w:after="0" w:line="240" w:lineRule="auto"/>
        <w:jc w:val="both"/>
        <w:rPr>
          <w:rFonts w:ascii="Times New Roman" w:eastAsia="Times New Roman" w:hAnsi="Times New Roman" w:cs="Times New Roman"/>
          <w:sz w:val="24"/>
          <w:szCs w:val="24"/>
          <w:lang w:eastAsia="es-MX"/>
        </w:rPr>
      </w:pPr>
      <w:r w:rsidRPr="00263CF2">
        <w:rPr>
          <w:rFonts w:ascii="Times New Roman" w:eastAsia="Times New Roman" w:hAnsi="Times New Roman" w:cs="Times New Roman"/>
          <w:sz w:val="24"/>
          <w:szCs w:val="24"/>
          <w:lang w:eastAsia="es-MX"/>
        </w:rPr>
        <w:t xml:space="preserve"> </w:t>
      </w:r>
    </w:p>
    <w:p w:rsidR="00AF0266" w:rsidRDefault="005F66E0" w:rsidP="00263CF2">
      <w:pPr>
        <w:widowControl w:val="0"/>
        <w:tabs>
          <w:tab w:val="left" w:pos="0"/>
        </w:tab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No obstante ello, en el</w:t>
      </w:r>
      <w:r w:rsidR="00AF0266">
        <w:rPr>
          <w:rFonts w:ascii="Times New Roman" w:hAnsi="Times New Roman" w:cs="Times New Roman"/>
          <w:iCs/>
          <w:sz w:val="24"/>
          <w:szCs w:val="24"/>
        </w:rPr>
        <w:t xml:space="preserve"> Capítulo III de los Requerimientos Técnicos Mínimos se indica que la vigencia de los productos será como mínimo de (24) meses. </w:t>
      </w:r>
    </w:p>
    <w:p w:rsidR="00AF0266" w:rsidRDefault="00AF0266" w:rsidP="00263CF2">
      <w:pPr>
        <w:widowControl w:val="0"/>
        <w:tabs>
          <w:tab w:val="left" w:pos="0"/>
        </w:tabs>
        <w:spacing w:after="0" w:line="240" w:lineRule="auto"/>
        <w:jc w:val="both"/>
        <w:rPr>
          <w:rFonts w:ascii="Times New Roman" w:hAnsi="Times New Roman" w:cs="Times New Roman"/>
          <w:iCs/>
          <w:sz w:val="24"/>
          <w:szCs w:val="24"/>
        </w:rPr>
      </w:pPr>
    </w:p>
    <w:p w:rsidR="00AF0266" w:rsidRDefault="00AF0266" w:rsidP="00263CF2">
      <w:pPr>
        <w:widowControl w:val="0"/>
        <w:tabs>
          <w:tab w:val="left" w:pos="0"/>
        </w:tab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Siendo ello así, se advierte una incongruencia entre lo indicado en las Bases y el </w:t>
      </w:r>
      <w:r w:rsidR="005F66E0">
        <w:rPr>
          <w:rFonts w:ascii="Times New Roman" w:hAnsi="Times New Roman" w:cs="Times New Roman"/>
          <w:iCs/>
          <w:sz w:val="24"/>
          <w:szCs w:val="24"/>
        </w:rPr>
        <w:t>pliego absolutorio de consultas;</w:t>
      </w:r>
      <w:r>
        <w:rPr>
          <w:rFonts w:ascii="Times New Roman" w:hAnsi="Times New Roman" w:cs="Times New Roman"/>
          <w:iCs/>
          <w:sz w:val="24"/>
          <w:szCs w:val="24"/>
        </w:rPr>
        <w:t xml:space="preserve"> por ello, con </w:t>
      </w:r>
      <w:r w:rsidR="0064522D">
        <w:rPr>
          <w:rFonts w:ascii="Times New Roman" w:hAnsi="Times New Roman" w:cs="Times New Roman"/>
          <w:iCs/>
          <w:sz w:val="24"/>
          <w:szCs w:val="24"/>
        </w:rPr>
        <w:t>ocasión</w:t>
      </w:r>
      <w:r>
        <w:rPr>
          <w:rFonts w:ascii="Times New Roman" w:hAnsi="Times New Roman" w:cs="Times New Roman"/>
          <w:iCs/>
          <w:sz w:val="24"/>
          <w:szCs w:val="24"/>
        </w:rPr>
        <w:t xml:space="preserve"> de la </w:t>
      </w:r>
      <w:r w:rsidR="0064522D">
        <w:rPr>
          <w:rFonts w:ascii="Times New Roman" w:hAnsi="Times New Roman" w:cs="Times New Roman"/>
          <w:iCs/>
          <w:sz w:val="24"/>
          <w:szCs w:val="24"/>
        </w:rPr>
        <w:t>integración</w:t>
      </w:r>
      <w:r>
        <w:rPr>
          <w:rFonts w:ascii="Times New Roman" w:hAnsi="Times New Roman" w:cs="Times New Roman"/>
          <w:iCs/>
          <w:sz w:val="24"/>
          <w:szCs w:val="24"/>
        </w:rPr>
        <w:t xml:space="preserve"> de las Bases, </w:t>
      </w:r>
      <w:r w:rsidRPr="00AF0266">
        <w:rPr>
          <w:rFonts w:ascii="Times New Roman" w:hAnsi="Times New Roman" w:cs="Times New Roman"/>
          <w:b/>
          <w:iCs/>
          <w:sz w:val="24"/>
          <w:szCs w:val="24"/>
          <w:u w:val="single"/>
        </w:rPr>
        <w:t>deberá precisarse</w:t>
      </w:r>
      <w:r>
        <w:rPr>
          <w:rFonts w:ascii="Times New Roman" w:hAnsi="Times New Roman" w:cs="Times New Roman"/>
          <w:iCs/>
          <w:sz w:val="24"/>
          <w:szCs w:val="24"/>
        </w:rPr>
        <w:t xml:space="preserve"> el tiempo de </w:t>
      </w:r>
      <w:r w:rsidR="0064522D">
        <w:rPr>
          <w:rFonts w:ascii="Times New Roman" w:hAnsi="Times New Roman" w:cs="Times New Roman"/>
          <w:iCs/>
          <w:sz w:val="24"/>
          <w:szCs w:val="24"/>
        </w:rPr>
        <w:t>garantía</w:t>
      </w:r>
      <w:r>
        <w:rPr>
          <w:rFonts w:ascii="Times New Roman" w:hAnsi="Times New Roman" w:cs="Times New Roman"/>
          <w:iCs/>
          <w:sz w:val="24"/>
          <w:szCs w:val="24"/>
        </w:rPr>
        <w:t xml:space="preserve"> </w:t>
      </w:r>
      <w:r w:rsidR="006342FF">
        <w:rPr>
          <w:rFonts w:ascii="Times New Roman" w:hAnsi="Times New Roman" w:cs="Times New Roman"/>
          <w:iCs/>
          <w:sz w:val="24"/>
          <w:szCs w:val="24"/>
        </w:rPr>
        <w:t>de cada ítem</w:t>
      </w:r>
      <w:r w:rsidR="005F66E0">
        <w:rPr>
          <w:rFonts w:ascii="Times New Roman" w:hAnsi="Times New Roman" w:cs="Times New Roman"/>
          <w:iCs/>
          <w:sz w:val="24"/>
          <w:szCs w:val="24"/>
        </w:rPr>
        <w:t xml:space="preserve"> considerando la informacion recogida</w:t>
      </w:r>
      <w:r>
        <w:rPr>
          <w:rFonts w:ascii="Times New Roman" w:hAnsi="Times New Roman" w:cs="Times New Roman"/>
          <w:iCs/>
          <w:sz w:val="24"/>
          <w:szCs w:val="24"/>
        </w:rPr>
        <w:t xml:space="preserve"> de tal manera que no genere </w:t>
      </w:r>
      <w:r w:rsidR="0064522D">
        <w:rPr>
          <w:rFonts w:ascii="Times New Roman" w:hAnsi="Times New Roman" w:cs="Times New Roman"/>
          <w:iCs/>
          <w:sz w:val="24"/>
          <w:szCs w:val="24"/>
        </w:rPr>
        <w:t>confusión</w:t>
      </w:r>
      <w:r>
        <w:rPr>
          <w:rFonts w:ascii="Times New Roman" w:hAnsi="Times New Roman" w:cs="Times New Roman"/>
          <w:iCs/>
          <w:sz w:val="24"/>
          <w:szCs w:val="24"/>
        </w:rPr>
        <w:t xml:space="preserve"> a los participantes al momento de presentar sus propuestas. </w:t>
      </w:r>
    </w:p>
    <w:p w:rsidR="00AF0266" w:rsidRDefault="00AF0266" w:rsidP="00263CF2">
      <w:pPr>
        <w:widowControl w:val="0"/>
        <w:tabs>
          <w:tab w:val="left" w:pos="0"/>
        </w:tabs>
        <w:spacing w:after="0" w:line="240" w:lineRule="auto"/>
        <w:jc w:val="both"/>
        <w:rPr>
          <w:rFonts w:ascii="Times New Roman" w:hAnsi="Times New Roman" w:cs="Times New Roman"/>
          <w:iCs/>
          <w:sz w:val="24"/>
          <w:szCs w:val="24"/>
        </w:rPr>
      </w:pPr>
    </w:p>
    <w:p w:rsidR="0064522D" w:rsidRDefault="009D0AA9" w:rsidP="00C9322F">
      <w:pPr>
        <w:pStyle w:val="Textoindependiente2"/>
        <w:widowControl w:val="0"/>
        <w:spacing w:after="0" w:line="240" w:lineRule="auto"/>
        <w:jc w:val="both"/>
        <w:rPr>
          <w:b/>
          <w:snapToGrid w:val="0"/>
        </w:rPr>
      </w:pPr>
      <w:r>
        <w:rPr>
          <w:b/>
          <w:snapToGrid w:val="0"/>
        </w:rPr>
        <w:t xml:space="preserve">3.3. </w:t>
      </w:r>
      <w:r w:rsidR="0064522D">
        <w:rPr>
          <w:b/>
          <w:snapToGrid w:val="0"/>
        </w:rPr>
        <w:t xml:space="preserve">Pliego absolutorio de observaciones </w:t>
      </w:r>
    </w:p>
    <w:p w:rsidR="0064522D" w:rsidRDefault="0064522D" w:rsidP="00C9322F">
      <w:pPr>
        <w:pStyle w:val="Textoindependiente2"/>
        <w:widowControl w:val="0"/>
        <w:spacing w:after="0" w:line="240" w:lineRule="auto"/>
        <w:jc w:val="both"/>
        <w:rPr>
          <w:b/>
          <w:snapToGrid w:val="0"/>
        </w:rPr>
      </w:pPr>
    </w:p>
    <w:p w:rsidR="0064522D" w:rsidRDefault="002C532E" w:rsidP="00C9322F">
      <w:pPr>
        <w:pStyle w:val="Textoindependiente2"/>
        <w:widowControl w:val="0"/>
        <w:spacing w:after="0" w:line="240" w:lineRule="auto"/>
        <w:jc w:val="both"/>
        <w:rPr>
          <w:snapToGrid w:val="0"/>
        </w:rPr>
      </w:pPr>
      <w:r>
        <w:rPr>
          <w:snapToGrid w:val="0"/>
        </w:rPr>
        <w:t xml:space="preserve">Del pliego absolutorio de </w:t>
      </w:r>
      <w:r w:rsidR="005F66E0">
        <w:rPr>
          <w:snapToGrid w:val="0"/>
        </w:rPr>
        <w:t xml:space="preserve">observaciones </w:t>
      </w:r>
      <w:r>
        <w:rPr>
          <w:snapToGrid w:val="0"/>
        </w:rPr>
        <w:t xml:space="preserve">se advierte que </w:t>
      </w:r>
      <w:r w:rsidR="005C7AB8">
        <w:rPr>
          <w:snapToGrid w:val="0"/>
        </w:rPr>
        <w:t>en atenció</w:t>
      </w:r>
      <w:r w:rsidR="005F66E0">
        <w:rPr>
          <w:snapToGrid w:val="0"/>
        </w:rPr>
        <w:t xml:space="preserve">n a </w:t>
      </w:r>
      <w:r>
        <w:rPr>
          <w:snapToGrid w:val="0"/>
        </w:rPr>
        <w:t>la Ob</w:t>
      </w:r>
      <w:r w:rsidR="005F66E0">
        <w:rPr>
          <w:snapToGrid w:val="0"/>
        </w:rPr>
        <w:t>servación N° 1, del</w:t>
      </w:r>
      <w:r>
        <w:rPr>
          <w:snapToGrid w:val="0"/>
        </w:rPr>
        <w:t xml:space="preserve"> participante B.BRAUN MEDICAL PERU S.</w:t>
      </w:r>
      <w:r w:rsidR="00EB1E8C">
        <w:rPr>
          <w:snapToGrid w:val="0"/>
        </w:rPr>
        <w:t xml:space="preserve">A, </w:t>
      </w:r>
      <w:r w:rsidR="005F66E0">
        <w:rPr>
          <w:snapToGrid w:val="0"/>
        </w:rPr>
        <w:t>el Comité Especial, señaló que evaluar</w:t>
      </w:r>
      <w:r w:rsidR="008552B4">
        <w:rPr>
          <w:snapToGrid w:val="0"/>
        </w:rPr>
        <w:t>ía</w:t>
      </w:r>
      <w:r w:rsidR="005F66E0">
        <w:rPr>
          <w:snapToGrid w:val="0"/>
        </w:rPr>
        <w:t xml:space="preserve"> la experiencia del postor en la</w:t>
      </w:r>
      <w:r w:rsidR="008552B4">
        <w:rPr>
          <w:snapToGrid w:val="0"/>
        </w:rPr>
        <w:t xml:space="preserve"> venta de bienes iguales </w:t>
      </w:r>
      <w:r w:rsidR="00EB1E8C">
        <w:rPr>
          <w:snapToGrid w:val="0"/>
        </w:rPr>
        <w:t xml:space="preserve">y/o similares y/o afines al objeto de la convocatoria, durante un periodo de ocho (8) años a la fecha de la presentación de propuestas, hasta por un monto máximo acumulado equivalente a tres (3) veces el valor referencial de la contratación. </w:t>
      </w:r>
    </w:p>
    <w:p w:rsidR="00EB1E8C" w:rsidRDefault="00EB1E8C" w:rsidP="00C9322F">
      <w:pPr>
        <w:pStyle w:val="Textoindependiente2"/>
        <w:widowControl w:val="0"/>
        <w:spacing w:after="0" w:line="240" w:lineRule="auto"/>
        <w:jc w:val="both"/>
        <w:rPr>
          <w:snapToGrid w:val="0"/>
        </w:rPr>
      </w:pPr>
    </w:p>
    <w:p w:rsidR="00EB1E8C" w:rsidRPr="0064522D" w:rsidRDefault="00EB1E8C" w:rsidP="00C9322F">
      <w:pPr>
        <w:pStyle w:val="Textoindependiente2"/>
        <w:widowControl w:val="0"/>
        <w:spacing w:after="0" w:line="240" w:lineRule="auto"/>
        <w:jc w:val="both"/>
        <w:rPr>
          <w:snapToGrid w:val="0"/>
        </w:rPr>
      </w:pPr>
      <w:r>
        <w:rPr>
          <w:snapToGrid w:val="0"/>
        </w:rPr>
        <w:t xml:space="preserve">Siendo ello así con ocasión de la integración de las Bases deberá realizar lo siguiente: </w:t>
      </w:r>
    </w:p>
    <w:p w:rsidR="0064522D" w:rsidRDefault="0064522D" w:rsidP="00C9322F">
      <w:pPr>
        <w:pStyle w:val="Textoindependiente2"/>
        <w:widowControl w:val="0"/>
        <w:spacing w:after="0" w:line="240" w:lineRule="auto"/>
        <w:jc w:val="both"/>
        <w:rPr>
          <w:b/>
          <w:snapToGrid w:val="0"/>
        </w:rPr>
      </w:pPr>
    </w:p>
    <w:p w:rsidR="00A66DCC" w:rsidRDefault="00A66DCC" w:rsidP="00A66DCC">
      <w:pPr>
        <w:autoSpaceDE w:val="0"/>
        <w:autoSpaceDN w:val="0"/>
        <w:adjustRightInd w:val="0"/>
        <w:spacing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Pr>
          <w:rFonts w:ascii="Times New Roman" w:eastAsia="Calibri" w:hAnsi="Times New Roman" w:cs="Times New Roman"/>
          <w:b/>
          <w:color w:val="000000"/>
          <w:sz w:val="24"/>
          <w:szCs w:val="24"/>
          <w:u w:val="single"/>
        </w:rPr>
        <w:t>D</w:t>
      </w:r>
      <w:r w:rsidRPr="00712337">
        <w:rPr>
          <w:rFonts w:ascii="Times New Roman" w:eastAsia="Calibri" w:hAnsi="Times New Roman" w:cs="Times New Roman"/>
          <w:b/>
          <w:color w:val="000000"/>
          <w:sz w:val="24"/>
          <w:szCs w:val="24"/>
          <w:u w:val="single"/>
        </w:rPr>
        <w:t>eberá reemplazarse</w:t>
      </w:r>
      <w:r w:rsidRPr="00712337">
        <w:rPr>
          <w:rFonts w:ascii="Times New Roman" w:eastAsia="Calibri" w:hAnsi="Times New Roman" w:cs="Times New Roman"/>
          <w:color w:val="000000"/>
          <w:sz w:val="24"/>
          <w:szCs w:val="24"/>
        </w:rPr>
        <w:t xml:space="preserve"> la denominación del factor "Ex</w:t>
      </w:r>
      <w:r>
        <w:rPr>
          <w:rFonts w:ascii="Times New Roman" w:eastAsia="Calibri" w:hAnsi="Times New Roman" w:cs="Times New Roman"/>
          <w:color w:val="000000"/>
          <w:sz w:val="24"/>
          <w:szCs w:val="24"/>
        </w:rPr>
        <w:t>periencia en la Actividad", por</w:t>
      </w:r>
      <w:r w:rsidRPr="00712337">
        <w:rPr>
          <w:rFonts w:ascii="Times New Roman" w:eastAsia="Calibri" w:hAnsi="Times New Roman" w:cs="Times New Roman"/>
          <w:color w:val="000000"/>
          <w:sz w:val="24"/>
          <w:szCs w:val="24"/>
        </w:rPr>
        <w:t xml:space="preserve"> el de "Experiencia en la Especialidad".</w:t>
      </w:r>
    </w:p>
    <w:p w:rsidR="00A66DCC" w:rsidRDefault="00A66DCC" w:rsidP="00A66DCC">
      <w:pPr>
        <w:autoSpaceDE w:val="0"/>
        <w:autoSpaceDN w:val="0"/>
        <w:adjustRightInd w:val="0"/>
        <w:spacing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Pr>
          <w:rFonts w:ascii="Times New Roman" w:eastAsia="Calibri" w:hAnsi="Times New Roman" w:cs="Times New Roman"/>
          <w:b/>
          <w:color w:val="000000"/>
          <w:sz w:val="24"/>
          <w:szCs w:val="24"/>
          <w:u w:val="single"/>
        </w:rPr>
        <w:t>D</w:t>
      </w:r>
      <w:r w:rsidRPr="00A66DCC">
        <w:rPr>
          <w:rFonts w:ascii="Times New Roman" w:eastAsia="Calibri" w:hAnsi="Times New Roman" w:cs="Times New Roman"/>
          <w:b/>
          <w:color w:val="000000"/>
          <w:sz w:val="24"/>
          <w:szCs w:val="24"/>
          <w:u w:val="single"/>
        </w:rPr>
        <w:t xml:space="preserve">eberá </w:t>
      </w:r>
      <w:r w:rsidR="00743D96">
        <w:rPr>
          <w:rFonts w:ascii="Times New Roman" w:eastAsia="Calibri" w:hAnsi="Times New Roman" w:cs="Times New Roman"/>
          <w:b/>
          <w:color w:val="000000"/>
          <w:sz w:val="24"/>
          <w:szCs w:val="24"/>
          <w:u w:val="single"/>
        </w:rPr>
        <w:t>precisarse</w:t>
      </w:r>
      <w:r w:rsidR="00743D96">
        <w:rPr>
          <w:rFonts w:ascii="Times New Roman" w:eastAsia="Calibri" w:hAnsi="Times New Roman" w:cs="Times New Roman"/>
          <w:color w:val="000000"/>
          <w:sz w:val="24"/>
          <w:szCs w:val="24"/>
        </w:rPr>
        <w:t xml:space="preserve"> qué se entiende por </w:t>
      </w:r>
      <w:r w:rsidR="005F66E0">
        <w:rPr>
          <w:rFonts w:ascii="Times New Roman" w:eastAsia="Calibri" w:hAnsi="Times New Roman" w:cs="Times New Roman"/>
          <w:color w:val="000000"/>
          <w:sz w:val="24"/>
          <w:szCs w:val="24"/>
        </w:rPr>
        <w:t xml:space="preserve">bienes </w:t>
      </w:r>
      <w:r w:rsidR="00743D96">
        <w:rPr>
          <w:rFonts w:ascii="Times New Roman" w:eastAsia="Calibri" w:hAnsi="Times New Roman" w:cs="Times New Roman"/>
          <w:color w:val="000000"/>
          <w:sz w:val="24"/>
          <w:szCs w:val="24"/>
        </w:rPr>
        <w:t xml:space="preserve">similares, de acuerdo con lo previsto en el artículo 44 del Reglamento. </w:t>
      </w:r>
    </w:p>
    <w:p w:rsidR="0064522D" w:rsidRPr="00743D96" w:rsidRDefault="00743D96" w:rsidP="00743D96">
      <w:pPr>
        <w:autoSpaceDE w:val="0"/>
        <w:autoSpaceDN w:val="0"/>
        <w:adjustRightInd w:val="0"/>
        <w:spacing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743D96">
        <w:rPr>
          <w:rFonts w:ascii="Times New Roman" w:eastAsia="Calibri" w:hAnsi="Times New Roman" w:cs="Times New Roman"/>
          <w:b/>
          <w:color w:val="000000"/>
          <w:sz w:val="24"/>
          <w:szCs w:val="24"/>
          <w:u w:val="single"/>
        </w:rPr>
        <w:t>Deberá indicarse</w:t>
      </w:r>
      <w:r>
        <w:rPr>
          <w:rFonts w:ascii="Times New Roman" w:eastAsia="Calibri" w:hAnsi="Times New Roman" w:cs="Times New Roman"/>
          <w:color w:val="000000"/>
          <w:sz w:val="24"/>
          <w:szCs w:val="24"/>
        </w:rPr>
        <w:t xml:space="preserve"> qué se entiende por "afines", caso contrario deberá suprimir. </w:t>
      </w:r>
    </w:p>
    <w:p w:rsidR="0064522D" w:rsidRDefault="0064522D" w:rsidP="00C9322F">
      <w:pPr>
        <w:pStyle w:val="Textoindependiente2"/>
        <w:widowControl w:val="0"/>
        <w:spacing w:after="0" w:line="240" w:lineRule="auto"/>
        <w:jc w:val="both"/>
        <w:rPr>
          <w:b/>
          <w:snapToGrid w:val="0"/>
        </w:rPr>
      </w:pPr>
    </w:p>
    <w:p w:rsidR="00C9322F" w:rsidRPr="00B94D33" w:rsidRDefault="0064522D" w:rsidP="00C9322F">
      <w:pPr>
        <w:pStyle w:val="Textoindependiente2"/>
        <w:widowControl w:val="0"/>
        <w:spacing w:after="0" w:line="240" w:lineRule="auto"/>
        <w:jc w:val="both"/>
        <w:rPr>
          <w:b/>
          <w:snapToGrid w:val="0"/>
        </w:rPr>
      </w:pPr>
      <w:r>
        <w:rPr>
          <w:b/>
          <w:snapToGrid w:val="0"/>
        </w:rPr>
        <w:t xml:space="preserve">3.4. </w:t>
      </w:r>
      <w:r w:rsidR="00C9322F" w:rsidRPr="00B94D33">
        <w:rPr>
          <w:b/>
          <w:snapToGrid w:val="0"/>
        </w:rPr>
        <w:t xml:space="preserve">Formulación de consultas y observación  </w:t>
      </w:r>
    </w:p>
    <w:p w:rsidR="00C9322F" w:rsidRPr="00B012C6" w:rsidRDefault="00C9322F" w:rsidP="00C9322F">
      <w:pPr>
        <w:pStyle w:val="Textoindependiente2"/>
        <w:widowControl w:val="0"/>
        <w:tabs>
          <w:tab w:val="num" w:pos="1250"/>
        </w:tabs>
        <w:spacing w:after="0" w:line="240" w:lineRule="auto"/>
        <w:ind w:left="360"/>
        <w:jc w:val="both"/>
        <w:rPr>
          <w:b/>
          <w:snapToGrid w:val="0"/>
        </w:rPr>
      </w:pPr>
    </w:p>
    <w:p w:rsidR="00C9322F" w:rsidRPr="006964C8" w:rsidRDefault="00C9322F" w:rsidP="00C9322F">
      <w:pPr>
        <w:pStyle w:val="Textoindependiente2"/>
        <w:widowControl w:val="0"/>
        <w:tabs>
          <w:tab w:val="num" w:pos="1250"/>
        </w:tabs>
        <w:spacing w:after="0" w:line="240" w:lineRule="auto"/>
        <w:jc w:val="both"/>
        <w:rPr>
          <w:snapToGrid w:val="0"/>
        </w:rPr>
      </w:pPr>
      <w:r w:rsidRPr="00B012C6">
        <w:rPr>
          <w:snapToGrid w:val="0"/>
        </w:rPr>
        <w:t xml:space="preserve">De la revisión de las Bases se advierte que en el numeral 2.3 del Capítulo II, relacionado con la etapa de formulación de consultas y observaciones, se advierte </w:t>
      </w:r>
      <w:r>
        <w:rPr>
          <w:snapToGrid w:val="0"/>
        </w:rPr>
        <w:t xml:space="preserve">lo siguiente: </w:t>
      </w:r>
      <w:r w:rsidRPr="00FC44A0">
        <w:rPr>
          <w:i/>
          <w:snapToGrid w:val="0"/>
        </w:rPr>
        <w:t xml:space="preserve">“(…) debiendo estar dirigidos al Presidente del Comité Especial de la Licitación Pública N°  </w:t>
      </w:r>
      <w:r>
        <w:rPr>
          <w:i/>
          <w:snapToGrid w:val="0"/>
        </w:rPr>
        <w:t>008-2015-HNDAC-C</w:t>
      </w:r>
      <w:r w:rsidRPr="00FC44A0">
        <w:rPr>
          <w:i/>
          <w:snapToGrid w:val="0"/>
        </w:rPr>
        <w:t xml:space="preserve">, </w:t>
      </w:r>
      <w:r>
        <w:rPr>
          <w:i/>
          <w:snapToGrid w:val="0"/>
        </w:rPr>
        <w:t xml:space="preserve">siendo remitidas </w:t>
      </w:r>
      <w:r w:rsidRPr="00C9322F">
        <w:rPr>
          <w:b/>
          <w:i/>
          <w:snapToGrid w:val="0"/>
        </w:rPr>
        <w:t>OBLIGATORIAMENTE</w:t>
      </w:r>
      <w:r>
        <w:rPr>
          <w:i/>
          <w:snapToGrid w:val="0"/>
        </w:rPr>
        <w:t xml:space="preserve"> al correo electrónico: </w:t>
      </w:r>
      <w:r w:rsidRPr="00FC44A0">
        <w:rPr>
          <w:i/>
          <w:snapToGrid w:val="0"/>
        </w:rPr>
        <w:t xml:space="preserve">: </w:t>
      </w:r>
      <w:r w:rsidRPr="006964C8">
        <w:rPr>
          <w:b/>
          <w:i/>
          <w:snapToGrid w:val="0"/>
        </w:rPr>
        <w:t>[</w:t>
      </w:r>
      <w:r>
        <w:rPr>
          <w:b/>
          <w:i/>
          <w:snapToGrid w:val="0"/>
        </w:rPr>
        <w:t>hdanielacarrion@gmail.com</w:t>
      </w:r>
      <w:r w:rsidRPr="006964C8">
        <w:rPr>
          <w:b/>
          <w:i/>
          <w:snapToGrid w:val="0"/>
        </w:rPr>
        <w:t>]</w:t>
      </w:r>
      <w:r>
        <w:rPr>
          <w:b/>
          <w:i/>
          <w:snapToGrid w:val="0"/>
        </w:rPr>
        <w:t xml:space="preserve"> </w:t>
      </w:r>
      <w:r w:rsidRPr="00C9322F">
        <w:rPr>
          <w:i/>
          <w:snapToGrid w:val="0"/>
        </w:rPr>
        <w:t xml:space="preserve">y/o en CD en formato Word”.  </w:t>
      </w:r>
    </w:p>
    <w:p w:rsidR="00C9322F" w:rsidRPr="006964C8" w:rsidRDefault="00C9322F" w:rsidP="00C9322F">
      <w:pPr>
        <w:pStyle w:val="Textoindependiente2"/>
        <w:widowControl w:val="0"/>
        <w:tabs>
          <w:tab w:val="num" w:pos="1250"/>
        </w:tabs>
        <w:spacing w:after="0" w:line="240" w:lineRule="auto"/>
        <w:jc w:val="both"/>
        <w:rPr>
          <w:snapToGrid w:val="0"/>
        </w:rPr>
      </w:pPr>
    </w:p>
    <w:p w:rsidR="00C9322F" w:rsidRPr="00C14DDE" w:rsidRDefault="00C9322F" w:rsidP="00C9322F">
      <w:pPr>
        <w:pStyle w:val="Textoindependiente2"/>
        <w:widowControl w:val="0"/>
        <w:tabs>
          <w:tab w:val="num" w:pos="1250"/>
        </w:tabs>
        <w:spacing w:after="0" w:line="240" w:lineRule="auto"/>
        <w:jc w:val="both"/>
        <w:rPr>
          <w:b/>
          <w:snapToGrid w:val="0"/>
          <w:u w:val="single"/>
        </w:rPr>
      </w:pPr>
      <w:r w:rsidRPr="006964C8">
        <w:rPr>
          <w:snapToGrid w:val="0"/>
        </w:rPr>
        <w:t xml:space="preserve">Al respecto, cabe señalar que en ningún extremo de la normativa de contratación pública se dispone que los participantes a efectos de formular sus consultas y observaciones deban presentar los mismos a través de medios electrónicos, por lo que el cumplimiento de dicho requerimiento debe ser opcional. En ese sentido, </w:t>
      </w:r>
      <w:r w:rsidRPr="006964C8">
        <w:rPr>
          <w:b/>
          <w:snapToGrid w:val="0"/>
          <w:u w:val="single"/>
        </w:rPr>
        <w:t xml:space="preserve">deberá adoptarse </w:t>
      </w:r>
      <w:r>
        <w:rPr>
          <w:b/>
          <w:snapToGrid w:val="0"/>
          <w:u w:val="single"/>
        </w:rPr>
        <w:t xml:space="preserve">las medidas </w:t>
      </w:r>
      <w:r w:rsidR="005F66E0">
        <w:rPr>
          <w:b/>
          <w:snapToGrid w:val="0"/>
          <w:u w:val="single"/>
        </w:rPr>
        <w:t>preventivas</w:t>
      </w:r>
      <w:r>
        <w:rPr>
          <w:b/>
          <w:snapToGrid w:val="0"/>
          <w:u w:val="single"/>
        </w:rPr>
        <w:t xml:space="preserve"> para </w:t>
      </w:r>
      <w:r w:rsidRPr="006964C8">
        <w:rPr>
          <w:b/>
          <w:snapToGrid w:val="0"/>
          <w:u w:val="single"/>
        </w:rPr>
        <w:t xml:space="preserve">futuras convocatorias no se vuelva a incurrir en dicho error. </w:t>
      </w:r>
    </w:p>
    <w:p w:rsidR="004B7A5F" w:rsidRPr="00C9322F" w:rsidRDefault="004B7A5F" w:rsidP="00263CF2">
      <w:pPr>
        <w:widowControl w:val="0"/>
        <w:tabs>
          <w:tab w:val="left" w:pos="0"/>
        </w:tabs>
        <w:spacing w:after="0" w:line="240" w:lineRule="auto"/>
        <w:jc w:val="both"/>
        <w:rPr>
          <w:rFonts w:ascii="Times New Roman" w:hAnsi="Times New Roman" w:cs="Times New Roman"/>
          <w:b/>
          <w:iCs/>
          <w:sz w:val="24"/>
          <w:szCs w:val="24"/>
        </w:rPr>
      </w:pPr>
    </w:p>
    <w:p w:rsidR="009D0AA9" w:rsidRDefault="0064522D" w:rsidP="00C9322F">
      <w:pPr>
        <w:widowControl w:val="0"/>
        <w:tabs>
          <w:tab w:val="left" w:pos="0"/>
        </w:tabs>
        <w:spacing w:after="0" w:line="240" w:lineRule="auto"/>
        <w:jc w:val="both"/>
        <w:rPr>
          <w:rFonts w:ascii="Times New Roman" w:hAnsi="Times New Roman" w:cs="Times New Roman"/>
          <w:b/>
          <w:iCs/>
          <w:sz w:val="24"/>
          <w:szCs w:val="24"/>
        </w:rPr>
      </w:pPr>
      <w:r>
        <w:rPr>
          <w:rFonts w:ascii="Times New Roman" w:hAnsi="Times New Roman" w:cs="Times New Roman"/>
          <w:b/>
          <w:iCs/>
          <w:sz w:val="24"/>
          <w:szCs w:val="24"/>
        </w:rPr>
        <w:t>3.5</w:t>
      </w:r>
      <w:r w:rsidR="00C9322F" w:rsidRPr="00C9322F">
        <w:rPr>
          <w:rFonts w:ascii="Times New Roman" w:hAnsi="Times New Roman" w:cs="Times New Roman"/>
          <w:b/>
          <w:iCs/>
          <w:sz w:val="24"/>
          <w:szCs w:val="24"/>
        </w:rPr>
        <w:t xml:space="preserve">. </w:t>
      </w:r>
      <w:r w:rsidR="00C9322F">
        <w:rPr>
          <w:rFonts w:ascii="Times New Roman" w:hAnsi="Times New Roman" w:cs="Times New Roman"/>
          <w:b/>
          <w:iCs/>
          <w:sz w:val="24"/>
          <w:szCs w:val="24"/>
        </w:rPr>
        <w:t>Documentación de presentación obligatoria</w:t>
      </w:r>
    </w:p>
    <w:p w:rsidR="00C9322F" w:rsidRDefault="00C9322F" w:rsidP="00C9322F">
      <w:pPr>
        <w:widowControl w:val="0"/>
        <w:tabs>
          <w:tab w:val="left" w:pos="0"/>
        </w:tabs>
        <w:spacing w:after="0" w:line="240" w:lineRule="auto"/>
        <w:jc w:val="both"/>
        <w:rPr>
          <w:rFonts w:ascii="Times New Roman" w:hAnsi="Times New Roman" w:cs="Times New Roman"/>
          <w:b/>
          <w:iCs/>
          <w:sz w:val="24"/>
          <w:szCs w:val="24"/>
        </w:rPr>
      </w:pPr>
    </w:p>
    <w:p w:rsidR="00261525" w:rsidRDefault="00261525" w:rsidP="00345180">
      <w:pPr>
        <w:widowControl w:val="0"/>
        <w:tabs>
          <w:tab w:val="left" w:pos="0"/>
        </w:tabs>
        <w:spacing w:after="0" w:line="240" w:lineRule="auto"/>
        <w:jc w:val="both"/>
        <w:rPr>
          <w:rFonts w:ascii="Times New Roman" w:hAnsi="Times New Roman" w:cs="Times New Roman"/>
          <w:b/>
          <w:iCs/>
          <w:sz w:val="24"/>
          <w:szCs w:val="24"/>
        </w:rPr>
      </w:pPr>
    </w:p>
    <w:p w:rsidR="00261525" w:rsidRPr="004B7A5F" w:rsidRDefault="00261525" w:rsidP="004B7A5F">
      <w:pPr>
        <w:widowControl w:val="0"/>
        <w:jc w:val="both"/>
        <w:rPr>
          <w:rFonts w:ascii="Times New Roman" w:hAnsi="Times New Roman" w:cs="Times New Roman"/>
          <w:sz w:val="24"/>
          <w:szCs w:val="24"/>
          <w:lang w:eastAsia="es-ES"/>
        </w:rPr>
      </w:pPr>
      <w:r w:rsidRPr="00261525">
        <w:rPr>
          <w:rFonts w:ascii="Times New Roman" w:eastAsia="MS Mincho" w:hAnsi="Times New Roman" w:cs="Times New Roman"/>
          <w:color w:val="000000"/>
          <w:sz w:val="24"/>
          <w:szCs w:val="24"/>
          <w:lang w:eastAsia="es-ES"/>
        </w:rPr>
        <w:t>- E</w:t>
      </w:r>
      <w:r w:rsidRPr="00261525">
        <w:rPr>
          <w:rFonts w:ascii="Times New Roman" w:hAnsi="Times New Roman" w:cs="Times New Roman"/>
          <w:sz w:val="24"/>
          <w:szCs w:val="24"/>
          <w:lang w:eastAsia="es-ES"/>
        </w:rPr>
        <w:t xml:space="preserve">n el literal </w:t>
      </w:r>
      <w:r>
        <w:rPr>
          <w:rFonts w:ascii="Times New Roman" w:hAnsi="Times New Roman" w:cs="Times New Roman"/>
          <w:sz w:val="24"/>
          <w:szCs w:val="24"/>
          <w:lang w:eastAsia="es-ES"/>
        </w:rPr>
        <w:t>m</w:t>
      </w:r>
      <w:r w:rsidRPr="00261525">
        <w:rPr>
          <w:rFonts w:ascii="Times New Roman" w:hAnsi="Times New Roman" w:cs="Times New Roman"/>
          <w:sz w:val="24"/>
          <w:szCs w:val="24"/>
          <w:lang w:eastAsia="es-ES"/>
        </w:rPr>
        <w:t>) de la documentación obligatoria se requiere lo siguiente:</w:t>
      </w:r>
    </w:p>
    <w:p w:rsidR="004B7A5F" w:rsidRPr="004B7A5F" w:rsidRDefault="004B7A5F" w:rsidP="004B7A5F">
      <w:pPr>
        <w:widowControl w:val="0"/>
        <w:tabs>
          <w:tab w:val="left" w:pos="0"/>
          <w:tab w:val="left" w:pos="1560"/>
        </w:tabs>
        <w:ind w:left="284"/>
        <w:jc w:val="both"/>
        <w:rPr>
          <w:rFonts w:ascii="Times New Roman" w:hAnsi="Times New Roman" w:cs="Times New Roman"/>
          <w:b/>
          <w:i/>
          <w:sz w:val="24"/>
          <w:szCs w:val="24"/>
        </w:rPr>
      </w:pPr>
      <w:r w:rsidRPr="004B7A5F">
        <w:rPr>
          <w:rFonts w:ascii="Times New Roman" w:hAnsi="Times New Roman" w:cs="Times New Roman"/>
          <w:b/>
          <w:i/>
          <w:sz w:val="24"/>
          <w:szCs w:val="24"/>
        </w:rPr>
        <w:t>m)    Muestras: De presentación obligatoria.</w:t>
      </w:r>
    </w:p>
    <w:p w:rsidR="004B7A5F" w:rsidRPr="005C7AB8" w:rsidRDefault="004B7A5F" w:rsidP="004B7A5F">
      <w:pPr>
        <w:pStyle w:val="Sangra3detindependiente"/>
        <w:ind w:left="567" w:right="758"/>
        <w:jc w:val="both"/>
        <w:rPr>
          <w:rFonts w:ascii="Times New Roman" w:eastAsia="Batang" w:hAnsi="Times New Roman" w:cs="Times New Roman"/>
          <w:i/>
          <w:sz w:val="24"/>
          <w:szCs w:val="24"/>
          <w:lang w:val="es-ES_tradnl"/>
        </w:rPr>
      </w:pPr>
      <w:r w:rsidRPr="005C7AB8">
        <w:rPr>
          <w:rFonts w:ascii="Times New Roman" w:eastAsia="Batang" w:hAnsi="Times New Roman" w:cs="Times New Roman"/>
          <w:i/>
          <w:sz w:val="24"/>
          <w:szCs w:val="24"/>
          <w:lang w:val="es-ES_tradnl"/>
        </w:rPr>
        <w:t xml:space="preserve">Para cada uno de los ítems ofertados, los postores deberán presentar obligatoriamente una (01) muestra la cual se distribuyen de la siguiente manera: para evaluación técnica por parte del Comité Especial, en la cual se verificará visualmente el cumplimiento de las características físicas del producto a ofertar; es decir evaluar aspectos físicos relacionados al producto, de tal manera que cumplan con lo declarado en la ficha técnica, verificar si el producto cumple con las características del registro sanitario, certificado y/o protocolo de conformidad, asimismo, para verificar si el empaque individual o multiempaque es el correcto con relación a lo solicitado en las Bases Administrativas. </w:t>
      </w:r>
    </w:p>
    <w:p w:rsidR="004B7A5F" w:rsidRPr="004B7A5F" w:rsidRDefault="004B7A5F" w:rsidP="004B7A5F">
      <w:pPr>
        <w:spacing w:before="100" w:beforeAutospacing="1" w:after="100" w:afterAutospacing="1"/>
        <w:ind w:left="284"/>
        <w:jc w:val="both"/>
        <w:rPr>
          <w:rFonts w:ascii="Times New Roman" w:hAnsi="Times New Roman" w:cs="Times New Roman"/>
          <w:i/>
          <w:sz w:val="24"/>
          <w:szCs w:val="24"/>
        </w:rPr>
      </w:pPr>
      <w:r w:rsidRPr="004B7A5F">
        <w:rPr>
          <w:rFonts w:ascii="Times New Roman" w:hAnsi="Times New Roman" w:cs="Times New Roman"/>
          <w:i/>
          <w:sz w:val="24"/>
          <w:szCs w:val="24"/>
        </w:rPr>
        <w:t>La muestra deberá ser marcada o etiquetada con la siguiente información (sticker impreso):</w:t>
      </w:r>
    </w:p>
    <w:tbl>
      <w:tblPr>
        <w:tblW w:w="0" w:type="auto"/>
        <w:tblInd w:w="1101" w:type="dxa"/>
        <w:tblBorders>
          <w:top w:val="single" w:sz="4" w:space="0" w:color="auto"/>
          <w:left w:val="single" w:sz="4" w:space="0" w:color="auto"/>
          <w:bottom w:val="single" w:sz="4" w:space="0" w:color="auto"/>
          <w:right w:val="single" w:sz="4" w:space="0" w:color="auto"/>
        </w:tblBorders>
        <w:tblLayout w:type="fixed"/>
        <w:tblLook w:val="01E0"/>
      </w:tblPr>
      <w:tblGrid>
        <w:gridCol w:w="2807"/>
        <w:gridCol w:w="290"/>
        <w:gridCol w:w="3281"/>
      </w:tblGrid>
      <w:tr w:rsidR="004B7A5F" w:rsidRPr="004B7A5F" w:rsidTr="004B7A5F">
        <w:trPr>
          <w:trHeight w:val="386"/>
        </w:trPr>
        <w:tc>
          <w:tcPr>
            <w:tcW w:w="2807" w:type="dxa"/>
            <w:shd w:val="clear" w:color="auto" w:fill="auto"/>
            <w:vAlign w:val="center"/>
          </w:tcPr>
          <w:p w:rsidR="004B7A5F" w:rsidRPr="004B7A5F" w:rsidRDefault="004B7A5F" w:rsidP="004B7A5F">
            <w:pPr>
              <w:spacing w:after="0" w:line="240" w:lineRule="auto"/>
              <w:rPr>
                <w:rFonts w:ascii="Times New Roman" w:hAnsi="Times New Roman" w:cs="Times New Roman"/>
                <w:i/>
              </w:rPr>
            </w:pPr>
            <w:r w:rsidRPr="004B7A5F">
              <w:rPr>
                <w:rFonts w:ascii="Times New Roman" w:hAnsi="Times New Roman" w:cs="Times New Roman"/>
                <w:i/>
              </w:rPr>
              <w:lastRenderedPageBreak/>
              <w:t>LICITACION PUBLICA Nº</w:t>
            </w:r>
          </w:p>
        </w:tc>
        <w:tc>
          <w:tcPr>
            <w:tcW w:w="290" w:type="dxa"/>
            <w:shd w:val="clear" w:color="auto" w:fill="auto"/>
            <w:vAlign w:val="center"/>
          </w:tcPr>
          <w:p w:rsidR="004B7A5F" w:rsidRPr="004B7A5F" w:rsidRDefault="004B7A5F" w:rsidP="004B7A5F">
            <w:pPr>
              <w:spacing w:after="0" w:line="240" w:lineRule="auto"/>
              <w:jc w:val="center"/>
              <w:rPr>
                <w:rFonts w:ascii="Times New Roman" w:hAnsi="Times New Roman" w:cs="Times New Roman"/>
                <w:i/>
              </w:rPr>
            </w:pPr>
            <w:r w:rsidRPr="004B7A5F">
              <w:rPr>
                <w:rFonts w:ascii="Times New Roman" w:hAnsi="Times New Roman" w:cs="Times New Roman"/>
                <w:i/>
              </w:rPr>
              <w:t>:</w:t>
            </w:r>
          </w:p>
        </w:tc>
        <w:tc>
          <w:tcPr>
            <w:tcW w:w="3281" w:type="dxa"/>
            <w:shd w:val="clear" w:color="auto" w:fill="auto"/>
            <w:vAlign w:val="bottom"/>
          </w:tcPr>
          <w:p w:rsidR="004B7A5F" w:rsidRPr="004B7A5F" w:rsidRDefault="004B7A5F" w:rsidP="004B7A5F">
            <w:pPr>
              <w:spacing w:after="0" w:line="240" w:lineRule="auto"/>
              <w:rPr>
                <w:rFonts w:ascii="Times New Roman" w:hAnsi="Times New Roman" w:cs="Times New Roman"/>
                <w:i/>
              </w:rPr>
            </w:pPr>
            <w:r w:rsidRPr="004B7A5F">
              <w:rPr>
                <w:rFonts w:ascii="Times New Roman" w:hAnsi="Times New Roman" w:cs="Times New Roman"/>
                <w:i/>
              </w:rPr>
              <w:t>……….……….……….……….……….……….</w:t>
            </w:r>
          </w:p>
        </w:tc>
      </w:tr>
      <w:tr w:rsidR="004B7A5F" w:rsidRPr="004B7A5F" w:rsidTr="004B7A5F">
        <w:trPr>
          <w:trHeight w:val="386"/>
        </w:trPr>
        <w:tc>
          <w:tcPr>
            <w:tcW w:w="2807" w:type="dxa"/>
            <w:shd w:val="clear" w:color="auto" w:fill="auto"/>
            <w:vAlign w:val="center"/>
          </w:tcPr>
          <w:p w:rsidR="004B7A5F" w:rsidRPr="004B7A5F" w:rsidRDefault="004B7A5F" w:rsidP="004B7A5F">
            <w:pPr>
              <w:spacing w:after="0" w:line="240" w:lineRule="auto"/>
              <w:rPr>
                <w:rFonts w:ascii="Times New Roman" w:hAnsi="Times New Roman" w:cs="Times New Roman"/>
                <w:i/>
              </w:rPr>
            </w:pPr>
            <w:r w:rsidRPr="004B7A5F">
              <w:rPr>
                <w:rFonts w:ascii="Times New Roman" w:hAnsi="Times New Roman" w:cs="Times New Roman"/>
                <w:i/>
              </w:rPr>
              <w:t>NOMBRE DEL PRODUCTO</w:t>
            </w:r>
          </w:p>
        </w:tc>
        <w:tc>
          <w:tcPr>
            <w:tcW w:w="290" w:type="dxa"/>
            <w:shd w:val="clear" w:color="auto" w:fill="auto"/>
            <w:vAlign w:val="center"/>
          </w:tcPr>
          <w:p w:rsidR="004B7A5F" w:rsidRPr="004B7A5F" w:rsidRDefault="004B7A5F" w:rsidP="004B7A5F">
            <w:pPr>
              <w:spacing w:after="0" w:line="240" w:lineRule="auto"/>
              <w:jc w:val="center"/>
              <w:rPr>
                <w:rFonts w:ascii="Times New Roman" w:hAnsi="Times New Roman" w:cs="Times New Roman"/>
                <w:i/>
              </w:rPr>
            </w:pPr>
            <w:r w:rsidRPr="004B7A5F">
              <w:rPr>
                <w:rFonts w:ascii="Times New Roman" w:hAnsi="Times New Roman" w:cs="Times New Roman"/>
                <w:i/>
              </w:rPr>
              <w:t>:</w:t>
            </w:r>
          </w:p>
        </w:tc>
        <w:tc>
          <w:tcPr>
            <w:tcW w:w="3281" w:type="dxa"/>
            <w:shd w:val="clear" w:color="auto" w:fill="auto"/>
            <w:vAlign w:val="bottom"/>
          </w:tcPr>
          <w:p w:rsidR="004B7A5F" w:rsidRPr="004B7A5F" w:rsidRDefault="004B7A5F" w:rsidP="004B7A5F">
            <w:pPr>
              <w:spacing w:after="0" w:line="240" w:lineRule="auto"/>
              <w:rPr>
                <w:rFonts w:ascii="Times New Roman" w:hAnsi="Times New Roman" w:cs="Times New Roman"/>
                <w:i/>
              </w:rPr>
            </w:pPr>
            <w:r w:rsidRPr="004B7A5F">
              <w:rPr>
                <w:rFonts w:ascii="Times New Roman" w:hAnsi="Times New Roman" w:cs="Times New Roman"/>
                <w:i/>
              </w:rPr>
              <w:t>……….……….……….……….……….……….</w:t>
            </w:r>
          </w:p>
        </w:tc>
      </w:tr>
      <w:tr w:rsidR="004B7A5F" w:rsidRPr="004B7A5F" w:rsidTr="004B7A5F">
        <w:trPr>
          <w:trHeight w:val="386"/>
        </w:trPr>
        <w:tc>
          <w:tcPr>
            <w:tcW w:w="2807" w:type="dxa"/>
            <w:shd w:val="clear" w:color="auto" w:fill="auto"/>
            <w:vAlign w:val="center"/>
          </w:tcPr>
          <w:p w:rsidR="004B7A5F" w:rsidRPr="004B7A5F" w:rsidRDefault="004B7A5F" w:rsidP="004B7A5F">
            <w:pPr>
              <w:spacing w:after="0" w:line="240" w:lineRule="auto"/>
              <w:rPr>
                <w:rFonts w:ascii="Times New Roman" w:hAnsi="Times New Roman" w:cs="Times New Roman"/>
                <w:i/>
              </w:rPr>
            </w:pPr>
            <w:r w:rsidRPr="004B7A5F">
              <w:rPr>
                <w:rFonts w:ascii="Times New Roman" w:hAnsi="Times New Roman" w:cs="Times New Roman"/>
                <w:i/>
              </w:rPr>
              <w:t>POSTOR</w:t>
            </w:r>
          </w:p>
        </w:tc>
        <w:tc>
          <w:tcPr>
            <w:tcW w:w="290" w:type="dxa"/>
            <w:shd w:val="clear" w:color="auto" w:fill="auto"/>
            <w:vAlign w:val="center"/>
          </w:tcPr>
          <w:p w:rsidR="004B7A5F" w:rsidRPr="004B7A5F" w:rsidRDefault="004B7A5F" w:rsidP="004B7A5F">
            <w:pPr>
              <w:spacing w:after="0" w:line="240" w:lineRule="auto"/>
              <w:jc w:val="center"/>
              <w:rPr>
                <w:rFonts w:ascii="Times New Roman" w:hAnsi="Times New Roman" w:cs="Times New Roman"/>
                <w:i/>
              </w:rPr>
            </w:pPr>
            <w:r w:rsidRPr="004B7A5F">
              <w:rPr>
                <w:rFonts w:ascii="Times New Roman" w:hAnsi="Times New Roman" w:cs="Times New Roman"/>
                <w:i/>
              </w:rPr>
              <w:t>:</w:t>
            </w:r>
          </w:p>
        </w:tc>
        <w:tc>
          <w:tcPr>
            <w:tcW w:w="3281" w:type="dxa"/>
            <w:shd w:val="clear" w:color="auto" w:fill="auto"/>
            <w:vAlign w:val="bottom"/>
          </w:tcPr>
          <w:p w:rsidR="004B7A5F" w:rsidRPr="004B7A5F" w:rsidRDefault="004B7A5F" w:rsidP="004B7A5F">
            <w:pPr>
              <w:spacing w:after="0" w:line="240" w:lineRule="auto"/>
              <w:rPr>
                <w:rFonts w:ascii="Times New Roman" w:hAnsi="Times New Roman" w:cs="Times New Roman"/>
                <w:i/>
              </w:rPr>
            </w:pPr>
            <w:r w:rsidRPr="004B7A5F">
              <w:rPr>
                <w:rFonts w:ascii="Times New Roman" w:hAnsi="Times New Roman" w:cs="Times New Roman"/>
                <w:i/>
              </w:rPr>
              <w:t>……….……….……….……….……….……….</w:t>
            </w:r>
          </w:p>
        </w:tc>
      </w:tr>
      <w:tr w:rsidR="004B7A5F" w:rsidRPr="004B7A5F" w:rsidTr="004B7A5F">
        <w:trPr>
          <w:trHeight w:val="386"/>
        </w:trPr>
        <w:tc>
          <w:tcPr>
            <w:tcW w:w="2807" w:type="dxa"/>
            <w:shd w:val="clear" w:color="auto" w:fill="auto"/>
            <w:vAlign w:val="center"/>
          </w:tcPr>
          <w:p w:rsidR="004B7A5F" w:rsidRPr="004B7A5F" w:rsidRDefault="004B7A5F" w:rsidP="004B7A5F">
            <w:pPr>
              <w:spacing w:after="0" w:line="240" w:lineRule="auto"/>
              <w:rPr>
                <w:rFonts w:ascii="Times New Roman" w:hAnsi="Times New Roman" w:cs="Times New Roman"/>
                <w:i/>
              </w:rPr>
            </w:pPr>
            <w:r w:rsidRPr="004B7A5F">
              <w:rPr>
                <w:rFonts w:ascii="Times New Roman" w:hAnsi="Times New Roman" w:cs="Times New Roman"/>
                <w:i/>
              </w:rPr>
              <w:t>Nº DE ITEM</w:t>
            </w:r>
          </w:p>
        </w:tc>
        <w:tc>
          <w:tcPr>
            <w:tcW w:w="290" w:type="dxa"/>
            <w:shd w:val="clear" w:color="auto" w:fill="auto"/>
            <w:vAlign w:val="center"/>
          </w:tcPr>
          <w:p w:rsidR="004B7A5F" w:rsidRPr="004B7A5F" w:rsidRDefault="004B7A5F" w:rsidP="004B7A5F">
            <w:pPr>
              <w:spacing w:after="0" w:line="240" w:lineRule="auto"/>
              <w:jc w:val="center"/>
              <w:rPr>
                <w:rFonts w:ascii="Times New Roman" w:hAnsi="Times New Roman" w:cs="Times New Roman"/>
                <w:i/>
              </w:rPr>
            </w:pPr>
            <w:r w:rsidRPr="004B7A5F">
              <w:rPr>
                <w:rFonts w:ascii="Times New Roman" w:hAnsi="Times New Roman" w:cs="Times New Roman"/>
                <w:i/>
              </w:rPr>
              <w:t>:</w:t>
            </w:r>
          </w:p>
        </w:tc>
        <w:tc>
          <w:tcPr>
            <w:tcW w:w="3281" w:type="dxa"/>
            <w:shd w:val="clear" w:color="auto" w:fill="auto"/>
            <w:vAlign w:val="bottom"/>
          </w:tcPr>
          <w:p w:rsidR="004B7A5F" w:rsidRPr="004B7A5F" w:rsidRDefault="004B7A5F" w:rsidP="004B7A5F">
            <w:pPr>
              <w:spacing w:after="0" w:line="240" w:lineRule="auto"/>
              <w:rPr>
                <w:rFonts w:ascii="Times New Roman" w:hAnsi="Times New Roman" w:cs="Times New Roman"/>
                <w:i/>
              </w:rPr>
            </w:pPr>
            <w:r w:rsidRPr="004B7A5F">
              <w:rPr>
                <w:rFonts w:ascii="Times New Roman" w:hAnsi="Times New Roman" w:cs="Times New Roman"/>
                <w:i/>
              </w:rPr>
              <w:t>……….……….……….……….……….……….</w:t>
            </w:r>
          </w:p>
        </w:tc>
      </w:tr>
    </w:tbl>
    <w:p w:rsidR="00261525" w:rsidRDefault="00261525" w:rsidP="00261525">
      <w:pPr>
        <w:pStyle w:val="Textoindependiente"/>
        <w:widowControl w:val="0"/>
        <w:spacing w:after="0"/>
        <w:jc w:val="both"/>
      </w:pPr>
    </w:p>
    <w:p w:rsidR="00261525" w:rsidRPr="00261525" w:rsidRDefault="00261525" w:rsidP="004B7A5F">
      <w:pPr>
        <w:pStyle w:val="Textoindependiente"/>
        <w:widowControl w:val="0"/>
        <w:spacing w:after="0"/>
        <w:jc w:val="both"/>
        <w:rPr>
          <w:i/>
        </w:rPr>
      </w:pPr>
      <w:r w:rsidRPr="00261525">
        <w:t xml:space="preserve">Por su parte, en el </w:t>
      </w:r>
      <w:r w:rsidR="006342FF">
        <w:t xml:space="preserve">numeral </w:t>
      </w:r>
      <w:r w:rsidR="004B7A5F">
        <w:t>7.2</w:t>
      </w:r>
      <w:r w:rsidRPr="00261525">
        <w:t xml:space="preserve"> del Capítulo III de la Sección Específica de las Bases, se señala que </w:t>
      </w:r>
      <w:r w:rsidRPr="00261525">
        <w:rPr>
          <w:i/>
        </w:rPr>
        <w:t>“</w:t>
      </w:r>
      <w:r w:rsidR="004B7A5F">
        <w:rPr>
          <w:i/>
        </w:rPr>
        <w:t xml:space="preserve">Para verificar visualmente el cumplimiento de las características físicas del producto a ofertar es decir evaluar aspectos físicos relacionados a los productos requeridos </w:t>
      </w:r>
      <w:r w:rsidRPr="00261525">
        <w:rPr>
          <w:i/>
        </w:rPr>
        <w:t>”.</w:t>
      </w:r>
    </w:p>
    <w:p w:rsidR="00261525" w:rsidRPr="00261525" w:rsidRDefault="00261525" w:rsidP="004B7A5F">
      <w:pPr>
        <w:pStyle w:val="Textoindependiente"/>
        <w:widowControl w:val="0"/>
        <w:spacing w:after="0"/>
        <w:jc w:val="both"/>
      </w:pPr>
    </w:p>
    <w:p w:rsidR="00261525" w:rsidRPr="004B7A5F" w:rsidRDefault="00261525" w:rsidP="004B7A5F">
      <w:pPr>
        <w:widowControl w:val="0"/>
        <w:spacing w:line="240" w:lineRule="auto"/>
        <w:jc w:val="both"/>
        <w:rPr>
          <w:rFonts w:ascii="Times New Roman" w:eastAsia="MS Mincho" w:hAnsi="Times New Roman" w:cs="Times New Roman"/>
          <w:sz w:val="24"/>
          <w:szCs w:val="24"/>
        </w:rPr>
      </w:pPr>
      <w:r w:rsidRPr="00261525">
        <w:rPr>
          <w:rFonts w:ascii="Times New Roman" w:hAnsi="Times New Roman" w:cs="Times New Roman"/>
          <w:sz w:val="24"/>
          <w:szCs w:val="24"/>
        </w:rPr>
        <w:t>De</w:t>
      </w:r>
      <w:r w:rsidRPr="00261525">
        <w:rPr>
          <w:rFonts w:ascii="Times New Roman" w:eastAsia="MS Mincho" w:hAnsi="Times New Roman" w:cs="Times New Roman"/>
          <w:sz w:val="24"/>
          <w:szCs w:val="24"/>
        </w:rPr>
        <w:t xml:space="preserve"> lo antes expuesto</w:t>
      </w:r>
      <w:r w:rsidR="005F66E0">
        <w:rPr>
          <w:rFonts w:ascii="Times New Roman" w:eastAsia="MS Mincho" w:hAnsi="Times New Roman" w:cs="Times New Roman"/>
          <w:sz w:val="24"/>
          <w:szCs w:val="24"/>
        </w:rPr>
        <w:t xml:space="preserve"> no resulta claro cómo serán evaluadas</w:t>
      </w:r>
      <w:r w:rsidRPr="00261525">
        <w:rPr>
          <w:rFonts w:ascii="Times New Roman" w:eastAsia="MS Mincho" w:hAnsi="Times New Roman" w:cs="Times New Roman"/>
          <w:sz w:val="24"/>
          <w:szCs w:val="24"/>
        </w:rPr>
        <w:t xml:space="preserve">. En atención a ello, con ocasión de la integración de las Bases deberá precisarse la siguiente información de forma clara y precisa: </w:t>
      </w:r>
      <w:r w:rsidRPr="00261525">
        <w:rPr>
          <w:rFonts w:ascii="Times New Roman" w:eastAsia="MS Mincho" w:hAnsi="Times New Roman" w:cs="Times New Roman"/>
          <w:b/>
          <w:sz w:val="24"/>
          <w:szCs w:val="24"/>
          <w:u w:val="single"/>
        </w:rPr>
        <w:t>(i) los aspectos o requisitos que serán verificados; (ii) la metodología que se utilizará</w:t>
      </w:r>
      <w:r w:rsidR="005F66E0">
        <w:rPr>
          <w:rFonts w:ascii="Times New Roman" w:eastAsia="MS Mincho" w:hAnsi="Times New Roman" w:cs="Times New Roman"/>
          <w:b/>
          <w:sz w:val="24"/>
          <w:szCs w:val="24"/>
          <w:u w:val="single"/>
        </w:rPr>
        <w:t xml:space="preserve"> para evaluar cada requisito</w:t>
      </w:r>
      <w:r w:rsidRPr="00261525">
        <w:rPr>
          <w:rFonts w:ascii="Times New Roman" w:eastAsia="MS Mincho" w:hAnsi="Times New Roman" w:cs="Times New Roman"/>
          <w:b/>
          <w:sz w:val="24"/>
          <w:szCs w:val="24"/>
          <w:u w:val="single"/>
        </w:rPr>
        <w:t>; (iii) los mecanismos o pruebas a los que serán sometidas las muestras para determinar el cumplimiento de tales características; de lo contrario, deberá suprimirse la evaluación de tales aspectos</w:t>
      </w:r>
      <w:r w:rsidRPr="00261525">
        <w:rPr>
          <w:rFonts w:ascii="Times New Roman" w:eastAsia="MS Mincho" w:hAnsi="Times New Roman" w:cs="Times New Roman"/>
          <w:b/>
          <w:sz w:val="24"/>
          <w:szCs w:val="24"/>
        </w:rPr>
        <w:t>.</w:t>
      </w:r>
    </w:p>
    <w:p w:rsidR="0004781D" w:rsidRDefault="0064522D" w:rsidP="00263CF2">
      <w:pPr>
        <w:widowControl w:val="0"/>
        <w:tabs>
          <w:tab w:val="left" w:pos="540"/>
        </w:tabs>
        <w:spacing w:after="0" w:line="240" w:lineRule="auto"/>
        <w:jc w:val="both"/>
        <w:rPr>
          <w:rFonts w:ascii="Times New Roman" w:hAnsi="Times New Roman" w:cs="Times New Roman"/>
          <w:b/>
          <w:bCs/>
          <w:spacing w:val="-3"/>
          <w:sz w:val="24"/>
          <w:szCs w:val="24"/>
        </w:rPr>
      </w:pPr>
      <w:r>
        <w:rPr>
          <w:rFonts w:ascii="Times New Roman" w:hAnsi="Times New Roman" w:cs="Times New Roman"/>
          <w:b/>
          <w:bCs/>
          <w:spacing w:val="-3"/>
          <w:sz w:val="24"/>
          <w:szCs w:val="24"/>
        </w:rPr>
        <w:t>3.6</w:t>
      </w:r>
      <w:r w:rsidR="0004781D" w:rsidRPr="0004781D">
        <w:rPr>
          <w:rFonts w:ascii="Times New Roman" w:hAnsi="Times New Roman" w:cs="Times New Roman"/>
          <w:b/>
          <w:bCs/>
          <w:spacing w:val="-3"/>
          <w:sz w:val="24"/>
          <w:szCs w:val="24"/>
        </w:rPr>
        <w:t xml:space="preserve">. Documentación de presentación facultativa </w:t>
      </w:r>
    </w:p>
    <w:p w:rsidR="0004781D" w:rsidRDefault="0004781D" w:rsidP="00263CF2">
      <w:pPr>
        <w:widowControl w:val="0"/>
        <w:tabs>
          <w:tab w:val="left" w:pos="540"/>
        </w:tabs>
        <w:spacing w:after="0" w:line="240" w:lineRule="auto"/>
        <w:jc w:val="both"/>
        <w:rPr>
          <w:rFonts w:ascii="Times New Roman" w:hAnsi="Times New Roman" w:cs="Times New Roman"/>
          <w:b/>
          <w:bCs/>
          <w:spacing w:val="-3"/>
          <w:sz w:val="24"/>
          <w:szCs w:val="24"/>
        </w:rPr>
      </w:pPr>
    </w:p>
    <w:p w:rsidR="0004781D" w:rsidRPr="001801EB" w:rsidRDefault="0004781D" w:rsidP="0004781D">
      <w:pPr>
        <w:pStyle w:val="Textoindependiente2"/>
        <w:numPr>
          <w:ilvl w:val="0"/>
          <w:numId w:val="10"/>
        </w:numPr>
        <w:tabs>
          <w:tab w:val="left" w:pos="426"/>
        </w:tabs>
        <w:spacing w:after="0" w:line="240" w:lineRule="auto"/>
        <w:ind w:left="567" w:hanging="141"/>
        <w:jc w:val="both"/>
        <w:rPr>
          <w:sz w:val="23"/>
          <w:szCs w:val="23"/>
        </w:rPr>
      </w:pPr>
      <w:r w:rsidRPr="001801EB">
        <w:rPr>
          <w:sz w:val="23"/>
          <w:szCs w:val="23"/>
        </w:rPr>
        <w:t xml:space="preserve">En el literal a) y b) de la documentación de presentación facultativa se solicita la presentación del certificado de inscripción o reinscripción en el Registro de la Micro y Pequeña-REMYPE, y en el caso de microempresas y pequeñas empresas integradas por personas con discapacidad deberá presentarse una Constancia </w:t>
      </w:r>
      <w:r w:rsidRPr="001801EB">
        <w:rPr>
          <w:sz w:val="23"/>
          <w:szCs w:val="23"/>
          <w:lang w:val="es-ES_tradnl"/>
        </w:rPr>
        <w:t xml:space="preserve">o certificado con el cual acredite su inscripción en el Registro de Empresas Promocionales para Personas con Discapacidad. </w:t>
      </w:r>
    </w:p>
    <w:p w:rsidR="0004781D" w:rsidRPr="001801EB" w:rsidRDefault="0004781D" w:rsidP="0004781D">
      <w:pPr>
        <w:pStyle w:val="Textoindependiente2"/>
        <w:tabs>
          <w:tab w:val="left" w:pos="426"/>
        </w:tabs>
        <w:spacing w:after="0" w:line="240" w:lineRule="auto"/>
        <w:ind w:left="567"/>
        <w:jc w:val="both"/>
        <w:rPr>
          <w:sz w:val="23"/>
          <w:szCs w:val="23"/>
        </w:rPr>
      </w:pPr>
    </w:p>
    <w:p w:rsidR="0004781D" w:rsidRPr="001801EB" w:rsidRDefault="0004781D" w:rsidP="0004781D">
      <w:pPr>
        <w:pStyle w:val="Textoindependiente2"/>
        <w:tabs>
          <w:tab w:val="left" w:pos="426"/>
        </w:tabs>
        <w:spacing w:after="0" w:line="240" w:lineRule="auto"/>
        <w:ind w:left="567"/>
        <w:jc w:val="both"/>
        <w:rPr>
          <w:sz w:val="23"/>
          <w:szCs w:val="23"/>
          <w:lang w:val="es-ES_tradnl"/>
        </w:rPr>
      </w:pPr>
      <w:r w:rsidRPr="001801EB">
        <w:rPr>
          <w:sz w:val="23"/>
          <w:szCs w:val="23"/>
        </w:rPr>
        <w:t xml:space="preserve">Sobre el particular, cabe precisar que, en la medida que no es aplicable en las Licitaciones Públicas ni en los Concursos Públicos lo dispuesto en el artículo 73° </w:t>
      </w:r>
      <w:r w:rsidRPr="001801EB">
        <w:rPr>
          <w:sz w:val="23"/>
          <w:szCs w:val="23"/>
          <w:lang w:val="es-ES_tradnl"/>
        </w:rPr>
        <w:t xml:space="preserve">del Reglamento, dado que, en dicho artículo se señala que, ante un empate, en las Adjudicaciones de Menor Cuantía y en las Adjudicaciones Directas, se debe favorecer a favor de las micro y pequeñas empresas (MYPES), </w:t>
      </w:r>
      <w:r w:rsidRPr="001801EB">
        <w:rPr>
          <w:b/>
          <w:sz w:val="23"/>
          <w:szCs w:val="23"/>
          <w:u w:val="single"/>
          <w:lang w:val="es-ES_tradnl"/>
        </w:rPr>
        <w:t>deberá suprimirse</w:t>
      </w:r>
      <w:r w:rsidRPr="001801EB">
        <w:rPr>
          <w:sz w:val="23"/>
          <w:szCs w:val="23"/>
          <w:lang w:val="es-ES_tradnl"/>
        </w:rPr>
        <w:t xml:space="preserve"> el requerimiento señalado en el literal a) y b) de la documentación facultativa. </w:t>
      </w:r>
    </w:p>
    <w:p w:rsidR="00C9322F" w:rsidRDefault="00C9322F" w:rsidP="00263CF2">
      <w:pPr>
        <w:widowControl w:val="0"/>
        <w:tabs>
          <w:tab w:val="left" w:pos="540"/>
        </w:tabs>
        <w:spacing w:after="0" w:line="240" w:lineRule="auto"/>
        <w:jc w:val="both"/>
        <w:rPr>
          <w:rFonts w:ascii="Times New Roman" w:hAnsi="Times New Roman" w:cs="Times New Roman"/>
          <w:bCs/>
          <w:spacing w:val="-3"/>
          <w:sz w:val="24"/>
          <w:szCs w:val="24"/>
        </w:rPr>
      </w:pPr>
    </w:p>
    <w:p w:rsidR="003614A0" w:rsidRDefault="006342FF" w:rsidP="00345180">
      <w:pPr>
        <w:pStyle w:val="Textoindependiente2"/>
        <w:widowControl w:val="0"/>
        <w:spacing w:after="0" w:line="240" w:lineRule="auto"/>
        <w:jc w:val="both"/>
        <w:rPr>
          <w:b/>
          <w:lang w:val="es-ES" w:eastAsia="es-ES"/>
        </w:rPr>
      </w:pPr>
      <w:r>
        <w:rPr>
          <w:b/>
          <w:lang w:val="es-ES" w:eastAsia="es-ES"/>
        </w:rPr>
        <w:t>3.7</w:t>
      </w:r>
      <w:r w:rsidR="00B26926">
        <w:rPr>
          <w:b/>
          <w:lang w:val="es-ES" w:eastAsia="es-ES"/>
        </w:rPr>
        <w:t>.</w:t>
      </w:r>
      <w:r w:rsidR="003614A0">
        <w:rPr>
          <w:b/>
          <w:lang w:val="es-ES" w:eastAsia="es-ES"/>
        </w:rPr>
        <w:t xml:space="preserve"> Factor de Evaluación </w:t>
      </w:r>
    </w:p>
    <w:p w:rsidR="003614A0" w:rsidRDefault="003614A0" w:rsidP="00345180">
      <w:pPr>
        <w:pStyle w:val="Textoindependiente2"/>
        <w:widowControl w:val="0"/>
        <w:spacing w:after="0" w:line="240" w:lineRule="auto"/>
        <w:jc w:val="both"/>
        <w:rPr>
          <w:b/>
          <w:lang w:val="es-ES" w:eastAsia="es-ES"/>
        </w:rPr>
      </w:pPr>
    </w:p>
    <w:p w:rsidR="003614A0" w:rsidRPr="008552B4" w:rsidRDefault="003614A0" w:rsidP="008552B4">
      <w:pPr>
        <w:widowControl w:val="0"/>
        <w:spacing w:after="0" w:line="240" w:lineRule="auto"/>
        <w:ind w:right="-1"/>
        <w:jc w:val="both"/>
        <w:rPr>
          <w:rFonts w:ascii="Times New Roman" w:hAnsi="Times New Roman" w:cs="Times New Roman"/>
          <w:sz w:val="24"/>
          <w:szCs w:val="24"/>
        </w:rPr>
      </w:pPr>
      <w:r>
        <w:rPr>
          <w:b/>
          <w:lang w:val="es-ES" w:eastAsia="es-ES"/>
        </w:rPr>
        <w:t xml:space="preserve">- </w:t>
      </w:r>
      <w:r w:rsidR="008552B4">
        <w:rPr>
          <w:rFonts w:ascii="Times New Roman" w:hAnsi="Times New Roman" w:cs="Times New Roman"/>
          <w:b/>
          <w:sz w:val="24"/>
          <w:szCs w:val="24"/>
          <w:u w:val="single"/>
          <w:lang w:val="es-ES" w:eastAsia="es-ES"/>
        </w:rPr>
        <w:t>D</w:t>
      </w:r>
      <w:r w:rsidR="008552B4" w:rsidRPr="008552B4">
        <w:rPr>
          <w:rFonts w:ascii="Times New Roman" w:hAnsi="Times New Roman" w:cs="Times New Roman"/>
          <w:b/>
          <w:sz w:val="24"/>
          <w:szCs w:val="24"/>
          <w:u w:val="single"/>
          <w:lang w:val="es-ES" w:eastAsia="es-ES"/>
        </w:rPr>
        <w:t>eberá suprimir</w:t>
      </w:r>
      <w:r w:rsidR="008552B4" w:rsidRPr="008552B4">
        <w:rPr>
          <w:rFonts w:ascii="Times New Roman" w:hAnsi="Times New Roman" w:cs="Times New Roman"/>
          <w:b/>
          <w:sz w:val="24"/>
          <w:szCs w:val="24"/>
          <w:lang w:val="es-ES" w:eastAsia="es-ES"/>
        </w:rPr>
        <w:t xml:space="preserve"> </w:t>
      </w:r>
      <w:r w:rsidR="008552B4">
        <w:rPr>
          <w:rFonts w:ascii="Times New Roman" w:hAnsi="Times New Roman" w:cs="Times New Roman"/>
          <w:sz w:val="24"/>
          <w:szCs w:val="24"/>
        </w:rPr>
        <w:t>d</w:t>
      </w:r>
      <w:r w:rsidRPr="008552B4">
        <w:rPr>
          <w:rFonts w:ascii="Times New Roman" w:hAnsi="Times New Roman" w:cs="Times New Roman"/>
          <w:sz w:val="24"/>
          <w:szCs w:val="24"/>
        </w:rPr>
        <w:t>el</w:t>
      </w:r>
      <w:r>
        <w:rPr>
          <w:rFonts w:ascii="Times New Roman" w:hAnsi="Times New Roman" w:cs="Times New Roman"/>
          <w:sz w:val="24"/>
          <w:szCs w:val="24"/>
        </w:rPr>
        <w:t xml:space="preserve"> Capítulo IV de los Factores de Evaluación lo</w:t>
      </w:r>
      <w:r w:rsidR="008552B4">
        <w:rPr>
          <w:rFonts w:ascii="Times New Roman" w:hAnsi="Times New Roman" w:cs="Times New Roman"/>
          <w:sz w:val="24"/>
          <w:szCs w:val="24"/>
        </w:rPr>
        <w:t xml:space="preserve"> siguiente: </w:t>
      </w:r>
      <w:r w:rsidR="008552B4" w:rsidRPr="008552B4">
        <w:rPr>
          <w:rFonts w:ascii="Times New Roman" w:hAnsi="Times New Roman" w:cs="Times New Roman"/>
          <w:i/>
          <w:sz w:val="24"/>
          <w:szCs w:val="24"/>
        </w:rPr>
        <w:t>"Adicionalmente, el Comité Especial podrá consignar los siguientes factores de evaluación, pudiendo utilizar algunos o todos los que a continuación se detallan, según corresponda a la naturaleza y caracteristicas del objeto del proceso, su finalidad y a la necesidad d</w:t>
      </w:r>
      <w:r w:rsidR="008552B4">
        <w:rPr>
          <w:rFonts w:ascii="Times New Roman" w:hAnsi="Times New Roman" w:cs="Times New Roman"/>
          <w:i/>
          <w:sz w:val="24"/>
          <w:szCs w:val="24"/>
        </w:rPr>
        <w:t>e la Entidad"</w:t>
      </w:r>
      <w:r w:rsidR="008552B4">
        <w:rPr>
          <w:rFonts w:ascii="Times New Roman" w:hAnsi="Times New Roman" w:cs="Times New Roman"/>
          <w:sz w:val="24"/>
          <w:szCs w:val="24"/>
        </w:rPr>
        <w:t xml:space="preserve">, dado que podría generar confusión a los participantes al momento de presentar sus propuestas. </w:t>
      </w:r>
    </w:p>
    <w:p w:rsidR="003614A0" w:rsidRPr="002275A4" w:rsidRDefault="003614A0" w:rsidP="003614A0">
      <w:pPr>
        <w:widowControl w:val="0"/>
        <w:spacing w:after="0" w:line="240" w:lineRule="auto"/>
        <w:rPr>
          <w:rFonts w:ascii="Times New Roman" w:hAnsi="Times New Roman" w:cs="Times New Roman"/>
          <w:sz w:val="24"/>
          <w:szCs w:val="24"/>
        </w:rPr>
      </w:pPr>
    </w:p>
    <w:p w:rsidR="003614A0" w:rsidRDefault="003614A0" w:rsidP="00345180">
      <w:pPr>
        <w:pStyle w:val="Textoindependiente2"/>
        <w:widowControl w:val="0"/>
        <w:spacing w:after="0" w:line="240" w:lineRule="auto"/>
        <w:jc w:val="both"/>
        <w:rPr>
          <w:b/>
          <w:lang w:val="es-ES" w:eastAsia="es-ES"/>
        </w:rPr>
      </w:pPr>
    </w:p>
    <w:p w:rsidR="008552B4" w:rsidRDefault="008552B4" w:rsidP="00345180">
      <w:pPr>
        <w:pStyle w:val="Textoindependiente2"/>
        <w:widowControl w:val="0"/>
        <w:spacing w:after="0" w:line="240" w:lineRule="auto"/>
        <w:jc w:val="both"/>
        <w:rPr>
          <w:b/>
          <w:lang w:val="es-ES" w:eastAsia="es-ES"/>
        </w:rPr>
      </w:pPr>
    </w:p>
    <w:p w:rsidR="00345180" w:rsidRPr="009F2135" w:rsidRDefault="003614A0" w:rsidP="00345180">
      <w:pPr>
        <w:pStyle w:val="Textoindependiente2"/>
        <w:widowControl w:val="0"/>
        <w:spacing w:after="0" w:line="240" w:lineRule="auto"/>
        <w:jc w:val="both"/>
        <w:rPr>
          <w:b/>
          <w:lang w:val="es-ES" w:eastAsia="es-ES"/>
        </w:rPr>
      </w:pPr>
      <w:r>
        <w:rPr>
          <w:b/>
          <w:lang w:val="es-ES" w:eastAsia="es-ES"/>
        </w:rPr>
        <w:lastRenderedPageBreak/>
        <w:t xml:space="preserve">3.8. </w:t>
      </w:r>
      <w:r w:rsidR="00B26926">
        <w:rPr>
          <w:b/>
          <w:lang w:val="es-ES" w:eastAsia="es-ES"/>
        </w:rPr>
        <w:t xml:space="preserve"> </w:t>
      </w:r>
      <w:r w:rsidR="00345180" w:rsidRPr="009F2135">
        <w:rPr>
          <w:b/>
          <w:lang w:val="es-ES" w:eastAsia="es-ES"/>
        </w:rPr>
        <w:t>Requisitos para la Firma del Contrato</w:t>
      </w:r>
    </w:p>
    <w:p w:rsidR="00345180" w:rsidRPr="009F2135" w:rsidRDefault="00345180" w:rsidP="00345180">
      <w:pPr>
        <w:pStyle w:val="Prrafodelista"/>
        <w:ind w:left="360"/>
        <w:jc w:val="both"/>
        <w:rPr>
          <w:b/>
          <w:sz w:val="24"/>
          <w:szCs w:val="24"/>
          <w:lang w:val="es-PE"/>
        </w:rPr>
      </w:pPr>
    </w:p>
    <w:p w:rsidR="00345180" w:rsidRPr="009F2135" w:rsidRDefault="005F66E0" w:rsidP="00345180">
      <w:pPr>
        <w:pStyle w:val="Prrafodelista"/>
        <w:widowControl w:val="0"/>
        <w:tabs>
          <w:tab w:val="left" w:pos="-2268"/>
        </w:tabs>
        <w:ind w:left="0"/>
        <w:jc w:val="both"/>
        <w:rPr>
          <w:sz w:val="24"/>
          <w:szCs w:val="24"/>
        </w:rPr>
      </w:pPr>
      <w:r>
        <w:rPr>
          <w:sz w:val="24"/>
          <w:szCs w:val="24"/>
        </w:rPr>
        <w:t>En el</w:t>
      </w:r>
      <w:r w:rsidR="00345180" w:rsidRPr="009F2135">
        <w:rPr>
          <w:sz w:val="24"/>
          <w:szCs w:val="24"/>
        </w:rPr>
        <w:t xml:space="preserve"> </w:t>
      </w:r>
      <w:r w:rsidR="00345180">
        <w:rPr>
          <w:sz w:val="24"/>
          <w:szCs w:val="24"/>
        </w:rPr>
        <w:t>numeral 7</w:t>
      </w:r>
      <w:r w:rsidR="00345180" w:rsidRPr="009F2135">
        <w:rPr>
          <w:sz w:val="24"/>
          <w:szCs w:val="24"/>
        </w:rPr>
        <w:t xml:space="preserve"> de los requisitos para la suscripción del contrato se solicita lo siguiente:</w:t>
      </w:r>
    </w:p>
    <w:p w:rsidR="00345180" w:rsidRPr="009F2135" w:rsidRDefault="00345180" w:rsidP="00345180">
      <w:pPr>
        <w:pStyle w:val="Prrafodelista"/>
        <w:widowControl w:val="0"/>
        <w:tabs>
          <w:tab w:val="left" w:pos="-2268"/>
        </w:tabs>
        <w:ind w:left="360"/>
        <w:jc w:val="both"/>
        <w:rPr>
          <w:i/>
          <w:iCs/>
          <w:sz w:val="24"/>
          <w:szCs w:val="24"/>
        </w:rPr>
      </w:pPr>
    </w:p>
    <w:p w:rsidR="00345180" w:rsidRPr="009F2135" w:rsidRDefault="00345180" w:rsidP="0064522D">
      <w:pPr>
        <w:pStyle w:val="Prrafodelista"/>
        <w:ind w:left="1276" w:right="1467"/>
        <w:jc w:val="both"/>
        <w:rPr>
          <w:sz w:val="24"/>
          <w:szCs w:val="24"/>
          <w:lang w:val="es-PE"/>
        </w:rPr>
      </w:pPr>
      <w:r w:rsidRPr="009F2135">
        <w:rPr>
          <w:i/>
          <w:iCs/>
          <w:sz w:val="24"/>
          <w:szCs w:val="24"/>
        </w:rPr>
        <w:t>"Traducción oficial efectuada por traductor público juramentado de todos los  documentos de la propuesta presentados en idioma extranjero que fueron acompañados de traducción certificada, de ser el caso".</w:t>
      </w:r>
    </w:p>
    <w:p w:rsidR="00345180" w:rsidRPr="009F2135" w:rsidRDefault="00345180" w:rsidP="00345180">
      <w:pPr>
        <w:pStyle w:val="Prrafodelista"/>
        <w:ind w:left="0"/>
        <w:jc w:val="both"/>
        <w:rPr>
          <w:sz w:val="24"/>
          <w:szCs w:val="24"/>
          <w:lang w:val="es-PE"/>
        </w:rPr>
      </w:pPr>
    </w:p>
    <w:p w:rsidR="00345180" w:rsidRDefault="00345180" w:rsidP="00345180">
      <w:pPr>
        <w:pStyle w:val="Prrafodelista"/>
        <w:ind w:left="0"/>
        <w:jc w:val="both"/>
        <w:rPr>
          <w:sz w:val="24"/>
          <w:szCs w:val="24"/>
        </w:rPr>
      </w:pPr>
      <w:r w:rsidRPr="009F2135">
        <w:rPr>
          <w:sz w:val="24"/>
          <w:szCs w:val="24"/>
        </w:rPr>
        <w:t xml:space="preserve">Al respecto, cabe señalar que conforme a lo establecido en el Decreto Supremo N° 080-2014-EF ya no resulta obligatorio la exigencia de presentar para la suscripción del contrato, la traducción oficial efectuada por traductor público juramentado de todos los documentos de la propuesta presentados en idioma extranjero que fueron acompañados de traducción certificada. Por lo tanto con ocasión de la Integración de Bases </w:t>
      </w:r>
      <w:r w:rsidRPr="009F2135">
        <w:rPr>
          <w:b/>
          <w:sz w:val="24"/>
          <w:szCs w:val="24"/>
          <w:u w:val="single"/>
        </w:rPr>
        <w:t>deberá suprimir</w:t>
      </w:r>
      <w:r w:rsidRPr="009F2135">
        <w:rPr>
          <w:sz w:val="24"/>
          <w:szCs w:val="24"/>
        </w:rPr>
        <w:t xml:space="preserve"> dicho literal.</w:t>
      </w:r>
    </w:p>
    <w:p w:rsidR="00C9322F" w:rsidRPr="00263CF2" w:rsidRDefault="00C9322F" w:rsidP="00263CF2">
      <w:pPr>
        <w:widowControl w:val="0"/>
        <w:tabs>
          <w:tab w:val="left" w:pos="540"/>
        </w:tabs>
        <w:spacing w:after="0" w:line="240" w:lineRule="auto"/>
        <w:jc w:val="both"/>
        <w:rPr>
          <w:rFonts w:ascii="Times New Roman" w:hAnsi="Times New Roman" w:cs="Times New Roman"/>
          <w:bCs/>
          <w:spacing w:val="-3"/>
          <w:sz w:val="24"/>
          <w:szCs w:val="24"/>
        </w:rPr>
      </w:pPr>
    </w:p>
    <w:p w:rsidR="00263CF2" w:rsidRPr="00263CF2" w:rsidRDefault="00263CF2" w:rsidP="00263CF2">
      <w:pPr>
        <w:widowControl w:val="0"/>
        <w:numPr>
          <w:ilvl w:val="0"/>
          <w:numId w:val="6"/>
        </w:numPr>
        <w:spacing w:after="0" w:line="240" w:lineRule="auto"/>
        <w:jc w:val="both"/>
        <w:rPr>
          <w:rFonts w:ascii="Times New Roman" w:eastAsia="MS Mincho" w:hAnsi="Times New Roman" w:cs="Times New Roman"/>
          <w:b/>
          <w:snapToGrid w:val="0"/>
          <w:sz w:val="24"/>
          <w:szCs w:val="24"/>
        </w:rPr>
      </w:pPr>
      <w:r w:rsidRPr="00263CF2">
        <w:rPr>
          <w:rFonts w:ascii="Times New Roman" w:eastAsia="MS Mincho" w:hAnsi="Times New Roman" w:cs="Times New Roman"/>
          <w:b/>
          <w:snapToGrid w:val="0"/>
          <w:sz w:val="24"/>
          <w:szCs w:val="24"/>
        </w:rPr>
        <w:t xml:space="preserve">CONCLUSIONES </w:t>
      </w:r>
    </w:p>
    <w:p w:rsidR="00263CF2" w:rsidRPr="00263CF2" w:rsidRDefault="00263CF2" w:rsidP="00263CF2">
      <w:pPr>
        <w:widowControl w:val="0"/>
        <w:spacing w:after="0" w:line="240" w:lineRule="auto"/>
        <w:jc w:val="both"/>
        <w:rPr>
          <w:rFonts w:ascii="Times New Roman" w:eastAsia="Times New Roman" w:hAnsi="Times New Roman" w:cs="Times New Roman"/>
          <w:snapToGrid w:val="0"/>
          <w:sz w:val="24"/>
          <w:szCs w:val="24"/>
          <w:lang w:eastAsia="es-MX"/>
        </w:rPr>
      </w:pPr>
    </w:p>
    <w:p w:rsidR="00263CF2" w:rsidRPr="00263CF2" w:rsidRDefault="00263CF2" w:rsidP="00263CF2">
      <w:pPr>
        <w:widowControl w:val="0"/>
        <w:spacing w:after="0" w:line="240" w:lineRule="auto"/>
        <w:jc w:val="both"/>
        <w:rPr>
          <w:rFonts w:ascii="Times New Roman" w:hAnsi="Times New Roman" w:cs="Times New Roman"/>
          <w:snapToGrid w:val="0"/>
          <w:color w:val="000000"/>
          <w:sz w:val="24"/>
          <w:szCs w:val="24"/>
        </w:rPr>
      </w:pPr>
      <w:r w:rsidRPr="00263CF2">
        <w:rPr>
          <w:rFonts w:ascii="Times New Roman" w:hAnsi="Times New Roman" w:cs="Times New Roman"/>
          <w:snapToGrid w:val="0"/>
          <w:color w:val="000000"/>
          <w:sz w:val="24"/>
          <w:szCs w:val="24"/>
        </w:rPr>
        <w:t>En virtud de lo expuesto, este Organismo Supervisor ha dispuesto:</w:t>
      </w:r>
    </w:p>
    <w:p w:rsidR="00263CF2" w:rsidRPr="00263CF2" w:rsidRDefault="00263CF2" w:rsidP="00263CF2">
      <w:pPr>
        <w:widowControl w:val="0"/>
        <w:spacing w:after="0" w:line="240" w:lineRule="auto"/>
        <w:jc w:val="both"/>
        <w:rPr>
          <w:rFonts w:ascii="Times New Roman" w:hAnsi="Times New Roman" w:cs="Times New Roman"/>
          <w:snapToGrid w:val="0"/>
          <w:color w:val="000000"/>
          <w:sz w:val="24"/>
          <w:szCs w:val="24"/>
        </w:rPr>
      </w:pPr>
    </w:p>
    <w:p w:rsidR="00263CF2" w:rsidRPr="00263CF2" w:rsidRDefault="00263CF2" w:rsidP="00263CF2">
      <w:pPr>
        <w:widowControl w:val="0"/>
        <w:numPr>
          <w:ilvl w:val="1"/>
          <w:numId w:val="7"/>
        </w:numPr>
        <w:spacing w:after="0" w:line="240" w:lineRule="auto"/>
        <w:ind w:left="567" w:hanging="567"/>
        <w:jc w:val="both"/>
        <w:rPr>
          <w:rFonts w:ascii="Times New Roman" w:hAnsi="Times New Roman" w:cs="Times New Roman"/>
          <w:color w:val="000000"/>
          <w:sz w:val="24"/>
          <w:szCs w:val="24"/>
        </w:rPr>
      </w:pPr>
      <w:r w:rsidRPr="00263CF2">
        <w:rPr>
          <w:rFonts w:ascii="Times New Roman" w:hAnsi="Times New Roman" w:cs="Times New Roman"/>
          <w:snapToGrid w:val="0"/>
          <w:color w:val="000000"/>
          <w:sz w:val="24"/>
          <w:szCs w:val="24"/>
        </w:rPr>
        <w:t xml:space="preserve">El </w:t>
      </w:r>
      <w:r w:rsidRPr="00263CF2">
        <w:rPr>
          <w:rFonts w:ascii="Times New Roman" w:hAnsi="Times New Roman" w:cs="Times New Roman"/>
          <w:color w:val="000000"/>
          <w:sz w:val="24"/>
          <w:szCs w:val="24"/>
        </w:rPr>
        <w:t>Comité Especial deberá cumplir con lo dispuesto por este Organismo Supervisor al absolver las observaciones indicadas en el numeral 2 del presente Pronunciamiento.</w:t>
      </w:r>
    </w:p>
    <w:p w:rsidR="00263CF2" w:rsidRPr="00263CF2" w:rsidRDefault="00263CF2" w:rsidP="00263CF2">
      <w:pPr>
        <w:widowControl w:val="0"/>
        <w:spacing w:after="0" w:line="240" w:lineRule="auto"/>
        <w:ind w:left="567"/>
        <w:jc w:val="both"/>
        <w:rPr>
          <w:rFonts w:ascii="Times New Roman" w:hAnsi="Times New Roman" w:cs="Times New Roman"/>
          <w:color w:val="000000"/>
          <w:sz w:val="24"/>
          <w:szCs w:val="24"/>
        </w:rPr>
      </w:pPr>
    </w:p>
    <w:p w:rsidR="00263CF2" w:rsidRPr="00263CF2" w:rsidRDefault="00263CF2" w:rsidP="00263CF2">
      <w:pPr>
        <w:widowControl w:val="0"/>
        <w:numPr>
          <w:ilvl w:val="1"/>
          <w:numId w:val="7"/>
        </w:numPr>
        <w:spacing w:after="0" w:line="240" w:lineRule="auto"/>
        <w:ind w:left="567" w:hanging="567"/>
        <w:jc w:val="both"/>
        <w:rPr>
          <w:rFonts w:ascii="Times New Roman" w:hAnsi="Times New Roman" w:cs="Times New Roman"/>
          <w:color w:val="000000"/>
          <w:sz w:val="24"/>
          <w:szCs w:val="24"/>
        </w:rPr>
      </w:pPr>
      <w:r w:rsidRPr="00263CF2">
        <w:rPr>
          <w:rFonts w:ascii="Times New Roman" w:hAnsi="Times New Roman" w:cs="Times New Roman"/>
          <w:iCs/>
          <w:color w:val="000000"/>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263CF2" w:rsidRPr="00263CF2" w:rsidRDefault="00263CF2" w:rsidP="00263CF2">
      <w:pPr>
        <w:widowControl w:val="0"/>
        <w:spacing w:after="0" w:line="240" w:lineRule="auto"/>
        <w:ind w:left="567"/>
        <w:jc w:val="both"/>
        <w:rPr>
          <w:rFonts w:ascii="Times New Roman" w:hAnsi="Times New Roman" w:cs="Times New Roman"/>
          <w:color w:val="000000"/>
          <w:sz w:val="24"/>
          <w:szCs w:val="24"/>
        </w:rPr>
      </w:pPr>
    </w:p>
    <w:p w:rsidR="00263CF2" w:rsidRPr="00263CF2" w:rsidRDefault="00263CF2" w:rsidP="00263CF2">
      <w:pPr>
        <w:widowControl w:val="0"/>
        <w:numPr>
          <w:ilvl w:val="1"/>
          <w:numId w:val="7"/>
        </w:numPr>
        <w:spacing w:after="0" w:line="240" w:lineRule="auto"/>
        <w:ind w:left="567" w:hanging="567"/>
        <w:jc w:val="both"/>
        <w:rPr>
          <w:rFonts w:ascii="Times New Roman" w:hAnsi="Times New Roman" w:cs="Times New Roman"/>
          <w:color w:val="000000"/>
          <w:sz w:val="24"/>
          <w:szCs w:val="24"/>
        </w:rPr>
      </w:pPr>
      <w:r w:rsidRPr="00263CF2">
        <w:rPr>
          <w:rFonts w:ascii="Times New Roman" w:hAnsi="Times New Roman" w:cs="Times New Roman"/>
          <w:iCs/>
          <w:color w:val="000000"/>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263CF2" w:rsidRPr="00263CF2" w:rsidRDefault="00263CF2" w:rsidP="00263CF2">
      <w:pPr>
        <w:widowControl w:val="0"/>
        <w:spacing w:after="0" w:line="240" w:lineRule="auto"/>
        <w:ind w:left="567"/>
        <w:jc w:val="both"/>
        <w:rPr>
          <w:rFonts w:ascii="Times New Roman" w:hAnsi="Times New Roman" w:cs="Times New Roman"/>
          <w:color w:val="000000"/>
          <w:sz w:val="24"/>
          <w:szCs w:val="24"/>
        </w:rPr>
      </w:pPr>
    </w:p>
    <w:p w:rsidR="00263CF2" w:rsidRPr="00263CF2" w:rsidRDefault="00263CF2" w:rsidP="00263CF2">
      <w:pPr>
        <w:widowControl w:val="0"/>
        <w:numPr>
          <w:ilvl w:val="1"/>
          <w:numId w:val="7"/>
        </w:numPr>
        <w:spacing w:after="0" w:line="240" w:lineRule="auto"/>
        <w:ind w:left="567" w:hanging="567"/>
        <w:jc w:val="both"/>
        <w:rPr>
          <w:rFonts w:ascii="Times New Roman" w:hAnsi="Times New Roman" w:cs="Times New Roman"/>
          <w:iCs/>
          <w:color w:val="000000"/>
          <w:sz w:val="24"/>
          <w:szCs w:val="24"/>
        </w:rPr>
      </w:pPr>
      <w:r w:rsidRPr="00263CF2">
        <w:rPr>
          <w:rFonts w:ascii="Times New Roman" w:hAnsi="Times New Roman" w:cs="Times New Roman"/>
          <w:iCs/>
          <w:color w:val="000000"/>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     </w:t>
      </w:r>
    </w:p>
    <w:p w:rsidR="00263CF2" w:rsidRPr="00263CF2" w:rsidRDefault="00263CF2" w:rsidP="00263CF2">
      <w:pPr>
        <w:widowControl w:val="0"/>
        <w:spacing w:after="0" w:line="240" w:lineRule="auto"/>
        <w:ind w:left="567"/>
        <w:jc w:val="both"/>
        <w:rPr>
          <w:rFonts w:ascii="Times New Roman" w:hAnsi="Times New Roman" w:cs="Times New Roman"/>
          <w:iCs/>
          <w:color w:val="000000"/>
          <w:sz w:val="24"/>
          <w:szCs w:val="24"/>
        </w:rPr>
      </w:pPr>
      <w:r w:rsidRPr="00263CF2">
        <w:rPr>
          <w:rFonts w:ascii="Times New Roman" w:hAnsi="Times New Roman" w:cs="Times New Roman"/>
          <w:iCs/>
          <w:color w:val="000000"/>
          <w:sz w:val="24"/>
          <w:szCs w:val="24"/>
        </w:rPr>
        <w:t xml:space="preserve">              </w:t>
      </w:r>
    </w:p>
    <w:p w:rsidR="00263CF2" w:rsidRPr="00263CF2" w:rsidRDefault="00263CF2" w:rsidP="00263CF2">
      <w:pPr>
        <w:widowControl w:val="0"/>
        <w:numPr>
          <w:ilvl w:val="1"/>
          <w:numId w:val="7"/>
        </w:numPr>
        <w:spacing w:after="0" w:line="240" w:lineRule="auto"/>
        <w:ind w:left="567" w:hanging="567"/>
        <w:jc w:val="both"/>
        <w:rPr>
          <w:rFonts w:ascii="Times New Roman" w:hAnsi="Times New Roman" w:cs="Times New Roman"/>
          <w:color w:val="000000"/>
          <w:sz w:val="24"/>
          <w:szCs w:val="24"/>
        </w:rPr>
      </w:pPr>
      <w:r w:rsidRPr="00263CF2">
        <w:rPr>
          <w:rFonts w:ascii="Times New Roman" w:hAnsi="Times New Roman" w:cs="Times New Roman"/>
          <w:iCs/>
          <w:color w:val="000000"/>
          <w:sz w:val="24"/>
          <w:szCs w:val="24"/>
        </w:rPr>
        <w:t xml:space="preserve">A efectos de integrar las Bases, el Comité Especial también deberá incorporar  al </w:t>
      </w:r>
      <w:r w:rsidRPr="00263CF2">
        <w:rPr>
          <w:rFonts w:ascii="Times New Roman" w:hAnsi="Times New Roman" w:cs="Times New Roman"/>
          <w:iCs/>
          <w:color w:val="000000"/>
          <w:sz w:val="24"/>
          <w:szCs w:val="24"/>
        </w:rPr>
        <w:lastRenderedPageBreak/>
        <w:t>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263CF2" w:rsidRPr="00263CF2" w:rsidRDefault="00263CF2" w:rsidP="00263CF2">
      <w:pPr>
        <w:widowControl w:val="0"/>
        <w:spacing w:after="0" w:line="240" w:lineRule="auto"/>
        <w:ind w:left="567"/>
        <w:jc w:val="both"/>
        <w:rPr>
          <w:rFonts w:ascii="Times New Roman" w:hAnsi="Times New Roman" w:cs="Times New Roman"/>
          <w:color w:val="000000"/>
          <w:sz w:val="24"/>
          <w:szCs w:val="24"/>
        </w:rPr>
      </w:pPr>
    </w:p>
    <w:p w:rsidR="00263CF2" w:rsidRPr="00263CF2" w:rsidRDefault="00263CF2" w:rsidP="00263CF2">
      <w:pPr>
        <w:widowControl w:val="0"/>
        <w:numPr>
          <w:ilvl w:val="1"/>
          <w:numId w:val="7"/>
        </w:numPr>
        <w:spacing w:after="0" w:line="240" w:lineRule="auto"/>
        <w:ind w:left="567" w:hanging="567"/>
        <w:jc w:val="both"/>
        <w:rPr>
          <w:rFonts w:ascii="Times New Roman" w:hAnsi="Times New Roman" w:cs="Times New Roman"/>
          <w:iCs/>
          <w:color w:val="000000"/>
          <w:sz w:val="24"/>
          <w:szCs w:val="24"/>
        </w:rPr>
      </w:pPr>
      <w:r w:rsidRPr="00263CF2">
        <w:rPr>
          <w:rFonts w:ascii="Times New Roman" w:hAnsi="Times New Roman" w:cs="Times New Roman"/>
          <w:iCs/>
          <w:color w:val="000000"/>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263CF2" w:rsidRPr="00263CF2" w:rsidRDefault="00263CF2" w:rsidP="00263CF2">
      <w:pPr>
        <w:widowControl w:val="0"/>
        <w:spacing w:after="0" w:line="240" w:lineRule="auto"/>
        <w:ind w:left="567"/>
        <w:jc w:val="both"/>
        <w:rPr>
          <w:rFonts w:ascii="Times New Roman" w:hAnsi="Times New Roman" w:cs="Times New Roman"/>
          <w:iCs/>
          <w:color w:val="000000"/>
          <w:sz w:val="24"/>
          <w:szCs w:val="24"/>
        </w:rPr>
      </w:pPr>
    </w:p>
    <w:p w:rsidR="00263CF2" w:rsidRPr="00263CF2" w:rsidRDefault="00263CF2" w:rsidP="00263CF2">
      <w:pPr>
        <w:widowControl w:val="0"/>
        <w:numPr>
          <w:ilvl w:val="1"/>
          <w:numId w:val="7"/>
        </w:numPr>
        <w:spacing w:after="0" w:line="240" w:lineRule="auto"/>
        <w:ind w:left="567" w:hanging="567"/>
        <w:jc w:val="both"/>
        <w:rPr>
          <w:rFonts w:ascii="Times New Roman" w:hAnsi="Times New Roman" w:cs="Times New Roman"/>
          <w:iCs/>
          <w:color w:val="000000"/>
          <w:sz w:val="24"/>
          <w:szCs w:val="24"/>
        </w:rPr>
      </w:pPr>
      <w:r w:rsidRPr="00263CF2">
        <w:rPr>
          <w:rFonts w:ascii="Times New Roman" w:hAnsi="Times New Roman" w:cs="Times New Roman"/>
          <w:iCs/>
          <w:color w:val="000000"/>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263CF2" w:rsidRPr="00263CF2" w:rsidRDefault="00263CF2" w:rsidP="00263CF2">
      <w:pPr>
        <w:widowControl w:val="0"/>
        <w:spacing w:after="0" w:line="240" w:lineRule="auto"/>
        <w:ind w:left="567"/>
        <w:jc w:val="both"/>
        <w:rPr>
          <w:rFonts w:ascii="Times New Roman" w:hAnsi="Times New Roman" w:cs="Times New Roman"/>
          <w:iCs/>
          <w:color w:val="000000"/>
          <w:sz w:val="24"/>
          <w:szCs w:val="24"/>
        </w:rPr>
      </w:pPr>
    </w:p>
    <w:p w:rsidR="00263CF2" w:rsidRPr="00263CF2" w:rsidRDefault="00263CF2" w:rsidP="00263CF2">
      <w:pPr>
        <w:widowControl w:val="0"/>
        <w:spacing w:after="0" w:line="240" w:lineRule="auto"/>
        <w:ind w:left="3545" w:firstLine="709"/>
        <w:jc w:val="right"/>
        <w:rPr>
          <w:rFonts w:ascii="Times New Roman" w:hAnsi="Times New Roman" w:cs="Times New Roman"/>
          <w:sz w:val="24"/>
          <w:szCs w:val="24"/>
        </w:rPr>
      </w:pPr>
    </w:p>
    <w:p w:rsidR="00263CF2" w:rsidRPr="00263CF2" w:rsidRDefault="00B26926" w:rsidP="00263CF2">
      <w:pPr>
        <w:widowControl w:val="0"/>
        <w:spacing w:after="0" w:line="240" w:lineRule="auto"/>
        <w:ind w:left="3545" w:firstLine="709"/>
        <w:jc w:val="right"/>
        <w:rPr>
          <w:rFonts w:ascii="Times New Roman" w:hAnsi="Times New Roman" w:cs="Times New Roman"/>
          <w:sz w:val="24"/>
          <w:szCs w:val="24"/>
        </w:rPr>
      </w:pPr>
      <w:r>
        <w:rPr>
          <w:rFonts w:ascii="Times New Roman" w:hAnsi="Times New Roman" w:cs="Times New Roman"/>
          <w:sz w:val="24"/>
          <w:szCs w:val="24"/>
        </w:rPr>
        <w:t>Jesús María, 18</w:t>
      </w:r>
      <w:r w:rsidR="00263CF2" w:rsidRPr="00263CF2">
        <w:rPr>
          <w:rFonts w:ascii="Times New Roman" w:hAnsi="Times New Roman" w:cs="Times New Roman"/>
          <w:sz w:val="24"/>
          <w:szCs w:val="24"/>
        </w:rPr>
        <w:t xml:space="preserve"> de </w:t>
      </w:r>
      <w:r>
        <w:rPr>
          <w:rFonts w:ascii="Times New Roman" w:hAnsi="Times New Roman" w:cs="Times New Roman"/>
          <w:sz w:val="24"/>
          <w:szCs w:val="24"/>
        </w:rPr>
        <w:t>diciembre de 2015</w:t>
      </w:r>
      <w:r w:rsidR="00263CF2" w:rsidRPr="00263CF2">
        <w:rPr>
          <w:rFonts w:ascii="Times New Roman" w:hAnsi="Times New Roman" w:cs="Times New Roman"/>
          <w:sz w:val="24"/>
          <w:szCs w:val="24"/>
        </w:rPr>
        <w:t>.</w:t>
      </w:r>
    </w:p>
    <w:p w:rsidR="00263CF2" w:rsidRPr="00263CF2" w:rsidRDefault="00263CF2" w:rsidP="00263CF2">
      <w:pPr>
        <w:widowControl w:val="0"/>
        <w:spacing w:after="0" w:line="240" w:lineRule="auto"/>
        <w:ind w:left="3545" w:firstLine="709"/>
        <w:jc w:val="right"/>
        <w:rPr>
          <w:rFonts w:ascii="Times New Roman" w:hAnsi="Times New Roman" w:cs="Times New Roman"/>
          <w:sz w:val="24"/>
          <w:szCs w:val="24"/>
        </w:rPr>
      </w:pPr>
    </w:p>
    <w:p w:rsidR="00263CF2" w:rsidRDefault="00263CF2" w:rsidP="00263CF2">
      <w:pPr>
        <w:widowControl w:val="0"/>
        <w:spacing w:after="0" w:line="240" w:lineRule="auto"/>
        <w:ind w:left="3545" w:firstLine="709"/>
        <w:jc w:val="right"/>
        <w:rPr>
          <w:rFonts w:ascii="Times New Roman" w:hAnsi="Times New Roman" w:cs="Times New Roman"/>
          <w:sz w:val="24"/>
          <w:szCs w:val="24"/>
        </w:rPr>
      </w:pPr>
    </w:p>
    <w:p w:rsidR="00263CF2" w:rsidRDefault="00263CF2" w:rsidP="00263CF2">
      <w:pPr>
        <w:widowControl w:val="0"/>
        <w:spacing w:after="0" w:line="240" w:lineRule="auto"/>
        <w:ind w:left="3545" w:firstLine="709"/>
        <w:jc w:val="right"/>
        <w:rPr>
          <w:rFonts w:ascii="Times New Roman" w:hAnsi="Times New Roman" w:cs="Times New Roman"/>
          <w:sz w:val="24"/>
          <w:szCs w:val="24"/>
        </w:rPr>
      </w:pPr>
    </w:p>
    <w:p w:rsidR="00263CF2" w:rsidRPr="00712337" w:rsidRDefault="00263CF2" w:rsidP="00263CF2">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sidRPr="00712337">
        <w:rPr>
          <w:rFonts w:ascii="Times New Roman" w:eastAsia="Calibri" w:hAnsi="Times New Roman" w:cs="Times New Roman"/>
          <w:color w:val="000000"/>
          <w:sz w:val="24"/>
          <w:szCs w:val="24"/>
          <w:lang w:eastAsia="en-US"/>
        </w:rPr>
        <w:t xml:space="preserve">Elaborado: </w:t>
      </w:r>
      <w:r w:rsidRPr="00712337">
        <w:rPr>
          <w:rFonts w:ascii="Times New Roman" w:eastAsia="Calibri" w:hAnsi="Times New Roman" w:cs="Times New Roman"/>
          <w:color w:val="000000"/>
          <w:sz w:val="24"/>
          <w:szCs w:val="24"/>
          <w:lang w:eastAsia="en-US"/>
        </w:rPr>
        <w:tab/>
      </w:r>
      <w:r w:rsidRPr="00712337">
        <w:rPr>
          <w:rFonts w:ascii="Times New Roman" w:eastAsia="Calibri" w:hAnsi="Times New Roman" w:cs="Times New Roman"/>
          <w:color w:val="000000"/>
          <w:sz w:val="24"/>
          <w:szCs w:val="24"/>
          <w:lang w:eastAsia="en-US"/>
        </w:rPr>
        <w:tab/>
        <w:t xml:space="preserve">María Alejandra Garrido Recalde </w:t>
      </w:r>
    </w:p>
    <w:p w:rsidR="00263CF2" w:rsidRPr="00712337" w:rsidRDefault="00263CF2" w:rsidP="00263CF2">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sidRPr="00712337">
        <w:rPr>
          <w:rFonts w:ascii="Times New Roman" w:eastAsia="Calibri" w:hAnsi="Times New Roman" w:cs="Times New Roman"/>
          <w:color w:val="000000"/>
          <w:sz w:val="24"/>
          <w:szCs w:val="24"/>
          <w:lang w:eastAsia="en-US"/>
        </w:rPr>
        <w:t xml:space="preserve">Supervisado: </w:t>
      </w:r>
      <w:r w:rsidRPr="00712337">
        <w:rPr>
          <w:rFonts w:ascii="Times New Roman" w:eastAsia="Calibri" w:hAnsi="Times New Roman" w:cs="Times New Roman"/>
          <w:color w:val="000000"/>
          <w:sz w:val="24"/>
          <w:szCs w:val="24"/>
          <w:lang w:eastAsia="en-US"/>
        </w:rPr>
        <w:tab/>
      </w:r>
      <w:r w:rsidRPr="00712337">
        <w:rPr>
          <w:rFonts w:ascii="Times New Roman" w:eastAsia="Calibri" w:hAnsi="Times New Roman" w:cs="Times New Roman"/>
          <w:color w:val="000000"/>
          <w:sz w:val="24"/>
          <w:szCs w:val="24"/>
          <w:lang w:eastAsia="en-US"/>
        </w:rPr>
        <w:tab/>
        <w:t xml:space="preserve">Elissa Lacca Velasco </w:t>
      </w:r>
    </w:p>
    <w:p w:rsidR="00263CF2" w:rsidRPr="00712337" w:rsidRDefault="00263CF2" w:rsidP="00263CF2">
      <w:pPr>
        <w:widowControl w:val="0"/>
        <w:spacing w:after="0" w:line="240" w:lineRule="auto"/>
        <w:ind w:left="567"/>
        <w:jc w:val="both"/>
        <w:rPr>
          <w:rFonts w:ascii="Times New Roman" w:hAnsi="Times New Roman" w:cs="Times New Roman"/>
          <w:sz w:val="24"/>
          <w:szCs w:val="24"/>
        </w:rPr>
      </w:pPr>
      <w:r w:rsidRPr="00712337">
        <w:rPr>
          <w:rFonts w:ascii="Times New Roman" w:eastAsia="Calibri" w:hAnsi="Times New Roman" w:cs="Times New Roman"/>
          <w:color w:val="000000"/>
          <w:sz w:val="24"/>
          <w:szCs w:val="24"/>
          <w:lang w:eastAsia="en-US"/>
        </w:rPr>
        <w:t xml:space="preserve">Validado:  </w:t>
      </w:r>
      <w:r w:rsidRPr="00712337">
        <w:rPr>
          <w:rFonts w:ascii="Times New Roman" w:eastAsia="Calibri" w:hAnsi="Times New Roman" w:cs="Times New Roman"/>
          <w:color w:val="000000"/>
          <w:sz w:val="24"/>
          <w:szCs w:val="24"/>
          <w:lang w:eastAsia="en-US"/>
        </w:rPr>
        <w:tab/>
      </w:r>
      <w:r w:rsidRPr="00712337">
        <w:rPr>
          <w:rFonts w:ascii="Times New Roman" w:eastAsia="Calibri" w:hAnsi="Times New Roman" w:cs="Times New Roman"/>
          <w:color w:val="000000"/>
          <w:sz w:val="24"/>
          <w:szCs w:val="24"/>
          <w:lang w:eastAsia="en-US"/>
        </w:rPr>
        <w:tab/>
      </w:r>
      <w:r w:rsidR="005F66E0" w:rsidRPr="00F74E02">
        <w:rPr>
          <w:rFonts w:ascii="Times New Roman" w:eastAsia="Calibri" w:hAnsi="Times New Roman" w:cs="Times New Roman"/>
          <w:color w:val="000000"/>
          <w:sz w:val="24"/>
          <w:szCs w:val="24"/>
          <w:lang w:eastAsia="en-US"/>
        </w:rPr>
        <w:t xml:space="preserve">Laura Gutiérrez Gonzales  </w:t>
      </w:r>
    </w:p>
    <w:p w:rsidR="00263CF2" w:rsidRDefault="00263CF2" w:rsidP="00263CF2">
      <w:pPr>
        <w:widowControl w:val="0"/>
        <w:spacing w:after="0" w:line="240" w:lineRule="auto"/>
        <w:ind w:left="3545" w:firstLine="709"/>
        <w:jc w:val="right"/>
        <w:rPr>
          <w:rFonts w:ascii="Times New Roman" w:hAnsi="Times New Roman" w:cs="Times New Roman"/>
          <w:sz w:val="24"/>
          <w:szCs w:val="24"/>
        </w:rPr>
      </w:pPr>
    </w:p>
    <w:p w:rsidR="00263CF2" w:rsidRDefault="00263CF2" w:rsidP="00263CF2">
      <w:pPr>
        <w:widowControl w:val="0"/>
        <w:spacing w:after="0" w:line="240" w:lineRule="auto"/>
        <w:ind w:left="3545" w:firstLine="709"/>
        <w:jc w:val="right"/>
        <w:rPr>
          <w:rFonts w:ascii="Times New Roman" w:hAnsi="Times New Roman" w:cs="Times New Roman"/>
          <w:sz w:val="24"/>
          <w:szCs w:val="24"/>
        </w:rPr>
      </w:pPr>
    </w:p>
    <w:p w:rsidR="00263CF2" w:rsidRPr="00263CF2" w:rsidRDefault="00263CF2" w:rsidP="00263CF2">
      <w:pPr>
        <w:widowControl w:val="0"/>
        <w:spacing w:after="0" w:line="240" w:lineRule="auto"/>
        <w:ind w:left="3545" w:firstLine="709"/>
        <w:jc w:val="right"/>
        <w:rPr>
          <w:rFonts w:ascii="Times New Roman" w:hAnsi="Times New Roman" w:cs="Times New Roman"/>
          <w:sz w:val="24"/>
          <w:szCs w:val="24"/>
        </w:rPr>
      </w:pPr>
    </w:p>
    <w:p w:rsidR="00263CF2" w:rsidRPr="00263CF2" w:rsidRDefault="00263CF2" w:rsidP="00263CF2">
      <w:pPr>
        <w:widowControl w:val="0"/>
        <w:tabs>
          <w:tab w:val="left" w:pos="2660"/>
        </w:tabs>
        <w:spacing w:after="0" w:line="240" w:lineRule="auto"/>
        <w:ind w:left="3545" w:firstLine="709"/>
        <w:jc w:val="center"/>
        <w:rPr>
          <w:rFonts w:ascii="Times New Roman" w:hAnsi="Times New Roman" w:cs="Times New Roman"/>
          <w:b/>
          <w:sz w:val="24"/>
          <w:szCs w:val="24"/>
        </w:rPr>
      </w:pPr>
    </w:p>
    <w:p w:rsidR="00263CF2" w:rsidRPr="00263CF2" w:rsidRDefault="00263CF2" w:rsidP="00263CF2">
      <w:pPr>
        <w:keepNext/>
        <w:keepLines/>
        <w:widowControl w:val="0"/>
        <w:tabs>
          <w:tab w:val="left" w:pos="2660"/>
        </w:tabs>
        <w:spacing w:after="0" w:line="240" w:lineRule="auto"/>
        <w:jc w:val="center"/>
        <w:rPr>
          <w:rFonts w:ascii="Times New Roman" w:hAnsi="Times New Roman" w:cs="Times New Roman"/>
          <w:b/>
          <w:sz w:val="24"/>
          <w:szCs w:val="24"/>
        </w:rPr>
      </w:pPr>
      <w:r w:rsidRPr="00263CF2">
        <w:rPr>
          <w:rFonts w:ascii="Times New Roman" w:hAnsi="Times New Roman" w:cs="Times New Roman"/>
          <w:b/>
          <w:sz w:val="24"/>
          <w:szCs w:val="24"/>
        </w:rPr>
        <w:t>PATRICIA ALARCÓN ALVIZURI</w:t>
      </w:r>
    </w:p>
    <w:p w:rsidR="00263CF2" w:rsidRPr="00263CF2" w:rsidRDefault="00263CF2" w:rsidP="00263CF2">
      <w:pPr>
        <w:keepNext/>
        <w:keepLines/>
        <w:widowControl w:val="0"/>
        <w:tabs>
          <w:tab w:val="left" w:pos="2660"/>
        </w:tabs>
        <w:spacing w:after="0" w:line="240" w:lineRule="auto"/>
        <w:jc w:val="center"/>
        <w:rPr>
          <w:rFonts w:ascii="Times New Roman" w:hAnsi="Times New Roman" w:cs="Times New Roman"/>
          <w:b/>
          <w:sz w:val="24"/>
          <w:szCs w:val="24"/>
        </w:rPr>
      </w:pPr>
      <w:r w:rsidRPr="00263CF2">
        <w:rPr>
          <w:rFonts w:ascii="Times New Roman" w:hAnsi="Times New Roman" w:cs="Times New Roman"/>
          <w:b/>
          <w:sz w:val="24"/>
          <w:szCs w:val="24"/>
        </w:rPr>
        <w:t>Directora de  Supervisión</w:t>
      </w:r>
    </w:p>
    <w:p w:rsidR="00263CF2" w:rsidRPr="00263CF2" w:rsidRDefault="00263CF2" w:rsidP="00263CF2">
      <w:pPr>
        <w:widowControl w:val="0"/>
        <w:spacing w:after="0" w:line="240" w:lineRule="auto"/>
        <w:ind w:left="540" w:hanging="540"/>
        <w:jc w:val="both"/>
        <w:rPr>
          <w:rFonts w:ascii="Times New Roman" w:hAnsi="Times New Roman" w:cs="Times New Roman"/>
          <w:sz w:val="24"/>
          <w:szCs w:val="24"/>
        </w:rPr>
      </w:pPr>
    </w:p>
    <w:p w:rsidR="00263CF2" w:rsidRPr="00263CF2" w:rsidRDefault="00263CF2" w:rsidP="00263CF2">
      <w:pPr>
        <w:autoSpaceDE w:val="0"/>
        <w:autoSpaceDN w:val="0"/>
        <w:adjustRightInd w:val="0"/>
        <w:spacing w:after="0" w:line="240" w:lineRule="auto"/>
        <w:jc w:val="both"/>
        <w:rPr>
          <w:rFonts w:ascii="Times New Roman" w:hAnsi="Times New Roman" w:cs="Times New Roman"/>
          <w:bCs/>
          <w:iCs/>
          <w:color w:val="000000"/>
          <w:sz w:val="24"/>
          <w:szCs w:val="24"/>
        </w:rPr>
      </w:pPr>
    </w:p>
    <w:sectPr w:rsidR="00263CF2" w:rsidRPr="00263CF2" w:rsidSect="00A32D9B">
      <w:headerReference w:type="default" r:id="rId8"/>
      <w:pgSz w:w="12240" w:h="15840"/>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2B4" w:rsidRDefault="008552B4" w:rsidP="002C7FD0">
      <w:pPr>
        <w:spacing w:after="0" w:line="240" w:lineRule="auto"/>
      </w:pPr>
      <w:r>
        <w:separator/>
      </w:r>
    </w:p>
  </w:endnote>
  <w:endnote w:type="continuationSeparator" w:id="1">
    <w:p w:rsidR="008552B4" w:rsidRDefault="008552B4" w:rsidP="002C7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2B4" w:rsidRDefault="008552B4" w:rsidP="002C7FD0">
      <w:pPr>
        <w:spacing w:after="0" w:line="240" w:lineRule="auto"/>
      </w:pPr>
      <w:r>
        <w:separator/>
      </w:r>
    </w:p>
  </w:footnote>
  <w:footnote w:type="continuationSeparator" w:id="1">
    <w:p w:rsidR="008552B4" w:rsidRDefault="008552B4" w:rsidP="002C7FD0">
      <w:pPr>
        <w:spacing w:after="0" w:line="240" w:lineRule="auto"/>
      </w:pPr>
      <w:r>
        <w:continuationSeparator/>
      </w:r>
    </w:p>
  </w:footnote>
  <w:footnote w:id="2">
    <w:p w:rsidR="008552B4" w:rsidRPr="003155E2" w:rsidRDefault="008552B4" w:rsidP="009D0AA9">
      <w:pPr>
        <w:pStyle w:val="Textonotapie"/>
        <w:ind w:right="92"/>
        <w:jc w:val="both"/>
        <w:rPr>
          <w:rFonts w:ascii="Times New Roman" w:hAnsi="Times New Roman"/>
        </w:rPr>
      </w:pPr>
      <w:r w:rsidRPr="006A3B44">
        <w:rPr>
          <w:rStyle w:val="Refdenotaalpie"/>
        </w:rPr>
        <w:footnoteRef/>
      </w:r>
      <w:r w:rsidRPr="00BB4B0D">
        <w:rPr>
          <w:rFonts w:ascii="Times New Roman" w:hAnsi="Times New Roman"/>
        </w:rPr>
        <w:t xml:space="preserve">Cabe precisar que el Resumen Ejecutivo debe contener la </w:t>
      </w:r>
      <w:r w:rsidRPr="00BB4B0D">
        <w:rPr>
          <w:rFonts w:ascii="Times New Roman" w:hAnsi="Times New Roman"/>
          <w:b/>
          <w:bCs/>
          <w:u w:val="single"/>
        </w:rPr>
        <w:t>totalidad</w:t>
      </w:r>
      <w:r w:rsidRPr="00D22237">
        <w:rPr>
          <w:rFonts w:ascii="Times New Roman" w:hAnsi="Times New Roman"/>
          <w:b/>
          <w:bCs/>
        </w:rPr>
        <w:t xml:space="preserve"> </w:t>
      </w:r>
      <w:r w:rsidRPr="00BB4B0D">
        <w:rPr>
          <w:rFonts w:ascii="Times New Roman" w:hAnsi="Times New Roman"/>
        </w:rPr>
        <w:t xml:space="preserve">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(ii) los aspectos correspondientes a las casillas dejadas en blanco se entenderán como no considerados en el estudio de posibilidades que ofrece el mercado, </w:t>
      </w:r>
      <w:r w:rsidRPr="00BB4B0D">
        <w:rPr>
          <w:rFonts w:ascii="Times New Roman" w:hAnsi="Times New Roman"/>
          <w:u w:val="single"/>
        </w:rPr>
        <w:t>bajo responsabilidad del órgano encargado de las contrataciones que elabora el Resumen Ejecutivo como del funcionario competente para la aprobación del expediente de contratación</w:t>
      </w:r>
      <w:r w:rsidRPr="00BB4B0D">
        <w:rPr>
          <w:rFonts w:ascii="Times New Roman" w:hAnsi="Times New Roman"/>
        </w:rPr>
        <w:t>. Asimismo, es preciso recordar que el formato del Resumen Ejecutivo que obra en el expediente de contratación, debe contener el nombre, firma y sello del funcionario competente del Órgano Encargado de las Contrataciones, aun cuando el formato registrado en el SEACE sólo contenga el nombre.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2B4" w:rsidRDefault="008552B4">
    <w:pPr>
      <w:pStyle w:val="Encabezado"/>
      <w:jc w:val="center"/>
    </w:pPr>
    <w:fldSimple w:instr=" PAGE   \* MERGEFORMAT ">
      <w:r w:rsidR="00E346C8">
        <w:rPr>
          <w:noProof/>
        </w:rPr>
        <w:t>1</w:t>
      </w:r>
    </w:fldSimple>
  </w:p>
  <w:p w:rsidR="008552B4" w:rsidRDefault="008552B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A1519"/>
    <w:multiLevelType w:val="hybridMultilevel"/>
    <w:tmpl w:val="3C96A636"/>
    <w:lvl w:ilvl="0" w:tplc="6B6ECD86">
      <w:start w:val="6"/>
      <w:numFmt w:val="bullet"/>
      <w:lvlText w:val="-"/>
      <w:lvlJc w:val="left"/>
      <w:pPr>
        <w:ind w:left="780" w:hanging="360"/>
      </w:pPr>
      <w:rPr>
        <w:rFonts w:ascii="Times New Roman" w:eastAsia="Times New Roman" w:hAnsi="Times New Roman" w:cs="Times New Roman"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
    <w:nsid w:val="0B09032A"/>
    <w:multiLevelType w:val="hybridMultilevel"/>
    <w:tmpl w:val="3104DFD6"/>
    <w:lvl w:ilvl="0" w:tplc="E13439EA">
      <w:start w:val="1"/>
      <w:numFmt w:val="bullet"/>
      <w:lvlText w:val="-"/>
      <w:lvlJc w:val="left"/>
      <w:pPr>
        <w:ind w:left="720" w:hanging="360"/>
      </w:pPr>
      <w:rPr>
        <w:rFonts w:ascii="Times New Roman" w:hAnsi="Times New Roman"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D006B0F"/>
    <w:multiLevelType w:val="hybridMultilevel"/>
    <w:tmpl w:val="90D47E58"/>
    <w:lvl w:ilvl="0" w:tplc="83A61596">
      <w:numFmt w:val="bullet"/>
      <w:lvlText w:val="-"/>
      <w:lvlJc w:val="left"/>
      <w:pPr>
        <w:ind w:left="720" w:hanging="360"/>
      </w:pPr>
      <w:rPr>
        <w:rFonts w:ascii="Times New Roman" w:eastAsia="Times New Roman" w:hAnsi="Times New Roman" w:cs="Times New Roman" w:hint="default"/>
        <w:b w:val="0"/>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
    <w:nsid w:val="21FF76F1"/>
    <w:multiLevelType w:val="multilevel"/>
    <w:tmpl w:val="BBE853E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352204F0"/>
    <w:multiLevelType w:val="hybridMultilevel"/>
    <w:tmpl w:val="666A6A30"/>
    <w:lvl w:ilvl="0" w:tplc="C436C4A4">
      <w:numFmt w:val="bullet"/>
      <w:lvlText w:val="-"/>
      <w:lvlJc w:val="left"/>
      <w:pPr>
        <w:ind w:left="720" w:hanging="360"/>
      </w:pPr>
      <w:rPr>
        <w:rFonts w:ascii="Times New Roman" w:eastAsia="Times New Roman" w:hAnsi="Times New Roman"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40A9514A"/>
    <w:multiLevelType w:val="hybridMultilevel"/>
    <w:tmpl w:val="893888D6"/>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7">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60590993"/>
    <w:multiLevelType w:val="multilevel"/>
    <w:tmpl w:val="25AE0D62"/>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0">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num>
  <w:num w:numId="6">
    <w:abstractNumId w:val="7"/>
  </w:num>
  <w:num w:numId="7">
    <w:abstractNumId w:val="8"/>
  </w:num>
  <w:num w:numId="8">
    <w:abstractNumId w:val="5"/>
  </w:num>
  <w:num w:numId="9">
    <w:abstractNumId w:val="6"/>
  </w:num>
  <w:num w:numId="10">
    <w:abstractNumId w:val="0"/>
  </w:num>
  <w:num w:numId="11">
    <w:abstractNumId w:val="4"/>
  </w:num>
  <w:num w:numId="12">
    <w:abstractNumId w:val="9"/>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63CF2"/>
    <w:rsid w:val="0004781D"/>
    <w:rsid w:val="000D7BCA"/>
    <w:rsid w:val="001E73D9"/>
    <w:rsid w:val="00261525"/>
    <w:rsid w:val="00263CF2"/>
    <w:rsid w:val="002C532E"/>
    <w:rsid w:val="002C7FD0"/>
    <w:rsid w:val="002D2B39"/>
    <w:rsid w:val="00345180"/>
    <w:rsid w:val="0034578A"/>
    <w:rsid w:val="003614A0"/>
    <w:rsid w:val="003816CA"/>
    <w:rsid w:val="003A671E"/>
    <w:rsid w:val="004661F9"/>
    <w:rsid w:val="00487F12"/>
    <w:rsid w:val="004B7A5F"/>
    <w:rsid w:val="004D3F5D"/>
    <w:rsid w:val="005B1349"/>
    <w:rsid w:val="005C7AB8"/>
    <w:rsid w:val="005F66E0"/>
    <w:rsid w:val="006342FF"/>
    <w:rsid w:val="0064522D"/>
    <w:rsid w:val="006B1AA2"/>
    <w:rsid w:val="007144B0"/>
    <w:rsid w:val="00743D96"/>
    <w:rsid w:val="0076141A"/>
    <w:rsid w:val="00773A0E"/>
    <w:rsid w:val="00792871"/>
    <w:rsid w:val="007F72F2"/>
    <w:rsid w:val="00806E98"/>
    <w:rsid w:val="008552B4"/>
    <w:rsid w:val="008A7390"/>
    <w:rsid w:val="008F0C9E"/>
    <w:rsid w:val="008F0EA9"/>
    <w:rsid w:val="0097691F"/>
    <w:rsid w:val="009D0AA9"/>
    <w:rsid w:val="009E05C7"/>
    <w:rsid w:val="009E4F85"/>
    <w:rsid w:val="00A32D9B"/>
    <w:rsid w:val="00A66DCC"/>
    <w:rsid w:val="00A9249E"/>
    <w:rsid w:val="00AB2651"/>
    <w:rsid w:val="00AD1FCB"/>
    <w:rsid w:val="00AF0266"/>
    <w:rsid w:val="00B22352"/>
    <w:rsid w:val="00B26926"/>
    <w:rsid w:val="00B74E59"/>
    <w:rsid w:val="00C9322F"/>
    <w:rsid w:val="00D212FE"/>
    <w:rsid w:val="00D86112"/>
    <w:rsid w:val="00DB65F7"/>
    <w:rsid w:val="00E346C8"/>
    <w:rsid w:val="00EB1E8C"/>
    <w:rsid w:val="00FB6B93"/>
    <w:rsid w:val="00FE284D"/>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FD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263CF2"/>
    <w:pPr>
      <w:spacing w:after="0" w:line="240" w:lineRule="auto"/>
      <w:jc w:val="both"/>
    </w:pPr>
    <w:rPr>
      <w:rFonts w:ascii="Arial" w:eastAsia="Times New Roman" w:hAnsi="Arial" w:cs="Times New Roman"/>
      <w:snapToGrid w:val="0"/>
      <w:sz w:val="24"/>
      <w:szCs w:val="24"/>
      <w:lang w:val="es-ES" w:eastAsia="es-MX"/>
    </w:rPr>
  </w:style>
  <w:style w:type="paragraph" w:styleId="Textoindependiente2">
    <w:name w:val="Body Text 2"/>
    <w:basedOn w:val="Normal"/>
    <w:link w:val="Textoindependiente2Car"/>
    <w:uiPriority w:val="99"/>
    <w:unhideWhenUsed/>
    <w:rsid w:val="00263CF2"/>
    <w:pPr>
      <w:spacing w:after="120" w:line="480" w:lineRule="auto"/>
    </w:pPr>
    <w:rPr>
      <w:rFonts w:ascii="Times New Roman" w:eastAsia="Times New Roman" w:hAnsi="Times New Roman" w:cs="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263CF2"/>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263CF2"/>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Prrafodelista">
    <w:name w:val="List Paragraph"/>
    <w:aliases w:val="Titulo de Fígura,TITULO A,Titulo parrafo,Punto,TITULO,Imagen 01."/>
    <w:basedOn w:val="Normal"/>
    <w:link w:val="PrrafodelistaCar"/>
    <w:uiPriority w:val="34"/>
    <w:qFormat/>
    <w:rsid w:val="00263CF2"/>
    <w:pPr>
      <w:spacing w:after="0" w:line="240" w:lineRule="auto"/>
      <w:ind w:left="708"/>
    </w:pPr>
    <w:rPr>
      <w:rFonts w:ascii="Times New Roman" w:eastAsia="MS Mincho" w:hAnsi="Times New Roman" w:cs="Times New Roman"/>
      <w:sz w:val="20"/>
      <w:szCs w:val="20"/>
      <w:lang w:val="es-ES" w:eastAsia="es-MX"/>
    </w:rPr>
  </w:style>
  <w:style w:type="character" w:customStyle="1" w:styleId="PrrafodelistaCar">
    <w:name w:val="Párrafo de lista Car"/>
    <w:aliases w:val="Titulo de Fígura Car,TITULO A Car,Titulo parrafo Car,Punto Car,TITULO Car,Imagen 01. Car"/>
    <w:link w:val="Prrafodelista"/>
    <w:uiPriority w:val="34"/>
    <w:locked/>
    <w:rsid w:val="00263CF2"/>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263CF2"/>
    <w:pPr>
      <w:tabs>
        <w:tab w:val="center" w:pos="4419"/>
        <w:tab w:val="right" w:pos="8838"/>
      </w:tabs>
      <w:spacing w:after="0" w:line="240" w:lineRule="auto"/>
    </w:pPr>
    <w:rPr>
      <w:rFonts w:ascii="Times New Roman" w:eastAsia="Times New Roman" w:hAnsi="Times New Roman" w:cs="Times New Roman"/>
      <w:sz w:val="24"/>
      <w:szCs w:val="24"/>
      <w:lang w:val="es-MX" w:eastAsia="es-MX"/>
    </w:rPr>
  </w:style>
  <w:style w:type="character" w:customStyle="1" w:styleId="EncabezadoCar">
    <w:name w:val="Encabezado Car"/>
    <w:basedOn w:val="Fuentedeprrafopredeter"/>
    <w:link w:val="Encabezado"/>
    <w:uiPriority w:val="99"/>
    <w:rsid w:val="00263CF2"/>
    <w:rPr>
      <w:rFonts w:ascii="Times New Roman" w:eastAsia="Times New Roman" w:hAnsi="Times New Roman" w:cs="Times New Roman"/>
      <w:sz w:val="24"/>
      <w:szCs w:val="24"/>
      <w:lang w:val="es-MX" w:eastAsia="es-MX"/>
    </w:rPr>
  </w:style>
  <w:style w:type="paragraph" w:styleId="Textodeglobo">
    <w:name w:val="Balloon Text"/>
    <w:basedOn w:val="Normal"/>
    <w:link w:val="TextodegloboCar"/>
    <w:uiPriority w:val="99"/>
    <w:semiHidden/>
    <w:unhideWhenUsed/>
    <w:rsid w:val="00AD1F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1FCB"/>
    <w:rPr>
      <w:rFonts w:ascii="Tahoma" w:hAnsi="Tahoma" w:cs="Tahoma"/>
      <w:sz w:val="16"/>
      <w:szCs w:val="16"/>
    </w:rPr>
  </w:style>
  <w:style w:type="paragraph" w:styleId="Textoindependiente">
    <w:name w:val="Body Text"/>
    <w:basedOn w:val="Normal"/>
    <w:link w:val="TextoindependienteCar"/>
    <w:uiPriority w:val="99"/>
    <w:unhideWhenUsed/>
    <w:rsid w:val="0097691F"/>
    <w:pPr>
      <w:spacing w:after="120" w:line="240" w:lineRule="auto"/>
    </w:pPr>
    <w:rPr>
      <w:rFonts w:ascii="Times New Roman" w:eastAsia="Times New Roman" w:hAnsi="Times New Roman" w:cs="Times New Roman"/>
      <w:sz w:val="24"/>
      <w:szCs w:val="24"/>
      <w:lang w:val="es-MX" w:eastAsia="es-MX"/>
    </w:rPr>
  </w:style>
  <w:style w:type="character" w:customStyle="1" w:styleId="TextoindependienteCar">
    <w:name w:val="Texto independiente Car"/>
    <w:basedOn w:val="Fuentedeprrafopredeter"/>
    <w:link w:val="Textoindependiente"/>
    <w:uiPriority w:val="99"/>
    <w:rsid w:val="0097691F"/>
    <w:rPr>
      <w:rFonts w:ascii="Times New Roman" w:eastAsia="Times New Roman" w:hAnsi="Times New Roman" w:cs="Times New Roman"/>
      <w:sz w:val="24"/>
      <w:szCs w:val="24"/>
      <w:lang w:val="es-MX" w:eastAsia="es-MX"/>
    </w:rPr>
  </w:style>
  <w:style w:type="character" w:styleId="Refdenotaalpie">
    <w:name w:val="footnote reference"/>
    <w:aliases w:val="FC,16 Point,Superscript 6 Point,referencia nota al pie,CVR Ref. de nota al pie"/>
    <w:uiPriority w:val="99"/>
    <w:rsid w:val="00345180"/>
    <w:rPr>
      <w:vertAlign w:val="superscript"/>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rsid w:val="00345180"/>
    <w:pPr>
      <w:spacing w:after="0" w:line="240" w:lineRule="auto"/>
    </w:pPr>
    <w:rPr>
      <w:rFonts w:ascii="Calibri" w:eastAsia="Calibri" w:hAnsi="Calibri" w:cs="Times New Roman"/>
      <w:sz w:val="20"/>
      <w:szCs w:val="20"/>
      <w:lang w:eastAsia="en-US"/>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345180"/>
    <w:rPr>
      <w:rFonts w:ascii="Calibri" w:eastAsia="Calibri" w:hAnsi="Calibri" w:cs="Times New Roman"/>
      <w:sz w:val="20"/>
      <w:szCs w:val="20"/>
      <w:lang w:eastAsia="en-US"/>
    </w:rPr>
  </w:style>
  <w:style w:type="paragraph" w:styleId="Sangra3detindependiente">
    <w:name w:val="Body Text Indent 3"/>
    <w:basedOn w:val="Normal"/>
    <w:link w:val="Sangra3detindependienteCar"/>
    <w:uiPriority w:val="99"/>
    <w:semiHidden/>
    <w:unhideWhenUsed/>
    <w:rsid w:val="004B7A5F"/>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B7A5F"/>
    <w:rPr>
      <w:sz w:val="16"/>
      <w:szCs w:val="16"/>
    </w:rPr>
  </w:style>
  <w:style w:type="paragraph" w:customStyle="1" w:styleId="WW-Textosinformato">
    <w:name w:val="WW-Texto sin formato"/>
    <w:basedOn w:val="Normal"/>
    <w:rsid w:val="004B7A5F"/>
    <w:pPr>
      <w:suppressAutoHyphens/>
      <w:spacing w:after="0" w:line="240" w:lineRule="auto"/>
    </w:pPr>
    <w:rPr>
      <w:rFonts w:ascii="Courier New" w:eastAsia="MS Mincho" w:hAnsi="Courier New" w:cs="Times New Roman"/>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7</Pages>
  <Words>2319</Words>
  <Characters>12760</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mgarridor</dc:creator>
  <cp:keywords/>
  <dc:description/>
  <cp:lastModifiedBy>mgarridor</cp:lastModifiedBy>
  <cp:revision>73</cp:revision>
  <cp:lastPrinted>2015-12-18T23:08:00Z</cp:lastPrinted>
  <dcterms:created xsi:type="dcterms:W3CDTF">2015-12-15T16:21:00Z</dcterms:created>
  <dcterms:modified xsi:type="dcterms:W3CDTF">2015-12-19T00:24:00Z</dcterms:modified>
</cp:coreProperties>
</file>