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030C" w:rsidRPr="00100D74" w:rsidRDefault="00DB030C" w:rsidP="00100D74">
      <w:pPr>
        <w:widowControl w:val="0"/>
        <w:spacing w:after="0" w:line="240" w:lineRule="auto"/>
        <w:jc w:val="center"/>
        <w:rPr>
          <w:rFonts w:ascii="Times New Roman" w:hAnsi="Times New Roman" w:cs="Times New Roman"/>
          <w:b/>
          <w:u w:val="single"/>
        </w:rPr>
      </w:pPr>
      <w:r w:rsidRPr="00100D74">
        <w:rPr>
          <w:rFonts w:ascii="Times New Roman" w:hAnsi="Times New Roman" w:cs="Times New Roman"/>
          <w:b/>
          <w:u w:val="single"/>
        </w:rPr>
        <w:t xml:space="preserve">PRONUNCIAMIENTO Nº </w:t>
      </w:r>
      <w:r w:rsidR="00C17BE2">
        <w:rPr>
          <w:rFonts w:ascii="Times New Roman" w:hAnsi="Times New Roman" w:cs="Times New Roman"/>
          <w:b/>
          <w:u w:val="single"/>
        </w:rPr>
        <w:t>1764</w:t>
      </w:r>
      <w:r w:rsidRPr="00100D74">
        <w:rPr>
          <w:rFonts w:ascii="Times New Roman" w:hAnsi="Times New Roman" w:cs="Times New Roman"/>
          <w:b/>
          <w:u w:val="single"/>
        </w:rPr>
        <w:t>-2015/DSU</w:t>
      </w:r>
    </w:p>
    <w:p w:rsidR="00DB030C" w:rsidRPr="00100D74" w:rsidRDefault="00DB030C" w:rsidP="00100D74">
      <w:pPr>
        <w:widowControl w:val="0"/>
        <w:tabs>
          <w:tab w:val="left" w:pos="1980"/>
        </w:tabs>
        <w:spacing w:after="0" w:line="240" w:lineRule="auto"/>
        <w:jc w:val="both"/>
        <w:rPr>
          <w:rFonts w:ascii="Times New Roman" w:hAnsi="Times New Roman" w:cs="Times New Roman"/>
        </w:rPr>
      </w:pPr>
    </w:p>
    <w:p w:rsidR="00DB030C" w:rsidRPr="00100D74" w:rsidRDefault="00DB030C" w:rsidP="00100D74">
      <w:pPr>
        <w:widowControl w:val="0"/>
        <w:tabs>
          <w:tab w:val="left" w:pos="1980"/>
        </w:tabs>
        <w:spacing w:after="0" w:line="240" w:lineRule="auto"/>
        <w:ind w:left="2552" w:hanging="2552"/>
        <w:jc w:val="both"/>
        <w:rPr>
          <w:rFonts w:ascii="Times New Roman" w:hAnsi="Times New Roman" w:cs="Times New Roman"/>
        </w:rPr>
      </w:pPr>
      <w:r w:rsidRPr="00100D74">
        <w:rPr>
          <w:rFonts w:ascii="Times New Roman" w:hAnsi="Times New Roman" w:cs="Times New Roman"/>
        </w:rPr>
        <w:t>Entidad:</w:t>
      </w:r>
      <w:r w:rsidRPr="00100D74">
        <w:rPr>
          <w:rFonts w:ascii="Times New Roman" w:hAnsi="Times New Roman" w:cs="Times New Roman"/>
        </w:rPr>
        <w:tab/>
      </w:r>
      <w:r w:rsidRPr="00100D74">
        <w:rPr>
          <w:rFonts w:ascii="Times New Roman" w:hAnsi="Times New Roman" w:cs="Times New Roman"/>
        </w:rPr>
        <w:tab/>
        <w:t>Municipalidad Distrital Veintiséis de Octubre</w:t>
      </w:r>
    </w:p>
    <w:p w:rsidR="00DB030C" w:rsidRPr="00100D74" w:rsidRDefault="00DB030C" w:rsidP="00100D74">
      <w:pPr>
        <w:widowControl w:val="0"/>
        <w:tabs>
          <w:tab w:val="left" w:pos="1980"/>
        </w:tabs>
        <w:spacing w:after="0" w:line="240" w:lineRule="auto"/>
        <w:ind w:left="2880" w:hanging="2880"/>
        <w:jc w:val="both"/>
        <w:rPr>
          <w:rFonts w:ascii="Times New Roman" w:hAnsi="Times New Roman" w:cs="Times New Roman"/>
        </w:rPr>
      </w:pPr>
    </w:p>
    <w:p w:rsidR="00DB030C" w:rsidRPr="00100D74" w:rsidRDefault="00DB030C" w:rsidP="00100D74">
      <w:pPr>
        <w:spacing w:after="0" w:line="240" w:lineRule="auto"/>
        <w:ind w:left="2552" w:hanging="2552"/>
        <w:jc w:val="both"/>
        <w:rPr>
          <w:rFonts w:ascii="Times New Roman" w:hAnsi="Times New Roman" w:cs="Times New Roman"/>
        </w:rPr>
      </w:pPr>
      <w:r w:rsidRPr="00100D74">
        <w:rPr>
          <w:rFonts w:ascii="Times New Roman" w:hAnsi="Times New Roman" w:cs="Times New Roman"/>
        </w:rPr>
        <w:t>Referencia:</w:t>
      </w:r>
      <w:r w:rsidRPr="00100D74">
        <w:rPr>
          <w:rFonts w:ascii="Times New Roman" w:hAnsi="Times New Roman" w:cs="Times New Roman"/>
        </w:rPr>
        <w:tab/>
        <w:t xml:space="preserve">Adjudicación Directa Selectiva N° </w:t>
      </w:r>
      <w:r w:rsidR="00D61D17" w:rsidRPr="00100D74">
        <w:rPr>
          <w:rFonts w:ascii="Times New Roman" w:hAnsi="Times New Roman" w:cs="Times New Roman"/>
        </w:rPr>
        <w:t>0031-2015-MDVO-CEP-1</w:t>
      </w:r>
      <w:r w:rsidRPr="00100D74">
        <w:rPr>
          <w:rFonts w:ascii="Times New Roman" w:hAnsi="Times New Roman" w:cs="Times New Roman"/>
        </w:rPr>
        <w:t xml:space="preserve">, convocada para el servicio de </w:t>
      </w:r>
      <w:r w:rsidR="00D61D17" w:rsidRPr="00100D74">
        <w:rPr>
          <w:rFonts w:ascii="Times New Roman" w:hAnsi="Times New Roman" w:cs="Times New Roman"/>
        </w:rPr>
        <w:t>“</w:t>
      </w:r>
      <w:r w:rsidRPr="00100D74">
        <w:rPr>
          <w:rFonts w:ascii="Times New Roman" w:hAnsi="Times New Roman" w:cs="Times New Roman"/>
        </w:rPr>
        <w:t xml:space="preserve">Consultoría para la </w:t>
      </w:r>
      <w:r w:rsidR="00D61D17" w:rsidRPr="00100D74">
        <w:rPr>
          <w:rFonts w:ascii="Times New Roman" w:hAnsi="Times New Roman" w:cs="Times New Roman"/>
        </w:rPr>
        <w:t xml:space="preserve">Supervisión de Obra: Mejoramiento de las Calles en la </w:t>
      </w:r>
      <w:proofErr w:type="spellStart"/>
      <w:r w:rsidR="00D61D17" w:rsidRPr="00100D74">
        <w:rPr>
          <w:rFonts w:ascii="Times New Roman" w:hAnsi="Times New Roman" w:cs="Times New Roman"/>
        </w:rPr>
        <w:t>Upis</w:t>
      </w:r>
      <w:proofErr w:type="spellEnd"/>
      <w:r w:rsidR="00D61D17" w:rsidRPr="00100D74">
        <w:rPr>
          <w:rFonts w:ascii="Times New Roman" w:hAnsi="Times New Roman" w:cs="Times New Roman"/>
        </w:rPr>
        <w:t xml:space="preserve"> Luis Alberto Sánchez, en el distrito de Veintiséis de Octubre, Provincia de Piura”</w:t>
      </w:r>
      <w:r w:rsidRPr="00100D74">
        <w:rPr>
          <w:rFonts w:ascii="Times New Roman" w:hAnsi="Times New Roman" w:cs="Times New Roman"/>
        </w:rPr>
        <w:t xml:space="preserve">. </w:t>
      </w:r>
    </w:p>
    <w:p w:rsidR="00DB030C" w:rsidRPr="00100D74" w:rsidRDefault="00DB030C" w:rsidP="00100D74">
      <w:pPr>
        <w:widowControl w:val="0"/>
        <w:suppressLineNumbers/>
        <w:pBdr>
          <w:bottom w:val="single" w:sz="6" w:space="0" w:color="auto"/>
        </w:pBdr>
        <w:spacing w:after="0" w:line="240" w:lineRule="auto"/>
        <w:jc w:val="both"/>
        <w:rPr>
          <w:rFonts w:ascii="Times New Roman" w:eastAsia="MS Mincho" w:hAnsi="Times New Roman" w:cs="Times New Roman"/>
        </w:rPr>
      </w:pPr>
    </w:p>
    <w:p w:rsidR="00DB030C" w:rsidRPr="00100D74" w:rsidRDefault="00DB030C" w:rsidP="00100D74">
      <w:pPr>
        <w:widowControl w:val="0"/>
        <w:spacing w:after="0" w:line="240" w:lineRule="auto"/>
        <w:jc w:val="both"/>
        <w:rPr>
          <w:rFonts w:ascii="Times New Roman" w:hAnsi="Times New Roman" w:cs="Times New Roman"/>
        </w:rPr>
      </w:pPr>
    </w:p>
    <w:p w:rsidR="00DB030C" w:rsidRPr="00100D74" w:rsidRDefault="00DB030C" w:rsidP="00100D74">
      <w:pPr>
        <w:widowControl w:val="0"/>
        <w:numPr>
          <w:ilvl w:val="0"/>
          <w:numId w:val="1"/>
        </w:numPr>
        <w:tabs>
          <w:tab w:val="clear" w:pos="360"/>
          <w:tab w:val="num" w:pos="567"/>
        </w:tabs>
        <w:spacing w:after="0" w:line="240" w:lineRule="auto"/>
        <w:ind w:left="567" w:hanging="567"/>
        <w:jc w:val="both"/>
        <w:rPr>
          <w:rFonts w:ascii="Times New Roman" w:hAnsi="Times New Roman" w:cs="Times New Roman"/>
          <w:b/>
        </w:rPr>
      </w:pPr>
      <w:r w:rsidRPr="00100D74">
        <w:rPr>
          <w:rFonts w:ascii="Times New Roman" w:hAnsi="Times New Roman" w:cs="Times New Roman"/>
          <w:b/>
        </w:rPr>
        <w:t xml:space="preserve">ANTECEDENTES </w:t>
      </w:r>
    </w:p>
    <w:p w:rsidR="00DB030C" w:rsidRPr="00100D74" w:rsidRDefault="000044A0" w:rsidP="00100D74">
      <w:pPr>
        <w:widowControl w:val="0"/>
        <w:spacing w:after="0" w:line="240" w:lineRule="auto"/>
        <w:ind w:left="567"/>
        <w:jc w:val="both"/>
        <w:rPr>
          <w:rFonts w:ascii="Times New Roman" w:hAnsi="Times New Roman" w:cs="Times New Roman"/>
          <w:b/>
        </w:rPr>
      </w:pPr>
      <w:r>
        <w:rPr>
          <w:noProof/>
        </w:rPr>
        <w:drawing>
          <wp:anchor distT="0" distB="0" distL="114300" distR="114300" simplePos="0" relativeHeight="251689984" behindDoc="0" locked="0" layoutInCell="1" allowOverlap="1" wp14:anchorId="2CB3133A" wp14:editId="6CF56ACA">
            <wp:simplePos x="0" y="0"/>
            <wp:positionH relativeFrom="column">
              <wp:posOffset>-1026795</wp:posOffset>
            </wp:positionH>
            <wp:positionV relativeFrom="paragraph">
              <wp:posOffset>183515</wp:posOffset>
            </wp:positionV>
            <wp:extent cx="836930" cy="2655570"/>
            <wp:effectExtent l="19050" t="0" r="1270" b="0"/>
            <wp:wrapNone/>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r="3368" b="26192"/>
                    <a:stretch>
                      <a:fillRect/>
                    </a:stretch>
                  </pic:blipFill>
                  <pic:spPr bwMode="auto">
                    <a:xfrm>
                      <a:off x="0" y="0"/>
                      <a:ext cx="836930" cy="2655570"/>
                    </a:xfrm>
                    <a:prstGeom prst="rect">
                      <a:avLst/>
                    </a:prstGeom>
                    <a:noFill/>
                    <a:ln w="9525">
                      <a:noFill/>
                      <a:miter lim="800000"/>
                      <a:headEnd/>
                      <a:tailEnd/>
                    </a:ln>
                  </pic:spPr>
                </pic:pic>
              </a:graphicData>
            </a:graphic>
          </wp:anchor>
        </w:drawing>
      </w:r>
    </w:p>
    <w:p w:rsidR="00DB030C" w:rsidRPr="00100D74" w:rsidRDefault="00DB030C" w:rsidP="00100D74">
      <w:pPr>
        <w:pStyle w:val="WW-Textoindependiente2"/>
        <w:widowControl w:val="0"/>
        <w:tabs>
          <w:tab w:val="left" w:pos="426"/>
        </w:tabs>
        <w:rPr>
          <w:rFonts w:ascii="Times New Roman" w:hAnsi="Times New Roman"/>
          <w:sz w:val="22"/>
          <w:szCs w:val="22"/>
          <w:lang w:val="es-PE" w:eastAsia="es-ES"/>
        </w:rPr>
      </w:pPr>
      <w:r w:rsidRPr="00100D74">
        <w:rPr>
          <w:rFonts w:ascii="Times New Roman" w:hAnsi="Times New Roman"/>
          <w:sz w:val="22"/>
          <w:szCs w:val="22"/>
          <w:lang w:val="es-PE" w:eastAsia="es-ES"/>
        </w:rPr>
        <w:t>Mediante el Oficio N° 00</w:t>
      </w:r>
      <w:r w:rsidR="00D61D17" w:rsidRPr="00100D74">
        <w:rPr>
          <w:rFonts w:ascii="Times New Roman" w:hAnsi="Times New Roman"/>
          <w:sz w:val="22"/>
          <w:szCs w:val="22"/>
          <w:lang w:val="es-PE" w:eastAsia="es-ES"/>
        </w:rPr>
        <w:t>4</w:t>
      </w:r>
      <w:r w:rsidRPr="00100D74">
        <w:rPr>
          <w:rFonts w:ascii="Times New Roman" w:hAnsi="Times New Roman"/>
          <w:sz w:val="22"/>
          <w:szCs w:val="22"/>
          <w:lang w:val="es-PE" w:eastAsia="es-ES"/>
        </w:rPr>
        <w:t>-2015/MDVO/ CEP, recibido el 0</w:t>
      </w:r>
      <w:r w:rsidR="00D61D17" w:rsidRPr="00100D74">
        <w:rPr>
          <w:rFonts w:ascii="Times New Roman" w:hAnsi="Times New Roman"/>
          <w:sz w:val="22"/>
          <w:szCs w:val="22"/>
          <w:lang w:val="es-PE" w:eastAsia="es-ES"/>
        </w:rPr>
        <w:t>4</w:t>
      </w:r>
      <w:r w:rsidRPr="00100D74">
        <w:rPr>
          <w:rFonts w:ascii="Times New Roman" w:hAnsi="Times New Roman"/>
          <w:sz w:val="22"/>
          <w:szCs w:val="22"/>
          <w:lang w:val="es-PE" w:eastAsia="es-ES"/>
        </w:rPr>
        <w:t>.</w:t>
      </w:r>
      <w:r w:rsidR="00D61D17" w:rsidRPr="00100D74">
        <w:rPr>
          <w:rFonts w:ascii="Times New Roman" w:hAnsi="Times New Roman"/>
          <w:sz w:val="22"/>
          <w:szCs w:val="22"/>
          <w:lang w:val="es-PE" w:eastAsia="es-ES"/>
        </w:rPr>
        <w:t>12</w:t>
      </w:r>
      <w:r w:rsidRPr="00100D74">
        <w:rPr>
          <w:rFonts w:ascii="Times New Roman" w:hAnsi="Times New Roman"/>
          <w:sz w:val="22"/>
          <w:szCs w:val="22"/>
          <w:lang w:val="es-PE" w:eastAsia="es-ES"/>
        </w:rPr>
        <w:t xml:space="preserve">.2015, el Presidente </w:t>
      </w:r>
      <w:r w:rsidRPr="00100D74">
        <w:rPr>
          <w:rFonts w:ascii="Times New Roman" w:hAnsi="Times New Roman"/>
          <w:sz w:val="22"/>
          <w:szCs w:val="22"/>
          <w:lang w:eastAsia="es-ES"/>
        </w:rPr>
        <w:t xml:space="preserve">del Comité Especial a cargo </w:t>
      </w:r>
      <w:r w:rsidRPr="00100D74">
        <w:rPr>
          <w:rFonts w:ascii="Times New Roman" w:hAnsi="Times New Roman"/>
          <w:sz w:val="22"/>
          <w:szCs w:val="22"/>
          <w:lang w:val="es-PE" w:eastAsia="es-ES"/>
        </w:rPr>
        <w:t xml:space="preserve">del proceso de selección de la referencia remitió al Organismo Supervisor de las Contrataciones del Estado (OSCE) las </w:t>
      </w:r>
      <w:r w:rsidR="00D61D17" w:rsidRPr="00100D74">
        <w:rPr>
          <w:rFonts w:ascii="Times New Roman" w:hAnsi="Times New Roman"/>
          <w:sz w:val="22"/>
          <w:szCs w:val="22"/>
          <w:lang w:val="es-PE" w:eastAsia="es-ES"/>
        </w:rPr>
        <w:t>cuatro</w:t>
      </w:r>
      <w:r w:rsidRPr="00100D74">
        <w:rPr>
          <w:rFonts w:ascii="Times New Roman" w:hAnsi="Times New Roman"/>
          <w:sz w:val="22"/>
          <w:szCs w:val="22"/>
          <w:lang w:val="es-PE" w:eastAsia="es-ES"/>
        </w:rPr>
        <w:t xml:space="preserve"> (</w:t>
      </w:r>
      <w:r w:rsidR="00D61D17" w:rsidRPr="00100D74">
        <w:rPr>
          <w:rFonts w:ascii="Times New Roman" w:hAnsi="Times New Roman"/>
          <w:sz w:val="22"/>
          <w:szCs w:val="22"/>
          <w:lang w:val="es-PE" w:eastAsia="es-ES"/>
        </w:rPr>
        <w:t>4</w:t>
      </w:r>
      <w:r w:rsidRPr="00100D74">
        <w:rPr>
          <w:rFonts w:ascii="Times New Roman" w:hAnsi="Times New Roman"/>
          <w:sz w:val="22"/>
          <w:szCs w:val="22"/>
          <w:lang w:val="es-PE" w:eastAsia="es-ES"/>
        </w:rPr>
        <w:t xml:space="preserve">) observaciones formuladas por el participante </w:t>
      </w:r>
      <w:r w:rsidR="00D61D17" w:rsidRPr="00100D74">
        <w:rPr>
          <w:rFonts w:ascii="Times New Roman" w:hAnsi="Times New Roman"/>
          <w:b/>
          <w:sz w:val="22"/>
          <w:szCs w:val="22"/>
          <w:lang w:val="es-PE" w:eastAsia="es-ES"/>
        </w:rPr>
        <w:t>SERVICIOS GENERALES HNOS CARRILLO E.I.R.L.</w:t>
      </w:r>
      <w:r w:rsidRPr="00100D74">
        <w:rPr>
          <w:rFonts w:ascii="Times New Roman" w:hAnsi="Times New Roman"/>
          <w:sz w:val="22"/>
          <w:szCs w:val="22"/>
          <w:lang w:val="es-PE" w:eastAsia="es-ES"/>
        </w:rPr>
        <w:t>,  así como el respectivo informe técnico, en cumplimiento de lo dispuesto por el artículo</w:t>
      </w:r>
      <w:r w:rsidRPr="00100D74">
        <w:rPr>
          <w:rFonts w:ascii="Times New Roman" w:hAnsi="Times New Roman"/>
          <w:sz w:val="22"/>
          <w:szCs w:val="22"/>
          <w:lang w:eastAsia="es-ES"/>
        </w:rPr>
        <w:t xml:space="preserve"> 28</w:t>
      </w:r>
      <w:r w:rsidR="00D61D17" w:rsidRPr="00100D74">
        <w:rPr>
          <w:rFonts w:ascii="Times New Roman" w:hAnsi="Times New Roman"/>
          <w:sz w:val="22"/>
          <w:szCs w:val="22"/>
          <w:lang w:eastAsia="es-ES"/>
        </w:rPr>
        <w:t>°</w:t>
      </w:r>
      <w:r w:rsidRPr="00100D74">
        <w:rPr>
          <w:rFonts w:ascii="Times New Roman" w:hAnsi="Times New Roman"/>
          <w:sz w:val="22"/>
          <w:szCs w:val="22"/>
          <w:lang w:eastAsia="es-ES"/>
        </w:rPr>
        <w:t xml:space="preserve"> del Decreto Legislativo</w:t>
      </w:r>
      <w:r w:rsidR="00D61D17" w:rsidRPr="00100D74">
        <w:rPr>
          <w:rFonts w:ascii="Times New Roman" w:hAnsi="Times New Roman"/>
          <w:sz w:val="22"/>
          <w:szCs w:val="22"/>
          <w:lang w:eastAsia="es-ES"/>
        </w:rPr>
        <w:t xml:space="preserve"> </w:t>
      </w:r>
      <w:r w:rsidRPr="00100D74">
        <w:rPr>
          <w:rFonts w:ascii="Times New Roman" w:hAnsi="Times New Roman"/>
          <w:sz w:val="22"/>
          <w:szCs w:val="22"/>
          <w:lang w:eastAsia="es-ES"/>
        </w:rPr>
        <w:t>1017, que aprueba la Ley de Contrataciones del Estado, en adelante la Ley, y el artículo 58</w:t>
      </w:r>
      <w:r w:rsidR="00D61D17" w:rsidRPr="00100D74">
        <w:rPr>
          <w:rFonts w:ascii="Times New Roman" w:hAnsi="Times New Roman"/>
          <w:sz w:val="22"/>
          <w:szCs w:val="22"/>
          <w:lang w:eastAsia="es-ES"/>
        </w:rPr>
        <w:t>°</w:t>
      </w:r>
      <w:r w:rsidRPr="00100D74">
        <w:rPr>
          <w:rFonts w:ascii="Times New Roman" w:hAnsi="Times New Roman"/>
          <w:sz w:val="22"/>
          <w:szCs w:val="22"/>
          <w:lang w:eastAsia="es-ES"/>
        </w:rPr>
        <w:t xml:space="preserve"> de su Reglamento, aprobado por Decreto Supremo 184-2008-EF, en adelante el Reglamento.</w:t>
      </w:r>
    </w:p>
    <w:p w:rsidR="00DB030C" w:rsidRPr="00100D74" w:rsidRDefault="00DB030C" w:rsidP="00100D74">
      <w:pPr>
        <w:pStyle w:val="WW-Textoindependiente2"/>
        <w:widowControl w:val="0"/>
        <w:tabs>
          <w:tab w:val="left" w:pos="426"/>
        </w:tabs>
        <w:rPr>
          <w:rFonts w:ascii="Times New Roman" w:hAnsi="Times New Roman"/>
          <w:sz w:val="22"/>
          <w:szCs w:val="22"/>
          <w:lang w:eastAsia="es-ES"/>
        </w:rPr>
      </w:pPr>
    </w:p>
    <w:p w:rsidR="00DB030C" w:rsidRPr="00100D74" w:rsidRDefault="000044A0" w:rsidP="00100D74">
      <w:pPr>
        <w:pStyle w:val="WW-Sangra3detindependiente"/>
        <w:widowControl/>
        <w:suppressAutoHyphens w:val="0"/>
        <w:ind w:left="1"/>
        <w:rPr>
          <w:sz w:val="22"/>
          <w:szCs w:val="22"/>
        </w:rPr>
      </w:pPr>
      <w:r>
        <w:rPr>
          <w:noProof/>
          <w:lang w:val="es-PE" w:eastAsia="es-PE"/>
        </w:rPr>
        <w:drawing>
          <wp:anchor distT="0" distB="0" distL="114300" distR="114300" simplePos="0" relativeHeight="251677696" behindDoc="1" locked="0" layoutInCell="1" allowOverlap="1" wp14:anchorId="7B13AE96" wp14:editId="3D1DAC59">
            <wp:simplePos x="0" y="0"/>
            <wp:positionH relativeFrom="column">
              <wp:posOffset>-1148253</wp:posOffset>
            </wp:positionH>
            <wp:positionV relativeFrom="paragraph">
              <wp:posOffset>1237558</wp:posOffset>
            </wp:positionV>
            <wp:extent cx="960120" cy="990600"/>
            <wp:effectExtent l="19050" t="0" r="0" b="0"/>
            <wp:wrapNone/>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r w:rsidR="00DB030C" w:rsidRPr="00100D74">
        <w:rPr>
          <w:sz w:val="22"/>
          <w:szCs w:val="22"/>
          <w:lang w:eastAsia="es-ES"/>
        </w:rPr>
        <w:t xml:space="preserve">Al respecto, </w:t>
      </w:r>
      <w:r w:rsidR="00DB030C" w:rsidRPr="00100D74">
        <w:rPr>
          <w:sz w:val="22"/>
          <w:szCs w:val="22"/>
        </w:rPr>
        <w:t>resulta importante resaltar que, atendiendo a lo dispuesto por el artículo 58</w:t>
      </w:r>
      <w:r w:rsidR="00AC6445" w:rsidRPr="00100D74">
        <w:rPr>
          <w:sz w:val="22"/>
          <w:szCs w:val="22"/>
        </w:rPr>
        <w:t>°</w:t>
      </w:r>
      <w:r w:rsidR="00DB030C" w:rsidRPr="00100D74">
        <w:rPr>
          <w:sz w:val="22"/>
          <w:szCs w:val="22"/>
        </w:rPr>
        <w:t xml:space="preserve"> del Reglamento, independientemente de la denominación que les haya dado el participante, este Organismo Supervisor se pronunciará únicamente respecto de: a) </w:t>
      </w:r>
      <w:r w:rsidR="00DB030C" w:rsidRPr="00100D74">
        <w:rPr>
          <w:sz w:val="22"/>
          <w:szCs w:val="22"/>
          <w:u w:val="single"/>
        </w:rPr>
        <w:t>las observaciones presentadas por el solicitante que no hayan sido acogidas o que fueron acogidas parcialmente</w:t>
      </w:r>
      <w:r w:rsidR="00DB030C" w:rsidRPr="00100D74">
        <w:rPr>
          <w:sz w:val="22"/>
          <w:szCs w:val="22"/>
        </w:rPr>
        <w:t>; b) las respuestas a las observaciones del solicitante que, pese a haber sido acogidas, fueron consideradas por éste contrarias a la normativa, o, c) el acogimiento de las observaciones formuladas por un participante distinto al solicitante, cuando éste último manifieste que considera tal acogimiento contrario a la normativa y siempre que se hubiere registrado como tal hasta el vencimiento del plazo previsto para formular observaciones.</w:t>
      </w:r>
    </w:p>
    <w:p w:rsidR="00DB030C" w:rsidRPr="00100D74" w:rsidRDefault="00DB030C" w:rsidP="00100D74">
      <w:pPr>
        <w:pStyle w:val="WW-Sangra3detindependiente"/>
        <w:widowControl/>
        <w:suppressAutoHyphens w:val="0"/>
        <w:ind w:left="1"/>
        <w:rPr>
          <w:sz w:val="22"/>
          <w:szCs w:val="22"/>
        </w:rPr>
      </w:pPr>
    </w:p>
    <w:p w:rsidR="00A70041" w:rsidRPr="00100D74" w:rsidRDefault="00D100BE" w:rsidP="00100D74">
      <w:pPr>
        <w:pStyle w:val="WW-Sangra3detindependiente"/>
        <w:widowControl/>
        <w:suppressAutoHyphens w:val="0"/>
        <w:ind w:left="2"/>
        <w:rPr>
          <w:sz w:val="22"/>
          <w:szCs w:val="22"/>
        </w:rPr>
      </w:pPr>
      <w:r w:rsidRPr="00100D74">
        <w:rPr>
          <w:sz w:val="22"/>
          <w:szCs w:val="22"/>
        </w:rPr>
        <w:t xml:space="preserve">En relación con ello, </w:t>
      </w:r>
      <w:r w:rsidR="00A70041" w:rsidRPr="00100D74">
        <w:rPr>
          <w:sz w:val="22"/>
          <w:szCs w:val="22"/>
        </w:rPr>
        <w:t xml:space="preserve">de la revisión de la solicitud de elevación de observaciones, </w:t>
      </w:r>
      <w:r w:rsidR="00E40DA4" w:rsidRPr="00100D74">
        <w:rPr>
          <w:sz w:val="22"/>
          <w:szCs w:val="22"/>
        </w:rPr>
        <w:t xml:space="preserve">se advierte que el participante </w:t>
      </w:r>
      <w:r w:rsidR="00E40DA4" w:rsidRPr="00100D74">
        <w:rPr>
          <w:b/>
          <w:sz w:val="22"/>
          <w:szCs w:val="22"/>
          <w:lang w:val="es-PE" w:eastAsia="es-ES"/>
        </w:rPr>
        <w:t>SERVICIOS GENERALES HNOS CARRILLO E.I.R.L.</w:t>
      </w:r>
      <w:r w:rsidR="00E40DA4" w:rsidRPr="00100D74">
        <w:rPr>
          <w:sz w:val="22"/>
          <w:szCs w:val="22"/>
          <w:lang w:val="es-PE" w:eastAsia="es-ES"/>
        </w:rPr>
        <w:t xml:space="preserve">, </w:t>
      </w:r>
      <w:r w:rsidRPr="00100D74">
        <w:rPr>
          <w:sz w:val="22"/>
          <w:szCs w:val="22"/>
          <w:lang w:val="es-PE" w:eastAsia="es-ES"/>
        </w:rPr>
        <w:t xml:space="preserve">pretendería elevar la absolución de </w:t>
      </w:r>
      <w:r w:rsidR="00E40DA4" w:rsidRPr="00100D74">
        <w:rPr>
          <w:sz w:val="22"/>
          <w:szCs w:val="22"/>
          <w:lang w:val="es-PE" w:eastAsia="es-ES"/>
        </w:rPr>
        <w:t>sus dos (2) consultas</w:t>
      </w:r>
      <w:r w:rsidRPr="00100D74">
        <w:rPr>
          <w:sz w:val="22"/>
          <w:szCs w:val="22"/>
          <w:lang w:val="es-PE" w:eastAsia="es-ES"/>
        </w:rPr>
        <w:t xml:space="preserve"> para la emisión de Pronunciamiento del OSCE; </w:t>
      </w:r>
      <w:r w:rsidR="00E40DA4" w:rsidRPr="00100D74">
        <w:rPr>
          <w:sz w:val="22"/>
          <w:szCs w:val="22"/>
          <w:lang w:val="es-PE" w:eastAsia="es-ES"/>
        </w:rPr>
        <w:t xml:space="preserve">sin embargo, </w:t>
      </w:r>
      <w:r w:rsidRPr="00100D74">
        <w:rPr>
          <w:sz w:val="22"/>
          <w:szCs w:val="22"/>
          <w:lang w:val="es-PE" w:eastAsia="es-ES"/>
        </w:rPr>
        <w:t xml:space="preserve">al no enmarcarse dicho supuesto en </w:t>
      </w:r>
      <w:r w:rsidR="00E40DA4" w:rsidRPr="00100D74">
        <w:rPr>
          <w:sz w:val="22"/>
          <w:szCs w:val="22"/>
          <w:lang w:val="es-PE" w:eastAsia="es-ES"/>
        </w:rPr>
        <w:t>l</w:t>
      </w:r>
      <w:r w:rsidR="00F77B10" w:rsidRPr="00100D74">
        <w:rPr>
          <w:sz w:val="22"/>
          <w:szCs w:val="22"/>
          <w:lang w:val="es-PE" w:eastAsia="es-ES"/>
        </w:rPr>
        <w:t>os previstos en el</w:t>
      </w:r>
      <w:r w:rsidR="00E40DA4" w:rsidRPr="00100D74">
        <w:rPr>
          <w:sz w:val="22"/>
          <w:szCs w:val="22"/>
          <w:lang w:val="es-PE" w:eastAsia="es-ES"/>
        </w:rPr>
        <w:t xml:space="preserve"> artículo 58° del Reglamento, este Organismo Supervisor no se pronunciará al respecto.   </w:t>
      </w:r>
    </w:p>
    <w:p w:rsidR="00A70041" w:rsidRPr="00100D74" w:rsidRDefault="00A70041" w:rsidP="00100D74">
      <w:pPr>
        <w:pStyle w:val="WW-Sangra3detindependiente"/>
        <w:widowControl/>
        <w:suppressAutoHyphens w:val="0"/>
        <w:ind w:left="2"/>
        <w:rPr>
          <w:sz w:val="22"/>
          <w:szCs w:val="22"/>
        </w:rPr>
      </w:pPr>
    </w:p>
    <w:p w:rsidR="00DB030C" w:rsidRPr="00100D74" w:rsidRDefault="00DB030C" w:rsidP="00100D74">
      <w:pPr>
        <w:pStyle w:val="WW-Sangra3detindependiente"/>
        <w:widowControl/>
        <w:suppressAutoHyphens w:val="0"/>
        <w:ind w:left="2"/>
        <w:rPr>
          <w:sz w:val="22"/>
          <w:szCs w:val="22"/>
        </w:rPr>
      </w:pPr>
      <w:r w:rsidRPr="00100D74">
        <w:rPr>
          <w:sz w:val="22"/>
          <w:szCs w:val="22"/>
        </w:rPr>
        <w:t>Sin perjuicio de las observaciones de oficio que se formulen respecto de aspectos relevantes de las Bases, de conformidad con el artículo 58</w:t>
      </w:r>
      <w:r w:rsidR="00AC6445" w:rsidRPr="00100D74">
        <w:rPr>
          <w:sz w:val="22"/>
          <w:szCs w:val="22"/>
        </w:rPr>
        <w:t>°</w:t>
      </w:r>
      <w:r w:rsidRPr="00100D74">
        <w:rPr>
          <w:sz w:val="22"/>
          <w:szCs w:val="22"/>
        </w:rPr>
        <w:t xml:space="preserve"> de la Ley.</w:t>
      </w:r>
    </w:p>
    <w:p w:rsidR="00DB030C" w:rsidRPr="00100D74" w:rsidRDefault="00DB030C" w:rsidP="00100D74">
      <w:pPr>
        <w:pStyle w:val="WW-Textoindependiente2"/>
        <w:widowControl w:val="0"/>
        <w:tabs>
          <w:tab w:val="left" w:pos="426"/>
        </w:tabs>
        <w:rPr>
          <w:rFonts w:ascii="Times New Roman" w:hAnsi="Times New Roman"/>
          <w:sz w:val="22"/>
          <w:szCs w:val="22"/>
          <w:lang w:val="es-PE" w:eastAsia="es-ES"/>
        </w:rPr>
      </w:pPr>
    </w:p>
    <w:p w:rsidR="00DB030C" w:rsidRPr="00100D74" w:rsidRDefault="00DB030C" w:rsidP="00100D74">
      <w:pPr>
        <w:pStyle w:val="Textoindependiente2"/>
        <w:widowControl w:val="0"/>
        <w:numPr>
          <w:ilvl w:val="0"/>
          <w:numId w:val="1"/>
        </w:numPr>
        <w:tabs>
          <w:tab w:val="clear" w:pos="360"/>
          <w:tab w:val="num" w:pos="567"/>
        </w:tabs>
        <w:spacing w:after="0" w:line="240" w:lineRule="auto"/>
        <w:ind w:left="567" w:hanging="567"/>
        <w:jc w:val="both"/>
        <w:rPr>
          <w:b/>
          <w:sz w:val="22"/>
          <w:szCs w:val="22"/>
        </w:rPr>
      </w:pPr>
      <w:r w:rsidRPr="00100D74">
        <w:rPr>
          <w:b/>
          <w:sz w:val="22"/>
          <w:szCs w:val="22"/>
        </w:rPr>
        <w:t>OBSERVACIONES</w:t>
      </w:r>
    </w:p>
    <w:p w:rsidR="00DB030C" w:rsidRPr="00100D74" w:rsidRDefault="00DB030C" w:rsidP="00100D74">
      <w:pPr>
        <w:pStyle w:val="Textoindependiente2"/>
        <w:widowControl w:val="0"/>
        <w:spacing w:after="0" w:line="240" w:lineRule="auto"/>
        <w:jc w:val="both"/>
        <w:rPr>
          <w:b/>
          <w:sz w:val="22"/>
          <w:szCs w:val="22"/>
        </w:rPr>
      </w:pPr>
    </w:p>
    <w:p w:rsidR="00DB030C" w:rsidRPr="00100D74" w:rsidRDefault="00DB030C" w:rsidP="00100D74">
      <w:pPr>
        <w:widowControl w:val="0"/>
        <w:spacing w:after="0" w:line="240" w:lineRule="auto"/>
        <w:ind w:left="4536" w:hanging="4536"/>
        <w:jc w:val="both"/>
        <w:rPr>
          <w:rFonts w:ascii="Times New Roman" w:hAnsi="Times New Roman" w:cs="Times New Roman"/>
          <w:b/>
        </w:rPr>
      </w:pPr>
      <w:r w:rsidRPr="00100D74">
        <w:rPr>
          <w:rFonts w:ascii="Times New Roman" w:hAnsi="Times New Roman" w:cs="Times New Roman"/>
          <w:b/>
        </w:rPr>
        <w:t>Observación Nº 1</w:t>
      </w:r>
      <w:r w:rsidR="007D2E7C" w:rsidRPr="00100D74">
        <w:rPr>
          <w:rFonts w:ascii="Times New Roman" w:hAnsi="Times New Roman" w:cs="Times New Roman"/>
          <w:b/>
        </w:rPr>
        <w:t xml:space="preserve">, N° 2, N° 3 </w:t>
      </w:r>
      <w:r w:rsidRPr="00100D74">
        <w:rPr>
          <w:rFonts w:ascii="Times New Roman" w:hAnsi="Times New Roman" w:cs="Times New Roman"/>
          <w:b/>
        </w:rPr>
        <w:t xml:space="preserve">y </w:t>
      </w:r>
      <w:r w:rsidR="007D2E7C" w:rsidRPr="00100D74">
        <w:rPr>
          <w:rFonts w:ascii="Times New Roman" w:hAnsi="Times New Roman" w:cs="Times New Roman"/>
          <w:b/>
        </w:rPr>
        <w:t xml:space="preserve">N° </w:t>
      </w:r>
      <w:r w:rsidRPr="00100D74">
        <w:rPr>
          <w:rFonts w:ascii="Times New Roman" w:hAnsi="Times New Roman" w:cs="Times New Roman"/>
          <w:b/>
        </w:rPr>
        <w:t>4</w:t>
      </w:r>
      <w:r w:rsidRPr="00100D74">
        <w:rPr>
          <w:rFonts w:ascii="Times New Roman" w:hAnsi="Times New Roman" w:cs="Times New Roman"/>
          <w:b/>
        </w:rPr>
        <w:tab/>
        <w:t>Contra la capacitación del personal propuesto</w:t>
      </w:r>
    </w:p>
    <w:p w:rsidR="00DB030C" w:rsidRPr="00100D74" w:rsidRDefault="00DB030C" w:rsidP="00100D74">
      <w:pPr>
        <w:widowControl w:val="0"/>
        <w:tabs>
          <w:tab w:val="left" w:pos="4962"/>
        </w:tabs>
        <w:spacing w:after="0" w:line="240" w:lineRule="auto"/>
        <w:ind w:left="4962" w:hanging="4962"/>
        <w:jc w:val="both"/>
        <w:rPr>
          <w:rFonts w:ascii="Times New Roman" w:hAnsi="Times New Roman" w:cs="Times New Roman"/>
          <w:b/>
        </w:rPr>
      </w:pPr>
    </w:p>
    <w:p w:rsidR="007F0442" w:rsidRPr="00100D74" w:rsidRDefault="00AE3B29" w:rsidP="00100D74">
      <w:pPr>
        <w:pStyle w:val="Prrafodelista"/>
        <w:widowControl w:val="0"/>
        <w:numPr>
          <w:ilvl w:val="0"/>
          <w:numId w:val="5"/>
        </w:numPr>
        <w:tabs>
          <w:tab w:val="left" w:pos="3828"/>
        </w:tabs>
        <w:ind w:left="567" w:hanging="567"/>
        <w:jc w:val="both"/>
        <w:rPr>
          <w:sz w:val="22"/>
          <w:szCs w:val="22"/>
        </w:rPr>
      </w:pPr>
      <w:r w:rsidRPr="00100D74">
        <w:rPr>
          <w:sz w:val="22"/>
          <w:szCs w:val="22"/>
        </w:rPr>
        <w:t xml:space="preserve">Mediante </w:t>
      </w:r>
      <w:r w:rsidR="00DB030C" w:rsidRPr="00100D74">
        <w:rPr>
          <w:sz w:val="22"/>
          <w:szCs w:val="22"/>
        </w:rPr>
        <w:t xml:space="preserve">la Observación N°1, </w:t>
      </w:r>
      <w:r w:rsidRPr="00100D74">
        <w:rPr>
          <w:sz w:val="22"/>
          <w:szCs w:val="22"/>
        </w:rPr>
        <w:t xml:space="preserve">el participante cuestiona que se requiera al </w:t>
      </w:r>
      <w:r w:rsidRPr="00100D74">
        <w:rPr>
          <w:sz w:val="22"/>
          <w:szCs w:val="22"/>
          <w:u w:val="single"/>
        </w:rPr>
        <w:t>Jefe de Supervisión</w:t>
      </w:r>
      <w:r w:rsidRPr="00100D74">
        <w:rPr>
          <w:sz w:val="22"/>
          <w:szCs w:val="22"/>
        </w:rPr>
        <w:t xml:space="preserve"> que cuente con cursos de </w:t>
      </w:r>
      <w:r w:rsidR="007F0442" w:rsidRPr="00100D74">
        <w:rPr>
          <w:i/>
          <w:sz w:val="22"/>
          <w:szCs w:val="22"/>
        </w:rPr>
        <w:t>“</w:t>
      </w:r>
      <w:r w:rsidRPr="00100D74">
        <w:rPr>
          <w:i/>
          <w:sz w:val="22"/>
          <w:szCs w:val="22"/>
        </w:rPr>
        <w:t xml:space="preserve">Gerencia de Proyectos y aplicaciones de MS </w:t>
      </w:r>
      <w:proofErr w:type="spellStart"/>
      <w:r w:rsidRPr="00100D74">
        <w:rPr>
          <w:i/>
          <w:sz w:val="22"/>
          <w:szCs w:val="22"/>
        </w:rPr>
        <w:t>Proyect</w:t>
      </w:r>
      <w:proofErr w:type="spellEnd"/>
      <w:r w:rsidR="002A1C29" w:rsidRPr="00100D74">
        <w:rPr>
          <w:i/>
          <w:sz w:val="22"/>
          <w:szCs w:val="22"/>
        </w:rPr>
        <w:t>”</w:t>
      </w:r>
      <w:r w:rsidRPr="00100D74">
        <w:rPr>
          <w:i/>
          <w:sz w:val="22"/>
          <w:szCs w:val="22"/>
        </w:rPr>
        <w:t xml:space="preserve">, </w:t>
      </w:r>
      <w:r w:rsidR="002A1C29" w:rsidRPr="00100D74">
        <w:rPr>
          <w:i/>
          <w:sz w:val="22"/>
          <w:szCs w:val="22"/>
        </w:rPr>
        <w:t>“</w:t>
      </w:r>
      <w:r w:rsidRPr="00100D74">
        <w:rPr>
          <w:i/>
          <w:sz w:val="22"/>
          <w:szCs w:val="22"/>
        </w:rPr>
        <w:t>Gestión y Seguridad de la Salud en la Construcción</w:t>
      </w:r>
      <w:r w:rsidR="002A1C29" w:rsidRPr="00100D74">
        <w:rPr>
          <w:i/>
          <w:sz w:val="22"/>
          <w:szCs w:val="22"/>
        </w:rPr>
        <w:t>”</w:t>
      </w:r>
      <w:r w:rsidRPr="00100D74">
        <w:rPr>
          <w:sz w:val="22"/>
          <w:szCs w:val="22"/>
        </w:rPr>
        <w:t xml:space="preserve">, </w:t>
      </w:r>
      <w:r w:rsidR="002A1C29" w:rsidRPr="00100D74">
        <w:rPr>
          <w:sz w:val="22"/>
          <w:szCs w:val="22"/>
        </w:rPr>
        <w:t xml:space="preserve">así como </w:t>
      </w:r>
      <w:r w:rsidR="002A1C29" w:rsidRPr="00100D74">
        <w:rPr>
          <w:i/>
          <w:sz w:val="22"/>
          <w:szCs w:val="22"/>
        </w:rPr>
        <w:t>“</w:t>
      </w:r>
      <w:r w:rsidRPr="00100D74">
        <w:rPr>
          <w:i/>
          <w:sz w:val="22"/>
          <w:szCs w:val="22"/>
        </w:rPr>
        <w:t xml:space="preserve">cursos que acredite ser </w:t>
      </w:r>
      <w:r w:rsidR="00DD272B" w:rsidRPr="00100D74">
        <w:rPr>
          <w:i/>
          <w:sz w:val="22"/>
          <w:szCs w:val="22"/>
        </w:rPr>
        <w:t>s</w:t>
      </w:r>
      <w:r w:rsidRPr="00100D74">
        <w:rPr>
          <w:i/>
          <w:sz w:val="22"/>
          <w:szCs w:val="22"/>
        </w:rPr>
        <w:t xml:space="preserve">upervisor de </w:t>
      </w:r>
      <w:r w:rsidR="00DD272B" w:rsidRPr="00100D74">
        <w:rPr>
          <w:i/>
          <w:sz w:val="22"/>
          <w:szCs w:val="22"/>
        </w:rPr>
        <w:t>o</w:t>
      </w:r>
      <w:r w:rsidRPr="00100D74">
        <w:rPr>
          <w:i/>
          <w:sz w:val="22"/>
          <w:szCs w:val="22"/>
        </w:rPr>
        <w:t xml:space="preserve">bra </w:t>
      </w:r>
      <w:r w:rsidR="00DD272B" w:rsidRPr="00100D74">
        <w:rPr>
          <w:i/>
          <w:sz w:val="22"/>
          <w:szCs w:val="22"/>
        </w:rPr>
        <w:t>m</w:t>
      </w:r>
      <w:r w:rsidRPr="00100D74">
        <w:rPr>
          <w:i/>
          <w:sz w:val="22"/>
          <w:szCs w:val="22"/>
        </w:rPr>
        <w:t>unicipal</w:t>
      </w:r>
      <w:r w:rsidR="002A1C29" w:rsidRPr="00100D74">
        <w:rPr>
          <w:i/>
          <w:sz w:val="22"/>
          <w:szCs w:val="22"/>
        </w:rPr>
        <w:t>”</w:t>
      </w:r>
      <w:r w:rsidR="006407C2" w:rsidRPr="00100D74">
        <w:rPr>
          <w:i/>
          <w:sz w:val="22"/>
          <w:szCs w:val="22"/>
        </w:rPr>
        <w:t xml:space="preserve">, </w:t>
      </w:r>
      <w:r w:rsidR="006407C2" w:rsidRPr="00100D74">
        <w:rPr>
          <w:sz w:val="22"/>
          <w:szCs w:val="22"/>
        </w:rPr>
        <w:t xml:space="preserve">toda vez que </w:t>
      </w:r>
      <w:r w:rsidR="00874C22" w:rsidRPr="00100D74">
        <w:rPr>
          <w:sz w:val="22"/>
          <w:szCs w:val="22"/>
        </w:rPr>
        <w:t>su</w:t>
      </w:r>
      <w:r w:rsidR="006407C2" w:rsidRPr="00100D74">
        <w:rPr>
          <w:sz w:val="22"/>
          <w:szCs w:val="22"/>
        </w:rPr>
        <w:t xml:space="preserve"> función </w:t>
      </w:r>
      <w:r w:rsidR="00874C22" w:rsidRPr="00100D74">
        <w:rPr>
          <w:sz w:val="22"/>
          <w:szCs w:val="22"/>
        </w:rPr>
        <w:t>e</w:t>
      </w:r>
      <w:r w:rsidR="006407C2" w:rsidRPr="00100D74">
        <w:rPr>
          <w:sz w:val="22"/>
          <w:szCs w:val="22"/>
        </w:rPr>
        <w:t>s supervisar</w:t>
      </w:r>
      <w:r w:rsidR="00BA4BED" w:rsidRPr="00100D74">
        <w:rPr>
          <w:sz w:val="22"/>
          <w:szCs w:val="22"/>
        </w:rPr>
        <w:t xml:space="preserve"> la correcta ejecución de la obra y no la de laborar el expediente técnico</w:t>
      </w:r>
      <w:r w:rsidR="00B75B78" w:rsidRPr="00100D74">
        <w:rPr>
          <w:sz w:val="22"/>
          <w:szCs w:val="22"/>
        </w:rPr>
        <w:t xml:space="preserve"> de la obra, por lo que es</w:t>
      </w:r>
      <w:r w:rsidR="009E4D02" w:rsidRPr="00100D74">
        <w:rPr>
          <w:sz w:val="22"/>
          <w:szCs w:val="22"/>
        </w:rPr>
        <w:t>te requerimiento técnico mínimo es innecesario, desproporcional, restrictivo y que solo fav</w:t>
      </w:r>
      <w:r w:rsidR="00A43168" w:rsidRPr="00100D74">
        <w:rPr>
          <w:sz w:val="22"/>
          <w:szCs w:val="22"/>
        </w:rPr>
        <w:t>orece a un determinado postor, lo cual es incorrecto</w:t>
      </w:r>
      <w:r w:rsidR="00797ACF" w:rsidRPr="00100D74">
        <w:rPr>
          <w:sz w:val="22"/>
          <w:szCs w:val="22"/>
        </w:rPr>
        <w:t>, ilegítimo e ilegal</w:t>
      </w:r>
      <w:r w:rsidR="000B53EE" w:rsidRPr="00100D74">
        <w:rPr>
          <w:sz w:val="22"/>
          <w:szCs w:val="22"/>
        </w:rPr>
        <w:t xml:space="preserve">, ya </w:t>
      </w:r>
      <w:r w:rsidR="000B53EE" w:rsidRPr="00100D74">
        <w:rPr>
          <w:sz w:val="22"/>
          <w:szCs w:val="22"/>
        </w:rPr>
        <w:lastRenderedPageBreak/>
        <w:t>que con ese requerimiento se estaría direccionando la contratación, vulnerando el literal a) del artículo 26° de la Ley, además de los principios de Libre Concurrencia y Competencia y de Trato Justo e Igualitario</w:t>
      </w:r>
      <w:r w:rsidR="00F87143" w:rsidRPr="00100D74">
        <w:rPr>
          <w:sz w:val="22"/>
          <w:szCs w:val="22"/>
        </w:rPr>
        <w:t>, además de hacer abuso indiscriminado y excesivo del artículo 13° de la Ley y del artículo 11° del Reglamento</w:t>
      </w:r>
      <w:r w:rsidR="00AD651D" w:rsidRPr="00100D74">
        <w:rPr>
          <w:sz w:val="22"/>
          <w:szCs w:val="22"/>
        </w:rPr>
        <w:t>.</w:t>
      </w:r>
    </w:p>
    <w:p w:rsidR="00874C22" w:rsidRPr="00100D74" w:rsidRDefault="00874C22" w:rsidP="00100D74">
      <w:pPr>
        <w:pStyle w:val="Prrafodelista"/>
        <w:widowControl w:val="0"/>
        <w:tabs>
          <w:tab w:val="left" w:pos="3828"/>
        </w:tabs>
        <w:ind w:left="567"/>
        <w:jc w:val="both"/>
        <w:rPr>
          <w:sz w:val="22"/>
          <w:szCs w:val="22"/>
        </w:rPr>
      </w:pPr>
    </w:p>
    <w:p w:rsidR="00874C22" w:rsidRPr="00100D74" w:rsidRDefault="000044A0" w:rsidP="00100D74">
      <w:pPr>
        <w:pStyle w:val="Prrafodelista"/>
        <w:widowControl w:val="0"/>
        <w:tabs>
          <w:tab w:val="left" w:pos="3828"/>
        </w:tabs>
        <w:ind w:left="567"/>
        <w:jc w:val="both"/>
        <w:rPr>
          <w:sz w:val="22"/>
          <w:szCs w:val="22"/>
        </w:rPr>
      </w:pPr>
      <w:r>
        <w:rPr>
          <w:noProof/>
          <w:lang w:val="es-PE" w:eastAsia="es-PE"/>
        </w:rPr>
        <w:drawing>
          <wp:anchor distT="0" distB="0" distL="114300" distR="114300" simplePos="0" relativeHeight="251687936" behindDoc="0" locked="0" layoutInCell="1" allowOverlap="1" wp14:anchorId="2013E24A" wp14:editId="35DCE14A">
            <wp:simplePos x="0" y="0"/>
            <wp:positionH relativeFrom="column">
              <wp:posOffset>-1038860</wp:posOffset>
            </wp:positionH>
            <wp:positionV relativeFrom="paragraph">
              <wp:posOffset>316345</wp:posOffset>
            </wp:positionV>
            <wp:extent cx="836930" cy="2655570"/>
            <wp:effectExtent l="19050" t="0" r="1270" b="0"/>
            <wp:wrapNone/>
            <wp:docPr id="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r="3368" b="26192"/>
                    <a:stretch>
                      <a:fillRect/>
                    </a:stretch>
                  </pic:blipFill>
                  <pic:spPr bwMode="auto">
                    <a:xfrm>
                      <a:off x="0" y="0"/>
                      <a:ext cx="836930" cy="2655570"/>
                    </a:xfrm>
                    <a:prstGeom prst="rect">
                      <a:avLst/>
                    </a:prstGeom>
                    <a:noFill/>
                    <a:ln w="9525">
                      <a:noFill/>
                      <a:miter lim="800000"/>
                      <a:headEnd/>
                      <a:tailEnd/>
                    </a:ln>
                  </pic:spPr>
                </pic:pic>
              </a:graphicData>
            </a:graphic>
          </wp:anchor>
        </w:drawing>
      </w:r>
      <w:r w:rsidR="00874C22" w:rsidRPr="00100D74">
        <w:rPr>
          <w:sz w:val="22"/>
          <w:szCs w:val="22"/>
        </w:rPr>
        <w:t>Por lo que solicita se suprima los cursos referidos a dicho profesional.</w:t>
      </w:r>
    </w:p>
    <w:p w:rsidR="00874C22" w:rsidRPr="00100D74" w:rsidRDefault="00874C22" w:rsidP="00100D74">
      <w:pPr>
        <w:pStyle w:val="Prrafodelista"/>
        <w:widowControl w:val="0"/>
        <w:tabs>
          <w:tab w:val="left" w:pos="3828"/>
        </w:tabs>
        <w:ind w:left="567"/>
        <w:jc w:val="both"/>
        <w:rPr>
          <w:sz w:val="22"/>
          <w:szCs w:val="22"/>
        </w:rPr>
      </w:pPr>
    </w:p>
    <w:p w:rsidR="00B75B78" w:rsidRPr="00100D74" w:rsidRDefault="00AE3B29" w:rsidP="00100D74">
      <w:pPr>
        <w:pStyle w:val="Prrafodelista"/>
        <w:widowControl w:val="0"/>
        <w:numPr>
          <w:ilvl w:val="0"/>
          <w:numId w:val="5"/>
        </w:numPr>
        <w:tabs>
          <w:tab w:val="left" w:pos="3828"/>
        </w:tabs>
        <w:ind w:left="567" w:hanging="567"/>
        <w:jc w:val="both"/>
        <w:rPr>
          <w:sz w:val="22"/>
          <w:szCs w:val="22"/>
        </w:rPr>
      </w:pPr>
      <w:r w:rsidRPr="00100D74">
        <w:rPr>
          <w:sz w:val="22"/>
          <w:szCs w:val="22"/>
        </w:rPr>
        <w:t xml:space="preserve">Mediante la Observación N° 2, el participante cuestiona que </w:t>
      </w:r>
      <w:r w:rsidR="00866325" w:rsidRPr="00100D74">
        <w:rPr>
          <w:sz w:val="22"/>
          <w:szCs w:val="22"/>
        </w:rPr>
        <w:t>e</w:t>
      </w:r>
      <w:r w:rsidRPr="00100D74">
        <w:rPr>
          <w:sz w:val="22"/>
          <w:szCs w:val="22"/>
        </w:rPr>
        <w:t xml:space="preserve">l </w:t>
      </w:r>
      <w:r w:rsidR="00874C22" w:rsidRPr="00100D74">
        <w:rPr>
          <w:sz w:val="22"/>
          <w:szCs w:val="22"/>
          <w:u w:val="single"/>
        </w:rPr>
        <w:t>Supervisor de Planta</w:t>
      </w:r>
      <w:r w:rsidR="00874C22" w:rsidRPr="00100D74">
        <w:rPr>
          <w:sz w:val="22"/>
          <w:szCs w:val="22"/>
        </w:rPr>
        <w:t xml:space="preserve"> cuente con excesiva capacitación, peor aún que cuente con Diplomados en: Saneamiento Ambiental, Gestión y Seguridad de la Salud en la Construcción, debido a que su función es apoyar al supervisor de obra</w:t>
      </w:r>
      <w:r w:rsidR="00B75B78" w:rsidRPr="00100D74">
        <w:rPr>
          <w:sz w:val="22"/>
          <w:szCs w:val="22"/>
        </w:rPr>
        <w:t xml:space="preserve"> desde un punto administrativo - técnico por lo que este requerimiento técnico mínimo es innecesario, desproporcional, restrictivo y que solo favorece a un determinado postor, lo cual es incorrecto, ilegítimo e ilegal, ya que con ese requerimiento se estaría direccionando la contratación, vulnerando el literal a) del artículo 26° de la Ley, además de los principios de Libre Concurrencia y Competencia y de Trato Justo e Igualitario, además de hacer abuso indiscriminado y excesivo del artículo 13° de la Ley y del artículo 11° del Reglamento.</w:t>
      </w:r>
    </w:p>
    <w:p w:rsidR="003D6402" w:rsidRPr="00100D74" w:rsidRDefault="003D6402" w:rsidP="00100D74">
      <w:pPr>
        <w:pStyle w:val="Prrafodelista"/>
        <w:widowControl w:val="0"/>
        <w:tabs>
          <w:tab w:val="left" w:pos="3828"/>
        </w:tabs>
        <w:ind w:left="720"/>
        <w:jc w:val="both"/>
        <w:rPr>
          <w:sz w:val="22"/>
          <w:szCs w:val="22"/>
        </w:rPr>
      </w:pPr>
    </w:p>
    <w:p w:rsidR="003D6402" w:rsidRPr="00100D74" w:rsidRDefault="003D6402" w:rsidP="00100D74">
      <w:pPr>
        <w:pStyle w:val="Prrafodelista"/>
        <w:widowControl w:val="0"/>
        <w:tabs>
          <w:tab w:val="left" w:pos="3828"/>
        </w:tabs>
        <w:ind w:left="567"/>
        <w:jc w:val="both"/>
        <w:rPr>
          <w:sz w:val="22"/>
          <w:szCs w:val="22"/>
        </w:rPr>
      </w:pPr>
      <w:r w:rsidRPr="00100D74">
        <w:rPr>
          <w:sz w:val="22"/>
          <w:szCs w:val="22"/>
        </w:rPr>
        <w:t>Por lo que solicita se suprima las capacitaciones innecesarias de acuerdo a la función que va a desempeñar dicho profesional, siendo que para este proceso correspondería solo la capacitación de la Nueva Ley d</w:t>
      </w:r>
      <w:r w:rsidR="004F629A" w:rsidRPr="00100D74">
        <w:rPr>
          <w:sz w:val="22"/>
          <w:szCs w:val="22"/>
        </w:rPr>
        <w:t>e</w:t>
      </w:r>
      <w:r w:rsidRPr="00100D74">
        <w:rPr>
          <w:sz w:val="22"/>
          <w:szCs w:val="22"/>
        </w:rPr>
        <w:t xml:space="preserve"> Contrataciones </w:t>
      </w:r>
      <w:r w:rsidR="004F629A" w:rsidRPr="00100D74">
        <w:rPr>
          <w:sz w:val="22"/>
          <w:szCs w:val="22"/>
        </w:rPr>
        <w:t xml:space="preserve">del Estado, además del curso de Valorización de Obra y Liquidación de Obra. </w:t>
      </w:r>
    </w:p>
    <w:p w:rsidR="004F629A" w:rsidRPr="00100D74" w:rsidRDefault="000044A0" w:rsidP="00100D74">
      <w:pPr>
        <w:widowControl w:val="0"/>
        <w:tabs>
          <w:tab w:val="left" w:pos="3828"/>
        </w:tabs>
        <w:spacing w:after="0" w:line="240" w:lineRule="auto"/>
        <w:jc w:val="both"/>
        <w:rPr>
          <w:rFonts w:ascii="Times New Roman" w:hAnsi="Times New Roman" w:cs="Times New Roman"/>
        </w:rPr>
      </w:pPr>
      <w:r>
        <w:rPr>
          <w:noProof/>
        </w:rPr>
        <w:drawing>
          <wp:anchor distT="0" distB="0" distL="114300" distR="114300" simplePos="0" relativeHeight="251675648" behindDoc="1" locked="0" layoutInCell="1" allowOverlap="1" wp14:anchorId="22A2E067" wp14:editId="5D8784C4">
            <wp:simplePos x="0" y="0"/>
            <wp:positionH relativeFrom="column">
              <wp:posOffset>-1038860</wp:posOffset>
            </wp:positionH>
            <wp:positionV relativeFrom="paragraph">
              <wp:posOffset>138083</wp:posOffset>
            </wp:positionV>
            <wp:extent cx="960120" cy="990600"/>
            <wp:effectExtent l="19050" t="0" r="0" b="0"/>
            <wp:wrapNone/>
            <wp:docPr id="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p>
    <w:p w:rsidR="004F629A" w:rsidRPr="00100D74" w:rsidRDefault="004F629A" w:rsidP="00100D74">
      <w:pPr>
        <w:pStyle w:val="Prrafodelista"/>
        <w:widowControl w:val="0"/>
        <w:numPr>
          <w:ilvl w:val="0"/>
          <w:numId w:val="5"/>
        </w:numPr>
        <w:tabs>
          <w:tab w:val="left" w:pos="3828"/>
        </w:tabs>
        <w:ind w:left="567" w:hanging="567"/>
        <w:jc w:val="both"/>
        <w:rPr>
          <w:sz w:val="22"/>
          <w:szCs w:val="22"/>
        </w:rPr>
      </w:pPr>
      <w:r w:rsidRPr="00100D74">
        <w:rPr>
          <w:sz w:val="22"/>
          <w:szCs w:val="22"/>
        </w:rPr>
        <w:t xml:space="preserve">Mediante la Observación N° 3, el participante cuestiona que se requiera al </w:t>
      </w:r>
      <w:r w:rsidR="002A16E3" w:rsidRPr="00100D74">
        <w:rPr>
          <w:sz w:val="22"/>
          <w:szCs w:val="22"/>
          <w:u w:val="single"/>
        </w:rPr>
        <w:t>Asistente</w:t>
      </w:r>
      <w:r w:rsidRPr="00100D74">
        <w:rPr>
          <w:sz w:val="22"/>
          <w:szCs w:val="22"/>
          <w:u w:val="single"/>
        </w:rPr>
        <w:t xml:space="preserve"> de </w:t>
      </w:r>
      <w:r w:rsidR="002A16E3" w:rsidRPr="00100D74">
        <w:rPr>
          <w:sz w:val="22"/>
          <w:szCs w:val="22"/>
          <w:u w:val="single"/>
        </w:rPr>
        <w:t>Supervisión 1</w:t>
      </w:r>
      <w:r w:rsidRPr="00100D74">
        <w:rPr>
          <w:sz w:val="22"/>
          <w:szCs w:val="22"/>
        </w:rPr>
        <w:t xml:space="preserve"> que </w:t>
      </w:r>
      <w:r w:rsidR="00672A77" w:rsidRPr="00100D74">
        <w:rPr>
          <w:sz w:val="22"/>
          <w:szCs w:val="22"/>
        </w:rPr>
        <w:t xml:space="preserve">sustente sus estudios concluidos en Maestría en Gerencia Social, toda vez que la estructura curricular de dicha maestría no tendría relación con la función a realizar como asistente de supervisión, ello debido a que su función es la de asistir en todo lo relacionado a la parte técnica de campo para la correcta ejecución de la obra y no liderar políticas sociales dentro de la ejecución de obra, por tal motivo </w:t>
      </w:r>
      <w:r w:rsidRPr="00100D74">
        <w:rPr>
          <w:sz w:val="22"/>
          <w:szCs w:val="22"/>
        </w:rPr>
        <w:t>este requerimiento técnico mínimo es innecesario, desproporcional, restrictivo y que solo favorece a un determinado postor, lo cual es incorrecto, ilegítimo e ilegal, ya que con ese requerimiento se estaría direccionando la contratación, vulnerando el literal a) del artículo 26° de la Ley, además de los principios de Libre Concurrencia y Competencia y de Trato Justo e Igualitario.</w:t>
      </w:r>
    </w:p>
    <w:p w:rsidR="004F629A" w:rsidRPr="00100D74" w:rsidRDefault="004F629A" w:rsidP="00100D74">
      <w:pPr>
        <w:pStyle w:val="Prrafodelista"/>
        <w:widowControl w:val="0"/>
        <w:tabs>
          <w:tab w:val="left" w:pos="3828"/>
        </w:tabs>
        <w:ind w:left="720"/>
        <w:jc w:val="both"/>
        <w:rPr>
          <w:sz w:val="22"/>
          <w:szCs w:val="22"/>
        </w:rPr>
      </w:pPr>
    </w:p>
    <w:p w:rsidR="004F629A" w:rsidRPr="00100D74" w:rsidRDefault="004F629A" w:rsidP="00100D74">
      <w:pPr>
        <w:pStyle w:val="Prrafodelista"/>
        <w:widowControl w:val="0"/>
        <w:tabs>
          <w:tab w:val="left" w:pos="3828"/>
        </w:tabs>
        <w:ind w:left="567"/>
        <w:jc w:val="both"/>
        <w:rPr>
          <w:sz w:val="22"/>
          <w:szCs w:val="22"/>
        </w:rPr>
      </w:pPr>
      <w:r w:rsidRPr="00100D74">
        <w:rPr>
          <w:sz w:val="22"/>
          <w:szCs w:val="22"/>
        </w:rPr>
        <w:t>Por lo que solicita se suprima l</w:t>
      </w:r>
      <w:r w:rsidR="000266FF" w:rsidRPr="00100D74">
        <w:rPr>
          <w:sz w:val="22"/>
          <w:szCs w:val="22"/>
        </w:rPr>
        <w:t>os estudios concluidos en Maestría en Gerencia Social de dicho profesional</w:t>
      </w:r>
      <w:r w:rsidRPr="00100D74">
        <w:rPr>
          <w:sz w:val="22"/>
          <w:szCs w:val="22"/>
        </w:rPr>
        <w:t xml:space="preserve">. </w:t>
      </w:r>
    </w:p>
    <w:p w:rsidR="006404B6" w:rsidRPr="00100D74" w:rsidRDefault="006404B6" w:rsidP="00100D74">
      <w:pPr>
        <w:pStyle w:val="Prrafodelista"/>
        <w:widowControl w:val="0"/>
        <w:tabs>
          <w:tab w:val="left" w:pos="3828"/>
        </w:tabs>
        <w:ind w:left="567"/>
        <w:jc w:val="both"/>
        <w:rPr>
          <w:sz w:val="22"/>
          <w:szCs w:val="22"/>
        </w:rPr>
      </w:pPr>
    </w:p>
    <w:p w:rsidR="00385F78" w:rsidRPr="00100D74" w:rsidRDefault="00385F78" w:rsidP="00100D74">
      <w:pPr>
        <w:pStyle w:val="Prrafodelista"/>
        <w:widowControl w:val="0"/>
        <w:numPr>
          <w:ilvl w:val="0"/>
          <w:numId w:val="5"/>
        </w:numPr>
        <w:tabs>
          <w:tab w:val="left" w:pos="3828"/>
        </w:tabs>
        <w:ind w:left="567" w:hanging="567"/>
        <w:jc w:val="both"/>
        <w:rPr>
          <w:sz w:val="22"/>
          <w:szCs w:val="22"/>
        </w:rPr>
      </w:pPr>
      <w:r w:rsidRPr="00100D74">
        <w:rPr>
          <w:sz w:val="22"/>
          <w:szCs w:val="22"/>
        </w:rPr>
        <w:t xml:space="preserve">Mediante la </w:t>
      </w:r>
      <w:r w:rsidR="00196709" w:rsidRPr="00100D74">
        <w:rPr>
          <w:sz w:val="22"/>
          <w:szCs w:val="22"/>
        </w:rPr>
        <w:t>Observación N° 4</w:t>
      </w:r>
      <w:r w:rsidRPr="00100D74">
        <w:rPr>
          <w:sz w:val="22"/>
          <w:szCs w:val="22"/>
        </w:rPr>
        <w:t xml:space="preserve">, el participante cuestiona que </w:t>
      </w:r>
      <w:r w:rsidR="00866325" w:rsidRPr="00100D74">
        <w:rPr>
          <w:sz w:val="22"/>
          <w:szCs w:val="22"/>
        </w:rPr>
        <w:t>e</w:t>
      </w:r>
      <w:r w:rsidRPr="00100D74">
        <w:rPr>
          <w:sz w:val="22"/>
          <w:szCs w:val="22"/>
        </w:rPr>
        <w:t xml:space="preserve">l </w:t>
      </w:r>
      <w:r w:rsidRPr="00100D74">
        <w:rPr>
          <w:sz w:val="22"/>
          <w:szCs w:val="22"/>
          <w:u w:val="single"/>
        </w:rPr>
        <w:t xml:space="preserve">Asistente de Supervisión </w:t>
      </w:r>
      <w:r w:rsidR="00866325" w:rsidRPr="00100D74">
        <w:rPr>
          <w:sz w:val="22"/>
          <w:szCs w:val="22"/>
          <w:u w:val="single"/>
        </w:rPr>
        <w:t>2</w:t>
      </w:r>
      <w:r w:rsidRPr="00100D74">
        <w:rPr>
          <w:sz w:val="22"/>
          <w:szCs w:val="22"/>
        </w:rPr>
        <w:t xml:space="preserve"> </w:t>
      </w:r>
      <w:r w:rsidR="00866325" w:rsidRPr="00100D74">
        <w:rPr>
          <w:sz w:val="22"/>
          <w:szCs w:val="22"/>
        </w:rPr>
        <w:t>cuente con excesiva capacitación, peor aún que tenga Capacitación en Diseño de Gaviones, Diplomado en Proyectos de Inversión Pública, Diplomado de Diseño y Pavimentos, entre otros, debido a que la función de dicho profesional</w:t>
      </w:r>
      <w:r w:rsidR="0037509E" w:rsidRPr="00100D74">
        <w:rPr>
          <w:sz w:val="22"/>
          <w:szCs w:val="22"/>
        </w:rPr>
        <w:t xml:space="preserve"> no es la de elaborar el expediente técnico</w:t>
      </w:r>
      <w:r w:rsidR="00122926" w:rsidRPr="00100D74">
        <w:rPr>
          <w:sz w:val="22"/>
          <w:szCs w:val="22"/>
        </w:rPr>
        <w:t>, por tal motivo este requerimiento técnico mínimo es innecesario</w:t>
      </w:r>
      <w:r w:rsidR="00866325" w:rsidRPr="00100D74">
        <w:rPr>
          <w:sz w:val="22"/>
          <w:szCs w:val="22"/>
        </w:rPr>
        <w:t>, desproporcional, restrictivo y que solo favorece a un determinado postor, lo cual es incorrecto, ilegítimo e ilegal, ya que con ese requerimiento se estaría direccionando la contratación, vulnerando el literal a) del artículo 26° de l</w:t>
      </w:r>
      <w:r w:rsidR="00122926" w:rsidRPr="00100D74">
        <w:rPr>
          <w:sz w:val="22"/>
          <w:szCs w:val="22"/>
        </w:rPr>
        <w:t>a Ley y</w:t>
      </w:r>
      <w:r w:rsidR="00866325" w:rsidRPr="00100D74">
        <w:rPr>
          <w:sz w:val="22"/>
          <w:szCs w:val="22"/>
        </w:rPr>
        <w:t xml:space="preserve"> los principios de Libre Concurrencia y Competencia y de Trato Justo e Igualitario, además de hacer abuso indiscriminado y excesivo del artículo 13° de la Ley y del artículo 11° del Reglamento.</w:t>
      </w:r>
      <w:r w:rsidR="00122926" w:rsidRPr="00100D74">
        <w:rPr>
          <w:sz w:val="22"/>
          <w:szCs w:val="22"/>
        </w:rPr>
        <w:t xml:space="preserve"> </w:t>
      </w:r>
    </w:p>
    <w:p w:rsidR="00122926" w:rsidRPr="00100D74" w:rsidRDefault="00122926" w:rsidP="00100D74">
      <w:pPr>
        <w:pStyle w:val="Prrafodelista"/>
        <w:widowControl w:val="0"/>
        <w:tabs>
          <w:tab w:val="left" w:pos="3828"/>
        </w:tabs>
        <w:ind w:left="567"/>
        <w:jc w:val="both"/>
        <w:rPr>
          <w:sz w:val="22"/>
          <w:szCs w:val="22"/>
        </w:rPr>
      </w:pPr>
    </w:p>
    <w:p w:rsidR="0061294D" w:rsidRPr="00100D74" w:rsidRDefault="00385F78" w:rsidP="00100D74">
      <w:pPr>
        <w:pStyle w:val="Prrafodelista"/>
        <w:widowControl w:val="0"/>
        <w:tabs>
          <w:tab w:val="left" w:pos="3828"/>
        </w:tabs>
        <w:ind w:left="567"/>
        <w:jc w:val="both"/>
        <w:rPr>
          <w:sz w:val="22"/>
          <w:szCs w:val="22"/>
        </w:rPr>
      </w:pPr>
      <w:r w:rsidRPr="00100D74">
        <w:rPr>
          <w:sz w:val="22"/>
          <w:szCs w:val="22"/>
        </w:rPr>
        <w:t>Por lo que solicita se suprima</w:t>
      </w:r>
      <w:r w:rsidR="00122926" w:rsidRPr="00100D74">
        <w:rPr>
          <w:sz w:val="22"/>
          <w:szCs w:val="22"/>
        </w:rPr>
        <w:t xml:space="preserve"> de las Bases la capacitación en Aplicaciones y Diseño de Gaviones, geo sintético</w:t>
      </w:r>
      <w:r w:rsidR="0061294D" w:rsidRPr="00100D74">
        <w:rPr>
          <w:sz w:val="22"/>
          <w:szCs w:val="22"/>
        </w:rPr>
        <w:t>s y asfaltos, Planificación y Programación de obras, puentes y carreteras, Programación de Obras con MS-</w:t>
      </w:r>
      <w:proofErr w:type="spellStart"/>
      <w:r w:rsidR="0061294D" w:rsidRPr="00100D74">
        <w:rPr>
          <w:sz w:val="22"/>
          <w:szCs w:val="22"/>
        </w:rPr>
        <w:t>Proyect</w:t>
      </w:r>
      <w:proofErr w:type="spellEnd"/>
      <w:r w:rsidR="0061294D" w:rsidRPr="00100D74">
        <w:rPr>
          <w:sz w:val="22"/>
          <w:szCs w:val="22"/>
        </w:rPr>
        <w:t xml:space="preserve">, Diplomado en proyectos de Inversión Pública, Diplomado de Diseño y Pavimentos </w:t>
      </w:r>
      <w:proofErr w:type="spellStart"/>
      <w:r w:rsidR="0061294D" w:rsidRPr="00100D74">
        <w:rPr>
          <w:sz w:val="22"/>
          <w:szCs w:val="22"/>
        </w:rPr>
        <w:t>Autocad</w:t>
      </w:r>
      <w:proofErr w:type="spellEnd"/>
      <w:r w:rsidR="0061294D" w:rsidRPr="00100D74">
        <w:rPr>
          <w:sz w:val="22"/>
          <w:szCs w:val="22"/>
        </w:rPr>
        <w:t xml:space="preserve"> 2000, por ser </w:t>
      </w:r>
      <w:r w:rsidR="00122926" w:rsidRPr="00100D74">
        <w:rPr>
          <w:sz w:val="22"/>
          <w:szCs w:val="22"/>
        </w:rPr>
        <w:lastRenderedPageBreak/>
        <w:t>innecesari</w:t>
      </w:r>
      <w:r w:rsidR="0061294D" w:rsidRPr="00100D74">
        <w:rPr>
          <w:sz w:val="22"/>
          <w:szCs w:val="22"/>
        </w:rPr>
        <w:t>o</w:t>
      </w:r>
      <w:r w:rsidR="00122926" w:rsidRPr="00100D74">
        <w:rPr>
          <w:sz w:val="22"/>
          <w:szCs w:val="22"/>
        </w:rPr>
        <w:t xml:space="preserve">s de acuerdo a la función que va a desempeñar dicho profesional, siendo que para este proceso </w:t>
      </w:r>
      <w:r w:rsidR="0061294D" w:rsidRPr="00100D74">
        <w:rPr>
          <w:sz w:val="22"/>
          <w:szCs w:val="22"/>
        </w:rPr>
        <w:t xml:space="preserve">solo </w:t>
      </w:r>
      <w:r w:rsidR="00122926" w:rsidRPr="00100D74">
        <w:rPr>
          <w:sz w:val="22"/>
          <w:szCs w:val="22"/>
        </w:rPr>
        <w:t xml:space="preserve">correspondería la capacitación </w:t>
      </w:r>
      <w:r w:rsidR="0061294D" w:rsidRPr="00100D74">
        <w:rPr>
          <w:sz w:val="22"/>
          <w:szCs w:val="22"/>
        </w:rPr>
        <w:t>profesional en Pavimentos Rígidos y Flexibles.</w:t>
      </w:r>
    </w:p>
    <w:p w:rsidR="0061294D" w:rsidRPr="00100D74" w:rsidRDefault="0061294D" w:rsidP="00100D74">
      <w:pPr>
        <w:pStyle w:val="Prrafodelista"/>
        <w:widowControl w:val="0"/>
        <w:tabs>
          <w:tab w:val="left" w:pos="3828"/>
        </w:tabs>
        <w:ind w:left="567"/>
        <w:jc w:val="both"/>
        <w:rPr>
          <w:sz w:val="22"/>
          <w:szCs w:val="22"/>
        </w:rPr>
      </w:pPr>
    </w:p>
    <w:p w:rsidR="00DB030C" w:rsidRPr="00100D74" w:rsidRDefault="000044A0" w:rsidP="00100D74">
      <w:pPr>
        <w:widowControl w:val="0"/>
        <w:tabs>
          <w:tab w:val="left" w:pos="0"/>
          <w:tab w:val="left" w:pos="4678"/>
        </w:tabs>
        <w:spacing w:after="0" w:line="240" w:lineRule="auto"/>
        <w:jc w:val="both"/>
        <w:rPr>
          <w:rFonts w:ascii="Times New Roman" w:hAnsi="Times New Roman" w:cs="Times New Roman"/>
          <w:b/>
        </w:rPr>
      </w:pPr>
      <w:r>
        <w:rPr>
          <w:noProof/>
        </w:rPr>
        <w:drawing>
          <wp:anchor distT="0" distB="0" distL="114300" distR="114300" simplePos="0" relativeHeight="251685888" behindDoc="0" locked="0" layoutInCell="1" allowOverlap="1" wp14:anchorId="44C2655E" wp14:editId="70B7B092">
            <wp:simplePos x="0" y="0"/>
            <wp:positionH relativeFrom="column">
              <wp:posOffset>-1096645</wp:posOffset>
            </wp:positionH>
            <wp:positionV relativeFrom="paragraph">
              <wp:posOffset>258445</wp:posOffset>
            </wp:positionV>
            <wp:extent cx="836930" cy="2655570"/>
            <wp:effectExtent l="19050" t="0" r="1270"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r="3368" b="26192"/>
                    <a:stretch>
                      <a:fillRect/>
                    </a:stretch>
                  </pic:blipFill>
                  <pic:spPr bwMode="auto">
                    <a:xfrm>
                      <a:off x="0" y="0"/>
                      <a:ext cx="836930" cy="2655570"/>
                    </a:xfrm>
                    <a:prstGeom prst="rect">
                      <a:avLst/>
                    </a:prstGeom>
                    <a:noFill/>
                    <a:ln w="9525">
                      <a:noFill/>
                      <a:miter lim="800000"/>
                      <a:headEnd/>
                      <a:tailEnd/>
                    </a:ln>
                  </pic:spPr>
                </pic:pic>
              </a:graphicData>
            </a:graphic>
          </wp:anchor>
        </w:drawing>
      </w:r>
      <w:r w:rsidR="00DB030C" w:rsidRPr="00100D74">
        <w:rPr>
          <w:rFonts w:ascii="Times New Roman" w:hAnsi="Times New Roman" w:cs="Times New Roman"/>
          <w:b/>
        </w:rPr>
        <w:t xml:space="preserve">Pronunciamiento </w:t>
      </w:r>
    </w:p>
    <w:p w:rsidR="00E40DA4" w:rsidRPr="00100D74" w:rsidRDefault="00E40DA4" w:rsidP="00100D74">
      <w:pPr>
        <w:widowControl w:val="0"/>
        <w:tabs>
          <w:tab w:val="left" w:pos="0"/>
          <w:tab w:val="left" w:pos="4678"/>
        </w:tabs>
        <w:spacing w:after="0" w:line="240" w:lineRule="auto"/>
        <w:jc w:val="both"/>
        <w:rPr>
          <w:rFonts w:ascii="Times New Roman" w:hAnsi="Times New Roman" w:cs="Times New Roman"/>
          <w:b/>
        </w:rPr>
      </w:pPr>
    </w:p>
    <w:p w:rsidR="00DB030C" w:rsidRPr="00100D74" w:rsidRDefault="00DB030C" w:rsidP="00100D74">
      <w:pPr>
        <w:spacing w:after="0" w:line="240" w:lineRule="auto"/>
        <w:jc w:val="both"/>
        <w:rPr>
          <w:rFonts w:ascii="Times New Roman" w:hAnsi="Times New Roman" w:cs="Times New Roman"/>
        </w:rPr>
      </w:pPr>
      <w:r w:rsidRPr="00100D74">
        <w:rPr>
          <w:rFonts w:ascii="Times New Roman" w:hAnsi="Times New Roman" w:cs="Times New Roman"/>
        </w:rPr>
        <w:t xml:space="preserve">De la revisión de las Bases se del Capítulo III, Requerimiento Técnico Mínimo, se advierte lo siguiente: </w:t>
      </w:r>
    </w:p>
    <w:p w:rsidR="00DB030C" w:rsidRPr="00100D74" w:rsidRDefault="00DB030C" w:rsidP="00100D74">
      <w:pPr>
        <w:spacing w:after="0" w:line="240" w:lineRule="auto"/>
        <w:jc w:val="both"/>
        <w:rPr>
          <w:rFonts w:ascii="Times New Roman" w:hAnsi="Times New Roman" w:cs="Times New Roman"/>
        </w:rPr>
      </w:pPr>
    </w:p>
    <w:p w:rsidR="00536524" w:rsidRPr="00100D74" w:rsidRDefault="000044A0" w:rsidP="00100D74">
      <w:pPr>
        <w:spacing w:after="0" w:line="240" w:lineRule="auto"/>
        <w:ind w:left="567"/>
        <w:jc w:val="both"/>
        <w:rPr>
          <w:rFonts w:ascii="Times New Roman" w:hAnsi="Times New Roman" w:cs="Times New Roman"/>
        </w:rPr>
      </w:pPr>
      <w:r>
        <w:rPr>
          <w:noProof/>
        </w:rPr>
        <w:drawing>
          <wp:anchor distT="0" distB="0" distL="114300" distR="114300" simplePos="0" relativeHeight="251673600" behindDoc="1" locked="0" layoutInCell="1" allowOverlap="1" wp14:anchorId="695BCC92" wp14:editId="01C3F946">
            <wp:simplePos x="0" y="0"/>
            <wp:positionH relativeFrom="column">
              <wp:posOffset>-1108075</wp:posOffset>
            </wp:positionH>
            <wp:positionV relativeFrom="paragraph">
              <wp:posOffset>2030152</wp:posOffset>
            </wp:positionV>
            <wp:extent cx="960120" cy="990600"/>
            <wp:effectExtent l="19050" t="0" r="0" b="0"/>
            <wp:wrapNone/>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r w:rsidR="00536524" w:rsidRPr="00100D74">
        <w:rPr>
          <w:rFonts w:ascii="Times New Roman" w:hAnsi="Times New Roman" w:cs="Times New Roman"/>
          <w:noProof/>
        </w:rPr>
        <w:drawing>
          <wp:inline distT="0" distB="0" distL="0" distR="0" wp14:anchorId="22A4319A" wp14:editId="100F9506">
            <wp:extent cx="4713605" cy="5393267"/>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7512" t="14759" r="34617" b="17342"/>
                    <a:stretch/>
                  </pic:blipFill>
                  <pic:spPr bwMode="auto">
                    <a:xfrm>
                      <a:off x="0" y="0"/>
                      <a:ext cx="4762496" cy="5449207"/>
                    </a:xfrm>
                    <a:prstGeom prst="rect">
                      <a:avLst/>
                    </a:prstGeom>
                    <a:ln>
                      <a:noFill/>
                    </a:ln>
                    <a:extLst>
                      <a:ext uri="{53640926-AAD7-44D8-BBD7-CCE9431645EC}">
                        <a14:shadowObscured xmlns:a14="http://schemas.microsoft.com/office/drawing/2010/main"/>
                      </a:ext>
                    </a:extLst>
                  </pic:spPr>
                </pic:pic>
              </a:graphicData>
            </a:graphic>
          </wp:inline>
        </w:drawing>
      </w:r>
    </w:p>
    <w:p w:rsidR="003805B4" w:rsidRPr="00100D74" w:rsidRDefault="003805B4" w:rsidP="00100D74">
      <w:pPr>
        <w:spacing w:after="0" w:line="240" w:lineRule="auto"/>
        <w:ind w:left="567"/>
        <w:jc w:val="both"/>
        <w:rPr>
          <w:rFonts w:ascii="Times New Roman" w:hAnsi="Times New Roman" w:cs="Times New Roman"/>
        </w:rPr>
      </w:pPr>
      <w:r w:rsidRPr="00100D74">
        <w:rPr>
          <w:rFonts w:ascii="Times New Roman" w:hAnsi="Times New Roman" w:cs="Times New Roman"/>
          <w:noProof/>
        </w:rPr>
        <w:drawing>
          <wp:inline distT="0" distB="0" distL="0" distR="0" wp14:anchorId="2E7B8605" wp14:editId="53D137B2">
            <wp:extent cx="4765039" cy="17018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8208" t="42532" r="33896" b="38144"/>
                    <a:stretch/>
                  </pic:blipFill>
                  <pic:spPr bwMode="auto">
                    <a:xfrm>
                      <a:off x="0" y="0"/>
                      <a:ext cx="4793655" cy="1712020"/>
                    </a:xfrm>
                    <a:prstGeom prst="rect">
                      <a:avLst/>
                    </a:prstGeom>
                    <a:ln>
                      <a:noFill/>
                    </a:ln>
                    <a:extLst>
                      <a:ext uri="{53640926-AAD7-44D8-BBD7-CCE9431645EC}">
                        <a14:shadowObscured xmlns:a14="http://schemas.microsoft.com/office/drawing/2010/main"/>
                      </a:ext>
                    </a:extLst>
                  </pic:spPr>
                </pic:pic>
              </a:graphicData>
            </a:graphic>
          </wp:inline>
        </w:drawing>
      </w:r>
    </w:p>
    <w:p w:rsidR="001B543C" w:rsidRPr="00100D74" w:rsidRDefault="0071587E" w:rsidP="00100D74">
      <w:pPr>
        <w:spacing w:after="0" w:line="240" w:lineRule="auto"/>
        <w:jc w:val="both"/>
        <w:rPr>
          <w:rFonts w:ascii="Times New Roman" w:hAnsi="Times New Roman" w:cs="Times New Roman"/>
        </w:rPr>
      </w:pPr>
      <w:r w:rsidRPr="00100D74">
        <w:rPr>
          <w:rFonts w:ascii="Times New Roman" w:hAnsi="Times New Roman" w:cs="Times New Roman"/>
        </w:rPr>
        <w:lastRenderedPageBreak/>
        <w:t>Sobre el particular, en</w:t>
      </w:r>
      <w:r w:rsidR="001B543C" w:rsidRPr="00100D74">
        <w:rPr>
          <w:rFonts w:ascii="Times New Roman" w:hAnsi="Times New Roman" w:cs="Times New Roman"/>
        </w:rPr>
        <w:t xml:space="preserve"> el pliego absolutorio el C</w:t>
      </w:r>
      <w:r w:rsidRPr="00100D74">
        <w:rPr>
          <w:rFonts w:ascii="Times New Roman" w:hAnsi="Times New Roman" w:cs="Times New Roman"/>
        </w:rPr>
        <w:t>omité Especial señaló lo siguiente</w:t>
      </w:r>
      <w:r w:rsidR="001B543C" w:rsidRPr="00100D74">
        <w:rPr>
          <w:rFonts w:ascii="Times New Roman" w:hAnsi="Times New Roman" w:cs="Times New Roman"/>
        </w:rPr>
        <w:t>:</w:t>
      </w:r>
    </w:p>
    <w:p w:rsidR="001B543C" w:rsidRPr="00100D74" w:rsidRDefault="001B543C" w:rsidP="00100D74">
      <w:pPr>
        <w:spacing w:after="0" w:line="240" w:lineRule="auto"/>
        <w:jc w:val="both"/>
        <w:rPr>
          <w:rFonts w:ascii="Times New Roman" w:hAnsi="Times New Roman" w:cs="Times New Roman"/>
        </w:rPr>
      </w:pPr>
    </w:p>
    <w:p w:rsidR="001B543C" w:rsidRPr="00100D74" w:rsidRDefault="001B543C" w:rsidP="00100D74">
      <w:pPr>
        <w:spacing w:after="0" w:line="240" w:lineRule="auto"/>
        <w:jc w:val="both"/>
        <w:rPr>
          <w:rFonts w:ascii="Times New Roman" w:hAnsi="Times New Roman" w:cs="Times New Roman"/>
          <w:u w:val="single"/>
        </w:rPr>
      </w:pPr>
      <w:r w:rsidRPr="00100D74">
        <w:rPr>
          <w:rFonts w:ascii="Times New Roman" w:hAnsi="Times New Roman" w:cs="Times New Roman"/>
          <w:u w:val="single"/>
        </w:rPr>
        <w:t>Respecto a la Observación N° 1</w:t>
      </w:r>
    </w:p>
    <w:p w:rsidR="001B543C" w:rsidRPr="00100D74" w:rsidRDefault="001B543C" w:rsidP="00100D74">
      <w:pPr>
        <w:spacing w:after="0" w:line="240" w:lineRule="auto"/>
        <w:jc w:val="both"/>
        <w:rPr>
          <w:rFonts w:ascii="Times New Roman" w:hAnsi="Times New Roman" w:cs="Times New Roman"/>
        </w:rPr>
      </w:pPr>
    </w:p>
    <w:p w:rsidR="001B543C" w:rsidRPr="00100D74" w:rsidRDefault="000044A0" w:rsidP="00100D74">
      <w:pPr>
        <w:spacing w:after="0" w:line="240" w:lineRule="auto"/>
        <w:ind w:left="567"/>
        <w:jc w:val="both"/>
        <w:rPr>
          <w:rFonts w:ascii="Times New Roman" w:hAnsi="Times New Roman" w:cs="Times New Roman"/>
          <w:i/>
        </w:rPr>
      </w:pPr>
      <w:r>
        <w:rPr>
          <w:noProof/>
        </w:rPr>
        <w:drawing>
          <wp:anchor distT="0" distB="0" distL="114300" distR="114300" simplePos="0" relativeHeight="251679744" behindDoc="0" locked="0" layoutInCell="1" allowOverlap="1" wp14:anchorId="5D39E8B9" wp14:editId="11A1D787">
            <wp:simplePos x="0" y="0"/>
            <wp:positionH relativeFrom="column">
              <wp:posOffset>-999375</wp:posOffset>
            </wp:positionH>
            <wp:positionV relativeFrom="paragraph">
              <wp:posOffset>481330</wp:posOffset>
            </wp:positionV>
            <wp:extent cx="836930" cy="2655570"/>
            <wp:effectExtent l="19050" t="0" r="1270" b="0"/>
            <wp:wrapNone/>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r="3368" b="26192"/>
                    <a:stretch>
                      <a:fillRect/>
                    </a:stretch>
                  </pic:blipFill>
                  <pic:spPr bwMode="auto">
                    <a:xfrm>
                      <a:off x="0" y="0"/>
                      <a:ext cx="836930" cy="2655570"/>
                    </a:xfrm>
                    <a:prstGeom prst="rect">
                      <a:avLst/>
                    </a:prstGeom>
                    <a:noFill/>
                    <a:ln w="9525">
                      <a:noFill/>
                      <a:miter lim="800000"/>
                      <a:headEnd/>
                      <a:tailEnd/>
                    </a:ln>
                  </pic:spPr>
                </pic:pic>
              </a:graphicData>
            </a:graphic>
          </wp:anchor>
        </w:drawing>
      </w:r>
      <w:r w:rsidR="001B543C" w:rsidRPr="00100D74">
        <w:rPr>
          <w:rFonts w:ascii="Times New Roman" w:hAnsi="Times New Roman" w:cs="Times New Roman"/>
          <w:i/>
        </w:rPr>
        <w:t xml:space="preserve">“Se ha considerado ACOGER PARCIALMENTE la observación planteada por el participante, por lo tanto </w:t>
      </w:r>
      <w:r w:rsidR="001B543C" w:rsidRPr="00100D74">
        <w:rPr>
          <w:rFonts w:ascii="Times New Roman" w:hAnsi="Times New Roman" w:cs="Times New Roman"/>
          <w:b/>
          <w:bCs/>
          <w:i/>
        </w:rPr>
        <w:t xml:space="preserve">se suprimirá </w:t>
      </w:r>
      <w:r w:rsidR="001B543C" w:rsidRPr="00100D74">
        <w:rPr>
          <w:rFonts w:ascii="Times New Roman" w:hAnsi="Times New Roman" w:cs="Times New Roman"/>
          <w:i/>
        </w:rPr>
        <w:t xml:space="preserve">el requerimiento del Jefe de Supervisión de contar con Cursos de </w:t>
      </w:r>
      <w:r w:rsidR="001B543C" w:rsidRPr="00100D74">
        <w:rPr>
          <w:rFonts w:ascii="Times New Roman" w:hAnsi="Times New Roman" w:cs="Times New Roman"/>
          <w:b/>
          <w:bCs/>
          <w:i/>
        </w:rPr>
        <w:t>GERENCIA DE PROYECTOS Y APLICACIONES CON MS PROYECT</w:t>
      </w:r>
      <w:r w:rsidR="001B543C" w:rsidRPr="00100D74">
        <w:rPr>
          <w:rFonts w:ascii="Times New Roman" w:hAnsi="Times New Roman" w:cs="Times New Roman"/>
          <w:i/>
        </w:rPr>
        <w:t xml:space="preserve">. Con respecto a los requerimientos de capacitación en </w:t>
      </w:r>
      <w:r w:rsidR="001B543C" w:rsidRPr="00100D74">
        <w:rPr>
          <w:rFonts w:ascii="Times New Roman" w:hAnsi="Times New Roman" w:cs="Times New Roman"/>
          <w:b/>
          <w:bCs/>
          <w:i/>
        </w:rPr>
        <w:t xml:space="preserve">GESTION Y SEGURIDAD Y SALUD EN LA CONSTRUCCION y SUPERVISION DE OBRAS MUNICIPALES </w:t>
      </w:r>
      <w:r w:rsidR="001B543C" w:rsidRPr="00100D74">
        <w:rPr>
          <w:rFonts w:ascii="Times New Roman" w:hAnsi="Times New Roman" w:cs="Times New Roman"/>
          <w:i/>
        </w:rPr>
        <w:t xml:space="preserve">no se acoge la observación dado a que la gestión de la seguridad y la salud en la construcción permite minimizar los riesgos en el desarrollo de la ejecución de las obras, habiéndose emitido una extensa normatividad actualizada sobre dichos aspectos de vital importancia en la ejecución de obras. </w:t>
      </w:r>
      <w:r w:rsidR="00807C4E" w:rsidRPr="00100D74">
        <w:rPr>
          <w:rFonts w:ascii="Times New Roman" w:hAnsi="Times New Roman" w:cs="Times New Roman"/>
          <w:i/>
        </w:rPr>
        <w:t>Así</w:t>
      </w:r>
      <w:r w:rsidR="001B543C" w:rsidRPr="00100D74">
        <w:rPr>
          <w:rFonts w:ascii="Times New Roman" w:hAnsi="Times New Roman" w:cs="Times New Roman"/>
          <w:i/>
        </w:rPr>
        <w:t xml:space="preserve"> mismo el requerimiento de supervisión en obras municipales corresponde dado a que dicha obra es de carácter urbano y bajo la administración municipal, siendo necesario que el profesional tenga conocimientos sobre dichas acciones para garantizar el buen desarrollo de la obra y cuyo objetivo es el óptimo desarrollo de las actividades de supervisión de la obra materia de la contratación”.</w:t>
      </w:r>
    </w:p>
    <w:p w:rsidR="001B543C" w:rsidRPr="00100D74" w:rsidRDefault="001B543C" w:rsidP="00100D74">
      <w:pPr>
        <w:spacing w:after="0" w:line="240" w:lineRule="auto"/>
        <w:jc w:val="both"/>
        <w:rPr>
          <w:rFonts w:ascii="Times New Roman" w:hAnsi="Times New Roman" w:cs="Times New Roman"/>
        </w:rPr>
      </w:pPr>
    </w:p>
    <w:p w:rsidR="001B543C" w:rsidRPr="00100D74" w:rsidRDefault="001B543C" w:rsidP="00100D74">
      <w:pPr>
        <w:spacing w:after="0" w:line="240" w:lineRule="auto"/>
        <w:jc w:val="both"/>
        <w:rPr>
          <w:rFonts w:ascii="Times New Roman" w:hAnsi="Times New Roman" w:cs="Times New Roman"/>
          <w:u w:val="single"/>
        </w:rPr>
      </w:pPr>
      <w:r w:rsidRPr="00100D74">
        <w:rPr>
          <w:rFonts w:ascii="Times New Roman" w:hAnsi="Times New Roman" w:cs="Times New Roman"/>
          <w:u w:val="single"/>
        </w:rPr>
        <w:t>Respecto a la Observación N° 2</w:t>
      </w:r>
    </w:p>
    <w:p w:rsidR="001B543C" w:rsidRPr="00100D74" w:rsidRDefault="001B543C" w:rsidP="00100D74">
      <w:pPr>
        <w:spacing w:after="0" w:line="240" w:lineRule="auto"/>
        <w:jc w:val="both"/>
        <w:rPr>
          <w:rFonts w:ascii="Times New Roman" w:hAnsi="Times New Roman" w:cs="Times New Roman"/>
          <w:u w:val="single"/>
        </w:rPr>
      </w:pPr>
    </w:p>
    <w:p w:rsidR="001B543C" w:rsidRPr="00100D74" w:rsidRDefault="000044A0" w:rsidP="00100D74">
      <w:pPr>
        <w:pStyle w:val="Default"/>
        <w:ind w:left="567"/>
        <w:rPr>
          <w:rFonts w:ascii="Times New Roman" w:hAnsi="Times New Roman" w:cs="Times New Roman"/>
          <w:i/>
          <w:sz w:val="22"/>
          <w:szCs w:val="22"/>
        </w:rPr>
      </w:pPr>
      <w:r>
        <w:rPr>
          <w:noProof/>
          <w:lang w:eastAsia="es-PE"/>
        </w:rPr>
        <w:drawing>
          <wp:anchor distT="0" distB="0" distL="114300" distR="114300" simplePos="0" relativeHeight="251671552" behindDoc="1" locked="0" layoutInCell="1" allowOverlap="1" wp14:anchorId="12C42884" wp14:editId="0A52FABE">
            <wp:simplePos x="0" y="0"/>
            <wp:positionH relativeFrom="column">
              <wp:posOffset>-1119794</wp:posOffset>
            </wp:positionH>
            <wp:positionV relativeFrom="paragraph">
              <wp:posOffset>294929</wp:posOffset>
            </wp:positionV>
            <wp:extent cx="960120" cy="990600"/>
            <wp:effectExtent l="19050" t="0" r="0" b="0"/>
            <wp:wrapNone/>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r w:rsidR="00807C4E" w:rsidRPr="00100D74">
        <w:rPr>
          <w:rFonts w:ascii="Times New Roman" w:hAnsi="Times New Roman" w:cs="Times New Roman"/>
          <w:i/>
          <w:sz w:val="22"/>
          <w:szCs w:val="22"/>
        </w:rPr>
        <w:t>“</w:t>
      </w:r>
      <w:r w:rsidR="001B543C" w:rsidRPr="00100D74">
        <w:rPr>
          <w:rFonts w:ascii="Times New Roman" w:hAnsi="Times New Roman" w:cs="Times New Roman"/>
          <w:i/>
          <w:sz w:val="22"/>
          <w:szCs w:val="22"/>
        </w:rPr>
        <w:t xml:space="preserve">Se ha considerado </w:t>
      </w:r>
      <w:r w:rsidR="001B543C" w:rsidRPr="00100D74">
        <w:rPr>
          <w:rFonts w:ascii="Times New Roman" w:hAnsi="Times New Roman" w:cs="Times New Roman"/>
          <w:b/>
          <w:bCs/>
          <w:i/>
          <w:sz w:val="22"/>
          <w:szCs w:val="22"/>
        </w:rPr>
        <w:t xml:space="preserve">ACOGER PARCIALMENTE </w:t>
      </w:r>
      <w:r w:rsidR="001B543C" w:rsidRPr="00100D74">
        <w:rPr>
          <w:rFonts w:ascii="Times New Roman" w:hAnsi="Times New Roman" w:cs="Times New Roman"/>
          <w:i/>
          <w:sz w:val="22"/>
          <w:szCs w:val="22"/>
        </w:rPr>
        <w:t xml:space="preserve">la observación planteada por el participante, por lo tanto </w:t>
      </w:r>
      <w:r w:rsidR="001B543C" w:rsidRPr="00100D74">
        <w:rPr>
          <w:rFonts w:ascii="Times New Roman" w:hAnsi="Times New Roman" w:cs="Times New Roman"/>
          <w:b/>
          <w:bCs/>
          <w:i/>
          <w:sz w:val="22"/>
          <w:szCs w:val="22"/>
        </w:rPr>
        <w:t xml:space="preserve">se suprimirá </w:t>
      </w:r>
      <w:r w:rsidR="001B543C" w:rsidRPr="00100D74">
        <w:rPr>
          <w:rFonts w:ascii="Times New Roman" w:hAnsi="Times New Roman" w:cs="Times New Roman"/>
          <w:i/>
          <w:sz w:val="22"/>
          <w:szCs w:val="22"/>
        </w:rPr>
        <w:t xml:space="preserve">el requerimiento del Supervisor de Planta de contar con Cursos de GERENCIA DE PROYECTOS Y APLICACIONES CON MS PROYECT. </w:t>
      </w:r>
    </w:p>
    <w:p w:rsidR="001B543C" w:rsidRPr="00100D74" w:rsidRDefault="001B543C" w:rsidP="00100D74">
      <w:pPr>
        <w:spacing w:after="0" w:line="240" w:lineRule="auto"/>
        <w:ind w:left="567"/>
        <w:jc w:val="both"/>
        <w:rPr>
          <w:rFonts w:ascii="Times New Roman" w:hAnsi="Times New Roman" w:cs="Times New Roman"/>
          <w:i/>
          <w:u w:val="single"/>
        </w:rPr>
      </w:pPr>
      <w:r w:rsidRPr="00100D74">
        <w:rPr>
          <w:rFonts w:ascii="Times New Roman" w:hAnsi="Times New Roman" w:cs="Times New Roman"/>
          <w:i/>
        </w:rPr>
        <w:t>Con respecto a los otros requerimientos NO SE ACOGE la observación planteada ya que estos requisitos están relacionados con la actividad que realizará el Supervisor de Planta quien tiene su participación a tiempo completo y será el profesional que supervisará directamente la ejecución de las obras que incluyen pavimentos así como aspectos ambientales inherentes a la ejecución del proyecto</w:t>
      </w:r>
      <w:r w:rsidR="00807C4E" w:rsidRPr="00100D74">
        <w:rPr>
          <w:rFonts w:ascii="Times New Roman" w:hAnsi="Times New Roman" w:cs="Times New Roman"/>
          <w:i/>
        </w:rPr>
        <w:t>”</w:t>
      </w:r>
      <w:r w:rsidRPr="00100D74">
        <w:rPr>
          <w:rFonts w:ascii="Times New Roman" w:hAnsi="Times New Roman" w:cs="Times New Roman"/>
          <w:i/>
        </w:rPr>
        <w:t>.</w:t>
      </w:r>
    </w:p>
    <w:p w:rsidR="001B543C" w:rsidRPr="00100D74" w:rsidRDefault="001B543C" w:rsidP="00100D74">
      <w:pPr>
        <w:spacing w:after="0" w:line="240" w:lineRule="auto"/>
        <w:jc w:val="both"/>
        <w:rPr>
          <w:rFonts w:ascii="Times New Roman" w:hAnsi="Times New Roman" w:cs="Times New Roman"/>
          <w:u w:val="single"/>
        </w:rPr>
      </w:pPr>
    </w:p>
    <w:p w:rsidR="001B543C" w:rsidRPr="00100D74" w:rsidRDefault="001B543C" w:rsidP="00100D74">
      <w:pPr>
        <w:spacing w:after="0" w:line="240" w:lineRule="auto"/>
        <w:jc w:val="both"/>
        <w:rPr>
          <w:rFonts w:ascii="Times New Roman" w:hAnsi="Times New Roman" w:cs="Times New Roman"/>
          <w:u w:val="single"/>
        </w:rPr>
      </w:pPr>
      <w:r w:rsidRPr="00100D74">
        <w:rPr>
          <w:rFonts w:ascii="Times New Roman" w:hAnsi="Times New Roman" w:cs="Times New Roman"/>
          <w:u w:val="single"/>
        </w:rPr>
        <w:t>Respecto a la Observación N° 3</w:t>
      </w:r>
    </w:p>
    <w:p w:rsidR="001B543C" w:rsidRPr="00100D74" w:rsidRDefault="001B543C" w:rsidP="00100D74">
      <w:pPr>
        <w:spacing w:after="0" w:line="240" w:lineRule="auto"/>
        <w:jc w:val="both"/>
        <w:rPr>
          <w:rFonts w:ascii="Times New Roman" w:hAnsi="Times New Roman" w:cs="Times New Roman"/>
          <w:u w:val="single"/>
        </w:rPr>
      </w:pPr>
    </w:p>
    <w:p w:rsidR="001B543C" w:rsidRPr="00100D74" w:rsidRDefault="00807C4E" w:rsidP="00100D74">
      <w:pPr>
        <w:spacing w:after="0" w:line="240" w:lineRule="auto"/>
        <w:ind w:left="567"/>
        <w:jc w:val="both"/>
        <w:rPr>
          <w:rFonts w:ascii="Times New Roman" w:hAnsi="Times New Roman" w:cs="Times New Roman"/>
          <w:i/>
          <w:u w:val="single"/>
        </w:rPr>
      </w:pPr>
      <w:r w:rsidRPr="00100D74">
        <w:rPr>
          <w:rFonts w:ascii="Times New Roman" w:hAnsi="Times New Roman" w:cs="Times New Roman"/>
          <w:i/>
        </w:rPr>
        <w:t>“</w:t>
      </w:r>
      <w:r w:rsidR="001B543C" w:rsidRPr="00100D74">
        <w:rPr>
          <w:rFonts w:ascii="Times New Roman" w:hAnsi="Times New Roman" w:cs="Times New Roman"/>
          <w:i/>
        </w:rPr>
        <w:t>Se ha considerado NO ACOGER la observación planteada por el participante, dado que el Asistente de Supervisión 1 cumple funciones de asistir a la obra, sobre todo en temas de conflictos sociales, tanto a nivel de los trabajadores de obra como a nivel de las situaciones sociales que puedan presentarse</w:t>
      </w:r>
      <w:r w:rsidRPr="00100D74">
        <w:rPr>
          <w:rFonts w:ascii="Times New Roman" w:hAnsi="Times New Roman" w:cs="Times New Roman"/>
          <w:i/>
        </w:rPr>
        <w:t>”</w:t>
      </w:r>
      <w:r w:rsidR="001B543C" w:rsidRPr="00100D74">
        <w:rPr>
          <w:rFonts w:ascii="Times New Roman" w:hAnsi="Times New Roman" w:cs="Times New Roman"/>
          <w:i/>
        </w:rPr>
        <w:t>.</w:t>
      </w:r>
    </w:p>
    <w:p w:rsidR="001B543C" w:rsidRPr="00100D74" w:rsidRDefault="001B543C" w:rsidP="00100D74">
      <w:pPr>
        <w:spacing w:after="0" w:line="240" w:lineRule="auto"/>
        <w:jc w:val="both"/>
        <w:rPr>
          <w:rFonts w:ascii="Times New Roman" w:hAnsi="Times New Roman" w:cs="Times New Roman"/>
          <w:u w:val="single"/>
        </w:rPr>
      </w:pPr>
    </w:p>
    <w:p w:rsidR="001B543C" w:rsidRPr="00100D74" w:rsidRDefault="001B543C" w:rsidP="00100D74">
      <w:pPr>
        <w:spacing w:after="0" w:line="240" w:lineRule="auto"/>
        <w:jc w:val="both"/>
        <w:rPr>
          <w:rFonts w:ascii="Times New Roman" w:hAnsi="Times New Roman" w:cs="Times New Roman"/>
          <w:u w:val="single"/>
        </w:rPr>
      </w:pPr>
      <w:r w:rsidRPr="00100D74">
        <w:rPr>
          <w:rFonts w:ascii="Times New Roman" w:hAnsi="Times New Roman" w:cs="Times New Roman"/>
          <w:u w:val="single"/>
        </w:rPr>
        <w:t>Respecto a la Observación N° 4</w:t>
      </w:r>
    </w:p>
    <w:p w:rsidR="001B543C" w:rsidRPr="00100D74" w:rsidRDefault="001B543C" w:rsidP="00100D74">
      <w:pPr>
        <w:spacing w:after="0" w:line="240" w:lineRule="auto"/>
        <w:jc w:val="both"/>
        <w:rPr>
          <w:rFonts w:ascii="Times New Roman" w:hAnsi="Times New Roman" w:cs="Times New Roman"/>
          <w:u w:val="single"/>
        </w:rPr>
      </w:pPr>
    </w:p>
    <w:p w:rsidR="001B543C" w:rsidRPr="00100D74" w:rsidRDefault="00807C4E" w:rsidP="00100D74">
      <w:pPr>
        <w:spacing w:after="0" w:line="240" w:lineRule="auto"/>
        <w:ind w:left="567"/>
        <w:jc w:val="both"/>
        <w:rPr>
          <w:rFonts w:ascii="Times New Roman" w:hAnsi="Times New Roman" w:cs="Times New Roman"/>
          <w:i/>
          <w:u w:val="single"/>
        </w:rPr>
      </w:pPr>
      <w:r w:rsidRPr="00100D74">
        <w:rPr>
          <w:rFonts w:ascii="Times New Roman" w:hAnsi="Times New Roman" w:cs="Times New Roman"/>
          <w:i/>
        </w:rPr>
        <w:t>“</w:t>
      </w:r>
      <w:r w:rsidR="001B543C" w:rsidRPr="00100D74">
        <w:rPr>
          <w:rFonts w:ascii="Times New Roman" w:hAnsi="Times New Roman" w:cs="Times New Roman"/>
          <w:i/>
        </w:rPr>
        <w:t>Se ha considerado ACOGER PARCIALMENTE la observación planteada por el participante, por lo tanto se suprimirá el requerimiento del Asistente de Supervisión 2 de contar con Cursos de Diseño de Gaviones. Con respecto a la capacitación en Sistema Nacional de Inversión Pública y Diseño de Pavimentos, NO SE ACOGE la observación ya que dicha capacitación ha sido prevista en caso de presentarse observaciones técnicas que requieran adoptar medidas técnicas en la ejecución de la obra</w:t>
      </w:r>
      <w:r w:rsidRPr="00100D74">
        <w:rPr>
          <w:rFonts w:ascii="Times New Roman" w:hAnsi="Times New Roman" w:cs="Times New Roman"/>
          <w:i/>
        </w:rPr>
        <w:t>”</w:t>
      </w:r>
      <w:r w:rsidR="001B543C" w:rsidRPr="00100D74">
        <w:rPr>
          <w:rFonts w:ascii="Times New Roman" w:hAnsi="Times New Roman" w:cs="Times New Roman"/>
          <w:i/>
        </w:rPr>
        <w:t>.</w:t>
      </w:r>
    </w:p>
    <w:p w:rsidR="001B543C" w:rsidRPr="00100D74" w:rsidRDefault="001B543C" w:rsidP="00100D74">
      <w:pPr>
        <w:spacing w:after="0" w:line="240" w:lineRule="auto"/>
        <w:jc w:val="both"/>
        <w:rPr>
          <w:rFonts w:ascii="Times New Roman" w:hAnsi="Times New Roman" w:cs="Times New Roman"/>
        </w:rPr>
      </w:pPr>
    </w:p>
    <w:p w:rsidR="00DB030C" w:rsidRPr="00100D74" w:rsidRDefault="00DB030C" w:rsidP="00100D74">
      <w:pPr>
        <w:spacing w:after="0" w:line="240" w:lineRule="auto"/>
        <w:jc w:val="both"/>
        <w:rPr>
          <w:rFonts w:ascii="Times New Roman" w:hAnsi="Times New Roman" w:cs="Times New Roman"/>
        </w:rPr>
      </w:pPr>
      <w:r w:rsidRPr="00100D74">
        <w:rPr>
          <w:rFonts w:ascii="Times New Roman" w:hAnsi="Times New Roman" w:cs="Times New Roman"/>
        </w:rPr>
        <w:t>Al respecto, el artículo 13</w:t>
      </w:r>
      <w:r w:rsidR="003805B4" w:rsidRPr="00100D74">
        <w:rPr>
          <w:rFonts w:ascii="Times New Roman" w:hAnsi="Times New Roman" w:cs="Times New Roman"/>
        </w:rPr>
        <w:t>°</w:t>
      </w:r>
      <w:r w:rsidRPr="00100D74">
        <w:rPr>
          <w:rFonts w:ascii="Times New Roman" w:hAnsi="Times New Roman" w:cs="Times New Roman"/>
        </w:rPr>
        <w:t xml:space="preserve"> de la Ley, concordado con el artículo 11</w:t>
      </w:r>
      <w:r w:rsidR="003805B4" w:rsidRPr="00100D74">
        <w:rPr>
          <w:rFonts w:ascii="Times New Roman" w:hAnsi="Times New Roman" w:cs="Times New Roman"/>
        </w:rPr>
        <w:t>°</w:t>
      </w:r>
      <w:r w:rsidRPr="00100D74">
        <w:rPr>
          <w:rFonts w:ascii="Times New Roman" w:hAnsi="Times New Roman" w:cs="Times New Roman"/>
        </w:rPr>
        <w:t xml:space="preserve"> del Reglamento, establecen que la definición de los requerimientos técnicos mínimos es  responsabilidad de la Entidad, sin mayor restricción que la de permitir la mayor concurrencia de proveedores en el mercado, </w:t>
      </w:r>
      <w:r w:rsidRPr="00100D74">
        <w:rPr>
          <w:rFonts w:ascii="Times New Roman" w:hAnsi="Times New Roman" w:cs="Times New Roman"/>
          <w:u w:val="single"/>
        </w:rPr>
        <w:t>debiéndose considerar criterios de razonabilidad, congruencia y proporcionalidad.</w:t>
      </w:r>
    </w:p>
    <w:p w:rsidR="00DB030C" w:rsidRPr="00100D74" w:rsidRDefault="00DB030C" w:rsidP="00100D74">
      <w:pPr>
        <w:pStyle w:val="Textoindependiente"/>
        <w:spacing w:after="0"/>
        <w:jc w:val="both"/>
        <w:rPr>
          <w:sz w:val="22"/>
          <w:szCs w:val="22"/>
          <w:u w:val="single"/>
        </w:rPr>
      </w:pPr>
    </w:p>
    <w:p w:rsidR="00DB030C" w:rsidRPr="00100D74" w:rsidRDefault="00DB030C" w:rsidP="00100D74">
      <w:pPr>
        <w:spacing w:after="0" w:line="240" w:lineRule="auto"/>
        <w:jc w:val="both"/>
        <w:rPr>
          <w:rFonts w:ascii="Times New Roman" w:eastAsia="Calibri" w:hAnsi="Times New Roman" w:cs="Times New Roman"/>
        </w:rPr>
      </w:pPr>
      <w:r w:rsidRPr="00100D74">
        <w:rPr>
          <w:rFonts w:ascii="Times New Roman" w:hAnsi="Times New Roman" w:cs="Times New Roman"/>
          <w:bCs/>
        </w:rPr>
        <w:t xml:space="preserve">Ahora bien, en relación a las capacitaciones, debe indicarse que éstas </w:t>
      </w:r>
      <w:r w:rsidRPr="00100D74">
        <w:rPr>
          <w:rFonts w:ascii="Times New Roman" w:hAnsi="Times New Roman" w:cs="Times New Roman"/>
        </w:rPr>
        <w:t xml:space="preserve">forman parte de los requerimientos técnicos mínimos, y su determinación es responsabilidad de la Entidad que </w:t>
      </w:r>
      <w:r w:rsidRPr="00100D74">
        <w:rPr>
          <w:rFonts w:ascii="Times New Roman" w:hAnsi="Times New Roman" w:cs="Times New Roman"/>
        </w:rPr>
        <w:lastRenderedPageBreak/>
        <w:t xml:space="preserve">convoca el proceso de acuerdo a sus necesidades, sin embargo, dicha facultad no es irrestricta, siendo necesario que </w:t>
      </w:r>
      <w:r w:rsidRPr="00100D74">
        <w:rPr>
          <w:rFonts w:ascii="Times New Roman" w:hAnsi="Times New Roman" w:cs="Times New Roman"/>
          <w:u w:val="single"/>
        </w:rPr>
        <w:t>los requisitos resulten proporcionales y razonables con las actividades de los profesionales, el objeto, el plazo de ejecución de la obra, el mercado vigente, y los principios de contratación pública</w:t>
      </w:r>
      <w:r w:rsidRPr="00100D74">
        <w:rPr>
          <w:rFonts w:ascii="Times New Roman" w:hAnsi="Times New Roman" w:cs="Times New Roman"/>
        </w:rPr>
        <w:t xml:space="preserve">; </w:t>
      </w:r>
      <w:r w:rsidRPr="00100D74">
        <w:rPr>
          <w:rFonts w:ascii="Times New Roman" w:eastAsia="Calibri" w:hAnsi="Times New Roman" w:cs="Times New Roman"/>
        </w:rPr>
        <w:t xml:space="preserve">sin embargo, dado que el participante solicita </w:t>
      </w:r>
      <w:r w:rsidR="00807C4E" w:rsidRPr="00100D74">
        <w:rPr>
          <w:rFonts w:ascii="Times New Roman" w:eastAsia="Calibri" w:hAnsi="Times New Roman" w:cs="Times New Roman"/>
        </w:rPr>
        <w:t xml:space="preserve">modificar </w:t>
      </w:r>
      <w:r w:rsidRPr="00100D74">
        <w:rPr>
          <w:rFonts w:ascii="Times New Roman" w:eastAsia="Calibri" w:hAnsi="Times New Roman" w:cs="Times New Roman"/>
        </w:rPr>
        <w:t xml:space="preserve">las capacitaciones </w:t>
      </w:r>
      <w:r w:rsidR="00225393" w:rsidRPr="00100D74">
        <w:rPr>
          <w:rFonts w:ascii="Times New Roman" w:eastAsia="Calibri" w:hAnsi="Times New Roman" w:cs="Times New Roman"/>
        </w:rPr>
        <w:t>conforme a su interés público</w:t>
      </w:r>
      <w:r w:rsidRPr="00100D74">
        <w:rPr>
          <w:rFonts w:ascii="Times New Roman" w:eastAsia="Calibri" w:hAnsi="Times New Roman" w:cs="Times New Roman"/>
        </w:rPr>
        <w:t xml:space="preserve">, este Organismo Supervisor ha decidido </w:t>
      </w:r>
      <w:r w:rsidRPr="00100D74">
        <w:rPr>
          <w:rFonts w:ascii="Times New Roman" w:eastAsia="Calibri" w:hAnsi="Times New Roman" w:cs="Times New Roman"/>
          <w:b/>
        </w:rPr>
        <w:t xml:space="preserve">NO </w:t>
      </w:r>
      <w:r w:rsidR="000044A0">
        <w:rPr>
          <w:noProof/>
        </w:rPr>
        <w:drawing>
          <wp:anchor distT="0" distB="0" distL="114300" distR="114300" simplePos="0" relativeHeight="251681792" behindDoc="0" locked="0" layoutInCell="1" allowOverlap="1" wp14:anchorId="2FBEF56A" wp14:editId="4BD9A4FF">
            <wp:simplePos x="0" y="0"/>
            <wp:positionH relativeFrom="column">
              <wp:posOffset>-1040765</wp:posOffset>
            </wp:positionH>
            <wp:positionV relativeFrom="paragraph">
              <wp:posOffset>1129030</wp:posOffset>
            </wp:positionV>
            <wp:extent cx="836930" cy="2655570"/>
            <wp:effectExtent l="19050" t="0" r="1270" b="0"/>
            <wp:wrapNone/>
            <wp:docPr id="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r="3368" b="26192"/>
                    <a:stretch>
                      <a:fillRect/>
                    </a:stretch>
                  </pic:blipFill>
                  <pic:spPr bwMode="auto">
                    <a:xfrm>
                      <a:off x="0" y="0"/>
                      <a:ext cx="836930" cy="2655570"/>
                    </a:xfrm>
                    <a:prstGeom prst="rect">
                      <a:avLst/>
                    </a:prstGeom>
                    <a:noFill/>
                    <a:ln w="9525">
                      <a:noFill/>
                      <a:miter lim="800000"/>
                      <a:headEnd/>
                      <a:tailEnd/>
                    </a:ln>
                  </pic:spPr>
                </pic:pic>
              </a:graphicData>
            </a:graphic>
          </wp:anchor>
        </w:drawing>
      </w:r>
      <w:r w:rsidRPr="00100D74">
        <w:rPr>
          <w:rFonts w:ascii="Times New Roman" w:eastAsia="Calibri" w:hAnsi="Times New Roman" w:cs="Times New Roman"/>
          <w:b/>
        </w:rPr>
        <w:t>ACOGER</w:t>
      </w:r>
      <w:r w:rsidRPr="00100D74">
        <w:rPr>
          <w:rFonts w:ascii="Times New Roman" w:eastAsia="Calibri" w:hAnsi="Times New Roman" w:cs="Times New Roman"/>
        </w:rPr>
        <w:t xml:space="preserve"> las Observaciones N° 1</w:t>
      </w:r>
      <w:r w:rsidR="00D319EF" w:rsidRPr="00100D74">
        <w:rPr>
          <w:rFonts w:ascii="Times New Roman" w:eastAsia="Calibri" w:hAnsi="Times New Roman" w:cs="Times New Roman"/>
        </w:rPr>
        <w:t xml:space="preserve">, N° 2, N° 3 </w:t>
      </w:r>
      <w:r w:rsidRPr="00100D74">
        <w:rPr>
          <w:rFonts w:ascii="Times New Roman" w:eastAsia="Calibri" w:hAnsi="Times New Roman" w:cs="Times New Roman"/>
        </w:rPr>
        <w:t>y</w:t>
      </w:r>
      <w:r w:rsidR="00D319EF" w:rsidRPr="00100D74">
        <w:rPr>
          <w:rFonts w:ascii="Times New Roman" w:eastAsia="Calibri" w:hAnsi="Times New Roman" w:cs="Times New Roman"/>
        </w:rPr>
        <w:t xml:space="preserve"> N°</w:t>
      </w:r>
      <w:r w:rsidRPr="00100D74">
        <w:rPr>
          <w:rFonts w:ascii="Times New Roman" w:eastAsia="Calibri" w:hAnsi="Times New Roman" w:cs="Times New Roman"/>
        </w:rPr>
        <w:t xml:space="preserve"> 4. </w:t>
      </w:r>
    </w:p>
    <w:p w:rsidR="00E40DA4" w:rsidRPr="00100D74" w:rsidRDefault="00E40DA4" w:rsidP="00100D74">
      <w:pPr>
        <w:spacing w:after="0" w:line="240" w:lineRule="auto"/>
        <w:jc w:val="both"/>
        <w:rPr>
          <w:rFonts w:ascii="Times New Roman" w:hAnsi="Times New Roman" w:cs="Times New Roman"/>
          <w:bCs/>
          <w:iCs/>
        </w:rPr>
      </w:pPr>
    </w:p>
    <w:p w:rsidR="00DB030C" w:rsidRPr="00100D74" w:rsidRDefault="00DB030C" w:rsidP="00100D74">
      <w:pPr>
        <w:widowControl w:val="0"/>
        <w:spacing w:after="0" w:line="240" w:lineRule="auto"/>
        <w:jc w:val="both"/>
        <w:rPr>
          <w:rFonts w:ascii="Times New Roman" w:hAnsi="Times New Roman" w:cs="Times New Roman"/>
        </w:rPr>
      </w:pPr>
      <w:r w:rsidRPr="00100D74">
        <w:rPr>
          <w:rFonts w:ascii="Times New Roman" w:hAnsi="Times New Roman" w:cs="Times New Roman"/>
        </w:rPr>
        <w:t xml:space="preserve">Sin perjuicio de lo señalado, </w:t>
      </w:r>
      <w:r w:rsidR="00225393" w:rsidRPr="00100D74">
        <w:rPr>
          <w:rFonts w:ascii="Times New Roman" w:hAnsi="Times New Roman" w:cs="Times New Roman"/>
        </w:rPr>
        <w:t xml:space="preserve">en tanto la facultad de la Entidad de establecer capacitaciones no es irrestricta, </w:t>
      </w:r>
      <w:r w:rsidRPr="00100D74">
        <w:rPr>
          <w:rFonts w:ascii="Times New Roman" w:hAnsi="Times New Roman" w:cs="Times New Roman"/>
        </w:rPr>
        <w:t>con ocasión de la integración de las Bases, deberán adoptarse las siguientes medidas:</w:t>
      </w:r>
    </w:p>
    <w:p w:rsidR="00DB030C" w:rsidRPr="00100D74" w:rsidRDefault="00DB030C" w:rsidP="00100D74">
      <w:pPr>
        <w:widowControl w:val="0"/>
        <w:spacing w:after="0" w:line="240" w:lineRule="auto"/>
        <w:jc w:val="both"/>
        <w:rPr>
          <w:rFonts w:ascii="Times New Roman" w:hAnsi="Times New Roman" w:cs="Times New Roman"/>
        </w:rPr>
      </w:pPr>
    </w:p>
    <w:p w:rsidR="00DB030C" w:rsidRPr="00100D74" w:rsidRDefault="00DB030C" w:rsidP="00100D74">
      <w:pPr>
        <w:pStyle w:val="Prrafodelista"/>
        <w:widowControl w:val="0"/>
        <w:numPr>
          <w:ilvl w:val="0"/>
          <w:numId w:val="5"/>
        </w:numPr>
        <w:jc w:val="both"/>
        <w:rPr>
          <w:sz w:val="22"/>
          <w:szCs w:val="22"/>
        </w:rPr>
      </w:pPr>
      <w:r w:rsidRPr="00100D74">
        <w:rPr>
          <w:sz w:val="22"/>
          <w:szCs w:val="22"/>
          <w:lang w:val="es-PE"/>
        </w:rPr>
        <w:t xml:space="preserve">Respecto al perfil del </w:t>
      </w:r>
      <w:r w:rsidR="00B17E18" w:rsidRPr="00100D74">
        <w:rPr>
          <w:sz w:val="22"/>
          <w:szCs w:val="22"/>
          <w:u w:val="single"/>
        </w:rPr>
        <w:t>Jefe de Supervisión</w:t>
      </w:r>
      <w:r w:rsidRPr="00100D74">
        <w:rPr>
          <w:sz w:val="22"/>
          <w:szCs w:val="22"/>
        </w:rPr>
        <w:t xml:space="preserve">, </w:t>
      </w:r>
      <w:r w:rsidRPr="00100D74">
        <w:rPr>
          <w:b/>
          <w:sz w:val="22"/>
          <w:szCs w:val="22"/>
          <w:u w:val="single"/>
        </w:rPr>
        <w:t>deberá suprimirse</w:t>
      </w:r>
      <w:r w:rsidR="00654DAA" w:rsidRPr="00100D74">
        <w:rPr>
          <w:sz w:val="22"/>
          <w:szCs w:val="22"/>
        </w:rPr>
        <w:t xml:space="preserve"> lo</w:t>
      </w:r>
      <w:r w:rsidRPr="00100D74">
        <w:rPr>
          <w:sz w:val="22"/>
          <w:szCs w:val="22"/>
        </w:rPr>
        <w:t>s</w:t>
      </w:r>
      <w:r w:rsidR="00654DAA" w:rsidRPr="00100D74">
        <w:rPr>
          <w:sz w:val="22"/>
          <w:szCs w:val="22"/>
        </w:rPr>
        <w:t xml:space="preserve"> cursos de </w:t>
      </w:r>
      <w:r w:rsidR="00654DAA" w:rsidRPr="00100D74">
        <w:rPr>
          <w:i/>
          <w:sz w:val="22"/>
          <w:szCs w:val="22"/>
        </w:rPr>
        <w:t xml:space="preserve">“Gestión y </w:t>
      </w:r>
      <w:r w:rsidR="00B80856" w:rsidRPr="00100D74">
        <w:rPr>
          <w:i/>
          <w:sz w:val="22"/>
          <w:szCs w:val="22"/>
        </w:rPr>
        <w:t>S</w:t>
      </w:r>
      <w:r w:rsidR="00654DAA" w:rsidRPr="00100D74">
        <w:rPr>
          <w:i/>
          <w:sz w:val="22"/>
          <w:szCs w:val="22"/>
        </w:rPr>
        <w:t>eguridad de la Salud en la Construcción”</w:t>
      </w:r>
      <w:r w:rsidR="007E1625" w:rsidRPr="00100D74">
        <w:rPr>
          <w:sz w:val="22"/>
          <w:szCs w:val="22"/>
        </w:rPr>
        <w:t xml:space="preserve"> y </w:t>
      </w:r>
      <w:r w:rsidR="00654DAA" w:rsidRPr="00100D74">
        <w:rPr>
          <w:i/>
          <w:sz w:val="22"/>
          <w:szCs w:val="22"/>
        </w:rPr>
        <w:t>“Acreditación de Supervisores de Obra Municipal</w:t>
      </w:r>
      <w:r w:rsidR="00B80856" w:rsidRPr="00100D74">
        <w:rPr>
          <w:i/>
          <w:sz w:val="22"/>
          <w:szCs w:val="22"/>
        </w:rPr>
        <w:t>”</w:t>
      </w:r>
      <w:r w:rsidR="00D17B72" w:rsidRPr="00100D74">
        <w:rPr>
          <w:sz w:val="22"/>
          <w:szCs w:val="22"/>
        </w:rPr>
        <w:t>,</w:t>
      </w:r>
      <w:r w:rsidRPr="00100D74">
        <w:rPr>
          <w:sz w:val="22"/>
          <w:szCs w:val="22"/>
        </w:rPr>
        <w:t xml:space="preserve"> dado que no guardarían congruencia con las actividades que realizaría dicho profesional y resultan muy específicas.</w:t>
      </w:r>
      <w:r w:rsidR="007E1625" w:rsidRPr="00100D74">
        <w:rPr>
          <w:sz w:val="22"/>
          <w:szCs w:val="22"/>
        </w:rPr>
        <w:t xml:space="preserve"> Asimismo, deberá reemplazarse la denominación </w:t>
      </w:r>
      <w:r w:rsidR="007E1625" w:rsidRPr="00100D74">
        <w:rPr>
          <w:i/>
          <w:sz w:val="22"/>
          <w:szCs w:val="22"/>
        </w:rPr>
        <w:t>“Capacitación actualizada en la Nueva Ley de Contrataciones del Estado</w:t>
      </w:r>
      <w:r w:rsidR="00E83162" w:rsidRPr="00100D74">
        <w:rPr>
          <w:i/>
          <w:sz w:val="22"/>
          <w:szCs w:val="22"/>
        </w:rPr>
        <w:t xml:space="preserve"> aplicada a obras D.L 1017 y sus modificaci</w:t>
      </w:r>
      <w:r w:rsidR="00450002" w:rsidRPr="00100D74">
        <w:rPr>
          <w:i/>
          <w:sz w:val="22"/>
          <w:szCs w:val="22"/>
        </w:rPr>
        <w:t>ones Ley N° 29873 y el Decreto S</w:t>
      </w:r>
      <w:r w:rsidR="00E83162" w:rsidRPr="00100D74">
        <w:rPr>
          <w:i/>
          <w:sz w:val="22"/>
          <w:szCs w:val="22"/>
        </w:rPr>
        <w:t>upremo N° 138-2012-EF</w:t>
      </w:r>
      <w:r w:rsidR="00450002" w:rsidRPr="00100D74">
        <w:rPr>
          <w:i/>
          <w:sz w:val="22"/>
          <w:szCs w:val="22"/>
        </w:rPr>
        <w:t xml:space="preserve">” </w:t>
      </w:r>
      <w:r w:rsidR="00450002" w:rsidRPr="00100D74">
        <w:rPr>
          <w:sz w:val="22"/>
          <w:szCs w:val="22"/>
        </w:rPr>
        <w:t xml:space="preserve">por </w:t>
      </w:r>
      <w:r w:rsidR="00450002" w:rsidRPr="00100D74">
        <w:rPr>
          <w:i/>
          <w:sz w:val="22"/>
          <w:szCs w:val="22"/>
        </w:rPr>
        <w:t>“Capacitación en la Ley de Contrataciones”.</w:t>
      </w:r>
    </w:p>
    <w:p w:rsidR="00DB030C" w:rsidRPr="00100D74" w:rsidRDefault="00DB030C" w:rsidP="00100D74">
      <w:pPr>
        <w:pStyle w:val="Prrafodelista"/>
        <w:widowControl w:val="0"/>
        <w:ind w:left="720"/>
        <w:jc w:val="both"/>
        <w:rPr>
          <w:sz w:val="22"/>
          <w:szCs w:val="22"/>
        </w:rPr>
      </w:pPr>
    </w:p>
    <w:p w:rsidR="00806958" w:rsidRPr="00100D74" w:rsidRDefault="000044A0" w:rsidP="00100D74">
      <w:pPr>
        <w:pStyle w:val="Prrafodelista"/>
        <w:widowControl w:val="0"/>
        <w:numPr>
          <w:ilvl w:val="0"/>
          <w:numId w:val="5"/>
        </w:numPr>
        <w:jc w:val="both"/>
        <w:rPr>
          <w:sz w:val="22"/>
          <w:szCs w:val="22"/>
        </w:rPr>
      </w:pPr>
      <w:r>
        <w:rPr>
          <w:noProof/>
          <w:lang w:val="es-PE" w:eastAsia="es-PE"/>
        </w:rPr>
        <w:drawing>
          <wp:anchor distT="0" distB="0" distL="114300" distR="114300" simplePos="0" relativeHeight="251669504" behindDoc="1" locked="0" layoutInCell="1" allowOverlap="1" wp14:anchorId="3E501185" wp14:editId="20BCF7C8">
            <wp:simplePos x="0" y="0"/>
            <wp:positionH relativeFrom="column">
              <wp:posOffset>-1163320</wp:posOffset>
            </wp:positionH>
            <wp:positionV relativeFrom="paragraph">
              <wp:posOffset>652203</wp:posOffset>
            </wp:positionV>
            <wp:extent cx="960120" cy="990600"/>
            <wp:effectExtent l="19050" t="0" r="0" b="0"/>
            <wp:wrapNone/>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r w:rsidR="00DB030C" w:rsidRPr="00100D74">
        <w:rPr>
          <w:sz w:val="22"/>
          <w:szCs w:val="22"/>
        </w:rPr>
        <w:t xml:space="preserve">Respecto al perfil del </w:t>
      </w:r>
      <w:r w:rsidR="00D1370A" w:rsidRPr="00100D74">
        <w:rPr>
          <w:sz w:val="22"/>
          <w:szCs w:val="22"/>
          <w:u w:val="single"/>
        </w:rPr>
        <w:t>Supervisor de Planta</w:t>
      </w:r>
      <w:r w:rsidR="00DB030C" w:rsidRPr="00100D74">
        <w:rPr>
          <w:sz w:val="22"/>
          <w:szCs w:val="22"/>
        </w:rPr>
        <w:t xml:space="preserve">, </w:t>
      </w:r>
      <w:r w:rsidR="00806958" w:rsidRPr="00100D74">
        <w:rPr>
          <w:b/>
          <w:sz w:val="22"/>
          <w:szCs w:val="22"/>
          <w:u w:val="single"/>
        </w:rPr>
        <w:t>deberá suprimirse</w:t>
      </w:r>
      <w:r w:rsidR="00806958" w:rsidRPr="00100D74">
        <w:rPr>
          <w:sz w:val="22"/>
          <w:szCs w:val="22"/>
        </w:rPr>
        <w:t xml:space="preserve"> los diplomados de </w:t>
      </w:r>
      <w:r w:rsidR="00806958" w:rsidRPr="00100D74">
        <w:rPr>
          <w:i/>
          <w:sz w:val="22"/>
          <w:szCs w:val="22"/>
        </w:rPr>
        <w:t>“Saneamiento Ambiental” y “Gestión y Seguridad de la Salud en la Construcción”</w:t>
      </w:r>
      <w:r w:rsidR="00806958" w:rsidRPr="00100D74">
        <w:rPr>
          <w:sz w:val="22"/>
          <w:szCs w:val="22"/>
        </w:rPr>
        <w:t>, dado que no guardarían congruencia con las actividades que realizaría dicho profesional</w:t>
      </w:r>
      <w:r w:rsidR="0030682E" w:rsidRPr="00100D74">
        <w:rPr>
          <w:sz w:val="22"/>
          <w:szCs w:val="22"/>
        </w:rPr>
        <w:t xml:space="preserve">, además de resultar </w:t>
      </w:r>
      <w:r w:rsidR="00806958" w:rsidRPr="00100D74">
        <w:rPr>
          <w:sz w:val="22"/>
          <w:szCs w:val="22"/>
        </w:rPr>
        <w:t>muy específicas.</w:t>
      </w:r>
      <w:r w:rsidR="00D91102" w:rsidRPr="00100D74">
        <w:rPr>
          <w:sz w:val="22"/>
          <w:szCs w:val="22"/>
        </w:rPr>
        <w:t xml:space="preserve"> También deberá reemplazarse la denominación </w:t>
      </w:r>
      <w:r w:rsidR="00806958" w:rsidRPr="00100D74">
        <w:rPr>
          <w:sz w:val="22"/>
          <w:szCs w:val="22"/>
        </w:rPr>
        <w:t xml:space="preserve"> </w:t>
      </w:r>
      <w:r w:rsidR="00D91102" w:rsidRPr="00100D74">
        <w:rPr>
          <w:i/>
          <w:sz w:val="22"/>
          <w:szCs w:val="22"/>
        </w:rPr>
        <w:t>“Nueva Ley de Contrataciones del Estado aplicada a obras D.L 1017 y sus modificaciones Ley N° 29873 y el Decreto Supremo N° 138-2012-EF”</w:t>
      </w:r>
      <w:r w:rsidR="00162212" w:rsidRPr="00100D74">
        <w:rPr>
          <w:i/>
          <w:sz w:val="22"/>
          <w:szCs w:val="22"/>
        </w:rPr>
        <w:t xml:space="preserve"> </w:t>
      </w:r>
      <w:r w:rsidR="00162212" w:rsidRPr="00100D74">
        <w:rPr>
          <w:sz w:val="22"/>
          <w:szCs w:val="22"/>
        </w:rPr>
        <w:t xml:space="preserve">por </w:t>
      </w:r>
      <w:r w:rsidR="00162212" w:rsidRPr="00100D74">
        <w:rPr>
          <w:i/>
          <w:sz w:val="22"/>
          <w:szCs w:val="22"/>
        </w:rPr>
        <w:t>“Capacitación en la Ley de Contrataciones”.</w:t>
      </w:r>
    </w:p>
    <w:p w:rsidR="00DA0B9C" w:rsidRPr="00100D74" w:rsidRDefault="00DA0B9C" w:rsidP="00100D74">
      <w:pPr>
        <w:pStyle w:val="Prrafodelista"/>
        <w:rPr>
          <w:sz w:val="22"/>
          <w:szCs w:val="22"/>
        </w:rPr>
      </w:pPr>
    </w:p>
    <w:p w:rsidR="00DA0B9C" w:rsidRPr="00100D74" w:rsidRDefault="00DA0B9C" w:rsidP="00100D74">
      <w:pPr>
        <w:pStyle w:val="Prrafodelista"/>
        <w:widowControl w:val="0"/>
        <w:numPr>
          <w:ilvl w:val="0"/>
          <w:numId w:val="5"/>
        </w:numPr>
        <w:jc w:val="both"/>
        <w:rPr>
          <w:sz w:val="22"/>
          <w:szCs w:val="22"/>
        </w:rPr>
      </w:pPr>
      <w:r w:rsidRPr="00100D74">
        <w:rPr>
          <w:sz w:val="22"/>
          <w:szCs w:val="22"/>
        </w:rPr>
        <w:t xml:space="preserve">Respecto al perfil del </w:t>
      </w:r>
      <w:r w:rsidRPr="00100D74">
        <w:rPr>
          <w:sz w:val="22"/>
          <w:szCs w:val="22"/>
          <w:u w:val="single"/>
        </w:rPr>
        <w:t>Asistente de Supervisión 1</w:t>
      </w:r>
      <w:r w:rsidRPr="00100D74">
        <w:rPr>
          <w:sz w:val="22"/>
          <w:szCs w:val="22"/>
        </w:rPr>
        <w:t xml:space="preserve">, </w:t>
      </w:r>
      <w:r w:rsidRPr="00100D74">
        <w:rPr>
          <w:b/>
          <w:sz w:val="22"/>
          <w:szCs w:val="22"/>
          <w:u w:val="single"/>
        </w:rPr>
        <w:t xml:space="preserve">deberá </w:t>
      </w:r>
      <w:r w:rsidRPr="00100D74">
        <w:rPr>
          <w:rFonts w:eastAsia="Times New Roman"/>
          <w:b/>
          <w:sz w:val="22"/>
          <w:szCs w:val="22"/>
          <w:u w:val="single"/>
          <w:lang w:val="es-PE" w:eastAsia="es-ES"/>
        </w:rPr>
        <w:t>registrarse</w:t>
      </w:r>
      <w:r w:rsidRPr="00100D74">
        <w:rPr>
          <w:rFonts w:eastAsia="Times New Roman"/>
          <w:sz w:val="22"/>
          <w:szCs w:val="22"/>
          <w:lang w:val="es-PE" w:eastAsia="es-ES"/>
        </w:rPr>
        <w:t xml:space="preserve"> en el SEACE un informe técnico que </w:t>
      </w:r>
      <w:r w:rsidR="00162212" w:rsidRPr="00100D74">
        <w:rPr>
          <w:rFonts w:eastAsia="Times New Roman"/>
          <w:sz w:val="22"/>
          <w:szCs w:val="22"/>
          <w:lang w:val="es-PE" w:eastAsia="es-ES"/>
        </w:rPr>
        <w:t xml:space="preserve">amplíe las razones por las cuales </w:t>
      </w:r>
      <w:r w:rsidRPr="00100D74">
        <w:rPr>
          <w:rFonts w:eastAsia="Times New Roman"/>
          <w:sz w:val="22"/>
          <w:szCs w:val="22"/>
          <w:lang w:val="es-PE" w:eastAsia="es-ES"/>
        </w:rPr>
        <w:t xml:space="preserve">el estudio concluido en Maestría en Gerencia Social </w:t>
      </w:r>
      <w:r w:rsidR="00162212" w:rsidRPr="00100D74">
        <w:rPr>
          <w:rFonts w:eastAsia="Times New Roman"/>
          <w:sz w:val="22"/>
          <w:szCs w:val="22"/>
          <w:lang w:val="es-PE" w:eastAsia="es-ES"/>
        </w:rPr>
        <w:t xml:space="preserve">es necesario para desarrollar </w:t>
      </w:r>
      <w:r w:rsidRPr="00100D74">
        <w:rPr>
          <w:rFonts w:eastAsia="Times New Roman"/>
          <w:sz w:val="22"/>
          <w:szCs w:val="22"/>
          <w:lang w:val="es-PE" w:eastAsia="es-ES"/>
        </w:rPr>
        <w:t>las labores qu</w:t>
      </w:r>
      <w:r w:rsidR="00E07C9F" w:rsidRPr="00100D74">
        <w:rPr>
          <w:rFonts w:eastAsia="Times New Roman"/>
          <w:sz w:val="22"/>
          <w:szCs w:val="22"/>
          <w:lang w:val="es-PE" w:eastAsia="es-ES"/>
        </w:rPr>
        <w:t>e desempeñará dicho profesional; de lo contrario, deberá suprimirse dicho requisito.</w:t>
      </w:r>
    </w:p>
    <w:p w:rsidR="00DA0B9C" w:rsidRPr="00100D74" w:rsidRDefault="00DA0B9C" w:rsidP="00100D74">
      <w:pPr>
        <w:pStyle w:val="Prrafodelista"/>
        <w:rPr>
          <w:sz w:val="22"/>
          <w:szCs w:val="22"/>
        </w:rPr>
      </w:pPr>
    </w:p>
    <w:p w:rsidR="00AD7F32" w:rsidRPr="00100D74" w:rsidRDefault="00DA0B9C" w:rsidP="00100D74">
      <w:pPr>
        <w:pStyle w:val="Prrafodelista"/>
        <w:widowControl w:val="0"/>
        <w:numPr>
          <w:ilvl w:val="0"/>
          <w:numId w:val="5"/>
        </w:numPr>
        <w:jc w:val="both"/>
        <w:rPr>
          <w:sz w:val="22"/>
          <w:szCs w:val="22"/>
        </w:rPr>
      </w:pPr>
      <w:r w:rsidRPr="00100D74">
        <w:rPr>
          <w:sz w:val="22"/>
          <w:szCs w:val="22"/>
        </w:rPr>
        <w:t>Respecto al perfil del Asistente de Supervisión 2</w:t>
      </w:r>
      <w:r w:rsidR="00AD7F32" w:rsidRPr="00100D74">
        <w:rPr>
          <w:sz w:val="22"/>
          <w:szCs w:val="22"/>
        </w:rPr>
        <w:t>,</w:t>
      </w:r>
      <w:r w:rsidR="00AD7F32" w:rsidRPr="00100D74">
        <w:rPr>
          <w:b/>
          <w:sz w:val="22"/>
          <w:szCs w:val="22"/>
          <w:u w:val="single"/>
        </w:rPr>
        <w:t xml:space="preserve"> deberá suprimirse</w:t>
      </w:r>
      <w:r w:rsidR="00AD7F32" w:rsidRPr="00100D74">
        <w:rPr>
          <w:sz w:val="22"/>
          <w:szCs w:val="22"/>
        </w:rPr>
        <w:t xml:space="preserve"> los cursos de </w:t>
      </w:r>
      <w:r w:rsidR="00AD7F32" w:rsidRPr="00100D74">
        <w:rPr>
          <w:i/>
          <w:sz w:val="22"/>
          <w:szCs w:val="22"/>
        </w:rPr>
        <w:t>“</w:t>
      </w:r>
      <w:r w:rsidR="008101D7" w:rsidRPr="00100D74">
        <w:rPr>
          <w:i/>
          <w:sz w:val="22"/>
          <w:szCs w:val="22"/>
        </w:rPr>
        <w:t>Aplicación y Diseño de Gaviones, geo sintéticos y asfaltos</w:t>
      </w:r>
      <w:r w:rsidR="00AD7F32" w:rsidRPr="00100D74">
        <w:rPr>
          <w:i/>
          <w:sz w:val="22"/>
          <w:szCs w:val="22"/>
        </w:rPr>
        <w:t>”</w:t>
      </w:r>
      <w:r w:rsidR="007A55B8" w:rsidRPr="00100D74">
        <w:rPr>
          <w:i/>
          <w:sz w:val="22"/>
          <w:szCs w:val="22"/>
        </w:rPr>
        <w:t xml:space="preserve"> y </w:t>
      </w:r>
      <w:r w:rsidR="00DE54FA" w:rsidRPr="00100D74">
        <w:rPr>
          <w:sz w:val="22"/>
          <w:szCs w:val="22"/>
        </w:rPr>
        <w:t xml:space="preserve"> “Diplomado en Diseño de Pavimentos”,</w:t>
      </w:r>
      <w:r w:rsidR="00AD7F32" w:rsidRPr="00100D74">
        <w:rPr>
          <w:sz w:val="22"/>
          <w:szCs w:val="22"/>
        </w:rPr>
        <w:t xml:space="preserve"> dado que no </w:t>
      </w:r>
      <w:r w:rsidR="007A55B8" w:rsidRPr="00100D74">
        <w:rPr>
          <w:sz w:val="22"/>
          <w:szCs w:val="22"/>
        </w:rPr>
        <w:t xml:space="preserve">son congruentes </w:t>
      </w:r>
      <w:r w:rsidR="00AD7F32" w:rsidRPr="00100D74">
        <w:rPr>
          <w:sz w:val="22"/>
          <w:szCs w:val="22"/>
        </w:rPr>
        <w:t xml:space="preserve">con </w:t>
      </w:r>
      <w:r w:rsidR="007A55B8" w:rsidRPr="00100D74">
        <w:rPr>
          <w:sz w:val="22"/>
          <w:szCs w:val="22"/>
        </w:rPr>
        <w:t>el objeto de la convocatoria que es la supervisión de obra y no el diseño del expediente técnico. También, deberá suprimirse el</w:t>
      </w:r>
      <w:r w:rsidR="007A55B8" w:rsidRPr="00100D74">
        <w:rPr>
          <w:i/>
          <w:sz w:val="22"/>
          <w:szCs w:val="22"/>
        </w:rPr>
        <w:t xml:space="preserve"> “Diplomado en Proyectos de Inversión Pública” </w:t>
      </w:r>
      <w:r w:rsidR="007A55B8" w:rsidRPr="00100D74">
        <w:rPr>
          <w:sz w:val="22"/>
          <w:szCs w:val="22"/>
        </w:rPr>
        <w:t xml:space="preserve">y reemplazarse la denominación </w:t>
      </w:r>
      <w:r w:rsidR="007A55B8" w:rsidRPr="00100D74">
        <w:rPr>
          <w:i/>
          <w:sz w:val="22"/>
          <w:szCs w:val="22"/>
        </w:rPr>
        <w:t xml:space="preserve">“Capacitación actualizada en la Nueva Ley de Contrataciones del Estado” </w:t>
      </w:r>
      <w:r w:rsidR="007A55B8" w:rsidRPr="00100D74">
        <w:rPr>
          <w:sz w:val="22"/>
          <w:szCs w:val="22"/>
        </w:rPr>
        <w:t xml:space="preserve">por </w:t>
      </w:r>
      <w:r w:rsidR="000D08E9" w:rsidRPr="00100D74">
        <w:rPr>
          <w:i/>
          <w:sz w:val="22"/>
          <w:szCs w:val="22"/>
        </w:rPr>
        <w:t>“Capacitación en la Ley de Contrataciones”.</w:t>
      </w:r>
    </w:p>
    <w:p w:rsidR="00DB030C" w:rsidRPr="00100D74" w:rsidRDefault="00DB030C" w:rsidP="00100D74">
      <w:pPr>
        <w:widowControl w:val="0"/>
        <w:spacing w:after="0" w:line="240" w:lineRule="auto"/>
        <w:jc w:val="both"/>
        <w:rPr>
          <w:rFonts w:ascii="Times New Roman" w:hAnsi="Times New Roman" w:cs="Times New Roman"/>
          <w:lang w:val="es-ES"/>
        </w:rPr>
      </w:pPr>
    </w:p>
    <w:p w:rsidR="00DB030C" w:rsidRPr="00100D74" w:rsidRDefault="00DB030C" w:rsidP="00100D74">
      <w:pPr>
        <w:pStyle w:val="Textoindependiente2"/>
        <w:widowControl w:val="0"/>
        <w:numPr>
          <w:ilvl w:val="0"/>
          <w:numId w:val="1"/>
        </w:numPr>
        <w:spacing w:after="0" w:line="240" w:lineRule="auto"/>
        <w:jc w:val="both"/>
        <w:rPr>
          <w:sz w:val="22"/>
          <w:szCs w:val="22"/>
        </w:rPr>
      </w:pPr>
      <w:r w:rsidRPr="00100D74">
        <w:rPr>
          <w:b/>
          <w:sz w:val="22"/>
          <w:szCs w:val="22"/>
          <w:lang w:val="es-PE"/>
        </w:rPr>
        <w:t>CONTENIDO DE LAS BASES CONTRARIO A LA NORMATIVA SOBRE CONTRATACIONES DEL ESTADO</w:t>
      </w:r>
    </w:p>
    <w:p w:rsidR="00DB030C" w:rsidRPr="00100D74" w:rsidRDefault="00DB030C" w:rsidP="00100D74">
      <w:pPr>
        <w:widowControl w:val="0"/>
        <w:tabs>
          <w:tab w:val="left" w:pos="540"/>
        </w:tabs>
        <w:spacing w:after="0" w:line="240" w:lineRule="auto"/>
        <w:jc w:val="both"/>
        <w:rPr>
          <w:rFonts w:ascii="Times New Roman" w:hAnsi="Times New Roman" w:cs="Times New Roman"/>
          <w:b/>
        </w:rPr>
      </w:pPr>
    </w:p>
    <w:p w:rsidR="00DB030C" w:rsidRPr="00100D74" w:rsidRDefault="00DB030C" w:rsidP="00100D74">
      <w:pPr>
        <w:widowControl w:val="0"/>
        <w:tabs>
          <w:tab w:val="left" w:pos="540"/>
        </w:tabs>
        <w:spacing w:after="0" w:line="240" w:lineRule="auto"/>
        <w:jc w:val="both"/>
        <w:rPr>
          <w:rFonts w:ascii="Times New Roman" w:hAnsi="Times New Roman" w:cs="Times New Roman"/>
        </w:rPr>
      </w:pPr>
      <w:r w:rsidRPr="00100D74">
        <w:rPr>
          <w:rFonts w:ascii="Times New Roman" w:hAnsi="Times New Roman" w:cs="Times New Roman"/>
        </w:rPr>
        <w:t>En ejercicio de su función de velar por el cumplimiento de la normativa vigente en materia de contrataciones del Estado, conforme a lo señalado en el inciso a) del artículo 58</w:t>
      </w:r>
      <w:r w:rsidR="00C410B8" w:rsidRPr="00100D74">
        <w:rPr>
          <w:rFonts w:ascii="Times New Roman" w:hAnsi="Times New Roman" w:cs="Times New Roman"/>
        </w:rPr>
        <w:t>°</w:t>
      </w:r>
      <w:r w:rsidRPr="00100D74">
        <w:rPr>
          <w:rFonts w:ascii="Times New Roman" w:hAnsi="Times New Roman" w:cs="Times New Roman"/>
        </w:rPr>
        <w:t xml:space="preserve"> de la Ley, este Organismo Supervisor ha procedido a realizar la revisión de las Bases remitidas, habiendo detectado el siguiente contenido contrario a la Ley y el Reglamento. </w:t>
      </w:r>
    </w:p>
    <w:p w:rsidR="00A1268E" w:rsidRPr="00100D74" w:rsidRDefault="00A1268E" w:rsidP="00100D74">
      <w:pPr>
        <w:widowControl w:val="0"/>
        <w:tabs>
          <w:tab w:val="left" w:pos="540"/>
        </w:tabs>
        <w:spacing w:after="0" w:line="240" w:lineRule="auto"/>
        <w:jc w:val="both"/>
        <w:rPr>
          <w:rFonts w:ascii="Times New Roman" w:hAnsi="Times New Roman" w:cs="Times New Roman"/>
        </w:rPr>
      </w:pPr>
    </w:p>
    <w:p w:rsidR="00A1268E" w:rsidRPr="00100D74" w:rsidRDefault="00A1268E" w:rsidP="00100D74">
      <w:pPr>
        <w:widowControl w:val="0"/>
        <w:numPr>
          <w:ilvl w:val="1"/>
          <w:numId w:val="8"/>
        </w:numPr>
        <w:tabs>
          <w:tab w:val="left" w:pos="567"/>
        </w:tabs>
        <w:spacing w:after="0" w:line="240" w:lineRule="auto"/>
        <w:ind w:left="567" w:hanging="567"/>
        <w:jc w:val="both"/>
        <w:rPr>
          <w:rFonts w:ascii="Times New Roman" w:eastAsia="Times New Roman" w:hAnsi="Times New Roman" w:cs="Times New Roman"/>
          <w:b/>
          <w:lang w:val="es-MX" w:eastAsia="es-MX"/>
        </w:rPr>
      </w:pPr>
      <w:r w:rsidRPr="00100D74">
        <w:rPr>
          <w:rFonts w:ascii="Times New Roman" w:eastAsia="MS Mincho" w:hAnsi="Times New Roman" w:cs="Times New Roman"/>
          <w:b/>
          <w:lang w:eastAsia="x-none"/>
        </w:rPr>
        <w:t>De la documentación facultativa</w:t>
      </w:r>
    </w:p>
    <w:p w:rsidR="00A1268E" w:rsidRPr="00100D74" w:rsidRDefault="00A1268E" w:rsidP="00100D74">
      <w:pPr>
        <w:widowControl w:val="0"/>
        <w:tabs>
          <w:tab w:val="left" w:pos="540"/>
        </w:tabs>
        <w:spacing w:after="0" w:line="240" w:lineRule="auto"/>
        <w:contextualSpacing/>
        <w:jc w:val="both"/>
        <w:rPr>
          <w:rFonts w:ascii="Times New Roman" w:eastAsia="MS Mincho" w:hAnsi="Times New Roman" w:cs="Times New Roman"/>
          <w:b/>
          <w:lang w:eastAsia="x-none"/>
        </w:rPr>
      </w:pPr>
    </w:p>
    <w:p w:rsidR="00A1268E" w:rsidRPr="00100D74" w:rsidRDefault="00A1268E" w:rsidP="00100D74">
      <w:pPr>
        <w:widowControl w:val="0"/>
        <w:numPr>
          <w:ilvl w:val="0"/>
          <w:numId w:val="9"/>
        </w:numPr>
        <w:tabs>
          <w:tab w:val="left" w:pos="709"/>
        </w:tabs>
        <w:spacing w:after="0" w:line="240" w:lineRule="auto"/>
        <w:contextualSpacing/>
        <w:jc w:val="both"/>
        <w:rPr>
          <w:rFonts w:ascii="Times New Roman" w:eastAsia="Times New Roman" w:hAnsi="Times New Roman" w:cs="Times New Roman"/>
          <w:lang w:val="x-none" w:eastAsia="es-MX"/>
        </w:rPr>
      </w:pPr>
      <w:r w:rsidRPr="00100D74">
        <w:rPr>
          <w:rFonts w:ascii="Times New Roman" w:eastAsia="MS Mincho" w:hAnsi="Times New Roman" w:cs="Times New Roman"/>
          <w:lang w:eastAsia="x-none"/>
        </w:rPr>
        <w:t xml:space="preserve">Se advierte que en los literales c) y d) de la documentación de presentación facultativa se ha establecido que los factores de evaluación “experiencia en la actividad” y “experiencia en la especialidad” de los postores, se podrá acreditar mediante la presentación de </w:t>
      </w:r>
      <w:r w:rsidRPr="00100D74">
        <w:rPr>
          <w:rFonts w:ascii="Times New Roman" w:eastAsia="MS Mincho" w:hAnsi="Times New Roman" w:cs="Times New Roman"/>
          <w:i/>
          <w:lang w:eastAsia="x-none"/>
        </w:rPr>
        <w:t>“</w:t>
      </w:r>
      <w:r w:rsidRPr="00100D74">
        <w:rPr>
          <w:rFonts w:ascii="Times New Roman" w:eastAsia="Times New Roman" w:hAnsi="Times New Roman" w:cs="Times New Roman"/>
          <w:i/>
          <w:lang w:val="x-none" w:eastAsia="es-MX"/>
        </w:rPr>
        <w:t xml:space="preserve">Copia simple de contratos y su respectiva conformidad; contratos y </w:t>
      </w:r>
      <w:r w:rsidRPr="00100D74">
        <w:rPr>
          <w:rFonts w:ascii="Times New Roman" w:eastAsia="Times New Roman" w:hAnsi="Times New Roman" w:cs="Times New Roman"/>
          <w:i/>
          <w:lang w:val="x-none" w:eastAsia="es-MX"/>
        </w:rPr>
        <w:lastRenderedPageBreak/>
        <w:t>sus respectivas resoluciones de liquidación; o comprobantes de pago cuya cancelación se acredite documental y fehacientemente. Adicionalmente, para acreditar experiencia adquirida en consorcio, deberá presentarse copia simple de la promesa formal de consorcio o el contrato de consorcio”.</w:t>
      </w:r>
    </w:p>
    <w:p w:rsidR="00A1268E" w:rsidRPr="00100D74" w:rsidRDefault="00A1268E" w:rsidP="00100D74">
      <w:pPr>
        <w:widowControl w:val="0"/>
        <w:tabs>
          <w:tab w:val="left" w:pos="540"/>
        </w:tabs>
        <w:spacing w:after="0" w:line="240" w:lineRule="auto"/>
        <w:contextualSpacing/>
        <w:jc w:val="both"/>
        <w:rPr>
          <w:rFonts w:ascii="Times New Roman" w:eastAsia="Times New Roman" w:hAnsi="Times New Roman" w:cs="Times New Roman"/>
          <w:lang w:val="es-ES" w:eastAsia="es-MX"/>
        </w:rPr>
      </w:pPr>
    </w:p>
    <w:p w:rsidR="00A1268E" w:rsidRPr="00100D74" w:rsidRDefault="000044A0" w:rsidP="00100D74">
      <w:pPr>
        <w:widowControl w:val="0"/>
        <w:tabs>
          <w:tab w:val="left" w:pos="540"/>
        </w:tabs>
        <w:spacing w:after="0" w:line="240" w:lineRule="auto"/>
        <w:ind w:left="709"/>
        <w:contextualSpacing/>
        <w:jc w:val="both"/>
        <w:rPr>
          <w:rFonts w:ascii="Times New Roman" w:eastAsia="Batang" w:hAnsi="Times New Roman" w:cs="Times New Roman"/>
          <w:lang w:val="es-ES"/>
        </w:rPr>
      </w:pPr>
      <w:r>
        <w:rPr>
          <w:noProof/>
        </w:rPr>
        <w:drawing>
          <wp:anchor distT="0" distB="0" distL="114300" distR="114300" simplePos="0" relativeHeight="251683840" behindDoc="0" locked="0" layoutInCell="1" allowOverlap="1" wp14:anchorId="32DCDA91" wp14:editId="5DB9AF83">
            <wp:simplePos x="0" y="0"/>
            <wp:positionH relativeFrom="column">
              <wp:posOffset>-969819</wp:posOffset>
            </wp:positionH>
            <wp:positionV relativeFrom="paragraph">
              <wp:posOffset>379037</wp:posOffset>
            </wp:positionV>
            <wp:extent cx="836930" cy="2655570"/>
            <wp:effectExtent l="19050" t="0" r="1270" b="0"/>
            <wp:wrapNone/>
            <wp:docPr id="1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r="3368" b="26192"/>
                    <a:stretch>
                      <a:fillRect/>
                    </a:stretch>
                  </pic:blipFill>
                  <pic:spPr bwMode="auto">
                    <a:xfrm>
                      <a:off x="0" y="0"/>
                      <a:ext cx="836930" cy="2655570"/>
                    </a:xfrm>
                    <a:prstGeom prst="rect">
                      <a:avLst/>
                    </a:prstGeom>
                    <a:noFill/>
                    <a:ln w="9525">
                      <a:noFill/>
                      <a:miter lim="800000"/>
                      <a:headEnd/>
                      <a:tailEnd/>
                    </a:ln>
                  </pic:spPr>
                </pic:pic>
              </a:graphicData>
            </a:graphic>
          </wp:anchor>
        </w:drawing>
      </w:r>
      <w:r w:rsidR="00A1268E" w:rsidRPr="00100D74">
        <w:rPr>
          <w:rFonts w:ascii="Times New Roman" w:eastAsia="Times New Roman" w:hAnsi="Times New Roman" w:cs="Times New Roman"/>
          <w:iCs/>
          <w:lang w:val="es-ES" w:eastAsia="es-MX"/>
        </w:rPr>
        <w:t>Al respecto, se advierte que la forma de acreditar dichos factores de evaluación, no es uniforme con la establecida en el Capítulo IV de las Bases; por lo que con ocasión de la integración de las Bases, el Comité Especial deberá precisar en los referidos factores de evaluación la forma de acreditación prevista en los referidos literales</w:t>
      </w:r>
      <w:r w:rsidR="00DA03F6" w:rsidRPr="00100D74">
        <w:rPr>
          <w:rFonts w:ascii="Times New Roman" w:eastAsia="Times New Roman" w:hAnsi="Times New Roman" w:cs="Times New Roman"/>
          <w:iCs/>
          <w:lang w:val="es-ES" w:eastAsia="es-MX"/>
        </w:rPr>
        <w:t xml:space="preserve"> de la documentación de presentación facultativa.</w:t>
      </w:r>
    </w:p>
    <w:p w:rsidR="00A1268E" w:rsidRPr="00100D74" w:rsidRDefault="00A1268E" w:rsidP="00100D74">
      <w:pPr>
        <w:widowControl w:val="0"/>
        <w:tabs>
          <w:tab w:val="left" w:pos="540"/>
        </w:tabs>
        <w:spacing w:after="0" w:line="240" w:lineRule="auto"/>
        <w:ind w:left="709"/>
        <w:contextualSpacing/>
        <w:jc w:val="both"/>
        <w:rPr>
          <w:rFonts w:ascii="Times New Roman" w:eastAsia="Batang" w:hAnsi="Times New Roman" w:cs="Times New Roman"/>
          <w:lang w:val="es-ES"/>
        </w:rPr>
      </w:pPr>
    </w:p>
    <w:p w:rsidR="00A1268E" w:rsidRPr="00100D74" w:rsidRDefault="00A1268E" w:rsidP="00100D74">
      <w:pPr>
        <w:widowControl w:val="0"/>
        <w:numPr>
          <w:ilvl w:val="0"/>
          <w:numId w:val="9"/>
        </w:numPr>
        <w:tabs>
          <w:tab w:val="left" w:pos="709"/>
        </w:tabs>
        <w:spacing w:after="0" w:line="240" w:lineRule="auto"/>
        <w:contextualSpacing/>
        <w:jc w:val="both"/>
        <w:rPr>
          <w:rFonts w:ascii="Times New Roman" w:eastAsia="Times New Roman" w:hAnsi="Times New Roman" w:cs="Times New Roman"/>
          <w:lang w:val="x-none" w:eastAsia="es-MX"/>
        </w:rPr>
      </w:pPr>
      <w:r w:rsidRPr="00100D74">
        <w:rPr>
          <w:rFonts w:ascii="Times New Roman" w:eastAsia="Times New Roman" w:hAnsi="Times New Roman" w:cs="Times New Roman"/>
          <w:lang w:val="x-none" w:eastAsia="es-MX"/>
        </w:rPr>
        <w:t xml:space="preserve">Se advierte que en el literal e) de la documentación de presentación facultativa se ha establecido que el personal profesional acreditará su experiencia con copia simple de: </w:t>
      </w:r>
      <w:r w:rsidRPr="00100D74">
        <w:rPr>
          <w:rFonts w:ascii="Times New Roman" w:eastAsia="Times New Roman" w:hAnsi="Times New Roman" w:cs="Times New Roman"/>
          <w:i/>
          <w:lang w:val="x-none" w:eastAsia="es-MX"/>
        </w:rPr>
        <w:t>“contratos de trabajo, constancias o certificados</w:t>
      </w:r>
      <w:r w:rsidRPr="00100D74">
        <w:rPr>
          <w:rFonts w:ascii="Times New Roman" w:eastAsia="Times New Roman" w:hAnsi="Times New Roman" w:cs="Times New Roman"/>
          <w:i/>
          <w:lang w:eastAsia="es-MX"/>
        </w:rPr>
        <w:t>”</w:t>
      </w:r>
      <w:r w:rsidRPr="00100D74">
        <w:rPr>
          <w:rFonts w:ascii="Times New Roman" w:eastAsia="Times New Roman" w:hAnsi="Times New Roman" w:cs="Times New Roman"/>
          <w:lang w:val="x-none" w:eastAsia="es-MX"/>
        </w:rPr>
        <w:t>.</w:t>
      </w:r>
    </w:p>
    <w:p w:rsidR="00A1268E" w:rsidRPr="00100D74" w:rsidRDefault="00A1268E" w:rsidP="00100D74">
      <w:pPr>
        <w:widowControl w:val="0"/>
        <w:spacing w:after="0" w:line="240" w:lineRule="auto"/>
        <w:jc w:val="both"/>
        <w:rPr>
          <w:rFonts w:ascii="Times New Roman" w:eastAsia="Times New Roman" w:hAnsi="Times New Roman" w:cs="Times New Roman"/>
          <w:lang w:val="es-ES" w:eastAsia="es-MX"/>
        </w:rPr>
      </w:pPr>
    </w:p>
    <w:p w:rsidR="00A1268E" w:rsidRPr="00100D74" w:rsidRDefault="000044A0" w:rsidP="00100D74">
      <w:pPr>
        <w:widowControl w:val="0"/>
        <w:spacing w:after="0" w:line="240" w:lineRule="auto"/>
        <w:ind w:left="709"/>
        <w:jc w:val="both"/>
        <w:rPr>
          <w:rFonts w:ascii="Times New Roman" w:eastAsia="MS Mincho" w:hAnsi="Times New Roman" w:cs="Times New Roman"/>
          <w:snapToGrid w:val="0"/>
          <w:lang w:val="es-ES"/>
        </w:rPr>
      </w:pPr>
      <w:r>
        <w:rPr>
          <w:noProof/>
        </w:rPr>
        <w:drawing>
          <wp:anchor distT="0" distB="0" distL="114300" distR="114300" simplePos="0" relativeHeight="251667456" behindDoc="1" locked="0" layoutInCell="1" allowOverlap="1" wp14:anchorId="55D65BE9" wp14:editId="1B90D5F5">
            <wp:simplePos x="0" y="0"/>
            <wp:positionH relativeFrom="column">
              <wp:posOffset>-1081810</wp:posOffset>
            </wp:positionH>
            <wp:positionV relativeFrom="paragraph">
              <wp:posOffset>1320454</wp:posOffset>
            </wp:positionV>
            <wp:extent cx="960120" cy="990600"/>
            <wp:effectExtent l="19050" t="0" r="0" b="0"/>
            <wp:wrapNone/>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r w:rsidR="00A1268E" w:rsidRPr="00100D74">
        <w:rPr>
          <w:rFonts w:ascii="Times New Roman" w:eastAsia="Times New Roman" w:hAnsi="Times New Roman" w:cs="Times New Roman"/>
          <w:lang w:val="es-ES" w:eastAsia="es-MX"/>
        </w:rPr>
        <w:t>Al respecto, cabe precisar que a través del Precedente Administrativo de Observancia Obligatoria contenido en el Pronunciamiento N° 723-2013/DSU</w:t>
      </w:r>
      <w:r w:rsidR="00A1268E" w:rsidRPr="00100D74">
        <w:rPr>
          <w:rFonts w:ascii="Times New Roman" w:eastAsia="Times New Roman" w:hAnsi="Times New Roman" w:cs="Times New Roman"/>
          <w:vertAlign w:val="superscript"/>
          <w:lang w:val="es-ES" w:eastAsia="es-MX"/>
        </w:rPr>
        <w:footnoteReference w:id="1"/>
      </w:r>
      <w:r w:rsidR="00A1268E" w:rsidRPr="00100D74">
        <w:rPr>
          <w:rFonts w:ascii="Times New Roman" w:eastAsia="Times New Roman" w:hAnsi="Times New Roman" w:cs="Times New Roman"/>
          <w:lang w:val="es-ES" w:eastAsia="es-MX"/>
        </w:rPr>
        <w:t>, se precisa que l</w:t>
      </w:r>
      <w:r w:rsidR="00A1268E" w:rsidRPr="00100D74">
        <w:rPr>
          <w:rFonts w:ascii="Times New Roman" w:eastAsia="MS Mincho" w:hAnsi="Times New Roman" w:cs="Times New Roman"/>
          <w:snapToGrid w:val="0"/>
          <w:lang w:val="es-ES"/>
        </w:rPr>
        <w:t xml:space="preserve">a experiencia del personal propuesto, se podrá acreditar con cualesquiera de los siguientes documentos: </w:t>
      </w:r>
      <w:r w:rsidR="00A1268E" w:rsidRPr="00100D74">
        <w:rPr>
          <w:rFonts w:ascii="Times New Roman" w:eastAsia="MS Mincho" w:hAnsi="Times New Roman" w:cs="Times New Roman"/>
          <w:b/>
          <w:i/>
          <w:snapToGrid w:val="0"/>
          <w:lang w:val="es-ES"/>
        </w:rPr>
        <w:t xml:space="preserve">(i) copia simple de contratos y su respectiva conformidad o (ii) constancias o (iii) certificados o (iv) cualquier otra documentación que, de manera fehaciente demuestre </w:t>
      </w:r>
      <w:r w:rsidR="00A1268E" w:rsidRPr="00100D74">
        <w:rPr>
          <w:rFonts w:ascii="Times New Roman" w:eastAsia="MS Mincho" w:hAnsi="Times New Roman" w:cs="Times New Roman"/>
          <w:b/>
          <w:i/>
          <w:snapToGrid w:val="0"/>
          <w:u w:val="single"/>
          <w:lang w:val="es-ES"/>
        </w:rPr>
        <w:t>la experiencia del personal propuesto</w:t>
      </w:r>
      <w:r w:rsidR="00A1268E" w:rsidRPr="00100D74">
        <w:rPr>
          <w:rFonts w:ascii="Times New Roman" w:eastAsia="Times New Roman" w:hAnsi="Times New Roman" w:cs="Times New Roman"/>
          <w:b/>
          <w:lang w:val="es-ES" w:eastAsia="es-MX"/>
        </w:rPr>
        <w:t xml:space="preserve">, </w:t>
      </w:r>
      <w:r w:rsidR="00A1268E" w:rsidRPr="00100D74">
        <w:rPr>
          <w:rFonts w:ascii="Times New Roman" w:eastAsia="Times New Roman" w:hAnsi="Times New Roman" w:cs="Times New Roman"/>
          <w:b/>
          <w:u w:val="single"/>
          <w:lang w:val="es-ES" w:eastAsia="es-MX"/>
        </w:rPr>
        <w:t>no siendo válida cualquier regulación contraria de cualquier extremo de las Bases. Ello incluye todos los capítulos de la Sección Específica y cualquier extremo de las Bases</w:t>
      </w:r>
      <w:r w:rsidR="00A1268E" w:rsidRPr="00100D74">
        <w:rPr>
          <w:rFonts w:ascii="Times New Roman" w:eastAsia="MS Mincho" w:hAnsi="Times New Roman" w:cs="Times New Roman"/>
          <w:i/>
          <w:snapToGrid w:val="0"/>
          <w:lang w:val="es-ES"/>
        </w:rPr>
        <w:t>;</w:t>
      </w:r>
      <w:r w:rsidR="00A1268E" w:rsidRPr="00100D74">
        <w:rPr>
          <w:rFonts w:ascii="Times New Roman" w:eastAsia="MS Mincho" w:hAnsi="Times New Roman" w:cs="Times New Roman"/>
          <w:snapToGrid w:val="0"/>
          <w:lang w:val="es-ES"/>
        </w:rPr>
        <w:t xml:space="preserve"> por lo tanto, ello deberá ser precisado en todos los extremos de la Bases Integradas que corresponda y suprimirse cualquier disposición contraria.</w:t>
      </w:r>
    </w:p>
    <w:p w:rsidR="00A1268E" w:rsidRPr="00100D74" w:rsidRDefault="00A1268E" w:rsidP="00100D74">
      <w:pPr>
        <w:widowControl w:val="0"/>
        <w:spacing w:after="0" w:line="240" w:lineRule="auto"/>
        <w:ind w:left="709"/>
        <w:jc w:val="both"/>
        <w:rPr>
          <w:rFonts w:ascii="Times New Roman" w:eastAsia="MS Mincho" w:hAnsi="Times New Roman" w:cs="Times New Roman"/>
          <w:snapToGrid w:val="0"/>
          <w:lang w:val="es-ES"/>
        </w:rPr>
      </w:pPr>
    </w:p>
    <w:p w:rsidR="00A1268E" w:rsidRPr="00100D74" w:rsidRDefault="00A1268E" w:rsidP="00100D74">
      <w:pPr>
        <w:widowControl w:val="0"/>
        <w:numPr>
          <w:ilvl w:val="0"/>
          <w:numId w:val="9"/>
        </w:numPr>
        <w:tabs>
          <w:tab w:val="left" w:pos="709"/>
        </w:tabs>
        <w:spacing w:after="0" w:line="240" w:lineRule="auto"/>
        <w:contextualSpacing/>
        <w:jc w:val="both"/>
        <w:rPr>
          <w:rFonts w:ascii="Times New Roman" w:eastAsia="Times New Roman" w:hAnsi="Times New Roman" w:cs="Times New Roman"/>
          <w:lang w:val="x-none" w:eastAsia="es-MX"/>
        </w:rPr>
      </w:pPr>
      <w:r w:rsidRPr="00100D74">
        <w:rPr>
          <w:rFonts w:ascii="Times New Roman" w:eastAsia="Times New Roman" w:hAnsi="Times New Roman" w:cs="Times New Roman"/>
          <w:lang w:eastAsia="es-MX"/>
        </w:rPr>
        <w:t>En el literal f)</w:t>
      </w:r>
      <w:r w:rsidRPr="00100D74">
        <w:rPr>
          <w:rFonts w:ascii="Times New Roman" w:eastAsia="Times New Roman" w:hAnsi="Times New Roman" w:cs="Times New Roman"/>
          <w:lang w:val="x-none" w:eastAsia="es-MX"/>
        </w:rPr>
        <w:t xml:space="preserve"> de la documentación de presentación facultativa se ha establecido que para acreditar el factor calificaciones del personal profesional propuesto se presentará copia simple de: </w:t>
      </w:r>
      <w:r w:rsidRPr="00100D74">
        <w:rPr>
          <w:rFonts w:ascii="Times New Roman" w:eastAsia="Times New Roman" w:hAnsi="Times New Roman" w:cs="Times New Roman"/>
          <w:i/>
          <w:lang w:val="x-none" w:eastAsia="es-MX"/>
        </w:rPr>
        <w:t>“TÍTULOS, CONSTANCIAS, CERTIFICADOS U OTROS DOCUMENTOS, SEGÚN CORRRESPONDA”.</w:t>
      </w:r>
    </w:p>
    <w:p w:rsidR="00A1268E" w:rsidRPr="00100D74" w:rsidRDefault="00A1268E" w:rsidP="00100D74">
      <w:pPr>
        <w:widowControl w:val="0"/>
        <w:spacing w:after="0" w:line="240" w:lineRule="auto"/>
        <w:ind w:left="709"/>
        <w:jc w:val="both"/>
        <w:rPr>
          <w:rFonts w:ascii="Times New Roman" w:eastAsia="Times New Roman" w:hAnsi="Times New Roman" w:cs="Times New Roman"/>
          <w:lang w:val="x-none" w:eastAsia="es-MX"/>
        </w:rPr>
      </w:pPr>
    </w:p>
    <w:p w:rsidR="00A1268E" w:rsidRPr="00100D74" w:rsidRDefault="00A1268E" w:rsidP="00100D74">
      <w:pPr>
        <w:tabs>
          <w:tab w:val="left" w:pos="709"/>
        </w:tabs>
        <w:autoSpaceDE w:val="0"/>
        <w:autoSpaceDN w:val="0"/>
        <w:adjustRightInd w:val="0"/>
        <w:spacing w:after="0" w:line="240" w:lineRule="auto"/>
        <w:ind w:left="709"/>
        <w:jc w:val="both"/>
        <w:rPr>
          <w:rFonts w:ascii="Times New Roman" w:eastAsia="Times New Roman" w:hAnsi="Times New Roman" w:cs="Times New Roman"/>
          <w:lang w:val="es-ES" w:eastAsia="es-MX"/>
        </w:rPr>
      </w:pPr>
      <w:r w:rsidRPr="00100D74">
        <w:rPr>
          <w:rFonts w:ascii="Times New Roman" w:eastAsia="Times New Roman" w:hAnsi="Times New Roman" w:cs="Times New Roman"/>
          <w:lang w:val="es-ES" w:eastAsia="es-MX"/>
        </w:rPr>
        <w:t xml:space="preserve">En relación con ello, teniendo en cuenta lo dispuesto por este Organismo Supervisor a través de reiterados pronunciamientos, con ocasión de la integración de Bases, </w:t>
      </w:r>
      <w:r w:rsidRPr="00100D74">
        <w:rPr>
          <w:rFonts w:ascii="Times New Roman" w:eastAsia="Times New Roman" w:hAnsi="Times New Roman" w:cs="Times New Roman"/>
          <w:b/>
          <w:u w:val="single"/>
          <w:lang w:val="es-ES" w:eastAsia="es-MX"/>
        </w:rPr>
        <w:t>deberá</w:t>
      </w:r>
      <w:r w:rsidRPr="00100D74">
        <w:rPr>
          <w:rFonts w:ascii="Times New Roman" w:eastAsia="Times New Roman" w:hAnsi="Times New Roman" w:cs="Times New Roman"/>
          <w:lang w:val="es-ES" w:eastAsia="es-MX"/>
        </w:rPr>
        <w:t xml:space="preserve"> indicarse en los Capítulos II, III y IV de la Sección Específica, según corresponda, que la capacitación del personal propuesto será acreditada mediante la presentación de </w:t>
      </w:r>
      <w:r w:rsidRPr="00100D74">
        <w:rPr>
          <w:rFonts w:ascii="Times New Roman" w:eastAsia="Times New Roman" w:hAnsi="Times New Roman" w:cs="Times New Roman"/>
          <w:u w:val="single"/>
          <w:lang w:val="es-ES" w:eastAsia="es-MX"/>
        </w:rPr>
        <w:t>constancias, certificados o cualquier otro documento que, de manera fehaciente, demuestre que dicho profesional recibió la capacitación requerida</w:t>
      </w:r>
      <w:r w:rsidRPr="00100D74">
        <w:rPr>
          <w:rFonts w:ascii="Times New Roman" w:eastAsia="Times New Roman" w:hAnsi="Times New Roman" w:cs="Times New Roman"/>
          <w:lang w:val="es-ES" w:eastAsia="es-MX"/>
        </w:rPr>
        <w:t>, debiendo suprimirse cualquier otra disposición que resulte contraria.</w:t>
      </w:r>
    </w:p>
    <w:p w:rsidR="00DB030C" w:rsidRPr="00100D74" w:rsidRDefault="00DB030C" w:rsidP="00100D74">
      <w:pPr>
        <w:pStyle w:val="WW-Textosinformato"/>
        <w:widowControl w:val="0"/>
        <w:tabs>
          <w:tab w:val="center" w:pos="284"/>
          <w:tab w:val="right" w:pos="11163"/>
        </w:tabs>
        <w:jc w:val="both"/>
        <w:rPr>
          <w:rFonts w:ascii="Times New Roman" w:hAnsi="Times New Roman"/>
          <w:b/>
          <w:sz w:val="22"/>
          <w:szCs w:val="22"/>
        </w:rPr>
      </w:pPr>
    </w:p>
    <w:p w:rsidR="00E53ACB" w:rsidRPr="00100D74" w:rsidRDefault="00E53ACB" w:rsidP="004532DD">
      <w:pPr>
        <w:pStyle w:val="Textoindependiente2"/>
        <w:keepLines/>
        <w:widowControl w:val="0"/>
        <w:numPr>
          <w:ilvl w:val="1"/>
          <w:numId w:val="8"/>
        </w:numPr>
        <w:tabs>
          <w:tab w:val="left" w:pos="567"/>
        </w:tabs>
        <w:spacing w:after="0" w:line="240" w:lineRule="auto"/>
        <w:ind w:left="567" w:hanging="567"/>
        <w:jc w:val="both"/>
        <w:rPr>
          <w:b/>
          <w:sz w:val="22"/>
          <w:szCs w:val="22"/>
        </w:rPr>
      </w:pPr>
      <w:r w:rsidRPr="00100D74">
        <w:rPr>
          <w:b/>
          <w:sz w:val="22"/>
          <w:szCs w:val="22"/>
          <w:lang w:val="es-PE"/>
        </w:rPr>
        <w:t>Requisitos para la suscripción del contrato</w:t>
      </w:r>
    </w:p>
    <w:p w:rsidR="00E53ACB" w:rsidRPr="00100D74" w:rsidRDefault="00E53ACB" w:rsidP="00100D74">
      <w:pPr>
        <w:pStyle w:val="Textoindependiente2"/>
        <w:keepLines/>
        <w:widowControl w:val="0"/>
        <w:tabs>
          <w:tab w:val="left" w:pos="567"/>
        </w:tabs>
        <w:spacing w:after="0" w:line="240" w:lineRule="auto"/>
        <w:jc w:val="both"/>
        <w:rPr>
          <w:b/>
          <w:sz w:val="22"/>
          <w:szCs w:val="22"/>
        </w:rPr>
      </w:pPr>
    </w:p>
    <w:p w:rsidR="00E53ACB" w:rsidRPr="00100D74" w:rsidRDefault="00E53ACB" w:rsidP="00100D74">
      <w:pPr>
        <w:pStyle w:val="Textoindependiente2"/>
        <w:widowControl w:val="0"/>
        <w:tabs>
          <w:tab w:val="left" w:pos="0"/>
        </w:tabs>
        <w:spacing w:after="0" w:line="240" w:lineRule="auto"/>
        <w:jc w:val="both"/>
        <w:rPr>
          <w:iCs/>
          <w:sz w:val="22"/>
          <w:szCs w:val="22"/>
          <w:lang w:eastAsia="es-ES"/>
        </w:rPr>
      </w:pPr>
      <w:r w:rsidRPr="00100D74">
        <w:rPr>
          <w:sz w:val="22"/>
          <w:szCs w:val="22"/>
        </w:rPr>
        <w:t>En el literal c) del numeral 2.7 de la Sección Específica de las Bases se indica que “(…) “</w:t>
      </w:r>
      <w:r w:rsidRPr="00100D74">
        <w:rPr>
          <w:i/>
          <w:sz w:val="22"/>
          <w:szCs w:val="22"/>
        </w:rPr>
        <w:t>Adicionalmente, puede considerarse otro tipo de documentación a ser presentada, tales como (…)”</w:t>
      </w:r>
      <w:r w:rsidRPr="00100D74">
        <w:rPr>
          <w:sz w:val="22"/>
          <w:szCs w:val="22"/>
        </w:rPr>
        <w:t xml:space="preserve">. Al respecto, debe incluirse en este rubro todos los documentos que se requieren para la suscripción del contrato, a fin de evitar inconvenientes, toda vez que no podrá exigirse documentación o información adicional a la consignada en el referido numeral para la suscripción del contrato. En ese sentido, con ocasión de la integración de las Bases, deberá suprimirse la citada frase y efectuarse el listado preciso </w:t>
      </w:r>
      <w:r w:rsidRPr="00100D74">
        <w:rPr>
          <w:iCs/>
          <w:sz w:val="22"/>
          <w:szCs w:val="22"/>
          <w:lang w:eastAsia="es-ES"/>
        </w:rPr>
        <w:t>de documentos requeridos.</w:t>
      </w:r>
    </w:p>
    <w:p w:rsidR="00DB030C" w:rsidRDefault="00DB030C" w:rsidP="00100D74">
      <w:pPr>
        <w:pStyle w:val="Prrafodelista"/>
        <w:tabs>
          <w:tab w:val="left" w:pos="0"/>
        </w:tabs>
        <w:autoSpaceDE w:val="0"/>
        <w:autoSpaceDN w:val="0"/>
        <w:adjustRightInd w:val="0"/>
        <w:ind w:left="0"/>
        <w:jc w:val="both"/>
        <w:rPr>
          <w:iCs/>
          <w:sz w:val="22"/>
          <w:szCs w:val="22"/>
          <w:lang w:val="es-MX" w:eastAsia="es-ES"/>
        </w:rPr>
      </w:pPr>
    </w:p>
    <w:p w:rsidR="00100D74" w:rsidRDefault="00100D74" w:rsidP="00100D74">
      <w:pPr>
        <w:pStyle w:val="Prrafodelista"/>
        <w:tabs>
          <w:tab w:val="left" w:pos="0"/>
        </w:tabs>
        <w:autoSpaceDE w:val="0"/>
        <w:autoSpaceDN w:val="0"/>
        <w:adjustRightInd w:val="0"/>
        <w:ind w:left="0"/>
        <w:jc w:val="both"/>
        <w:rPr>
          <w:iCs/>
          <w:sz w:val="22"/>
          <w:szCs w:val="22"/>
          <w:lang w:val="es-MX" w:eastAsia="es-ES"/>
        </w:rPr>
      </w:pPr>
    </w:p>
    <w:p w:rsidR="00100D74" w:rsidRPr="00100D74" w:rsidRDefault="00100D74" w:rsidP="00100D74">
      <w:pPr>
        <w:pStyle w:val="Prrafodelista"/>
        <w:tabs>
          <w:tab w:val="left" w:pos="0"/>
        </w:tabs>
        <w:autoSpaceDE w:val="0"/>
        <w:autoSpaceDN w:val="0"/>
        <w:adjustRightInd w:val="0"/>
        <w:ind w:left="0"/>
        <w:jc w:val="both"/>
        <w:rPr>
          <w:iCs/>
          <w:sz w:val="22"/>
          <w:szCs w:val="22"/>
          <w:lang w:val="es-MX" w:eastAsia="es-ES"/>
        </w:rPr>
      </w:pPr>
    </w:p>
    <w:p w:rsidR="00DB030C" w:rsidRPr="00100D74" w:rsidRDefault="00DB030C" w:rsidP="00100D74">
      <w:pPr>
        <w:pStyle w:val="Prrafodelista"/>
        <w:widowControl w:val="0"/>
        <w:numPr>
          <w:ilvl w:val="1"/>
          <w:numId w:val="8"/>
        </w:numPr>
        <w:tabs>
          <w:tab w:val="left" w:pos="567"/>
        </w:tabs>
        <w:ind w:left="567" w:hanging="567"/>
        <w:jc w:val="both"/>
        <w:rPr>
          <w:rFonts w:eastAsia="Times New Roman"/>
          <w:b/>
          <w:sz w:val="22"/>
          <w:szCs w:val="22"/>
        </w:rPr>
      </w:pPr>
      <w:r w:rsidRPr="00100D74">
        <w:rPr>
          <w:rFonts w:eastAsia="Times New Roman"/>
          <w:b/>
          <w:sz w:val="22"/>
          <w:szCs w:val="22"/>
        </w:rPr>
        <w:lastRenderedPageBreak/>
        <w:t>Proforma del contrato</w:t>
      </w:r>
    </w:p>
    <w:p w:rsidR="00DB030C" w:rsidRPr="00100D74" w:rsidRDefault="00DB030C" w:rsidP="00100D74">
      <w:pPr>
        <w:widowControl w:val="0"/>
        <w:tabs>
          <w:tab w:val="left" w:pos="567"/>
        </w:tabs>
        <w:spacing w:after="0" w:line="240" w:lineRule="auto"/>
        <w:ind w:left="540"/>
        <w:jc w:val="both"/>
        <w:rPr>
          <w:rFonts w:ascii="Times New Roman" w:eastAsia="Times New Roman" w:hAnsi="Times New Roman" w:cs="Times New Roman"/>
          <w:b/>
          <w:lang w:eastAsia="es-MX"/>
        </w:rPr>
      </w:pPr>
    </w:p>
    <w:p w:rsidR="00DB030C" w:rsidRPr="00CC1D42" w:rsidRDefault="00DB030C" w:rsidP="00100D74">
      <w:pPr>
        <w:widowControl w:val="0"/>
        <w:spacing w:after="0" w:line="240" w:lineRule="auto"/>
        <w:jc w:val="both"/>
        <w:rPr>
          <w:rFonts w:ascii="Times New Roman" w:hAnsi="Times New Roman" w:cs="Times New Roman"/>
        </w:rPr>
      </w:pPr>
      <w:r w:rsidRPr="00100D74">
        <w:rPr>
          <w:rFonts w:ascii="Times New Roman" w:hAnsi="Times New Roman" w:cs="Times New Roman"/>
        </w:rPr>
        <w:t xml:space="preserve">Con ocasión de la integración de Bases o para la suscripción del contrato, </w:t>
      </w:r>
      <w:r w:rsidRPr="00100D74">
        <w:rPr>
          <w:rFonts w:ascii="Times New Roman" w:hAnsi="Times New Roman" w:cs="Times New Roman"/>
          <w:b/>
          <w:u w:val="single"/>
        </w:rPr>
        <w:t>deberá completarse</w:t>
      </w:r>
      <w:r w:rsidRPr="00100D74">
        <w:rPr>
          <w:rFonts w:ascii="Times New Roman" w:hAnsi="Times New Roman" w:cs="Times New Roman"/>
          <w:b/>
        </w:rPr>
        <w:t xml:space="preserve"> </w:t>
      </w:r>
      <w:r w:rsidRPr="00100D74">
        <w:rPr>
          <w:rFonts w:ascii="Times New Roman" w:hAnsi="Times New Roman" w:cs="Times New Roman"/>
        </w:rPr>
        <w:t xml:space="preserve">la totalidad de las Cláusulas de la Proforma de Contrato (Capítulo V), de forma coherente con lo establecido en los </w:t>
      </w:r>
      <w:r w:rsidRPr="00CC1D42">
        <w:rPr>
          <w:rFonts w:ascii="Times New Roman" w:hAnsi="Times New Roman" w:cs="Times New Roman"/>
        </w:rPr>
        <w:t xml:space="preserve">otros Capítulos de las Bases. </w:t>
      </w:r>
    </w:p>
    <w:p w:rsidR="00E53ACB" w:rsidRPr="00CC1D42" w:rsidRDefault="000044A0" w:rsidP="00100D74">
      <w:pPr>
        <w:pStyle w:val="Prrafodelista"/>
        <w:widowControl w:val="0"/>
        <w:tabs>
          <w:tab w:val="left" w:pos="0"/>
        </w:tabs>
        <w:ind w:left="0"/>
        <w:contextualSpacing/>
        <w:jc w:val="both"/>
        <w:rPr>
          <w:sz w:val="22"/>
          <w:szCs w:val="22"/>
          <w:lang w:val="es-PE"/>
        </w:rPr>
      </w:pPr>
      <w:r>
        <w:rPr>
          <w:noProof/>
          <w:lang w:val="es-PE" w:eastAsia="es-PE"/>
        </w:rPr>
        <w:drawing>
          <wp:anchor distT="0" distB="0" distL="114300" distR="114300" simplePos="0" relativeHeight="251659264" behindDoc="0" locked="0" layoutInCell="1" allowOverlap="1" wp14:anchorId="01F1E346" wp14:editId="37A89998">
            <wp:simplePos x="0" y="0"/>
            <wp:positionH relativeFrom="column">
              <wp:posOffset>-984885</wp:posOffset>
            </wp:positionH>
            <wp:positionV relativeFrom="paragraph">
              <wp:posOffset>140335</wp:posOffset>
            </wp:positionV>
            <wp:extent cx="836930" cy="2655570"/>
            <wp:effectExtent l="19050" t="0" r="1270" b="0"/>
            <wp:wrapNone/>
            <wp:docPr id="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r="3368" b="26192"/>
                    <a:stretch>
                      <a:fillRect/>
                    </a:stretch>
                  </pic:blipFill>
                  <pic:spPr bwMode="auto">
                    <a:xfrm>
                      <a:off x="0" y="0"/>
                      <a:ext cx="836930" cy="2655570"/>
                    </a:xfrm>
                    <a:prstGeom prst="rect">
                      <a:avLst/>
                    </a:prstGeom>
                    <a:noFill/>
                    <a:ln w="9525">
                      <a:noFill/>
                      <a:miter lim="800000"/>
                      <a:headEnd/>
                      <a:tailEnd/>
                    </a:ln>
                  </pic:spPr>
                </pic:pic>
              </a:graphicData>
            </a:graphic>
          </wp:anchor>
        </w:drawing>
      </w:r>
    </w:p>
    <w:p w:rsidR="00E53ACB" w:rsidRPr="00CC1D42" w:rsidRDefault="00100D74" w:rsidP="004532DD">
      <w:pPr>
        <w:pStyle w:val="Prrafodelista"/>
        <w:widowControl w:val="0"/>
        <w:tabs>
          <w:tab w:val="left" w:pos="0"/>
          <w:tab w:val="left" w:pos="567"/>
        </w:tabs>
        <w:ind w:left="0"/>
        <w:contextualSpacing/>
        <w:jc w:val="both"/>
        <w:rPr>
          <w:b/>
          <w:sz w:val="22"/>
          <w:szCs w:val="22"/>
          <w:lang w:val="es-PE"/>
        </w:rPr>
      </w:pPr>
      <w:r w:rsidRPr="00CC1D42">
        <w:rPr>
          <w:b/>
          <w:sz w:val="22"/>
          <w:szCs w:val="22"/>
          <w:lang w:val="es-PE"/>
        </w:rPr>
        <w:t>3.4</w:t>
      </w:r>
      <w:r w:rsidR="00E53ACB" w:rsidRPr="00CC1D42">
        <w:rPr>
          <w:b/>
          <w:sz w:val="22"/>
          <w:szCs w:val="22"/>
          <w:lang w:val="es-PE"/>
        </w:rPr>
        <w:t xml:space="preserve">     </w:t>
      </w:r>
      <w:r w:rsidR="004532DD" w:rsidRPr="00CC1D42">
        <w:rPr>
          <w:b/>
          <w:sz w:val="22"/>
          <w:szCs w:val="22"/>
          <w:lang w:val="es-PE"/>
        </w:rPr>
        <w:t>Forma de Pago</w:t>
      </w:r>
    </w:p>
    <w:p w:rsidR="00E53ACB" w:rsidRPr="00CC1D42" w:rsidRDefault="00E53ACB" w:rsidP="00100D74">
      <w:pPr>
        <w:pStyle w:val="Prrafodelista"/>
        <w:widowControl w:val="0"/>
        <w:tabs>
          <w:tab w:val="left" w:pos="0"/>
        </w:tabs>
        <w:ind w:left="0"/>
        <w:contextualSpacing/>
        <w:jc w:val="both"/>
        <w:rPr>
          <w:sz w:val="22"/>
          <w:szCs w:val="22"/>
          <w:lang w:val="es-PE"/>
        </w:rPr>
      </w:pPr>
    </w:p>
    <w:p w:rsidR="00E53ACB" w:rsidRPr="00CC1D42" w:rsidRDefault="00E53ACB" w:rsidP="00100D74">
      <w:pPr>
        <w:pStyle w:val="Prrafodelista"/>
        <w:widowControl w:val="0"/>
        <w:tabs>
          <w:tab w:val="left" w:pos="0"/>
        </w:tabs>
        <w:ind w:left="0"/>
        <w:contextualSpacing/>
        <w:jc w:val="both"/>
        <w:rPr>
          <w:sz w:val="22"/>
          <w:szCs w:val="22"/>
          <w:lang w:val="es-PE"/>
        </w:rPr>
      </w:pPr>
      <w:r w:rsidRPr="00CC1D42">
        <w:rPr>
          <w:sz w:val="22"/>
          <w:szCs w:val="22"/>
          <w:lang w:val="es-PE"/>
        </w:rPr>
        <w:t>La forma de pago referida en el numeral 2.10 del Capítulo II de la Sección Específica de las Bases debe ser congruente con la forma de pago referida en el numeral ocho (8) del Capítulo III de la Sección Específica de las Bases</w:t>
      </w:r>
      <w:r w:rsidR="00100D74" w:rsidRPr="00CC1D42">
        <w:rPr>
          <w:sz w:val="22"/>
          <w:szCs w:val="22"/>
          <w:lang w:val="es-PE"/>
        </w:rPr>
        <w:t>; por lo que, con oc</w:t>
      </w:r>
      <w:r w:rsidR="00CA7B72">
        <w:rPr>
          <w:sz w:val="22"/>
          <w:szCs w:val="22"/>
          <w:lang w:val="es-PE"/>
        </w:rPr>
        <w:t>asión de la integración de las B</w:t>
      </w:r>
      <w:r w:rsidR="00100D74" w:rsidRPr="00CC1D42">
        <w:rPr>
          <w:sz w:val="22"/>
          <w:szCs w:val="22"/>
          <w:lang w:val="es-PE"/>
        </w:rPr>
        <w:t>ases, ello debe coincidir</w:t>
      </w:r>
      <w:r w:rsidRPr="00CC1D42">
        <w:rPr>
          <w:sz w:val="22"/>
          <w:szCs w:val="22"/>
          <w:lang w:val="es-PE"/>
        </w:rPr>
        <w:t>.</w:t>
      </w:r>
    </w:p>
    <w:p w:rsidR="004532DD" w:rsidRPr="00CC1D42" w:rsidRDefault="004532DD" w:rsidP="00100D74">
      <w:pPr>
        <w:pStyle w:val="Prrafodelista"/>
        <w:widowControl w:val="0"/>
        <w:tabs>
          <w:tab w:val="left" w:pos="0"/>
        </w:tabs>
        <w:ind w:left="0"/>
        <w:contextualSpacing/>
        <w:jc w:val="both"/>
        <w:rPr>
          <w:sz w:val="22"/>
          <w:szCs w:val="22"/>
          <w:lang w:val="es-PE"/>
        </w:rPr>
      </w:pPr>
    </w:p>
    <w:p w:rsidR="00100D74" w:rsidRPr="00CC1D42" w:rsidRDefault="004532DD" w:rsidP="00100D74">
      <w:pPr>
        <w:pStyle w:val="Prrafodelista"/>
        <w:widowControl w:val="0"/>
        <w:tabs>
          <w:tab w:val="left" w:pos="0"/>
        </w:tabs>
        <w:ind w:left="0"/>
        <w:contextualSpacing/>
        <w:jc w:val="both"/>
        <w:rPr>
          <w:rFonts w:eastAsiaTheme="minorHAnsi"/>
          <w:color w:val="000000"/>
          <w:sz w:val="22"/>
          <w:szCs w:val="22"/>
          <w:lang w:eastAsia="en-US"/>
        </w:rPr>
      </w:pPr>
      <w:r w:rsidRPr="00CC1D42">
        <w:rPr>
          <w:rFonts w:eastAsiaTheme="minorHAnsi"/>
          <w:color w:val="000000"/>
          <w:sz w:val="22"/>
          <w:szCs w:val="22"/>
          <w:lang w:eastAsia="en-US"/>
        </w:rPr>
        <w:t>Adicionalmente, debe tenerse en cuenta que, en atención al criterio de devengado, los pagos deberán efectuarse en proporción a las actividades mensuales a cargo del contratista supervisor de acuerdo a los Términos de Referencia y presupuesto de la consultoría de obra; siendo que, la coherencia al materializarse dichos pagos es de exclusiva responsabilidad de la Entidad</w:t>
      </w:r>
      <w:r w:rsidR="00C17BE2">
        <w:rPr>
          <w:rFonts w:eastAsiaTheme="minorHAnsi"/>
          <w:color w:val="000000"/>
          <w:sz w:val="22"/>
          <w:szCs w:val="22"/>
          <w:lang w:eastAsia="en-US"/>
        </w:rPr>
        <w:t>, lo cual también deberá ser precisado en las Bases integradas.</w:t>
      </w:r>
    </w:p>
    <w:p w:rsidR="004532DD" w:rsidRPr="00CC1D42" w:rsidRDefault="004532DD" w:rsidP="00100D74">
      <w:pPr>
        <w:pStyle w:val="Prrafodelista"/>
        <w:widowControl w:val="0"/>
        <w:tabs>
          <w:tab w:val="left" w:pos="0"/>
        </w:tabs>
        <w:ind w:left="0"/>
        <w:contextualSpacing/>
        <w:jc w:val="both"/>
        <w:rPr>
          <w:sz w:val="22"/>
          <w:szCs w:val="22"/>
          <w:lang w:val="es-PE"/>
        </w:rPr>
      </w:pPr>
    </w:p>
    <w:p w:rsidR="00DB030C" w:rsidRPr="00100D74" w:rsidRDefault="00D51A4A" w:rsidP="00100D74">
      <w:pPr>
        <w:pStyle w:val="Prrafodelista"/>
        <w:widowControl w:val="0"/>
        <w:tabs>
          <w:tab w:val="left" w:pos="426"/>
        </w:tabs>
        <w:ind w:left="567" w:hanging="567"/>
        <w:contextualSpacing/>
        <w:jc w:val="both"/>
        <w:rPr>
          <w:b/>
          <w:sz w:val="22"/>
          <w:szCs w:val="22"/>
        </w:rPr>
      </w:pPr>
      <w:r w:rsidRPr="00100D74">
        <w:rPr>
          <w:b/>
          <w:sz w:val="22"/>
          <w:szCs w:val="22"/>
          <w:lang w:val="es-PE"/>
        </w:rPr>
        <w:t>4.</w:t>
      </w:r>
      <w:r w:rsidR="00E53ACB" w:rsidRPr="00100D74">
        <w:rPr>
          <w:sz w:val="22"/>
          <w:szCs w:val="22"/>
          <w:lang w:val="es-PE"/>
        </w:rPr>
        <w:t xml:space="preserve"> </w:t>
      </w:r>
      <w:r w:rsidRPr="00100D74">
        <w:rPr>
          <w:sz w:val="22"/>
          <w:szCs w:val="22"/>
          <w:lang w:val="es-PE"/>
        </w:rPr>
        <w:tab/>
      </w:r>
      <w:r w:rsidR="00DB030C" w:rsidRPr="00100D74">
        <w:rPr>
          <w:b/>
          <w:sz w:val="22"/>
          <w:szCs w:val="22"/>
          <w:lang w:val="es-PE"/>
        </w:rPr>
        <w:t>CONCLUSIONES</w:t>
      </w:r>
    </w:p>
    <w:p w:rsidR="00DB030C" w:rsidRPr="00100D74" w:rsidRDefault="000044A0" w:rsidP="00100D74">
      <w:pPr>
        <w:widowControl w:val="0"/>
        <w:spacing w:after="0" w:line="240" w:lineRule="auto"/>
        <w:jc w:val="both"/>
        <w:rPr>
          <w:rFonts w:ascii="Times New Roman" w:hAnsi="Times New Roman" w:cs="Times New Roman"/>
          <w:snapToGrid w:val="0"/>
        </w:rPr>
      </w:pPr>
      <w:r>
        <w:rPr>
          <w:noProof/>
        </w:rPr>
        <w:drawing>
          <wp:anchor distT="0" distB="0" distL="114300" distR="114300" simplePos="0" relativeHeight="251663360" behindDoc="1" locked="0" layoutInCell="1" allowOverlap="1" wp14:anchorId="5F74E6E3" wp14:editId="22CA834F">
            <wp:simplePos x="0" y="0"/>
            <wp:positionH relativeFrom="column">
              <wp:posOffset>-1106574</wp:posOffset>
            </wp:positionH>
            <wp:positionV relativeFrom="paragraph">
              <wp:posOffset>315537</wp:posOffset>
            </wp:positionV>
            <wp:extent cx="960120" cy="990600"/>
            <wp:effectExtent l="19050" t="0" r="0" b="0"/>
            <wp:wrapNone/>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p>
    <w:p w:rsidR="00811D85" w:rsidRPr="00100D74" w:rsidRDefault="00811D85" w:rsidP="00100D74">
      <w:pPr>
        <w:widowControl w:val="0"/>
        <w:numPr>
          <w:ilvl w:val="1"/>
          <w:numId w:val="10"/>
        </w:numPr>
        <w:spacing w:after="0" w:line="240" w:lineRule="auto"/>
        <w:ind w:left="567" w:hanging="567"/>
        <w:jc w:val="both"/>
        <w:rPr>
          <w:rFonts w:ascii="Times New Roman" w:hAnsi="Times New Roman" w:cs="Times New Roman"/>
          <w:lang w:val="es-MX"/>
        </w:rPr>
      </w:pPr>
      <w:r w:rsidRPr="00100D74">
        <w:rPr>
          <w:rFonts w:ascii="Times New Roman" w:hAnsi="Times New Roman" w:cs="Times New Roman"/>
          <w:snapToGrid w:val="0"/>
        </w:rPr>
        <w:t xml:space="preserve">El </w:t>
      </w:r>
      <w:r w:rsidRPr="00100D74">
        <w:rPr>
          <w:rFonts w:ascii="Times New Roman" w:hAnsi="Times New Roman" w:cs="Times New Roman"/>
          <w:lang w:eastAsia="es-ES"/>
        </w:rPr>
        <w:t>Comité Especial deberá cumplir con lo dispuesto por este Organismo Supervisor al absolver las observaciones indicadas en el numeral 2 del presente Pronunciamiento.</w:t>
      </w:r>
    </w:p>
    <w:p w:rsidR="00811D85" w:rsidRPr="00100D74" w:rsidRDefault="00811D85" w:rsidP="00100D74">
      <w:pPr>
        <w:widowControl w:val="0"/>
        <w:spacing w:after="0" w:line="240" w:lineRule="auto"/>
        <w:ind w:left="567"/>
        <w:jc w:val="both"/>
        <w:rPr>
          <w:rFonts w:ascii="Times New Roman" w:hAnsi="Times New Roman" w:cs="Times New Roman"/>
          <w:lang w:val="es-MX"/>
        </w:rPr>
      </w:pPr>
    </w:p>
    <w:p w:rsidR="00811D85" w:rsidRPr="00100D74" w:rsidRDefault="00811D85" w:rsidP="00100D74">
      <w:pPr>
        <w:widowControl w:val="0"/>
        <w:numPr>
          <w:ilvl w:val="1"/>
          <w:numId w:val="10"/>
        </w:numPr>
        <w:spacing w:after="0" w:line="240" w:lineRule="auto"/>
        <w:ind w:left="567" w:hanging="567"/>
        <w:jc w:val="both"/>
        <w:rPr>
          <w:rFonts w:ascii="Times New Roman" w:hAnsi="Times New Roman" w:cs="Times New Roman"/>
          <w:lang w:val="es-MX"/>
        </w:rPr>
      </w:pPr>
      <w:r w:rsidRPr="00100D74">
        <w:rPr>
          <w:rFonts w:ascii="Times New Roman" w:hAnsi="Times New Roman" w:cs="Times New Roman"/>
          <w:iCs/>
        </w:rPr>
        <w:t>El Comité Especial deberá tener en cuenta lo indicado en el numeral 3 del presente Pronunciamiento a fin de efectuar las modificaciones a las Bases que hubiere a lugar, así como registrar en el SEACE la documentación solicitada.</w:t>
      </w:r>
    </w:p>
    <w:p w:rsidR="00811D85" w:rsidRPr="00100D74" w:rsidRDefault="00811D85" w:rsidP="00100D74">
      <w:pPr>
        <w:widowControl w:val="0"/>
        <w:spacing w:after="0" w:line="240" w:lineRule="auto"/>
        <w:ind w:left="567"/>
        <w:jc w:val="both"/>
        <w:rPr>
          <w:rFonts w:ascii="Times New Roman" w:hAnsi="Times New Roman" w:cs="Times New Roman"/>
          <w:lang w:val="es-MX"/>
        </w:rPr>
      </w:pPr>
    </w:p>
    <w:p w:rsidR="00811D85" w:rsidRPr="00100D74" w:rsidRDefault="00811D85" w:rsidP="00100D74">
      <w:pPr>
        <w:widowControl w:val="0"/>
        <w:numPr>
          <w:ilvl w:val="1"/>
          <w:numId w:val="10"/>
        </w:numPr>
        <w:spacing w:after="0" w:line="240" w:lineRule="auto"/>
        <w:ind w:left="567" w:hanging="567"/>
        <w:jc w:val="both"/>
        <w:rPr>
          <w:rFonts w:ascii="Times New Roman" w:hAnsi="Times New Roman" w:cs="Times New Roman"/>
          <w:lang w:val="es-MX"/>
        </w:rPr>
      </w:pPr>
      <w:r w:rsidRPr="00100D74">
        <w:rPr>
          <w:rFonts w:ascii="Times New Roman" w:hAnsi="Times New Roman" w:cs="Times New Roman"/>
          <w:iCs/>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811D85" w:rsidRPr="00100D74" w:rsidRDefault="00811D85" w:rsidP="00100D74">
      <w:pPr>
        <w:widowControl w:val="0"/>
        <w:spacing w:after="0" w:line="240" w:lineRule="auto"/>
        <w:ind w:left="567"/>
        <w:jc w:val="both"/>
        <w:rPr>
          <w:rFonts w:ascii="Times New Roman" w:hAnsi="Times New Roman" w:cs="Times New Roman"/>
          <w:lang w:val="es-MX"/>
        </w:rPr>
      </w:pPr>
    </w:p>
    <w:p w:rsidR="00811D85" w:rsidRPr="00100D74" w:rsidRDefault="00811D85" w:rsidP="00100D74">
      <w:pPr>
        <w:widowControl w:val="0"/>
        <w:numPr>
          <w:ilvl w:val="1"/>
          <w:numId w:val="10"/>
        </w:numPr>
        <w:spacing w:after="0" w:line="240" w:lineRule="auto"/>
        <w:ind w:left="567" w:hanging="567"/>
        <w:jc w:val="both"/>
        <w:rPr>
          <w:rFonts w:ascii="Times New Roman" w:hAnsi="Times New Roman" w:cs="Times New Roman"/>
          <w:lang w:val="es-MX"/>
        </w:rPr>
      </w:pPr>
      <w:r w:rsidRPr="00100D74">
        <w:rPr>
          <w:rFonts w:ascii="Times New Roman" w:hAnsi="Times New Roman" w:cs="Times New Roman"/>
        </w:rPr>
        <w:t>Al momento de integrar las Bases el Comité Especial deberá modificar las fechas de registro de participantes, integración de Bases, presentación de propuestas y otorgamiento de la buena pro, para lo cual deberá tenerse presente  que los proveedores deberán efectuar su registro a través del SEACE</w:t>
      </w:r>
      <w:r w:rsidRPr="00100D74">
        <w:rPr>
          <w:rStyle w:val="Refdenotaalpie"/>
          <w:rFonts w:ascii="Times New Roman" w:hAnsi="Times New Roman" w:cs="Times New Roman"/>
        </w:rPr>
        <w:footnoteReference w:id="2"/>
      </w:r>
      <w:r w:rsidRPr="00100D74">
        <w:rPr>
          <w:rFonts w:ascii="Times New Roman" w:hAnsi="Times New Roman" w:cs="Times New Roman"/>
        </w:rPr>
        <w:t xml:space="preserve"> hasta antes de la presentación de propuestas, de acuerdo con lo previsto en el artículo 53° del Reglamento; asimismo, cabe señalar que a tenor del artículo 24° del Reglamento, entre la integración de Bases y la presentación de propuestas no podrá mediar menos de tres (3) días hábiles, computados a partir del día siguiente de la publicación de las Bases integradas en el SEACE.</w:t>
      </w:r>
    </w:p>
    <w:p w:rsidR="00811D85" w:rsidRPr="00100D74" w:rsidRDefault="00811D85" w:rsidP="00100D74">
      <w:pPr>
        <w:widowControl w:val="0"/>
        <w:spacing w:after="0" w:line="240" w:lineRule="auto"/>
        <w:ind w:left="567"/>
        <w:jc w:val="both"/>
        <w:rPr>
          <w:rFonts w:ascii="Times New Roman" w:hAnsi="Times New Roman" w:cs="Times New Roman"/>
          <w:lang w:val="es-MX"/>
        </w:rPr>
      </w:pPr>
    </w:p>
    <w:p w:rsidR="00811D85" w:rsidRPr="00100D74" w:rsidRDefault="00811D85" w:rsidP="00100D74">
      <w:pPr>
        <w:widowControl w:val="0"/>
        <w:numPr>
          <w:ilvl w:val="1"/>
          <w:numId w:val="10"/>
        </w:numPr>
        <w:spacing w:after="0" w:line="240" w:lineRule="auto"/>
        <w:ind w:left="567" w:hanging="567"/>
        <w:jc w:val="both"/>
        <w:rPr>
          <w:rFonts w:ascii="Times New Roman" w:hAnsi="Times New Roman" w:cs="Times New Roman"/>
          <w:lang w:val="es-MX"/>
        </w:rPr>
      </w:pPr>
      <w:r w:rsidRPr="00100D74">
        <w:rPr>
          <w:rFonts w:ascii="Times New Roman" w:hAnsi="Times New Roman" w:cs="Times New Roman"/>
          <w:iCs/>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 en el marco de sus acciones de supervisión, de acuerdo con lo dispuesto por el artículo 59° del Reglamento.</w:t>
      </w:r>
    </w:p>
    <w:p w:rsidR="00811D85" w:rsidRPr="00100D74" w:rsidRDefault="00811D85" w:rsidP="00100D74">
      <w:pPr>
        <w:widowControl w:val="0"/>
        <w:spacing w:after="0" w:line="240" w:lineRule="auto"/>
        <w:ind w:left="567"/>
        <w:jc w:val="both"/>
        <w:rPr>
          <w:rFonts w:ascii="Times New Roman" w:hAnsi="Times New Roman" w:cs="Times New Roman"/>
          <w:lang w:val="es-MX"/>
        </w:rPr>
      </w:pPr>
    </w:p>
    <w:p w:rsidR="00811D85" w:rsidRPr="00100D74" w:rsidRDefault="000044A0" w:rsidP="00100D74">
      <w:pPr>
        <w:widowControl w:val="0"/>
        <w:numPr>
          <w:ilvl w:val="1"/>
          <w:numId w:val="10"/>
        </w:numPr>
        <w:spacing w:after="0" w:line="240" w:lineRule="auto"/>
        <w:ind w:left="567" w:hanging="567"/>
        <w:jc w:val="both"/>
        <w:rPr>
          <w:rFonts w:ascii="Times New Roman" w:hAnsi="Times New Roman" w:cs="Times New Roman"/>
          <w:iCs/>
        </w:rPr>
      </w:pPr>
      <w:r>
        <w:rPr>
          <w:noProof/>
        </w:rPr>
        <w:lastRenderedPageBreak/>
        <w:drawing>
          <wp:anchor distT="0" distB="0" distL="114300" distR="114300" simplePos="0" relativeHeight="251661312" behindDoc="0" locked="0" layoutInCell="1" allowOverlap="1" wp14:anchorId="2DE140A2" wp14:editId="35795A79">
            <wp:simplePos x="0" y="0"/>
            <wp:positionH relativeFrom="column">
              <wp:posOffset>-862330</wp:posOffset>
            </wp:positionH>
            <wp:positionV relativeFrom="paragraph">
              <wp:posOffset>68349</wp:posOffset>
            </wp:positionV>
            <wp:extent cx="862330" cy="1763395"/>
            <wp:effectExtent l="19050" t="0" r="0" b="0"/>
            <wp:wrapNone/>
            <wp:docPr id="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a:srcRect l="2" t="24673" r="366" b="26192"/>
                    <a:stretch>
                      <a:fillRect/>
                    </a:stretch>
                  </pic:blipFill>
                  <pic:spPr bwMode="auto">
                    <a:xfrm>
                      <a:off x="0" y="0"/>
                      <a:ext cx="862330" cy="1763395"/>
                    </a:xfrm>
                    <a:prstGeom prst="rect">
                      <a:avLst/>
                    </a:prstGeom>
                    <a:noFill/>
                    <a:ln w="9525">
                      <a:noFill/>
                      <a:miter lim="800000"/>
                      <a:headEnd/>
                      <a:tailEnd/>
                    </a:ln>
                  </pic:spPr>
                </pic:pic>
              </a:graphicData>
            </a:graphic>
          </wp:anchor>
        </w:drawing>
      </w:r>
      <w:r w:rsidR="00811D85" w:rsidRPr="00100D74">
        <w:rPr>
          <w:rFonts w:ascii="Times New Roman" w:hAnsi="Times New Roman" w:cs="Times New Roman"/>
          <w:iCs/>
        </w:rPr>
        <w:t>Conforme al artículo 58° del Reglamento, compete exclusivamente al Comité Especial implementar estrictamente lo dispuesto por este Organismo Supervisor en el presente Pronunciamiento, bajo responsabilidad, no pudiendo continuarse con el trámite del proceso en tanto las Bases no hayan sido integradas correctamente, bajo sanción de nulidad de todos los actos posteriores.</w:t>
      </w:r>
    </w:p>
    <w:p w:rsidR="00811D85" w:rsidRPr="00100D74" w:rsidRDefault="00811D85" w:rsidP="00100D74">
      <w:pPr>
        <w:pStyle w:val="Prrafodelista"/>
        <w:jc w:val="both"/>
        <w:rPr>
          <w:iCs/>
          <w:sz w:val="22"/>
          <w:szCs w:val="22"/>
        </w:rPr>
      </w:pPr>
    </w:p>
    <w:p w:rsidR="00811D85" w:rsidRPr="00100D74" w:rsidRDefault="000044A0" w:rsidP="00100D74">
      <w:pPr>
        <w:widowControl w:val="0"/>
        <w:numPr>
          <w:ilvl w:val="1"/>
          <w:numId w:val="10"/>
        </w:numPr>
        <w:spacing w:after="0" w:line="240" w:lineRule="auto"/>
        <w:ind w:left="567" w:hanging="567"/>
        <w:jc w:val="both"/>
        <w:rPr>
          <w:rFonts w:ascii="Times New Roman" w:hAnsi="Times New Roman" w:cs="Times New Roman"/>
          <w:iCs/>
        </w:rPr>
      </w:pPr>
      <w:r>
        <w:rPr>
          <w:noProof/>
        </w:rPr>
        <w:drawing>
          <wp:anchor distT="0" distB="0" distL="114300" distR="114300" simplePos="0" relativeHeight="251665408" behindDoc="1" locked="0" layoutInCell="1" allowOverlap="1" wp14:anchorId="74F9C34C" wp14:editId="2CC63C63">
            <wp:simplePos x="0" y="0"/>
            <wp:positionH relativeFrom="column">
              <wp:posOffset>-970280</wp:posOffset>
            </wp:positionH>
            <wp:positionV relativeFrom="paragraph">
              <wp:posOffset>784225</wp:posOffset>
            </wp:positionV>
            <wp:extent cx="960120" cy="990600"/>
            <wp:effectExtent l="19050" t="0" r="0" b="0"/>
            <wp:wrapNone/>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lum contrast="20000"/>
                    </a:blip>
                    <a:srcRect t="73276" r="4127"/>
                    <a:stretch>
                      <a:fillRect/>
                    </a:stretch>
                  </pic:blipFill>
                  <pic:spPr bwMode="auto">
                    <a:xfrm>
                      <a:off x="0" y="0"/>
                      <a:ext cx="960120" cy="990600"/>
                    </a:xfrm>
                    <a:prstGeom prst="rect">
                      <a:avLst/>
                    </a:prstGeom>
                    <a:noFill/>
                    <a:ln w="9525">
                      <a:noFill/>
                      <a:miter lim="800000"/>
                      <a:headEnd/>
                      <a:tailEnd/>
                    </a:ln>
                  </pic:spPr>
                </pic:pic>
              </a:graphicData>
            </a:graphic>
          </wp:anchor>
        </w:drawing>
      </w:r>
      <w:r w:rsidR="00811D85" w:rsidRPr="00100D74">
        <w:rPr>
          <w:rFonts w:ascii="Times New Roman" w:hAnsi="Times New Roman" w:cs="Times New Roman"/>
          <w:iCs/>
        </w:rPr>
        <w:t>En caso la Entidad con</w:t>
      </w:r>
      <w:bookmarkStart w:id="0" w:name="_GoBack"/>
      <w:bookmarkEnd w:id="0"/>
      <w:r w:rsidR="00811D85" w:rsidRPr="00100D74">
        <w:rPr>
          <w:rFonts w:ascii="Times New Roman" w:hAnsi="Times New Roman" w:cs="Times New Roman"/>
          <w:iCs/>
        </w:rPr>
        <w:t>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DB030C" w:rsidRPr="00100D74" w:rsidRDefault="00DB030C" w:rsidP="00100D74">
      <w:pPr>
        <w:widowControl w:val="0"/>
        <w:spacing w:after="0" w:line="240" w:lineRule="auto"/>
        <w:ind w:left="567"/>
        <w:jc w:val="both"/>
        <w:rPr>
          <w:rFonts w:ascii="Times New Roman" w:hAnsi="Times New Roman" w:cs="Times New Roman"/>
          <w:iCs/>
        </w:rPr>
      </w:pPr>
    </w:p>
    <w:p w:rsidR="00A70041" w:rsidRPr="00100D74" w:rsidRDefault="00CD640F" w:rsidP="00100D74">
      <w:pPr>
        <w:widowControl w:val="0"/>
        <w:spacing w:after="0" w:line="240" w:lineRule="auto"/>
        <w:ind w:left="3545"/>
        <w:jc w:val="both"/>
        <w:rPr>
          <w:rFonts w:ascii="Times New Roman" w:hAnsi="Times New Roman" w:cs="Times New Roman"/>
        </w:rPr>
      </w:pPr>
      <w:r w:rsidRPr="00100D74">
        <w:rPr>
          <w:rFonts w:ascii="Times New Roman" w:hAnsi="Times New Roman" w:cs="Times New Roman"/>
        </w:rPr>
        <w:t xml:space="preserve">                </w:t>
      </w:r>
      <w:r w:rsidR="00A70041" w:rsidRPr="00100D74">
        <w:rPr>
          <w:rFonts w:ascii="Times New Roman" w:hAnsi="Times New Roman" w:cs="Times New Roman"/>
        </w:rPr>
        <w:t xml:space="preserve">Jesús María, </w:t>
      </w:r>
      <w:r w:rsidR="00100D74" w:rsidRPr="00100D74">
        <w:rPr>
          <w:rFonts w:ascii="Times New Roman" w:hAnsi="Times New Roman" w:cs="Times New Roman"/>
        </w:rPr>
        <w:t>21</w:t>
      </w:r>
      <w:r w:rsidR="00A70041" w:rsidRPr="00100D74">
        <w:rPr>
          <w:rFonts w:ascii="Times New Roman" w:hAnsi="Times New Roman" w:cs="Times New Roman"/>
        </w:rPr>
        <w:t xml:space="preserve"> de diciembre de 2015.</w:t>
      </w:r>
    </w:p>
    <w:p w:rsidR="00A70041" w:rsidRPr="00100D74" w:rsidRDefault="00A70041" w:rsidP="00100D74">
      <w:pPr>
        <w:widowControl w:val="0"/>
        <w:tabs>
          <w:tab w:val="left" w:pos="3293"/>
          <w:tab w:val="center" w:pos="4650"/>
        </w:tabs>
        <w:spacing w:after="0" w:line="240" w:lineRule="auto"/>
        <w:ind w:left="1080"/>
        <w:rPr>
          <w:rFonts w:ascii="Times New Roman" w:hAnsi="Times New Roman" w:cs="Times New Roman"/>
          <w:bCs/>
        </w:rPr>
      </w:pPr>
    </w:p>
    <w:p w:rsidR="00A70041" w:rsidRPr="00100D74" w:rsidRDefault="00A70041" w:rsidP="00100D74">
      <w:pPr>
        <w:widowControl w:val="0"/>
        <w:tabs>
          <w:tab w:val="left" w:pos="3293"/>
          <w:tab w:val="center" w:pos="4650"/>
        </w:tabs>
        <w:spacing w:after="0" w:line="240" w:lineRule="auto"/>
        <w:ind w:left="1080"/>
        <w:rPr>
          <w:rFonts w:ascii="Times New Roman" w:hAnsi="Times New Roman" w:cs="Times New Roman"/>
          <w:bCs/>
          <w:lang w:val="es-ES_tradnl"/>
        </w:rPr>
      </w:pPr>
      <w:r w:rsidRPr="00100D74">
        <w:rPr>
          <w:rFonts w:ascii="Times New Roman" w:hAnsi="Times New Roman" w:cs="Times New Roman"/>
          <w:bCs/>
          <w:lang w:val="es-ES_tradnl"/>
        </w:rPr>
        <w:t>Elaborado:</w:t>
      </w:r>
      <w:r w:rsidRPr="00100D74">
        <w:rPr>
          <w:rFonts w:ascii="Times New Roman" w:hAnsi="Times New Roman" w:cs="Times New Roman"/>
          <w:bCs/>
          <w:lang w:val="es-ES_tradnl"/>
        </w:rPr>
        <w:tab/>
        <w:t>Cinthya Palomino Tudela</w:t>
      </w:r>
    </w:p>
    <w:p w:rsidR="00A70041" w:rsidRPr="00100D74" w:rsidRDefault="00A70041" w:rsidP="00100D74">
      <w:pPr>
        <w:widowControl w:val="0"/>
        <w:tabs>
          <w:tab w:val="left" w:pos="3293"/>
          <w:tab w:val="center" w:pos="4650"/>
        </w:tabs>
        <w:spacing w:after="0" w:line="240" w:lineRule="auto"/>
        <w:ind w:left="1080"/>
        <w:rPr>
          <w:rFonts w:ascii="Times New Roman" w:hAnsi="Times New Roman" w:cs="Times New Roman"/>
          <w:bCs/>
          <w:lang w:val="es-ES_tradnl"/>
        </w:rPr>
      </w:pPr>
      <w:r w:rsidRPr="00100D74">
        <w:rPr>
          <w:rFonts w:ascii="Times New Roman" w:hAnsi="Times New Roman" w:cs="Times New Roman"/>
          <w:bCs/>
          <w:lang w:val="es-ES_tradnl"/>
        </w:rPr>
        <w:t xml:space="preserve">Supervisado: </w:t>
      </w:r>
      <w:r w:rsidRPr="00100D74">
        <w:rPr>
          <w:rFonts w:ascii="Times New Roman" w:hAnsi="Times New Roman" w:cs="Times New Roman"/>
          <w:bCs/>
          <w:lang w:val="es-ES_tradnl"/>
        </w:rPr>
        <w:tab/>
      </w:r>
      <w:proofErr w:type="spellStart"/>
      <w:r w:rsidRPr="00100D74">
        <w:rPr>
          <w:rFonts w:ascii="Times New Roman" w:hAnsi="Times New Roman" w:cs="Times New Roman"/>
          <w:bCs/>
          <w:lang w:val="es-ES_tradnl"/>
        </w:rPr>
        <w:t>Elissa</w:t>
      </w:r>
      <w:proofErr w:type="spellEnd"/>
      <w:r w:rsidRPr="00100D74">
        <w:rPr>
          <w:rFonts w:ascii="Times New Roman" w:hAnsi="Times New Roman" w:cs="Times New Roman"/>
          <w:bCs/>
          <w:lang w:val="es-ES_tradnl"/>
        </w:rPr>
        <w:t xml:space="preserve"> </w:t>
      </w:r>
      <w:proofErr w:type="spellStart"/>
      <w:r w:rsidRPr="00100D74">
        <w:rPr>
          <w:rFonts w:ascii="Times New Roman" w:hAnsi="Times New Roman" w:cs="Times New Roman"/>
          <w:bCs/>
          <w:lang w:val="es-ES_tradnl"/>
        </w:rPr>
        <w:t>Lacca</w:t>
      </w:r>
      <w:proofErr w:type="spellEnd"/>
      <w:r w:rsidRPr="00100D74">
        <w:rPr>
          <w:rFonts w:ascii="Times New Roman" w:hAnsi="Times New Roman" w:cs="Times New Roman"/>
          <w:bCs/>
          <w:lang w:val="es-ES_tradnl"/>
        </w:rPr>
        <w:t xml:space="preserve"> Velasco</w:t>
      </w:r>
    </w:p>
    <w:p w:rsidR="00A70041" w:rsidRPr="00100D74" w:rsidRDefault="00A70041" w:rsidP="00100D74">
      <w:pPr>
        <w:widowControl w:val="0"/>
        <w:tabs>
          <w:tab w:val="left" w:pos="3293"/>
          <w:tab w:val="center" w:pos="4650"/>
        </w:tabs>
        <w:spacing w:after="0" w:line="240" w:lineRule="auto"/>
        <w:ind w:left="1080"/>
        <w:rPr>
          <w:rFonts w:ascii="Times New Roman" w:hAnsi="Times New Roman" w:cs="Times New Roman"/>
          <w:bCs/>
          <w:lang w:val="es-ES_tradnl"/>
        </w:rPr>
      </w:pPr>
      <w:r w:rsidRPr="00100D74">
        <w:rPr>
          <w:rFonts w:ascii="Times New Roman" w:hAnsi="Times New Roman" w:cs="Times New Roman"/>
          <w:bCs/>
          <w:lang w:val="es-ES_tradnl"/>
        </w:rPr>
        <w:t>Validado:</w:t>
      </w:r>
      <w:r w:rsidRPr="00100D74">
        <w:rPr>
          <w:rFonts w:ascii="Times New Roman" w:hAnsi="Times New Roman" w:cs="Times New Roman"/>
          <w:bCs/>
          <w:lang w:val="es-ES_tradnl"/>
        </w:rPr>
        <w:tab/>
        <w:t>Laura Gutiérrez Gonzales</w:t>
      </w:r>
    </w:p>
    <w:p w:rsidR="00DB030C" w:rsidRPr="00100D74" w:rsidRDefault="00DB030C" w:rsidP="00100D74">
      <w:pPr>
        <w:widowControl w:val="0"/>
        <w:spacing w:after="0" w:line="240" w:lineRule="auto"/>
        <w:jc w:val="both"/>
        <w:rPr>
          <w:rFonts w:ascii="Times New Roman" w:eastAsia="Calibri" w:hAnsi="Times New Roman" w:cs="Times New Roman"/>
          <w:lang w:eastAsia="en-US"/>
        </w:rPr>
      </w:pPr>
    </w:p>
    <w:p w:rsidR="00DB030C" w:rsidRPr="00100D74" w:rsidRDefault="00DB030C" w:rsidP="00100D74">
      <w:pPr>
        <w:widowControl w:val="0"/>
        <w:spacing w:after="0" w:line="240" w:lineRule="auto"/>
        <w:jc w:val="both"/>
        <w:rPr>
          <w:rFonts w:ascii="Times New Roman" w:eastAsia="Calibri" w:hAnsi="Times New Roman" w:cs="Times New Roman"/>
          <w:lang w:eastAsia="en-US"/>
        </w:rPr>
      </w:pPr>
    </w:p>
    <w:p w:rsidR="00DB030C" w:rsidRPr="00100D74" w:rsidRDefault="00DB030C" w:rsidP="00100D74">
      <w:pPr>
        <w:widowControl w:val="0"/>
        <w:spacing w:after="0" w:line="240" w:lineRule="auto"/>
        <w:jc w:val="both"/>
        <w:rPr>
          <w:rFonts w:ascii="Times New Roman" w:eastAsia="Calibri" w:hAnsi="Times New Roman" w:cs="Times New Roman"/>
          <w:lang w:eastAsia="en-US"/>
        </w:rPr>
      </w:pPr>
    </w:p>
    <w:p w:rsidR="00DB030C" w:rsidRPr="00100D74" w:rsidRDefault="00DB030C" w:rsidP="00100D74">
      <w:pPr>
        <w:keepNext/>
        <w:keepLines/>
        <w:widowControl w:val="0"/>
        <w:tabs>
          <w:tab w:val="left" w:pos="2660"/>
        </w:tabs>
        <w:spacing w:after="0" w:line="240" w:lineRule="auto"/>
        <w:jc w:val="center"/>
        <w:rPr>
          <w:rFonts w:ascii="Times New Roman" w:hAnsi="Times New Roman" w:cs="Times New Roman"/>
          <w:b/>
        </w:rPr>
      </w:pPr>
      <w:r w:rsidRPr="00100D74">
        <w:rPr>
          <w:rFonts w:ascii="Times New Roman" w:hAnsi="Times New Roman" w:cs="Times New Roman"/>
          <w:b/>
        </w:rPr>
        <w:t>PATRICIA ALARCÓN ALVIZURI</w:t>
      </w:r>
    </w:p>
    <w:p w:rsidR="00DB030C" w:rsidRPr="00100D74" w:rsidRDefault="00DB030C" w:rsidP="00100D74">
      <w:pPr>
        <w:keepNext/>
        <w:keepLines/>
        <w:widowControl w:val="0"/>
        <w:tabs>
          <w:tab w:val="left" w:pos="2660"/>
        </w:tabs>
        <w:spacing w:after="0" w:line="240" w:lineRule="auto"/>
        <w:jc w:val="center"/>
        <w:rPr>
          <w:rFonts w:ascii="Times New Roman" w:hAnsi="Times New Roman" w:cs="Times New Roman"/>
        </w:rPr>
      </w:pPr>
      <w:r w:rsidRPr="00100D74">
        <w:rPr>
          <w:rFonts w:ascii="Times New Roman" w:hAnsi="Times New Roman" w:cs="Times New Roman"/>
          <w:b/>
        </w:rPr>
        <w:t>Directora de Supervisión</w:t>
      </w:r>
    </w:p>
    <w:p w:rsidR="00DB030C" w:rsidRPr="00100D74" w:rsidRDefault="00DB030C" w:rsidP="00100D74">
      <w:pPr>
        <w:spacing w:after="0" w:line="240" w:lineRule="auto"/>
        <w:rPr>
          <w:rFonts w:ascii="Times New Roman" w:hAnsi="Times New Roman" w:cs="Times New Roman"/>
        </w:rPr>
      </w:pPr>
    </w:p>
    <w:p w:rsidR="00DB030C" w:rsidRPr="00100D74" w:rsidRDefault="00DB030C" w:rsidP="00100D74">
      <w:pPr>
        <w:spacing w:after="0" w:line="240" w:lineRule="auto"/>
        <w:rPr>
          <w:rFonts w:ascii="Times New Roman" w:hAnsi="Times New Roman" w:cs="Times New Roman"/>
        </w:rPr>
      </w:pPr>
    </w:p>
    <w:p w:rsidR="00DB030C" w:rsidRPr="00100D74" w:rsidRDefault="00DB030C" w:rsidP="00100D74">
      <w:pPr>
        <w:spacing w:after="0" w:line="240" w:lineRule="auto"/>
        <w:rPr>
          <w:rFonts w:ascii="Times New Roman" w:hAnsi="Times New Roman" w:cs="Times New Roman"/>
        </w:rPr>
      </w:pPr>
    </w:p>
    <w:p w:rsidR="00337852" w:rsidRPr="00100D74" w:rsidRDefault="00337852" w:rsidP="00100D74">
      <w:pPr>
        <w:spacing w:after="0" w:line="240" w:lineRule="auto"/>
        <w:rPr>
          <w:rFonts w:ascii="Times New Roman" w:hAnsi="Times New Roman" w:cs="Times New Roman"/>
        </w:rPr>
      </w:pPr>
    </w:p>
    <w:sectPr w:rsidR="00337852" w:rsidRPr="00100D74" w:rsidSect="00D61D17">
      <w:headerReference w:type="default" r:id="rId12"/>
      <w:pgSz w:w="11906" w:h="16838"/>
      <w:pgMar w:top="1588" w:right="1701" w:bottom="1588"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B030C" w:rsidRDefault="00DB030C" w:rsidP="00DB030C">
      <w:pPr>
        <w:spacing w:after="0" w:line="240" w:lineRule="auto"/>
      </w:pPr>
      <w:r>
        <w:separator/>
      </w:r>
    </w:p>
  </w:endnote>
  <w:endnote w:type="continuationSeparator" w:id="0">
    <w:p w:rsidR="00DB030C" w:rsidRDefault="00DB030C" w:rsidP="00DB03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10022FF" w:usb1="C000E47F" w:usb2="00000029" w:usb3="00000000" w:csb0="000001DF"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B030C" w:rsidRDefault="00DB030C" w:rsidP="00DB030C">
      <w:pPr>
        <w:spacing w:after="0" w:line="240" w:lineRule="auto"/>
      </w:pPr>
      <w:r>
        <w:separator/>
      </w:r>
    </w:p>
  </w:footnote>
  <w:footnote w:type="continuationSeparator" w:id="0">
    <w:p w:rsidR="00DB030C" w:rsidRDefault="00DB030C" w:rsidP="00DB030C">
      <w:pPr>
        <w:spacing w:after="0" w:line="240" w:lineRule="auto"/>
      </w:pPr>
      <w:r>
        <w:continuationSeparator/>
      </w:r>
    </w:p>
  </w:footnote>
  <w:footnote w:id="1">
    <w:p w:rsidR="00A1268E" w:rsidRPr="00100D74" w:rsidRDefault="00A1268E" w:rsidP="00100D74">
      <w:pPr>
        <w:tabs>
          <w:tab w:val="left" w:pos="5245"/>
        </w:tabs>
        <w:autoSpaceDE w:val="0"/>
        <w:autoSpaceDN w:val="0"/>
        <w:adjustRightInd w:val="0"/>
        <w:spacing w:after="0" w:line="240" w:lineRule="auto"/>
        <w:jc w:val="both"/>
        <w:rPr>
          <w:rFonts w:ascii="Times New Roman" w:hAnsi="Times New Roman" w:cs="Times New Roman"/>
          <w:sz w:val="18"/>
          <w:szCs w:val="18"/>
        </w:rPr>
      </w:pPr>
      <w:r w:rsidRPr="00100D74">
        <w:rPr>
          <w:rStyle w:val="Refdenotaalpie"/>
          <w:rFonts w:ascii="Times New Roman" w:hAnsi="Times New Roman" w:cs="Times New Roman"/>
          <w:sz w:val="18"/>
          <w:szCs w:val="18"/>
        </w:rPr>
        <w:footnoteRef/>
      </w:r>
      <w:r w:rsidRPr="00100D74">
        <w:rPr>
          <w:rFonts w:ascii="Times New Roman" w:hAnsi="Times New Roman" w:cs="Times New Roman"/>
          <w:sz w:val="18"/>
          <w:szCs w:val="18"/>
        </w:rPr>
        <w:t xml:space="preserve"> Ver: Precedentes Administrativos de Observancia Obligatoria del año 2013</w:t>
      </w:r>
      <w:r w:rsidRPr="00100D74">
        <w:rPr>
          <w:rFonts w:ascii="Times New Roman" w:hAnsi="Times New Roman" w:cs="Times New Roman"/>
          <w:iCs/>
          <w:sz w:val="18"/>
          <w:szCs w:val="18"/>
        </w:rPr>
        <w:t xml:space="preserve">. Sección: Legislación y documentos OSCE. En: </w:t>
      </w:r>
      <w:hyperlink r:id="rId1" w:history="1">
        <w:r w:rsidRPr="00100D74">
          <w:rPr>
            <w:rStyle w:val="Hipervnculo"/>
            <w:rFonts w:ascii="Times New Roman" w:hAnsi="Times New Roman" w:cs="Times New Roman"/>
            <w:iCs/>
            <w:color w:val="auto"/>
            <w:sz w:val="18"/>
            <w:szCs w:val="18"/>
          </w:rPr>
          <w:t>www.osce.gob.pe</w:t>
        </w:r>
      </w:hyperlink>
    </w:p>
  </w:footnote>
  <w:footnote w:id="2">
    <w:p w:rsidR="00811D85" w:rsidRPr="00100D74" w:rsidRDefault="00811D85" w:rsidP="00100D74">
      <w:pPr>
        <w:pStyle w:val="Textonotapie"/>
        <w:jc w:val="both"/>
        <w:rPr>
          <w:sz w:val="18"/>
          <w:szCs w:val="18"/>
        </w:rPr>
      </w:pPr>
      <w:r w:rsidRPr="00100D74">
        <w:rPr>
          <w:rStyle w:val="Refdenotaalpie"/>
          <w:sz w:val="18"/>
          <w:szCs w:val="18"/>
        </w:rPr>
        <w:footnoteRef/>
      </w:r>
      <w:r w:rsidRPr="00100D74">
        <w:rPr>
          <w:sz w:val="18"/>
          <w:szCs w:val="18"/>
        </w:rPr>
        <w:t xml:space="preserve"> A través del Comunicado N° 003-2015-OSCE/PRE se ha dispuesto que los procesos que se convoquen a partir del 20 de octubre del 2015 contarán con la funcionalidad del registro de participantes electrónico.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06613228"/>
      <w:docPartObj>
        <w:docPartGallery w:val="Page Numbers (Top of Page)"/>
        <w:docPartUnique/>
      </w:docPartObj>
    </w:sdtPr>
    <w:sdtEndPr>
      <w:rPr>
        <w:rFonts w:ascii="Times New Roman" w:hAnsi="Times New Roman" w:cs="Times New Roman"/>
        <w:sz w:val="20"/>
        <w:szCs w:val="20"/>
      </w:rPr>
    </w:sdtEndPr>
    <w:sdtContent>
      <w:p w:rsidR="0071587E" w:rsidRPr="0071587E" w:rsidRDefault="0071587E">
        <w:pPr>
          <w:pStyle w:val="Encabezado"/>
          <w:jc w:val="center"/>
          <w:rPr>
            <w:rFonts w:ascii="Times New Roman" w:hAnsi="Times New Roman" w:cs="Times New Roman"/>
            <w:sz w:val="20"/>
            <w:szCs w:val="20"/>
          </w:rPr>
        </w:pPr>
        <w:r w:rsidRPr="0071587E">
          <w:rPr>
            <w:rFonts w:ascii="Times New Roman" w:hAnsi="Times New Roman" w:cs="Times New Roman"/>
            <w:sz w:val="20"/>
            <w:szCs w:val="20"/>
          </w:rPr>
          <w:fldChar w:fldCharType="begin"/>
        </w:r>
        <w:r w:rsidRPr="0071587E">
          <w:rPr>
            <w:rFonts w:ascii="Times New Roman" w:hAnsi="Times New Roman" w:cs="Times New Roman"/>
            <w:sz w:val="20"/>
            <w:szCs w:val="20"/>
          </w:rPr>
          <w:instrText>PAGE   \* MERGEFORMAT</w:instrText>
        </w:r>
        <w:r w:rsidRPr="0071587E">
          <w:rPr>
            <w:rFonts w:ascii="Times New Roman" w:hAnsi="Times New Roman" w:cs="Times New Roman"/>
            <w:sz w:val="20"/>
            <w:szCs w:val="20"/>
          </w:rPr>
          <w:fldChar w:fldCharType="separate"/>
        </w:r>
        <w:r w:rsidR="000044A0" w:rsidRPr="000044A0">
          <w:rPr>
            <w:rFonts w:ascii="Times New Roman" w:hAnsi="Times New Roman" w:cs="Times New Roman"/>
            <w:noProof/>
            <w:sz w:val="20"/>
            <w:szCs w:val="20"/>
            <w:lang w:val="es-ES"/>
          </w:rPr>
          <w:t>3</w:t>
        </w:r>
        <w:r w:rsidRPr="0071587E">
          <w:rPr>
            <w:rFonts w:ascii="Times New Roman" w:hAnsi="Times New Roman" w:cs="Times New Roman"/>
            <w:sz w:val="20"/>
            <w:szCs w:val="20"/>
          </w:rPr>
          <w:fldChar w:fldCharType="end"/>
        </w:r>
      </w:p>
    </w:sdtContent>
  </w:sdt>
  <w:p w:rsidR="0071587E" w:rsidRDefault="0071587E">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4F3AA7"/>
    <w:multiLevelType w:val="hybridMultilevel"/>
    <w:tmpl w:val="34C834D8"/>
    <w:lvl w:ilvl="0" w:tplc="4AF86A80">
      <w:start w:val="1"/>
      <w:numFmt w:val="bullet"/>
      <w:lvlText w:val="-"/>
      <w:lvlJc w:val="left"/>
      <w:pPr>
        <w:ind w:left="720" w:hanging="360"/>
      </w:pPr>
      <w:rPr>
        <w:rFonts w:ascii="Times New Roman" w:eastAsia="Times New Roman" w:hAnsi="Times New Roman" w:cs="Times New Roman"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
    <w:nsid w:val="0E300A2F"/>
    <w:multiLevelType w:val="multilevel"/>
    <w:tmpl w:val="2D18756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17704A2F"/>
    <w:multiLevelType w:val="multilevel"/>
    <w:tmpl w:val="3BF45368"/>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
    <w:nsid w:val="2FE1162A"/>
    <w:multiLevelType w:val="multilevel"/>
    <w:tmpl w:val="01404630"/>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3F6B37FC"/>
    <w:multiLevelType w:val="hybridMultilevel"/>
    <w:tmpl w:val="7DB069F4"/>
    <w:lvl w:ilvl="0" w:tplc="0C0A000B">
      <w:start w:val="1"/>
      <w:numFmt w:val="bullet"/>
      <w:lvlText w:val=""/>
      <w:lvlJc w:val="left"/>
      <w:pPr>
        <w:tabs>
          <w:tab w:val="num" w:pos="1571"/>
        </w:tabs>
        <w:ind w:left="1571" w:hanging="360"/>
      </w:pPr>
      <w:rPr>
        <w:rFonts w:ascii="Wingdings" w:hAnsi="Wingdings" w:hint="default"/>
      </w:rPr>
    </w:lvl>
    <w:lvl w:ilvl="1" w:tplc="0C0A0003" w:tentative="1">
      <w:start w:val="1"/>
      <w:numFmt w:val="bullet"/>
      <w:lvlText w:val="o"/>
      <w:lvlJc w:val="left"/>
      <w:pPr>
        <w:tabs>
          <w:tab w:val="num" w:pos="2291"/>
        </w:tabs>
        <w:ind w:left="2291" w:hanging="360"/>
      </w:pPr>
      <w:rPr>
        <w:rFonts w:ascii="Courier New" w:hAnsi="Courier New" w:cs="Courier New" w:hint="default"/>
      </w:rPr>
    </w:lvl>
    <w:lvl w:ilvl="2" w:tplc="0C0A0005" w:tentative="1">
      <w:start w:val="1"/>
      <w:numFmt w:val="bullet"/>
      <w:lvlText w:val=""/>
      <w:lvlJc w:val="left"/>
      <w:pPr>
        <w:tabs>
          <w:tab w:val="num" w:pos="3011"/>
        </w:tabs>
        <w:ind w:left="3011" w:hanging="360"/>
      </w:pPr>
      <w:rPr>
        <w:rFonts w:ascii="Wingdings" w:hAnsi="Wingdings" w:hint="default"/>
      </w:rPr>
    </w:lvl>
    <w:lvl w:ilvl="3" w:tplc="0C0A0001" w:tentative="1">
      <w:start w:val="1"/>
      <w:numFmt w:val="bullet"/>
      <w:lvlText w:val=""/>
      <w:lvlJc w:val="left"/>
      <w:pPr>
        <w:tabs>
          <w:tab w:val="num" w:pos="3731"/>
        </w:tabs>
        <w:ind w:left="3731" w:hanging="360"/>
      </w:pPr>
      <w:rPr>
        <w:rFonts w:ascii="Symbol" w:hAnsi="Symbol" w:hint="default"/>
      </w:rPr>
    </w:lvl>
    <w:lvl w:ilvl="4" w:tplc="0C0A0003" w:tentative="1">
      <w:start w:val="1"/>
      <w:numFmt w:val="bullet"/>
      <w:lvlText w:val="o"/>
      <w:lvlJc w:val="left"/>
      <w:pPr>
        <w:tabs>
          <w:tab w:val="num" w:pos="4451"/>
        </w:tabs>
        <w:ind w:left="4451" w:hanging="360"/>
      </w:pPr>
      <w:rPr>
        <w:rFonts w:ascii="Courier New" w:hAnsi="Courier New" w:cs="Courier New" w:hint="default"/>
      </w:rPr>
    </w:lvl>
    <w:lvl w:ilvl="5" w:tplc="0C0A0005" w:tentative="1">
      <w:start w:val="1"/>
      <w:numFmt w:val="bullet"/>
      <w:lvlText w:val=""/>
      <w:lvlJc w:val="left"/>
      <w:pPr>
        <w:tabs>
          <w:tab w:val="num" w:pos="5171"/>
        </w:tabs>
        <w:ind w:left="5171" w:hanging="360"/>
      </w:pPr>
      <w:rPr>
        <w:rFonts w:ascii="Wingdings" w:hAnsi="Wingdings" w:hint="default"/>
      </w:rPr>
    </w:lvl>
    <w:lvl w:ilvl="6" w:tplc="0C0A0001" w:tentative="1">
      <w:start w:val="1"/>
      <w:numFmt w:val="bullet"/>
      <w:lvlText w:val=""/>
      <w:lvlJc w:val="left"/>
      <w:pPr>
        <w:tabs>
          <w:tab w:val="num" w:pos="5891"/>
        </w:tabs>
        <w:ind w:left="5891" w:hanging="360"/>
      </w:pPr>
      <w:rPr>
        <w:rFonts w:ascii="Symbol" w:hAnsi="Symbol" w:hint="default"/>
      </w:rPr>
    </w:lvl>
    <w:lvl w:ilvl="7" w:tplc="0C0A0003" w:tentative="1">
      <w:start w:val="1"/>
      <w:numFmt w:val="bullet"/>
      <w:lvlText w:val="o"/>
      <w:lvlJc w:val="left"/>
      <w:pPr>
        <w:tabs>
          <w:tab w:val="num" w:pos="6611"/>
        </w:tabs>
        <w:ind w:left="6611" w:hanging="360"/>
      </w:pPr>
      <w:rPr>
        <w:rFonts w:ascii="Courier New" w:hAnsi="Courier New" w:cs="Courier New" w:hint="default"/>
      </w:rPr>
    </w:lvl>
    <w:lvl w:ilvl="8" w:tplc="0C0A0005" w:tentative="1">
      <w:start w:val="1"/>
      <w:numFmt w:val="bullet"/>
      <w:lvlText w:val=""/>
      <w:lvlJc w:val="left"/>
      <w:pPr>
        <w:tabs>
          <w:tab w:val="num" w:pos="7331"/>
        </w:tabs>
        <w:ind w:left="7331" w:hanging="360"/>
      </w:pPr>
      <w:rPr>
        <w:rFonts w:ascii="Wingdings" w:hAnsi="Wingdings" w:hint="default"/>
      </w:rPr>
    </w:lvl>
  </w:abstractNum>
  <w:abstractNum w:abstractNumId="5">
    <w:nsid w:val="489C53AF"/>
    <w:multiLevelType w:val="multilevel"/>
    <w:tmpl w:val="AB38EE7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nsid w:val="4DC24DB6"/>
    <w:multiLevelType w:val="multilevel"/>
    <w:tmpl w:val="EC5AD446"/>
    <w:lvl w:ilvl="0">
      <w:start w:val="1"/>
      <w:numFmt w:val="decimal"/>
      <w:lvlText w:val="%1."/>
      <w:lvlJc w:val="left"/>
      <w:pPr>
        <w:tabs>
          <w:tab w:val="num" w:pos="360"/>
        </w:tabs>
        <w:ind w:left="360" w:hanging="360"/>
      </w:pPr>
      <w:rPr>
        <w:rFonts w:hint="default"/>
        <w:b/>
      </w:rPr>
    </w:lvl>
    <w:lvl w:ilvl="1">
      <w:start w:val="1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7">
    <w:nsid w:val="5C7F4890"/>
    <w:multiLevelType w:val="multilevel"/>
    <w:tmpl w:val="3BF45368"/>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nsid w:val="65774D2A"/>
    <w:multiLevelType w:val="hybridMultilevel"/>
    <w:tmpl w:val="32868BB8"/>
    <w:lvl w:ilvl="0" w:tplc="E8DE240C">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6E992D33"/>
    <w:multiLevelType w:val="hybridMultilevel"/>
    <w:tmpl w:val="58DA1CCE"/>
    <w:lvl w:ilvl="0" w:tplc="3AE6EC52">
      <w:start w:val="1"/>
      <w:numFmt w:val="lowerRoman"/>
      <w:lvlText w:val="%1)"/>
      <w:lvlJc w:val="left"/>
      <w:pPr>
        <w:ind w:left="1080"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10">
    <w:nsid w:val="6F8D4706"/>
    <w:multiLevelType w:val="hybridMultilevel"/>
    <w:tmpl w:val="A0DA3D6A"/>
    <w:lvl w:ilvl="0" w:tplc="7B62E3A8">
      <w:start w:val="1"/>
      <w:numFmt w:val="bullet"/>
      <w:lvlText w:val=""/>
      <w:lvlJc w:val="left"/>
      <w:pPr>
        <w:ind w:left="720" w:hanging="360"/>
      </w:pPr>
      <w:rPr>
        <w:rFonts w:ascii="Wingdings" w:hAnsi="Wingdings" w:hint="default"/>
        <w:color w:val="auto"/>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num w:numId="1">
    <w:abstractNumId w:val="6"/>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8"/>
  </w:num>
  <w:num w:numId="5">
    <w:abstractNumId w:val="10"/>
  </w:num>
  <w:num w:numId="6">
    <w:abstractNumId w:val="4"/>
  </w:num>
  <w:num w:numId="7">
    <w:abstractNumId w:val="9"/>
  </w:num>
  <w:num w:numId="8">
    <w:abstractNumId w:val="1"/>
  </w:num>
  <w:num w:numId="9">
    <w:abstractNumId w:val="0"/>
  </w:num>
  <w:num w:numId="10">
    <w:abstractNumId w:val="7"/>
  </w:num>
  <w:num w:numId="11">
    <w:abstractNumId w:val="2"/>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5"/>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030C"/>
    <w:rsid w:val="000044A0"/>
    <w:rsid w:val="000266FF"/>
    <w:rsid w:val="000B53EE"/>
    <w:rsid w:val="000D08E9"/>
    <w:rsid w:val="00100D74"/>
    <w:rsid w:val="00122926"/>
    <w:rsid w:val="00162212"/>
    <w:rsid w:val="00163AEC"/>
    <w:rsid w:val="00196709"/>
    <w:rsid w:val="001A2974"/>
    <w:rsid w:val="001B543C"/>
    <w:rsid w:val="00225393"/>
    <w:rsid w:val="002A16E3"/>
    <w:rsid w:val="002A1C29"/>
    <w:rsid w:val="0030682E"/>
    <w:rsid w:val="00337852"/>
    <w:rsid w:val="0037509E"/>
    <w:rsid w:val="003805B4"/>
    <w:rsid w:val="00385F78"/>
    <w:rsid w:val="003D6402"/>
    <w:rsid w:val="0042594D"/>
    <w:rsid w:val="00450002"/>
    <w:rsid w:val="004532DD"/>
    <w:rsid w:val="004F52A1"/>
    <w:rsid w:val="004F629A"/>
    <w:rsid w:val="00536524"/>
    <w:rsid w:val="00566429"/>
    <w:rsid w:val="0061294D"/>
    <w:rsid w:val="006404B6"/>
    <w:rsid w:val="006407C2"/>
    <w:rsid w:val="00654DAA"/>
    <w:rsid w:val="00672A77"/>
    <w:rsid w:val="006E6C9A"/>
    <w:rsid w:val="0071587E"/>
    <w:rsid w:val="007227CE"/>
    <w:rsid w:val="00765AA9"/>
    <w:rsid w:val="00797ACF"/>
    <w:rsid w:val="007A55B8"/>
    <w:rsid w:val="007D2E7C"/>
    <w:rsid w:val="007E1625"/>
    <w:rsid w:val="007F0442"/>
    <w:rsid w:val="00806958"/>
    <w:rsid w:val="00807C4E"/>
    <w:rsid w:val="008101D7"/>
    <w:rsid w:val="00811D85"/>
    <w:rsid w:val="00866325"/>
    <w:rsid w:val="00874C22"/>
    <w:rsid w:val="0088336A"/>
    <w:rsid w:val="009E4D02"/>
    <w:rsid w:val="00A1268E"/>
    <w:rsid w:val="00A43168"/>
    <w:rsid w:val="00A70041"/>
    <w:rsid w:val="00AC6445"/>
    <w:rsid w:val="00AD651D"/>
    <w:rsid w:val="00AD7F32"/>
    <w:rsid w:val="00AE3B29"/>
    <w:rsid w:val="00B17E18"/>
    <w:rsid w:val="00B75B78"/>
    <w:rsid w:val="00B80856"/>
    <w:rsid w:val="00B97626"/>
    <w:rsid w:val="00BA4BED"/>
    <w:rsid w:val="00C17BE2"/>
    <w:rsid w:val="00C410B8"/>
    <w:rsid w:val="00CA7B72"/>
    <w:rsid w:val="00CC16D3"/>
    <w:rsid w:val="00CC1D42"/>
    <w:rsid w:val="00CD640F"/>
    <w:rsid w:val="00D100BE"/>
    <w:rsid w:val="00D1370A"/>
    <w:rsid w:val="00D17B72"/>
    <w:rsid w:val="00D319EF"/>
    <w:rsid w:val="00D51A4A"/>
    <w:rsid w:val="00D61D17"/>
    <w:rsid w:val="00D91102"/>
    <w:rsid w:val="00DA03F6"/>
    <w:rsid w:val="00DA0B9C"/>
    <w:rsid w:val="00DB030C"/>
    <w:rsid w:val="00DD272B"/>
    <w:rsid w:val="00DE54FA"/>
    <w:rsid w:val="00E07C9F"/>
    <w:rsid w:val="00E40DA4"/>
    <w:rsid w:val="00E53ACB"/>
    <w:rsid w:val="00E83162"/>
    <w:rsid w:val="00E8663E"/>
    <w:rsid w:val="00F47FA1"/>
    <w:rsid w:val="00F77B10"/>
    <w:rsid w:val="00F87143"/>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601B92E-02AC-4E2D-A016-25DF0B87A3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030C"/>
    <w:pPr>
      <w:spacing w:after="200" w:line="276" w:lineRule="auto"/>
    </w:pPr>
    <w:rPr>
      <w:rFonts w:eastAsiaTheme="minorEastAsia"/>
      <w:lang w:eastAsia="es-P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WW-Textoindependiente2">
    <w:name w:val="WW-Texto independiente 2"/>
    <w:basedOn w:val="Normal"/>
    <w:rsid w:val="00DB030C"/>
    <w:pPr>
      <w:spacing w:after="0" w:line="240" w:lineRule="auto"/>
      <w:jc w:val="both"/>
    </w:pPr>
    <w:rPr>
      <w:rFonts w:ascii="Arial" w:eastAsia="Times New Roman" w:hAnsi="Arial" w:cs="Times New Roman"/>
      <w:snapToGrid w:val="0"/>
      <w:sz w:val="24"/>
      <w:szCs w:val="24"/>
      <w:lang w:val="es-ES" w:eastAsia="es-MX"/>
    </w:rPr>
  </w:style>
  <w:style w:type="paragraph" w:styleId="Textoindependiente2">
    <w:name w:val="Body Text 2"/>
    <w:basedOn w:val="Normal"/>
    <w:link w:val="Textoindependiente2Car"/>
    <w:uiPriority w:val="99"/>
    <w:unhideWhenUsed/>
    <w:rsid w:val="00DB030C"/>
    <w:pPr>
      <w:spacing w:after="120" w:line="480" w:lineRule="auto"/>
    </w:pPr>
    <w:rPr>
      <w:rFonts w:ascii="Times New Roman" w:eastAsia="Times New Roman" w:hAnsi="Times New Roman" w:cs="Times New Roman"/>
      <w:sz w:val="24"/>
      <w:szCs w:val="24"/>
      <w:lang w:val="es-MX" w:eastAsia="es-MX"/>
    </w:rPr>
  </w:style>
  <w:style w:type="character" w:customStyle="1" w:styleId="Textoindependiente2Car">
    <w:name w:val="Texto independiente 2 Car"/>
    <w:basedOn w:val="Fuentedeprrafopredeter"/>
    <w:link w:val="Textoindependiente2"/>
    <w:uiPriority w:val="99"/>
    <w:rsid w:val="00DB030C"/>
    <w:rPr>
      <w:rFonts w:ascii="Times New Roman" w:eastAsia="Times New Roman" w:hAnsi="Times New Roman" w:cs="Times New Roman"/>
      <w:sz w:val="24"/>
      <w:szCs w:val="24"/>
      <w:lang w:val="es-MX" w:eastAsia="es-MX"/>
    </w:rPr>
  </w:style>
  <w:style w:type="paragraph" w:customStyle="1" w:styleId="WW-Sangra3detindependiente">
    <w:name w:val="WW-Sangría 3 de t. independiente"/>
    <w:basedOn w:val="Normal"/>
    <w:rsid w:val="00DB030C"/>
    <w:pPr>
      <w:widowControl w:val="0"/>
      <w:suppressAutoHyphens/>
      <w:spacing w:after="0" w:line="240" w:lineRule="auto"/>
      <w:ind w:left="426" w:firstLine="1"/>
      <w:jc w:val="both"/>
    </w:pPr>
    <w:rPr>
      <w:rFonts w:ascii="Times New Roman" w:eastAsia="Times New Roman" w:hAnsi="Times New Roman" w:cs="Times New Roman"/>
      <w:sz w:val="24"/>
      <w:szCs w:val="20"/>
      <w:lang w:val="es-ES_tradnl" w:eastAsia="es-MX"/>
    </w:rPr>
  </w:style>
  <w:style w:type="paragraph" w:styleId="Textoindependiente">
    <w:name w:val="Body Text"/>
    <w:basedOn w:val="Normal"/>
    <w:link w:val="TextoindependienteCar"/>
    <w:uiPriority w:val="99"/>
    <w:unhideWhenUsed/>
    <w:rsid w:val="00DB030C"/>
    <w:pPr>
      <w:spacing w:after="120" w:line="240" w:lineRule="auto"/>
    </w:pPr>
    <w:rPr>
      <w:rFonts w:ascii="Times New Roman" w:eastAsia="Times New Roman" w:hAnsi="Times New Roman" w:cs="Times New Roman"/>
      <w:sz w:val="24"/>
      <w:szCs w:val="24"/>
      <w:lang w:val="es-MX" w:eastAsia="es-MX"/>
    </w:rPr>
  </w:style>
  <w:style w:type="character" w:customStyle="1" w:styleId="TextoindependienteCar">
    <w:name w:val="Texto independiente Car"/>
    <w:basedOn w:val="Fuentedeprrafopredeter"/>
    <w:link w:val="Textoindependiente"/>
    <w:uiPriority w:val="99"/>
    <w:rsid w:val="00DB030C"/>
    <w:rPr>
      <w:rFonts w:ascii="Times New Roman" w:eastAsia="Times New Roman" w:hAnsi="Times New Roman" w:cs="Times New Roman"/>
      <w:sz w:val="24"/>
      <w:szCs w:val="24"/>
      <w:lang w:val="es-MX" w:eastAsia="es-MX"/>
    </w:rPr>
  </w:style>
  <w:style w:type="paragraph" w:styleId="Prrafodelista">
    <w:name w:val="List Paragraph"/>
    <w:aliases w:val="Titulo de Fígura,TITULO A,TITULO,Imagen 01.,Titulo parrafo,Punto,Párrafo de lista2,Párrafo de lista4,Párrafo de lista21,Iz - Párrafo de lista,Sivsa Parrafo,Párrafo de lista1,paul2,Cuadro 2-1,Conclusiones"/>
    <w:basedOn w:val="Normal"/>
    <w:link w:val="PrrafodelistaCar"/>
    <w:uiPriority w:val="34"/>
    <w:qFormat/>
    <w:rsid w:val="00DB030C"/>
    <w:pPr>
      <w:spacing w:after="0" w:line="240" w:lineRule="auto"/>
      <w:ind w:left="708"/>
    </w:pPr>
    <w:rPr>
      <w:rFonts w:ascii="Times New Roman" w:eastAsia="MS Mincho" w:hAnsi="Times New Roman" w:cs="Times New Roman"/>
      <w:sz w:val="20"/>
      <w:szCs w:val="20"/>
      <w:lang w:val="es-ES" w:eastAsia="es-MX"/>
    </w:rPr>
  </w:style>
  <w:style w:type="character" w:customStyle="1" w:styleId="PrrafodelistaCar">
    <w:name w:val="Párrafo de lista Car"/>
    <w:aliases w:val="Titulo de Fígura Car,TITULO A Car,TITULO Car,Imagen 01. Car,Titulo parrafo Car,Punto Car,Párrafo de lista2 Car,Párrafo de lista4 Car,Párrafo de lista21 Car,Iz - Párrafo de lista Car,Sivsa Parrafo Car,Párrafo de lista1 Car,paul2 Car"/>
    <w:link w:val="Prrafodelista"/>
    <w:uiPriority w:val="34"/>
    <w:locked/>
    <w:rsid w:val="00DB030C"/>
    <w:rPr>
      <w:rFonts w:ascii="Times New Roman" w:eastAsia="MS Mincho" w:hAnsi="Times New Roman" w:cs="Times New Roman"/>
      <w:sz w:val="20"/>
      <w:szCs w:val="20"/>
      <w:lang w:val="es-ES" w:eastAsia="es-MX"/>
    </w:rPr>
  </w:style>
  <w:style w:type="paragraph" w:styleId="Textonotapie">
    <w:name w:val="footnote text"/>
    <w:aliases w:val=" Car, Car2 Car Car Car Car Car, Car2 Car, Car2, Car1 Car, Car1, Car1 Car Car Car Car Car, Car1 Car Car Car Car, Car Car Car Car, Car2 Car Car Car, Car2 Car Car1, Car3,Car,Car2 Car Car Car Car Car,Car2 Car,Car2,Car1 Car Car Car Car,Car1 Ca"/>
    <w:basedOn w:val="Normal"/>
    <w:link w:val="TextonotapieCar"/>
    <w:qFormat/>
    <w:rsid w:val="00DB030C"/>
    <w:pPr>
      <w:spacing w:after="0" w:line="240" w:lineRule="auto"/>
    </w:pPr>
    <w:rPr>
      <w:rFonts w:ascii="Times New Roman" w:eastAsia="Times New Roman" w:hAnsi="Times New Roman" w:cs="Times New Roman"/>
      <w:sz w:val="20"/>
      <w:szCs w:val="20"/>
      <w:lang w:val="es-MX" w:eastAsia="es-MX"/>
    </w:rPr>
  </w:style>
  <w:style w:type="character" w:customStyle="1" w:styleId="TextonotapieCar">
    <w:name w:val="Texto nota pie Car"/>
    <w:aliases w:val=" Car Car, Car2 Car Car Car Car Car Car, Car2 Car Car, Car2 Car1, Car1 Car Car, Car1 Car1, Car1 Car Car Car Car Car Car, Car1 Car Car Car Car Car1, Car Car Car Car Car, Car2 Car Car Car Car, Car2 Car Car1 Car, Car3 Car,Car Car"/>
    <w:basedOn w:val="Fuentedeprrafopredeter"/>
    <w:link w:val="Textonotapie"/>
    <w:rsid w:val="00DB030C"/>
    <w:rPr>
      <w:rFonts w:ascii="Times New Roman" w:eastAsia="Times New Roman" w:hAnsi="Times New Roman" w:cs="Times New Roman"/>
      <w:sz w:val="20"/>
      <w:szCs w:val="20"/>
      <w:lang w:val="es-MX" w:eastAsia="es-MX"/>
    </w:rPr>
  </w:style>
  <w:style w:type="character" w:styleId="Refdenotaalpie">
    <w:name w:val="footnote reference"/>
    <w:aliases w:val="FC,16 Point,Superscript 6 Point,referencia nota al pie,CVR Ref. de nota al pie"/>
    <w:rsid w:val="00DB030C"/>
    <w:rPr>
      <w:vertAlign w:val="superscript"/>
    </w:rPr>
  </w:style>
  <w:style w:type="character" w:styleId="Hipervnculo">
    <w:name w:val="Hyperlink"/>
    <w:uiPriority w:val="99"/>
    <w:unhideWhenUsed/>
    <w:rsid w:val="00DB030C"/>
    <w:rPr>
      <w:color w:val="0000FF"/>
      <w:u w:val="single"/>
    </w:rPr>
  </w:style>
  <w:style w:type="paragraph" w:styleId="Sinespaciado">
    <w:name w:val="No Spacing"/>
    <w:link w:val="SinespaciadoCar"/>
    <w:uiPriority w:val="1"/>
    <w:qFormat/>
    <w:rsid w:val="00DB030C"/>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DB030C"/>
    <w:rPr>
      <w:rFonts w:ascii="Calibri" w:eastAsia="Calibri" w:hAnsi="Calibri" w:cs="Times New Roman"/>
    </w:rPr>
  </w:style>
  <w:style w:type="paragraph" w:customStyle="1" w:styleId="WW-Textosinformato">
    <w:name w:val="WW-Texto sin formato"/>
    <w:basedOn w:val="Normal"/>
    <w:link w:val="WW-TextosinformatoCar"/>
    <w:rsid w:val="00DB030C"/>
    <w:pPr>
      <w:suppressAutoHyphens/>
      <w:spacing w:after="0" w:line="240" w:lineRule="auto"/>
    </w:pPr>
    <w:rPr>
      <w:rFonts w:ascii="Courier New" w:eastAsia="MS Mincho" w:hAnsi="Courier New" w:cs="Times New Roman"/>
      <w:sz w:val="20"/>
      <w:szCs w:val="20"/>
      <w:lang w:eastAsia="es-ES"/>
    </w:rPr>
  </w:style>
  <w:style w:type="character" w:customStyle="1" w:styleId="WW-TextosinformatoCar">
    <w:name w:val="WW-Texto sin formato Car"/>
    <w:link w:val="WW-Textosinformato"/>
    <w:locked/>
    <w:rsid w:val="00DB030C"/>
    <w:rPr>
      <w:rFonts w:ascii="Courier New" w:eastAsia="MS Mincho" w:hAnsi="Courier New" w:cs="Times New Roman"/>
      <w:sz w:val="20"/>
      <w:szCs w:val="20"/>
      <w:lang w:eastAsia="es-ES"/>
    </w:rPr>
  </w:style>
  <w:style w:type="paragraph" w:styleId="Textodeglobo">
    <w:name w:val="Balloon Text"/>
    <w:basedOn w:val="Normal"/>
    <w:link w:val="TextodegloboCar"/>
    <w:uiPriority w:val="99"/>
    <w:semiHidden/>
    <w:unhideWhenUsed/>
    <w:rsid w:val="00CD640F"/>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CD640F"/>
    <w:rPr>
      <w:rFonts w:ascii="Segoe UI" w:eastAsiaTheme="minorEastAsia" w:hAnsi="Segoe UI" w:cs="Segoe UI"/>
      <w:sz w:val="18"/>
      <w:szCs w:val="18"/>
      <w:lang w:eastAsia="es-PE"/>
    </w:rPr>
  </w:style>
  <w:style w:type="paragraph" w:styleId="Encabezado">
    <w:name w:val="header"/>
    <w:basedOn w:val="Normal"/>
    <w:link w:val="EncabezadoCar"/>
    <w:uiPriority w:val="99"/>
    <w:unhideWhenUsed/>
    <w:rsid w:val="0071587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1587E"/>
    <w:rPr>
      <w:rFonts w:eastAsiaTheme="minorEastAsia"/>
      <w:lang w:eastAsia="es-PE"/>
    </w:rPr>
  </w:style>
  <w:style w:type="paragraph" w:styleId="Piedepgina">
    <w:name w:val="footer"/>
    <w:basedOn w:val="Normal"/>
    <w:link w:val="PiedepginaCar"/>
    <w:uiPriority w:val="99"/>
    <w:unhideWhenUsed/>
    <w:rsid w:val="0071587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1587E"/>
    <w:rPr>
      <w:rFonts w:eastAsiaTheme="minorEastAsia"/>
      <w:lang w:eastAsia="es-PE"/>
    </w:rPr>
  </w:style>
  <w:style w:type="paragraph" w:customStyle="1" w:styleId="Default">
    <w:name w:val="Default"/>
    <w:rsid w:val="001B543C"/>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osce.gob.pe"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5DA506-F1B0-47BA-A6AD-67DF975E29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379</TotalTime>
  <Pages>8</Pages>
  <Words>3240</Words>
  <Characters>17823</Characters>
  <Application>Microsoft Office Word</Application>
  <DocSecurity>0</DocSecurity>
  <Lines>148</Lines>
  <Paragraphs>42</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21021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Cinthya Milagros Palomino Tudela</dc:creator>
  <cp:keywords/>
  <dc:description/>
  <cp:lastModifiedBy>Cinthya Milagros Palomino Tudela</cp:lastModifiedBy>
  <cp:revision>81</cp:revision>
  <cp:lastPrinted>2015-12-21T18:14:00Z</cp:lastPrinted>
  <dcterms:created xsi:type="dcterms:W3CDTF">2015-12-18T20:32:00Z</dcterms:created>
  <dcterms:modified xsi:type="dcterms:W3CDTF">2015-12-21T22:05:00Z</dcterms:modified>
</cp:coreProperties>
</file>