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0CE7" w:rsidRPr="004D1AB9" w:rsidRDefault="00D10CE7" w:rsidP="004D1AB9">
      <w:pPr>
        <w:widowControl w:val="0"/>
        <w:jc w:val="center"/>
        <w:rPr>
          <w:b/>
          <w:sz w:val="24"/>
          <w:szCs w:val="24"/>
          <w:u w:val="single"/>
        </w:rPr>
      </w:pPr>
      <w:r w:rsidRPr="004D1AB9">
        <w:rPr>
          <w:b/>
          <w:sz w:val="24"/>
          <w:szCs w:val="24"/>
          <w:u w:val="single"/>
        </w:rPr>
        <w:t xml:space="preserve">PRONUNCIAMIENTO N° </w:t>
      </w:r>
      <w:r w:rsidR="00B1591D">
        <w:rPr>
          <w:b/>
          <w:sz w:val="24"/>
          <w:szCs w:val="24"/>
          <w:u w:val="single"/>
        </w:rPr>
        <w:t>049</w:t>
      </w:r>
      <w:r w:rsidRPr="004D1AB9">
        <w:rPr>
          <w:b/>
          <w:sz w:val="24"/>
          <w:szCs w:val="24"/>
          <w:u w:val="single"/>
        </w:rPr>
        <w:t>-201</w:t>
      </w:r>
      <w:r w:rsidR="00D2263A" w:rsidRPr="004D1AB9">
        <w:rPr>
          <w:b/>
          <w:sz w:val="24"/>
          <w:szCs w:val="24"/>
          <w:u w:val="single"/>
        </w:rPr>
        <w:t>6</w:t>
      </w:r>
      <w:r w:rsidRPr="004D1AB9">
        <w:rPr>
          <w:b/>
          <w:sz w:val="24"/>
          <w:szCs w:val="24"/>
          <w:u w:val="single"/>
        </w:rPr>
        <w:t>/DSU</w:t>
      </w:r>
    </w:p>
    <w:p w:rsidR="00D10CE7" w:rsidRPr="004D1AB9" w:rsidRDefault="00D10CE7" w:rsidP="004D1AB9">
      <w:pPr>
        <w:widowControl w:val="0"/>
        <w:tabs>
          <w:tab w:val="left" w:pos="1980"/>
        </w:tabs>
        <w:ind w:left="2880" w:hanging="2880"/>
        <w:jc w:val="both"/>
        <w:rPr>
          <w:sz w:val="24"/>
          <w:szCs w:val="24"/>
        </w:rPr>
      </w:pPr>
    </w:p>
    <w:p w:rsidR="00D10CE7" w:rsidRPr="004D1AB9" w:rsidRDefault="00D10CE7" w:rsidP="004D1AB9">
      <w:pPr>
        <w:widowControl w:val="0"/>
        <w:ind w:left="2835" w:hanging="2835"/>
        <w:jc w:val="both"/>
        <w:rPr>
          <w:sz w:val="24"/>
          <w:szCs w:val="24"/>
        </w:rPr>
      </w:pPr>
      <w:r w:rsidRPr="004D1AB9">
        <w:rPr>
          <w:sz w:val="24"/>
          <w:szCs w:val="24"/>
        </w:rPr>
        <w:t>Entidad:</w:t>
      </w:r>
      <w:r w:rsidRPr="004D1AB9">
        <w:rPr>
          <w:sz w:val="24"/>
          <w:szCs w:val="24"/>
        </w:rPr>
        <w:tab/>
      </w:r>
      <w:r w:rsidRPr="004D1AB9">
        <w:rPr>
          <w:iCs/>
          <w:sz w:val="24"/>
          <w:szCs w:val="24"/>
          <w:lang w:val="es-PE"/>
        </w:rPr>
        <w:t>Red de Servicios de Salud de Villa El Salvador</w:t>
      </w:r>
    </w:p>
    <w:p w:rsidR="00D10CE7" w:rsidRPr="004D1AB9" w:rsidRDefault="00D10CE7" w:rsidP="004D1AB9">
      <w:pPr>
        <w:widowControl w:val="0"/>
        <w:ind w:left="2835" w:hanging="2835"/>
        <w:jc w:val="both"/>
        <w:rPr>
          <w:sz w:val="24"/>
          <w:szCs w:val="24"/>
        </w:rPr>
      </w:pPr>
    </w:p>
    <w:p w:rsidR="00D10CE7" w:rsidRPr="004D1AB9" w:rsidRDefault="00D10CE7" w:rsidP="004D1AB9">
      <w:pPr>
        <w:widowControl w:val="0"/>
        <w:ind w:left="2835" w:hanging="2835"/>
        <w:jc w:val="both"/>
        <w:rPr>
          <w:sz w:val="24"/>
          <w:szCs w:val="24"/>
        </w:rPr>
      </w:pPr>
      <w:r w:rsidRPr="004D1AB9">
        <w:rPr>
          <w:sz w:val="24"/>
          <w:szCs w:val="24"/>
        </w:rPr>
        <w:t>Referencia:</w:t>
      </w:r>
      <w:r w:rsidRPr="004D1AB9">
        <w:rPr>
          <w:sz w:val="24"/>
          <w:szCs w:val="24"/>
        </w:rPr>
        <w:tab/>
      </w:r>
      <w:r w:rsidRPr="004D1AB9">
        <w:rPr>
          <w:iCs/>
          <w:sz w:val="24"/>
          <w:szCs w:val="24"/>
        </w:rPr>
        <w:t>Adjudicació</w:t>
      </w:r>
      <w:r w:rsidRPr="004D1AB9">
        <w:rPr>
          <w:sz w:val="24"/>
          <w:szCs w:val="24"/>
        </w:rPr>
        <w:t>n Directa Selectiva  N° 36-2015-RED SALUD VILLA EL SALVADOR-1, convocada para el "suministro de formatearía de atenciones varios de la oficina de seguros".</w:t>
      </w:r>
    </w:p>
    <w:p w:rsidR="00D10CE7" w:rsidRPr="004D1AB9" w:rsidRDefault="00D10CE7" w:rsidP="004D1AB9">
      <w:pPr>
        <w:widowControl w:val="0"/>
        <w:pBdr>
          <w:bottom w:val="single" w:sz="6" w:space="0" w:color="auto"/>
        </w:pBdr>
        <w:jc w:val="both"/>
        <w:rPr>
          <w:sz w:val="24"/>
          <w:szCs w:val="24"/>
        </w:rPr>
      </w:pPr>
    </w:p>
    <w:p w:rsidR="00D10CE7" w:rsidRPr="004D1AB9" w:rsidRDefault="00D10CE7" w:rsidP="004D1AB9">
      <w:pPr>
        <w:widowControl w:val="0"/>
        <w:jc w:val="both"/>
        <w:rPr>
          <w:sz w:val="24"/>
          <w:szCs w:val="24"/>
        </w:rPr>
      </w:pPr>
    </w:p>
    <w:p w:rsidR="00D10CE7" w:rsidRPr="004D1AB9" w:rsidRDefault="00D10CE7" w:rsidP="004D1AB9">
      <w:pPr>
        <w:widowControl w:val="0"/>
        <w:numPr>
          <w:ilvl w:val="0"/>
          <w:numId w:val="10"/>
        </w:numPr>
        <w:tabs>
          <w:tab w:val="clear" w:pos="360"/>
        </w:tabs>
        <w:ind w:left="567" w:hanging="567"/>
        <w:jc w:val="both"/>
        <w:rPr>
          <w:b/>
          <w:sz w:val="24"/>
          <w:szCs w:val="24"/>
        </w:rPr>
      </w:pPr>
      <w:r w:rsidRPr="004D1AB9">
        <w:rPr>
          <w:b/>
          <w:sz w:val="24"/>
          <w:szCs w:val="24"/>
        </w:rPr>
        <w:t xml:space="preserve">ANTECEDENTES </w:t>
      </w:r>
    </w:p>
    <w:p w:rsidR="00D10CE7" w:rsidRPr="004D1AB9" w:rsidRDefault="00D10CE7" w:rsidP="004D1AB9">
      <w:pPr>
        <w:pStyle w:val="WW-Textoindependiente2"/>
        <w:tabs>
          <w:tab w:val="left" w:pos="0"/>
        </w:tabs>
        <w:rPr>
          <w:rFonts w:ascii="Times New Roman" w:hAnsi="Times New Roman"/>
          <w:lang w:eastAsia="es-ES"/>
        </w:rPr>
      </w:pPr>
    </w:p>
    <w:p w:rsidR="00D10CE7" w:rsidRPr="004D1AB9" w:rsidRDefault="00D10CE7" w:rsidP="004D1AB9">
      <w:pPr>
        <w:widowControl w:val="0"/>
        <w:ind w:left="1" w:firstLine="1"/>
        <w:jc w:val="both"/>
        <w:rPr>
          <w:sz w:val="24"/>
          <w:szCs w:val="24"/>
          <w:lang w:val="es-ES_tradnl" w:eastAsia="es-ES"/>
        </w:rPr>
      </w:pPr>
      <w:r w:rsidRPr="004D1AB9">
        <w:rPr>
          <w:sz w:val="24"/>
          <w:szCs w:val="24"/>
          <w:lang w:eastAsia="es-ES"/>
        </w:rPr>
        <w:t xml:space="preserve">Mediante Oficio Nº 004-2015-CEP-ADS/B-DRS-VES-LPP, recibido con fecha </w:t>
      </w:r>
      <w:r w:rsidR="001F4694" w:rsidRPr="004D1AB9">
        <w:rPr>
          <w:sz w:val="24"/>
          <w:szCs w:val="24"/>
          <w:lang w:eastAsia="es-ES"/>
        </w:rPr>
        <w:t>21</w:t>
      </w:r>
      <w:r w:rsidRPr="004D1AB9">
        <w:rPr>
          <w:sz w:val="24"/>
          <w:szCs w:val="24"/>
          <w:lang w:eastAsia="es-ES"/>
        </w:rPr>
        <w:t>.1</w:t>
      </w:r>
      <w:r w:rsidR="001F4694" w:rsidRPr="004D1AB9">
        <w:rPr>
          <w:sz w:val="24"/>
          <w:szCs w:val="24"/>
          <w:lang w:eastAsia="es-ES"/>
        </w:rPr>
        <w:t>2</w:t>
      </w:r>
      <w:r w:rsidRPr="004D1AB9">
        <w:rPr>
          <w:sz w:val="24"/>
          <w:szCs w:val="24"/>
          <w:lang w:eastAsia="es-ES"/>
        </w:rPr>
        <w:t xml:space="preserve">.15, </w:t>
      </w:r>
      <w:r w:rsidR="001F4694" w:rsidRPr="004D1AB9">
        <w:rPr>
          <w:sz w:val="24"/>
          <w:szCs w:val="24"/>
          <w:lang w:eastAsia="es-ES"/>
        </w:rPr>
        <w:t xml:space="preserve">subsanado mediante Oficio Nº 004-2015-CEP-ADS/B-DRS-VES-LPP, recibido con fecha 23.12.15, </w:t>
      </w:r>
      <w:r w:rsidRPr="004D1AB9">
        <w:rPr>
          <w:sz w:val="24"/>
          <w:szCs w:val="24"/>
          <w:lang w:eastAsia="es-ES"/>
        </w:rPr>
        <w:t xml:space="preserve">el Presidente del Comité Especial del proceso de selección de la referencia remitió al Organismo Supervisor de las Contrataciones del Estado (OSCE) las </w:t>
      </w:r>
      <w:r w:rsidR="001F4694" w:rsidRPr="004D1AB9">
        <w:rPr>
          <w:sz w:val="24"/>
          <w:szCs w:val="24"/>
          <w:lang w:eastAsia="es-ES"/>
        </w:rPr>
        <w:t>dos</w:t>
      </w:r>
      <w:r w:rsidRPr="004D1AB9">
        <w:rPr>
          <w:sz w:val="24"/>
          <w:szCs w:val="24"/>
          <w:lang w:eastAsia="es-ES"/>
        </w:rPr>
        <w:t xml:space="preserve"> (0</w:t>
      </w:r>
      <w:r w:rsidR="001F4694" w:rsidRPr="004D1AB9">
        <w:rPr>
          <w:sz w:val="24"/>
          <w:szCs w:val="24"/>
          <w:lang w:eastAsia="es-ES"/>
        </w:rPr>
        <w:t>2</w:t>
      </w:r>
      <w:r w:rsidRPr="004D1AB9">
        <w:rPr>
          <w:sz w:val="24"/>
          <w:szCs w:val="24"/>
          <w:lang w:eastAsia="es-ES"/>
        </w:rPr>
        <w:t xml:space="preserve">) Observaciones presentadas por el participante </w:t>
      </w:r>
      <w:r w:rsidR="001F4694" w:rsidRPr="004D1AB9">
        <w:rPr>
          <w:b/>
          <w:sz w:val="24"/>
          <w:szCs w:val="24"/>
          <w:lang w:eastAsia="es-ES"/>
        </w:rPr>
        <w:t>PERU PRINT PACK S.A.</w:t>
      </w:r>
      <w:r w:rsidRPr="004D1AB9">
        <w:rPr>
          <w:sz w:val="24"/>
          <w:szCs w:val="24"/>
          <w:lang w:eastAsia="es-ES"/>
        </w:rPr>
        <w:t xml:space="preserve"> así como el respectivo informe técnico, en cumplimiento de lo dispuesto por el artículo 28</w:t>
      </w:r>
      <w:r w:rsidR="001F4694" w:rsidRPr="004D1AB9">
        <w:rPr>
          <w:sz w:val="24"/>
          <w:szCs w:val="24"/>
          <w:lang w:eastAsia="es-ES"/>
        </w:rPr>
        <w:t>°</w:t>
      </w:r>
      <w:r w:rsidRPr="004D1AB9">
        <w:rPr>
          <w:sz w:val="24"/>
          <w:szCs w:val="24"/>
          <w:lang w:eastAsia="es-ES"/>
        </w:rPr>
        <w:t xml:space="preserve"> del Decreto Legislativo N° 1017,</w:t>
      </w:r>
      <w:r w:rsidRPr="004D1AB9">
        <w:rPr>
          <w:sz w:val="24"/>
          <w:szCs w:val="24"/>
          <w:lang w:val="es-ES_tradnl" w:eastAsia="es-ES"/>
        </w:rPr>
        <w:t xml:space="preserve"> que aprueba la Ley de Contrataciones del Estado, en adelante la Ley, y el artículo 58</w:t>
      </w:r>
      <w:r w:rsidR="001F4694" w:rsidRPr="004D1AB9">
        <w:rPr>
          <w:sz w:val="24"/>
          <w:szCs w:val="24"/>
          <w:lang w:val="es-ES_tradnl" w:eastAsia="es-ES"/>
        </w:rPr>
        <w:t>°</w:t>
      </w:r>
      <w:r w:rsidRPr="004D1AB9">
        <w:rPr>
          <w:sz w:val="24"/>
          <w:szCs w:val="24"/>
          <w:lang w:val="es-ES_tradnl" w:eastAsia="es-ES"/>
        </w:rPr>
        <w:t xml:space="preserve"> de su Reglamento, aprobado por Decreto Supremo Nº 184-2008-EF, en adelante el Reglamento.</w:t>
      </w:r>
    </w:p>
    <w:p w:rsidR="004852C2" w:rsidRPr="004D1AB9" w:rsidRDefault="004852C2" w:rsidP="004D1AB9">
      <w:pPr>
        <w:widowControl w:val="0"/>
        <w:ind w:left="1" w:firstLine="1"/>
        <w:jc w:val="both"/>
        <w:rPr>
          <w:sz w:val="24"/>
          <w:szCs w:val="24"/>
          <w:lang w:val="es-ES_tradnl" w:eastAsia="es-ES"/>
        </w:rPr>
      </w:pPr>
    </w:p>
    <w:p w:rsidR="004852C2" w:rsidRPr="004D1AB9" w:rsidRDefault="004852C2" w:rsidP="004D1AB9">
      <w:pPr>
        <w:tabs>
          <w:tab w:val="left" w:pos="567"/>
        </w:tabs>
        <w:jc w:val="both"/>
        <w:rPr>
          <w:rFonts w:eastAsia="MS Mincho"/>
          <w:sz w:val="24"/>
          <w:szCs w:val="24"/>
          <w:lang w:val="es-PE" w:eastAsia="es-ES"/>
        </w:rPr>
      </w:pPr>
      <w:r w:rsidRPr="004D1AB9">
        <w:rPr>
          <w:rFonts w:eastAsia="MS Mincho"/>
          <w:sz w:val="24"/>
          <w:szCs w:val="24"/>
          <w:lang w:val="es-PE" w:eastAsia="es-ES"/>
        </w:rPr>
        <w:t>Al respecto, resulta importante resaltar que, atendiendo a lo dispuesto por el artículo 58 del Reglamento, independientemente de la denominación que les haya dado el participante,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4852C2" w:rsidRPr="004D1AB9" w:rsidRDefault="004852C2" w:rsidP="004D1AB9">
      <w:pPr>
        <w:tabs>
          <w:tab w:val="left" w:pos="567"/>
        </w:tabs>
        <w:jc w:val="both"/>
        <w:rPr>
          <w:rFonts w:eastAsia="MS Mincho"/>
          <w:sz w:val="24"/>
          <w:szCs w:val="24"/>
          <w:lang w:val="es-PE" w:eastAsia="es-ES"/>
        </w:rPr>
      </w:pPr>
    </w:p>
    <w:p w:rsidR="004852C2" w:rsidRPr="004D1AB9" w:rsidRDefault="004852C2" w:rsidP="004D1AB9">
      <w:pPr>
        <w:tabs>
          <w:tab w:val="left" w:pos="567"/>
        </w:tabs>
        <w:jc w:val="both"/>
        <w:rPr>
          <w:rFonts w:eastAsia="MS Mincho"/>
          <w:sz w:val="24"/>
          <w:szCs w:val="24"/>
          <w:lang w:val="es-MX" w:eastAsia="es-PE"/>
        </w:rPr>
      </w:pPr>
      <w:r w:rsidRPr="004D1AB9">
        <w:rPr>
          <w:rFonts w:eastAsia="MS Mincho"/>
          <w:sz w:val="24"/>
          <w:szCs w:val="24"/>
          <w:lang w:val="es-PE" w:eastAsia="es-ES"/>
        </w:rPr>
        <w:t xml:space="preserve">En ese sentido, de la revisión </w:t>
      </w:r>
      <w:r w:rsidRPr="004D1AB9">
        <w:rPr>
          <w:rFonts w:eastAsia="MS Mincho"/>
          <w:sz w:val="24"/>
          <w:szCs w:val="24"/>
          <w:lang w:eastAsia="es-PE"/>
        </w:rPr>
        <w:t>de la solicitud de elevación de observaciones a las Bases</w:t>
      </w:r>
      <w:r w:rsidRPr="004D1AB9">
        <w:rPr>
          <w:rFonts w:eastAsia="MS Mincho"/>
          <w:sz w:val="24"/>
          <w:szCs w:val="24"/>
          <w:lang w:eastAsia="es-ES"/>
        </w:rPr>
        <w:t xml:space="preserve">, </w:t>
      </w:r>
      <w:r w:rsidRPr="004D1AB9">
        <w:rPr>
          <w:rFonts w:eastAsia="MS Mincho"/>
          <w:sz w:val="24"/>
          <w:szCs w:val="24"/>
          <w:lang w:eastAsia="es-PE"/>
        </w:rPr>
        <w:t>se aprecia que el participante cuestiona</w:t>
      </w:r>
      <w:r w:rsidR="00CC0B78" w:rsidRPr="004D1AB9">
        <w:rPr>
          <w:rFonts w:eastAsia="MS Mincho"/>
          <w:sz w:val="24"/>
          <w:szCs w:val="24"/>
          <w:lang w:eastAsia="es-PE"/>
        </w:rPr>
        <w:t xml:space="preserve"> </w:t>
      </w:r>
      <w:r w:rsidRPr="004D1AB9">
        <w:rPr>
          <w:rFonts w:eastAsia="MS Mincho"/>
          <w:sz w:val="24"/>
          <w:szCs w:val="24"/>
          <w:lang w:eastAsia="es-PE"/>
        </w:rPr>
        <w:t xml:space="preserve">la absolución de la Observación N° 2 del participante </w:t>
      </w:r>
      <w:r w:rsidR="00CC0B78" w:rsidRPr="004D1AB9">
        <w:rPr>
          <w:rFonts w:eastAsia="MS Mincho"/>
          <w:sz w:val="24"/>
          <w:szCs w:val="24"/>
          <w:lang w:eastAsia="es-PE"/>
        </w:rPr>
        <w:t>GRÁFICA</w:t>
      </w:r>
      <w:r w:rsidRPr="004D1AB9">
        <w:rPr>
          <w:rFonts w:eastAsia="MS Mincho"/>
          <w:sz w:val="24"/>
          <w:szCs w:val="24"/>
          <w:lang w:eastAsia="es-PE"/>
        </w:rPr>
        <w:t xml:space="preserve"> CR7, la cual se encuentra no acogida por el Comité Especial, por lo que al</w:t>
      </w:r>
      <w:r w:rsidRPr="004D1AB9">
        <w:rPr>
          <w:rFonts w:eastAsia="MS Mincho"/>
          <w:sz w:val="24"/>
          <w:szCs w:val="24"/>
          <w:lang w:val="es-MX" w:eastAsia="es-PE"/>
        </w:rPr>
        <w:t xml:space="preserve"> no enmarcarse en alguno de los supuestos del artículo 58</w:t>
      </w:r>
      <w:r w:rsidR="00CC0B78" w:rsidRPr="004D1AB9">
        <w:rPr>
          <w:rFonts w:eastAsia="MS Mincho"/>
          <w:sz w:val="24"/>
          <w:szCs w:val="24"/>
          <w:lang w:val="es-MX" w:eastAsia="es-PE"/>
        </w:rPr>
        <w:t>°</w:t>
      </w:r>
      <w:r w:rsidRPr="004D1AB9">
        <w:rPr>
          <w:rFonts w:eastAsia="MS Mincho"/>
          <w:sz w:val="24"/>
          <w:szCs w:val="24"/>
          <w:lang w:val="es-MX" w:eastAsia="es-PE"/>
        </w:rPr>
        <w:t xml:space="preserve"> del Reglamento, este Organismo Supervisor no se pronunciará al </w:t>
      </w:r>
      <w:r w:rsidR="00CC0B78" w:rsidRPr="004D1AB9">
        <w:rPr>
          <w:rFonts w:eastAsia="MS Mincho"/>
          <w:sz w:val="24"/>
          <w:szCs w:val="24"/>
          <w:lang w:val="es-MX" w:eastAsia="es-PE"/>
        </w:rPr>
        <w:t>respecto.</w:t>
      </w:r>
    </w:p>
    <w:p w:rsidR="004852C2" w:rsidRPr="004D1AB9" w:rsidRDefault="004852C2" w:rsidP="004D1AB9">
      <w:pPr>
        <w:widowControl w:val="0"/>
        <w:tabs>
          <w:tab w:val="left" w:pos="426"/>
        </w:tabs>
        <w:jc w:val="both"/>
        <w:rPr>
          <w:rFonts w:eastAsia="MS Mincho"/>
          <w:sz w:val="24"/>
          <w:szCs w:val="24"/>
          <w:lang w:eastAsia="es-PE"/>
        </w:rPr>
      </w:pPr>
    </w:p>
    <w:p w:rsidR="004852C2" w:rsidRPr="004D1AB9" w:rsidRDefault="004852C2" w:rsidP="004D1AB9">
      <w:pPr>
        <w:tabs>
          <w:tab w:val="left" w:pos="567"/>
        </w:tabs>
        <w:jc w:val="both"/>
        <w:rPr>
          <w:rFonts w:eastAsia="MS Mincho"/>
          <w:sz w:val="24"/>
          <w:szCs w:val="24"/>
          <w:lang w:val="es-PE" w:eastAsia="es-ES"/>
        </w:rPr>
      </w:pPr>
      <w:r w:rsidRPr="004D1AB9">
        <w:rPr>
          <w:rFonts w:eastAsia="MS Mincho"/>
          <w:sz w:val="24"/>
          <w:szCs w:val="24"/>
          <w:lang w:val="es-MX" w:eastAsia="es-PE"/>
        </w:rPr>
        <w:t>S</w:t>
      </w:r>
      <w:r w:rsidRPr="004D1AB9">
        <w:rPr>
          <w:rFonts w:eastAsia="MS Mincho"/>
          <w:sz w:val="24"/>
          <w:szCs w:val="24"/>
          <w:lang w:val="es-PE" w:eastAsia="es-ES"/>
        </w:rPr>
        <w:t>in perjuicio de las observaciones de oficio que puedan realizarse sobre aspectos relevantes de las Bases al amparo de lo previsto en el inciso a) del artículo 58</w:t>
      </w:r>
      <w:r w:rsidR="00D2263A" w:rsidRPr="004D1AB9">
        <w:rPr>
          <w:rFonts w:eastAsia="MS Mincho"/>
          <w:sz w:val="24"/>
          <w:szCs w:val="24"/>
          <w:lang w:val="es-PE" w:eastAsia="es-ES"/>
        </w:rPr>
        <w:t>°</w:t>
      </w:r>
      <w:r w:rsidRPr="004D1AB9">
        <w:rPr>
          <w:rFonts w:eastAsia="MS Mincho"/>
          <w:sz w:val="24"/>
          <w:szCs w:val="24"/>
          <w:lang w:val="es-PE" w:eastAsia="es-ES"/>
        </w:rPr>
        <w:t xml:space="preserve"> de la Ley.</w:t>
      </w:r>
    </w:p>
    <w:p w:rsidR="00D10CE7" w:rsidRPr="004D1AB9" w:rsidRDefault="00D10CE7" w:rsidP="004D1AB9">
      <w:pPr>
        <w:widowControl w:val="0"/>
        <w:ind w:left="1" w:firstLine="1"/>
        <w:jc w:val="both"/>
        <w:rPr>
          <w:sz w:val="24"/>
          <w:szCs w:val="24"/>
          <w:lang w:val="es-PE" w:eastAsia="es-ES"/>
        </w:rPr>
      </w:pPr>
    </w:p>
    <w:p w:rsidR="00D10CE7" w:rsidRPr="004D1AB9" w:rsidRDefault="00D10CE7" w:rsidP="004D1AB9">
      <w:pPr>
        <w:widowControl w:val="0"/>
        <w:tabs>
          <w:tab w:val="left" w:pos="567"/>
        </w:tabs>
        <w:jc w:val="both"/>
        <w:rPr>
          <w:b/>
          <w:sz w:val="24"/>
          <w:szCs w:val="24"/>
          <w:lang w:eastAsia="es-ES"/>
        </w:rPr>
      </w:pPr>
      <w:r w:rsidRPr="004D1AB9">
        <w:rPr>
          <w:b/>
          <w:sz w:val="24"/>
          <w:szCs w:val="24"/>
        </w:rPr>
        <w:t xml:space="preserve">2. </w:t>
      </w:r>
      <w:r w:rsidR="002C5893" w:rsidRPr="004D1AB9">
        <w:rPr>
          <w:b/>
          <w:sz w:val="24"/>
          <w:szCs w:val="24"/>
        </w:rPr>
        <w:tab/>
      </w:r>
      <w:r w:rsidRPr="004D1AB9">
        <w:rPr>
          <w:b/>
          <w:sz w:val="24"/>
          <w:szCs w:val="24"/>
        </w:rPr>
        <w:t>OBSERVACIONES</w:t>
      </w:r>
      <w:r w:rsidRPr="004D1AB9">
        <w:rPr>
          <w:b/>
          <w:sz w:val="24"/>
          <w:szCs w:val="24"/>
        </w:rPr>
        <w:cr/>
      </w:r>
    </w:p>
    <w:p w:rsidR="004917F9" w:rsidRPr="004D1AB9" w:rsidRDefault="004917F9" w:rsidP="004D1AB9">
      <w:pPr>
        <w:widowControl w:val="0"/>
        <w:tabs>
          <w:tab w:val="left" w:pos="4111"/>
        </w:tabs>
        <w:ind w:left="4111" w:hanging="4111"/>
        <w:jc w:val="both"/>
        <w:rPr>
          <w:b/>
          <w:bCs/>
          <w:sz w:val="24"/>
          <w:szCs w:val="24"/>
        </w:rPr>
      </w:pPr>
      <w:r w:rsidRPr="004D1AB9">
        <w:rPr>
          <w:b/>
          <w:sz w:val="24"/>
          <w:szCs w:val="24"/>
        </w:rPr>
        <w:t>Observación</w:t>
      </w:r>
      <w:r w:rsidR="00D10CE7" w:rsidRPr="004D1AB9">
        <w:rPr>
          <w:b/>
          <w:sz w:val="24"/>
          <w:szCs w:val="24"/>
        </w:rPr>
        <w:t xml:space="preserve"> </w:t>
      </w:r>
      <w:r w:rsidRPr="004D1AB9">
        <w:rPr>
          <w:b/>
          <w:sz w:val="24"/>
          <w:szCs w:val="24"/>
        </w:rPr>
        <w:t xml:space="preserve">N° </w:t>
      </w:r>
      <w:r w:rsidR="00D10CE7" w:rsidRPr="004D1AB9">
        <w:rPr>
          <w:b/>
          <w:sz w:val="24"/>
          <w:szCs w:val="24"/>
        </w:rPr>
        <w:t>1</w:t>
      </w:r>
      <w:r w:rsidR="00D10CE7" w:rsidRPr="004D1AB9">
        <w:rPr>
          <w:b/>
          <w:sz w:val="24"/>
          <w:szCs w:val="24"/>
        </w:rPr>
        <w:tab/>
      </w:r>
      <w:r w:rsidRPr="004D1AB9">
        <w:rPr>
          <w:b/>
          <w:bCs/>
          <w:sz w:val="24"/>
          <w:szCs w:val="24"/>
        </w:rPr>
        <w:t>Contra el factor de evaluación “B. Experiencia del postor”</w:t>
      </w:r>
    </w:p>
    <w:p w:rsidR="004917F9" w:rsidRPr="004D1AB9" w:rsidRDefault="004917F9" w:rsidP="004D1AB9">
      <w:pPr>
        <w:widowControl w:val="0"/>
        <w:tabs>
          <w:tab w:val="left" w:pos="4111"/>
        </w:tabs>
        <w:ind w:left="4111" w:hanging="4111"/>
        <w:jc w:val="both"/>
        <w:rPr>
          <w:b/>
          <w:bCs/>
          <w:sz w:val="24"/>
          <w:szCs w:val="24"/>
        </w:rPr>
      </w:pPr>
    </w:p>
    <w:p w:rsidR="00D37FBD" w:rsidRPr="004D1AB9" w:rsidRDefault="00DC2869" w:rsidP="004D1AB9">
      <w:pPr>
        <w:widowControl w:val="0"/>
        <w:tabs>
          <w:tab w:val="left" w:pos="0"/>
        </w:tabs>
        <w:jc w:val="both"/>
        <w:rPr>
          <w:bCs/>
          <w:sz w:val="24"/>
          <w:szCs w:val="24"/>
        </w:rPr>
      </w:pPr>
      <w:r w:rsidRPr="004D1AB9">
        <w:rPr>
          <w:bCs/>
          <w:sz w:val="24"/>
          <w:szCs w:val="24"/>
        </w:rPr>
        <w:t xml:space="preserve">El participante </w:t>
      </w:r>
      <w:r w:rsidR="006E0622">
        <w:rPr>
          <w:bCs/>
          <w:sz w:val="24"/>
          <w:szCs w:val="24"/>
        </w:rPr>
        <w:t>cuestiona</w:t>
      </w:r>
      <w:r w:rsidR="00D37FBD" w:rsidRPr="004D1AB9">
        <w:rPr>
          <w:bCs/>
          <w:sz w:val="24"/>
          <w:szCs w:val="24"/>
        </w:rPr>
        <w:t xml:space="preserve"> que el criterio del factor de evaluación “B. Experiencia del </w:t>
      </w:r>
      <w:r w:rsidR="00D37FBD" w:rsidRPr="004D1AB9">
        <w:rPr>
          <w:bCs/>
          <w:sz w:val="24"/>
          <w:szCs w:val="24"/>
        </w:rPr>
        <w:lastRenderedPageBreak/>
        <w:t xml:space="preserve">postor” </w:t>
      </w:r>
      <w:r w:rsidR="006E0622">
        <w:rPr>
          <w:bCs/>
          <w:sz w:val="24"/>
          <w:szCs w:val="24"/>
        </w:rPr>
        <w:t>haya sido establecido de la siguiente manera</w:t>
      </w:r>
      <w:r w:rsidR="00D37FBD" w:rsidRPr="004D1AB9">
        <w:rPr>
          <w:bCs/>
          <w:sz w:val="24"/>
          <w:szCs w:val="24"/>
        </w:rPr>
        <w:t>:</w:t>
      </w:r>
    </w:p>
    <w:p w:rsidR="00D37FBD" w:rsidRPr="004D1AB9" w:rsidRDefault="00D37FBD" w:rsidP="004D1AB9">
      <w:pPr>
        <w:widowControl w:val="0"/>
        <w:tabs>
          <w:tab w:val="left" w:pos="0"/>
        </w:tabs>
        <w:jc w:val="both"/>
        <w:rPr>
          <w:bCs/>
          <w:sz w:val="24"/>
          <w:szCs w:val="24"/>
        </w:rPr>
      </w:pPr>
    </w:p>
    <w:p w:rsidR="00D37FBD" w:rsidRPr="004D1AB9" w:rsidRDefault="00D37FBD" w:rsidP="004D1AB9">
      <w:pPr>
        <w:widowControl w:val="0"/>
        <w:tabs>
          <w:tab w:val="left" w:pos="567"/>
        </w:tabs>
        <w:ind w:left="567"/>
        <w:jc w:val="both"/>
        <w:rPr>
          <w:bCs/>
          <w:sz w:val="24"/>
          <w:szCs w:val="24"/>
        </w:rPr>
      </w:pPr>
      <w:r w:rsidRPr="004D1AB9">
        <w:rPr>
          <w:noProof/>
          <w:sz w:val="24"/>
          <w:szCs w:val="24"/>
          <w:lang w:val="es-PE" w:eastAsia="es-PE"/>
        </w:rPr>
        <w:drawing>
          <wp:inline distT="0" distB="0" distL="0" distR="0" wp14:anchorId="3F3D8C5D" wp14:editId="373E9F68">
            <wp:extent cx="4643717" cy="866775"/>
            <wp:effectExtent l="0" t="0" r="508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8706" t="61473" r="35493" b="21819"/>
                    <a:stretch/>
                  </pic:blipFill>
                  <pic:spPr bwMode="auto">
                    <a:xfrm>
                      <a:off x="0" y="0"/>
                      <a:ext cx="4669022" cy="871498"/>
                    </a:xfrm>
                    <a:prstGeom prst="rect">
                      <a:avLst/>
                    </a:prstGeom>
                    <a:ln>
                      <a:noFill/>
                    </a:ln>
                    <a:extLst>
                      <a:ext uri="{53640926-AAD7-44D8-BBD7-CCE9431645EC}">
                        <a14:shadowObscured xmlns:a14="http://schemas.microsoft.com/office/drawing/2010/main"/>
                      </a:ext>
                    </a:extLst>
                  </pic:spPr>
                </pic:pic>
              </a:graphicData>
            </a:graphic>
          </wp:inline>
        </w:drawing>
      </w:r>
    </w:p>
    <w:p w:rsidR="00D37FBD" w:rsidRPr="004D1AB9" w:rsidRDefault="00D37FBD" w:rsidP="004D1AB9">
      <w:pPr>
        <w:widowControl w:val="0"/>
        <w:tabs>
          <w:tab w:val="left" w:pos="0"/>
        </w:tabs>
        <w:jc w:val="both"/>
        <w:rPr>
          <w:bCs/>
          <w:sz w:val="24"/>
          <w:szCs w:val="24"/>
        </w:rPr>
      </w:pPr>
    </w:p>
    <w:p w:rsidR="00A33479" w:rsidRPr="004D1AB9" w:rsidRDefault="006E0622" w:rsidP="004D1AB9">
      <w:pPr>
        <w:widowControl w:val="0"/>
        <w:tabs>
          <w:tab w:val="left" w:pos="0"/>
        </w:tabs>
        <w:jc w:val="both"/>
        <w:rPr>
          <w:bCs/>
          <w:sz w:val="24"/>
          <w:szCs w:val="24"/>
        </w:rPr>
      </w:pPr>
      <w:r>
        <w:rPr>
          <w:bCs/>
          <w:sz w:val="24"/>
          <w:szCs w:val="24"/>
        </w:rPr>
        <w:t xml:space="preserve">Al respecto, </w:t>
      </w:r>
      <w:r w:rsidR="001B6757" w:rsidRPr="004D1AB9">
        <w:rPr>
          <w:bCs/>
          <w:sz w:val="24"/>
          <w:szCs w:val="24"/>
        </w:rPr>
        <w:t xml:space="preserve">en tanto el objeto de la convocatoria es el </w:t>
      </w:r>
      <w:r w:rsidR="001B6757" w:rsidRPr="004D1AB9">
        <w:rPr>
          <w:bCs/>
          <w:i/>
          <w:sz w:val="24"/>
          <w:szCs w:val="24"/>
        </w:rPr>
        <w:t xml:space="preserve">“suministro de </w:t>
      </w:r>
      <w:r w:rsidR="001B6757" w:rsidRPr="004D1AB9">
        <w:rPr>
          <w:bCs/>
          <w:i/>
          <w:sz w:val="24"/>
          <w:szCs w:val="24"/>
          <w:u w:val="single"/>
        </w:rPr>
        <w:t>formato único</w:t>
      </w:r>
      <w:r w:rsidR="001B6757" w:rsidRPr="004D1AB9">
        <w:rPr>
          <w:bCs/>
          <w:i/>
          <w:sz w:val="24"/>
          <w:szCs w:val="24"/>
        </w:rPr>
        <w:t xml:space="preserve"> de atención”</w:t>
      </w:r>
      <w:r w:rsidR="001B6757" w:rsidRPr="004D1AB9">
        <w:rPr>
          <w:bCs/>
          <w:sz w:val="24"/>
          <w:szCs w:val="24"/>
        </w:rPr>
        <w:t>, de acuerdo al literal f) del artículo 44° del Reglamento la experiencia del postor en la compra de bienes debe ser i</w:t>
      </w:r>
      <w:r w:rsidR="001C0B1C" w:rsidRPr="004D1AB9">
        <w:rPr>
          <w:bCs/>
          <w:sz w:val="24"/>
          <w:szCs w:val="24"/>
        </w:rPr>
        <w:t>gual y similar al objeto de l</w:t>
      </w:r>
      <w:r w:rsidR="001B6757" w:rsidRPr="004D1AB9">
        <w:rPr>
          <w:bCs/>
          <w:sz w:val="24"/>
          <w:szCs w:val="24"/>
        </w:rPr>
        <w:t xml:space="preserve">a convocatoria, siendo esta </w:t>
      </w:r>
      <w:r w:rsidR="001B6757" w:rsidRPr="004D1AB9">
        <w:rPr>
          <w:bCs/>
          <w:i/>
          <w:sz w:val="24"/>
          <w:szCs w:val="24"/>
        </w:rPr>
        <w:t>“suministro de formatos”</w:t>
      </w:r>
      <w:r w:rsidR="003350C1" w:rsidRPr="004D1AB9">
        <w:rPr>
          <w:bCs/>
          <w:sz w:val="24"/>
          <w:szCs w:val="24"/>
        </w:rPr>
        <w:t>.</w:t>
      </w:r>
      <w:r w:rsidR="001B6757" w:rsidRPr="004D1AB9">
        <w:rPr>
          <w:bCs/>
          <w:sz w:val="24"/>
          <w:szCs w:val="24"/>
        </w:rPr>
        <w:t xml:space="preserve"> </w:t>
      </w:r>
      <w:r w:rsidR="001B6757" w:rsidRPr="004D1AB9">
        <w:rPr>
          <w:bCs/>
          <w:i/>
          <w:sz w:val="24"/>
          <w:szCs w:val="24"/>
        </w:rPr>
        <w:t xml:space="preserve"> </w:t>
      </w:r>
      <w:r w:rsidR="000F70BC" w:rsidRPr="004D1AB9">
        <w:rPr>
          <w:bCs/>
          <w:sz w:val="24"/>
          <w:szCs w:val="24"/>
        </w:rPr>
        <w:t xml:space="preserve"> </w:t>
      </w:r>
    </w:p>
    <w:p w:rsidR="003350C1" w:rsidRPr="004D1AB9" w:rsidRDefault="003350C1" w:rsidP="004D1AB9">
      <w:pPr>
        <w:widowControl w:val="0"/>
        <w:tabs>
          <w:tab w:val="left" w:pos="0"/>
        </w:tabs>
        <w:jc w:val="both"/>
        <w:rPr>
          <w:sz w:val="24"/>
          <w:szCs w:val="24"/>
        </w:rPr>
      </w:pPr>
    </w:p>
    <w:p w:rsidR="00EF4E5C" w:rsidRPr="004D1AB9" w:rsidRDefault="00A33479" w:rsidP="004D1AB9">
      <w:pPr>
        <w:widowControl w:val="0"/>
        <w:tabs>
          <w:tab w:val="left" w:pos="0"/>
        </w:tabs>
        <w:jc w:val="both"/>
        <w:rPr>
          <w:i/>
          <w:sz w:val="24"/>
          <w:szCs w:val="24"/>
        </w:rPr>
      </w:pPr>
      <w:r w:rsidRPr="004D1AB9">
        <w:rPr>
          <w:sz w:val="24"/>
          <w:szCs w:val="24"/>
        </w:rPr>
        <w:t xml:space="preserve">Asimismo, señala que </w:t>
      </w:r>
      <w:r w:rsidRPr="004D1AB9">
        <w:rPr>
          <w:i/>
          <w:sz w:val="24"/>
          <w:szCs w:val="24"/>
        </w:rPr>
        <w:t>“</w:t>
      </w:r>
      <w:r w:rsidR="00EF4E5C" w:rsidRPr="004D1AB9">
        <w:rPr>
          <w:i/>
          <w:sz w:val="24"/>
          <w:szCs w:val="24"/>
        </w:rPr>
        <w:t xml:space="preserve">cuando se refiere a formatos planos no solo se refiere al bien a adquirir sino al proceso de </w:t>
      </w:r>
      <w:r w:rsidR="00520A90" w:rsidRPr="004D1AB9">
        <w:rPr>
          <w:i/>
          <w:sz w:val="24"/>
          <w:szCs w:val="24"/>
        </w:rPr>
        <w:t>cómo</w:t>
      </w:r>
      <w:r w:rsidR="00EF4E5C" w:rsidRPr="004D1AB9">
        <w:rPr>
          <w:i/>
          <w:sz w:val="24"/>
          <w:szCs w:val="24"/>
        </w:rPr>
        <w:t xml:space="preserve"> es realizado</w:t>
      </w:r>
      <w:r w:rsidR="00517527" w:rsidRPr="004D1AB9">
        <w:rPr>
          <w:i/>
          <w:sz w:val="24"/>
          <w:szCs w:val="24"/>
        </w:rPr>
        <w:t>, ya que el mismo formato puede ser no solo en maquinaria plana sino también continua. Si la institución está comprando un bien según las especificaciones técnicas, ésta no debería pedir la experiencia de cómo se hizo dicho bien (plano o continuo) ya que esta no tiene nada que ver con el objeto de la convocatoria, ya que lo que se estaría intentando hacer es decir que solo se consideraría lo</w:t>
      </w:r>
      <w:r w:rsidR="00520A90" w:rsidRPr="004D1AB9">
        <w:rPr>
          <w:i/>
          <w:sz w:val="24"/>
          <w:szCs w:val="24"/>
        </w:rPr>
        <w:t>s</w:t>
      </w:r>
      <w:r w:rsidR="00517527" w:rsidRPr="004D1AB9">
        <w:rPr>
          <w:i/>
          <w:sz w:val="24"/>
          <w:szCs w:val="24"/>
        </w:rPr>
        <w:t xml:space="preserve"> bienes que se hicieron de una forma y no de la otra no importando el producto sino el proceso</w:t>
      </w:r>
      <w:r w:rsidR="00520A90" w:rsidRPr="004D1AB9">
        <w:rPr>
          <w:i/>
          <w:sz w:val="24"/>
          <w:szCs w:val="24"/>
        </w:rPr>
        <w:t>”.</w:t>
      </w:r>
    </w:p>
    <w:p w:rsidR="00520A90" w:rsidRPr="004D1AB9" w:rsidRDefault="00520A90" w:rsidP="004D1AB9">
      <w:pPr>
        <w:widowControl w:val="0"/>
        <w:tabs>
          <w:tab w:val="left" w:pos="0"/>
        </w:tabs>
        <w:jc w:val="both"/>
        <w:rPr>
          <w:i/>
          <w:sz w:val="24"/>
          <w:szCs w:val="24"/>
        </w:rPr>
      </w:pPr>
    </w:p>
    <w:p w:rsidR="00520A90" w:rsidRPr="004D1AB9" w:rsidRDefault="00A51DC9" w:rsidP="004D1AB9">
      <w:pPr>
        <w:widowControl w:val="0"/>
        <w:tabs>
          <w:tab w:val="left" w:pos="0"/>
        </w:tabs>
        <w:jc w:val="both"/>
        <w:rPr>
          <w:sz w:val="24"/>
          <w:szCs w:val="24"/>
        </w:rPr>
      </w:pPr>
      <w:r w:rsidRPr="004D1AB9">
        <w:rPr>
          <w:sz w:val="24"/>
          <w:szCs w:val="24"/>
        </w:rPr>
        <w:t>En ese sentido,</w:t>
      </w:r>
      <w:r w:rsidR="00520A90" w:rsidRPr="004D1AB9">
        <w:rPr>
          <w:sz w:val="24"/>
          <w:szCs w:val="24"/>
        </w:rPr>
        <w:t xml:space="preserve"> solicita que la experiencia del postor se rija según el objeto de la convocatoria que es “suministro de formatos”.</w:t>
      </w:r>
    </w:p>
    <w:p w:rsidR="00EF4E5C" w:rsidRPr="004D1AB9" w:rsidRDefault="00EF4E5C" w:rsidP="004D1AB9">
      <w:pPr>
        <w:widowControl w:val="0"/>
        <w:tabs>
          <w:tab w:val="left" w:pos="0"/>
        </w:tabs>
        <w:jc w:val="both"/>
        <w:rPr>
          <w:sz w:val="24"/>
          <w:szCs w:val="24"/>
        </w:rPr>
      </w:pPr>
    </w:p>
    <w:p w:rsidR="00D10CE7" w:rsidRPr="004D1AB9" w:rsidRDefault="00D10CE7" w:rsidP="004D1AB9">
      <w:pPr>
        <w:widowControl w:val="0"/>
        <w:jc w:val="both"/>
        <w:rPr>
          <w:b/>
          <w:sz w:val="24"/>
          <w:szCs w:val="24"/>
        </w:rPr>
      </w:pPr>
      <w:r w:rsidRPr="004D1AB9">
        <w:rPr>
          <w:b/>
          <w:sz w:val="24"/>
          <w:szCs w:val="24"/>
        </w:rPr>
        <w:t>Pronunciamiento</w:t>
      </w:r>
    </w:p>
    <w:p w:rsidR="00D10CE7" w:rsidRPr="004D1AB9" w:rsidRDefault="00D10CE7" w:rsidP="004D1AB9">
      <w:pPr>
        <w:widowControl w:val="0"/>
        <w:jc w:val="both"/>
        <w:rPr>
          <w:sz w:val="24"/>
          <w:szCs w:val="24"/>
        </w:rPr>
      </w:pPr>
    </w:p>
    <w:p w:rsidR="0054380F" w:rsidRPr="004D1AB9" w:rsidRDefault="00D10CE7" w:rsidP="004D1AB9">
      <w:pPr>
        <w:widowControl w:val="0"/>
        <w:jc w:val="both"/>
        <w:rPr>
          <w:sz w:val="24"/>
          <w:szCs w:val="24"/>
        </w:rPr>
      </w:pPr>
      <w:r w:rsidRPr="004D1AB9">
        <w:rPr>
          <w:sz w:val="24"/>
          <w:szCs w:val="24"/>
        </w:rPr>
        <w:t>De la revisión del numeral 1.2 de las Bases  del Capítulo I de</w:t>
      </w:r>
      <w:r w:rsidR="0054380F" w:rsidRPr="004D1AB9">
        <w:rPr>
          <w:sz w:val="24"/>
          <w:szCs w:val="24"/>
        </w:rPr>
        <w:t xml:space="preserve"> la Sección Específica de</w:t>
      </w:r>
      <w:r w:rsidRPr="004D1AB9">
        <w:rPr>
          <w:sz w:val="24"/>
          <w:szCs w:val="24"/>
        </w:rPr>
        <w:t xml:space="preserve"> las Bases se establece lo siguiente:</w:t>
      </w:r>
    </w:p>
    <w:p w:rsidR="0054380F" w:rsidRPr="004D1AB9" w:rsidRDefault="0054380F" w:rsidP="004D1AB9">
      <w:pPr>
        <w:widowControl w:val="0"/>
        <w:jc w:val="both"/>
        <w:rPr>
          <w:sz w:val="24"/>
          <w:szCs w:val="24"/>
        </w:rPr>
      </w:pPr>
    </w:p>
    <w:p w:rsidR="00D10CE7" w:rsidRPr="004D1AB9" w:rsidRDefault="0054380F" w:rsidP="004D1AB9">
      <w:pPr>
        <w:pStyle w:val="Sangra3detindependiente"/>
        <w:widowControl w:val="0"/>
        <w:spacing w:after="0"/>
        <w:ind w:left="709"/>
        <w:jc w:val="both"/>
        <w:rPr>
          <w:i/>
          <w:sz w:val="24"/>
          <w:szCs w:val="24"/>
        </w:rPr>
      </w:pPr>
      <w:r w:rsidRPr="004D1AB9">
        <w:rPr>
          <w:i/>
          <w:sz w:val="24"/>
          <w:szCs w:val="24"/>
        </w:rPr>
        <w:t>“</w:t>
      </w:r>
      <w:r w:rsidRPr="004D1AB9">
        <w:rPr>
          <w:b/>
          <w:i/>
          <w:sz w:val="24"/>
          <w:szCs w:val="24"/>
        </w:rPr>
        <w:t xml:space="preserve">1.2 </w:t>
      </w:r>
      <w:r w:rsidR="00D10CE7" w:rsidRPr="004D1AB9">
        <w:rPr>
          <w:b/>
          <w:sz w:val="24"/>
          <w:szCs w:val="24"/>
          <w:lang w:val="es-ES_tradnl"/>
        </w:rPr>
        <w:t>OBJETO DE LA CONVOCATORIA</w:t>
      </w:r>
    </w:p>
    <w:p w:rsidR="00D10CE7" w:rsidRDefault="00D10CE7" w:rsidP="004D1AB9">
      <w:pPr>
        <w:pStyle w:val="Sangra3detindependiente"/>
        <w:widowControl w:val="0"/>
        <w:spacing w:after="0"/>
        <w:ind w:left="851"/>
        <w:jc w:val="both"/>
        <w:rPr>
          <w:i/>
          <w:sz w:val="24"/>
          <w:szCs w:val="24"/>
        </w:rPr>
      </w:pPr>
      <w:r w:rsidRPr="004D1AB9">
        <w:rPr>
          <w:i/>
          <w:sz w:val="24"/>
          <w:szCs w:val="24"/>
        </w:rPr>
        <w:t>El presente proceso de selección tiene por objeto la contratación de “</w:t>
      </w:r>
      <w:r w:rsidR="0054380F" w:rsidRPr="004D1AB9">
        <w:rPr>
          <w:i/>
          <w:sz w:val="24"/>
          <w:szCs w:val="24"/>
        </w:rPr>
        <w:t>SUMINISTRO DE FORMATERIA DE ATENCIONES VARIOS DE LA OFICINA DE SEGUROS</w:t>
      </w:r>
      <w:r w:rsidRPr="004D1AB9">
        <w:rPr>
          <w:i/>
          <w:sz w:val="24"/>
          <w:szCs w:val="24"/>
        </w:rPr>
        <w:t>”</w:t>
      </w:r>
    </w:p>
    <w:p w:rsidR="00F34275" w:rsidRPr="004D1AB9" w:rsidRDefault="00F34275" w:rsidP="004D1AB9">
      <w:pPr>
        <w:pStyle w:val="Sangra3detindependiente"/>
        <w:widowControl w:val="0"/>
        <w:spacing w:after="0"/>
        <w:ind w:left="851"/>
        <w:jc w:val="both"/>
        <w:rPr>
          <w:i/>
          <w:sz w:val="24"/>
          <w:szCs w:val="24"/>
        </w:rPr>
      </w:pPr>
    </w:p>
    <w:p w:rsidR="00D10CE7" w:rsidRPr="004D1AB9" w:rsidRDefault="00D10CE7" w:rsidP="004D1AB9">
      <w:pPr>
        <w:widowControl w:val="0"/>
        <w:tabs>
          <w:tab w:val="left" w:pos="567"/>
        </w:tabs>
        <w:jc w:val="both"/>
        <w:rPr>
          <w:sz w:val="24"/>
          <w:szCs w:val="24"/>
        </w:rPr>
      </w:pPr>
      <w:r w:rsidRPr="004D1AB9">
        <w:rPr>
          <w:sz w:val="24"/>
          <w:szCs w:val="24"/>
        </w:rPr>
        <w:t xml:space="preserve">De la revisión del factor de evaluación </w:t>
      </w:r>
      <w:r w:rsidR="0054380F" w:rsidRPr="004D1AB9">
        <w:rPr>
          <w:bCs/>
          <w:sz w:val="24"/>
          <w:szCs w:val="24"/>
        </w:rPr>
        <w:t xml:space="preserve">“B. Experiencia del postor” </w:t>
      </w:r>
      <w:r w:rsidRPr="004D1AB9">
        <w:rPr>
          <w:sz w:val="24"/>
          <w:szCs w:val="24"/>
        </w:rPr>
        <w:t xml:space="preserve">del Capítulo IV </w:t>
      </w:r>
      <w:r w:rsidR="0054380F" w:rsidRPr="004D1AB9">
        <w:rPr>
          <w:sz w:val="24"/>
          <w:szCs w:val="24"/>
        </w:rPr>
        <w:t xml:space="preserve">de la Sección Específica de las Bases </w:t>
      </w:r>
      <w:r w:rsidRPr="004D1AB9">
        <w:rPr>
          <w:sz w:val="24"/>
          <w:szCs w:val="24"/>
        </w:rPr>
        <w:t>se establece lo siguiente:</w:t>
      </w:r>
    </w:p>
    <w:p w:rsidR="00D10CE7" w:rsidRPr="004D1AB9" w:rsidRDefault="00D10CE7" w:rsidP="004D1AB9">
      <w:pPr>
        <w:pStyle w:val="Sangra3detindependiente"/>
        <w:widowControl w:val="0"/>
        <w:tabs>
          <w:tab w:val="left" w:pos="567"/>
        </w:tabs>
        <w:spacing w:after="0"/>
        <w:ind w:left="0"/>
        <w:jc w:val="both"/>
        <w:rPr>
          <w:i/>
          <w:sz w:val="24"/>
          <w:szCs w:val="24"/>
        </w:rPr>
      </w:pPr>
    </w:p>
    <w:tbl>
      <w:tblPr>
        <w:tblW w:w="0" w:type="auto"/>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3390"/>
      </w:tblGrid>
      <w:tr w:rsidR="004D1AB9" w:rsidRPr="004D1AB9" w:rsidTr="004A5049">
        <w:tc>
          <w:tcPr>
            <w:tcW w:w="4111" w:type="dxa"/>
          </w:tcPr>
          <w:p w:rsidR="00D10CE7" w:rsidRPr="004D1AB9" w:rsidRDefault="00D10CE7" w:rsidP="004D1AB9">
            <w:pPr>
              <w:pStyle w:val="Sangra3detindependiente"/>
              <w:widowControl w:val="0"/>
              <w:spacing w:after="0"/>
              <w:ind w:left="0"/>
              <w:jc w:val="center"/>
              <w:rPr>
                <w:i/>
                <w:sz w:val="24"/>
                <w:szCs w:val="24"/>
              </w:rPr>
            </w:pPr>
            <w:r w:rsidRPr="004D1AB9">
              <w:rPr>
                <w:bCs/>
                <w:i/>
                <w:sz w:val="24"/>
                <w:szCs w:val="24"/>
              </w:rPr>
              <w:t>FACTORES DE EVALUACIÓN - OPCIONALES</w:t>
            </w:r>
          </w:p>
        </w:tc>
        <w:tc>
          <w:tcPr>
            <w:tcW w:w="3390" w:type="dxa"/>
          </w:tcPr>
          <w:p w:rsidR="00D10CE7" w:rsidRPr="004D1AB9" w:rsidRDefault="00D10CE7" w:rsidP="004D1AB9">
            <w:pPr>
              <w:pStyle w:val="Sangra3detindependiente"/>
              <w:widowControl w:val="0"/>
              <w:spacing w:after="0"/>
              <w:ind w:left="0"/>
              <w:jc w:val="center"/>
              <w:rPr>
                <w:i/>
                <w:sz w:val="24"/>
                <w:szCs w:val="24"/>
              </w:rPr>
            </w:pPr>
            <w:r w:rsidRPr="004D1AB9">
              <w:rPr>
                <w:bCs/>
                <w:i/>
                <w:sz w:val="24"/>
                <w:szCs w:val="24"/>
              </w:rPr>
              <w:t>PUNTAJE / METODOLOGÍA PARA SU ASIGNACIÓN</w:t>
            </w:r>
          </w:p>
        </w:tc>
      </w:tr>
      <w:tr w:rsidR="004D1AB9" w:rsidRPr="004D1AB9" w:rsidTr="004A5049">
        <w:tc>
          <w:tcPr>
            <w:tcW w:w="4111" w:type="dxa"/>
          </w:tcPr>
          <w:p w:rsidR="00D10CE7" w:rsidRPr="004D1AB9" w:rsidRDefault="00D10CE7" w:rsidP="004D1AB9">
            <w:pPr>
              <w:widowControl w:val="0"/>
              <w:ind w:left="653" w:hanging="993"/>
              <w:jc w:val="both"/>
              <w:rPr>
                <w:i/>
                <w:sz w:val="24"/>
                <w:szCs w:val="24"/>
                <w:lang w:eastAsia="es-ES"/>
              </w:rPr>
            </w:pPr>
            <w:r w:rsidRPr="004D1AB9">
              <w:rPr>
                <w:i/>
                <w:sz w:val="24"/>
                <w:szCs w:val="24"/>
                <w:lang w:eastAsia="es-ES"/>
              </w:rPr>
              <w:t>E</w:t>
            </w:r>
          </w:p>
          <w:p w:rsidR="00D10CE7" w:rsidRPr="004D1AB9" w:rsidRDefault="003350C1" w:rsidP="004D1AB9">
            <w:pPr>
              <w:widowControl w:val="0"/>
              <w:jc w:val="both"/>
              <w:rPr>
                <w:i/>
                <w:sz w:val="24"/>
                <w:szCs w:val="24"/>
                <w:lang w:eastAsia="es-ES"/>
              </w:rPr>
            </w:pPr>
            <w:r w:rsidRPr="004D1AB9">
              <w:rPr>
                <w:i/>
                <w:sz w:val="24"/>
                <w:szCs w:val="24"/>
                <w:lang w:eastAsia="es-ES"/>
              </w:rPr>
              <w:t>B</w:t>
            </w:r>
            <w:r w:rsidR="00D10CE7" w:rsidRPr="004D1AB9">
              <w:rPr>
                <w:i/>
                <w:sz w:val="24"/>
                <w:szCs w:val="24"/>
                <w:lang w:eastAsia="es-ES"/>
              </w:rPr>
              <w:t>. EXPERIENCIA DEL POSTOR</w:t>
            </w:r>
          </w:p>
          <w:p w:rsidR="00D10CE7" w:rsidRPr="004D1AB9" w:rsidRDefault="00D10CE7" w:rsidP="004D1AB9">
            <w:pPr>
              <w:widowControl w:val="0"/>
              <w:ind w:left="227" w:hanging="283"/>
              <w:jc w:val="both"/>
              <w:rPr>
                <w:i/>
                <w:sz w:val="24"/>
                <w:szCs w:val="24"/>
                <w:lang w:eastAsia="es-ES"/>
              </w:rPr>
            </w:pPr>
          </w:p>
          <w:p w:rsidR="004A5049" w:rsidRPr="004D1AB9" w:rsidRDefault="004A5049" w:rsidP="004D1AB9">
            <w:pPr>
              <w:widowControl w:val="0"/>
              <w:jc w:val="both"/>
              <w:rPr>
                <w:i/>
                <w:iCs/>
                <w:sz w:val="24"/>
                <w:szCs w:val="24"/>
                <w:u w:val="single"/>
              </w:rPr>
            </w:pPr>
            <w:r w:rsidRPr="004D1AB9">
              <w:rPr>
                <w:i/>
                <w:iCs/>
                <w:sz w:val="24"/>
                <w:szCs w:val="24"/>
                <w:u w:val="single"/>
              </w:rPr>
              <w:t>Criterio:</w:t>
            </w:r>
          </w:p>
          <w:p w:rsidR="004A5049" w:rsidRPr="004D1AB9" w:rsidRDefault="004A5049" w:rsidP="004D1AB9">
            <w:pPr>
              <w:widowControl w:val="0"/>
              <w:jc w:val="both"/>
              <w:rPr>
                <w:i/>
                <w:iCs/>
                <w:sz w:val="24"/>
                <w:szCs w:val="24"/>
              </w:rPr>
            </w:pPr>
            <w:r w:rsidRPr="004D1AB9">
              <w:rPr>
                <w:i/>
                <w:iCs/>
                <w:sz w:val="24"/>
                <w:szCs w:val="24"/>
              </w:rPr>
              <w:t xml:space="preserve">Se evaluará considerando el monto facturado acumulado por el postor por la venta impresiones planas general de bienes iguales o similares al objeto de la convocatoria, durante un periodo de no </w:t>
            </w:r>
            <w:r w:rsidRPr="004D1AB9">
              <w:rPr>
                <w:i/>
                <w:iCs/>
                <w:sz w:val="24"/>
                <w:szCs w:val="24"/>
              </w:rPr>
              <w:lastRenderedPageBreak/>
              <w:t>mayor a  (02) años a la fecha de la presentación de propuestas, hasta por un monto máximo acumulado equivalente a un periodo de facturación igual o mayor a tres (4) veces el valor referencial de la contratación.</w:t>
            </w:r>
          </w:p>
          <w:p w:rsidR="004A5049" w:rsidRPr="004D1AB9" w:rsidRDefault="004A5049" w:rsidP="004D1AB9">
            <w:pPr>
              <w:widowControl w:val="0"/>
              <w:jc w:val="both"/>
              <w:rPr>
                <w:i/>
                <w:iCs/>
                <w:sz w:val="24"/>
                <w:szCs w:val="24"/>
              </w:rPr>
            </w:pPr>
          </w:p>
          <w:p w:rsidR="004A5049" w:rsidRPr="004D1AB9" w:rsidRDefault="004A5049" w:rsidP="004D1AB9">
            <w:pPr>
              <w:widowControl w:val="0"/>
              <w:jc w:val="both"/>
              <w:rPr>
                <w:i/>
                <w:iCs/>
                <w:sz w:val="24"/>
                <w:szCs w:val="24"/>
              </w:rPr>
            </w:pPr>
            <w:r w:rsidRPr="004D1AB9">
              <w:rPr>
                <w:i/>
                <w:iCs/>
                <w:sz w:val="24"/>
                <w:szCs w:val="24"/>
              </w:rPr>
              <w:t>Se considerarán bienes similares a los siguientes:  (todo tipo de impresiones de formatos planos</w:t>
            </w:r>
            <w:r w:rsidRPr="004D1AB9">
              <w:rPr>
                <w:i/>
                <w:sz w:val="24"/>
                <w:szCs w:val="24"/>
              </w:rPr>
              <w:t xml:space="preserve"> impreso en papel </w:t>
            </w:r>
            <w:proofErr w:type="spellStart"/>
            <w:r w:rsidRPr="004D1AB9">
              <w:rPr>
                <w:i/>
                <w:sz w:val="24"/>
                <w:szCs w:val="24"/>
              </w:rPr>
              <w:t>autocopiativo</w:t>
            </w:r>
            <w:proofErr w:type="spellEnd"/>
            <w:r w:rsidRPr="004D1AB9">
              <w:rPr>
                <w:i/>
                <w:sz w:val="24"/>
                <w:szCs w:val="24"/>
              </w:rPr>
              <w:t xml:space="preserve"> </w:t>
            </w:r>
            <w:r w:rsidRPr="004D1AB9">
              <w:rPr>
                <w:i/>
                <w:iCs/>
                <w:sz w:val="24"/>
                <w:szCs w:val="24"/>
              </w:rPr>
              <w:t xml:space="preserve"> en general)</w:t>
            </w:r>
          </w:p>
          <w:p w:rsidR="00D10CE7" w:rsidRPr="004D1AB9" w:rsidRDefault="00D10CE7" w:rsidP="004D1AB9">
            <w:pPr>
              <w:pStyle w:val="Sangra3detindependiente"/>
              <w:widowControl w:val="0"/>
              <w:spacing w:after="0"/>
              <w:ind w:left="0"/>
              <w:jc w:val="both"/>
              <w:rPr>
                <w:i/>
                <w:sz w:val="24"/>
                <w:szCs w:val="24"/>
                <w:lang w:val="es-ES"/>
              </w:rPr>
            </w:pPr>
          </w:p>
        </w:tc>
        <w:tc>
          <w:tcPr>
            <w:tcW w:w="3390" w:type="dxa"/>
          </w:tcPr>
          <w:p w:rsidR="00D10CE7" w:rsidRPr="004D1AB9" w:rsidRDefault="00D10CE7" w:rsidP="004D1AB9">
            <w:pPr>
              <w:widowControl w:val="0"/>
              <w:rPr>
                <w:i/>
                <w:sz w:val="24"/>
                <w:szCs w:val="24"/>
              </w:rPr>
            </w:pPr>
          </w:p>
          <w:p w:rsidR="004A5049" w:rsidRPr="004D1AB9" w:rsidRDefault="004A5049" w:rsidP="004D1AB9">
            <w:pPr>
              <w:widowControl w:val="0"/>
              <w:jc w:val="both"/>
              <w:rPr>
                <w:i/>
                <w:sz w:val="24"/>
                <w:szCs w:val="24"/>
              </w:rPr>
            </w:pPr>
            <w:r w:rsidRPr="004D1AB9">
              <w:rPr>
                <w:b/>
                <w:i/>
                <w:sz w:val="24"/>
                <w:szCs w:val="24"/>
              </w:rPr>
              <w:t>M =</w:t>
            </w:r>
            <w:r w:rsidRPr="004D1AB9">
              <w:rPr>
                <w:i/>
                <w:sz w:val="24"/>
                <w:szCs w:val="24"/>
              </w:rPr>
              <w:t xml:space="preserve"> Monto facturado acumulado por el postor por la venta de bienes iguales y/o similares al objeto de la convocatoria</w:t>
            </w:r>
          </w:p>
          <w:p w:rsidR="004A5049" w:rsidRPr="004D1AB9" w:rsidRDefault="004A5049" w:rsidP="004D1AB9">
            <w:pPr>
              <w:widowControl w:val="0"/>
              <w:ind w:left="685"/>
              <w:jc w:val="both"/>
              <w:rPr>
                <w:i/>
                <w:sz w:val="24"/>
                <w:szCs w:val="24"/>
              </w:rPr>
            </w:pPr>
          </w:p>
          <w:p w:rsidR="004A5049" w:rsidRPr="004D1AB9" w:rsidRDefault="004A5049" w:rsidP="004D1AB9">
            <w:pPr>
              <w:widowControl w:val="0"/>
              <w:jc w:val="both"/>
              <w:rPr>
                <w:i/>
                <w:sz w:val="24"/>
                <w:szCs w:val="24"/>
              </w:rPr>
            </w:pPr>
            <w:r w:rsidRPr="004D1AB9">
              <w:rPr>
                <w:i/>
                <w:sz w:val="24"/>
                <w:szCs w:val="24"/>
              </w:rPr>
              <w:t>M &gt;=  04 veces el valor referencial</w:t>
            </w:r>
            <w:r w:rsidRPr="004D1AB9">
              <w:rPr>
                <w:b/>
                <w:i/>
                <w:sz w:val="24"/>
                <w:szCs w:val="24"/>
              </w:rPr>
              <w:t xml:space="preserve">: </w:t>
            </w:r>
          </w:p>
          <w:p w:rsidR="004A5049" w:rsidRPr="004D1AB9" w:rsidRDefault="004A5049" w:rsidP="004D1AB9">
            <w:pPr>
              <w:widowControl w:val="0"/>
              <w:ind w:left="685"/>
              <w:jc w:val="right"/>
              <w:rPr>
                <w:b/>
                <w:i/>
                <w:sz w:val="24"/>
                <w:szCs w:val="24"/>
              </w:rPr>
            </w:pPr>
            <w:r w:rsidRPr="004D1AB9">
              <w:rPr>
                <w:b/>
                <w:i/>
                <w:sz w:val="24"/>
                <w:szCs w:val="24"/>
              </w:rPr>
              <w:t>30puntos</w:t>
            </w:r>
          </w:p>
          <w:p w:rsidR="004A5049" w:rsidRPr="004D1AB9" w:rsidRDefault="004A5049" w:rsidP="004D1AB9">
            <w:pPr>
              <w:widowControl w:val="0"/>
              <w:ind w:left="685"/>
              <w:jc w:val="both"/>
              <w:rPr>
                <w:i/>
                <w:sz w:val="24"/>
                <w:szCs w:val="24"/>
              </w:rPr>
            </w:pPr>
          </w:p>
          <w:p w:rsidR="004A5049" w:rsidRPr="004D1AB9" w:rsidRDefault="004A5049" w:rsidP="004D1AB9">
            <w:pPr>
              <w:widowControl w:val="0"/>
              <w:jc w:val="both"/>
              <w:rPr>
                <w:i/>
                <w:sz w:val="24"/>
                <w:szCs w:val="24"/>
              </w:rPr>
            </w:pPr>
            <w:r w:rsidRPr="004D1AB9">
              <w:rPr>
                <w:i/>
                <w:sz w:val="24"/>
                <w:szCs w:val="24"/>
              </w:rPr>
              <w:t>M &gt;= 03 veces el valor referencial y &lt;02 veces el valor referencial</w:t>
            </w:r>
            <w:r w:rsidRPr="004D1AB9">
              <w:rPr>
                <w:b/>
                <w:i/>
                <w:sz w:val="24"/>
                <w:szCs w:val="24"/>
              </w:rPr>
              <w:t xml:space="preserve">: </w:t>
            </w:r>
          </w:p>
          <w:p w:rsidR="004A5049" w:rsidRPr="004D1AB9" w:rsidRDefault="004A5049" w:rsidP="004D1AB9">
            <w:pPr>
              <w:widowControl w:val="0"/>
              <w:ind w:left="685"/>
              <w:jc w:val="right"/>
              <w:rPr>
                <w:b/>
                <w:i/>
                <w:sz w:val="24"/>
                <w:szCs w:val="24"/>
              </w:rPr>
            </w:pPr>
            <w:r w:rsidRPr="004D1AB9">
              <w:rPr>
                <w:b/>
                <w:i/>
                <w:sz w:val="24"/>
                <w:szCs w:val="24"/>
              </w:rPr>
              <w:t>20puntos</w:t>
            </w:r>
          </w:p>
          <w:p w:rsidR="004A5049" w:rsidRPr="004D1AB9" w:rsidRDefault="004A5049" w:rsidP="004D1AB9">
            <w:pPr>
              <w:widowControl w:val="0"/>
              <w:ind w:left="685"/>
              <w:jc w:val="both"/>
              <w:rPr>
                <w:i/>
                <w:sz w:val="24"/>
                <w:szCs w:val="24"/>
              </w:rPr>
            </w:pPr>
          </w:p>
          <w:p w:rsidR="004A5049" w:rsidRPr="004D1AB9" w:rsidRDefault="004A5049" w:rsidP="004D1AB9">
            <w:pPr>
              <w:widowControl w:val="0"/>
              <w:jc w:val="both"/>
              <w:rPr>
                <w:i/>
                <w:sz w:val="24"/>
                <w:szCs w:val="24"/>
              </w:rPr>
            </w:pPr>
            <w:r w:rsidRPr="004D1AB9">
              <w:rPr>
                <w:i/>
                <w:sz w:val="24"/>
                <w:szCs w:val="24"/>
              </w:rPr>
              <w:t>M &gt;= 02 veces el valor referencial y &lt;01 veces el valor referencial:</w:t>
            </w:r>
          </w:p>
          <w:p w:rsidR="00D10CE7" w:rsidRPr="004D1AB9" w:rsidRDefault="004A5049" w:rsidP="004D1AB9">
            <w:pPr>
              <w:pStyle w:val="Sangra3detindependiente"/>
              <w:widowControl w:val="0"/>
              <w:spacing w:after="0"/>
              <w:ind w:left="0"/>
              <w:jc w:val="both"/>
              <w:rPr>
                <w:i/>
                <w:sz w:val="24"/>
                <w:szCs w:val="24"/>
              </w:rPr>
            </w:pPr>
            <w:r w:rsidRPr="004D1AB9">
              <w:rPr>
                <w:b/>
                <w:i/>
                <w:sz w:val="24"/>
                <w:szCs w:val="24"/>
              </w:rPr>
              <w:t>10 puntos</w:t>
            </w:r>
          </w:p>
        </w:tc>
      </w:tr>
    </w:tbl>
    <w:p w:rsidR="00D10CE7" w:rsidRPr="004D1AB9" w:rsidRDefault="00D10CE7" w:rsidP="004D1AB9">
      <w:pPr>
        <w:pStyle w:val="Sinespaciado"/>
        <w:jc w:val="both"/>
        <w:rPr>
          <w:rFonts w:ascii="Times New Roman" w:hAnsi="Times New Roman"/>
          <w:color w:val="auto"/>
          <w:sz w:val="24"/>
          <w:szCs w:val="24"/>
          <w:lang w:val="es-ES"/>
        </w:rPr>
      </w:pPr>
    </w:p>
    <w:p w:rsidR="00D10CE7" w:rsidRPr="004D1AB9" w:rsidRDefault="00D37FBD" w:rsidP="004D1AB9">
      <w:pPr>
        <w:pStyle w:val="Sinespaciado"/>
        <w:jc w:val="both"/>
        <w:rPr>
          <w:rFonts w:ascii="Times New Roman" w:hAnsi="Times New Roman"/>
          <w:color w:val="auto"/>
          <w:sz w:val="24"/>
          <w:szCs w:val="24"/>
          <w:lang w:val="es-ES"/>
        </w:rPr>
      </w:pPr>
      <w:r w:rsidRPr="004D1AB9">
        <w:rPr>
          <w:rFonts w:ascii="Times New Roman" w:hAnsi="Times New Roman"/>
          <w:color w:val="auto"/>
          <w:sz w:val="24"/>
          <w:szCs w:val="24"/>
        </w:rPr>
        <w:t xml:space="preserve">Al respecto, en el </w:t>
      </w:r>
      <w:r w:rsidR="00D10CE7" w:rsidRPr="004D1AB9">
        <w:rPr>
          <w:rFonts w:ascii="Times New Roman" w:hAnsi="Times New Roman"/>
          <w:color w:val="auto"/>
          <w:sz w:val="24"/>
          <w:szCs w:val="24"/>
        </w:rPr>
        <w:t xml:space="preserve">pliego absolutorio de </w:t>
      </w:r>
      <w:r w:rsidR="004A5049" w:rsidRPr="004D1AB9">
        <w:rPr>
          <w:rFonts w:ascii="Times New Roman" w:hAnsi="Times New Roman"/>
          <w:color w:val="auto"/>
          <w:sz w:val="24"/>
          <w:szCs w:val="24"/>
          <w:lang w:val="es-PE"/>
        </w:rPr>
        <w:t xml:space="preserve">consultas y </w:t>
      </w:r>
      <w:r w:rsidR="00D10CE7" w:rsidRPr="004D1AB9">
        <w:rPr>
          <w:rFonts w:ascii="Times New Roman" w:hAnsi="Times New Roman"/>
          <w:color w:val="auto"/>
          <w:sz w:val="24"/>
          <w:szCs w:val="24"/>
        </w:rPr>
        <w:t>observaciones se advierte que al absolver la referida</w:t>
      </w:r>
      <w:r w:rsidR="00D10CE7" w:rsidRPr="004D1AB9">
        <w:rPr>
          <w:rFonts w:ascii="Times New Roman" w:hAnsi="Times New Roman"/>
          <w:color w:val="auto"/>
          <w:sz w:val="24"/>
          <w:szCs w:val="24"/>
          <w:lang w:val="es-ES"/>
        </w:rPr>
        <w:t xml:space="preserve"> </w:t>
      </w:r>
      <w:r w:rsidR="00D10CE7" w:rsidRPr="004D1AB9">
        <w:rPr>
          <w:rFonts w:ascii="Times New Roman" w:hAnsi="Times New Roman"/>
          <w:color w:val="auto"/>
          <w:sz w:val="24"/>
          <w:szCs w:val="24"/>
        </w:rPr>
        <w:t xml:space="preserve">observación, el Comité Especial manifestó lo siguiente: </w:t>
      </w:r>
    </w:p>
    <w:p w:rsidR="00D10CE7" w:rsidRPr="004D1AB9" w:rsidRDefault="00D10CE7" w:rsidP="004D1AB9">
      <w:pPr>
        <w:widowControl w:val="0"/>
        <w:jc w:val="both"/>
        <w:rPr>
          <w:sz w:val="24"/>
          <w:szCs w:val="24"/>
        </w:rPr>
      </w:pPr>
    </w:p>
    <w:p w:rsidR="00D37FBD" w:rsidRPr="004D1AB9" w:rsidRDefault="00D37FBD" w:rsidP="004D1AB9">
      <w:pPr>
        <w:widowControl w:val="0"/>
        <w:ind w:left="567"/>
        <w:jc w:val="both"/>
        <w:rPr>
          <w:i/>
          <w:sz w:val="24"/>
          <w:szCs w:val="24"/>
        </w:rPr>
      </w:pPr>
      <w:r w:rsidRPr="004D1AB9">
        <w:rPr>
          <w:i/>
          <w:sz w:val="24"/>
          <w:szCs w:val="24"/>
        </w:rPr>
        <w:t>“</w:t>
      </w:r>
      <w:r w:rsidR="00D10CE7" w:rsidRPr="004D1AB9">
        <w:rPr>
          <w:i/>
          <w:sz w:val="24"/>
          <w:szCs w:val="24"/>
        </w:rPr>
        <w:t xml:space="preserve">El Comité Especial </w:t>
      </w:r>
      <w:r w:rsidRPr="004D1AB9">
        <w:rPr>
          <w:i/>
          <w:sz w:val="24"/>
          <w:szCs w:val="24"/>
        </w:rPr>
        <w:t xml:space="preserve">decide no acoger la presente observación indicando que </w:t>
      </w:r>
      <w:r w:rsidRPr="004D1AB9">
        <w:rPr>
          <w:i/>
          <w:sz w:val="24"/>
          <w:szCs w:val="24"/>
          <w:u w:val="single"/>
        </w:rPr>
        <w:t>lo consultado no guarda correspondencia con lo convocado</w:t>
      </w:r>
      <w:r w:rsidRPr="004D1AB9">
        <w:rPr>
          <w:i/>
          <w:sz w:val="24"/>
          <w:szCs w:val="24"/>
        </w:rPr>
        <w:t>, ya que en las bases del presente proceso se indica lo siguiente:</w:t>
      </w:r>
    </w:p>
    <w:p w:rsidR="000730DA" w:rsidRPr="004D1AB9" w:rsidRDefault="000730DA" w:rsidP="004D1AB9">
      <w:pPr>
        <w:widowControl w:val="0"/>
        <w:ind w:left="567"/>
        <w:jc w:val="both"/>
        <w:rPr>
          <w:i/>
          <w:sz w:val="24"/>
          <w:szCs w:val="24"/>
        </w:rPr>
      </w:pPr>
    </w:p>
    <w:p w:rsidR="00D10CE7" w:rsidRPr="004D1AB9" w:rsidRDefault="00D37FBD" w:rsidP="004D1AB9">
      <w:pPr>
        <w:widowControl w:val="0"/>
        <w:ind w:left="567"/>
        <w:jc w:val="both"/>
        <w:rPr>
          <w:i/>
          <w:sz w:val="24"/>
          <w:szCs w:val="24"/>
          <w:u w:val="single"/>
        </w:rPr>
      </w:pPr>
      <w:r w:rsidRPr="004D1AB9">
        <w:rPr>
          <w:i/>
          <w:sz w:val="24"/>
          <w:szCs w:val="24"/>
          <w:u w:val="single"/>
        </w:rPr>
        <w:t>Criterio</w:t>
      </w:r>
    </w:p>
    <w:p w:rsidR="00D37FBD" w:rsidRPr="004D1AB9" w:rsidRDefault="00D37FBD" w:rsidP="004D1AB9">
      <w:pPr>
        <w:widowControl w:val="0"/>
        <w:ind w:left="567"/>
        <w:jc w:val="both"/>
        <w:rPr>
          <w:i/>
          <w:iCs/>
          <w:sz w:val="24"/>
          <w:szCs w:val="24"/>
        </w:rPr>
      </w:pPr>
      <w:r w:rsidRPr="004D1AB9">
        <w:rPr>
          <w:i/>
          <w:iCs/>
          <w:sz w:val="24"/>
          <w:szCs w:val="24"/>
        </w:rPr>
        <w:t>Se evaluará considerando el monto facturado acumulado por el postor por la venta impresiones planas general de bienes iguales o similares al objeto de la convocatoria, durante un periodo de no mayor a  (02) años a la fecha de la presentación de propuestas, hasta por un monto máximo acumulado equivalente a un periodo de facturación igual o mayor a tres (4) veces el valor referencial de la contratación.</w:t>
      </w:r>
    </w:p>
    <w:p w:rsidR="00D37FBD" w:rsidRPr="004D1AB9" w:rsidRDefault="00D37FBD" w:rsidP="004D1AB9">
      <w:pPr>
        <w:widowControl w:val="0"/>
        <w:ind w:left="567"/>
        <w:jc w:val="both"/>
        <w:rPr>
          <w:i/>
          <w:iCs/>
          <w:sz w:val="24"/>
          <w:szCs w:val="24"/>
        </w:rPr>
      </w:pPr>
    </w:p>
    <w:p w:rsidR="00D37FBD" w:rsidRPr="004D1AB9" w:rsidRDefault="00D37FBD" w:rsidP="004D1AB9">
      <w:pPr>
        <w:widowControl w:val="0"/>
        <w:ind w:left="567"/>
        <w:jc w:val="both"/>
        <w:rPr>
          <w:i/>
          <w:iCs/>
          <w:sz w:val="24"/>
          <w:szCs w:val="24"/>
        </w:rPr>
      </w:pPr>
      <w:r w:rsidRPr="004D1AB9">
        <w:rPr>
          <w:i/>
          <w:iCs/>
          <w:sz w:val="24"/>
          <w:szCs w:val="24"/>
        </w:rPr>
        <w:t>Se considerarán bienes similares a los siguientes: (todo tipo de impresiones de formatos planos</w:t>
      </w:r>
      <w:r w:rsidRPr="004D1AB9">
        <w:rPr>
          <w:i/>
          <w:sz w:val="24"/>
          <w:szCs w:val="24"/>
        </w:rPr>
        <w:t xml:space="preserve"> impreso en papel </w:t>
      </w:r>
      <w:proofErr w:type="spellStart"/>
      <w:r w:rsidRPr="004D1AB9">
        <w:rPr>
          <w:i/>
          <w:sz w:val="24"/>
          <w:szCs w:val="24"/>
        </w:rPr>
        <w:t>autocopiativo</w:t>
      </w:r>
      <w:proofErr w:type="spellEnd"/>
      <w:r w:rsidRPr="004D1AB9">
        <w:rPr>
          <w:i/>
          <w:sz w:val="24"/>
          <w:szCs w:val="24"/>
        </w:rPr>
        <w:t xml:space="preserve"> </w:t>
      </w:r>
      <w:r w:rsidRPr="004D1AB9">
        <w:rPr>
          <w:i/>
          <w:iCs/>
          <w:sz w:val="24"/>
          <w:szCs w:val="24"/>
        </w:rPr>
        <w:t xml:space="preserve"> en general)</w:t>
      </w:r>
      <w:r w:rsidR="00F34275">
        <w:rPr>
          <w:i/>
          <w:iCs/>
          <w:sz w:val="24"/>
          <w:szCs w:val="24"/>
        </w:rPr>
        <w:t>”</w:t>
      </w:r>
      <w:r w:rsidR="00C64713" w:rsidRPr="004D1AB9">
        <w:rPr>
          <w:i/>
          <w:iCs/>
          <w:sz w:val="24"/>
          <w:szCs w:val="24"/>
        </w:rPr>
        <w:t>.</w:t>
      </w:r>
    </w:p>
    <w:p w:rsidR="00C64713" w:rsidRPr="004D1AB9" w:rsidRDefault="00C64713" w:rsidP="004D1AB9">
      <w:pPr>
        <w:widowControl w:val="0"/>
        <w:ind w:left="567"/>
        <w:jc w:val="both"/>
        <w:rPr>
          <w:i/>
          <w:iCs/>
          <w:sz w:val="24"/>
          <w:szCs w:val="24"/>
        </w:rPr>
      </w:pPr>
    </w:p>
    <w:p w:rsidR="00C64713" w:rsidRPr="004D1AB9" w:rsidRDefault="00C64713" w:rsidP="004D1AB9">
      <w:pPr>
        <w:widowControl w:val="0"/>
        <w:ind w:left="567"/>
        <w:jc w:val="both"/>
        <w:rPr>
          <w:iCs/>
          <w:sz w:val="24"/>
          <w:szCs w:val="24"/>
        </w:rPr>
      </w:pPr>
      <w:r w:rsidRPr="004D1AB9">
        <w:rPr>
          <w:i/>
          <w:iCs/>
          <w:sz w:val="24"/>
          <w:szCs w:val="24"/>
        </w:rPr>
        <w:t xml:space="preserve">Lo cual es diferente a su observación”. </w:t>
      </w:r>
      <w:r w:rsidRPr="004D1AB9">
        <w:rPr>
          <w:iCs/>
          <w:sz w:val="24"/>
          <w:szCs w:val="24"/>
        </w:rPr>
        <w:t>(El subrayado, es agregado).</w:t>
      </w:r>
    </w:p>
    <w:p w:rsidR="00D10CE7" w:rsidRPr="004D1AB9" w:rsidRDefault="00D10CE7" w:rsidP="004D1AB9">
      <w:pPr>
        <w:widowControl w:val="0"/>
        <w:jc w:val="both"/>
        <w:rPr>
          <w:sz w:val="24"/>
          <w:szCs w:val="24"/>
        </w:rPr>
      </w:pPr>
      <w:r w:rsidRPr="004D1AB9">
        <w:rPr>
          <w:sz w:val="24"/>
          <w:szCs w:val="24"/>
        </w:rPr>
        <w:t xml:space="preserve">        </w:t>
      </w:r>
    </w:p>
    <w:p w:rsidR="00D10CE7" w:rsidRPr="004D1AB9" w:rsidRDefault="006E0622" w:rsidP="004D1AB9">
      <w:pPr>
        <w:widowControl w:val="0"/>
        <w:autoSpaceDE w:val="0"/>
        <w:autoSpaceDN w:val="0"/>
        <w:adjustRightInd w:val="0"/>
        <w:jc w:val="both"/>
        <w:rPr>
          <w:sz w:val="24"/>
          <w:szCs w:val="24"/>
          <w:lang w:val="es-ES_tradnl"/>
        </w:rPr>
      </w:pPr>
      <w:r>
        <w:rPr>
          <w:sz w:val="24"/>
          <w:szCs w:val="24"/>
        </w:rPr>
        <w:t>De lo expuesto, se advierte que en tanto el participante habría citado un texto que no corresponde a las Bases del presente proceso, el Comité Especial habría omitido pronunciarse sobre la solicitud del participante de modificar la de</w:t>
      </w:r>
      <w:r w:rsidR="00FF2DE1">
        <w:rPr>
          <w:sz w:val="24"/>
          <w:szCs w:val="24"/>
        </w:rPr>
        <w:t>finición</w:t>
      </w:r>
      <w:r>
        <w:rPr>
          <w:sz w:val="24"/>
          <w:szCs w:val="24"/>
        </w:rPr>
        <w:t xml:space="preserve"> de bienes similares</w:t>
      </w:r>
    </w:p>
    <w:p w:rsidR="00D10CE7" w:rsidRPr="004D1AB9" w:rsidRDefault="00D10CE7" w:rsidP="004D1AB9">
      <w:pPr>
        <w:tabs>
          <w:tab w:val="left" w:pos="567"/>
        </w:tabs>
        <w:jc w:val="both"/>
        <w:rPr>
          <w:sz w:val="24"/>
          <w:szCs w:val="24"/>
          <w:lang w:eastAsia="es-ES"/>
        </w:rPr>
      </w:pPr>
    </w:p>
    <w:p w:rsidR="00D10CE7" w:rsidRPr="004D1AB9" w:rsidRDefault="006E0622" w:rsidP="004D1AB9">
      <w:pPr>
        <w:widowControl w:val="0"/>
        <w:jc w:val="both"/>
        <w:rPr>
          <w:rFonts w:eastAsia="MS Mincho"/>
          <w:sz w:val="24"/>
          <w:szCs w:val="24"/>
          <w:lang w:eastAsia="es-ES"/>
        </w:rPr>
      </w:pPr>
      <w:r>
        <w:rPr>
          <w:sz w:val="24"/>
          <w:szCs w:val="24"/>
        </w:rPr>
        <w:t>Sobre el particular</w:t>
      </w:r>
      <w:r w:rsidR="00D10CE7" w:rsidRPr="004D1AB9">
        <w:rPr>
          <w:sz w:val="24"/>
          <w:szCs w:val="24"/>
        </w:rPr>
        <w:t xml:space="preserve">, </w:t>
      </w:r>
      <w:r w:rsidR="00D10CE7" w:rsidRPr="004D1AB9">
        <w:rPr>
          <w:rFonts w:eastAsia="MS Mincho"/>
          <w:sz w:val="24"/>
          <w:szCs w:val="24"/>
          <w:lang w:eastAsia="es-ES"/>
        </w:rPr>
        <w:t xml:space="preserve">conforme a lo dispuesto en el artículo 44° del Reglamento, cuando el objeto de la convocatoria sea la adquisición de bienes y se decida calificar la experiencia del postor, en las Bases deberá señalarse </w:t>
      </w:r>
      <w:r w:rsidR="00D10CE7" w:rsidRPr="004D1AB9">
        <w:rPr>
          <w:rFonts w:eastAsia="MS Mincho"/>
          <w:sz w:val="24"/>
          <w:szCs w:val="24"/>
          <w:u w:val="single"/>
          <w:lang w:eastAsia="es-ES"/>
        </w:rPr>
        <w:t xml:space="preserve">los </w:t>
      </w:r>
      <w:r w:rsidR="00D10CE7" w:rsidRPr="004D1AB9">
        <w:rPr>
          <w:rFonts w:eastAsia="MS Mincho"/>
          <w:b/>
          <w:sz w:val="24"/>
          <w:szCs w:val="24"/>
          <w:u w:val="single"/>
          <w:lang w:eastAsia="es-ES"/>
        </w:rPr>
        <w:t>bienes</w:t>
      </w:r>
      <w:r w:rsidR="00D10CE7" w:rsidRPr="004D1AB9">
        <w:rPr>
          <w:rFonts w:eastAsia="MS Mincho"/>
          <w:sz w:val="24"/>
          <w:szCs w:val="24"/>
          <w:u w:val="single"/>
          <w:lang w:eastAsia="es-ES"/>
        </w:rPr>
        <w:t>, iguales y similares</w:t>
      </w:r>
      <w:r w:rsidR="00D10CE7" w:rsidRPr="004D1AB9">
        <w:rPr>
          <w:rFonts w:eastAsia="MS Mincho"/>
          <w:sz w:val="24"/>
          <w:szCs w:val="24"/>
          <w:lang w:eastAsia="es-ES"/>
        </w:rPr>
        <w:t xml:space="preserve">, cuya venta o suministro servirá para acreditar la experiencia del postor. </w:t>
      </w:r>
    </w:p>
    <w:p w:rsidR="00290221" w:rsidRPr="004D1AB9" w:rsidRDefault="00290221" w:rsidP="004D1AB9">
      <w:pPr>
        <w:widowControl w:val="0"/>
        <w:jc w:val="both"/>
        <w:rPr>
          <w:rFonts w:eastAsia="MS Mincho"/>
          <w:sz w:val="24"/>
          <w:szCs w:val="24"/>
          <w:lang w:eastAsia="es-ES"/>
        </w:rPr>
      </w:pPr>
    </w:p>
    <w:p w:rsidR="00BA394C" w:rsidRPr="00BA394C" w:rsidRDefault="006E0622" w:rsidP="00BA394C">
      <w:pPr>
        <w:autoSpaceDE w:val="0"/>
        <w:autoSpaceDN w:val="0"/>
        <w:adjustRightInd w:val="0"/>
        <w:jc w:val="both"/>
        <w:rPr>
          <w:rFonts w:eastAsia="Calibri"/>
          <w:sz w:val="24"/>
          <w:szCs w:val="24"/>
          <w:lang w:val="es-PE" w:eastAsia="es-PE"/>
        </w:rPr>
      </w:pPr>
      <w:r>
        <w:rPr>
          <w:rFonts w:eastAsia="MS Mincho"/>
          <w:sz w:val="24"/>
          <w:szCs w:val="24"/>
          <w:lang w:eastAsia="es-PE"/>
        </w:rPr>
        <w:t>En relación con ello a efectos de determinar los bienes simila</w:t>
      </w:r>
      <w:r w:rsidR="00BA394C">
        <w:rPr>
          <w:rFonts w:eastAsia="MS Mincho"/>
          <w:sz w:val="24"/>
          <w:szCs w:val="24"/>
          <w:lang w:eastAsia="es-PE"/>
        </w:rPr>
        <w:t>res, debe tenerse en cuenta que p</w:t>
      </w:r>
      <w:r w:rsidR="00BA394C" w:rsidRPr="00F07EF6">
        <w:rPr>
          <w:sz w:val="23"/>
          <w:szCs w:val="23"/>
        </w:rPr>
        <w:t xml:space="preserve">or bienes similares debe entenderse a aquellos de </w:t>
      </w:r>
      <w:r w:rsidR="00BA394C" w:rsidRPr="00F07EF6">
        <w:rPr>
          <w:sz w:val="23"/>
          <w:szCs w:val="23"/>
          <w:u w:val="single"/>
        </w:rPr>
        <w:t>naturaleza semejante</w:t>
      </w:r>
      <w:r w:rsidR="00BA394C" w:rsidRPr="00F07EF6">
        <w:rPr>
          <w:sz w:val="23"/>
          <w:szCs w:val="23"/>
        </w:rPr>
        <w:t xml:space="preserve">, no iguales, que </w:t>
      </w:r>
      <w:r w:rsidR="00BA394C" w:rsidRPr="00F07EF6">
        <w:rPr>
          <w:sz w:val="23"/>
          <w:szCs w:val="23"/>
          <w:u w:val="single"/>
        </w:rPr>
        <w:t>reúnan alguna o algunas de las características que definen la naturaleza del bien</w:t>
      </w:r>
      <w:r w:rsidR="00BA394C" w:rsidRPr="00F07EF6">
        <w:rPr>
          <w:sz w:val="23"/>
          <w:szCs w:val="23"/>
        </w:rPr>
        <w:t xml:space="preserve"> materia del proceso. En ese sentido, la definición de bien similar no va dirigida a posibilitar que la experiencia se acredite con prestaciones que han involucrado cualquier </w:t>
      </w:r>
      <w:r w:rsidR="00BA394C" w:rsidRPr="00F07EF6">
        <w:rPr>
          <w:sz w:val="23"/>
          <w:szCs w:val="23"/>
        </w:rPr>
        <w:lastRenderedPageBreak/>
        <w:t xml:space="preserve">característica del bien a adquirir, sino a </w:t>
      </w:r>
      <w:r w:rsidR="00BA394C" w:rsidRPr="00F07EF6">
        <w:rPr>
          <w:sz w:val="23"/>
          <w:szCs w:val="23"/>
          <w:u w:val="single"/>
        </w:rPr>
        <w:t xml:space="preserve">asegurar el conocimiento de los postores en el objeto de la convocatoria. </w:t>
      </w:r>
    </w:p>
    <w:p w:rsidR="00876CC9" w:rsidRPr="00BA394C" w:rsidRDefault="00876CC9" w:rsidP="004D1AB9">
      <w:pPr>
        <w:autoSpaceDE w:val="0"/>
        <w:autoSpaceDN w:val="0"/>
        <w:adjustRightInd w:val="0"/>
        <w:jc w:val="both"/>
        <w:rPr>
          <w:rFonts w:eastAsia="Calibri"/>
          <w:sz w:val="24"/>
          <w:szCs w:val="24"/>
          <w:lang w:eastAsia="es-PE"/>
        </w:rPr>
      </w:pPr>
    </w:p>
    <w:p w:rsidR="00D10CE7" w:rsidRPr="004D1AB9" w:rsidRDefault="00D10CE7" w:rsidP="004D1AB9">
      <w:pPr>
        <w:keepLines/>
        <w:widowControl w:val="0"/>
        <w:jc w:val="both"/>
        <w:rPr>
          <w:bCs/>
          <w:sz w:val="24"/>
          <w:szCs w:val="24"/>
        </w:rPr>
      </w:pPr>
      <w:r w:rsidRPr="004D1AB9">
        <w:rPr>
          <w:sz w:val="24"/>
          <w:szCs w:val="24"/>
        </w:rPr>
        <w:t xml:space="preserve">En ese </w:t>
      </w:r>
      <w:r w:rsidRPr="004D1AB9">
        <w:rPr>
          <w:bCs/>
          <w:sz w:val="24"/>
          <w:szCs w:val="24"/>
        </w:rPr>
        <w:t xml:space="preserve">sentido, </w:t>
      </w:r>
      <w:r w:rsidR="002233A5" w:rsidRPr="004D1AB9">
        <w:rPr>
          <w:bCs/>
          <w:sz w:val="24"/>
          <w:szCs w:val="24"/>
        </w:rPr>
        <w:t>siendo que es competencia de</w:t>
      </w:r>
      <w:r w:rsidR="00FF2DE1">
        <w:rPr>
          <w:bCs/>
          <w:sz w:val="24"/>
          <w:szCs w:val="24"/>
        </w:rPr>
        <w:t xml:space="preserve"> </w:t>
      </w:r>
      <w:r w:rsidR="002233A5" w:rsidRPr="004D1AB9">
        <w:rPr>
          <w:bCs/>
          <w:sz w:val="24"/>
          <w:szCs w:val="24"/>
        </w:rPr>
        <w:t>l</w:t>
      </w:r>
      <w:r w:rsidR="00FF2DE1">
        <w:rPr>
          <w:bCs/>
          <w:sz w:val="24"/>
          <w:szCs w:val="24"/>
        </w:rPr>
        <w:t>a</w:t>
      </w:r>
      <w:r w:rsidR="002233A5" w:rsidRPr="004D1AB9">
        <w:rPr>
          <w:bCs/>
          <w:sz w:val="24"/>
          <w:szCs w:val="24"/>
        </w:rPr>
        <w:t xml:space="preserve"> </w:t>
      </w:r>
      <w:r w:rsidR="00FF2DE1">
        <w:rPr>
          <w:bCs/>
          <w:sz w:val="24"/>
          <w:szCs w:val="24"/>
        </w:rPr>
        <w:t>Entidad determinar la definición de bienes similares</w:t>
      </w:r>
      <w:r w:rsidR="002233A5" w:rsidRPr="004D1AB9">
        <w:rPr>
          <w:bCs/>
          <w:sz w:val="24"/>
          <w:szCs w:val="24"/>
        </w:rPr>
        <w:t xml:space="preserve">, y </w:t>
      </w:r>
      <w:r w:rsidR="00290221" w:rsidRPr="004D1AB9">
        <w:rPr>
          <w:bCs/>
          <w:sz w:val="24"/>
          <w:szCs w:val="24"/>
        </w:rPr>
        <w:t xml:space="preserve">en tanto el recurrente </w:t>
      </w:r>
      <w:r w:rsidRPr="004D1AB9">
        <w:rPr>
          <w:bCs/>
          <w:sz w:val="24"/>
          <w:szCs w:val="24"/>
        </w:rPr>
        <w:t>requiere efectuar modificaciones</w:t>
      </w:r>
      <w:r w:rsidR="00290221" w:rsidRPr="004D1AB9">
        <w:rPr>
          <w:bCs/>
          <w:sz w:val="24"/>
          <w:szCs w:val="24"/>
        </w:rPr>
        <w:t xml:space="preserve"> de acuerdo a su interés particular</w:t>
      </w:r>
      <w:r w:rsidRPr="004D1AB9">
        <w:rPr>
          <w:bCs/>
          <w:sz w:val="24"/>
          <w:szCs w:val="24"/>
        </w:rPr>
        <w:t xml:space="preserve">, este Organismo Supervisor ha decidido </w:t>
      </w:r>
      <w:r w:rsidRPr="004D1AB9">
        <w:rPr>
          <w:b/>
          <w:bCs/>
          <w:sz w:val="24"/>
          <w:szCs w:val="24"/>
        </w:rPr>
        <w:t>NO ACOGER</w:t>
      </w:r>
      <w:r w:rsidRPr="004D1AB9">
        <w:rPr>
          <w:bCs/>
          <w:sz w:val="24"/>
          <w:szCs w:val="24"/>
        </w:rPr>
        <w:t xml:space="preserve"> la</w:t>
      </w:r>
      <w:r w:rsidR="00290221" w:rsidRPr="004D1AB9">
        <w:rPr>
          <w:bCs/>
          <w:sz w:val="24"/>
          <w:szCs w:val="24"/>
        </w:rPr>
        <w:t xml:space="preserve"> Observación N° 1</w:t>
      </w:r>
      <w:r w:rsidRPr="004D1AB9">
        <w:rPr>
          <w:bCs/>
          <w:sz w:val="24"/>
          <w:szCs w:val="24"/>
        </w:rPr>
        <w:t>.</w:t>
      </w:r>
    </w:p>
    <w:p w:rsidR="00D10CE7" w:rsidRPr="004D1AB9" w:rsidRDefault="00D10CE7" w:rsidP="004D1AB9">
      <w:pPr>
        <w:widowControl w:val="0"/>
        <w:jc w:val="both"/>
        <w:rPr>
          <w:bCs/>
          <w:sz w:val="24"/>
          <w:szCs w:val="24"/>
        </w:rPr>
      </w:pPr>
    </w:p>
    <w:p w:rsidR="002233A5" w:rsidRPr="004D1AB9" w:rsidRDefault="00D10CE7" w:rsidP="004D1AB9">
      <w:pPr>
        <w:keepLines/>
        <w:widowControl w:val="0"/>
        <w:jc w:val="both"/>
        <w:rPr>
          <w:bCs/>
          <w:sz w:val="24"/>
          <w:szCs w:val="24"/>
        </w:rPr>
      </w:pPr>
      <w:r w:rsidRPr="004D1AB9">
        <w:rPr>
          <w:bCs/>
          <w:sz w:val="24"/>
          <w:szCs w:val="24"/>
        </w:rPr>
        <w:t xml:space="preserve">Sin perjuicio de lo mencionado, </w:t>
      </w:r>
      <w:r w:rsidR="00FF2DE1">
        <w:rPr>
          <w:bCs/>
          <w:sz w:val="24"/>
          <w:szCs w:val="24"/>
        </w:rPr>
        <w:t xml:space="preserve">en atención al Principio de Transparencia, deberá registrarse en el SEACE un Informe Técnico que sustente las razones evaluadas por la Entidad para no considerar como similares el suministro de formatos en general, a pesar que en la </w:t>
      </w:r>
      <w:r w:rsidR="002233A5" w:rsidRPr="004D1AB9">
        <w:rPr>
          <w:bCs/>
          <w:sz w:val="24"/>
          <w:szCs w:val="24"/>
        </w:rPr>
        <w:t>Adjudicación Directa Selectiva Nº 34-2015-ED SALUD VILLA EL SALVADOR-1,</w:t>
      </w:r>
      <w:r w:rsidR="00FF2DE1">
        <w:rPr>
          <w:bCs/>
          <w:sz w:val="24"/>
          <w:szCs w:val="24"/>
        </w:rPr>
        <w:t xml:space="preserve"> convocada por la </w:t>
      </w:r>
      <w:r w:rsidR="00661262">
        <w:rPr>
          <w:bCs/>
          <w:sz w:val="24"/>
          <w:szCs w:val="24"/>
        </w:rPr>
        <w:t xml:space="preserve">misma </w:t>
      </w:r>
      <w:r w:rsidR="00FF2DE1">
        <w:rPr>
          <w:bCs/>
          <w:sz w:val="24"/>
          <w:szCs w:val="24"/>
        </w:rPr>
        <w:t xml:space="preserve">Entidad, </w:t>
      </w:r>
      <w:r w:rsidR="002233A5" w:rsidRPr="004D1AB9">
        <w:rPr>
          <w:bCs/>
          <w:sz w:val="24"/>
          <w:szCs w:val="24"/>
        </w:rPr>
        <w:t xml:space="preserve">el Comité Especial </w:t>
      </w:r>
      <w:r w:rsidR="00FF2DE1">
        <w:rPr>
          <w:bCs/>
          <w:sz w:val="24"/>
          <w:szCs w:val="24"/>
        </w:rPr>
        <w:t>de dicho proceso habría admitido tal posibilidad</w:t>
      </w:r>
      <w:r w:rsidR="00BA394C">
        <w:rPr>
          <w:bCs/>
          <w:sz w:val="24"/>
          <w:szCs w:val="24"/>
        </w:rPr>
        <w:t>.</w:t>
      </w:r>
    </w:p>
    <w:p w:rsidR="002233A5" w:rsidRPr="004D1AB9" w:rsidRDefault="002233A5" w:rsidP="004D1AB9">
      <w:pPr>
        <w:widowControl w:val="0"/>
        <w:jc w:val="both"/>
        <w:rPr>
          <w:sz w:val="24"/>
          <w:szCs w:val="24"/>
          <w:lang w:val="es-PE"/>
        </w:rPr>
      </w:pPr>
    </w:p>
    <w:p w:rsidR="00D10CE7" w:rsidRPr="004D1AB9" w:rsidRDefault="00D10CE7" w:rsidP="004D1AB9">
      <w:pPr>
        <w:pStyle w:val="Textoindependiente"/>
        <w:spacing w:after="0"/>
        <w:jc w:val="both"/>
        <w:rPr>
          <w:lang w:val="es-ES_tradnl" w:eastAsia="es-ES"/>
        </w:rPr>
      </w:pPr>
      <w:r w:rsidRPr="004D1AB9">
        <w:rPr>
          <w:lang w:val="es-ES_tradnl" w:eastAsia="es-ES"/>
        </w:rPr>
        <w:t>Cabe recordar que la información consignada en el SEACE tiene carácter de declaración jurada, razón por la cual, la veracidad de su contenido es responsabilidad de la Entidad, y por tanto, sujeta a rendición de cuentas por parte del área usuaria y/o dependencia técnica encargada de la determinación de los requerimientos técnicos requeridos y de la elaboración del estudio de mercado, ante el Titular de la Entidad, Contraloría General de la República, Ministerio Público, Poder Judicial y/o ante otros organismos competentes.</w:t>
      </w:r>
    </w:p>
    <w:p w:rsidR="00DE6C5C" w:rsidRPr="004D1AB9" w:rsidRDefault="00DE6C5C" w:rsidP="004D1AB9">
      <w:pPr>
        <w:widowControl w:val="0"/>
        <w:tabs>
          <w:tab w:val="left" w:pos="4111"/>
        </w:tabs>
        <w:jc w:val="both"/>
        <w:rPr>
          <w:b/>
          <w:sz w:val="24"/>
          <w:szCs w:val="24"/>
          <w:lang w:eastAsia="es-ES"/>
        </w:rPr>
      </w:pPr>
    </w:p>
    <w:p w:rsidR="00FD176A" w:rsidRPr="004D1AB9" w:rsidRDefault="00FD176A" w:rsidP="004D1AB9">
      <w:pPr>
        <w:widowControl w:val="0"/>
        <w:tabs>
          <w:tab w:val="left" w:pos="4536"/>
        </w:tabs>
        <w:ind w:left="4536" w:hanging="4536"/>
        <w:jc w:val="both"/>
        <w:rPr>
          <w:b/>
          <w:sz w:val="24"/>
          <w:szCs w:val="24"/>
        </w:rPr>
      </w:pPr>
      <w:r w:rsidRPr="004D1AB9">
        <w:rPr>
          <w:b/>
          <w:sz w:val="24"/>
          <w:szCs w:val="24"/>
        </w:rPr>
        <w:t>Observación N° 2</w:t>
      </w:r>
      <w:r w:rsidRPr="004D1AB9">
        <w:rPr>
          <w:b/>
          <w:sz w:val="24"/>
          <w:szCs w:val="24"/>
        </w:rPr>
        <w:tab/>
        <w:t>Contra el factor de evaluación “D. Equipamiento del Proveedor”</w:t>
      </w:r>
    </w:p>
    <w:p w:rsidR="00FD176A" w:rsidRPr="004D1AB9" w:rsidRDefault="00FD176A" w:rsidP="004D1AB9">
      <w:pPr>
        <w:widowControl w:val="0"/>
        <w:tabs>
          <w:tab w:val="left" w:pos="4253"/>
        </w:tabs>
        <w:ind w:firstLine="708"/>
        <w:jc w:val="both"/>
        <w:rPr>
          <w:sz w:val="24"/>
          <w:szCs w:val="24"/>
        </w:rPr>
      </w:pPr>
    </w:p>
    <w:p w:rsidR="00FD176A" w:rsidRPr="004D1AB9" w:rsidRDefault="00FD176A" w:rsidP="004D1AB9">
      <w:pPr>
        <w:widowControl w:val="0"/>
        <w:tabs>
          <w:tab w:val="left" w:pos="4253"/>
        </w:tabs>
        <w:jc w:val="both"/>
        <w:rPr>
          <w:sz w:val="24"/>
          <w:szCs w:val="24"/>
        </w:rPr>
      </w:pPr>
      <w:r w:rsidRPr="004D1AB9">
        <w:rPr>
          <w:sz w:val="24"/>
          <w:szCs w:val="24"/>
        </w:rPr>
        <w:t xml:space="preserve">El participante cuestiona el criterio del factor de evaluación “D. Equipamiento del Proveedor”. Al respecto señala que el presente proceso de selección tiene como objeto la contratación de un bien, el cual será adquirido de acuerdo a las características técnicas expedidas por el área usuaria, en ese sentido, los criterios de evaluación tienen como finalidad buscar un </w:t>
      </w:r>
      <w:r w:rsidRPr="004D1AB9">
        <w:rPr>
          <w:i/>
          <w:sz w:val="24"/>
          <w:szCs w:val="24"/>
        </w:rPr>
        <w:t xml:space="preserve">“mejor producto”, </w:t>
      </w:r>
      <w:r w:rsidRPr="004D1AB9">
        <w:rPr>
          <w:sz w:val="24"/>
          <w:szCs w:val="24"/>
        </w:rPr>
        <w:t>mientras que</w:t>
      </w:r>
      <w:r w:rsidRPr="004D1AB9">
        <w:rPr>
          <w:i/>
          <w:sz w:val="24"/>
          <w:szCs w:val="24"/>
        </w:rPr>
        <w:t xml:space="preserve"> </w:t>
      </w:r>
      <w:r w:rsidRPr="004D1AB9">
        <w:rPr>
          <w:sz w:val="24"/>
          <w:szCs w:val="24"/>
        </w:rPr>
        <w:t xml:space="preserve">el caso de los procesos de selección cuyo objeto de contratación es un servicio, importará como criterio de evaluación </w:t>
      </w:r>
      <w:r w:rsidRPr="004D1AB9">
        <w:rPr>
          <w:i/>
          <w:sz w:val="24"/>
          <w:szCs w:val="24"/>
        </w:rPr>
        <w:t>“no solo el producto sino también el proceso”</w:t>
      </w:r>
      <w:r w:rsidRPr="004D1AB9">
        <w:rPr>
          <w:sz w:val="24"/>
          <w:szCs w:val="24"/>
        </w:rPr>
        <w:t>. En ese sentido, señala que no se advierte la incidencia directa de requerir maquinarias como factor de evaluación, en el objeto de contratación.</w:t>
      </w:r>
    </w:p>
    <w:p w:rsidR="00FD176A" w:rsidRPr="004D1AB9" w:rsidRDefault="00FD176A" w:rsidP="004D1AB9">
      <w:pPr>
        <w:widowControl w:val="0"/>
        <w:tabs>
          <w:tab w:val="left" w:pos="4253"/>
        </w:tabs>
        <w:jc w:val="both"/>
        <w:rPr>
          <w:sz w:val="24"/>
          <w:szCs w:val="24"/>
        </w:rPr>
      </w:pPr>
    </w:p>
    <w:p w:rsidR="00E06517" w:rsidRPr="004D1AB9" w:rsidRDefault="00FD176A" w:rsidP="004D1AB9">
      <w:pPr>
        <w:widowControl w:val="0"/>
        <w:tabs>
          <w:tab w:val="left" w:pos="4253"/>
        </w:tabs>
        <w:jc w:val="both"/>
        <w:rPr>
          <w:sz w:val="24"/>
          <w:szCs w:val="24"/>
        </w:rPr>
      </w:pPr>
      <w:r w:rsidRPr="004D1AB9">
        <w:rPr>
          <w:sz w:val="24"/>
          <w:szCs w:val="24"/>
        </w:rPr>
        <w:t xml:space="preserve">Asimismo, señala que se restringe el tipo de maquinaria </w:t>
      </w:r>
      <w:r w:rsidR="00DC7F43" w:rsidRPr="004D1AB9">
        <w:rPr>
          <w:sz w:val="24"/>
          <w:szCs w:val="24"/>
        </w:rPr>
        <w:t>requerida</w:t>
      </w:r>
      <w:r w:rsidRPr="004D1AB9">
        <w:rPr>
          <w:sz w:val="24"/>
          <w:szCs w:val="24"/>
        </w:rPr>
        <w:t>, al establecerse que</w:t>
      </w:r>
      <w:r w:rsidRPr="004D1AB9">
        <w:rPr>
          <w:i/>
          <w:sz w:val="24"/>
          <w:szCs w:val="24"/>
        </w:rPr>
        <w:t xml:space="preserve"> “debe tener maquinaria offset, pero con sistema de numeración, debe tener guillotina pero automática, debe tener compaginadora offset pero plano”, </w:t>
      </w:r>
      <w:r w:rsidRPr="004D1AB9">
        <w:rPr>
          <w:sz w:val="24"/>
          <w:szCs w:val="24"/>
        </w:rPr>
        <w:t>no considerando maquinarias offset con sistema de numeración aparte</w:t>
      </w:r>
      <w:r w:rsidRPr="004D1AB9">
        <w:rPr>
          <w:i/>
          <w:sz w:val="24"/>
          <w:szCs w:val="24"/>
        </w:rPr>
        <w:t xml:space="preserve">, </w:t>
      </w:r>
      <w:r w:rsidRPr="004D1AB9">
        <w:rPr>
          <w:sz w:val="24"/>
          <w:szCs w:val="24"/>
        </w:rPr>
        <w:t xml:space="preserve">o que no tienen guillotina automática, o las que tienen compaginadora continua o manual, lo cual vulnera el Principio de Trato Justo e Igualitario.  </w:t>
      </w:r>
    </w:p>
    <w:p w:rsidR="00E06517" w:rsidRPr="004D1AB9" w:rsidRDefault="00E06517" w:rsidP="004D1AB9">
      <w:pPr>
        <w:widowControl w:val="0"/>
        <w:tabs>
          <w:tab w:val="left" w:pos="4253"/>
        </w:tabs>
        <w:jc w:val="both"/>
        <w:rPr>
          <w:sz w:val="24"/>
          <w:szCs w:val="24"/>
        </w:rPr>
      </w:pPr>
    </w:p>
    <w:p w:rsidR="00FD176A" w:rsidRPr="004D1AB9" w:rsidRDefault="00FD176A" w:rsidP="004D1AB9">
      <w:pPr>
        <w:widowControl w:val="0"/>
        <w:tabs>
          <w:tab w:val="left" w:pos="4253"/>
        </w:tabs>
        <w:jc w:val="both"/>
        <w:rPr>
          <w:sz w:val="24"/>
          <w:szCs w:val="24"/>
        </w:rPr>
      </w:pPr>
      <w:r w:rsidRPr="004D1AB9">
        <w:rPr>
          <w:sz w:val="24"/>
          <w:szCs w:val="24"/>
        </w:rPr>
        <w:t xml:space="preserve">En ese sentido, solicita suprimir el </w:t>
      </w:r>
      <w:r w:rsidR="00DC7F43" w:rsidRPr="004D1AB9">
        <w:rPr>
          <w:sz w:val="24"/>
          <w:szCs w:val="24"/>
        </w:rPr>
        <w:t xml:space="preserve">referido </w:t>
      </w:r>
      <w:r w:rsidRPr="004D1AB9">
        <w:rPr>
          <w:sz w:val="24"/>
          <w:szCs w:val="24"/>
        </w:rPr>
        <w:t>factor de evaluación.</w:t>
      </w:r>
    </w:p>
    <w:p w:rsidR="00FD176A" w:rsidRDefault="00FD176A" w:rsidP="004D1AB9">
      <w:pPr>
        <w:widowControl w:val="0"/>
        <w:tabs>
          <w:tab w:val="left" w:pos="4253"/>
        </w:tabs>
        <w:jc w:val="both"/>
        <w:rPr>
          <w:sz w:val="24"/>
          <w:szCs w:val="24"/>
        </w:rPr>
      </w:pPr>
    </w:p>
    <w:p w:rsidR="00FD176A" w:rsidRPr="004D1AB9" w:rsidRDefault="00FD176A" w:rsidP="004D1AB9">
      <w:pPr>
        <w:widowControl w:val="0"/>
        <w:tabs>
          <w:tab w:val="left" w:pos="4253"/>
        </w:tabs>
        <w:jc w:val="both"/>
        <w:rPr>
          <w:b/>
          <w:sz w:val="24"/>
          <w:szCs w:val="24"/>
        </w:rPr>
      </w:pPr>
      <w:r w:rsidRPr="004D1AB9">
        <w:rPr>
          <w:b/>
          <w:sz w:val="24"/>
          <w:szCs w:val="24"/>
        </w:rPr>
        <w:t>Pronunciamiento</w:t>
      </w:r>
    </w:p>
    <w:p w:rsidR="004D1AB9" w:rsidRPr="004D1AB9" w:rsidRDefault="004D1AB9" w:rsidP="004D1AB9">
      <w:pPr>
        <w:widowControl w:val="0"/>
        <w:tabs>
          <w:tab w:val="left" w:pos="4253"/>
        </w:tabs>
        <w:jc w:val="both"/>
        <w:rPr>
          <w:b/>
          <w:sz w:val="24"/>
          <w:szCs w:val="24"/>
        </w:rPr>
      </w:pPr>
    </w:p>
    <w:p w:rsidR="00E06517" w:rsidRPr="004D1AB9" w:rsidRDefault="00E06517" w:rsidP="004D1AB9">
      <w:pPr>
        <w:widowControl w:val="0"/>
        <w:tabs>
          <w:tab w:val="left" w:pos="4253"/>
        </w:tabs>
        <w:jc w:val="both"/>
        <w:rPr>
          <w:sz w:val="24"/>
          <w:szCs w:val="24"/>
        </w:rPr>
      </w:pPr>
      <w:r w:rsidRPr="004D1AB9">
        <w:rPr>
          <w:sz w:val="24"/>
          <w:szCs w:val="24"/>
        </w:rPr>
        <w:t xml:space="preserve">De la revisión del Capítulo IV de la Sección Específica de las Bases, se advierte que se ha establecido </w:t>
      </w:r>
      <w:r w:rsidR="004D1AB9" w:rsidRPr="004D1AB9">
        <w:rPr>
          <w:sz w:val="24"/>
          <w:szCs w:val="24"/>
        </w:rPr>
        <w:t>lo siguiente</w:t>
      </w:r>
      <w:r w:rsidRPr="004D1AB9">
        <w:rPr>
          <w:sz w:val="24"/>
          <w:szCs w:val="24"/>
        </w:rPr>
        <w:t>:</w:t>
      </w:r>
    </w:p>
    <w:p w:rsidR="00E06517" w:rsidRPr="004D1AB9" w:rsidRDefault="00E06517" w:rsidP="004D1AB9">
      <w:pPr>
        <w:widowControl w:val="0"/>
        <w:tabs>
          <w:tab w:val="left" w:pos="4253"/>
        </w:tabs>
        <w:jc w:val="both"/>
        <w:rPr>
          <w:noProof/>
          <w:sz w:val="24"/>
          <w:szCs w:val="24"/>
          <w:lang w:val="es-PE" w:eastAsia="es-PE"/>
        </w:rPr>
      </w:pPr>
    </w:p>
    <w:p w:rsidR="00E06517" w:rsidRPr="004D1AB9" w:rsidRDefault="00E06517" w:rsidP="004D1AB9">
      <w:pPr>
        <w:widowControl w:val="0"/>
        <w:tabs>
          <w:tab w:val="left" w:pos="4253"/>
        </w:tabs>
        <w:ind w:left="284"/>
        <w:jc w:val="both"/>
        <w:rPr>
          <w:noProof/>
          <w:sz w:val="24"/>
          <w:szCs w:val="24"/>
          <w:lang w:val="es-PE" w:eastAsia="es-PE"/>
        </w:rPr>
      </w:pPr>
      <w:r w:rsidRPr="004D1AB9">
        <w:rPr>
          <w:noProof/>
          <w:sz w:val="24"/>
          <w:szCs w:val="24"/>
          <w:lang w:val="es-PE" w:eastAsia="es-PE"/>
        </w:rPr>
        <w:drawing>
          <wp:inline distT="0" distB="0" distL="0" distR="0" wp14:anchorId="78762787" wp14:editId="67D76292">
            <wp:extent cx="4695825" cy="2290762"/>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cstate="print">
                      <a:extLst>
                        <a:ext uri="{28A0092B-C50C-407E-A947-70E740481C1C}">
                          <a14:useLocalDpi xmlns:a14="http://schemas.microsoft.com/office/drawing/2010/main" val="0"/>
                        </a:ext>
                      </a:extLst>
                    </a:blip>
                    <a:srcRect l="30508" t="22903" r="12959" b="15778"/>
                    <a:stretch>
                      <a:fillRect/>
                    </a:stretch>
                  </pic:blipFill>
                  <pic:spPr bwMode="auto">
                    <a:xfrm>
                      <a:off x="0" y="0"/>
                      <a:ext cx="4700616" cy="2293099"/>
                    </a:xfrm>
                    <a:prstGeom prst="rect">
                      <a:avLst/>
                    </a:prstGeom>
                    <a:noFill/>
                    <a:ln>
                      <a:noFill/>
                    </a:ln>
                  </pic:spPr>
                </pic:pic>
              </a:graphicData>
            </a:graphic>
          </wp:inline>
        </w:drawing>
      </w:r>
    </w:p>
    <w:p w:rsidR="00E06517" w:rsidRPr="004D1AB9" w:rsidRDefault="00E06517" w:rsidP="004D1AB9">
      <w:pPr>
        <w:widowControl w:val="0"/>
        <w:tabs>
          <w:tab w:val="left" w:pos="4253"/>
        </w:tabs>
        <w:jc w:val="both"/>
        <w:rPr>
          <w:noProof/>
          <w:sz w:val="24"/>
          <w:szCs w:val="24"/>
          <w:lang w:val="es-PE" w:eastAsia="es-PE"/>
        </w:rPr>
      </w:pPr>
    </w:p>
    <w:p w:rsidR="004D1AB9" w:rsidRPr="004D1AB9" w:rsidRDefault="00E06517" w:rsidP="004D1AB9">
      <w:pPr>
        <w:widowControl w:val="0"/>
        <w:tabs>
          <w:tab w:val="left" w:pos="4253"/>
        </w:tabs>
        <w:jc w:val="both"/>
        <w:rPr>
          <w:sz w:val="24"/>
          <w:szCs w:val="24"/>
        </w:rPr>
      </w:pPr>
      <w:r w:rsidRPr="004D1AB9">
        <w:rPr>
          <w:sz w:val="24"/>
          <w:szCs w:val="24"/>
        </w:rPr>
        <w:t xml:space="preserve">Al respecto, en el pliego absolutorio de consultas y observaciones </w:t>
      </w:r>
      <w:r w:rsidR="004D1AB9" w:rsidRPr="004D1AB9">
        <w:rPr>
          <w:sz w:val="24"/>
          <w:szCs w:val="24"/>
        </w:rPr>
        <w:t>el Comité Especial señaló:</w:t>
      </w:r>
    </w:p>
    <w:p w:rsidR="004D1AB9" w:rsidRPr="004D1AB9" w:rsidRDefault="004D1AB9" w:rsidP="004D1AB9">
      <w:pPr>
        <w:widowControl w:val="0"/>
        <w:tabs>
          <w:tab w:val="left" w:pos="4253"/>
        </w:tabs>
        <w:jc w:val="both"/>
        <w:rPr>
          <w:sz w:val="24"/>
          <w:szCs w:val="24"/>
        </w:rPr>
      </w:pPr>
    </w:p>
    <w:p w:rsidR="00E06517" w:rsidRPr="004D1AB9" w:rsidRDefault="00E06517" w:rsidP="004D1AB9">
      <w:pPr>
        <w:widowControl w:val="0"/>
        <w:tabs>
          <w:tab w:val="left" w:pos="4253"/>
        </w:tabs>
        <w:ind w:left="567"/>
        <w:jc w:val="both"/>
        <w:rPr>
          <w:i/>
          <w:sz w:val="24"/>
          <w:szCs w:val="24"/>
        </w:rPr>
      </w:pPr>
      <w:r w:rsidRPr="004D1AB9">
        <w:rPr>
          <w:i/>
          <w:sz w:val="24"/>
          <w:szCs w:val="24"/>
        </w:rPr>
        <w:t>“</w:t>
      </w:r>
      <w:r w:rsidRPr="004D1AB9">
        <w:rPr>
          <w:b/>
          <w:i/>
          <w:sz w:val="24"/>
          <w:szCs w:val="24"/>
          <w:u w:val="single"/>
        </w:rPr>
        <w:t>la maquinaria solicitada es requerida con la finalidad de garantizar una oportuna entrega de los formatos adquiridos</w:t>
      </w:r>
      <w:r w:rsidRPr="004D1AB9">
        <w:rPr>
          <w:i/>
          <w:sz w:val="24"/>
          <w:szCs w:val="24"/>
        </w:rPr>
        <w:t xml:space="preserve">, así como la calidad de estos; sin embargo, este Comité decide modificar el puntaje de evaluación de la siguiente manera: </w:t>
      </w:r>
    </w:p>
    <w:p w:rsidR="00E06517" w:rsidRPr="004D1AB9" w:rsidRDefault="00E06517" w:rsidP="004D1AB9">
      <w:pPr>
        <w:widowControl w:val="0"/>
        <w:tabs>
          <w:tab w:val="left" w:pos="4253"/>
        </w:tabs>
        <w:ind w:left="567"/>
        <w:jc w:val="both"/>
        <w:rPr>
          <w:i/>
          <w:sz w:val="24"/>
          <w:szCs w:val="24"/>
        </w:rPr>
      </w:pPr>
    </w:p>
    <w:p w:rsidR="00E06517" w:rsidRPr="004D1AB9" w:rsidRDefault="00E06517" w:rsidP="004D1AB9">
      <w:pPr>
        <w:widowControl w:val="0"/>
        <w:tabs>
          <w:tab w:val="left" w:pos="4253"/>
        </w:tabs>
        <w:ind w:left="284"/>
        <w:jc w:val="both"/>
        <w:rPr>
          <w:i/>
          <w:sz w:val="24"/>
          <w:szCs w:val="24"/>
        </w:rPr>
      </w:pPr>
      <w:r w:rsidRPr="004D1AB9">
        <w:rPr>
          <w:noProof/>
          <w:sz w:val="24"/>
          <w:szCs w:val="24"/>
          <w:lang w:val="es-PE" w:eastAsia="es-PE"/>
        </w:rPr>
        <w:drawing>
          <wp:inline distT="0" distB="0" distL="0" distR="0" wp14:anchorId="4CED770B" wp14:editId="4CFCD270">
            <wp:extent cx="4697095" cy="2357718"/>
            <wp:effectExtent l="0" t="0" r="8255" b="508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0" cstate="print">
                      <a:extLst>
                        <a:ext uri="{28A0092B-C50C-407E-A947-70E740481C1C}">
                          <a14:useLocalDpi xmlns:a14="http://schemas.microsoft.com/office/drawing/2010/main" val="0"/>
                        </a:ext>
                      </a:extLst>
                    </a:blip>
                    <a:srcRect l="16785" t="15352" r="14517" b="13844"/>
                    <a:stretch>
                      <a:fillRect/>
                    </a:stretch>
                  </pic:blipFill>
                  <pic:spPr bwMode="auto">
                    <a:xfrm>
                      <a:off x="0" y="0"/>
                      <a:ext cx="4706672" cy="2362525"/>
                    </a:xfrm>
                    <a:prstGeom prst="rect">
                      <a:avLst/>
                    </a:prstGeom>
                    <a:noFill/>
                    <a:ln>
                      <a:noFill/>
                    </a:ln>
                  </pic:spPr>
                </pic:pic>
              </a:graphicData>
            </a:graphic>
          </wp:inline>
        </w:drawing>
      </w:r>
    </w:p>
    <w:p w:rsidR="00E06517" w:rsidRPr="004D1AB9" w:rsidRDefault="00E06517" w:rsidP="004D1AB9">
      <w:pPr>
        <w:widowControl w:val="0"/>
        <w:tabs>
          <w:tab w:val="left" w:pos="4253"/>
        </w:tabs>
        <w:jc w:val="both"/>
        <w:rPr>
          <w:rFonts w:eastAsia="MS Mincho"/>
          <w:i/>
          <w:sz w:val="24"/>
          <w:szCs w:val="24"/>
          <w:lang w:eastAsia="es-ES"/>
        </w:rPr>
      </w:pPr>
    </w:p>
    <w:p w:rsidR="00E06517" w:rsidRPr="004D1AB9" w:rsidRDefault="00E06517" w:rsidP="00F34275">
      <w:pPr>
        <w:widowControl w:val="0"/>
        <w:tabs>
          <w:tab w:val="left" w:pos="4253"/>
        </w:tabs>
        <w:ind w:left="567"/>
        <w:jc w:val="both"/>
        <w:rPr>
          <w:rFonts w:eastAsia="MS Mincho"/>
          <w:i/>
          <w:sz w:val="24"/>
          <w:szCs w:val="24"/>
          <w:lang w:eastAsia="es-ES"/>
        </w:rPr>
      </w:pPr>
      <w:r w:rsidRPr="004D1AB9">
        <w:rPr>
          <w:rFonts w:eastAsia="MS Mincho"/>
          <w:i/>
          <w:sz w:val="24"/>
          <w:szCs w:val="24"/>
          <w:lang w:eastAsia="es-ES"/>
        </w:rPr>
        <w:t>Asimismo, el puntaje restante de este criterio de evaluación se adicionará en el Criterio A. Plazo de Entrega, quedando establecido de la siguiente manera:</w:t>
      </w:r>
    </w:p>
    <w:p w:rsidR="00E06517" w:rsidRPr="004D1AB9" w:rsidRDefault="00E06517" w:rsidP="004D1AB9">
      <w:pPr>
        <w:widowControl w:val="0"/>
        <w:tabs>
          <w:tab w:val="left" w:pos="4253"/>
        </w:tabs>
        <w:jc w:val="both"/>
        <w:rPr>
          <w:rFonts w:eastAsia="MS Mincho"/>
          <w:i/>
          <w:sz w:val="24"/>
          <w:szCs w:val="24"/>
          <w:lang w:eastAsia="es-ES"/>
        </w:rPr>
      </w:pPr>
    </w:p>
    <w:p w:rsidR="00E06517" w:rsidRPr="004D1AB9" w:rsidRDefault="00E06517" w:rsidP="004D1AB9">
      <w:pPr>
        <w:widowControl w:val="0"/>
        <w:tabs>
          <w:tab w:val="left" w:pos="4253"/>
        </w:tabs>
        <w:ind w:left="284"/>
        <w:jc w:val="both"/>
        <w:rPr>
          <w:rFonts w:eastAsia="MS Mincho"/>
          <w:i/>
          <w:sz w:val="24"/>
          <w:szCs w:val="24"/>
          <w:lang w:eastAsia="es-ES"/>
        </w:rPr>
      </w:pPr>
      <w:r w:rsidRPr="004D1AB9">
        <w:rPr>
          <w:noProof/>
          <w:sz w:val="24"/>
          <w:szCs w:val="24"/>
          <w:lang w:val="es-PE" w:eastAsia="es-PE"/>
        </w:rPr>
        <w:drawing>
          <wp:inline distT="0" distB="0" distL="0" distR="0" wp14:anchorId="1A21ECAE" wp14:editId="22818875">
            <wp:extent cx="4768850" cy="1389530"/>
            <wp:effectExtent l="0" t="0" r="0"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cstate="print">
                      <a:extLst>
                        <a:ext uri="{28A0092B-C50C-407E-A947-70E740481C1C}">
                          <a14:useLocalDpi xmlns:a14="http://schemas.microsoft.com/office/drawing/2010/main" val="0"/>
                        </a:ext>
                      </a:extLst>
                    </a:blip>
                    <a:srcRect l="16772" t="27861" r="10077" b="37943"/>
                    <a:stretch>
                      <a:fillRect/>
                    </a:stretch>
                  </pic:blipFill>
                  <pic:spPr bwMode="auto">
                    <a:xfrm>
                      <a:off x="0" y="0"/>
                      <a:ext cx="4779209" cy="1392548"/>
                    </a:xfrm>
                    <a:prstGeom prst="rect">
                      <a:avLst/>
                    </a:prstGeom>
                    <a:noFill/>
                    <a:ln>
                      <a:noFill/>
                    </a:ln>
                  </pic:spPr>
                </pic:pic>
              </a:graphicData>
            </a:graphic>
          </wp:inline>
        </w:drawing>
      </w:r>
    </w:p>
    <w:p w:rsidR="00E06517" w:rsidRPr="004D1AB9" w:rsidRDefault="00E06517" w:rsidP="004D1AB9">
      <w:pPr>
        <w:widowControl w:val="0"/>
        <w:tabs>
          <w:tab w:val="left" w:pos="4253"/>
        </w:tabs>
        <w:jc w:val="both"/>
        <w:rPr>
          <w:rFonts w:eastAsia="MS Mincho"/>
          <w:i/>
          <w:sz w:val="24"/>
          <w:szCs w:val="24"/>
          <w:lang w:eastAsia="es-ES"/>
        </w:rPr>
      </w:pPr>
    </w:p>
    <w:p w:rsidR="00E06517" w:rsidRPr="004D1AB9" w:rsidRDefault="00E06517" w:rsidP="004D1AB9">
      <w:pPr>
        <w:widowControl w:val="0"/>
        <w:tabs>
          <w:tab w:val="left" w:pos="4253"/>
        </w:tabs>
        <w:rPr>
          <w:sz w:val="24"/>
          <w:szCs w:val="24"/>
        </w:rPr>
      </w:pPr>
      <w:r w:rsidRPr="004D1AB9">
        <w:rPr>
          <w:sz w:val="24"/>
          <w:szCs w:val="24"/>
        </w:rPr>
        <w:lastRenderedPageBreak/>
        <w:t>(El resaltado es agregado)</w:t>
      </w:r>
      <w:r w:rsidRPr="004D1AB9">
        <w:rPr>
          <w:sz w:val="24"/>
          <w:szCs w:val="24"/>
        </w:rPr>
        <w:br/>
      </w:r>
    </w:p>
    <w:p w:rsidR="00DE6C5C" w:rsidRPr="004D1AB9" w:rsidRDefault="00DE6C5C" w:rsidP="004D1AB9">
      <w:pPr>
        <w:tabs>
          <w:tab w:val="left" w:pos="567"/>
        </w:tabs>
        <w:jc w:val="both"/>
        <w:rPr>
          <w:sz w:val="24"/>
          <w:szCs w:val="24"/>
        </w:rPr>
      </w:pPr>
      <w:r w:rsidRPr="004D1AB9">
        <w:rPr>
          <w:sz w:val="24"/>
          <w:szCs w:val="24"/>
        </w:rPr>
        <w:t xml:space="preserve">Sobre el particular, </w:t>
      </w:r>
      <w:r w:rsidRPr="004D1AB9">
        <w:rPr>
          <w:rFonts w:eastAsia="MS Mincho"/>
          <w:sz w:val="24"/>
          <w:szCs w:val="24"/>
          <w:lang w:eastAsia="es-PE"/>
        </w:rPr>
        <w:t xml:space="preserve">debe tenerse en cuenta lo establecido en </w:t>
      </w:r>
      <w:r w:rsidRPr="004D1AB9">
        <w:rPr>
          <w:sz w:val="24"/>
          <w:szCs w:val="24"/>
        </w:rPr>
        <w:t xml:space="preserve">el artículo 43° del Reglamento, en cuanto señala que </w:t>
      </w:r>
      <w:r w:rsidRPr="004D1AB9">
        <w:rPr>
          <w:sz w:val="24"/>
          <w:szCs w:val="24"/>
          <w:u w:val="single"/>
        </w:rPr>
        <w:t>el Comité Especial es el encargado de determinar los factores de evaluación técnicos, los que deberán ser objetivos y congruentes con el objeto de la convocatoria</w:t>
      </w:r>
      <w:r w:rsidRPr="004D1AB9">
        <w:rPr>
          <w:sz w:val="24"/>
          <w:szCs w:val="24"/>
        </w:rPr>
        <w:t xml:space="preserve">, debiendo sujetarse a criterios de razonabilidad y proporcionalidad, pudiendo </w:t>
      </w:r>
      <w:r w:rsidRPr="004D1AB9">
        <w:rPr>
          <w:sz w:val="24"/>
          <w:szCs w:val="24"/>
          <w:u w:val="single"/>
        </w:rPr>
        <w:t>calificar aquello que supere o mejore el requerimiento mínimo.</w:t>
      </w:r>
    </w:p>
    <w:p w:rsidR="00DE6C5C" w:rsidRPr="004D1AB9" w:rsidRDefault="00DE6C5C" w:rsidP="004D1AB9">
      <w:pPr>
        <w:tabs>
          <w:tab w:val="left" w:pos="567"/>
        </w:tabs>
        <w:jc w:val="both"/>
        <w:rPr>
          <w:sz w:val="24"/>
          <w:szCs w:val="24"/>
          <w:lang w:val="es-PE"/>
        </w:rPr>
      </w:pPr>
    </w:p>
    <w:p w:rsidR="00DE6C5C" w:rsidRPr="004D1AB9" w:rsidRDefault="00DE6C5C" w:rsidP="004D1AB9">
      <w:pPr>
        <w:autoSpaceDE w:val="0"/>
        <w:autoSpaceDN w:val="0"/>
        <w:adjustRightInd w:val="0"/>
        <w:jc w:val="both"/>
        <w:rPr>
          <w:rFonts w:eastAsia="Calibri"/>
          <w:sz w:val="24"/>
          <w:szCs w:val="24"/>
          <w:lang w:val="es-PE" w:eastAsia="es-PE"/>
        </w:rPr>
      </w:pPr>
      <w:r w:rsidRPr="004D1AB9">
        <w:rPr>
          <w:rFonts w:eastAsia="Calibri"/>
          <w:sz w:val="24"/>
          <w:szCs w:val="24"/>
          <w:lang w:val="es-PE" w:eastAsia="es-PE"/>
        </w:rPr>
        <w:t xml:space="preserve">En relación con ello, debe tenerse en cuenta que, de acuerdo con la normativa, los factores de evaluación tienen como principal objetivo permitirle al Comité Especial comparar las propuestas presentadas y elegir la mejor. En ese sentido, es la Entidad, quien, </w:t>
      </w:r>
      <w:r w:rsidRPr="004D1AB9">
        <w:rPr>
          <w:rFonts w:eastAsia="Calibri"/>
          <w:sz w:val="24"/>
          <w:szCs w:val="24"/>
          <w:u w:val="single"/>
          <w:lang w:val="es-PE" w:eastAsia="es-PE"/>
        </w:rPr>
        <w:t>a partir del conocimiento de sus reales necesidades, determina cuáles son los aspectos que, mejorando el requerimiento mínimo, resultan relevantes para mejorar las condiciones y /o características técnicas del bien.</w:t>
      </w:r>
    </w:p>
    <w:p w:rsidR="00DE6C5C" w:rsidRPr="004D1AB9" w:rsidRDefault="00DE6C5C" w:rsidP="004D1AB9">
      <w:pPr>
        <w:widowControl w:val="0"/>
        <w:tabs>
          <w:tab w:val="num" w:pos="1250"/>
        </w:tabs>
        <w:jc w:val="both"/>
        <w:rPr>
          <w:sz w:val="24"/>
          <w:szCs w:val="24"/>
          <w:lang w:val="es-MX"/>
        </w:rPr>
      </w:pPr>
      <w:r w:rsidRPr="004D1AB9">
        <w:rPr>
          <w:sz w:val="24"/>
          <w:szCs w:val="24"/>
          <w:lang w:val="es-MX"/>
        </w:rPr>
        <w:t xml:space="preserve">En ese sentido, debe tenerse presente que al establecerse en las Bases un factor que califique las mejoras, </w:t>
      </w:r>
      <w:r w:rsidRPr="004D1AB9">
        <w:rPr>
          <w:sz w:val="24"/>
          <w:szCs w:val="24"/>
          <w:u w:val="single"/>
          <w:lang w:val="es-MX"/>
        </w:rPr>
        <w:t>este necesariamente debe implicar un incremento en la calidad, utilidad y/o performance de los bienes, y no calificar el ofrecimiento de bienes adicionales a los requeridos, en tanto que no inciden en la mejora de las características técnicas de los bienes objeto de convocatoria</w:t>
      </w:r>
      <w:r w:rsidRPr="004D1AB9">
        <w:rPr>
          <w:sz w:val="24"/>
          <w:szCs w:val="24"/>
          <w:lang w:val="es-MX"/>
        </w:rPr>
        <w:t>.</w:t>
      </w:r>
    </w:p>
    <w:p w:rsidR="00DE6C5C" w:rsidRPr="004D1AB9" w:rsidRDefault="00DE6C5C" w:rsidP="004D1AB9">
      <w:pPr>
        <w:widowControl w:val="0"/>
        <w:tabs>
          <w:tab w:val="num" w:pos="1250"/>
        </w:tabs>
        <w:jc w:val="both"/>
        <w:rPr>
          <w:sz w:val="24"/>
          <w:szCs w:val="24"/>
          <w:lang w:val="es-MX"/>
        </w:rPr>
      </w:pPr>
    </w:p>
    <w:p w:rsidR="00DE6C5C" w:rsidRPr="004D1AB9" w:rsidRDefault="00DE6C5C" w:rsidP="004D1AB9">
      <w:pPr>
        <w:widowControl w:val="0"/>
        <w:tabs>
          <w:tab w:val="num" w:pos="1250"/>
        </w:tabs>
        <w:jc w:val="both"/>
        <w:rPr>
          <w:sz w:val="24"/>
          <w:szCs w:val="24"/>
          <w:lang w:val="es-MX"/>
        </w:rPr>
      </w:pPr>
      <w:r w:rsidRPr="004D1AB9">
        <w:rPr>
          <w:sz w:val="24"/>
          <w:szCs w:val="24"/>
          <w:lang w:val="es-MX"/>
        </w:rPr>
        <w:t xml:space="preserve">Por lo expuesto, </w:t>
      </w:r>
      <w:r w:rsidRPr="004D1AB9">
        <w:rPr>
          <w:sz w:val="24"/>
          <w:szCs w:val="24"/>
        </w:rPr>
        <w:t xml:space="preserve">considerando que el factor de evaluación “Equipamiento del Proveedor” no se condice con lo señalado precedentemente, este Organismo Supervisor ha decidido </w:t>
      </w:r>
      <w:r w:rsidRPr="004D1AB9">
        <w:rPr>
          <w:b/>
          <w:sz w:val="24"/>
          <w:szCs w:val="24"/>
        </w:rPr>
        <w:t>ACOGER</w:t>
      </w:r>
      <w:r w:rsidRPr="004D1AB9">
        <w:rPr>
          <w:sz w:val="24"/>
          <w:szCs w:val="24"/>
        </w:rPr>
        <w:t xml:space="preserve"> la presente observación, por lo que</w:t>
      </w:r>
      <w:r w:rsidRPr="004D1AB9">
        <w:rPr>
          <w:sz w:val="24"/>
          <w:szCs w:val="24"/>
          <w:lang w:val="es-MX"/>
        </w:rPr>
        <w:t xml:space="preserve">, </w:t>
      </w:r>
      <w:r w:rsidRPr="004D1AB9">
        <w:rPr>
          <w:b/>
          <w:sz w:val="24"/>
          <w:szCs w:val="24"/>
          <w:u w:val="single"/>
          <w:lang w:val="es-MX"/>
        </w:rPr>
        <w:t>con ocasión de la integración de Bases</w:t>
      </w:r>
      <w:r w:rsidRPr="004D1AB9">
        <w:rPr>
          <w:sz w:val="24"/>
          <w:szCs w:val="24"/>
          <w:lang w:val="es-MX"/>
        </w:rPr>
        <w:t xml:space="preserve">, deberá suprimir de las bases el  referido factor de evaluación, redistribuyéndose su puntaje entre los factores de evaluación de Experiencia del Postor y Cumplimiento de la Prestación. </w:t>
      </w:r>
    </w:p>
    <w:p w:rsidR="00DE6C5C" w:rsidRPr="004D1AB9" w:rsidRDefault="00DE6C5C" w:rsidP="004D1AB9">
      <w:pPr>
        <w:tabs>
          <w:tab w:val="left" w:pos="567"/>
        </w:tabs>
        <w:jc w:val="both"/>
        <w:rPr>
          <w:sz w:val="24"/>
          <w:szCs w:val="24"/>
        </w:rPr>
      </w:pPr>
    </w:p>
    <w:p w:rsidR="00DE6C5C" w:rsidRPr="004D1AB9" w:rsidRDefault="00DE6C5C" w:rsidP="004D1AB9">
      <w:pPr>
        <w:tabs>
          <w:tab w:val="left" w:pos="1440"/>
        </w:tabs>
        <w:ind w:right="-1"/>
        <w:jc w:val="both"/>
        <w:rPr>
          <w:sz w:val="24"/>
          <w:szCs w:val="24"/>
        </w:rPr>
      </w:pPr>
      <w:r w:rsidRPr="004D1AB9">
        <w:rPr>
          <w:sz w:val="24"/>
          <w:szCs w:val="24"/>
        </w:rPr>
        <w:t>Cabe acotar que, en la medida que la definición de los factores de evaluación es responsabilidad de la Entidad, su contenido se encuentra sujeto a rendición de cuentas por parte del área competente, en caso de corresponder, ante el Titular de la Entidad, la Contraloría General de la República, Ministerio Público, Poder Judicial y/o ante otros organismo competentes.</w:t>
      </w:r>
    </w:p>
    <w:p w:rsidR="00DE6C5C" w:rsidRPr="004D1AB9" w:rsidRDefault="00DE6C5C" w:rsidP="004D1AB9">
      <w:pPr>
        <w:tabs>
          <w:tab w:val="left" w:pos="1440"/>
        </w:tabs>
        <w:ind w:right="-1"/>
        <w:jc w:val="both"/>
        <w:rPr>
          <w:sz w:val="24"/>
          <w:szCs w:val="24"/>
        </w:rPr>
      </w:pPr>
    </w:p>
    <w:p w:rsidR="00DE6C5C" w:rsidRPr="004D1AB9" w:rsidRDefault="00DE6C5C" w:rsidP="004D1AB9">
      <w:pPr>
        <w:tabs>
          <w:tab w:val="left" w:pos="1440"/>
        </w:tabs>
        <w:ind w:right="-1"/>
        <w:jc w:val="both"/>
        <w:rPr>
          <w:sz w:val="24"/>
          <w:szCs w:val="24"/>
        </w:rPr>
      </w:pPr>
      <w:r w:rsidRPr="004D1AB9">
        <w:rPr>
          <w:sz w:val="24"/>
          <w:szCs w:val="24"/>
        </w:rPr>
        <w:t>Finalmente, se le recuerda a la Entidad que es su responsabilidad hacer uso eficiente de los recursos públicos y aplicar de forma idónea las disposiciones normativas conforme a criterios de razonabilidad y congruencia a efectos de no ver perjudicada la ejecución del contrato.</w:t>
      </w:r>
    </w:p>
    <w:p w:rsidR="00E06517" w:rsidRPr="004D1AB9" w:rsidRDefault="00E06517" w:rsidP="004D1AB9">
      <w:pPr>
        <w:tabs>
          <w:tab w:val="left" w:pos="1440"/>
        </w:tabs>
        <w:ind w:right="-1"/>
        <w:jc w:val="both"/>
        <w:rPr>
          <w:sz w:val="24"/>
          <w:szCs w:val="24"/>
        </w:rPr>
      </w:pPr>
    </w:p>
    <w:p w:rsidR="00D10CE7" w:rsidRPr="004D1AB9" w:rsidRDefault="00D10CE7" w:rsidP="004D1AB9">
      <w:pPr>
        <w:widowControl w:val="0"/>
        <w:ind w:left="567" w:hanging="567"/>
        <w:jc w:val="both"/>
        <w:rPr>
          <w:b/>
          <w:sz w:val="24"/>
          <w:szCs w:val="24"/>
          <w:lang w:val="es-PE"/>
        </w:rPr>
      </w:pPr>
      <w:r w:rsidRPr="004D1AB9">
        <w:rPr>
          <w:b/>
          <w:sz w:val="24"/>
          <w:szCs w:val="24"/>
          <w:lang w:val="es-PE"/>
        </w:rPr>
        <w:t xml:space="preserve">3. </w:t>
      </w:r>
      <w:r w:rsidR="00E06517" w:rsidRPr="004D1AB9">
        <w:rPr>
          <w:b/>
          <w:sz w:val="24"/>
          <w:szCs w:val="24"/>
          <w:lang w:val="es-PE"/>
        </w:rPr>
        <w:tab/>
      </w:r>
      <w:r w:rsidRPr="004D1AB9">
        <w:rPr>
          <w:b/>
          <w:sz w:val="24"/>
          <w:szCs w:val="24"/>
          <w:lang w:val="es-PE"/>
        </w:rPr>
        <w:t xml:space="preserve">CONTENIDO DE LAS BASES CONTRARIO A LA NORMATIVA SOBRE CONTRATACIONES DEL ESTADO </w:t>
      </w:r>
    </w:p>
    <w:p w:rsidR="00D10CE7" w:rsidRPr="004D1AB9" w:rsidRDefault="00D10CE7" w:rsidP="004D1AB9">
      <w:pPr>
        <w:widowControl w:val="0"/>
        <w:ind w:left="284" w:hanging="284"/>
        <w:jc w:val="both"/>
        <w:rPr>
          <w:b/>
          <w:sz w:val="24"/>
          <w:szCs w:val="24"/>
          <w:lang w:val="es-PE"/>
        </w:rPr>
      </w:pPr>
    </w:p>
    <w:p w:rsidR="00D10CE7" w:rsidRPr="004D1AB9" w:rsidRDefault="00D10CE7" w:rsidP="004D1AB9">
      <w:pPr>
        <w:widowControl w:val="0"/>
        <w:jc w:val="both"/>
        <w:rPr>
          <w:sz w:val="24"/>
          <w:szCs w:val="24"/>
          <w:lang w:val="es-PE"/>
        </w:rPr>
      </w:pPr>
      <w:r w:rsidRPr="004D1AB9">
        <w:rPr>
          <w:sz w:val="24"/>
          <w:szCs w:val="24"/>
        </w:rPr>
        <w:t>En ejercicio de su función de velar por el cumplimiento de la normativa vigente en materia de contrataciones del Estado, conforme a lo establecido en el inciso a) del artículo 58</w:t>
      </w:r>
      <w:r w:rsidR="00E06517" w:rsidRPr="004D1AB9">
        <w:rPr>
          <w:sz w:val="24"/>
          <w:szCs w:val="24"/>
        </w:rPr>
        <w:t>°</w:t>
      </w:r>
      <w:r w:rsidRPr="004D1AB9">
        <w:rPr>
          <w:sz w:val="24"/>
          <w:szCs w:val="24"/>
        </w:rPr>
        <w:t xml:space="preserve"> de la Ley, este Organismo Supervisor ha procedido a realizar la revisión de las Bases remitidas, habiendo detectado el siguiente contenido contrario a la Ley y el Reglamento.</w:t>
      </w:r>
      <w:r w:rsidRPr="004D1AB9">
        <w:rPr>
          <w:sz w:val="24"/>
          <w:szCs w:val="24"/>
          <w:lang w:val="es-PE"/>
        </w:rPr>
        <w:t xml:space="preserve"> </w:t>
      </w:r>
    </w:p>
    <w:p w:rsidR="00D10CE7" w:rsidRDefault="00D10CE7" w:rsidP="004D1AB9">
      <w:pPr>
        <w:widowControl w:val="0"/>
        <w:jc w:val="both"/>
        <w:rPr>
          <w:sz w:val="24"/>
          <w:szCs w:val="24"/>
        </w:rPr>
      </w:pPr>
    </w:p>
    <w:p w:rsidR="00EA5CB8" w:rsidRPr="004D1AB9" w:rsidRDefault="00EA5CB8" w:rsidP="004D1AB9">
      <w:pPr>
        <w:widowControl w:val="0"/>
        <w:jc w:val="both"/>
        <w:rPr>
          <w:sz w:val="24"/>
          <w:szCs w:val="24"/>
        </w:rPr>
      </w:pPr>
    </w:p>
    <w:p w:rsidR="00DE6C5C" w:rsidRPr="004D1AB9" w:rsidRDefault="00DE6C5C" w:rsidP="004D1AB9">
      <w:pPr>
        <w:pStyle w:val="Prrafodelista"/>
        <w:widowControl w:val="0"/>
        <w:numPr>
          <w:ilvl w:val="1"/>
          <w:numId w:val="15"/>
        </w:numPr>
        <w:ind w:left="567" w:hanging="567"/>
        <w:jc w:val="both"/>
        <w:rPr>
          <w:b/>
          <w:sz w:val="24"/>
          <w:szCs w:val="24"/>
        </w:rPr>
      </w:pPr>
      <w:r w:rsidRPr="004D1AB9">
        <w:rPr>
          <w:b/>
          <w:snapToGrid w:val="0"/>
          <w:sz w:val="24"/>
          <w:szCs w:val="24"/>
        </w:rPr>
        <w:lastRenderedPageBreak/>
        <w:t xml:space="preserve">Documentación de presentación facultativa </w:t>
      </w:r>
    </w:p>
    <w:p w:rsidR="00DE6C5C" w:rsidRPr="004D1AB9" w:rsidRDefault="00DE6C5C" w:rsidP="004D1AB9">
      <w:pPr>
        <w:widowControl w:val="0"/>
        <w:tabs>
          <w:tab w:val="left" w:pos="0"/>
        </w:tabs>
        <w:jc w:val="both"/>
        <w:rPr>
          <w:sz w:val="24"/>
          <w:szCs w:val="24"/>
        </w:rPr>
      </w:pPr>
    </w:p>
    <w:p w:rsidR="00DE6C5C" w:rsidRPr="004D1AB9" w:rsidRDefault="00DE6C5C" w:rsidP="004D1AB9">
      <w:pPr>
        <w:pStyle w:val="Prrafodelista"/>
        <w:widowControl w:val="0"/>
        <w:tabs>
          <w:tab w:val="left" w:pos="0"/>
        </w:tabs>
        <w:ind w:left="0"/>
        <w:jc w:val="both"/>
        <w:rPr>
          <w:sz w:val="24"/>
          <w:szCs w:val="24"/>
        </w:rPr>
      </w:pPr>
      <w:r w:rsidRPr="004D1AB9">
        <w:rPr>
          <w:sz w:val="24"/>
          <w:szCs w:val="24"/>
        </w:rPr>
        <w:t xml:space="preserve">Deberá </w:t>
      </w:r>
      <w:r w:rsidRPr="004D1AB9">
        <w:rPr>
          <w:sz w:val="24"/>
          <w:szCs w:val="24"/>
          <w:lang w:val="es-PE"/>
        </w:rPr>
        <w:t>señalarse</w:t>
      </w:r>
      <w:r w:rsidRPr="004D1AB9">
        <w:rPr>
          <w:sz w:val="24"/>
          <w:szCs w:val="24"/>
        </w:rPr>
        <w:t xml:space="preserve"> el contenido </w:t>
      </w:r>
      <w:proofErr w:type="spellStart"/>
      <w:r w:rsidR="004D1AB9" w:rsidRPr="004D1AB9">
        <w:rPr>
          <w:sz w:val="24"/>
          <w:szCs w:val="24"/>
          <w:lang w:val="es-PE"/>
        </w:rPr>
        <w:t>d</w:t>
      </w:r>
      <w:r w:rsidR="004D1AB9" w:rsidRPr="004D1AB9">
        <w:rPr>
          <w:sz w:val="24"/>
          <w:szCs w:val="24"/>
        </w:rPr>
        <w:t>e</w:t>
      </w:r>
      <w:proofErr w:type="spellEnd"/>
      <w:r w:rsidR="004D1AB9" w:rsidRPr="004D1AB9">
        <w:rPr>
          <w:sz w:val="24"/>
          <w:szCs w:val="24"/>
          <w:lang w:val="es-PE"/>
        </w:rPr>
        <w:t xml:space="preserve"> </w:t>
      </w:r>
      <w:r w:rsidRPr="004D1AB9">
        <w:rPr>
          <w:sz w:val="24"/>
          <w:szCs w:val="24"/>
        </w:rPr>
        <w:t>la documentación de presentación facultativa de acuerdo con la forma de acreditación señalada en el Capítulo IV de la Sección Específica, respecto del factor de evaluación “Cumplimiento de la Prestación”, de tal forma que se señale que tal factor podrá acreditarse mediante la presentación de un máximo de veinte (20) constancias de prestación o cualquier otro documento que, independientemente de su denominación, indique, como mínimo, lo siguiente: i) L</w:t>
      </w:r>
      <w:r w:rsidRPr="004D1AB9">
        <w:rPr>
          <w:iCs/>
          <w:sz w:val="24"/>
          <w:szCs w:val="24"/>
        </w:rPr>
        <w:t>a identificación del contrato, indicando como mínimo su objeto, ii) El monto correspondiente; esto es, el importe total al que asciende el contrato, comprendiendo las variaciones por adicionales, reducciones, reajustes, etc., que se hubieran aplicado durante la ejecución contractual, y iii) Las penalidades en que hubiera incurrido el contratista durante la ejecución de dicho contrato.</w:t>
      </w:r>
    </w:p>
    <w:p w:rsidR="00DE6C5C" w:rsidRDefault="00DE6C5C" w:rsidP="004D1AB9">
      <w:pPr>
        <w:pStyle w:val="Prrafodelista"/>
        <w:widowControl w:val="0"/>
        <w:tabs>
          <w:tab w:val="left" w:pos="0"/>
        </w:tabs>
        <w:ind w:left="567"/>
        <w:jc w:val="both"/>
        <w:rPr>
          <w:sz w:val="24"/>
          <w:szCs w:val="24"/>
        </w:rPr>
      </w:pPr>
    </w:p>
    <w:p w:rsidR="00DE6C5C" w:rsidRPr="004D1AB9" w:rsidRDefault="00DE6C5C" w:rsidP="004D1AB9">
      <w:pPr>
        <w:pStyle w:val="Textoindependiente2"/>
        <w:widowControl w:val="0"/>
        <w:tabs>
          <w:tab w:val="left" w:pos="0"/>
          <w:tab w:val="left" w:pos="567"/>
        </w:tabs>
        <w:spacing w:after="0" w:line="240" w:lineRule="auto"/>
        <w:jc w:val="both"/>
        <w:rPr>
          <w:lang w:val="es-PE"/>
        </w:rPr>
      </w:pPr>
      <w:r w:rsidRPr="004D1AB9">
        <w:rPr>
          <w:b/>
        </w:rPr>
        <w:t>3.2</w:t>
      </w:r>
      <w:r w:rsidRPr="004D1AB9">
        <w:rPr>
          <w:b/>
        </w:rPr>
        <w:tab/>
      </w:r>
      <w:r w:rsidR="00EA5CB8">
        <w:rPr>
          <w:b/>
        </w:rPr>
        <w:t>Del factor de evaluación “B. Experiencia del Postor”</w:t>
      </w:r>
    </w:p>
    <w:p w:rsidR="00DE6C5C" w:rsidRPr="00EA5CB8" w:rsidRDefault="00DE6C5C" w:rsidP="004D1AB9">
      <w:pPr>
        <w:widowControl w:val="0"/>
        <w:jc w:val="both"/>
        <w:rPr>
          <w:sz w:val="24"/>
          <w:szCs w:val="24"/>
          <w:lang w:val="es-PE"/>
        </w:rPr>
      </w:pPr>
    </w:p>
    <w:p w:rsidR="00DE6C5C" w:rsidRPr="00FF2DE1" w:rsidRDefault="00EA5CB8" w:rsidP="00425A2F">
      <w:pPr>
        <w:pStyle w:val="Prrafodelista"/>
        <w:numPr>
          <w:ilvl w:val="0"/>
          <w:numId w:val="16"/>
        </w:numPr>
        <w:tabs>
          <w:tab w:val="left" w:pos="0"/>
          <w:tab w:val="left" w:pos="851"/>
        </w:tabs>
        <w:autoSpaceDE w:val="0"/>
        <w:autoSpaceDN w:val="0"/>
        <w:adjustRightInd w:val="0"/>
        <w:ind w:left="426" w:hanging="284"/>
        <w:contextualSpacing/>
        <w:jc w:val="both"/>
        <w:rPr>
          <w:sz w:val="24"/>
          <w:szCs w:val="24"/>
        </w:rPr>
      </w:pPr>
      <w:r>
        <w:rPr>
          <w:sz w:val="24"/>
          <w:szCs w:val="24"/>
          <w:lang w:val="es-PE"/>
        </w:rPr>
        <w:t xml:space="preserve">De la revisión del factor de evaluación “B. Experiencia del Postor” se advierte que </w:t>
      </w:r>
      <w:r w:rsidR="00425A2F">
        <w:rPr>
          <w:sz w:val="24"/>
          <w:szCs w:val="24"/>
          <w:lang w:val="es-PE"/>
        </w:rPr>
        <w:t xml:space="preserve">los rangos de evaluación son </w:t>
      </w:r>
      <w:r w:rsidR="00FF2DE1">
        <w:rPr>
          <w:sz w:val="24"/>
          <w:szCs w:val="24"/>
          <w:lang w:val="es-PE"/>
        </w:rPr>
        <w:t>incongruentes</w:t>
      </w:r>
      <w:r w:rsidR="00425A2F">
        <w:rPr>
          <w:sz w:val="24"/>
          <w:szCs w:val="24"/>
          <w:lang w:val="es-PE"/>
        </w:rPr>
        <w:t>; por lo que, con ocasión de la i</w:t>
      </w:r>
      <w:r w:rsidR="00FF2DE1">
        <w:rPr>
          <w:sz w:val="24"/>
          <w:szCs w:val="24"/>
          <w:lang w:val="es-PE"/>
        </w:rPr>
        <w:t>ntegración de las Bases, deberán adecuarse de la siguiente forma:</w:t>
      </w:r>
    </w:p>
    <w:p w:rsidR="00FF2DE1" w:rsidRPr="00FF2DE1" w:rsidRDefault="00FF2DE1" w:rsidP="00FF2DE1">
      <w:pPr>
        <w:pStyle w:val="Prrafodelista"/>
        <w:tabs>
          <w:tab w:val="left" w:pos="0"/>
          <w:tab w:val="left" w:pos="851"/>
        </w:tabs>
        <w:autoSpaceDE w:val="0"/>
        <w:autoSpaceDN w:val="0"/>
        <w:adjustRightInd w:val="0"/>
        <w:ind w:left="426"/>
        <w:contextualSpacing/>
        <w:jc w:val="both"/>
        <w:rPr>
          <w:sz w:val="24"/>
          <w:szCs w:val="24"/>
        </w:rPr>
      </w:pPr>
    </w:p>
    <w:p w:rsidR="00FF2DE1" w:rsidRPr="00FF2DE1" w:rsidRDefault="00FF2DE1" w:rsidP="00FF2DE1">
      <w:pPr>
        <w:tabs>
          <w:tab w:val="left" w:pos="567"/>
          <w:tab w:val="left" w:pos="851"/>
        </w:tabs>
        <w:autoSpaceDE w:val="0"/>
        <w:autoSpaceDN w:val="0"/>
        <w:adjustRightInd w:val="0"/>
        <w:ind w:left="567"/>
        <w:contextualSpacing/>
        <w:jc w:val="both"/>
        <w:rPr>
          <w:i/>
          <w:sz w:val="24"/>
          <w:szCs w:val="24"/>
        </w:rPr>
      </w:pPr>
      <w:r w:rsidRPr="00FF2DE1">
        <w:rPr>
          <w:i/>
          <w:sz w:val="24"/>
          <w:szCs w:val="24"/>
        </w:rPr>
        <w:t xml:space="preserve">“M≥04 veces el valor referencial  </w:t>
      </w:r>
    </w:p>
    <w:p w:rsidR="00FF2DE1" w:rsidRPr="00FF2DE1" w:rsidRDefault="00FF2DE1" w:rsidP="00FF2DE1">
      <w:pPr>
        <w:tabs>
          <w:tab w:val="left" w:pos="567"/>
          <w:tab w:val="left" w:pos="851"/>
        </w:tabs>
        <w:autoSpaceDE w:val="0"/>
        <w:autoSpaceDN w:val="0"/>
        <w:adjustRightInd w:val="0"/>
        <w:ind w:left="567"/>
        <w:contextualSpacing/>
        <w:jc w:val="both"/>
        <w:rPr>
          <w:i/>
          <w:sz w:val="24"/>
          <w:szCs w:val="24"/>
        </w:rPr>
      </w:pPr>
      <w:r w:rsidRPr="00FF2DE1">
        <w:rPr>
          <w:i/>
          <w:sz w:val="24"/>
          <w:szCs w:val="24"/>
        </w:rPr>
        <w:t xml:space="preserve">  M</w:t>
      </w:r>
      <w:r w:rsidRPr="00FF2DE1">
        <w:rPr>
          <w:i/>
          <w:sz w:val="24"/>
          <w:szCs w:val="24"/>
        </w:rPr>
        <w:t>≥</w:t>
      </w:r>
      <w:r w:rsidRPr="00FF2DE1">
        <w:rPr>
          <w:i/>
          <w:sz w:val="24"/>
          <w:szCs w:val="24"/>
        </w:rPr>
        <w:t xml:space="preserve">03 veces el valor referencial y &lt; 04 veces el valor referencial   </w:t>
      </w:r>
    </w:p>
    <w:p w:rsidR="00FF2DE1" w:rsidRPr="00FF2DE1" w:rsidRDefault="00FF2DE1" w:rsidP="00FF2DE1">
      <w:pPr>
        <w:tabs>
          <w:tab w:val="left" w:pos="567"/>
          <w:tab w:val="left" w:pos="851"/>
        </w:tabs>
        <w:autoSpaceDE w:val="0"/>
        <w:autoSpaceDN w:val="0"/>
        <w:adjustRightInd w:val="0"/>
        <w:ind w:left="567"/>
        <w:contextualSpacing/>
        <w:jc w:val="both"/>
        <w:rPr>
          <w:i/>
          <w:sz w:val="24"/>
          <w:szCs w:val="24"/>
        </w:rPr>
      </w:pPr>
      <w:r w:rsidRPr="00FF2DE1">
        <w:rPr>
          <w:i/>
          <w:sz w:val="24"/>
          <w:szCs w:val="24"/>
        </w:rPr>
        <w:t xml:space="preserve">  M</w:t>
      </w:r>
      <w:r w:rsidRPr="00FF2DE1">
        <w:rPr>
          <w:i/>
          <w:sz w:val="24"/>
          <w:szCs w:val="24"/>
        </w:rPr>
        <w:t>≥</w:t>
      </w:r>
      <w:r w:rsidRPr="00FF2DE1">
        <w:rPr>
          <w:i/>
          <w:sz w:val="24"/>
          <w:szCs w:val="24"/>
        </w:rPr>
        <w:t>02 veces el valor referencial y &lt; 03 veces el valor referencial</w:t>
      </w:r>
      <w:r>
        <w:rPr>
          <w:i/>
          <w:sz w:val="24"/>
          <w:szCs w:val="24"/>
        </w:rPr>
        <w:t>”</w:t>
      </w:r>
      <w:r w:rsidRPr="00FF2DE1">
        <w:rPr>
          <w:i/>
          <w:sz w:val="24"/>
          <w:szCs w:val="24"/>
        </w:rPr>
        <w:t xml:space="preserve">    </w:t>
      </w:r>
    </w:p>
    <w:p w:rsidR="00351645" w:rsidRPr="00425A2F" w:rsidRDefault="00351645" w:rsidP="00351645">
      <w:pPr>
        <w:pStyle w:val="Prrafodelista"/>
        <w:tabs>
          <w:tab w:val="left" w:pos="0"/>
          <w:tab w:val="left" w:pos="851"/>
        </w:tabs>
        <w:autoSpaceDE w:val="0"/>
        <w:autoSpaceDN w:val="0"/>
        <w:adjustRightInd w:val="0"/>
        <w:ind w:left="426"/>
        <w:contextualSpacing/>
        <w:jc w:val="both"/>
        <w:rPr>
          <w:sz w:val="24"/>
          <w:szCs w:val="24"/>
        </w:rPr>
      </w:pPr>
    </w:p>
    <w:p w:rsidR="00425A2F" w:rsidRPr="00543C8A" w:rsidRDefault="00543C8A" w:rsidP="00425A2F">
      <w:pPr>
        <w:pStyle w:val="Prrafodelista"/>
        <w:numPr>
          <w:ilvl w:val="0"/>
          <w:numId w:val="16"/>
        </w:numPr>
        <w:tabs>
          <w:tab w:val="left" w:pos="0"/>
          <w:tab w:val="left" w:pos="851"/>
        </w:tabs>
        <w:autoSpaceDE w:val="0"/>
        <w:autoSpaceDN w:val="0"/>
        <w:adjustRightInd w:val="0"/>
        <w:ind w:left="426" w:hanging="284"/>
        <w:contextualSpacing/>
        <w:jc w:val="both"/>
        <w:rPr>
          <w:sz w:val="24"/>
          <w:szCs w:val="24"/>
        </w:rPr>
      </w:pPr>
      <w:r>
        <w:rPr>
          <w:sz w:val="24"/>
          <w:szCs w:val="24"/>
          <w:lang w:val="es-PE"/>
        </w:rPr>
        <w:t>S</w:t>
      </w:r>
      <w:r w:rsidR="00425A2F">
        <w:rPr>
          <w:sz w:val="24"/>
          <w:szCs w:val="24"/>
          <w:lang w:val="es-PE"/>
        </w:rPr>
        <w:t xml:space="preserve">e advierte que en el criterio </w:t>
      </w:r>
      <w:r w:rsidR="00265B92">
        <w:rPr>
          <w:sz w:val="24"/>
          <w:szCs w:val="24"/>
          <w:lang w:val="es-PE"/>
        </w:rPr>
        <w:t xml:space="preserve">del </w:t>
      </w:r>
      <w:r w:rsidR="00265B92">
        <w:rPr>
          <w:sz w:val="24"/>
          <w:szCs w:val="24"/>
          <w:lang w:val="es-PE"/>
        </w:rPr>
        <w:t xml:space="preserve">referido factor </w:t>
      </w:r>
      <w:r w:rsidR="00425A2F">
        <w:rPr>
          <w:sz w:val="24"/>
          <w:szCs w:val="24"/>
          <w:lang w:val="es-PE"/>
        </w:rPr>
        <w:t xml:space="preserve">se ha señalado que </w:t>
      </w:r>
      <w:r w:rsidR="00425A2F" w:rsidRPr="00351645">
        <w:rPr>
          <w:i/>
          <w:sz w:val="24"/>
          <w:szCs w:val="24"/>
          <w:lang w:val="es-PE"/>
        </w:rPr>
        <w:t>“(…)</w:t>
      </w:r>
      <w:r w:rsidR="009D19A3">
        <w:rPr>
          <w:i/>
          <w:sz w:val="24"/>
          <w:szCs w:val="24"/>
          <w:lang w:val="es-PE"/>
        </w:rPr>
        <w:t xml:space="preserve"> </w:t>
      </w:r>
      <w:r w:rsidR="00425A2F" w:rsidRPr="00351645">
        <w:rPr>
          <w:i/>
          <w:sz w:val="24"/>
          <w:szCs w:val="24"/>
          <w:lang w:val="es-PE"/>
        </w:rPr>
        <w:t>hasta por un monto máximo equivalente a un periodo de fa</w:t>
      </w:r>
      <w:r w:rsidR="009D19A3">
        <w:rPr>
          <w:i/>
          <w:sz w:val="24"/>
          <w:szCs w:val="24"/>
          <w:lang w:val="es-PE"/>
        </w:rPr>
        <w:t xml:space="preserve">cturación igual o mayor a </w:t>
      </w:r>
      <w:r w:rsidR="009D19A3" w:rsidRPr="00661262">
        <w:rPr>
          <w:i/>
          <w:sz w:val="24"/>
          <w:szCs w:val="24"/>
          <w:u w:val="single"/>
          <w:lang w:val="es-PE"/>
        </w:rPr>
        <w:t>tres (</w:t>
      </w:r>
      <w:r w:rsidR="00425A2F" w:rsidRPr="00661262">
        <w:rPr>
          <w:i/>
          <w:sz w:val="24"/>
          <w:szCs w:val="24"/>
          <w:u w:val="single"/>
          <w:lang w:val="es-PE"/>
        </w:rPr>
        <w:t>4) veces</w:t>
      </w:r>
      <w:r w:rsidR="00425A2F" w:rsidRPr="00351645">
        <w:rPr>
          <w:i/>
          <w:sz w:val="24"/>
          <w:szCs w:val="24"/>
          <w:lang w:val="es-PE"/>
        </w:rPr>
        <w:t xml:space="preserve"> el valor referencial de la contratación</w:t>
      </w:r>
      <w:r w:rsidR="00351645">
        <w:rPr>
          <w:i/>
          <w:sz w:val="24"/>
          <w:szCs w:val="24"/>
          <w:lang w:val="es-PE"/>
        </w:rPr>
        <w:t>”</w:t>
      </w:r>
      <w:r w:rsidR="009D19A3">
        <w:rPr>
          <w:sz w:val="24"/>
          <w:szCs w:val="24"/>
          <w:lang w:val="es-PE"/>
        </w:rPr>
        <w:t>, advirtiéndose una incongruencia entre lo señalado en números y letras</w:t>
      </w:r>
      <w:r w:rsidR="00351645">
        <w:rPr>
          <w:sz w:val="24"/>
          <w:szCs w:val="24"/>
          <w:lang w:val="es-PE"/>
        </w:rPr>
        <w:t>; siendo así, se deberá corregir dicha incongruencia.</w:t>
      </w:r>
    </w:p>
    <w:p w:rsidR="00543C8A" w:rsidRPr="00543C8A" w:rsidRDefault="00543C8A" w:rsidP="00543C8A">
      <w:pPr>
        <w:pStyle w:val="Prrafodelista"/>
        <w:rPr>
          <w:sz w:val="24"/>
          <w:szCs w:val="24"/>
        </w:rPr>
      </w:pPr>
    </w:p>
    <w:p w:rsidR="00543C8A" w:rsidRPr="00EA5CB8" w:rsidRDefault="009D19A3" w:rsidP="00425A2F">
      <w:pPr>
        <w:pStyle w:val="Prrafodelista"/>
        <w:numPr>
          <w:ilvl w:val="0"/>
          <w:numId w:val="16"/>
        </w:numPr>
        <w:tabs>
          <w:tab w:val="left" w:pos="0"/>
          <w:tab w:val="left" w:pos="851"/>
        </w:tabs>
        <w:autoSpaceDE w:val="0"/>
        <w:autoSpaceDN w:val="0"/>
        <w:adjustRightInd w:val="0"/>
        <w:ind w:left="426" w:hanging="284"/>
        <w:contextualSpacing/>
        <w:jc w:val="both"/>
        <w:rPr>
          <w:sz w:val="24"/>
          <w:szCs w:val="24"/>
        </w:rPr>
      </w:pPr>
      <w:r>
        <w:rPr>
          <w:sz w:val="24"/>
          <w:szCs w:val="24"/>
          <w:lang w:val="es-PE"/>
        </w:rPr>
        <w:t>En tanto el periodo considerado p</w:t>
      </w:r>
      <w:bookmarkStart w:id="0" w:name="_GoBack"/>
      <w:bookmarkEnd w:id="0"/>
      <w:r>
        <w:rPr>
          <w:sz w:val="24"/>
          <w:szCs w:val="24"/>
          <w:lang w:val="es-PE"/>
        </w:rPr>
        <w:t xml:space="preserve">ara acreditar la experiencia del postor en el referido factor resulta restrictiva, con </w:t>
      </w:r>
      <w:r w:rsidR="00343CA3">
        <w:rPr>
          <w:sz w:val="24"/>
          <w:szCs w:val="24"/>
          <w:lang w:val="es-PE"/>
        </w:rPr>
        <w:t>ocasión de la integración de las Bases, d</w:t>
      </w:r>
      <w:r w:rsidR="00543C8A">
        <w:rPr>
          <w:sz w:val="24"/>
          <w:szCs w:val="24"/>
          <w:lang w:val="es-PE"/>
        </w:rPr>
        <w:t>eberá ampliarse el periodo</w:t>
      </w:r>
      <w:r w:rsidR="00343CA3">
        <w:rPr>
          <w:sz w:val="24"/>
          <w:szCs w:val="24"/>
          <w:lang w:val="es-PE"/>
        </w:rPr>
        <w:t xml:space="preserve"> </w:t>
      </w:r>
      <w:r>
        <w:rPr>
          <w:sz w:val="24"/>
          <w:szCs w:val="24"/>
          <w:lang w:val="es-PE"/>
        </w:rPr>
        <w:t>previsto</w:t>
      </w:r>
      <w:r w:rsidR="00343CA3">
        <w:rPr>
          <w:sz w:val="24"/>
          <w:szCs w:val="24"/>
          <w:lang w:val="es-PE"/>
        </w:rPr>
        <w:t xml:space="preserve"> </w:t>
      </w:r>
      <w:r w:rsidR="00543C8A">
        <w:rPr>
          <w:sz w:val="24"/>
          <w:szCs w:val="24"/>
          <w:lang w:val="es-PE"/>
        </w:rPr>
        <w:t>a no menos de cinco (5) años</w:t>
      </w:r>
      <w:r w:rsidR="00011963">
        <w:rPr>
          <w:sz w:val="24"/>
          <w:szCs w:val="24"/>
          <w:lang w:val="es-PE"/>
        </w:rPr>
        <w:t xml:space="preserve"> </w:t>
      </w:r>
      <w:r>
        <w:rPr>
          <w:sz w:val="24"/>
          <w:szCs w:val="24"/>
          <w:lang w:val="es-PE"/>
        </w:rPr>
        <w:t>a</w:t>
      </w:r>
      <w:r w:rsidR="00011963">
        <w:rPr>
          <w:sz w:val="24"/>
          <w:szCs w:val="24"/>
          <w:lang w:val="es-PE"/>
        </w:rPr>
        <w:t xml:space="preserve"> la fecha de la presentación de propuestas</w:t>
      </w:r>
      <w:r w:rsidR="00543C8A">
        <w:rPr>
          <w:sz w:val="24"/>
          <w:szCs w:val="24"/>
          <w:lang w:val="es-PE"/>
        </w:rPr>
        <w:t>.</w:t>
      </w:r>
    </w:p>
    <w:p w:rsidR="00D10CE7" w:rsidRPr="00425A2F" w:rsidRDefault="00D10CE7" w:rsidP="004D1AB9">
      <w:pPr>
        <w:widowControl w:val="0"/>
        <w:tabs>
          <w:tab w:val="left" w:pos="5103"/>
        </w:tabs>
        <w:jc w:val="both"/>
        <w:rPr>
          <w:sz w:val="24"/>
          <w:szCs w:val="24"/>
        </w:rPr>
      </w:pPr>
    </w:p>
    <w:p w:rsidR="00D10CE7" w:rsidRDefault="00D10CE7" w:rsidP="004D1AB9">
      <w:pPr>
        <w:pStyle w:val="Textoindependiente2"/>
        <w:spacing w:after="0" w:line="240" w:lineRule="auto"/>
        <w:rPr>
          <w:b/>
        </w:rPr>
      </w:pPr>
      <w:r w:rsidRPr="004D1AB9">
        <w:rPr>
          <w:b/>
          <w:lang w:val="es-PE"/>
        </w:rPr>
        <w:t xml:space="preserve">4.   </w:t>
      </w:r>
      <w:r w:rsidRPr="004D1AB9">
        <w:rPr>
          <w:b/>
        </w:rPr>
        <w:t>CONCLUSIONES</w:t>
      </w:r>
    </w:p>
    <w:p w:rsidR="00F34275" w:rsidRPr="004D1AB9" w:rsidRDefault="00F34275" w:rsidP="004D1AB9">
      <w:pPr>
        <w:pStyle w:val="Textoindependiente2"/>
        <w:spacing w:after="0" w:line="240" w:lineRule="auto"/>
        <w:rPr>
          <w:b/>
        </w:rPr>
      </w:pPr>
    </w:p>
    <w:p w:rsidR="00D10CE7" w:rsidRPr="004D1AB9" w:rsidRDefault="00D10CE7" w:rsidP="004D1AB9">
      <w:pPr>
        <w:widowControl w:val="0"/>
        <w:jc w:val="both"/>
        <w:rPr>
          <w:snapToGrid w:val="0"/>
          <w:sz w:val="24"/>
          <w:szCs w:val="24"/>
        </w:rPr>
      </w:pPr>
      <w:r w:rsidRPr="004D1AB9">
        <w:rPr>
          <w:snapToGrid w:val="0"/>
          <w:sz w:val="24"/>
          <w:szCs w:val="24"/>
        </w:rPr>
        <w:t>En virtud de lo expuesto, este Organismo Supervisor ha dispuesto:</w:t>
      </w:r>
    </w:p>
    <w:p w:rsidR="00D10CE7" w:rsidRPr="004D1AB9" w:rsidRDefault="00D10CE7" w:rsidP="004D1AB9">
      <w:pPr>
        <w:widowControl w:val="0"/>
        <w:jc w:val="both"/>
        <w:rPr>
          <w:snapToGrid w:val="0"/>
          <w:sz w:val="24"/>
          <w:szCs w:val="24"/>
        </w:rPr>
      </w:pPr>
    </w:p>
    <w:p w:rsidR="00DE6C5C" w:rsidRPr="004D1AB9" w:rsidRDefault="00DE6C5C" w:rsidP="004D1AB9">
      <w:pPr>
        <w:widowControl w:val="0"/>
        <w:numPr>
          <w:ilvl w:val="1"/>
          <w:numId w:val="9"/>
        </w:numPr>
        <w:ind w:left="567" w:hanging="567"/>
        <w:jc w:val="both"/>
        <w:rPr>
          <w:sz w:val="24"/>
          <w:szCs w:val="24"/>
          <w:lang w:val="es-MX"/>
        </w:rPr>
      </w:pPr>
      <w:r w:rsidRPr="004D1AB9">
        <w:rPr>
          <w:snapToGrid w:val="0"/>
          <w:sz w:val="24"/>
          <w:szCs w:val="24"/>
        </w:rPr>
        <w:t xml:space="preserve">El </w:t>
      </w:r>
      <w:r w:rsidRPr="004D1AB9">
        <w:rPr>
          <w:sz w:val="24"/>
          <w:szCs w:val="24"/>
          <w:lang w:eastAsia="es-ES"/>
        </w:rPr>
        <w:t>Comité Especial deberá cumplir con lo dispuesto por este Organismo Supervisor al absolver las observaciones indicadas en el numeral 2 del presente Pronunciamiento.</w:t>
      </w:r>
    </w:p>
    <w:p w:rsidR="00DE6C5C" w:rsidRPr="004D1AB9" w:rsidRDefault="00DE6C5C" w:rsidP="004D1AB9">
      <w:pPr>
        <w:widowControl w:val="0"/>
        <w:ind w:left="567"/>
        <w:jc w:val="both"/>
        <w:rPr>
          <w:sz w:val="24"/>
          <w:szCs w:val="24"/>
          <w:lang w:val="es-MX"/>
        </w:rPr>
      </w:pPr>
    </w:p>
    <w:p w:rsidR="00DE6C5C" w:rsidRPr="004D1AB9" w:rsidRDefault="00DE6C5C" w:rsidP="004D1AB9">
      <w:pPr>
        <w:widowControl w:val="0"/>
        <w:numPr>
          <w:ilvl w:val="1"/>
          <w:numId w:val="9"/>
        </w:numPr>
        <w:ind w:left="567" w:hanging="567"/>
        <w:jc w:val="both"/>
        <w:rPr>
          <w:sz w:val="24"/>
          <w:szCs w:val="24"/>
          <w:lang w:val="es-MX"/>
        </w:rPr>
      </w:pPr>
      <w:r w:rsidRPr="004D1AB9">
        <w:rPr>
          <w:iCs/>
          <w:sz w:val="24"/>
          <w:szCs w:val="24"/>
        </w:rPr>
        <w:t>El Comité Especial deberá tener en cuenta lo indicado en el numeral 3 del presente Pronunciamiento a fin de efectuar las modificaciones a las Bases que hubiere a lugar, así como registrar en el SEACE la documentación solicitada.</w:t>
      </w:r>
    </w:p>
    <w:p w:rsidR="00DE6C5C" w:rsidRPr="004D1AB9" w:rsidRDefault="00DE6C5C" w:rsidP="004D1AB9">
      <w:pPr>
        <w:widowControl w:val="0"/>
        <w:ind w:left="567"/>
        <w:jc w:val="both"/>
        <w:rPr>
          <w:sz w:val="24"/>
          <w:szCs w:val="24"/>
          <w:lang w:val="es-MX"/>
        </w:rPr>
      </w:pPr>
    </w:p>
    <w:p w:rsidR="00DE6C5C" w:rsidRPr="004D1AB9" w:rsidRDefault="00DE6C5C" w:rsidP="004D1AB9">
      <w:pPr>
        <w:widowControl w:val="0"/>
        <w:numPr>
          <w:ilvl w:val="1"/>
          <w:numId w:val="9"/>
        </w:numPr>
        <w:ind w:left="567" w:hanging="567"/>
        <w:jc w:val="both"/>
        <w:rPr>
          <w:sz w:val="24"/>
          <w:szCs w:val="24"/>
          <w:lang w:val="es-MX"/>
        </w:rPr>
      </w:pPr>
      <w:r w:rsidRPr="004D1AB9">
        <w:rPr>
          <w:iCs/>
          <w:sz w:val="24"/>
          <w:szCs w:val="24"/>
        </w:rPr>
        <w:t xml:space="preserve">Publicado el Pronunciamiento del OSCE en el SEACE, el Comité Especial deberá implementarlo estrictamente, aun cuando ello implique que dicho órgano </w:t>
      </w:r>
      <w:r w:rsidRPr="004D1AB9">
        <w:rPr>
          <w:iCs/>
          <w:sz w:val="24"/>
          <w:szCs w:val="24"/>
        </w:rPr>
        <w:lastRenderedPageBreak/>
        <w:t>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DE6C5C" w:rsidRPr="004D1AB9" w:rsidRDefault="00DE6C5C" w:rsidP="004D1AB9">
      <w:pPr>
        <w:widowControl w:val="0"/>
        <w:ind w:left="567"/>
        <w:jc w:val="both"/>
        <w:rPr>
          <w:sz w:val="24"/>
          <w:szCs w:val="24"/>
          <w:lang w:val="es-MX"/>
        </w:rPr>
      </w:pPr>
    </w:p>
    <w:p w:rsidR="00DE6C5C" w:rsidRPr="004D1AB9" w:rsidRDefault="00DE6C5C" w:rsidP="004D1AB9">
      <w:pPr>
        <w:widowControl w:val="0"/>
        <w:numPr>
          <w:ilvl w:val="1"/>
          <w:numId w:val="9"/>
        </w:numPr>
        <w:ind w:left="567" w:hanging="567"/>
        <w:jc w:val="both"/>
        <w:rPr>
          <w:sz w:val="24"/>
          <w:szCs w:val="24"/>
          <w:lang w:val="es-MX"/>
        </w:rPr>
      </w:pPr>
      <w:r w:rsidRPr="004D1AB9">
        <w:rPr>
          <w:sz w:val="24"/>
          <w:szCs w:val="24"/>
        </w:rPr>
        <w:t>Al momento de integrar las Bases el Comité Especial deberá modificar las fechas de registro de participantes, integración de Bases, presentación de propuestas y otorgamiento de la buena pro, para lo cual deberá tenerse presente  que los proveedores deberán efectuar su registro a través del SEACE</w:t>
      </w:r>
      <w:r w:rsidRPr="004D1AB9">
        <w:rPr>
          <w:rStyle w:val="Refdenotaalpie"/>
          <w:sz w:val="24"/>
          <w:szCs w:val="24"/>
        </w:rPr>
        <w:footnoteReference w:id="1"/>
      </w:r>
      <w:r w:rsidRPr="004D1AB9">
        <w:rPr>
          <w:sz w:val="24"/>
          <w:szCs w:val="24"/>
        </w:rPr>
        <w:t xml:space="preserve"> hasta antes de la presentación de propuestas, de acuerdo con lo previsto en el artículo 53° del Reglamento; asimismo, cabe señalar que a tenor del artículo 24° del Reglamento, entre la integración de Bases y la presentación de propuestas no podrá mediar menos de tres (3) días hábiles, computados a partir del día siguiente de la publicación de las Bases integradas en el SEACE.</w:t>
      </w:r>
    </w:p>
    <w:p w:rsidR="00DE6C5C" w:rsidRPr="004D1AB9" w:rsidRDefault="00DE6C5C" w:rsidP="004D1AB9">
      <w:pPr>
        <w:widowControl w:val="0"/>
        <w:ind w:left="567"/>
        <w:jc w:val="both"/>
        <w:rPr>
          <w:sz w:val="24"/>
          <w:szCs w:val="24"/>
          <w:lang w:val="es-MX"/>
        </w:rPr>
      </w:pPr>
    </w:p>
    <w:p w:rsidR="00DE6C5C" w:rsidRPr="004D1AB9" w:rsidRDefault="00DE6C5C" w:rsidP="004D1AB9">
      <w:pPr>
        <w:widowControl w:val="0"/>
        <w:numPr>
          <w:ilvl w:val="1"/>
          <w:numId w:val="9"/>
        </w:numPr>
        <w:ind w:left="567" w:hanging="567"/>
        <w:jc w:val="both"/>
        <w:rPr>
          <w:sz w:val="24"/>
          <w:szCs w:val="24"/>
          <w:lang w:val="es-MX"/>
        </w:rPr>
      </w:pPr>
      <w:r w:rsidRPr="004D1AB9">
        <w:rPr>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DE6C5C" w:rsidRPr="004D1AB9" w:rsidRDefault="00DE6C5C" w:rsidP="004D1AB9">
      <w:pPr>
        <w:widowControl w:val="0"/>
        <w:ind w:left="567"/>
        <w:jc w:val="both"/>
        <w:rPr>
          <w:sz w:val="24"/>
          <w:szCs w:val="24"/>
          <w:lang w:val="es-MX"/>
        </w:rPr>
      </w:pPr>
    </w:p>
    <w:p w:rsidR="00DE6C5C" w:rsidRPr="004D1AB9" w:rsidRDefault="00DE6C5C" w:rsidP="004D1AB9">
      <w:pPr>
        <w:widowControl w:val="0"/>
        <w:numPr>
          <w:ilvl w:val="1"/>
          <w:numId w:val="9"/>
        </w:numPr>
        <w:ind w:left="567" w:hanging="567"/>
        <w:jc w:val="both"/>
        <w:rPr>
          <w:iCs/>
          <w:sz w:val="24"/>
          <w:szCs w:val="24"/>
        </w:rPr>
      </w:pPr>
      <w:r w:rsidRPr="004D1AB9">
        <w:rPr>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DE6C5C" w:rsidRPr="004D1AB9" w:rsidRDefault="00DE6C5C" w:rsidP="004D1AB9">
      <w:pPr>
        <w:pStyle w:val="Prrafodelista"/>
        <w:jc w:val="both"/>
        <w:rPr>
          <w:iCs/>
          <w:sz w:val="24"/>
          <w:szCs w:val="24"/>
        </w:rPr>
      </w:pPr>
    </w:p>
    <w:p w:rsidR="00DE6C5C" w:rsidRPr="004D1AB9" w:rsidRDefault="00DE6C5C" w:rsidP="004D1AB9">
      <w:pPr>
        <w:widowControl w:val="0"/>
        <w:numPr>
          <w:ilvl w:val="1"/>
          <w:numId w:val="9"/>
        </w:numPr>
        <w:ind w:left="567" w:hanging="567"/>
        <w:jc w:val="both"/>
        <w:rPr>
          <w:iCs/>
          <w:sz w:val="24"/>
          <w:szCs w:val="24"/>
        </w:rPr>
      </w:pPr>
      <w:r w:rsidRPr="004D1AB9">
        <w:rPr>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DE6C5C" w:rsidRPr="004D1AB9" w:rsidRDefault="00DE6C5C" w:rsidP="004D1AB9">
      <w:pPr>
        <w:widowControl w:val="0"/>
        <w:ind w:left="567"/>
        <w:jc w:val="both"/>
        <w:rPr>
          <w:iCs/>
          <w:sz w:val="24"/>
          <w:szCs w:val="24"/>
        </w:rPr>
      </w:pPr>
    </w:p>
    <w:p w:rsidR="00DE6C5C" w:rsidRPr="004D1AB9" w:rsidRDefault="00DE6C5C" w:rsidP="004D1AB9">
      <w:pPr>
        <w:widowControl w:val="0"/>
        <w:ind w:left="3545"/>
        <w:jc w:val="both"/>
        <w:rPr>
          <w:sz w:val="24"/>
          <w:szCs w:val="24"/>
        </w:rPr>
      </w:pPr>
      <w:r w:rsidRPr="004D1AB9">
        <w:rPr>
          <w:sz w:val="24"/>
          <w:szCs w:val="24"/>
        </w:rPr>
        <w:t xml:space="preserve">                Jesús María, </w:t>
      </w:r>
      <w:r w:rsidR="00693BEC">
        <w:rPr>
          <w:sz w:val="24"/>
          <w:szCs w:val="24"/>
        </w:rPr>
        <w:t>08</w:t>
      </w:r>
      <w:r w:rsidRPr="004D1AB9">
        <w:rPr>
          <w:sz w:val="24"/>
          <w:szCs w:val="24"/>
        </w:rPr>
        <w:t xml:space="preserve"> de </w:t>
      </w:r>
      <w:r w:rsidR="004D1AB9" w:rsidRPr="004D1AB9">
        <w:rPr>
          <w:sz w:val="24"/>
          <w:szCs w:val="24"/>
        </w:rPr>
        <w:t>enero</w:t>
      </w:r>
      <w:r w:rsidRPr="004D1AB9">
        <w:rPr>
          <w:sz w:val="24"/>
          <w:szCs w:val="24"/>
        </w:rPr>
        <w:t xml:space="preserve"> de 201</w:t>
      </w:r>
      <w:r w:rsidR="004D1AB9" w:rsidRPr="004D1AB9">
        <w:rPr>
          <w:sz w:val="24"/>
          <w:szCs w:val="24"/>
        </w:rPr>
        <w:t>6</w:t>
      </w:r>
      <w:r w:rsidRPr="004D1AB9">
        <w:rPr>
          <w:sz w:val="24"/>
          <w:szCs w:val="24"/>
        </w:rPr>
        <w:t>.</w:t>
      </w:r>
    </w:p>
    <w:p w:rsidR="00DE6C5C" w:rsidRPr="004D1AB9" w:rsidRDefault="00DE6C5C" w:rsidP="004D1AB9">
      <w:pPr>
        <w:widowControl w:val="0"/>
        <w:tabs>
          <w:tab w:val="left" w:pos="3293"/>
          <w:tab w:val="center" w:pos="4650"/>
        </w:tabs>
        <w:ind w:left="1080"/>
        <w:rPr>
          <w:bCs/>
          <w:sz w:val="24"/>
          <w:szCs w:val="24"/>
        </w:rPr>
      </w:pPr>
    </w:p>
    <w:p w:rsidR="00DE6C5C" w:rsidRPr="004D1AB9" w:rsidRDefault="00DE6C5C" w:rsidP="004D1AB9">
      <w:pPr>
        <w:widowControl w:val="0"/>
        <w:tabs>
          <w:tab w:val="left" w:pos="3293"/>
          <w:tab w:val="center" w:pos="4650"/>
        </w:tabs>
        <w:ind w:left="1080"/>
        <w:rPr>
          <w:bCs/>
          <w:sz w:val="24"/>
          <w:szCs w:val="24"/>
          <w:lang w:val="es-ES_tradnl"/>
        </w:rPr>
      </w:pPr>
      <w:r w:rsidRPr="004D1AB9">
        <w:rPr>
          <w:bCs/>
          <w:sz w:val="24"/>
          <w:szCs w:val="24"/>
          <w:lang w:val="es-ES_tradnl"/>
        </w:rPr>
        <w:t>Elaborado:</w:t>
      </w:r>
      <w:r w:rsidRPr="004D1AB9">
        <w:rPr>
          <w:bCs/>
          <w:sz w:val="24"/>
          <w:szCs w:val="24"/>
          <w:lang w:val="es-ES_tradnl"/>
        </w:rPr>
        <w:tab/>
        <w:t>Cinthya Palomino Tudela</w:t>
      </w:r>
    </w:p>
    <w:p w:rsidR="00DE6C5C" w:rsidRPr="004D1AB9" w:rsidRDefault="00DE6C5C" w:rsidP="004D1AB9">
      <w:pPr>
        <w:widowControl w:val="0"/>
        <w:tabs>
          <w:tab w:val="left" w:pos="3293"/>
          <w:tab w:val="center" w:pos="4650"/>
        </w:tabs>
        <w:ind w:left="1080"/>
        <w:rPr>
          <w:bCs/>
          <w:sz w:val="24"/>
          <w:szCs w:val="24"/>
          <w:lang w:val="es-ES_tradnl"/>
        </w:rPr>
      </w:pPr>
      <w:r w:rsidRPr="004D1AB9">
        <w:rPr>
          <w:bCs/>
          <w:sz w:val="24"/>
          <w:szCs w:val="24"/>
          <w:lang w:val="es-ES_tradnl"/>
        </w:rPr>
        <w:t xml:space="preserve">Supervisado: </w:t>
      </w:r>
      <w:r w:rsidRPr="004D1AB9">
        <w:rPr>
          <w:bCs/>
          <w:sz w:val="24"/>
          <w:szCs w:val="24"/>
          <w:lang w:val="es-ES_tradnl"/>
        </w:rPr>
        <w:tab/>
      </w:r>
      <w:proofErr w:type="spellStart"/>
      <w:r w:rsidRPr="004D1AB9">
        <w:rPr>
          <w:bCs/>
          <w:sz w:val="24"/>
          <w:szCs w:val="24"/>
          <w:lang w:val="es-ES_tradnl"/>
        </w:rPr>
        <w:t>Elissa</w:t>
      </w:r>
      <w:proofErr w:type="spellEnd"/>
      <w:r w:rsidRPr="004D1AB9">
        <w:rPr>
          <w:bCs/>
          <w:sz w:val="24"/>
          <w:szCs w:val="24"/>
          <w:lang w:val="es-ES_tradnl"/>
        </w:rPr>
        <w:t xml:space="preserve"> </w:t>
      </w:r>
      <w:proofErr w:type="spellStart"/>
      <w:r w:rsidRPr="004D1AB9">
        <w:rPr>
          <w:bCs/>
          <w:sz w:val="24"/>
          <w:szCs w:val="24"/>
          <w:lang w:val="es-ES_tradnl"/>
        </w:rPr>
        <w:t>Lacca</w:t>
      </w:r>
      <w:proofErr w:type="spellEnd"/>
      <w:r w:rsidRPr="004D1AB9">
        <w:rPr>
          <w:bCs/>
          <w:sz w:val="24"/>
          <w:szCs w:val="24"/>
          <w:lang w:val="es-ES_tradnl"/>
        </w:rPr>
        <w:t xml:space="preserve"> Velasco</w:t>
      </w:r>
    </w:p>
    <w:p w:rsidR="00DE6C5C" w:rsidRPr="004D1AB9" w:rsidRDefault="00DE6C5C" w:rsidP="004D1AB9">
      <w:pPr>
        <w:widowControl w:val="0"/>
        <w:tabs>
          <w:tab w:val="left" w:pos="3293"/>
          <w:tab w:val="center" w:pos="4650"/>
        </w:tabs>
        <w:ind w:left="1080"/>
        <w:rPr>
          <w:bCs/>
          <w:sz w:val="24"/>
          <w:szCs w:val="24"/>
          <w:lang w:val="es-ES_tradnl"/>
        </w:rPr>
      </w:pPr>
      <w:r w:rsidRPr="004D1AB9">
        <w:rPr>
          <w:bCs/>
          <w:sz w:val="24"/>
          <w:szCs w:val="24"/>
          <w:lang w:val="es-ES_tradnl"/>
        </w:rPr>
        <w:t>Validado:</w:t>
      </w:r>
      <w:r w:rsidRPr="004D1AB9">
        <w:rPr>
          <w:bCs/>
          <w:sz w:val="24"/>
          <w:szCs w:val="24"/>
          <w:lang w:val="es-ES_tradnl"/>
        </w:rPr>
        <w:tab/>
        <w:t>Laura Gutiérrez Gonzales</w:t>
      </w:r>
    </w:p>
    <w:p w:rsidR="00D10CE7" w:rsidRPr="004D1AB9" w:rsidRDefault="00F34275" w:rsidP="004D1AB9">
      <w:pPr>
        <w:widowControl w:val="0"/>
        <w:ind w:left="540" w:hanging="540"/>
        <w:jc w:val="both"/>
        <w:rPr>
          <w:b/>
          <w:sz w:val="24"/>
          <w:szCs w:val="24"/>
        </w:rPr>
      </w:pPr>
      <w:r w:rsidRPr="004D1AB9">
        <w:rPr>
          <w:noProof/>
          <w:sz w:val="24"/>
          <w:szCs w:val="24"/>
          <w:lang w:val="es-PE" w:eastAsia="es-PE"/>
        </w:rPr>
        <w:drawing>
          <wp:anchor distT="0" distB="0" distL="114300" distR="114300" simplePos="0" relativeHeight="251659264" behindDoc="1" locked="0" layoutInCell="1" allowOverlap="1" wp14:anchorId="718630CE" wp14:editId="440B38B6">
            <wp:simplePos x="0" y="0"/>
            <wp:positionH relativeFrom="column">
              <wp:posOffset>724572</wp:posOffset>
            </wp:positionH>
            <wp:positionV relativeFrom="paragraph">
              <wp:posOffset>162186</wp:posOffset>
            </wp:positionV>
            <wp:extent cx="2894965" cy="1076325"/>
            <wp:effectExtent l="0" t="0" r="635"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2">
                      <a:extLst>
                        <a:ext uri="{28A0092B-C50C-407E-A947-70E740481C1C}">
                          <a14:useLocalDpi xmlns:a14="http://schemas.microsoft.com/office/drawing/2010/main" val="0"/>
                        </a:ext>
                      </a:extLst>
                    </a:blip>
                    <a:srcRect t="5208" r="7138" b="15625"/>
                    <a:stretch>
                      <a:fillRect/>
                    </a:stretch>
                  </pic:blipFill>
                  <pic:spPr bwMode="auto">
                    <a:xfrm>
                      <a:off x="0" y="0"/>
                      <a:ext cx="2894965" cy="1076325"/>
                    </a:xfrm>
                    <a:prstGeom prst="rect">
                      <a:avLst/>
                    </a:prstGeom>
                    <a:noFill/>
                  </pic:spPr>
                </pic:pic>
              </a:graphicData>
            </a:graphic>
            <wp14:sizeRelH relativeFrom="page">
              <wp14:pctWidth>0</wp14:pctWidth>
            </wp14:sizeRelH>
            <wp14:sizeRelV relativeFrom="page">
              <wp14:pctHeight>0</wp14:pctHeight>
            </wp14:sizeRelV>
          </wp:anchor>
        </w:drawing>
      </w:r>
    </w:p>
    <w:p w:rsidR="00D10CE7" w:rsidRPr="004D1AB9" w:rsidRDefault="00D10CE7" w:rsidP="004D1AB9">
      <w:pPr>
        <w:widowControl w:val="0"/>
        <w:ind w:left="540" w:hanging="540"/>
        <w:jc w:val="both"/>
        <w:rPr>
          <w:b/>
          <w:sz w:val="24"/>
          <w:szCs w:val="24"/>
        </w:rPr>
      </w:pPr>
    </w:p>
    <w:p w:rsidR="00D10CE7" w:rsidRPr="004D1AB9" w:rsidRDefault="00D10CE7" w:rsidP="004D1AB9">
      <w:pPr>
        <w:widowControl w:val="0"/>
        <w:ind w:left="540" w:hanging="540"/>
        <w:jc w:val="both"/>
        <w:rPr>
          <w:b/>
          <w:sz w:val="24"/>
          <w:szCs w:val="24"/>
        </w:rPr>
      </w:pPr>
    </w:p>
    <w:p w:rsidR="00D10CE7" w:rsidRPr="004D1AB9" w:rsidRDefault="00D10CE7" w:rsidP="004D1AB9">
      <w:pPr>
        <w:widowControl w:val="0"/>
        <w:ind w:firstLine="708"/>
        <w:jc w:val="center"/>
        <w:rPr>
          <w:b/>
          <w:sz w:val="24"/>
          <w:szCs w:val="24"/>
        </w:rPr>
      </w:pPr>
    </w:p>
    <w:p w:rsidR="00D10CE7" w:rsidRPr="004D1AB9" w:rsidRDefault="00D10CE7" w:rsidP="004D1AB9">
      <w:pPr>
        <w:widowControl w:val="0"/>
        <w:ind w:firstLine="708"/>
        <w:jc w:val="center"/>
        <w:rPr>
          <w:b/>
          <w:sz w:val="24"/>
          <w:szCs w:val="24"/>
        </w:rPr>
      </w:pPr>
    </w:p>
    <w:p w:rsidR="00D10CE7" w:rsidRPr="004D1AB9" w:rsidRDefault="00D10CE7" w:rsidP="004D1AB9">
      <w:pPr>
        <w:widowControl w:val="0"/>
        <w:ind w:left="540" w:hanging="540"/>
        <w:rPr>
          <w:sz w:val="24"/>
          <w:szCs w:val="24"/>
        </w:rPr>
      </w:pPr>
    </w:p>
    <w:p w:rsidR="00CC14CC" w:rsidRPr="004D1AB9" w:rsidRDefault="00CC14CC" w:rsidP="004D1AB9">
      <w:pPr>
        <w:rPr>
          <w:sz w:val="24"/>
          <w:szCs w:val="24"/>
        </w:rPr>
      </w:pPr>
    </w:p>
    <w:sectPr w:rsidR="00CC14CC" w:rsidRPr="004D1AB9" w:rsidSect="004D1AB9">
      <w:headerReference w:type="even" r:id="rId13"/>
      <w:headerReference w:type="default" r:id="rId14"/>
      <w:headerReference w:type="first" r:id="rId15"/>
      <w:pgSz w:w="11906" w:h="16838" w:code="9"/>
      <w:pgMar w:top="1588" w:right="1701" w:bottom="1588" w:left="1985" w:header="1021"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4190" w:rsidRDefault="003D4190" w:rsidP="003D4190">
      <w:r>
        <w:separator/>
      </w:r>
    </w:p>
  </w:endnote>
  <w:endnote w:type="continuationSeparator" w:id="0">
    <w:p w:rsidR="003D4190" w:rsidRDefault="003D4190" w:rsidP="003D41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Perpetua">
    <w:panose1 w:val="02020502060401020303"/>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4190" w:rsidRDefault="003D4190" w:rsidP="003D4190">
      <w:r>
        <w:separator/>
      </w:r>
    </w:p>
  </w:footnote>
  <w:footnote w:type="continuationSeparator" w:id="0">
    <w:p w:rsidR="003D4190" w:rsidRDefault="003D4190" w:rsidP="003D4190">
      <w:r>
        <w:continuationSeparator/>
      </w:r>
    </w:p>
  </w:footnote>
  <w:footnote w:id="1">
    <w:p w:rsidR="00DE6C5C" w:rsidRPr="00100D74" w:rsidRDefault="00DE6C5C" w:rsidP="00DE6C5C">
      <w:pPr>
        <w:pStyle w:val="Textonotapie"/>
        <w:jc w:val="both"/>
        <w:rPr>
          <w:sz w:val="18"/>
          <w:szCs w:val="18"/>
        </w:rPr>
      </w:pPr>
      <w:r w:rsidRPr="00100D74">
        <w:rPr>
          <w:rStyle w:val="Refdenotaalpie"/>
          <w:sz w:val="18"/>
          <w:szCs w:val="18"/>
        </w:rPr>
        <w:footnoteRef/>
      </w:r>
      <w:r w:rsidRPr="00100D74">
        <w:rPr>
          <w:sz w:val="18"/>
          <w:szCs w:val="18"/>
        </w:rPr>
        <w:t xml:space="preserve"> A través del Comunicado N° 003-2015-OSCE/PRE se ha dispuesto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48B5" w:rsidRDefault="00F34275">
    <w:pPr>
      <w:pStyle w:val="Encabezado"/>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6948B5" w:rsidRDefault="0066126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48B5" w:rsidRDefault="00F34275" w:rsidP="001A2A82">
    <w:pPr>
      <w:pStyle w:val="Encabezado"/>
      <w:framePr w:w="1921" w:h="331" w:hRule="exact" w:wrap="around" w:vAnchor="text" w:hAnchor="page" w:x="6091" w:y="30"/>
    </w:pPr>
    <w:r w:rsidRPr="00271CE5">
      <w:rPr>
        <w:rStyle w:val="Nmerodepgina"/>
        <w:sz w:val="22"/>
        <w:szCs w:val="22"/>
      </w:rPr>
      <w:fldChar w:fldCharType="begin"/>
    </w:r>
    <w:r w:rsidRPr="00271CE5">
      <w:rPr>
        <w:rStyle w:val="Nmerodepgina"/>
        <w:sz w:val="22"/>
        <w:szCs w:val="22"/>
      </w:rPr>
      <w:instrText xml:space="preserve">PAGE  </w:instrText>
    </w:r>
    <w:r w:rsidRPr="00271CE5">
      <w:rPr>
        <w:rStyle w:val="Nmerodepgina"/>
        <w:sz w:val="22"/>
        <w:szCs w:val="22"/>
      </w:rPr>
      <w:fldChar w:fldCharType="separate"/>
    </w:r>
    <w:r w:rsidR="00661262">
      <w:rPr>
        <w:rStyle w:val="Nmerodepgina"/>
        <w:noProof/>
        <w:sz w:val="22"/>
        <w:szCs w:val="22"/>
      </w:rPr>
      <w:t>6</w:t>
    </w:r>
    <w:r w:rsidRPr="00271CE5">
      <w:rPr>
        <w:rStyle w:val="Nmerodepgina"/>
        <w:sz w:val="22"/>
        <w:szCs w:val="2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48B5" w:rsidRDefault="00F34275">
    <w:pPr>
      <w:pStyle w:val="Encabezado"/>
      <w:jc w:val="center"/>
    </w:pPr>
    <w:r>
      <w:fldChar w:fldCharType="begin"/>
    </w:r>
    <w:r>
      <w:instrText xml:space="preserve"> PAGE   \* MERGEFORMAT </w:instrText>
    </w:r>
    <w:r>
      <w:fldChar w:fldCharType="separate"/>
    </w:r>
    <w:r w:rsidR="00661262">
      <w:rPr>
        <w:noProof/>
      </w:rPr>
      <w:t>1</w:t>
    </w:r>
    <w:r>
      <w:fldChar w:fldCharType="end"/>
    </w:r>
  </w:p>
  <w:p w:rsidR="006948B5" w:rsidRDefault="0066126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5F691E"/>
    <w:multiLevelType w:val="hybridMultilevel"/>
    <w:tmpl w:val="7A4C4386"/>
    <w:lvl w:ilvl="0" w:tplc="0C0A0001">
      <w:start w:val="1"/>
      <w:numFmt w:val="bullet"/>
      <w:lvlText w:val=""/>
      <w:lvlJc w:val="left"/>
      <w:pPr>
        <w:ind w:left="753" w:hanging="360"/>
      </w:pPr>
      <w:rPr>
        <w:rFonts w:ascii="Symbol" w:hAnsi="Symbol" w:hint="default"/>
      </w:rPr>
    </w:lvl>
    <w:lvl w:ilvl="1" w:tplc="0C0A0003">
      <w:start w:val="1"/>
      <w:numFmt w:val="bullet"/>
      <w:lvlText w:val="o"/>
      <w:lvlJc w:val="left"/>
      <w:pPr>
        <w:ind w:left="1473" w:hanging="360"/>
      </w:pPr>
      <w:rPr>
        <w:rFonts w:ascii="Courier New" w:hAnsi="Courier New" w:cs="Courier New" w:hint="default"/>
      </w:rPr>
    </w:lvl>
    <w:lvl w:ilvl="2" w:tplc="0C0A0005" w:tentative="1">
      <w:start w:val="1"/>
      <w:numFmt w:val="bullet"/>
      <w:lvlText w:val=""/>
      <w:lvlJc w:val="left"/>
      <w:pPr>
        <w:ind w:left="2193" w:hanging="360"/>
      </w:pPr>
      <w:rPr>
        <w:rFonts w:ascii="Wingdings" w:hAnsi="Wingdings" w:hint="default"/>
      </w:rPr>
    </w:lvl>
    <w:lvl w:ilvl="3" w:tplc="0C0A0001" w:tentative="1">
      <w:start w:val="1"/>
      <w:numFmt w:val="bullet"/>
      <w:lvlText w:val=""/>
      <w:lvlJc w:val="left"/>
      <w:pPr>
        <w:ind w:left="2913" w:hanging="360"/>
      </w:pPr>
      <w:rPr>
        <w:rFonts w:ascii="Symbol" w:hAnsi="Symbol" w:hint="default"/>
      </w:rPr>
    </w:lvl>
    <w:lvl w:ilvl="4" w:tplc="0C0A0003" w:tentative="1">
      <w:start w:val="1"/>
      <w:numFmt w:val="bullet"/>
      <w:lvlText w:val="o"/>
      <w:lvlJc w:val="left"/>
      <w:pPr>
        <w:ind w:left="3633" w:hanging="360"/>
      </w:pPr>
      <w:rPr>
        <w:rFonts w:ascii="Courier New" w:hAnsi="Courier New" w:cs="Courier New" w:hint="default"/>
      </w:rPr>
    </w:lvl>
    <w:lvl w:ilvl="5" w:tplc="0C0A0005" w:tentative="1">
      <w:start w:val="1"/>
      <w:numFmt w:val="bullet"/>
      <w:lvlText w:val=""/>
      <w:lvlJc w:val="left"/>
      <w:pPr>
        <w:ind w:left="4353" w:hanging="360"/>
      </w:pPr>
      <w:rPr>
        <w:rFonts w:ascii="Wingdings" w:hAnsi="Wingdings" w:hint="default"/>
      </w:rPr>
    </w:lvl>
    <w:lvl w:ilvl="6" w:tplc="0C0A0001" w:tentative="1">
      <w:start w:val="1"/>
      <w:numFmt w:val="bullet"/>
      <w:lvlText w:val=""/>
      <w:lvlJc w:val="left"/>
      <w:pPr>
        <w:ind w:left="5073" w:hanging="360"/>
      </w:pPr>
      <w:rPr>
        <w:rFonts w:ascii="Symbol" w:hAnsi="Symbol" w:hint="default"/>
      </w:rPr>
    </w:lvl>
    <w:lvl w:ilvl="7" w:tplc="0C0A0003" w:tentative="1">
      <w:start w:val="1"/>
      <w:numFmt w:val="bullet"/>
      <w:lvlText w:val="o"/>
      <w:lvlJc w:val="left"/>
      <w:pPr>
        <w:ind w:left="5793" w:hanging="360"/>
      </w:pPr>
      <w:rPr>
        <w:rFonts w:ascii="Courier New" w:hAnsi="Courier New" w:cs="Courier New" w:hint="default"/>
      </w:rPr>
    </w:lvl>
    <w:lvl w:ilvl="8" w:tplc="0C0A0005" w:tentative="1">
      <w:start w:val="1"/>
      <w:numFmt w:val="bullet"/>
      <w:lvlText w:val=""/>
      <w:lvlJc w:val="left"/>
      <w:pPr>
        <w:ind w:left="6513" w:hanging="360"/>
      </w:pPr>
      <w:rPr>
        <w:rFonts w:ascii="Wingdings" w:hAnsi="Wingdings" w:hint="default"/>
      </w:rPr>
    </w:lvl>
  </w:abstractNum>
  <w:abstractNum w:abstractNumId="1">
    <w:nsid w:val="191152C4"/>
    <w:multiLevelType w:val="multilevel"/>
    <w:tmpl w:val="521A0C00"/>
    <w:lvl w:ilvl="0">
      <w:start w:val="1"/>
      <w:numFmt w:val="decimal"/>
      <w:lvlText w:val="%1."/>
      <w:lvlJc w:val="left"/>
      <w:pPr>
        <w:ind w:left="720" w:hanging="360"/>
      </w:pPr>
      <w:rPr>
        <w:rFonts w:hint="default"/>
        <w:b/>
        <w:vertAlign w:val="baseline"/>
        <w:lang w:val="es-MX"/>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2C3C3CAD"/>
    <w:multiLevelType w:val="hybridMultilevel"/>
    <w:tmpl w:val="781C4496"/>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2CB37FA6"/>
    <w:multiLevelType w:val="hybridMultilevel"/>
    <w:tmpl w:val="8CD2CCB6"/>
    <w:lvl w:ilvl="0" w:tplc="845AE8A0">
      <w:start w:val="1"/>
      <w:numFmt w:val="bullet"/>
      <w:lvlText w:val="-"/>
      <w:lvlJc w:val="left"/>
      <w:pPr>
        <w:ind w:left="1287" w:hanging="360"/>
      </w:pPr>
      <w:rPr>
        <w:rFonts w:ascii="Times New Roman" w:eastAsia="MS Mincho" w:hAnsi="Times New Roman" w:cs="Times New Roman"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4">
    <w:nsid w:val="2EAA75A1"/>
    <w:multiLevelType w:val="hybridMultilevel"/>
    <w:tmpl w:val="B6A44256"/>
    <w:lvl w:ilvl="0" w:tplc="35F4450E">
      <w:start w:val="1"/>
      <w:numFmt w:val="bullet"/>
      <w:lvlText w:val="-"/>
      <w:lvlJc w:val="left"/>
      <w:pPr>
        <w:ind w:left="927" w:hanging="360"/>
      </w:pPr>
      <w:rPr>
        <w:rFonts w:ascii="Times New Roman" w:eastAsia="Times New Roman" w:hAnsi="Times New Roman" w:cs="Times New Roman" w:hint="default"/>
      </w:rPr>
    </w:lvl>
    <w:lvl w:ilvl="1" w:tplc="280A0003" w:tentative="1">
      <w:start w:val="1"/>
      <w:numFmt w:val="bullet"/>
      <w:lvlText w:val="o"/>
      <w:lvlJc w:val="left"/>
      <w:pPr>
        <w:ind w:left="1647" w:hanging="360"/>
      </w:pPr>
      <w:rPr>
        <w:rFonts w:ascii="Courier New" w:hAnsi="Courier New" w:cs="Courier New" w:hint="default"/>
      </w:rPr>
    </w:lvl>
    <w:lvl w:ilvl="2" w:tplc="280A0005" w:tentative="1">
      <w:start w:val="1"/>
      <w:numFmt w:val="bullet"/>
      <w:lvlText w:val=""/>
      <w:lvlJc w:val="left"/>
      <w:pPr>
        <w:ind w:left="2367" w:hanging="360"/>
      </w:pPr>
      <w:rPr>
        <w:rFonts w:ascii="Wingdings" w:hAnsi="Wingdings" w:hint="default"/>
      </w:rPr>
    </w:lvl>
    <w:lvl w:ilvl="3" w:tplc="280A0001" w:tentative="1">
      <w:start w:val="1"/>
      <w:numFmt w:val="bullet"/>
      <w:lvlText w:val=""/>
      <w:lvlJc w:val="left"/>
      <w:pPr>
        <w:ind w:left="3087" w:hanging="360"/>
      </w:pPr>
      <w:rPr>
        <w:rFonts w:ascii="Symbol" w:hAnsi="Symbol" w:hint="default"/>
      </w:rPr>
    </w:lvl>
    <w:lvl w:ilvl="4" w:tplc="280A0003" w:tentative="1">
      <w:start w:val="1"/>
      <w:numFmt w:val="bullet"/>
      <w:lvlText w:val="o"/>
      <w:lvlJc w:val="left"/>
      <w:pPr>
        <w:ind w:left="3807" w:hanging="360"/>
      </w:pPr>
      <w:rPr>
        <w:rFonts w:ascii="Courier New" w:hAnsi="Courier New" w:cs="Courier New" w:hint="default"/>
      </w:rPr>
    </w:lvl>
    <w:lvl w:ilvl="5" w:tplc="280A0005" w:tentative="1">
      <w:start w:val="1"/>
      <w:numFmt w:val="bullet"/>
      <w:lvlText w:val=""/>
      <w:lvlJc w:val="left"/>
      <w:pPr>
        <w:ind w:left="4527" w:hanging="360"/>
      </w:pPr>
      <w:rPr>
        <w:rFonts w:ascii="Wingdings" w:hAnsi="Wingdings" w:hint="default"/>
      </w:rPr>
    </w:lvl>
    <w:lvl w:ilvl="6" w:tplc="280A0001" w:tentative="1">
      <w:start w:val="1"/>
      <w:numFmt w:val="bullet"/>
      <w:lvlText w:val=""/>
      <w:lvlJc w:val="left"/>
      <w:pPr>
        <w:ind w:left="5247" w:hanging="360"/>
      </w:pPr>
      <w:rPr>
        <w:rFonts w:ascii="Symbol" w:hAnsi="Symbol" w:hint="default"/>
      </w:rPr>
    </w:lvl>
    <w:lvl w:ilvl="7" w:tplc="280A0003" w:tentative="1">
      <w:start w:val="1"/>
      <w:numFmt w:val="bullet"/>
      <w:lvlText w:val="o"/>
      <w:lvlJc w:val="left"/>
      <w:pPr>
        <w:ind w:left="5967" w:hanging="360"/>
      </w:pPr>
      <w:rPr>
        <w:rFonts w:ascii="Courier New" w:hAnsi="Courier New" w:cs="Courier New" w:hint="default"/>
      </w:rPr>
    </w:lvl>
    <w:lvl w:ilvl="8" w:tplc="280A0005" w:tentative="1">
      <w:start w:val="1"/>
      <w:numFmt w:val="bullet"/>
      <w:lvlText w:val=""/>
      <w:lvlJc w:val="left"/>
      <w:pPr>
        <w:ind w:left="6687" w:hanging="360"/>
      </w:pPr>
      <w:rPr>
        <w:rFonts w:ascii="Wingdings" w:hAnsi="Wingdings" w:hint="default"/>
      </w:rPr>
    </w:lvl>
  </w:abstractNum>
  <w:abstractNum w:abstractNumId="5">
    <w:nsid w:val="30306891"/>
    <w:multiLevelType w:val="hybridMultilevel"/>
    <w:tmpl w:val="E6AC0C44"/>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6">
    <w:nsid w:val="38BE1086"/>
    <w:multiLevelType w:val="hybridMultilevel"/>
    <w:tmpl w:val="479696AC"/>
    <w:lvl w:ilvl="0" w:tplc="280A000B">
      <w:start w:val="1"/>
      <w:numFmt w:val="bullet"/>
      <w:lvlText w:val=""/>
      <w:lvlJc w:val="left"/>
      <w:pPr>
        <w:ind w:left="1428" w:hanging="360"/>
      </w:pPr>
      <w:rPr>
        <w:rFonts w:ascii="Wingdings" w:hAnsi="Wingdings"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7">
    <w:nsid w:val="444124A7"/>
    <w:multiLevelType w:val="multilevel"/>
    <w:tmpl w:val="555AB95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D36554C"/>
    <w:multiLevelType w:val="multilevel"/>
    <w:tmpl w:val="FE685F76"/>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i w:val="0"/>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9">
    <w:nsid w:val="4DC24DB6"/>
    <w:multiLevelType w:val="multilevel"/>
    <w:tmpl w:val="E806E31C"/>
    <w:lvl w:ilvl="0">
      <w:start w:val="1"/>
      <w:numFmt w:val="decimal"/>
      <w:lvlText w:val="%1."/>
      <w:lvlJc w:val="left"/>
      <w:pPr>
        <w:tabs>
          <w:tab w:val="num" w:pos="360"/>
        </w:tabs>
        <w:ind w:left="360" w:hanging="360"/>
      </w:pPr>
      <w:rPr>
        <w:rFonts w:hint="default"/>
        <w:b/>
        <w:sz w:val="24"/>
        <w:szCs w:val="24"/>
        <w:vertAlign w:val="baseline"/>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10">
    <w:nsid w:val="5C212B1D"/>
    <w:multiLevelType w:val="hybridMultilevel"/>
    <w:tmpl w:val="B5B21F2A"/>
    <w:lvl w:ilvl="0" w:tplc="128E2EA4">
      <w:start w:val="1"/>
      <w:numFmt w:val="bullet"/>
      <w:lvlText w:val=""/>
      <w:lvlJc w:val="left"/>
      <w:pPr>
        <w:ind w:left="1428" w:hanging="360"/>
      </w:pPr>
      <w:rPr>
        <w:rFonts w:ascii="Symbol" w:hAnsi="Symbol" w:hint="default"/>
        <w:color w:val="auto"/>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11">
    <w:nsid w:val="5C7F4890"/>
    <w:multiLevelType w:val="multilevel"/>
    <w:tmpl w:val="3BF45368"/>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nsid w:val="62EC5625"/>
    <w:multiLevelType w:val="hybridMultilevel"/>
    <w:tmpl w:val="6CD49AB2"/>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nsid w:val="66853F53"/>
    <w:multiLevelType w:val="multilevel"/>
    <w:tmpl w:val="0400D1B6"/>
    <w:lvl w:ilvl="0">
      <w:start w:val="1"/>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
    <w:nsid w:val="6E5E4A9A"/>
    <w:multiLevelType w:val="hybridMultilevel"/>
    <w:tmpl w:val="5F04A69C"/>
    <w:lvl w:ilvl="0" w:tplc="54F6D2AA">
      <w:start w:val="3"/>
      <w:numFmt w:val="bullet"/>
      <w:lvlText w:val="-"/>
      <w:lvlJc w:val="left"/>
      <w:pPr>
        <w:ind w:left="502" w:hanging="360"/>
      </w:pPr>
      <w:rPr>
        <w:rFonts w:ascii="Times New Roman" w:eastAsia="Times New Roman" w:hAnsi="Times New Roman" w:cs="Times New Roman" w:hint="default"/>
      </w:rPr>
    </w:lvl>
    <w:lvl w:ilvl="1" w:tplc="280A0003" w:tentative="1">
      <w:start w:val="1"/>
      <w:numFmt w:val="bullet"/>
      <w:lvlText w:val="o"/>
      <w:lvlJc w:val="left"/>
      <w:pPr>
        <w:ind w:left="1222" w:hanging="360"/>
      </w:pPr>
      <w:rPr>
        <w:rFonts w:ascii="Courier New" w:hAnsi="Courier New" w:cs="Courier New" w:hint="default"/>
      </w:rPr>
    </w:lvl>
    <w:lvl w:ilvl="2" w:tplc="280A0005" w:tentative="1">
      <w:start w:val="1"/>
      <w:numFmt w:val="bullet"/>
      <w:lvlText w:val=""/>
      <w:lvlJc w:val="left"/>
      <w:pPr>
        <w:ind w:left="1942" w:hanging="360"/>
      </w:pPr>
      <w:rPr>
        <w:rFonts w:ascii="Wingdings" w:hAnsi="Wingdings" w:hint="default"/>
      </w:rPr>
    </w:lvl>
    <w:lvl w:ilvl="3" w:tplc="280A0001" w:tentative="1">
      <w:start w:val="1"/>
      <w:numFmt w:val="bullet"/>
      <w:lvlText w:val=""/>
      <w:lvlJc w:val="left"/>
      <w:pPr>
        <w:ind w:left="2662" w:hanging="360"/>
      </w:pPr>
      <w:rPr>
        <w:rFonts w:ascii="Symbol" w:hAnsi="Symbol" w:hint="default"/>
      </w:rPr>
    </w:lvl>
    <w:lvl w:ilvl="4" w:tplc="280A0003" w:tentative="1">
      <w:start w:val="1"/>
      <w:numFmt w:val="bullet"/>
      <w:lvlText w:val="o"/>
      <w:lvlJc w:val="left"/>
      <w:pPr>
        <w:ind w:left="3382" w:hanging="360"/>
      </w:pPr>
      <w:rPr>
        <w:rFonts w:ascii="Courier New" w:hAnsi="Courier New" w:cs="Courier New" w:hint="default"/>
      </w:rPr>
    </w:lvl>
    <w:lvl w:ilvl="5" w:tplc="280A0005" w:tentative="1">
      <w:start w:val="1"/>
      <w:numFmt w:val="bullet"/>
      <w:lvlText w:val=""/>
      <w:lvlJc w:val="left"/>
      <w:pPr>
        <w:ind w:left="4102" w:hanging="360"/>
      </w:pPr>
      <w:rPr>
        <w:rFonts w:ascii="Wingdings" w:hAnsi="Wingdings" w:hint="default"/>
      </w:rPr>
    </w:lvl>
    <w:lvl w:ilvl="6" w:tplc="280A0001" w:tentative="1">
      <w:start w:val="1"/>
      <w:numFmt w:val="bullet"/>
      <w:lvlText w:val=""/>
      <w:lvlJc w:val="left"/>
      <w:pPr>
        <w:ind w:left="4822" w:hanging="360"/>
      </w:pPr>
      <w:rPr>
        <w:rFonts w:ascii="Symbol" w:hAnsi="Symbol" w:hint="default"/>
      </w:rPr>
    </w:lvl>
    <w:lvl w:ilvl="7" w:tplc="280A0003" w:tentative="1">
      <w:start w:val="1"/>
      <w:numFmt w:val="bullet"/>
      <w:lvlText w:val="o"/>
      <w:lvlJc w:val="left"/>
      <w:pPr>
        <w:ind w:left="5542" w:hanging="360"/>
      </w:pPr>
      <w:rPr>
        <w:rFonts w:ascii="Courier New" w:hAnsi="Courier New" w:cs="Courier New" w:hint="default"/>
      </w:rPr>
    </w:lvl>
    <w:lvl w:ilvl="8" w:tplc="280A0005" w:tentative="1">
      <w:start w:val="1"/>
      <w:numFmt w:val="bullet"/>
      <w:lvlText w:val=""/>
      <w:lvlJc w:val="left"/>
      <w:pPr>
        <w:ind w:left="6262" w:hanging="360"/>
      </w:pPr>
      <w:rPr>
        <w:rFonts w:ascii="Wingdings" w:hAnsi="Wingdings" w:hint="default"/>
      </w:rPr>
    </w:lvl>
  </w:abstractNum>
  <w:num w:numId="1">
    <w:abstractNumId w:val="1"/>
  </w:num>
  <w:num w:numId="2">
    <w:abstractNumId w:val="1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10"/>
  </w:num>
  <w:num w:numId="5">
    <w:abstractNumId w:val="2"/>
  </w:num>
  <w:num w:numId="6">
    <w:abstractNumId w:val="5"/>
  </w:num>
  <w:num w:numId="7">
    <w:abstractNumId w:val="3"/>
  </w:num>
  <w:num w:numId="8">
    <w:abstractNumId w:val="6"/>
  </w:num>
  <w:num w:numId="9">
    <w:abstractNumId w:val="11"/>
  </w:num>
  <w:num w:numId="10">
    <w:abstractNumId w:val="9"/>
  </w:num>
  <w:num w:numId="11">
    <w:abstractNumId w:val="13"/>
  </w:num>
  <w:num w:numId="12">
    <w:abstractNumId w:val="0"/>
  </w:num>
  <w:num w:numId="13">
    <w:abstractNumId w:val="8"/>
  </w:num>
  <w:num w:numId="14">
    <w:abstractNumId w:val="12"/>
  </w:num>
  <w:num w:numId="15">
    <w:abstractNumId w:val="7"/>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4190"/>
    <w:rsid w:val="00011963"/>
    <w:rsid w:val="00065661"/>
    <w:rsid w:val="000730DA"/>
    <w:rsid w:val="000F70BC"/>
    <w:rsid w:val="00150FFC"/>
    <w:rsid w:val="001B6757"/>
    <w:rsid w:val="001C0B1C"/>
    <w:rsid w:val="001F4694"/>
    <w:rsid w:val="002233A5"/>
    <w:rsid w:val="00265B92"/>
    <w:rsid w:val="00290221"/>
    <w:rsid w:val="002C5893"/>
    <w:rsid w:val="003350C1"/>
    <w:rsid w:val="00343CA3"/>
    <w:rsid w:val="00351645"/>
    <w:rsid w:val="003B52E2"/>
    <w:rsid w:val="003D4190"/>
    <w:rsid w:val="00425A2F"/>
    <w:rsid w:val="004852C2"/>
    <w:rsid w:val="004917F9"/>
    <w:rsid w:val="004A5049"/>
    <w:rsid w:val="004D1AB9"/>
    <w:rsid w:val="00517527"/>
    <w:rsid w:val="00520A90"/>
    <w:rsid w:val="0054380F"/>
    <w:rsid w:val="00543C8A"/>
    <w:rsid w:val="00573157"/>
    <w:rsid w:val="00661262"/>
    <w:rsid w:val="00693BEC"/>
    <w:rsid w:val="006E0622"/>
    <w:rsid w:val="00775A64"/>
    <w:rsid w:val="008253BA"/>
    <w:rsid w:val="00876CC9"/>
    <w:rsid w:val="009D19A3"/>
    <w:rsid w:val="00A33479"/>
    <w:rsid w:val="00A51DC9"/>
    <w:rsid w:val="00B1591D"/>
    <w:rsid w:val="00BA394C"/>
    <w:rsid w:val="00C64713"/>
    <w:rsid w:val="00C74706"/>
    <w:rsid w:val="00CC0B78"/>
    <w:rsid w:val="00CC14CC"/>
    <w:rsid w:val="00D10CE7"/>
    <w:rsid w:val="00D2263A"/>
    <w:rsid w:val="00D37FBD"/>
    <w:rsid w:val="00DC2869"/>
    <w:rsid w:val="00DC7F43"/>
    <w:rsid w:val="00DE6C5C"/>
    <w:rsid w:val="00E06517"/>
    <w:rsid w:val="00EA5CB8"/>
    <w:rsid w:val="00EF4E5C"/>
    <w:rsid w:val="00F34275"/>
    <w:rsid w:val="00FD176A"/>
    <w:rsid w:val="00FF2DE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B628CC7-1468-4D03-B5E4-6D7636875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4190"/>
    <w:pPr>
      <w:spacing w:after="0" w:line="240" w:lineRule="auto"/>
    </w:pPr>
    <w:rPr>
      <w:rFonts w:ascii="Times New Roman" w:eastAsia="Times New Roman" w:hAnsi="Times New Roman" w:cs="Times New Roman"/>
      <w:sz w:val="20"/>
      <w:szCs w:val="20"/>
      <w:lang w:val="es-E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times">
    <w:name w:val="Normal+times"/>
    <w:basedOn w:val="Normal"/>
    <w:link w:val="NormaltimesCar"/>
    <w:rsid w:val="003D4190"/>
    <w:rPr>
      <w:sz w:val="24"/>
      <w:lang w:val="es-MX"/>
    </w:rPr>
  </w:style>
  <w:style w:type="paragraph" w:customStyle="1" w:styleId="WW-Sangra3detindependiente">
    <w:name w:val="WW-Sangría 3 de t. independiente"/>
    <w:basedOn w:val="Normal"/>
    <w:rsid w:val="003D4190"/>
    <w:pPr>
      <w:widowControl w:val="0"/>
      <w:suppressAutoHyphens/>
      <w:ind w:left="426" w:firstLine="1"/>
      <w:jc w:val="both"/>
    </w:pPr>
    <w:rPr>
      <w:sz w:val="24"/>
      <w:lang w:val="es-ES_tradnl"/>
    </w:rPr>
  </w:style>
  <w:style w:type="paragraph" w:styleId="Encabezado">
    <w:name w:val="header"/>
    <w:aliases w:val="encabezado,Encabezado Car Car Car Car,Encabezado Car Car,maria,h"/>
    <w:basedOn w:val="Normal"/>
    <w:link w:val="EncabezadoCar"/>
    <w:uiPriority w:val="99"/>
    <w:rsid w:val="003D4190"/>
    <w:pPr>
      <w:tabs>
        <w:tab w:val="center" w:pos="4252"/>
        <w:tab w:val="right" w:pos="8504"/>
      </w:tabs>
    </w:pPr>
    <w:rPr>
      <w:lang w:val="x-none"/>
    </w:rPr>
  </w:style>
  <w:style w:type="character" w:customStyle="1" w:styleId="EncabezadoCar">
    <w:name w:val="Encabezado Car"/>
    <w:aliases w:val="encabezado Car,Encabezado Car Car Car Car Car,Encabezado Car Car Car,maria Car,h Car"/>
    <w:basedOn w:val="Fuentedeprrafopredeter"/>
    <w:link w:val="Encabezado"/>
    <w:uiPriority w:val="99"/>
    <w:rsid w:val="003D4190"/>
    <w:rPr>
      <w:rFonts w:ascii="Times New Roman" w:eastAsia="Times New Roman" w:hAnsi="Times New Roman" w:cs="Times New Roman"/>
      <w:sz w:val="20"/>
      <w:szCs w:val="20"/>
      <w:lang w:val="x-none" w:eastAsia="es-MX"/>
    </w:rPr>
  </w:style>
  <w:style w:type="character" w:styleId="Nmerodepgina">
    <w:name w:val="page number"/>
    <w:basedOn w:val="Fuentedeprrafopredeter"/>
    <w:rsid w:val="003D4190"/>
  </w:style>
  <w:style w:type="character" w:styleId="Refdenotaalpie">
    <w:name w:val="footnote reference"/>
    <w:aliases w:val="16 Point,Superscript 6 Point,FC,referencia nota al pie,CVR Ref. de nota al pie"/>
    <w:rsid w:val="003D4190"/>
    <w:rPr>
      <w:vertAlign w:val="superscript"/>
    </w:rPr>
  </w:style>
  <w:style w:type="character" w:customStyle="1" w:styleId="NormaltimesCar">
    <w:name w:val="Normal+times Car"/>
    <w:link w:val="Normaltimes"/>
    <w:rsid w:val="003D4190"/>
    <w:rPr>
      <w:rFonts w:ascii="Times New Roman" w:eastAsia="Times New Roman" w:hAnsi="Times New Roman" w:cs="Times New Roman"/>
      <w:sz w:val="24"/>
      <w:szCs w:val="20"/>
      <w:lang w:val="es-MX" w:eastAsia="es-MX"/>
    </w:rPr>
  </w:style>
  <w:style w:type="paragraph" w:styleId="Prrafodelista">
    <w:name w:val="List Paragraph"/>
    <w:aliases w:val="Titulo de Fígura,TITULO A,TITULO,Imagen 01.,Titulo parrafo,Punto,List Paragraph,Iz - Párrafo de lista,Sivsa Parrafo,Párrafo de lista2,Párrafo de lista4,Párrafo de lista21,Párrafo de lista1,paul2,Cuadro 2-1,Conclusiones"/>
    <w:basedOn w:val="Normal"/>
    <w:link w:val="PrrafodelistaCar"/>
    <w:uiPriority w:val="34"/>
    <w:qFormat/>
    <w:rsid w:val="003D4190"/>
    <w:pPr>
      <w:ind w:left="708"/>
    </w:pPr>
    <w:rPr>
      <w:lang w:val="x-none"/>
    </w:rPr>
  </w:style>
  <w:style w:type="character" w:customStyle="1" w:styleId="PrrafodelistaCar">
    <w:name w:val="Párrafo de lista Car"/>
    <w:aliases w:val="Titulo de Fígura Car,TITULO A Car,TITULO Car,Imagen 01. Car,Titulo parrafo Car,Punto Car,List Paragraph Car,Iz - Párrafo de lista Car,Sivsa Parrafo Car,Párrafo de lista2 Car,Párrafo de lista4 Car,Párrafo de lista21 Car,paul2 Car"/>
    <w:link w:val="Prrafodelista"/>
    <w:uiPriority w:val="34"/>
    <w:locked/>
    <w:rsid w:val="003D4190"/>
    <w:rPr>
      <w:rFonts w:ascii="Times New Roman" w:eastAsia="Times New Roman" w:hAnsi="Times New Roman" w:cs="Times New Roman"/>
      <w:sz w:val="20"/>
      <w:szCs w:val="20"/>
      <w:lang w:val="x-none" w:eastAsia="es-MX"/>
    </w:rPr>
  </w:style>
  <w:style w:type="paragraph" w:styleId="Textonotapie">
    <w:name w:val="footnote text"/>
    <w:aliases w:val=" Car, Car2 Car Car Car Car Car, Car2 Car, Car2, Car1 Car, Car1, Car1 Car Car Car Car Car, Car1 Car Car Car Car, Car Car Car Car, Car2 Car Car Car, Car2 Car Car1, Car3,Car,Car2 Car Car Car Car Car,Car2 Car,Car2,Car1 Car Car Car Car,Car1 Ca"/>
    <w:basedOn w:val="Normal"/>
    <w:link w:val="TextonotapieCar"/>
    <w:qFormat/>
    <w:rsid w:val="003D4190"/>
    <w:rPr>
      <w:lang w:val="es-MX"/>
    </w:rPr>
  </w:style>
  <w:style w:type="character" w:customStyle="1" w:styleId="TextonotapieCar">
    <w:name w:val="Texto nota pie Car"/>
    <w:aliases w:val=" Car Car, Car2 Car Car Car Car Car Car, Car2 Car Car, Car2 Car1, Car1 Car Car, Car1 Car1, Car1 Car Car Car Car Car Car, Car1 Car Car Car Car Car1, Car Car Car Car Car, Car2 Car Car Car Car, Car2 Car Car1 Car, Car3 Car,Car Car"/>
    <w:basedOn w:val="Fuentedeprrafopredeter"/>
    <w:link w:val="Textonotapie"/>
    <w:rsid w:val="003D4190"/>
    <w:rPr>
      <w:rFonts w:ascii="Times New Roman" w:eastAsia="Times New Roman" w:hAnsi="Times New Roman" w:cs="Times New Roman"/>
      <w:sz w:val="20"/>
      <w:szCs w:val="20"/>
      <w:lang w:val="es-MX" w:eastAsia="es-MX"/>
    </w:rPr>
  </w:style>
  <w:style w:type="paragraph" w:styleId="Textoindependiente2">
    <w:name w:val="Body Text 2"/>
    <w:basedOn w:val="Normal"/>
    <w:link w:val="Textoindependiente2Car"/>
    <w:uiPriority w:val="99"/>
    <w:unhideWhenUsed/>
    <w:rsid w:val="003D4190"/>
    <w:pPr>
      <w:spacing w:after="120" w:line="480" w:lineRule="auto"/>
    </w:pPr>
    <w:rPr>
      <w:sz w:val="24"/>
      <w:szCs w:val="24"/>
      <w:lang w:val="es-MX"/>
    </w:rPr>
  </w:style>
  <w:style w:type="character" w:customStyle="1" w:styleId="Textoindependiente2Car">
    <w:name w:val="Texto independiente 2 Car"/>
    <w:basedOn w:val="Fuentedeprrafopredeter"/>
    <w:link w:val="Textoindependiente2"/>
    <w:uiPriority w:val="99"/>
    <w:rsid w:val="003D4190"/>
    <w:rPr>
      <w:rFonts w:ascii="Times New Roman" w:eastAsia="Times New Roman" w:hAnsi="Times New Roman" w:cs="Times New Roman"/>
      <w:sz w:val="24"/>
      <w:szCs w:val="24"/>
      <w:lang w:val="es-MX" w:eastAsia="es-MX"/>
    </w:rPr>
  </w:style>
  <w:style w:type="paragraph" w:customStyle="1" w:styleId="Default">
    <w:name w:val="Default"/>
    <w:rsid w:val="003D4190"/>
    <w:pPr>
      <w:autoSpaceDE w:val="0"/>
      <w:autoSpaceDN w:val="0"/>
      <w:adjustRightInd w:val="0"/>
      <w:spacing w:after="0" w:line="240" w:lineRule="auto"/>
    </w:pPr>
    <w:rPr>
      <w:rFonts w:ascii="Calibri" w:eastAsia="Calibri" w:hAnsi="Calibri" w:cs="Calibri"/>
      <w:color w:val="000000"/>
      <w:sz w:val="24"/>
      <w:szCs w:val="24"/>
      <w:lang w:eastAsia="es-PE"/>
    </w:rPr>
  </w:style>
  <w:style w:type="character" w:styleId="Hipervnculo">
    <w:name w:val="Hyperlink"/>
    <w:uiPriority w:val="99"/>
    <w:unhideWhenUsed/>
    <w:rsid w:val="003D4190"/>
    <w:rPr>
      <w:color w:val="0000FF"/>
      <w:u w:val="single"/>
    </w:rPr>
  </w:style>
  <w:style w:type="paragraph" w:customStyle="1" w:styleId="WW-Textoindependiente2">
    <w:name w:val="WW-Texto independiente 2"/>
    <w:basedOn w:val="Normal"/>
    <w:rsid w:val="00D10CE7"/>
    <w:pPr>
      <w:jc w:val="both"/>
    </w:pPr>
    <w:rPr>
      <w:rFonts w:ascii="Arial" w:hAnsi="Arial"/>
      <w:snapToGrid w:val="0"/>
      <w:sz w:val="24"/>
      <w:szCs w:val="24"/>
    </w:rPr>
  </w:style>
  <w:style w:type="paragraph" w:customStyle="1" w:styleId="WW-Textosinformato">
    <w:name w:val="WW-Texto sin formato"/>
    <w:basedOn w:val="Normal"/>
    <w:uiPriority w:val="99"/>
    <w:rsid w:val="00D10CE7"/>
    <w:pPr>
      <w:suppressAutoHyphens/>
    </w:pPr>
    <w:rPr>
      <w:rFonts w:ascii="Courier New" w:eastAsia="MS Mincho" w:hAnsi="Courier New"/>
      <w:lang w:val="es-PE" w:eastAsia="es-ES"/>
    </w:rPr>
  </w:style>
  <w:style w:type="paragraph" w:styleId="Textoindependiente">
    <w:name w:val="Body Text"/>
    <w:basedOn w:val="Normal"/>
    <w:link w:val="TextoindependienteCar"/>
    <w:uiPriority w:val="99"/>
    <w:unhideWhenUsed/>
    <w:rsid w:val="00D10CE7"/>
    <w:pPr>
      <w:spacing w:after="120"/>
    </w:pPr>
    <w:rPr>
      <w:sz w:val="24"/>
      <w:szCs w:val="24"/>
      <w:lang w:val="es-MX"/>
    </w:rPr>
  </w:style>
  <w:style w:type="character" w:customStyle="1" w:styleId="TextoindependienteCar">
    <w:name w:val="Texto independiente Car"/>
    <w:basedOn w:val="Fuentedeprrafopredeter"/>
    <w:link w:val="Textoindependiente"/>
    <w:uiPriority w:val="99"/>
    <w:rsid w:val="00D10CE7"/>
    <w:rPr>
      <w:rFonts w:ascii="Times New Roman" w:eastAsia="Times New Roman" w:hAnsi="Times New Roman" w:cs="Times New Roman"/>
      <w:sz w:val="24"/>
      <w:szCs w:val="24"/>
      <w:lang w:val="es-MX" w:eastAsia="es-MX"/>
    </w:rPr>
  </w:style>
  <w:style w:type="paragraph" w:styleId="Sinespaciado">
    <w:name w:val="No Spacing"/>
    <w:basedOn w:val="Normal"/>
    <w:link w:val="SinespaciadoCar"/>
    <w:uiPriority w:val="1"/>
    <w:qFormat/>
    <w:rsid w:val="00D10CE7"/>
    <w:rPr>
      <w:rFonts w:ascii="Perpetua" w:eastAsia="Batang" w:hAnsi="Perpetua"/>
      <w:color w:val="000000"/>
      <w:sz w:val="22"/>
      <w:lang w:val="x-none" w:eastAsia="x-none"/>
    </w:rPr>
  </w:style>
  <w:style w:type="character" w:customStyle="1" w:styleId="SinespaciadoCar">
    <w:name w:val="Sin espaciado Car"/>
    <w:link w:val="Sinespaciado"/>
    <w:uiPriority w:val="1"/>
    <w:rsid w:val="00D10CE7"/>
    <w:rPr>
      <w:rFonts w:ascii="Perpetua" w:eastAsia="Batang" w:hAnsi="Perpetua" w:cs="Times New Roman"/>
      <w:color w:val="000000"/>
      <w:szCs w:val="20"/>
      <w:lang w:val="x-none" w:eastAsia="x-none"/>
    </w:rPr>
  </w:style>
  <w:style w:type="paragraph" w:styleId="Sangra3detindependiente">
    <w:name w:val="Body Text Indent 3"/>
    <w:basedOn w:val="Normal"/>
    <w:link w:val="Sangra3detindependienteCar"/>
    <w:uiPriority w:val="99"/>
    <w:unhideWhenUsed/>
    <w:rsid w:val="00D10CE7"/>
    <w:pPr>
      <w:spacing w:after="120"/>
      <w:ind w:left="283"/>
    </w:pPr>
    <w:rPr>
      <w:sz w:val="16"/>
      <w:szCs w:val="16"/>
      <w:lang w:val="es-MX"/>
    </w:rPr>
  </w:style>
  <w:style w:type="character" w:customStyle="1" w:styleId="Sangra3detindependienteCar">
    <w:name w:val="Sangría 3 de t. independiente Car"/>
    <w:basedOn w:val="Fuentedeprrafopredeter"/>
    <w:link w:val="Sangra3detindependiente"/>
    <w:uiPriority w:val="99"/>
    <w:rsid w:val="00D10CE7"/>
    <w:rPr>
      <w:rFonts w:ascii="Times New Roman" w:eastAsia="Times New Roman" w:hAnsi="Times New Roman" w:cs="Times New Roman"/>
      <w:sz w:val="16"/>
      <w:szCs w:val="16"/>
      <w:lang w:val="es-MX" w:eastAsia="es-MX"/>
    </w:rPr>
  </w:style>
  <w:style w:type="paragraph" w:styleId="Textodeglobo">
    <w:name w:val="Balloon Text"/>
    <w:basedOn w:val="Normal"/>
    <w:link w:val="TextodegloboCar"/>
    <w:uiPriority w:val="99"/>
    <w:semiHidden/>
    <w:unhideWhenUsed/>
    <w:rsid w:val="00573157"/>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573157"/>
    <w:rPr>
      <w:rFonts w:ascii="Segoe UI" w:eastAsia="Times New Roman" w:hAnsi="Segoe UI" w:cs="Segoe UI"/>
      <w:sz w:val="18"/>
      <w:szCs w:val="18"/>
      <w:lang w:val="es-ES"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405DA0-E712-4622-AD93-B4461B0136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391</TotalTime>
  <Pages>8</Pages>
  <Words>2818</Words>
  <Characters>15503</Characters>
  <Application>Microsoft Office Word</Application>
  <DocSecurity>0</DocSecurity>
  <Lines>129</Lines>
  <Paragraphs>36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18285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Cinthya Milagros Palomino Tudela</dc:creator>
  <cp:keywords/>
  <dc:description/>
  <cp:lastModifiedBy>Cinthya Milagros Palomino Tudela</cp:lastModifiedBy>
  <cp:revision>31</cp:revision>
  <cp:lastPrinted>2016-01-08T23:00:00Z</cp:lastPrinted>
  <dcterms:created xsi:type="dcterms:W3CDTF">2016-01-06T14:29:00Z</dcterms:created>
  <dcterms:modified xsi:type="dcterms:W3CDTF">2016-01-08T23:04:00Z</dcterms:modified>
</cp:coreProperties>
</file>