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1A5" w:rsidRPr="006F603E" w:rsidRDefault="0084454E" w:rsidP="006F603E">
      <w:pPr>
        <w:widowControl w:val="0"/>
        <w:suppressLineNumbers/>
        <w:spacing w:line="240" w:lineRule="atLeast"/>
        <w:ind w:right="-1"/>
        <w:jc w:val="center"/>
        <w:rPr>
          <w:rFonts w:eastAsia="MS Mincho"/>
          <w:b/>
          <w:sz w:val="24"/>
          <w:szCs w:val="24"/>
          <w:u w:val="single"/>
          <w:lang w:eastAsia="es-PE"/>
        </w:rPr>
      </w:pPr>
      <w:r>
        <w:rPr>
          <w:rFonts w:eastAsia="MS Mincho"/>
          <w:b/>
          <w:sz w:val="24"/>
          <w:szCs w:val="24"/>
          <w:u w:val="single"/>
          <w:lang w:eastAsia="es-PE"/>
        </w:rPr>
        <w:t>PRONUNCIAMIENTO N° 040</w:t>
      </w:r>
      <w:r w:rsidR="001551A5" w:rsidRPr="006F603E">
        <w:rPr>
          <w:rFonts w:eastAsia="MS Mincho"/>
          <w:b/>
          <w:sz w:val="24"/>
          <w:szCs w:val="24"/>
          <w:u w:val="single"/>
          <w:lang w:eastAsia="es-PE"/>
        </w:rPr>
        <w:t>-201</w:t>
      </w:r>
      <w:r w:rsidR="00B6599B" w:rsidRPr="006F603E">
        <w:rPr>
          <w:rFonts w:eastAsia="MS Mincho"/>
          <w:b/>
          <w:sz w:val="24"/>
          <w:szCs w:val="24"/>
          <w:u w:val="single"/>
          <w:lang w:eastAsia="es-PE"/>
        </w:rPr>
        <w:t>6</w:t>
      </w:r>
      <w:r w:rsidR="001551A5" w:rsidRPr="006F603E">
        <w:rPr>
          <w:rFonts w:eastAsia="MS Mincho"/>
          <w:b/>
          <w:sz w:val="24"/>
          <w:szCs w:val="24"/>
          <w:u w:val="single"/>
          <w:lang w:eastAsia="es-PE"/>
        </w:rPr>
        <w:t>/DSU</w:t>
      </w:r>
    </w:p>
    <w:p w:rsidR="001551A5" w:rsidRPr="006F603E" w:rsidRDefault="001551A5" w:rsidP="006F603E">
      <w:pPr>
        <w:pStyle w:val="a"/>
        <w:widowControl/>
        <w:spacing w:line="240" w:lineRule="atLeast"/>
        <w:ind w:right="-1"/>
        <w:rPr>
          <w:rFonts w:ascii="Times New Roman" w:hAnsi="Times New Roman" w:cs="Times New Roman"/>
          <w:szCs w:val="24"/>
          <w:u w:val="single"/>
          <w:lang w:val="es-ES"/>
        </w:rPr>
      </w:pPr>
    </w:p>
    <w:p w:rsidR="001551A5" w:rsidRPr="006F603E" w:rsidRDefault="001551A5" w:rsidP="006F603E">
      <w:pPr>
        <w:widowControl w:val="0"/>
        <w:tabs>
          <w:tab w:val="left" w:pos="1980"/>
        </w:tabs>
        <w:spacing w:line="240" w:lineRule="atLeast"/>
        <w:ind w:left="2880" w:right="-1" w:hanging="2880"/>
        <w:jc w:val="both"/>
        <w:rPr>
          <w:sz w:val="24"/>
          <w:szCs w:val="24"/>
          <w:lang w:val="es-PE"/>
        </w:rPr>
      </w:pPr>
      <w:r w:rsidRPr="006F603E">
        <w:rPr>
          <w:sz w:val="24"/>
          <w:szCs w:val="24"/>
          <w:lang w:val="es-PE"/>
        </w:rPr>
        <w:t>Entidad:</w:t>
      </w:r>
      <w:r w:rsidRPr="006F603E">
        <w:rPr>
          <w:sz w:val="24"/>
          <w:szCs w:val="24"/>
          <w:lang w:val="es-PE"/>
        </w:rPr>
        <w:tab/>
      </w:r>
      <w:r w:rsidRPr="006F603E">
        <w:rPr>
          <w:sz w:val="24"/>
          <w:szCs w:val="24"/>
          <w:lang w:val="es-PE"/>
        </w:rPr>
        <w:tab/>
      </w:r>
      <w:r w:rsidR="008D52A2" w:rsidRPr="006F603E">
        <w:rPr>
          <w:sz w:val="24"/>
          <w:szCs w:val="24"/>
          <w:lang w:val="es-PE"/>
        </w:rPr>
        <w:t>Seguro Social de Salud (ESSALUD)</w:t>
      </w:r>
      <w:r w:rsidRPr="006F603E">
        <w:rPr>
          <w:sz w:val="24"/>
          <w:szCs w:val="24"/>
          <w:lang w:val="es-PE"/>
        </w:rPr>
        <w:t xml:space="preserve"> </w:t>
      </w:r>
    </w:p>
    <w:p w:rsidR="001551A5" w:rsidRPr="006F603E" w:rsidRDefault="001551A5" w:rsidP="006F603E">
      <w:pPr>
        <w:pStyle w:val="Normaltimes"/>
        <w:tabs>
          <w:tab w:val="left" w:pos="2127"/>
        </w:tabs>
        <w:spacing w:line="240" w:lineRule="atLeast"/>
        <w:ind w:left="2835" w:right="-1" w:hanging="2835"/>
        <w:jc w:val="both"/>
        <w:rPr>
          <w:szCs w:val="24"/>
          <w:lang w:val="es-PE"/>
        </w:rPr>
      </w:pPr>
    </w:p>
    <w:p w:rsidR="008D52A2" w:rsidRPr="006F603E" w:rsidRDefault="001551A5" w:rsidP="006F603E">
      <w:pPr>
        <w:widowControl w:val="0"/>
        <w:tabs>
          <w:tab w:val="left" w:pos="1980"/>
        </w:tabs>
        <w:spacing w:line="240" w:lineRule="atLeast"/>
        <w:ind w:left="2880" w:right="-284" w:hanging="2880"/>
        <w:jc w:val="both"/>
        <w:rPr>
          <w:sz w:val="24"/>
          <w:szCs w:val="24"/>
          <w:lang w:val="es-MX" w:eastAsia="es-PE"/>
        </w:rPr>
      </w:pPr>
      <w:r w:rsidRPr="006F603E">
        <w:rPr>
          <w:sz w:val="24"/>
          <w:szCs w:val="24"/>
          <w:lang w:val="es-PE"/>
        </w:rPr>
        <w:t xml:space="preserve">Asunto: </w:t>
      </w:r>
      <w:r w:rsidRPr="006F603E">
        <w:rPr>
          <w:sz w:val="24"/>
          <w:szCs w:val="24"/>
          <w:lang w:val="es-PE"/>
        </w:rPr>
        <w:tab/>
      </w:r>
      <w:r w:rsidRPr="006F603E">
        <w:rPr>
          <w:sz w:val="24"/>
          <w:szCs w:val="24"/>
          <w:lang w:val="es-PE"/>
        </w:rPr>
        <w:tab/>
      </w:r>
      <w:r w:rsidR="008D52A2" w:rsidRPr="006F603E">
        <w:rPr>
          <w:sz w:val="24"/>
          <w:szCs w:val="24"/>
          <w:lang w:val="es-MX" w:eastAsia="es-PE"/>
        </w:rPr>
        <w:t>Licitación Pública N° 611-</w:t>
      </w:r>
      <w:r w:rsidR="0068220B" w:rsidRPr="006F603E">
        <w:rPr>
          <w:sz w:val="24"/>
          <w:szCs w:val="24"/>
          <w:lang w:val="es-MX" w:eastAsia="es-PE"/>
        </w:rPr>
        <w:t xml:space="preserve">2015-ESSALUD-RAR-1, convocado para la "Adquisición </w:t>
      </w:r>
      <w:r w:rsidR="00BE78AD" w:rsidRPr="006F603E">
        <w:rPr>
          <w:sz w:val="24"/>
          <w:szCs w:val="24"/>
          <w:lang w:val="es-MX" w:eastAsia="es-PE"/>
        </w:rPr>
        <w:t>de equipos biomédicos por reposición Lámpara quirúrgica de intensidad alta- para el HNERM"</w:t>
      </w:r>
    </w:p>
    <w:p w:rsidR="001551A5" w:rsidRPr="006F603E" w:rsidRDefault="001551A5" w:rsidP="006F603E">
      <w:pPr>
        <w:widowControl w:val="0"/>
        <w:suppressLineNumbers/>
        <w:pBdr>
          <w:bottom w:val="single" w:sz="6" w:space="1" w:color="auto"/>
        </w:pBdr>
        <w:spacing w:line="240" w:lineRule="atLeast"/>
        <w:ind w:right="-1"/>
        <w:jc w:val="both"/>
        <w:rPr>
          <w:rFonts w:eastAsia="MS Mincho"/>
          <w:sz w:val="24"/>
          <w:szCs w:val="24"/>
          <w:lang w:val="es-PE" w:eastAsia="es-PE"/>
        </w:rPr>
      </w:pPr>
    </w:p>
    <w:p w:rsidR="001551A5" w:rsidRPr="006F603E" w:rsidRDefault="001551A5" w:rsidP="006F603E">
      <w:pPr>
        <w:widowControl w:val="0"/>
        <w:suppressLineNumbers/>
        <w:spacing w:line="240" w:lineRule="atLeast"/>
        <w:ind w:right="-1"/>
        <w:jc w:val="both"/>
        <w:rPr>
          <w:rFonts w:eastAsia="MS Mincho"/>
          <w:sz w:val="24"/>
          <w:szCs w:val="24"/>
          <w:lang w:eastAsia="es-PE"/>
        </w:rPr>
      </w:pPr>
    </w:p>
    <w:p w:rsidR="001551A5" w:rsidRPr="006F603E" w:rsidRDefault="001551A5" w:rsidP="006F603E">
      <w:pPr>
        <w:numPr>
          <w:ilvl w:val="0"/>
          <w:numId w:val="1"/>
        </w:numPr>
        <w:tabs>
          <w:tab w:val="left" w:pos="567"/>
        </w:tabs>
        <w:spacing w:line="240" w:lineRule="atLeast"/>
        <w:ind w:right="-1" w:hanging="720"/>
        <w:jc w:val="both"/>
        <w:rPr>
          <w:b/>
          <w:snapToGrid w:val="0"/>
          <w:sz w:val="24"/>
          <w:szCs w:val="24"/>
        </w:rPr>
      </w:pPr>
      <w:r w:rsidRPr="006F603E">
        <w:rPr>
          <w:b/>
          <w:snapToGrid w:val="0"/>
          <w:sz w:val="24"/>
          <w:szCs w:val="24"/>
        </w:rPr>
        <w:t>ANTECEDENTES</w:t>
      </w:r>
    </w:p>
    <w:p w:rsidR="001551A5" w:rsidRPr="006F603E" w:rsidRDefault="001551A5" w:rsidP="006F603E">
      <w:pPr>
        <w:pStyle w:val="WW-Sangra3detindependiente"/>
        <w:widowControl/>
        <w:suppressAutoHyphens w:val="0"/>
        <w:spacing w:line="240" w:lineRule="atLeast"/>
        <w:ind w:left="1" w:right="-1"/>
        <w:rPr>
          <w:szCs w:val="24"/>
          <w:lang w:val="es-PE"/>
        </w:rPr>
      </w:pPr>
    </w:p>
    <w:p w:rsidR="00BE78AD" w:rsidRPr="006F603E" w:rsidRDefault="00BE78AD" w:rsidP="006F603E">
      <w:pPr>
        <w:widowControl w:val="0"/>
        <w:spacing w:line="240" w:lineRule="atLeast"/>
        <w:ind w:left="1" w:right="-284" w:firstLine="1"/>
        <w:jc w:val="both"/>
        <w:rPr>
          <w:rFonts w:eastAsia="MS Mincho"/>
          <w:sz w:val="24"/>
          <w:szCs w:val="24"/>
          <w:lang w:eastAsia="es-ES"/>
        </w:rPr>
      </w:pPr>
      <w:r w:rsidRPr="006F603E">
        <w:rPr>
          <w:rFonts w:eastAsia="MS Mincho"/>
          <w:sz w:val="24"/>
          <w:szCs w:val="24"/>
          <w:lang w:eastAsia="es-ES"/>
        </w:rPr>
        <w:t xml:space="preserve">A través del Oficio N° </w:t>
      </w:r>
      <w:r w:rsidR="005850C4" w:rsidRPr="006F603E">
        <w:rPr>
          <w:rFonts w:eastAsia="MS Mincho"/>
          <w:sz w:val="24"/>
          <w:szCs w:val="24"/>
          <w:lang w:eastAsia="es-ES"/>
        </w:rPr>
        <w:t xml:space="preserve">01 CE-LP N° 611-HNERM-RAR-ESSALUD-2015, recibido el 22.12.2015, el Presidente del Comité Especial remitió al Organismo Supervisor de las Contrataciones del Estado (OSCE) las tres (03) observaciones formuladas por el participante </w:t>
      </w:r>
      <w:r w:rsidR="005850C4" w:rsidRPr="006F603E">
        <w:rPr>
          <w:rFonts w:eastAsia="MS Mincho"/>
          <w:b/>
          <w:sz w:val="24"/>
          <w:szCs w:val="24"/>
          <w:lang w:eastAsia="es-ES"/>
        </w:rPr>
        <w:t>DRAEGER PERU S.A.C.</w:t>
      </w:r>
      <w:r w:rsidR="005850C4" w:rsidRPr="006F603E">
        <w:rPr>
          <w:rFonts w:eastAsia="MS Mincho"/>
          <w:sz w:val="24"/>
          <w:szCs w:val="24"/>
          <w:lang w:eastAsia="es-ES"/>
        </w:rPr>
        <w:t xml:space="preserve"> </w:t>
      </w:r>
      <w:r w:rsidR="00DB400A" w:rsidRPr="006F603E">
        <w:rPr>
          <w:rFonts w:eastAsia="MS Mincho"/>
          <w:sz w:val="24"/>
          <w:szCs w:val="24"/>
          <w:lang w:eastAsia="es-ES"/>
        </w:rPr>
        <w:t xml:space="preserve">y las cinco (05) observaciones formuladas por el </w:t>
      </w:r>
      <w:r w:rsidR="005850C4" w:rsidRPr="006F603E">
        <w:rPr>
          <w:rFonts w:eastAsia="MS Mincho"/>
          <w:sz w:val="24"/>
          <w:szCs w:val="24"/>
          <w:lang w:eastAsia="es-ES"/>
        </w:rPr>
        <w:t>participante</w:t>
      </w:r>
      <w:r w:rsidR="00DB400A" w:rsidRPr="006F603E">
        <w:rPr>
          <w:rFonts w:eastAsia="MS Mincho"/>
          <w:sz w:val="24"/>
          <w:szCs w:val="24"/>
          <w:lang w:eastAsia="es-ES"/>
        </w:rPr>
        <w:t xml:space="preserve"> </w:t>
      </w:r>
      <w:r w:rsidR="005850C4" w:rsidRPr="006F603E">
        <w:rPr>
          <w:rFonts w:eastAsia="MS Mincho"/>
          <w:b/>
          <w:sz w:val="24"/>
          <w:szCs w:val="24"/>
          <w:lang w:eastAsia="es-ES"/>
        </w:rPr>
        <w:t>TUMIMED R</w:t>
      </w:r>
      <w:r w:rsidR="003B6B58" w:rsidRPr="006F603E">
        <w:rPr>
          <w:rFonts w:eastAsia="MS Mincho"/>
          <w:b/>
          <w:sz w:val="24"/>
          <w:szCs w:val="24"/>
          <w:lang w:eastAsia="es-ES"/>
        </w:rPr>
        <w:t xml:space="preserve">EPRESENTACIONES </w:t>
      </w:r>
      <w:r w:rsidR="005850C4" w:rsidRPr="006F603E">
        <w:rPr>
          <w:rFonts w:eastAsia="MS Mincho"/>
          <w:b/>
          <w:sz w:val="24"/>
          <w:szCs w:val="24"/>
          <w:lang w:eastAsia="es-ES"/>
        </w:rPr>
        <w:t>S.A.C</w:t>
      </w:r>
      <w:r w:rsidR="005850C4" w:rsidRPr="006F603E">
        <w:rPr>
          <w:rFonts w:eastAsia="MS Mincho"/>
          <w:sz w:val="24"/>
          <w:szCs w:val="24"/>
          <w:lang w:eastAsia="es-ES"/>
        </w:rPr>
        <w:t>.</w:t>
      </w:r>
      <w:r w:rsidRPr="006F603E">
        <w:rPr>
          <w:rFonts w:eastAsia="MS Mincho"/>
          <w:sz w:val="24"/>
          <w:szCs w:val="24"/>
          <w:lang w:eastAsia="es-ES"/>
        </w:rPr>
        <w:t xml:space="preserve">, </w:t>
      </w:r>
      <w:r w:rsidRPr="006F603E">
        <w:rPr>
          <w:sz w:val="24"/>
          <w:szCs w:val="24"/>
          <w:lang w:eastAsia="es-ES"/>
        </w:rPr>
        <w:t xml:space="preserve">así como el informe técnico respectivo, </w:t>
      </w:r>
      <w:r w:rsidRPr="006F603E">
        <w:rPr>
          <w:rFonts w:eastAsia="MS Mincho"/>
          <w:sz w:val="24"/>
          <w:szCs w:val="24"/>
          <w:lang w:eastAsia="es-ES"/>
        </w:rPr>
        <w:t>en cumplimiento de lo dispuesto por el artículo 28</w:t>
      </w:r>
      <w:r w:rsidRPr="006F603E">
        <w:rPr>
          <w:rFonts w:eastAsia="MS Mincho"/>
          <w:sz w:val="24"/>
          <w:szCs w:val="24"/>
          <w:lang w:eastAsia="es-PE"/>
        </w:rPr>
        <w:t xml:space="preserve"> del Decreto Legislativo Nº 1017, </w:t>
      </w:r>
      <w:r w:rsidRPr="006F603E">
        <w:rPr>
          <w:rFonts w:eastAsia="MS Mincho"/>
          <w:sz w:val="24"/>
          <w:szCs w:val="24"/>
          <w:lang w:val="es-ES_tradnl" w:eastAsia="es-ES"/>
        </w:rPr>
        <w:t>que aprueba la Ley de Contrataciones del Estado, en adelante la Ley, y el artículo 58 de su Reglamento, aprobado por Decreto Supremo Nº 184-2008-EF, en adelante el Reglamento.</w:t>
      </w:r>
    </w:p>
    <w:p w:rsidR="00BE78AD" w:rsidRPr="006F603E" w:rsidRDefault="00BE78AD" w:rsidP="006F603E">
      <w:pPr>
        <w:widowControl w:val="0"/>
        <w:spacing w:line="240" w:lineRule="atLeast"/>
        <w:ind w:left="1" w:right="-1" w:firstLine="1"/>
        <w:jc w:val="both"/>
        <w:rPr>
          <w:rFonts w:eastAsia="MS Mincho"/>
          <w:sz w:val="24"/>
          <w:szCs w:val="24"/>
          <w:lang w:val="es-PE" w:eastAsia="es-ES"/>
        </w:rPr>
      </w:pPr>
    </w:p>
    <w:p w:rsidR="00BE78AD" w:rsidRPr="006F603E" w:rsidRDefault="00BE78AD" w:rsidP="006F603E">
      <w:pPr>
        <w:pStyle w:val="WW-Sangra3detindependiente"/>
        <w:suppressAutoHyphens w:val="0"/>
        <w:spacing w:line="240" w:lineRule="atLeast"/>
        <w:ind w:left="1" w:right="-284"/>
        <w:rPr>
          <w:szCs w:val="24"/>
          <w:lang w:val="es-PE"/>
        </w:rPr>
      </w:pPr>
      <w:r w:rsidRPr="006F603E">
        <w:rPr>
          <w:szCs w:val="24"/>
          <w:lang w:val="es-PE" w:eastAsia="es-ES"/>
        </w:rPr>
        <w:t xml:space="preserve">Al respecto, resulta importante resaltar que, </w:t>
      </w:r>
      <w:r w:rsidRPr="006F603E">
        <w:rPr>
          <w:szCs w:val="24"/>
          <w:lang w:val="es-PE"/>
        </w:rPr>
        <w:t>atendiendo a lo dispuesto por el artículo 58 del Reglamento, independientemente de la denominación que les haya dado el participante, este Organismo Supervisor se pronunciará únicamente respecto de: 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este último manifieste que considera tal acogimiento contrario a la normativa; siempre que el solicitante se haya registrado como participante hasta el vencimiento del plazo previsto para formular observaciones.</w:t>
      </w:r>
    </w:p>
    <w:p w:rsidR="00BE78AD" w:rsidRPr="006F603E" w:rsidRDefault="00BE78AD" w:rsidP="006F603E">
      <w:pPr>
        <w:widowControl w:val="0"/>
        <w:spacing w:line="240" w:lineRule="atLeast"/>
        <w:ind w:left="1" w:firstLine="1"/>
        <w:jc w:val="both"/>
        <w:rPr>
          <w:sz w:val="24"/>
          <w:szCs w:val="24"/>
          <w:lang w:val="es-ES_tradnl" w:eastAsia="es-ES"/>
        </w:rPr>
      </w:pPr>
    </w:p>
    <w:p w:rsidR="00DB400A" w:rsidRPr="006F603E" w:rsidRDefault="00DB400A" w:rsidP="006F603E">
      <w:pPr>
        <w:spacing w:line="240" w:lineRule="atLeast"/>
        <w:ind w:right="-284"/>
        <w:jc w:val="both"/>
        <w:rPr>
          <w:sz w:val="24"/>
          <w:szCs w:val="24"/>
          <w:lang w:val="es-MX" w:eastAsia="es-PE"/>
        </w:rPr>
      </w:pPr>
      <w:r w:rsidRPr="006F603E">
        <w:rPr>
          <w:sz w:val="24"/>
          <w:szCs w:val="24"/>
          <w:lang w:val="es-PE" w:eastAsia="es-PE"/>
        </w:rPr>
        <w:t>Sobre el particular</w:t>
      </w:r>
      <w:r w:rsidRPr="006F603E">
        <w:rPr>
          <w:sz w:val="24"/>
          <w:szCs w:val="24"/>
          <w:lang w:val="es-MX" w:eastAsia="es-PE"/>
        </w:rPr>
        <w:t xml:space="preserve">, cabe señalar que de la revisión del pliego absolutorio de observaciones se aprecia que las Observaciones N° 01, N° 02 </w:t>
      </w:r>
      <w:r w:rsidRPr="006F603E">
        <w:rPr>
          <w:rFonts w:eastAsia="MS Mincho"/>
          <w:sz w:val="24"/>
          <w:szCs w:val="24"/>
          <w:lang w:eastAsia="es-ES"/>
        </w:rPr>
        <w:t xml:space="preserve">formuladas por el participante </w:t>
      </w:r>
      <w:r w:rsidRPr="006F603E">
        <w:rPr>
          <w:rFonts w:eastAsia="MS Mincho"/>
          <w:b/>
          <w:sz w:val="24"/>
          <w:szCs w:val="24"/>
          <w:lang w:eastAsia="es-ES"/>
        </w:rPr>
        <w:t>DRAEGER PERU S.A.C.</w:t>
      </w:r>
      <w:r w:rsidR="003D6682">
        <w:rPr>
          <w:rFonts w:eastAsia="MS Mincho"/>
          <w:b/>
          <w:sz w:val="24"/>
          <w:szCs w:val="24"/>
          <w:lang w:eastAsia="es-ES"/>
        </w:rPr>
        <w:t xml:space="preserve"> </w:t>
      </w:r>
      <w:r w:rsidRPr="006F603E">
        <w:rPr>
          <w:sz w:val="24"/>
          <w:szCs w:val="24"/>
          <w:lang w:val="es-MX" w:eastAsia="es-PE"/>
        </w:rPr>
        <w:t>constituyen, en estricto, solicitudes de modificación al contenido de las Bases, que no cuestionan su legalidad, es decir se trata de consultas; por tanto, este Organismo Supervisor no se pronunciará respecto de ellas, al no configurar ninguno de los supuestos previstos en el artículo 58° del Reglamento.</w:t>
      </w:r>
    </w:p>
    <w:p w:rsidR="0001574D" w:rsidRDefault="0001574D" w:rsidP="006F603E">
      <w:pPr>
        <w:autoSpaceDE w:val="0"/>
        <w:autoSpaceDN w:val="0"/>
        <w:adjustRightInd w:val="0"/>
        <w:spacing w:line="240" w:lineRule="atLeast"/>
        <w:ind w:right="-284"/>
        <w:jc w:val="both"/>
        <w:rPr>
          <w:rFonts w:eastAsiaTheme="minorHAnsi"/>
          <w:color w:val="000000"/>
          <w:sz w:val="24"/>
          <w:szCs w:val="24"/>
          <w:lang w:val="es-PE" w:eastAsia="en-US"/>
        </w:rPr>
      </w:pPr>
    </w:p>
    <w:p w:rsidR="003972D9" w:rsidRPr="006F603E" w:rsidRDefault="00BE78AD" w:rsidP="006F603E">
      <w:pPr>
        <w:autoSpaceDE w:val="0"/>
        <w:autoSpaceDN w:val="0"/>
        <w:adjustRightInd w:val="0"/>
        <w:spacing w:line="240" w:lineRule="atLeast"/>
        <w:ind w:right="-284"/>
        <w:jc w:val="both"/>
        <w:rPr>
          <w:rFonts w:eastAsiaTheme="minorHAnsi"/>
          <w:color w:val="000000"/>
          <w:sz w:val="24"/>
          <w:szCs w:val="24"/>
          <w:lang w:val="es-PE" w:eastAsia="en-US"/>
        </w:rPr>
      </w:pPr>
      <w:r w:rsidRPr="006F603E">
        <w:rPr>
          <w:rFonts w:eastAsiaTheme="minorHAnsi"/>
          <w:color w:val="000000"/>
          <w:sz w:val="24"/>
          <w:szCs w:val="24"/>
          <w:lang w:val="es-PE" w:eastAsia="en-US"/>
        </w:rPr>
        <w:t>A</w:t>
      </w:r>
      <w:r w:rsidR="00892DB8" w:rsidRPr="006F603E">
        <w:rPr>
          <w:rFonts w:eastAsiaTheme="minorHAnsi"/>
          <w:color w:val="000000"/>
          <w:sz w:val="24"/>
          <w:szCs w:val="24"/>
          <w:lang w:val="es-PE" w:eastAsia="en-US"/>
        </w:rPr>
        <w:t>hora bien, en relación con la solicitud de elevación de observaciones d</w:t>
      </w:r>
      <w:r w:rsidRPr="006F603E">
        <w:rPr>
          <w:rFonts w:eastAsiaTheme="minorHAnsi"/>
          <w:color w:val="000000"/>
          <w:sz w:val="24"/>
          <w:szCs w:val="24"/>
          <w:lang w:val="es-PE" w:eastAsia="en-US"/>
        </w:rPr>
        <w:t xml:space="preserve">el participante </w:t>
      </w:r>
      <w:r w:rsidR="003972D9" w:rsidRPr="006F603E">
        <w:rPr>
          <w:rFonts w:eastAsia="MS Mincho"/>
          <w:b/>
          <w:sz w:val="24"/>
          <w:szCs w:val="24"/>
          <w:lang w:eastAsia="es-ES"/>
        </w:rPr>
        <w:t>DRAEGER PERU S.A.C.</w:t>
      </w:r>
      <w:r w:rsidR="00892DB8" w:rsidRPr="006F603E">
        <w:rPr>
          <w:rFonts w:eastAsiaTheme="minorHAnsi"/>
          <w:color w:val="000000"/>
          <w:sz w:val="24"/>
          <w:szCs w:val="24"/>
          <w:lang w:val="es-PE" w:eastAsia="en-US"/>
        </w:rPr>
        <w:t xml:space="preserve">, se advierte que este objeta </w:t>
      </w:r>
      <w:r w:rsidR="003972D9" w:rsidRPr="006F603E">
        <w:rPr>
          <w:rFonts w:eastAsia="MS Mincho"/>
          <w:sz w:val="24"/>
          <w:szCs w:val="24"/>
          <w:lang w:eastAsia="es-ES"/>
        </w:rPr>
        <w:t xml:space="preserve">la absolución de las Observaciones N° 03, N° 04 y N° 05 formuladas por el participante </w:t>
      </w:r>
      <w:r w:rsidR="003972D9" w:rsidRPr="006F603E">
        <w:rPr>
          <w:rFonts w:eastAsia="MS Mincho"/>
          <w:b/>
          <w:sz w:val="24"/>
          <w:szCs w:val="24"/>
          <w:lang w:eastAsia="es-ES"/>
        </w:rPr>
        <w:t>CARIMEX PERÚ S.A.C.</w:t>
      </w:r>
      <w:r w:rsidR="003972D9" w:rsidRPr="006F603E">
        <w:rPr>
          <w:rFonts w:eastAsia="MS Mincho"/>
          <w:sz w:val="24"/>
          <w:szCs w:val="24"/>
          <w:lang w:eastAsia="es-ES"/>
        </w:rPr>
        <w:t xml:space="preserve">, las </w:t>
      </w:r>
      <w:r w:rsidR="00892DB8" w:rsidRPr="006F603E">
        <w:rPr>
          <w:rFonts w:eastAsia="MS Mincho"/>
          <w:sz w:val="24"/>
          <w:szCs w:val="24"/>
          <w:lang w:eastAsia="es-ES"/>
        </w:rPr>
        <w:t xml:space="preserve">cuales se encuentran acogidas, por lo que este Organismo Supervisor se pronunciará al respecto denominándolos </w:t>
      </w:r>
      <w:r w:rsidR="00892DB8" w:rsidRPr="00610260">
        <w:rPr>
          <w:rFonts w:eastAsia="MS Mincho"/>
          <w:b/>
          <w:sz w:val="24"/>
          <w:szCs w:val="24"/>
          <w:lang w:eastAsia="es-ES"/>
        </w:rPr>
        <w:t xml:space="preserve">Cuestionamientos N° 01, </w:t>
      </w:r>
      <w:r w:rsidR="001E3EBB" w:rsidRPr="00610260">
        <w:rPr>
          <w:rFonts w:eastAsia="MS Mincho"/>
          <w:b/>
          <w:sz w:val="24"/>
          <w:szCs w:val="24"/>
          <w:lang w:eastAsia="es-ES"/>
        </w:rPr>
        <w:t xml:space="preserve">    </w:t>
      </w:r>
      <w:r w:rsidR="00892DB8" w:rsidRPr="00610260">
        <w:rPr>
          <w:rFonts w:eastAsia="MS Mincho"/>
          <w:b/>
          <w:sz w:val="24"/>
          <w:szCs w:val="24"/>
          <w:lang w:eastAsia="es-ES"/>
        </w:rPr>
        <w:t>N° 02 y N° 03</w:t>
      </w:r>
      <w:r w:rsidR="00892DB8" w:rsidRPr="006F603E">
        <w:rPr>
          <w:rFonts w:eastAsia="MS Mincho"/>
          <w:sz w:val="24"/>
          <w:szCs w:val="24"/>
          <w:lang w:eastAsia="es-ES"/>
        </w:rPr>
        <w:t>.</w:t>
      </w:r>
    </w:p>
    <w:p w:rsidR="003972D9" w:rsidRPr="006F603E" w:rsidRDefault="003972D9" w:rsidP="006F603E">
      <w:pPr>
        <w:autoSpaceDE w:val="0"/>
        <w:autoSpaceDN w:val="0"/>
        <w:adjustRightInd w:val="0"/>
        <w:spacing w:line="240" w:lineRule="atLeast"/>
        <w:ind w:right="-284"/>
        <w:jc w:val="both"/>
        <w:rPr>
          <w:rFonts w:eastAsiaTheme="minorHAnsi"/>
          <w:color w:val="000000"/>
          <w:sz w:val="24"/>
          <w:szCs w:val="24"/>
          <w:lang w:val="es-PE" w:eastAsia="en-US"/>
        </w:rPr>
      </w:pPr>
    </w:p>
    <w:p w:rsidR="0001574D" w:rsidRDefault="0001574D" w:rsidP="0001574D">
      <w:pPr>
        <w:autoSpaceDE w:val="0"/>
        <w:autoSpaceDN w:val="0"/>
        <w:adjustRightInd w:val="0"/>
        <w:spacing w:line="240" w:lineRule="atLeast"/>
        <w:ind w:right="-284"/>
        <w:jc w:val="both"/>
        <w:rPr>
          <w:sz w:val="24"/>
          <w:szCs w:val="24"/>
          <w:lang w:val="es-MX" w:eastAsia="es-PE"/>
        </w:rPr>
      </w:pPr>
      <w:r>
        <w:rPr>
          <w:rFonts w:eastAsiaTheme="minorHAnsi"/>
          <w:color w:val="000000"/>
          <w:sz w:val="24"/>
          <w:szCs w:val="24"/>
          <w:lang w:val="es-PE" w:eastAsia="en-US"/>
        </w:rPr>
        <w:lastRenderedPageBreak/>
        <w:t xml:space="preserve">De otro lado, </w:t>
      </w:r>
      <w:r w:rsidRPr="006F603E">
        <w:rPr>
          <w:sz w:val="24"/>
          <w:szCs w:val="24"/>
          <w:lang w:val="es-MX" w:eastAsia="es-PE"/>
        </w:rPr>
        <w:t>cabe señalar que de la revisión del pliego absolutorio de observaciones se aprecia que</w:t>
      </w:r>
      <w:r>
        <w:rPr>
          <w:sz w:val="24"/>
          <w:szCs w:val="24"/>
          <w:lang w:val="es-MX" w:eastAsia="es-PE"/>
        </w:rPr>
        <w:t xml:space="preserve"> </w:t>
      </w:r>
      <w:r w:rsidRPr="006F603E">
        <w:rPr>
          <w:rFonts w:eastAsia="MS Mincho"/>
          <w:sz w:val="24"/>
          <w:szCs w:val="24"/>
          <w:lang w:eastAsia="es-ES"/>
        </w:rPr>
        <w:t xml:space="preserve">las </w:t>
      </w:r>
      <w:r w:rsidRPr="006F603E">
        <w:rPr>
          <w:sz w:val="24"/>
          <w:szCs w:val="24"/>
          <w:lang w:val="es-MX" w:eastAsia="es-PE"/>
        </w:rPr>
        <w:t>Observaciones</w:t>
      </w:r>
      <w:r w:rsidR="00160B92">
        <w:rPr>
          <w:sz w:val="24"/>
          <w:szCs w:val="24"/>
          <w:lang w:val="es-MX" w:eastAsia="es-PE"/>
        </w:rPr>
        <w:t xml:space="preserve"> N° 01, </w:t>
      </w:r>
      <w:r w:rsidRPr="006F603E">
        <w:rPr>
          <w:sz w:val="24"/>
          <w:szCs w:val="24"/>
          <w:lang w:val="es-MX" w:eastAsia="es-PE"/>
        </w:rPr>
        <w:t>N° 03 y N° 04</w:t>
      </w:r>
      <w:r w:rsidRPr="006F603E">
        <w:rPr>
          <w:rFonts w:eastAsia="MS Mincho"/>
          <w:sz w:val="24"/>
          <w:szCs w:val="24"/>
          <w:lang w:eastAsia="es-ES"/>
        </w:rPr>
        <w:t xml:space="preserve"> formuladas por el participante </w:t>
      </w:r>
      <w:r w:rsidRPr="006F603E">
        <w:rPr>
          <w:rFonts w:eastAsia="MS Mincho"/>
          <w:b/>
          <w:sz w:val="24"/>
          <w:szCs w:val="24"/>
          <w:lang w:eastAsia="es-ES"/>
        </w:rPr>
        <w:t>TUMIMED REPRESENTACIONES S.A.C.</w:t>
      </w:r>
      <w:r w:rsidRPr="006F603E">
        <w:rPr>
          <w:sz w:val="24"/>
          <w:szCs w:val="24"/>
          <w:lang w:val="es-MX" w:eastAsia="es-PE"/>
        </w:rPr>
        <w:t xml:space="preserve"> constituyen, en estricto, solicitudes de modificación al contenido de las Bases, que no cuestionan su legalidad, es decir se trata de consultas; por tanto, este Organismo Supervisor no se pronunciará respecto de ellas, al no configurar ninguno de los supuestos previstos en el artículo 58° del Reglamento.</w:t>
      </w:r>
    </w:p>
    <w:p w:rsidR="0001574D" w:rsidRDefault="0001574D" w:rsidP="0001574D">
      <w:pPr>
        <w:autoSpaceDE w:val="0"/>
        <w:autoSpaceDN w:val="0"/>
        <w:adjustRightInd w:val="0"/>
        <w:spacing w:line="240" w:lineRule="atLeast"/>
        <w:ind w:right="-284"/>
        <w:jc w:val="both"/>
        <w:rPr>
          <w:sz w:val="24"/>
          <w:szCs w:val="24"/>
          <w:lang w:val="es-MX" w:eastAsia="es-PE"/>
        </w:rPr>
      </w:pPr>
    </w:p>
    <w:p w:rsidR="0001574D" w:rsidRDefault="0001574D" w:rsidP="0001574D">
      <w:pPr>
        <w:spacing w:line="240" w:lineRule="atLeast"/>
        <w:ind w:right="-284"/>
        <w:jc w:val="both"/>
        <w:rPr>
          <w:rFonts w:eastAsia="MS Mincho"/>
          <w:sz w:val="24"/>
          <w:szCs w:val="24"/>
          <w:lang w:eastAsia="es-ES"/>
        </w:rPr>
      </w:pPr>
      <w:r w:rsidRPr="006F603E">
        <w:rPr>
          <w:sz w:val="24"/>
          <w:szCs w:val="24"/>
          <w:lang w:eastAsia="es-ES"/>
        </w:rPr>
        <w:t>Asimismo,</w:t>
      </w:r>
      <w:r>
        <w:rPr>
          <w:sz w:val="24"/>
          <w:szCs w:val="24"/>
          <w:lang w:eastAsia="es-ES"/>
        </w:rPr>
        <w:t xml:space="preserve"> del pliego </w:t>
      </w:r>
      <w:r w:rsidRPr="006F603E">
        <w:rPr>
          <w:sz w:val="24"/>
          <w:szCs w:val="24"/>
          <w:lang w:val="es-MX" w:eastAsia="es-PE"/>
        </w:rPr>
        <w:t xml:space="preserve">absolutorio de observaciones, </w:t>
      </w:r>
      <w:r>
        <w:rPr>
          <w:sz w:val="24"/>
          <w:szCs w:val="24"/>
          <w:lang w:val="es-MX" w:eastAsia="es-PE"/>
        </w:rPr>
        <w:t>se aprecia que la Observación N° 02, f</w:t>
      </w:r>
      <w:r w:rsidRPr="006F603E">
        <w:rPr>
          <w:sz w:val="24"/>
          <w:szCs w:val="24"/>
          <w:lang w:val="es-MX" w:eastAsia="es-PE"/>
        </w:rPr>
        <w:t xml:space="preserve">ormulada por </w:t>
      </w:r>
      <w:r>
        <w:rPr>
          <w:sz w:val="24"/>
          <w:szCs w:val="24"/>
          <w:lang w:val="es-MX" w:eastAsia="es-PE"/>
        </w:rPr>
        <w:t xml:space="preserve">el citado </w:t>
      </w:r>
      <w:r w:rsidRPr="006F603E">
        <w:rPr>
          <w:sz w:val="24"/>
          <w:szCs w:val="24"/>
          <w:lang w:val="es-MX" w:eastAsia="es-PE"/>
        </w:rPr>
        <w:t xml:space="preserve">participante </w:t>
      </w:r>
      <w:r>
        <w:rPr>
          <w:rFonts w:eastAsia="MS Mincho"/>
          <w:b/>
          <w:sz w:val="24"/>
          <w:szCs w:val="24"/>
          <w:lang w:eastAsia="es-ES"/>
        </w:rPr>
        <w:t>TUMIMED REPRESENTACIONES S.A.C.</w:t>
      </w:r>
      <w:r>
        <w:rPr>
          <w:rFonts w:eastAsia="MS Mincho"/>
          <w:sz w:val="24"/>
          <w:szCs w:val="24"/>
          <w:lang w:eastAsia="es-ES"/>
        </w:rPr>
        <w:t>, se encuentra acogida; por lo que, no corresponde que este Organismo Supervisor se pronuncie al respecto.</w:t>
      </w:r>
    </w:p>
    <w:p w:rsidR="0001574D" w:rsidRDefault="0001574D" w:rsidP="0001574D">
      <w:pPr>
        <w:spacing w:line="240" w:lineRule="atLeast"/>
        <w:ind w:right="-284"/>
        <w:jc w:val="both"/>
        <w:rPr>
          <w:rFonts w:eastAsia="MS Mincho"/>
          <w:sz w:val="24"/>
          <w:szCs w:val="24"/>
          <w:lang w:eastAsia="es-ES"/>
        </w:rPr>
      </w:pPr>
    </w:p>
    <w:p w:rsidR="0001574D" w:rsidRPr="0001574D" w:rsidRDefault="0001574D" w:rsidP="0001574D">
      <w:pPr>
        <w:spacing w:line="240" w:lineRule="atLeast"/>
        <w:ind w:right="-284"/>
        <w:jc w:val="both"/>
        <w:rPr>
          <w:sz w:val="24"/>
          <w:szCs w:val="24"/>
          <w:lang w:eastAsia="es-ES"/>
        </w:rPr>
      </w:pPr>
      <w:r>
        <w:rPr>
          <w:sz w:val="24"/>
          <w:szCs w:val="24"/>
          <w:lang w:eastAsia="es-ES"/>
        </w:rPr>
        <w:t xml:space="preserve">Además, se aprecia que la Observación N° 05, formulada por el citado participante, se encuentra </w:t>
      </w:r>
      <w:r>
        <w:rPr>
          <w:rFonts w:eastAsia="MS Mincho"/>
          <w:sz w:val="24"/>
          <w:szCs w:val="24"/>
          <w:lang w:eastAsia="es-ES"/>
        </w:rPr>
        <w:t>parcialmente acogida; por tanto, corresponde que este Organismo Supervisor  se pronuncie únicamente respecto del extremo no acogido.</w:t>
      </w:r>
    </w:p>
    <w:p w:rsidR="0001574D" w:rsidRPr="0001574D" w:rsidRDefault="0001574D" w:rsidP="0001574D">
      <w:pPr>
        <w:autoSpaceDE w:val="0"/>
        <w:autoSpaceDN w:val="0"/>
        <w:adjustRightInd w:val="0"/>
        <w:spacing w:line="240" w:lineRule="atLeast"/>
        <w:ind w:right="-284"/>
        <w:jc w:val="both"/>
        <w:rPr>
          <w:rFonts w:eastAsiaTheme="minorHAnsi"/>
          <w:color w:val="000000"/>
          <w:sz w:val="24"/>
          <w:szCs w:val="24"/>
          <w:lang w:val="es-MX" w:eastAsia="en-US"/>
        </w:rPr>
      </w:pPr>
    </w:p>
    <w:p w:rsidR="00AD51C3" w:rsidRDefault="00160B92" w:rsidP="00AD51C3">
      <w:pPr>
        <w:autoSpaceDE w:val="0"/>
        <w:autoSpaceDN w:val="0"/>
        <w:adjustRightInd w:val="0"/>
        <w:spacing w:line="240" w:lineRule="atLeast"/>
        <w:ind w:right="-284"/>
        <w:jc w:val="both"/>
        <w:rPr>
          <w:sz w:val="24"/>
          <w:szCs w:val="24"/>
          <w:lang w:val="es-MX" w:eastAsia="es-PE"/>
        </w:rPr>
      </w:pPr>
      <w:r w:rsidRPr="006F603E">
        <w:rPr>
          <w:rFonts w:eastAsiaTheme="minorHAnsi"/>
          <w:color w:val="000000"/>
          <w:sz w:val="24"/>
          <w:szCs w:val="24"/>
          <w:lang w:val="es-PE" w:eastAsia="en-US"/>
        </w:rPr>
        <w:t xml:space="preserve">Adicionalmente, se advierte que el participante </w:t>
      </w:r>
      <w:r w:rsidRPr="006F603E">
        <w:rPr>
          <w:rFonts w:eastAsiaTheme="minorHAnsi"/>
          <w:b/>
          <w:color w:val="000000"/>
          <w:sz w:val="24"/>
          <w:szCs w:val="24"/>
          <w:lang w:val="es-PE" w:eastAsia="en-US"/>
        </w:rPr>
        <w:t xml:space="preserve">TUMIMED REPRESENTACIONES S.A.C. </w:t>
      </w:r>
      <w:r w:rsidRPr="006F603E">
        <w:rPr>
          <w:rFonts w:eastAsiaTheme="minorHAnsi"/>
          <w:color w:val="000000"/>
          <w:sz w:val="24"/>
          <w:szCs w:val="24"/>
          <w:lang w:val="es-PE" w:eastAsia="en-US"/>
        </w:rPr>
        <w:t>en su solicitud de elevación de observaciones a las Bases</w:t>
      </w:r>
      <w:r w:rsidRPr="006F603E">
        <w:rPr>
          <w:rFonts w:eastAsia="MS Mincho"/>
          <w:b/>
          <w:sz w:val="24"/>
          <w:szCs w:val="24"/>
          <w:lang w:eastAsia="es-ES"/>
        </w:rPr>
        <w:t xml:space="preserve"> </w:t>
      </w:r>
      <w:r w:rsidRPr="006F603E">
        <w:rPr>
          <w:rFonts w:eastAsia="MS Mincho"/>
          <w:sz w:val="24"/>
          <w:szCs w:val="24"/>
          <w:lang w:eastAsia="es-ES"/>
        </w:rPr>
        <w:t xml:space="preserve">cuestiona </w:t>
      </w:r>
      <w:r w:rsidR="00AD51C3">
        <w:rPr>
          <w:rFonts w:eastAsia="MS Mincho"/>
          <w:sz w:val="24"/>
          <w:szCs w:val="24"/>
          <w:lang w:eastAsia="es-ES"/>
        </w:rPr>
        <w:t xml:space="preserve">la Observación N° 03 formulada por el participante </w:t>
      </w:r>
      <w:r w:rsidR="00AD51C3" w:rsidRPr="006F603E">
        <w:rPr>
          <w:rFonts w:eastAsia="MS Mincho"/>
          <w:b/>
          <w:sz w:val="24"/>
          <w:szCs w:val="24"/>
          <w:lang w:eastAsia="es-ES"/>
        </w:rPr>
        <w:t>WORLD MEDIC S.A.C.</w:t>
      </w:r>
      <w:r w:rsidR="00AD51C3">
        <w:rPr>
          <w:rFonts w:eastAsia="MS Mincho"/>
          <w:b/>
          <w:sz w:val="24"/>
          <w:szCs w:val="24"/>
          <w:lang w:eastAsia="es-ES"/>
        </w:rPr>
        <w:t xml:space="preserve"> </w:t>
      </w:r>
      <w:r w:rsidR="00AD51C3">
        <w:rPr>
          <w:rFonts w:eastAsia="MS Mincho"/>
          <w:sz w:val="24"/>
          <w:szCs w:val="24"/>
          <w:lang w:eastAsia="es-ES"/>
        </w:rPr>
        <w:t xml:space="preserve">y la </w:t>
      </w:r>
      <w:r>
        <w:rPr>
          <w:rFonts w:eastAsia="MS Mincho"/>
          <w:sz w:val="24"/>
          <w:szCs w:val="24"/>
          <w:lang w:eastAsia="es-ES"/>
        </w:rPr>
        <w:t xml:space="preserve">Observación N° </w:t>
      </w:r>
      <w:r w:rsidR="00AD51C3">
        <w:rPr>
          <w:rFonts w:eastAsia="MS Mincho"/>
          <w:sz w:val="24"/>
          <w:szCs w:val="24"/>
          <w:lang w:eastAsia="es-ES"/>
        </w:rPr>
        <w:t xml:space="preserve">05 formulada por el participante </w:t>
      </w:r>
      <w:r w:rsidR="00AD51C3" w:rsidRPr="006F603E">
        <w:rPr>
          <w:rFonts w:eastAsia="MS Mincho"/>
          <w:b/>
          <w:sz w:val="24"/>
          <w:szCs w:val="24"/>
          <w:lang w:eastAsia="es-ES"/>
        </w:rPr>
        <w:t>CARIMEX PERÚ S.A.C</w:t>
      </w:r>
      <w:r w:rsidR="00AD51C3">
        <w:rPr>
          <w:rFonts w:eastAsia="MS Mincho"/>
          <w:b/>
          <w:sz w:val="24"/>
          <w:szCs w:val="24"/>
          <w:lang w:eastAsia="es-ES"/>
        </w:rPr>
        <w:t>.</w:t>
      </w:r>
      <w:r w:rsidR="00AD51C3">
        <w:rPr>
          <w:rFonts w:eastAsia="MS Mincho"/>
          <w:sz w:val="24"/>
          <w:szCs w:val="24"/>
          <w:lang w:eastAsia="es-ES"/>
        </w:rPr>
        <w:t xml:space="preserve">; al respecto, es preciso señalar que dicho cuestionamiento constituye, en estricto, una solicitud </w:t>
      </w:r>
      <w:r w:rsidR="00202C5E">
        <w:rPr>
          <w:sz w:val="24"/>
          <w:szCs w:val="24"/>
          <w:lang w:val="es-MX" w:eastAsia="es-PE"/>
        </w:rPr>
        <w:t>de aclaración respecto de la absolución de las referidas observaciones</w:t>
      </w:r>
      <w:r w:rsidR="00AD51C3" w:rsidRPr="006F603E">
        <w:rPr>
          <w:sz w:val="24"/>
          <w:szCs w:val="24"/>
          <w:lang w:val="es-MX" w:eastAsia="es-PE"/>
        </w:rPr>
        <w:t xml:space="preserve">; por tanto, este Organismo Supervisor no se pronunciará </w:t>
      </w:r>
      <w:r w:rsidR="00AD51C3">
        <w:rPr>
          <w:sz w:val="24"/>
          <w:szCs w:val="24"/>
          <w:lang w:val="es-MX" w:eastAsia="es-PE"/>
        </w:rPr>
        <w:t>al respecto, a</w:t>
      </w:r>
      <w:r w:rsidR="00AD51C3" w:rsidRPr="006F603E">
        <w:rPr>
          <w:sz w:val="24"/>
          <w:szCs w:val="24"/>
          <w:lang w:val="es-MX" w:eastAsia="es-PE"/>
        </w:rPr>
        <w:t>l no configurar ninguno de los supuestos previstos en el artículo 58° del Reglamento.</w:t>
      </w:r>
    </w:p>
    <w:p w:rsidR="00160B92" w:rsidRPr="00AD51C3" w:rsidRDefault="00160B92" w:rsidP="00160B92">
      <w:pPr>
        <w:autoSpaceDE w:val="0"/>
        <w:autoSpaceDN w:val="0"/>
        <w:adjustRightInd w:val="0"/>
        <w:spacing w:line="240" w:lineRule="atLeast"/>
        <w:ind w:right="-284"/>
        <w:jc w:val="both"/>
        <w:rPr>
          <w:rFonts w:eastAsia="MS Mincho"/>
          <w:sz w:val="24"/>
          <w:szCs w:val="24"/>
          <w:lang w:val="es-MX" w:eastAsia="es-ES"/>
        </w:rPr>
      </w:pPr>
    </w:p>
    <w:p w:rsidR="001E680D" w:rsidRPr="006F603E" w:rsidRDefault="001E680D" w:rsidP="00C95947">
      <w:pPr>
        <w:widowControl w:val="0"/>
        <w:tabs>
          <w:tab w:val="left" w:pos="0"/>
        </w:tabs>
        <w:spacing w:line="240" w:lineRule="atLeast"/>
        <w:ind w:right="-284"/>
        <w:jc w:val="both"/>
        <w:rPr>
          <w:sz w:val="24"/>
          <w:szCs w:val="24"/>
          <w:lang w:val="es-ES_tradnl"/>
        </w:rPr>
      </w:pPr>
      <w:r w:rsidRPr="006F603E">
        <w:rPr>
          <w:sz w:val="24"/>
          <w:szCs w:val="24"/>
          <w:lang w:val="es-ES_tradnl"/>
        </w:rPr>
        <w:t>Sin perjuicio de lo señalado, este Organismo Supervisor realizará las observaciones de oficio respecto al contenido de las Bases, de conformidad con el inciso a) del artículo 58º de la Ley.</w:t>
      </w:r>
    </w:p>
    <w:p w:rsidR="00922B8E" w:rsidRPr="006F603E" w:rsidRDefault="00922B8E" w:rsidP="006F603E">
      <w:pPr>
        <w:widowControl w:val="0"/>
        <w:tabs>
          <w:tab w:val="left" w:pos="0"/>
        </w:tabs>
        <w:spacing w:line="240" w:lineRule="atLeast"/>
        <w:ind w:right="-567"/>
        <w:jc w:val="both"/>
        <w:rPr>
          <w:sz w:val="24"/>
          <w:szCs w:val="24"/>
          <w:lang w:val="es-ES_tradnl"/>
        </w:rPr>
      </w:pPr>
    </w:p>
    <w:p w:rsidR="0033157E" w:rsidRPr="006F603E" w:rsidRDefault="0033157E" w:rsidP="006F603E">
      <w:pPr>
        <w:widowControl w:val="0"/>
        <w:tabs>
          <w:tab w:val="left" w:pos="0"/>
        </w:tabs>
        <w:spacing w:line="240" w:lineRule="atLeast"/>
        <w:jc w:val="both"/>
        <w:rPr>
          <w:sz w:val="24"/>
          <w:szCs w:val="24"/>
          <w:lang w:val="es-ES_tradnl"/>
        </w:rPr>
      </w:pPr>
    </w:p>
    <w:p w:rsidR="001551A5" w:rsidRPr="006F603E" w:rsidRDefault="001551A5" w:rsidP="006F603E">
      <w:pPr>
        <w:numPr>
          <w:ilvl w:val="0"/>
          <w:numId w:val="1"/>
        </w:numPr>
        <w:tabs>
          <w:tab w:val="left" w:pos="567"/>
        </w:tabs>
        <w:spacing w:line="240" w:lineRule="atLeast"/>
        <w:ind w:right="-1" w:hanging="720"/>
        <w:jc w:val="both"/>
        <w:rPr>
          <w:b/>
          <w:snapToGrid w:val="0"/>
          <w:sz w:val="24"/>
          <w:szCs w:val="24"/>
        </w:rPr>
      </w:pPr>
      <w:r w:rsidRPr="006F603E">
        <w:rPr>
          <w:b/>
          <w:snapToGrid w:val="0"/>
          <w:sz w:val="24"/>
          <w:szCs w:val="24"/>
        </w:rPr>
        <w:t>OBSERVACIONES</w:t>
      </w:r>
    </w:p>
    <w:p w:rsidR="001551A5" w:rsidRPr="006F603E" w:rsidRDefault="001551A5" w:rsidP="006F603E">
      <w:pPr>
        <w:spacing w:line="240" w:lineRule="atLeast"/>
        <w:ind w:right="-1"/>
        <w:jc w:val="both"/>
        <w:rPr>
          <w:sz w:val="24"/>
          <w:szCs w:val="24"/>
        </w:rPr>
      </w:pPr>
    </w:p>
    <w:p w:rsidR="001551A5" w:rsidRPr="006F603E" w:rsidRDefault="00922B8E" w:rsidP="006F603E">
      <w:pPr>
        <w:tabs>
          <w:tab w:val="left" w:pos="567"/>
        </w:tabs>
        <w:spacing w:line="240" w:lineRule="atLeast"/>
        <w:ind w:left="4111" w:right="-567" w:hanging="4111"/>
        <w:jc w:val="both"/>
        <w:rPr>
          <w:rFonts w:eastAsia="MS Mincho"/>
          <w:b/>
          <w:sz w:val="24"/>
          <w:szCs w:val="24"/>
          <w:lang w:eastAsia="es-ES"/>
        </w:rPr>
      </w:pPr>
      <w:r w:rsidRPr="006F603E">
        <w:rPr>
          <w:b/>
          <w:sz w:val="24"/>
          <w:szCs w:val="24"/>
          <w:lang w:val="es-MX"/>
        </w:rPr>
        <w:t xml:space="preserve">2.1 </w:t>
      </w:r>
      <w:r w:rsidR="001551A5" w:rsidRPr="006F603E">
        <w:rPr>
          <w:b/>
          <w:sz w:val="24"/>
          <w:szCs w:val="24"/>
          <w:lang w:val="es-MX"/>
        </w:rPr>
        <w:t>Observante</w:t>
      </w:r>
      <w:r w:rsidR="001551A5" w:rsidRPr="006F603E">
        <w:rPr>
          <w:b/>
          <w:sz w:val="24"/>
          <w:szCs w:val="24"/>
        </w:rPr>
        <w:t>:</w:t>
      </w:r>
      <w:r w:rsidR="001551A5" w:rsidRPr="006F603E">
        <w:rPr>
          <w:b/>
          <w:sz w:val="24"/>
          <w:szCs w:val="24"/>
        </w:rPr>
        <w:tab/>
      </w:r>
      <w:r w:rsidR="00205ADA" w:rsidRPr="006F603E">
        <w:rPr>
          <w:b/>
          <w:sz w:val="24"/>
          <w:szCs w:val="24"/>
        </w:rPr>
        <w:t xml:space="preserve">      </w:t>
      </w:r>
      <w:r w:rsidRPr="006F603E">
        <w:rPr>
          <w:rFonts w:eastAsia="MS Mincho"/>
          <w:b/>
          <w:sz w:val="24"/>
          <w:szCs w:val="24"/>
          <w:lang w:eastAsia="es-ES"/>
        </w:rPr>
        <w:t>DRAEGER PERU S.A.C.</w:t>
      </w:r>
    </w:p>
    <w:p w:rsidR="001551A5" w:rsidRPr="006F603E" w:rsidRDefault="001551A5" w:rsidP="006F603E">
      <w:pPr>
        <w:widowControl w:val="0"/>
        <w:spacing w:line="240" w:lineRule="atLeast"/>
        <w:ind w:right="-1"/>
        <w:jc w:val="both"/>
        <w:rPr>
          <w:b/>
          <w:sz w:val="24"/>
          <w:szCs w:val="24"/>
          <w:lang w:val="es-PE"/>
        </w:rPr>
      </w:pPr>
    </w:p>
    <w:p w:rsidR="00922B8E" w:rsidRPr="006F603E" w:rsidRDefault="00922B8E" w:rsidP="00C95947">
      <w:pPr>
        <w:widowControl w:val="0"/>
        <w:spacing w:line="240" w:lineRule="atLeast"/>
        <w:ind w:left="4536" w:right="-284" w:hanging="4536"/>
        <w:jc w:val="both"/>
        <w:rPr>
          <w:b/>
          <w:sz w:val="24"/>
          <w:szCs w:val="24"/>
          <w:lang w:val="es-PE"/>
        </w:rPr>
      </w:pPr>
      <w:r w:rsidRPr="006F603E">
        <w:rPr>
          <w:b/>
          <w:sz w:val="24"/>
          <w:szCs w:val="24"/>
          <w:lang w:val="es-PE"/>
        </w:rPr>
        <w:t>Observación N° 03</w:t>
      </w:r>
      <w:r w:rsidR="00C34600" w:rsidRPr="006F603E">
        <w:rPr>
          <w:b/>
          <w:sz w:val="24"/>
          <w:szCs w:val="24"/>
          <w:lang w:val="es-PE"/>
        </w:rPr>
        <w:t xml:space="preserve"> </w:t>
      </w:r>
      <w:r w:rsidR="00C34600" w:rsidRPr="006F603E">
        <w:rPr>
          <w:b/>
          <w:sz w:val="24"/>
          <w:szCs w:val="24"/>
          <w:lang w:val="es-PE"/>
        </w:rPr>
        <w:tab/>
      </w:r>
      <w:r w:rsidR="003369EF">
        <w:rPr>
          <w:b/>
          <w:sz w:val="24"/>
          <w:szCs w:val="24"/>
          <w:lang w:val="es-PE"/>
        </w:rPr>
        <w:t>Contra la definición de bienes similares</w:t>
      </w:r>
    </w:p>
    <w:p w:rsidR="00922B8E" w:rsidRPr="006F603E" w:rsidRDefault="00922B8E" w:rsidP="006F603E">
      <w:pPr>
        <w:widowControl w:val="0"/>
        <w:spacing w:line="240" w:lineRule="atLeast"/>
        <w:ind w:left="4536" w:right="-567" w:hanging="4536"/>
        <w:jc w:val="both"/>
        <w:rPr>
          <w:b/>
          <w:sz w:val="24"/>
          <w:szCs w:val="24"/>
          <w:lang w:val="es-PE"/>
        </w:rPr>
      </w:pPr>
    </w:p>
    <w:p w:rsidR="0001663A" w:rsidRPr="006F603E" w:rsidRDefault="0026315D" w:rsidP="00C95947">
      <w:pPr>
        <w:widowControl w:val="0"/>
        <w:spacing w:line="240" w:lineRule="atLeast"/>
        <w:ind w:right="-284"/>
        <w:jc w:val="both"/>
        <w:rPr>
          <w:sz w:val="24"/>
          <w:szCs w:val="24"/>
          <w:lang w:val="es-PE"/>
        </w:rPr>
      </w:pPr>
      <w:r w:rsidRPr="006F603E">
        <w:rPr>
          <w:sz w:val="24"/>
          <w:szCs w:val="24"/>
          <w:lang w:val="es-PE"/>
        </w:rPr>
        <w:t xml:space="preserve">El participante cuestiona </w:t>
      </w:r>
      <w:r w:rsidR="00002DFF" w:rsidRPr="006F603E">
        <w:rPr>
          <w:sz w:val="24"/>
          <w:szCs w:val="24"/>
          <w:lang w:val="es-PE"/>
        </w:rPr>
        <w:t>que</w:t>
      </w:r>
      <w:r w:rsidR="00967B81" w:rsidRPr="006F603E">
        <w:rPr>
          <w:sz w:val="24"/>
          <w:szCs w:val="24"/>
          <w:lang w:val="es-PE"/>
        </w:rPr>
        <w:t xml:space="preserve"> se haya determinado que </w:t>
      </w:r>
      <w:r w:rsidR="00002DFF" w:rsidRPr="006F603E">
        <w:rPr>
          <w:sz w:val="24"/>
          <w:szCs w:val="24"/>
          <w:lang w:val="es-PE"/>
        </w:rPr>
        <w:t xml:space="preserve">los bienes cuya venta o suministro servirá para acreditar la experiencia del postor </w:t>
      </w:r>
      <w:r w:rsidR="00967B81" w:rsidRPr="006F603E">
        <w:rPr>
          <w:sz w:val="24"/>
          <w:szCs w:val="24"/>
          <w:lang w:val="es-PE"/>
        </w:rPr>
        <w:t>serán: Electro bisturí/ Mono Bipolar Potencia Alta de uso general, Electro bisturí/ Mono</w:t>
      </w:r>
      <w:r w:rsidR="007A4E2E" w:rsidRPr="006F603E">
        <w:rPr>
          <w:sz w:val="24"/>
          <w:szCs w:val="24"/>
          <w:lang w:val="es-PE"/>
        </w:rPr>
        <w:t xml:space="preserve"> Bipolar Potencia Alta, pues sostiene que </w:t>
      </w:r>
      <w:r w:rsidR="00530DDD" w:rsidRPr="006F603E">
        <w:rPr>
          <w:sz w:val="24"/>
          <w:szCs w:val="24"/>
          <w:lang w:val="es-PE"/>
        </w:rPr>
        <w:t>dichos equipos no guardarían relación con la presente convocatoria.</w:t>
      </w:r>
    </w:p>
    <w:p w:rsidR="00530DDD" w:rsidRPr="006F603E" w:rsidRDefault="00530DDD" w:rsidP="006F603E">
      <w:pPr>
        <w:widowControl w:val="0"/>
        <w:spacing w:line="240" w:lineRule="atLeast"/>
        <w:ind w:right="-567"/>
        <w:jc w:val="both"/>
        <w:rPr>
          <w:sz w:val="24"/>
          <w:szCs w:val="24"/>
          <w:lang w:val="es-PE"/>
        </w:rPr>
      </w:pPr>
    </w:p>
    <w:p w:rsidR="00530DDD" w:rsidRPr="006F603E" w:rsidRDefault="00CB5C4C" w:rsidP="00C95947">
      <w:pPr>
        <w:widowControl w:val="0"/>
        <w:spacing w:line="240" w:lineRule="atLeast"/>
        <w:ind w:right="-284"/>
        <w:jc w:val="both"/>
        <w:rPr>
          <w:sz w:val="24"/>
          <w:szCs w:val="24"/>
          <w:lang w:val="es-PE"/>
        </w:rPr>
      </w:pPr>
      <w:r w:rsidRPr="006F603E">
        <w:rPr>
          <w:sz w:val="24"/>
          <w:szCs w:val="24"/>
          <w:lang w:val="es-PE"/>
        </w:rPr>
        <w:t>Por lo que</w:t>
      </w:r>
      <w:r w:rsidR="00530DDD" w:rsidRPr="006F603E">
        <w:rPr>
          <w:sz w:val="24"/>
          <w:szCs w:val="24"/>
          <w:lang w:val="es-PE"/>
        </w:rPr>
        <w:t>, solicit</w:t>
      </w:r>
      <w:r w:rsidRPr="006F603E">
        <w:rPr>
          <w:sz w:val="24"/>
          <w:szCs w:val="24"/>
          <w:lang w:val="es-PE"/>
        </w:rPr>
        <w:t>a</w:t>
      </w:r>
      <w:r w:rsidR="00530DDD" w:rsidRPr="006F603E">
        <w:rPr>
          <w:sz w:val="24"/>
          <w:szCs w:val="24"/>
          <w:lang w:val="es-PE"/>
        </w:rPr>
        <w:t xml:space="preserve"> que se considere como bienes cuya venta o suministro servirá para acreditar la experiencia del postor a las Lámparas quirúrgicas de intensidad alta y columnas de suministro de techo de quirófano.</w:t>
      </w:r>
    </w:p>
    <w:p w:rsidR="00746B7A" w:rsidRDefault="00746B7A" w:rsidP="006F603E">
      <w:pPr>
        <w:widowControl w:val="0"/>
        <w:spacing w:line="240" w:lineRule="atLeast"/>
        <w:jc w:val="both"/>
        <w:rPr>
          <w:b/>
          <w:sz w:val="24"/>
          <w:szCs w:val="24"/>
        </w:rPr>
      </w:pPr>
    </w:p>
    <w:p w:rsidR="000B64B0" w:rsidRPr="006F603E" w:rsidRDefault="00D6435F" w:rsidP="006F603E">
      <w:pPr>
        <w:widowControl w:val="0"/>
        <w:spacing w:line="240" w:lineRule="atLeast"/>
        <w:jc w:val="both"/>
        <w:rPr>
          <w:b/>
          <w:sz w:val="24"/>
          <w:szCs w:val="24"/>
        </w:rPr>
      </w:pPr>
      <w:r w:rsidRPr="006F603E">
        <w:rPr>
          <w:b/>
          <w:sz w:val="24"/>
          <w:szCs w:val="24"/>
        </w:rPr>
        <w:lastRenderedPageBreak/>
        <w:t>Pronunciamiento</w:t>
      </w:r>
    </w:p>
    <w:p w:rsidR="00746B7A" w:rsidRDefault="00746B7A" w:rsidP="00C95947">
      <w:pPr>
        <w:pStyle w:val="Prrafodelista"/>
        <w:widowControl w:val="0"/>
        <w:spacing w:line="240" w:lineRule="atLeast"/>
        <w:ind w:left="0" w:right="-284"/>
        <w:jc w:val="both"/>
        <w:rPr>
          <w:sz w:val="24"/>
          <w:szCs w:val="24"/>
          <w:lang w:eastAsia="es-PE"/>
        </w:rPr>
      </w:pPr>
    </w:p>
    <w:p w:rsidR="006951D7" w:rsidRDefault="006951D7" w:rsidP="00C95947">
      <w:pPr>
        <w:pStyle w:val="Prrafodelista"/>
        <w:widowControl w:val="0"/>
        <w:spacing w:line="240" w:lineRule="atLeast"/>
        <w:ind w:left="0" w:right="-284"/>
        <w:jc w:val="both"/>
        <w:rPr>
          <w:sz w:val="24"/>
          <w:szCs w:val="24"/>
          <w:lang w:eastAsia="es-PE"/>
        </w:rPr>
      </w:pPr>
      <w:r>
        <w:rPr>
          <w:sz w:val="24"/>
          <w:szCs w:val="24"/>
          <w:lang w:eastAsia="es-PE"/>
        </w:rPr>
        <w:t>De la revisión del literal a) del numeral 2.5.1.2 de los Documentos de Presentación Facultativa del Capítulo II de las Bases, se aprecia que la Entidad señaló lo siguiente:</w:t>
      </w:r>
    </w:p>
    <w:p w:rsidR="006951D7" w:rsidRDefault="006951D7" w:rsidP="00C95947">
      <w:pPr>
        <w:pStyle w:val="Prrafodelista"/>
        <w:widowControl w:val="0"/>
        <w:spacing w:line="240" w:lineRule="atLeast"/>
        <w:ind w:left="0" w:right="-284"/>
        <w:jc w:val="both"/>
        <w:rPr>
          <w:sz w:val="24"/>
          <w:szCs w:val="24"/>
          <w:lang w:eastAsia="es-PE"/>
        </w:rPr>
      </w:pPr>
    </w:p>
    <w:p w:rsidR="006951D7" w:rsidRPr="006F603E" w:rsidRDefault="006951D7" w:rsidP="006951D7">
      <w:pPr>
        <w:spacing w:line="240" w:lineRule="atLeast"/>
        <w:ind w:left="851" w:right="567"/>
        <w:jc w:val="both"/>
        <w:rPr>
          <w:i/>
          <w:sz w:val="24"/>
          <w:szCs w:val="24"/>
        </w:rPr>
      </w:pPr>
      <w:r w:rsidRPr="006F603E">
        <w:rPr>
          <w:i/>
          <w:sz w:val="24"/>
          <w:szCs w:val="24"/>
        </w:rPr>
        <w:t xml:space="preserve">"Los bienes cuya venta o suministro servirán para acreditar la experiencia del postor, para el caso de cualquiera de los ítems al </w:t>
      </w:r>
      <w:r>
        <w:rPr>
          <w:i/>
          <w:sz w:val="24"/>
          <w:szCs w:val="24"/>
        </w:rPr>
        <w:t>que presentan propuestas serán: Lámpara Quirúrgica de Techo de Intensidad Alta".</w:t>
      </w:r>
    </w:p>
    <w:p w:rsidR="006951D7" w:rsidRDefault="006951D7" w:rsidP="00C95947">
      <w:pPr>
        <w:pStyle w:val="Prrafodelista"/>
        <w:widowControl w:val="0"/>
        <w:spacing w:line="240" w:lineRule="atLeast"/>
        <w:ind w:left="0" w:right="-284"/>
        <w:jc w:val="both"/>
        <w:rPr>
          <w:sz w:val="24"/>
          <w:szCs w:val="24"/>
          <w:lang w:eastAsia="es-PE"/>
        </w:rPr>
      </w:pPr>
    </w:p>
    <w:p w:rsidR="0052142E" w:rsidRPr="006F603E" w:rsidRDefault="006951D7" w:rsidP="00C95947">
      <w:pPr>
        <w:pStyle w:val="Prrafodelista"/>
        <w:widowControl w:val="0"/>
        <w:spacing w:line="240" w:lineRule="atLeast"/>
        <w:ind w:left="0" w:right="-284"/>
        <w:jc w:val="both"/>
        <w:rPr>
          <w:sz w:val="24"/>
          <w:szCs w:val="24"/>
          <w:lang w:eastAsia="es-PE"/>
        </w:rPr>
      </w:pPr>
      <w:r>
        <w:rPr>
          <w:sz w:val="24"/>
          <w:szCs w:val="24"/>
          <w:lang w:eastAsia="es-PE"/>
        </w:rPr>
        <w:t>Sin embargo, d</w:t>
      </w:r>
      <w:r w:rsidR="000B64B0" w:rsidRPr="006F603E">
        <w:rPr>
          <w:sz w:val="24"/>
          <w:szCs w:val="24"/>
          <w:lang w:eastAsia="es-PE"/>
        </w:rPr>
        <w:t xml:space="preserve">e la revisión </w:t>
      </w:r>
      <w:r w:rsidR="0052142E" w:rsidRPr="006F603E">
        <w:rPr>
          <w:sz w:val="24"/>
          <w:szCs w:val="24"/>
          <w:lang w:eastAsia="es-PE"/>
        </w:rPr>
        <w:t>del literal "A" del factor de evaluación denominado "Experiencia del Postor"</w:t>
      </w:r>
      <w:r w:rsidR="00C91E84" w:rsidRPr="006F603E">
        <w:rPr>
          <w:sz w:val="24"/>
          <w:szCs w:val="24"/>
          <w:lang w:eastAsia="es-PE"/>
        </w:rPr>
        <w:t>, consignado en el Capítulo IV -Criterios de Evaluación Técnica- de la Sección Específicas de las Bases</w:t>
      </w:r>
      <w:r>
        <w:rPr>
          <w:sz w:val="24"/>
          <w:szCs w:val="24"/>
          <w:lang w:eastAsia="es-PE"/>
        </w:rPr>
        <w:t>,</w:t>
      </w:r>
      <w:r w:rsidR="00C91E84" w:rsidRPr="006F603E">
        <w:rPr>
          <w:sz w:val="24"/>
          <w:szCs w:val="24"/>
          <w:lang w:eastAsia="es-PE"/>
        </w:rPr>
        <w:t xml:space="preserve"> se aprecia que </w:t>
      </w:r>
      <w:r w:rsidR="00CA205A" w:rsidRPr="006F603E">
        <w:rPr>
          <w:sz w:val="24"/>
          <w:szCs w:val="24"/>
          <w:lang w:eastAsia="es-PE"/>
        </w:rPr>
        <w:t xml:space="preserve">la Entidad señaló </w:t>
      </w:r>
      <w:r w:rsidR="001C0886" w:rsidRPr="006F603E">
        <w:rPr>
          <w:sz w:val="24"/>
          <w:szCs w:val="24"/>
          <w:lang w:eastAsia="es-PE"/>
        </w:rPr>
        <w:t>lo siguiente:</w:t>
      </w:r>
    </w:p>
    <w:p w:rsidR="001C0886" w:rsidRPr="006F603E" w:rsidRDefault="001C0886" w:rsidP="006F603E">
      <w:pPr>
        <w:pStyle w:val="Prrafodelista"/>
        <w:widowControl w:val="0"/>
        <w:spacing w:line="240" w:lineRule="atLeast"/>
        <w:ind w:left="0" w:right="-567"/>
        <w:jc w:val="both"/>
        <w:rPr>
          <w:sz w:val="24"/>
          <w:szCs w:val="24"/>
          <w:lang w:eastAsia="es-PE"/>
        </w:rPr>
      </w:pPr>
    </w:p>
    <w:p w:rsidR="00CA205A" w:rsidRPr="006F603E" w:rsidRDefault="00CA205A" w:rsidP="006F603E">
      <w:pPr>
        <w:spacing w:line="240" w:lineRule="atLeast"/>
        <w:ind w:left="851" w:right="567"/>
        <w:jc w:val="both"/>
        <w:rPr>
          <w:i/>
          <w:sz w:val="24"/>
          <w:szCs w:val="24"/>
        </w:rPr>
      </w:pPr>
      <w:r w:rsidRPr="006F603E">
        <w:rPr>
          <w:i/>
          <w:sz w:val="24"/>
          <w:szCs w:val="24"/>
        </w:rPr>
        <w:t>"Los bienes cuya venta o suministro servirán para acreditar la experiencia del postor, para el caso de cualquiera de los ítems al que presentan propuestas serán: Electro bisturí / Mono Bipolar Potencia Alta de Uso General, Electro bisturí / Mono Bipolar Potencia Alta".</w:t>
      </w:r>
    </w:p>
    <w:p w:rsidR="00CA205A" w:rsidRPr="006F603E" w:rsidRDefault="00CA205A" w:rsidP="006F603E">
      <w:pPr>
        <w:pStyle w:val="Prrafodelista"/>
        <w:widowControl w:val="0"/>
        <w:spacing w:line="240" w:lineRule="atLeast"/>
        <w:ind w:left="0" w:right="-567"/>
        <w:jc w:val="both"/>
        <w:rPr>
          <w:i/>
          <w:sz w:val="24"/>
          <w:szCs w:val="24"/>
          <w:lang w:eastAsia="es-PE"/>
        </w:rPr>
      </w:pPr>
    </w:p>
    <w:p w:rsidR="0052142E" w:rsidRPr="006F603E" w:rsidRDefault="00802BA6" w:rsidP="00C95947">
      <w:pPr>
        <w:pStyle w:val="Prrafodelista"/>
        <w:widowControl w:val="0"/>
        <w:spacing w:line="240" w:lineRule="atLeast"/>
        <w:ind w:left="0" w:right="-284"/>
        <w:jc w:val="both"/>
        <w:rPr>
          <w:sz w:val="24"/>
          <w:szCs w:val="24"/>
          <w:lang w:eastAsia="es-PE"/>
        </w:rPr>
      </w:pPr>
      <w:r w:rsidRPr="006F603E">
        <w:rPr>
          <w:sz w:val="24"/>
          <w:szCs w:val="24"/>
          <w:lang w:eastAsia="es-PE"/>
        </w:rPr>
        <w:t xml:space="preserve">Ahora bien, </w:t>
      </w:r>
      <w:r w:rsidR="00432F2C" w:rsidRPr="006F603E">
        <w:rPr>
          <w:sz w:val="24"/>
          <w:szCs w:val="24"/>
          <w:lang w:eastAsia="es-PE"/>
        </w:rPr>
        <w:t xml:space="preserve">del pliego absolutorio de observaciones, se aprecia que el Comité Especial absolvió las </w:t>
      </w:r>
      <w:r w:rsidRPr="006F603E">
        <w:rPr>
          <w:sz w:val="24"/>
          <w:szCs w:val="24"/>
          <w:lang w:eastAsia="es-PE"/>
        </w:rPr>
        <w:t>Observaciones N° 03, N°</w:t>
      </w:r>
      <w:r w:rsidR="00432F2C" w:rsidRPr="006F603E">
        <w:rPr>
          <w:sz w:val="24"/>
          <w:szCs w:val="24"/>
          <w:lang w:eastAsia="es-PE"/>
        </w:rPr>
        <w:t xml:space="preserve"> 01</w:t>
      </w:r>
      <w:r w:rsidRPr="006F603E">
        <w:rPr>
          <w:sz w:val="24"/>
          <w:szCs w:val="24"/>
          <w:lang w:eastAsia="es-PE"/>
        </w:rPr>
        <w:t xml:space="preserve"> y N° 02 formuladas por los participantes </w:t>
      </w:r>
      <w:r w:rsidRPr="006F603E">
        <w:rPr>
          <w:b/>
          <w:sz w:val="24"/>
          <w:szCs w:val="24"/>
          <w:lang w:eastAsia="es-PE"/>
        </w:rPr>
        <w:t xml:space="preserve">QUIROMEDICA S.A.C., CARDIOPULMONARY CARE S.A.C. </w:t>
      </w:r>
      <w:r w:rsidRPr="006F603E">
        <w:rPr>
          <w:sz w:val="24"/>
          <w:szCs w:val="24"/>
          <w:lang w:eastAsia="es-PE"/>
        </w:rPr>
        <w:t>y</w:t>
      </w:r>
      <w:r w:rsidRPr="006F603E">
        <w:rPr>
          <w:b/>
          <w:sz w:val="24"/>
          <w:szCs w:val="24"/>
          <w:lang w:eastAsia="es-PE"/>
        </w:rPr>
        <w:t xml:space="preserve"> A JAIME ROJAS REPRESENTACIONES GENERALES S.A.</w:t>
      </w:r>
      <w:r w:rsidRPr="006F603E">
        <w:rPr>
          <w:sz w:val="24"/>
          <w:szCs w:val="24"/>
          <w:lang w:eastAsia="es-PE"/>
        </w:rPr>
        <w:t>,</w:t>
      </w:r>
      <w:r w:rsidR="00432F2C" w:rsidRPr="006F603E">
        <w:rPr>
          <w:sz w:val="24"/>
          <w:szCs w:val="24"/>
          <w:lang w:eastAsia="es-PE"/>
        </w:rPr>
        <w:t xml:space="preserve"> </w:t>
      </w:r>
      <w:r w:rsidR="00946A5C" w:rsidRPr="006F603E">
        <w:rPr>
          <w:sz w:val="24"/>
          <w:szCs w:val="24"/>
          <w:lang w:eastAsia="es-PE"/>
        </w:rPr>
        <w:t xml:space="preserve">respectivamente, </w:t>
      </w:r>
      <w:r w:rsidR="00432F2C" w:rsidRPr="006F603E">
        <w:rPr>
          <w:sz w:val="24"/>
          <w:szCs w:val="24"/>
          <w:lang w:eastAsia="es-PE"/>
        </w:rPr>
        <w:t xml:space="preserve">precisando </w:t>
      </w:r>
      <w:r w:rsidR="00946A5C" w:rsidRPr="006F603E">
        <w:rPr>
          <w:sz w:val="24"/>
          <w:szCs w:val="24"/>
          <w:lang w:eastAsia="es-PE"/>
        </w:rPr>
        <w:t>en todas ellas, lo s</w:t>
      </w:r>
      <w:r w:rsidR="00432F2C" w:rsidRPr="006F603E">
        <w:rPr>
          <w:sz w:val="24"/>
          <w:szCs w:val="24"/>
          <w:lang w:eastAsia="es-PE"/>
        </w:rPr>
        <w:t>iguiente:</w:t>
      </w:r>
    </w:p>
    <w:p w:rsidR="001A6A30" w:rsidRPr="006F603E" w:rsidRDefault="001A6A30" w:rsidP="006F603E">
      <w:pPr>
        <w:pStyle w:val="Prrafodelista"/>
        <w:widowControl w:val="0"/>
        <w:spacing w:line="240" w:lineRule="atLeast"/>
        <w:ind w:left="1418" w:right="425" w:firstLine="709"/>
        <w:jc w:val="both"/>
        <w:rPr>
          <w:sz w:val="24"/>
          <w:szCs w:val="24"/>
          <w:lang w:val="es-PE" w:eastAsia="es-PE"/>
        </w:rPr>
      </w:pPr>
    </w:p>
    <w:p w:rsidR="00946A5C" w:rsidRPr="006F603E" w:rsidRDefault="00946A5C" w:rsidP="006F603E">
      <w:pPr>
        <w:pStyle w:val="Prrafodelista"/>
        <w:widowControl w:val="0"/>
        <w:spacing w:line="240" w:lineRule="atLeast"/>
        <w:ind w:left="851" w:right="425"/>
        <w:jc w:val="both"/>
        <w:rPr>
          <w:sz w:val="24"/>
          <w:szCs w:val="24"/>
          <w:lang w:val="es-PE" w:eastAsia="es-PE"/>
        </w:rPr>
      </w:pPr>
      <w:r w:rsidRPr="006F603E">
        <w:rPr>
          <w:i/>
          <w:sz w:val="24"/>
          <w:szCs w:val="24"/>
          <w:lang w:val="es-PE" w:eastAsia="es-PE"/>
        </w:rPr>
        <w:t>"</w:t>
      </w:r>
      <w:r w:rsidR="000E1225" w:rsidRPr="006F603E">
        <w:rPr>
          <w:i/>
          <w:sz w:val="24"/>
          <w:szCs w:val="24"/>
          <w:lang w:val="es-PE" w:eastAsia="es-PE"/>
        </w:rPr>
        <w:t xml:space="preserve">(...) En aras de promover mayor participación de postores se aceptará como EXPERIENCIA DEL POSTOR: </w:t>
      </w:r>
      <w:r w:rsidR="000E1225" w:rsidRPr="006F603E">
        <w:rPr>
          <w:b/>
          <w:i/>
          <w:sz w:val="24"/>
          <w:szCs w:val="24"/>
          <w:lang w:val="es-PE" w:eastAsia="es-PE"/>
        </w:rPr>
        <w:t>Lámpara cialitica de techo de intensidad alta, mesa de operaciones, equipo de endoscopia y máquina de anestesia</w:t>
      </w:r>
      <w:r w:rsidR="001A6A30" w:rsidRPr="006F603E">
        <w:rPr>
          <w:i/>
          <w:sz w:val="24"/>
          <w:szCs w:val="24"/>
          <w:lang w:val="es-PE" w:eastAsia="es-PE"/>
        </w:rPr>
        <w:t xml:space="preserve">". </w:t>
      </w:r>
      <w:r w:rsidR="001A6A30" w:rsidRPr="006F603E">
        <w:rPr>
          <w:sz w:val="24"/>
          <w:szCs w:val="24"/>
          <w:lang w:val="es-PE" w:eastAsia="es-PE"/>
        </w:rPr>
        <w:t>(Negrita agregado)</w:t>
      </w:r>
    </w:p>
    <w:p w:rsidR="006F603E" w:rsidRPr="006F603E" w:rsidRDefault="006F603E" w:rsidP="006F603E">
      <w:pPr>
        <w:pStyle w:val="Prrafodelista"/>
        <w:widowControl w:val="0"/>
        <w:spacing w:line="240" w:lineRule="atLeast"/>
        <w:ind w:left="851" w:right="425"/>
        <w:jc w:val="both"/>
        <w:rPr>
          <w:sz w:val="24"/>
          <w:szCs w:val="24"/>
          <w:lang w:val="es-PE" w:eastAsia="es-PE"/>
        </w:rPr>
      </w:pPr>
    </w:p>
    <w:p w:rsidR="00E90247" w:rsidRPr="00E90247" w:rsidRDefault="00E90247" w:rsidP="00E90247">
      <w:pPr>
        <w:widowControl w:val="0"/>
        <w:ind w:right="-284"/>
        <w:jc w:val="both"/>
        <w:rPr>
          <w:sz w:val="24"/>
          <w:szCs w:val="24"/>
        </w:rPr>
      </w:pPr>
      <w:r w:rsidRPr="00E90247">
        <w:rPr>
          <w:sz w:val="24"/>
          <w:szCs w:val="24"/>
        </w:rPr>
        <w:t xml:space="preserve">Al respecto, cabe señalar que en la medida que la experiencia es definida como el mayor conocimiento o destreza obtenida a partir de la realización de una conducta de manera reiterada en el tiempo, conducta que en atención al principio de libre competencia debe referirse a prestaciones relacionadas con el objeto de la convocatoria, su acreditación debe realizarse mediante transacciones o ventas de bienes iguales o de naturaleza semejante a la que se requiere, es decir que </w:t>
      </w:r>
      <w:r w:rsidRPr="00E90247">
        <w:rPr>
          <w:sz w:val="24"/>
          <w:szCs w:val="24"/>
          <w:u w:val="single"/>
        </w:rPr>
        <w:t>reúnan alguna o algunas de las características que definen la naturaleza del bien materia del proceso</w:t>
      </w:r>
    </w:p>
    <w:p w:rsidR="00E90247" w:rsidRPr="00E90247" w:rsidRDefault="00E90247" w:rsidP="00E90247">
      <w:pPr>
        <w:widowControl w:val="0"/>
        <w:ind w:right="-851"/>
        <w:jc w:val="both"/>
        <w:rPr>
          <w:sz w:val="24"/>
          <w:szCs w:val="24"/>
        </w:rPr>
      </w:pPr>
    </w:p>
    <w:p w:rsidR="00E90247" w:rsidRPr="00E90247" w:rsidRDefault="00E90247" w:rsidP="00E90247">
      <w:pPr>
        <w:widowControl w:val="0"/>
        <w:ind w:right="-284"/>
        <w:jc w:val="both"/>
        <w:rPr>
          <w:sz w:val="24"/>
          <w:szCs w:val="24"/>
        </w:rPr>
      </w:pPr>
      <w:r w:rsidRPr="00E90247">
        <w:rPr>
          <w:sz w:val="24"/>
          <w:szCs w:val="24"/>
        </w:rPr>
        <w:t xml:space="preserve">Ahora bien, cabe señalar que, la definición de bien similar no va dirigida a posibilitar que la experiencia se acredite con prestaciones que han involucrado cualquier característica del bien a adquirir, sino a </w:t>
      </w:r>
      <w:r w:rsidRPr="00E90247">
        <w:rPr>
          <w:sz w:val="24"/>
          <w:szCs w:val="24"/>
          <w:u w:val="single"/>
        </w:rPr>
        <w:t>asegurar el conocimiento de los postores en el objeto de la convocatoria</w:t>
      </w:r>
      <w:r w:rsidRPr="00E90247">
        <w:rPr>
          <w:sz w:val="24"/>
          <w:szCs w:val="24"/>
        </w:rPr>
        <w:t xml:space="preserve">. </w:t>
      </w:r>
    </w:p>
    <w:p w:rsidR="00E90247" w:rsidRPr="00E90247" w:rsidRDefault="00E90247" w:rsidP="00E90247">
      <w:pPr>
        <w:widowControl w:val="0"/>
        <w:ind w:right="-851"/>
        <w:jc w:val="both"/>
        <w:rPr>
          <w:sz w:val="24"/>
          <w:szCs w:val="24"/>
        </w:rPr>
      </w:pPr>
    </w:p>
    <w:p w:rsidR="00E90247" w:rsidRDefault="00E90247" w:rsidP="00E90247">
      <w:pPr>
        <w:widowControl w:val="0"/>
        <w:ind w:right="-284"/>
        <w:jc w:val="both"/>
        <w:rPr>
          <w:sz w:val="24"/>
          <w:szCs w:val="24"/>
        </w:rPr>
      </w:pPr>
      <w:r w:rsidRPr="00E90247">
        <w:rPr>
          <w:sz w:val="24"/>
          <w:szCs w:val="24"/>
        </w:rPr>
        <w:t xml:space="preserve">En ese sentido, se advierte que la Entidad, en atención al mejor conocimiento de las necesidades que pretende satisfacer con la realización del presente proceso de </w:t>
      </w:r>
      <w:r w:rsidRPr="00E90247">
        <w:rPr>
          <w:sz w:val="24"/>
          <w:szCs w:val="24"/>
        </w:rPr>
        <w:lastRenderedPageBreak/>
        <w:t>selección, estableció</w:t>
      </w:r>
      <w:r>
        <w:rPr>
          <w:sz w:val="24"/>
          <w:szCs w:val="24"/>
        </w:rPr>
        <w:t xml:space="preserve">, en el pliego absolutorio de observaciones, </w:t>
      </w:r>
      <w:r w:rsidRPr="00E90247">
        <w:rPr>
          <w:sz w:val="24"/>
          <w:szCs w:val="24"/>
        </w:rPr>
        <w:t xml:space="preserve">que la definición de bienes similares debía contemplar </w:t>
      </w:r>
      <w:r>
        <w:rPr>
          <w:sz w:val="24"/>
          <w:szCs w:val="24"/>
        </w:rPr>
        <w:t>lo siguiente: "</w:t>
      </w:r>
      <w:r w:rsidRPr="006F603E">
        <w:rPr>
          <w:b/>
          <w:i/>
          <w:sz w:val="24"/>
          <w:szCs w:val="24"/>
          <w:lang w:val="es-PE" w:eastAsia="es-PE"/>
        </w:rPr>
        <w:t>Lámpara cialitica de techo de intensidad alta, mesa de operaciones, equipo de endoscopia y máquina de anestesia</w:t>
      </w:r>
      <w:r w:rsidRPr="006F603E">
        <w:rPr>
          <w:i/>
          <w:sz w:val="24"/>
          <w:szCs w:val="24"/>
          <w:lang w:val="es-PE" w:eastAsia="es-PE"/>
        </w:rPr>
        <w:t>"</w:t>
      </w:r>
    </w:p>
    <w:p w:rsidR="00E90247" w:rsidRDefault="00E90247" w:rsidP="00E90247">
      <w:pPr>
        <w:widowControl w:val="0"/>
        <w:ind w:right="-851"/>
        <w:jc w:val="both"/>
        <w:rPr>
          <w:sz w:val="24"/>
          <w:szCs w:val="24"/>
        </w:rPr>
      </w:pPr>
    </w:p>
    <w:p w:rsidR="00E90247" w:rsidRPr="00E90247" w:rsidRDefault="00E90247" w:rsidP="001B7E9D">
      <w:pPr>
        <w:widowControl w:val="0"/>
        <w:ind w:right="-284"/>
        <w:jc w:val="both"/>
        <w:rPr>
          <w:bCs/>
          <w:sz w:val="24"/>
          <w:szCs w:val="24"/>
          <w:lang w:val="es-ES_tradnl"/>
        </w:rPr>
      </w:pPr>
      <w:r w:rsidRPr="00E90247">
        <w:rPr>
          <w:bCs/>
          <w:sz w:val="24"/>
          <w:szCs w:val="24"/>
        </w:rPr>
        <w:t xml:space="preserve">Por lo tanto, </w:t>
      </w:r>
      <w:r w:rsidRPr="00E90247">
        <w:rPr>
          <w:bCs/>
          <w:sz w:val="24"/>
          <w:szCs w:val="24"/>
          <w:lang w:val="es-ES_tradnl"/>
        </w:rPr>
        <w:t>en la medida que es responsabilidad de la Entidad la definición de los bienes que se consideran similares al objeto de la presente convocatoria</w:t>
      </w:r>
      <w:r w:rsidRPr="00E90247">
        <w:rPr>
          <w:sz w:val="24"/>
          <w:szCs w:val="24"/>
        </w:rPr>
        <w:t>,</w:t>
      </w:r>
      <w:r w:rsidRPr="00E90247">
        <w:rPr>
          <w:bCs/>
          <w:sz w:val="24"/>
          <w:szCs w:val="24"/>
          <w:lang w:val="es-ES_tradnl"/>
        </w:rPr>
        <w:t xml:space="preserve"> y,</w:t>
      </w:r>
      <w:r w:rsidRPr="00E90247">
        <w:rPr>
          <w:sz w:val="24"/>
          <w:szCs w:val="24"/>
        </w:rPr>
        <w:t xml:space="preserve"> en tanto que la pretensión del observante es que se modifique dicha definición de acuerdo a lo que él propone</w:t>
      </w:r>
      <w:r w:rsidRPr="00E90247">
        <w:rPr>
          <w:bCs/>
          <w:sz w:val="24"/>
          <w:szCs w:val="24"/>
          <w:lang w:val="es-ES_tradnl"/>
        </w:rPr>
        <w:t xml:space="preserve">, este Organismo Supervisor ha decidido </w:t>
      </w:r>
      <w:r w:rsidRPr="00E90247">
        <w:rPr>
          <w:b/>
          <w:bCs/>
          <w:sz w:val="24"/>
          <w:szCs w:val="24"/>
          <w:lang w:val="es-ES_tradnl"/>
        </w:rPr>
        <w:t>NO ACOGER</w:t>
      </w:r>
      <w:r w:rsidRPr="00E90247">
        <w:rPr>
          <w:bCs/>
          <w:sz w:val="24"/>
          <w:szCs w:val="24"/>
          <w:lang w:val="es-ES_tradnl"/>
        </w:rPr>
        <w:t xml:space="preserve"> el segundo extremo de la </w:t>
      </w:r>
      <w:r>
        <w:rPr>
          <w:bCs/>
          <w:sz w:val="24"/>
          <w:szCs w:val="24"/>
          <w:lang w:val="es-ES_tradnl"/>
        </w:rPr>
        <w:t>O</w:t>
      </w:r>
      <w:r w:rsidRPr="00E90247">
        <w:rPr>
          <w:bCs/>
          <w:sz w:val="24"/>
          <w:szCs w:val="24"/>
          <w:lang w:val="es-ES_tradnl"/>
        </w:rPr>
        <w:t>bservación</w:t>
      </w:r>
      <w:r>
        <w:rPr>
          <w:bCs/>
          <w:sz w:val="24"/>
          <w:szCs w:val="24"/>
          <w:lang w:val="es-ES_tradnl"/>
        </w:rPr>
        <w:t xml:space="preserve"> N° 3</w:t>
      </w:r>
      <w:r w:rsidRPr="00E90247">
        <w:rPr>
          <w:bCs/>
          <w:sz w:val="24"/>
          <w:szCs w:val="24"/>
          <w:lang w:val="es-ES_tradnl"/>
        </w:rPr>
        <w:t>.</w:t>
      </w:r>
    </w:p>
    <w:p w:rsidR="00E90247" w:rsidRPr="00E90247" w:rsidRDefault="00E90247" w:rsidP="006C0E36">
      <w:pPr>
        <w:autoSpaceDE w:val="0"/>
        <w:autoSpaceDN w:val="0"/>
        <w:adjustRightInd w:val="0"/>
        <w:ind w:right="-284"/>
        <w:jc w:val="both"/>
        <w:rPr>
          <w:rFonts w:eastAsiaTheme="minorHAnsi"/>
          <w:color w:val="000000"/>
          <w:sz w:val="24"/>
          <w:szCs w:val="24"/>
          <w:lang w:val="es-ES_tradnl" w:eastAsia="en-US"/>
        </w:rPr>
      </w:pPr>
    </w:p>
    <w:p w:rsidR="00AC15B6" w:rsidRDefault="00AC15B6" w:rsidP="00AC15B6">
      <w:pPr>
        <w:widowControl w:val="0"/>
        <w:spacing w:line="240" w:lineRule="atLeast"/>
        <w:ind w:right="-567"/>
        <w:jc w:val="both"/>
        <w:rPr>
          <w:rFonts w:eastAsia="MS Mincho"/>
          <w:b/>
          <w:sz w:val="24"/>
          <w:szCs w:val="24"/>
          <w:lang w:eastAsia="es-ES"/>
        </w:rPr>
      </w:pPr>
    </w:p>
    <w:p w:rsidR="00AC15B6" w:rsidRPr="007C3EA8" w:rsidRDefault="00AC15B6" w:rsidP="00AC15B6">
      <w:pPr>
        <w:widowControl w:val="0"/>
        <w:spacing w:line="240" w:lineRule="atLeast"/>
        <w:ind w:right="-567"/>
        <w:jc w:val="both"/>
        <w:rPr>
          <w:b/>
          <w:sz w:val="24"/>
          <w:szCs w:val="24"/>
        </w:rPr>
      </w:pPr>
      <w:r w:rsidRPr="00610260">
        <w:rPr>
          <w:rFonts w:eastAsia="MS Mincho"/>
          <w:b/>
          <w:sz w:val="24"/>
          <w:szCs w:val="24"/>
          <w:lang w:eastAsia="es-ES"/>
        </w:rPr>
        <w:t>Cuestionamient</w:t>
      </w:r>
      <w:r>
        <w:rPr>
          <w:rFonts w:eastAsia="MS Mincho"/>
          <w:b/>
          <w:sz w:val="24"/>
          <w:szCs w:val="24"/>
          <w:lang w:eastAsia="es-ES"/>
        </w:rPr>
        <w:t xml:space="preserve">os N° 01, </w:t>
      </w:r>
      <w:r w:rsidRPr="00610260">
        <w:rPr>
          <w:rFonts w:eastAsia="MS Mincho"/>
          <w:b/>
          <w:sz w:val="24"/>
          <w:szCs w:val="24"/>
          <w:lang w:eastAsia="es-ES"/>
        </w:rPr>
        <w:t>N° 02 y N° 03</w:t>
      </w:r>
      <w:r>
        <w:rPr>
          <w:rFonts w:eastAsia="MS Mincho"/>
          <w:b/>
          <w:sz w:val="24"/>
          <w:szCs w:val="24"/>
          <w:lang w:eastAsia="es-ES"/>
        </w:rPr>
        <w:tab/>
        <w:t xml:space="preserve">           C</w:t>
      </w:r>
      <w:r w:rsidRPr="007C3EA8">
        <w:rPr>
          <w:rFonts w:eastAsia="MS Mincho"/>
          <w:b/>
          <w:sz w:val="24"/>
          <w:szCs w:val="24"/>
          <w:lang w:eastAsia="es-ES"/>
        </w:rPr>
        <w:t xml:space="preserve">ontra las absoluciones de las </w:t>
      </w:r>
      <w:r>
        <w:rPr>
          <w:rFonts w:eastAsia="MS Mincho"/>
          <w:b/>
          <w:sz w:val="24"/>
          <w:szCs w:val="24"/>
          <w:lang w:eastAsia="es-ES"/>
        </w:rPr>
        <w:tab/>
        <w:t xml:space="preserve">  </w:t>
      </w:r>
      <w:r>
        <w:rPr>
          <w:rFonts w:eastAsia="MS Mincho"/>
          <w:b/>
          <w:sz w:val="24"/>
          <w:szCs w:val="24"/>
          <w:lang w:eastAsia="es-ES"/>
        </w:rPr>
        <w:tab/>
      </w:r>
      <w:r>
        <w:rPr>
          <w:rFonts w:eastAsia="MS Mincho"/>
          <w:b/>
          <w:sz w:val="24"/>
          <w:szCs w:val="24"/>
          <w:lang w:eastAsia="es-ES"/>
        </w:rPr>
        <w:tab/>
      </w:r>
      <w:r>
        <w:rPr>
          <w:rFonts w:eastAsia="MS Mincho"/>
          <w:b/>
          <w:sz w:val="24"/>
          <w:szCs w:val="24"/>
          <w:lang w:eastAsia="es-ES"/>
        </w:rPr>
        <w:tab/>
      </w:r>
      <w:r>
        <w:rPr>
          <w:rFonts w:eastAsia="MS Mincho"/>
          <w:b/>
          <w:sz w:val="24"/>
          <w:szCs w:val="24"/>
          <w:lang w:eastAsia="es-ES"/>
        </w:rPr>
        <w:tab/>
      </w:r>
      <w:r>
        <w:rPr>
          <w:rFonts w:eastAsia="MS Mincho"/>
          <w:b/>
          <w:sz w:val="24"/>
          <w:szCs w:val="24"/>
          <w:lang w:eastAsia="es-ES"/>
        </w:rPr>
        <w:tab/>
        <w:t xml:space="preserve">                      </w:t>
      </w:r>
      <w:r w:rsidRPr="007C3EA8">
        <w:rPr>
          <w:rFonts w:eastAsia="MS Mincho"/>
          <w:b/>
          <w:sz w:val="24"/>
          <w:szCs w:val="24"/>
          <w:lang w:eastAsia="es-ES"/>
        </w:rPr>
        <w:t xml:space="preserve">Observaciones </w:t>
      </w:r>
      <w:r>
        <w:rPr>
          <w:rFonts w:eastAsia="MS Mincho"/>
          <w:b/>
          <w:sz w:val="24"/>
          <w:szCs w:val="24"/>
          <w:lang w:eastAsia="es-ES"/>
        </w:rPr>
        <w:t xml:space="preserve">N° 03, N° 04 y       </w:t>
      </w:r>
      <w:r>
        <w:rPr>
          <w:rFonts w:eastAsia="MS Mincho"/>
          <w:b/>
          <w:sz w:val="24"/>
          <w:szCs w:val="24"/>
          <w:lang w:eastAsia="es-ES"/>
        </w:rPr>
        <w:tab/>
      </w:r>
      <w:r>
        <w:rPr>
          <w:rFonts w:eastAsia="MS Mincho"/>
          <w:b/>
          <w:sz w:val="24"/>
          <w:szCs w:val="24"/>
          <w:lang w:eastAsia="es-ES"/>
        </w:rPr>
        <w:tab/>
      </w:r>
      <w:r>
        <w:rPr>
          <w:rFonts w:eastAsia="MS Mincho"/>
          <w:b/>
          <w:sz w:val="24"/>
          <w:szCs w:val="24"/>
          <w:lang w:eastAsia="es-ES"/>
        </w:rPr>
        <w:tab/>
      </w:r>
      <w:r>
        <w:rPr>
          <w:rFonts w:eastAsia="MS Mincho"/>
          <w:b/>
          <w:sz w:val="24"/>
          <w:szCs w:val="24"/>
          <w:lang w:eastAsia="es-ES"/>
        </w:rPr>
        <w:tab/>
      </w:r>
      <w:r>
        <w:rPr>
          <w:rFonts w:eastAsia="MS Mincho"/>
          <w:b/>
          <w:sz w:val="24"/>
          <w:szCs w:val="24"/>
          <w:lang w:eastAsia="es-ES"/>
        </w:rPr>
        <w:tab/>
      </w:r>
      <w:r>
        <w:rPr>
          <w:rFonts w:eastAsia="MS Mincho"/>
          <w:b/>
          <w:sz w:val="24"/>
          <w:szCs w:val="24"/>
          <w:lang w:eastAsia="es-ES"/>
        </w:rPr>
        <w:tab/>
      </w:r>
      <w:r>
        <w:rPr>
          <w:rFonts w:eastAsia="MS Mincho"/>
          <w:b/>
          <w:sz w:val="24"/>
          <w:szCs w:val="24"/>
          <w:lang w:eastAsia="es-ES"/>
        </w:rPr>
        <w:tab/>
        <w:t xml:space="preserve">           N° </w:t>
      </w:r>
      <w:r w:rsidRPr="007C3EA8">
        <w:rPr>
          <w:rFonts w:eastAsia="MS Mincho"/>
          <w:b/>
          <w:sz w:val="24"/>
          <w:szCs w:val="24"/>
          <w:lang w:eastAsia="es-ES"/>
        </w:rPr>
        <w:t xml:space="preserve">05 </w:t>
      </w:r>
      <w:r>
        <w:rPr>
          <w:rFonts w:eastAsia="MS Mincho"/>
          <w:b/>
          <w:sz w:val="24"/>
          <w:szCs w:val="24"/>
          <w:lang w:eastAsia="es-ES"/>
        </w:rPr>
        <w:t xml:space="preserve">formuladas por el    </w:t>
      </w:r>
      <w:r>
        <w:rPr>
          <w:rFonts w:eastAsia="MS Mincho"/>
          <w:b/>
          <w:sz w:val="24"/>
          <w:szCs w:val="24"/>
          <w:lang w:eastAsia="es-ES"/>
        </w:rPr>
        <w:tab/>
      </w:r>
      <w:r>
        <w:rPr>
          <w:rFonts w:eastAsia="MS Mincho"/>
          <w:b/>
          <w:sz w:val="24"/>
          <w:szCs w:val="24"/>
          <w:lang w:eastAsia="es-ES"/>
        </w:rPr>
        <w:tab/>
      </w:r>
      <w:r>
        <w:rPr>
          <w:rFonts w:eastAsia="MS Mincho"/>
          <w:b/>
          <w:sz w:val="24"/>
          <w:szCs w:val="24"/>
          <w:lang w:eastAsia="es-ES"/>
        </w:rPr>
        <w:tab/>
      </w:r>
      <w:r>
        <w:rPr>
          <w:rFonts w:eastAsia="MS Mincho"/>
          <w:b/>
          <w:sz w:val="24"/>
          <w:szCs w:val="24"/>
          <w:lang w:eastAsia="es-ES"/>
        </w:rPr>
        <w:tab/>
      </w:r>
      <w:r>
        <w:rPr>
          <w:rFonts w:eastAsia="MS Mincho"/>
          <w:b/>
          <w:sz w:val="24"/>
          <w:szCs w:val="24"/>
          <w:lang w:eastAsia="es-ES"/>
        </w:rPr>
        <w:tab/>
      </w:r>
      <w:r>
        <w:rPr>
          <w:rFonts w:eastAsia="MS Mincho"/>
          <w:b/>
          <w:sz w:val="24"/>
          <w:szCs w:val="24"/>
          <w:lang w:eastAsia="es-ES"/>
        </w:rPr>
        <w:tab/>
      </w:r>
      <w:r>
        <w:rPr>
          <w:rFonts w:eastAsia="MS Mincho"/>
          <w:b/>
          <w:sz w:val="24"/>
          <w:szCs w:val="24"/>
          <w:lang w:eastAsia="es-ES"/>
        </w:rPr>
        <w:tab/>
      </w:r>
      <w:r>
        <w:rPr>
          <w:rFonts w:eastAsia="MS Mincho"/>
          <w:b/>
          <w:sz w:val="24"/>
          <w:szCs w:val="24"/>
          <w:lang w:eastAsia="es-ES"/>
        </w:rPr>
        <w:tab/>
      </w:r>
      <w:r>
        <w:rPr>
          <w:rFonts w:eastAsia="MS Mincho"/>
          <w:b/>
          <w:sz w:val="24"/>
          <w:szCs w:val="24"/>
          <w:lang w:eastAsia="es-ES"/>
        </w:rPr>
        <w:tab/>
        <w:t xml:space="preserve">participante </w:t>
      </w:r>
      <w:r w:rsidRPr="007C3EA8">
        <w:rPr>
          <w:rFonts w:eastAsia="MS Mincho"/>
          <w:b/>
          <w:sz w:val="24"/>
          <w:szCs w:val="24"/>
          <w:lang w:eastAsia="es-ES"/>
        </w:rPr>
        <w:t xml:space="preserve">CARIMEX PERÚ </w:t>
      </w:r>
      <w:r>
        <w:rPr>
          <w:rFonts w:eastAsia="MS Mincho"/>
          <w:b/>
          <w:sz w:val="24"/>
          <w:szCs w:val="24"/>
          <w:lang w:eastAsia="es-ES"/>
        </w:rPr>
        <w:tab/>
      </w:r>
      <w:r>
        <w:rPr>
          <w:rFonts w:eastAsia="MS Mincho"/>
          <w:b/>
          <w:sz w:val="24"/>
          <w:szCs w:val="24"/>
          <w:lang w:eastAsia="es-ES"/>
        </w:rPr>
        <w:tab/>
      </w:r>
      <w:r>
        <w:rPr>
          <w:rFonts w:eastAsia="MS Mincho"/>
          <w:b/>
          <w:sz w:val="24"/>
          <w:szCs w:val="24"/>
          <w:lang w:eastAsia="es-ES"/>
        </w:rPr>
        <w:tab/>
      </w:r>
      <w:r>
        <w:rPr>
          <w:rFonts w:eastAsia="MS Mincho"/>
          <w:b/>
          <w:sz w:val="24"/>
          <w:szCs w:val="24"/>
          <w:lang w:eastAsia="es-ES"/>
        </w:rPr>
        <w:tab/>
      </w:r>
      <w:r>
        <w:rPr>
          <w:rFonts w:eastAsia="MS Mincho"/>
          <w:b/>
          <w:sz w:val="24"/>
          <w:szCs w:val="24"/>
          <w:lang w:eastAsia="es-ES"/>
        </w:rPr>
        <w:tab/>
      </w:r>
      <w:r>
        <w:rPr>
          <w:rFonts w:eastAsia="MS Mincho"/>
          <w:b/>
          <w:sz w:val="24"/>
          <w:szCs w:val="24"/>
          <w:lang w:eastAsia="es-ES"/>
        </w:rPr>
        <w:tab/>
      </w:r>
      <w:r>
        <w:rPr>
          <w:rFonts w:eastAsia="MS Mincho"/>
          <w:b/>
          <w:sz w:val="24"/>
          <w:szCs w:val="24"/>
          <w:lang w:eastAsia="es-ES"/>
        </w:rPr>
        <w:tab/>
      </w:r>
      <w:r>
        <w:rPr>
          <w:rFonts w:eastAsia="MS Mincho"/>
          <w:b/>
          <w:sz w:val="24"/>
          <w:szCs w:val="24"/>
          <w:lang w:eastAsia="es-ES"/>
        </w:rPr>
        <w:tab/>
      </w:r>
      <w:r w:rsidRPr="007C3EA8">
        <w:rPr>
          <w:rFonts w:eastAsia="MS Mincho"/>
          <w:b/>
          <w:sz w:val="24"/>
          <w:szCs w:val="24"/>
          <w:lang w:eastAsia="es-ES"/>
        </w:rPr>
        <w:t>S.A.C.</w:t>
      </w:r>
    </w:p>
    <w:p w:rsidR="00AC15B6" w:rsidRDefault="00AC15B6" w:rsidP="00AC15B6">
      <w:pPr>
        <w:widowControl w:val="0"/>
        <w:spacing w:line="240" w:lineRule="atLeast"/>
        <w:ind w:right="-567"/>
        <w:jc w:val="both"/>
        <w:rPr>
          <w:sz w:val="24"/>
          <w:szCs w:val="24"/>
        </w:rPr>
      </w:pPr>
    </w:p>
    <w:p w:rsidR="00AC15B6" w:rsidRDefault="00AC15B6" w:rsidP="00AC15B6">
      <w:pPr>
        <w:widowControl w:val="0"/>
        <w:spacing w:line="240" w:lineRule="atLeast"/>
        <w:ind w:right="-284"/>
        <w:jc w:val="both"/>
        <w:rPr>
          <w:rFonts w:eastAsia="MS Mincho"/>
          <w:sz w:val="24"/>
          <w:szCs w:val="24"/>
          <w:lang w:eastAsia="es-ES"/>
        </w:rPr>
      </w:pPr>
      <w:r w:rsidRPr="007C3EA8">
        <w:rPr>
          <w:sz w:val="24"/>
          <w:szCs w:val="24"/>
          <w:lang w:val="es-PE" w:eastAsia="es-ES"/>
        </w:rPr>
        <w:t xml:space="preserve">El participante cuestiona </w:t>
      </w:r>
      <w:r>
        <w:rPr>
          <w:sz w:val="24"/>
          <w:szCs w:val="24"/>
          <w:lang w:val="es-PE" w:eastAsia="es-ES"/>
        </w:rPr>
        <w:t xml:space="preserve">que el Comité Especial haya acogido las Observaciones </w:t>
      </w:r>
      <w:r w:rsidRPr="00655F79">
        <w:rPr>
          <w:rFonts w:eastAsia="MS Mincho"/>
          <w:sz w:val="24"/>
          <w:szCs w:val="24"/>
          <w:lang w:eastAsia="es-ES"/>
        </w:rPr>
        <w:t xml:space="preserve">N° 03, N° 04 y N° 05 formuladas por el participante </w:t>
      </w:r>
      <w:r w:rsidRPr="003302DA">
        <w:rPr>
          <w:rFonts w:eastAsia="MS Mincho"/>
          <w:b/>
          <w:sz w:val="24"/>
          <w:szCs w:val="24"/>
          <w:lang w:eastAsia="es-ES"/>
        </w:rPr>
        <w:t>CARIMEX PERÚ S.A.C.</w:t>
      </w:r>
      <w:r w:rsidRPr="003302DA">
        <w:rPr>
          <w:rFonts w:eastAsia="MS Mincho"/>
          <w:sz w:val="24"/>
          <w:szCs w:val="24"/>
          <w:lang w:eastAsia="es-ES"/>
        </w:rPr>
        <w:t>,</w:t>
      </w:r>
      <w:r>
        <w:rPr>
          <w:rFonts w:eastAsia="MS Mincho"/>
          <w:sz w:val="24"/>
          <w:szCs w:val="24"/>
          <w:lang w:eastAsia="es-ES"/>
        </w:rPr>
        <w:t xml:space="preserve"> referidos a los requerimientos técnicos mínimos denominados "A10", "A11" y "A15", consignados en el literal "C" -Especificaciones Técnicas- del Capítulo III de las Bases, con lo cual habría vuelto excluyentes dichas características para los proveedores que venden equipos de última tecnología en el mercado nacional, así, por ejemplo, señala que en el caso del Diámetro del Campo Iluminado, la Norma Internacional IEC 60601-2-41 habría establecido que el rango mínimo sería aproximadamente de 200 mm, por lo tanto cualquier lámpara que cumpla con este espacio de iluminación está en condiciones de proporcionar una iluminación apropiada para que el cirujano pueda cumplir cualquier asistencia médica en la sala de operaciones. Por lo expuesto, no se encuentra conforme con la absolución de las citadas observaciones y solicita que se mantengan las modificaciones realizadas a las mismas, conforme a las modificaciones aceptadas mediante la formulación de sus Consultas N° 1, N° 2 y N° 3.</w:t>
      </w:r>
    </w:p>
    <w:p w:rsidR="00AC15B6" w:rsidRPr="00F44BC6" w:rsidRDefault="00AC15B6" w:rsidP="00AC15B6">
      <w:pPr>
        <w:widowControl w:val="0"/>
        <w:spacing w:line="240" w:lineRule="atLeast"/>
        <w:ind w:right="-567"/>
        <w:jc w:val="both"/>
        <w:rPr>
          <w:sz w:val="24"/>
          <w:szCs w:val="24"/>
          <w:lang w:val="es-PE"/>
        </w:rPr>
      </w:pPr>
    </w:p>
    <w:p w:rsidR="00AC15B6" w:rsidRPr="00EA00DC" w:rsidRDefault="00AC15B6" w:rsidP="00AC15B6">
      <w:pPr>
        <w:widowControl w:val="0"/>
        <w:spacing w:line="240" w:lineRule="atLeast"/>
        <w:jc w:val="both"/>
        <w:rPr>
          <w:b/>
          <w:sz w:val="24"/>
          <w:szCs w:val="24"/>
        </w:rPr>
      </w:pPr>
      <w:r w:rsidRPr="00EA00DC">
        <w:rPr>
          <w:b/>
          <w:sz w:val="24"/>
          <w:szCs w:val="24"/>
        </w:rPr>
        <w:t>Pronunciamiento</w:t>
      </w:r>
    </w:p>
    <w:p w:rsidR="00AC15B6" w:rsidRDefault="00AC15B6" w:rsidP="00AC15B6">
      <w:pPr>
        <w:widowControl w:val="0"/>
        <w:spacing w:line="240" w:lineRule="atLeast"/>
        <w:ind w:firstLine="708"/>
        <w:jc w:val="both"/>
        <w:rPr>
          <w:sz w:val="24"/>
          <w:szCs w:val="24"/>
        </w:rPr>
      </w:pPr>
    </w:p>
    <w:p w:rsidR="00AC15B6" w:rsidRDefault="00AC15B6" w:rsidP="00AC15B6">
      <w:pPr>
        <w:pStyle w:val="Prrafodelista"/>
        <w:widowControl w:val="0"/>
        <w:spacing w:line="240" w:lineRule="atLeast"/>
        <w:ind w:left="0" w:right="-284"/>
        <w:jc w:val="both"/>
        <w:rPr>
          <w:sz w:val="24"/>
          <w:szCs w:val="24"/>
          <w:lang w:eastAsia="es-PE"/>
        </w:rPr>
      </w:pPr>
      <w:r w:rsidRPr="006F603E">
        <w:rPr>
          <w:sz w:val="24"/>
          <w:szCs w:val="24"/>
          <w:lang w:eastAsia="es-PE"/>
        </w:rPr>
        <w:t>De la revisión de</w:t>
      </w:r>
      <w:r>
        <w:rPr>
          <w:sz w:val="24"/>
          <w:szCs w:val="24"/>
          <w:lang w:eastAsia="es-PE"/>
        </w:rPr>
        <w:t>l literal C -Especificaciones Técnicas- consignadas en el Capítulo III de las Bases se aprecia que, entre otros aspectos, inicialmente, la Entidad requirió lo siguiente:</w:t>
      </w:r>
    </w:p>
    <w:p w:rsidR="00AC15B6" w:rsidRDefault="00AC15B6" w:rsidP="00AC15B6">
      <w:pPr>
        <w:pStyle w:val="Prrafodelista"/>
        <w:widowControl w:val="0"/>
        <w:spacing w:line="240" w:lineRule="atLeast"/>
        <w:ind w:left="0" w:right="-567"/>
        <w:jc w:val="both"/>
        <w:rPr>
          <w:sz w:val="24"/>
          <w:szCs w:val="24"/>
          <w:lang w:eastAsia="es-PE"/>
        </w:rPr>
      </w:pPr>
    </w:p>
    <w:p w:rsidR="00AC15B6" w:rsidRPr="005F5E84" w:rsidRDefault="00AC15B6" w:rsidP="00AC15B6">
      <w:pPr>
        <w:pStyle w:val="Prrafodelista"/>
        <w:widowControl w:val="0"/>
        <w:spacing w:line="240" w:lineRule="atLeast"/>
        <w:ind w:left="0" w:right="-567"/>
        <w:jc w:val="both"/>
        <w:rPr>
          <w:i/>
          <w:sz w:val="24"/>
          <w:szCs w:val="24"/>
          <w:lang w:eastAsia="es-PE"/>
        </w:rPr>
      </w:pPr>
      <w:r>
        <w:rPr>
          <w:sz w:val="24"/>
          <w:szCs w:val="24"/>
          <w:lang w:eastAsia="es-PE"/>
        </w:rPr>
        <w:tab/>
      </w:r>
      <w:r>
        <w:rPr>
          <w:sz w:val="24"/>
          <w:szCs w:val="24"/>
          <w:lang w:eastAsia="es-PE"/>
        </w:rPr>
        <w:tab/>
      </w:r>
      <w:r w:rsidRPr="005F5E84">
        <w:rPr>
          <w:i/>
          <w:sz w:val="24"/>
          <w:szCs w:val="24"/>
          <w:lang w:eastAsia="es-PE"/>
        </w:rPr>
        <w:t>"REQUERIMIENTOS TÉCNICOS MÍNIMOS</w:t>
      </w:r>
    </w:p>
    <w:p w:rsidR="00AC15B6" w:rsidRPr="005F5E84" w:rsidRDefault="00AC15B6" w:rsidP="00AC15B6">
      <w:pPr>
        <w:pStyle w:val="Prrafodelista"/>
        <w:widowControl w:val="0"/>
        <w:spacing w:line="240" w:lineRule="atLeast"/>
        <w:ind w:left="0" w:right="-567"/>
        <w:jc w:val="both"/>
        <w:rPr>
          <w:i/>
          <w:sz w:val="24"/>
          <w:szCs w:val="24"/>
          <w:lang w:eastAsia="es-PE"/>
        </w:rPr>
      </w:pPr>
      <w:r w:rsidRPr="005F5E84">
        <w:rPr>
          <w:i/>
          <w:sz w:val="24"/>
          <w:szCs w:val="24"/>
          <w:lang w:eastAsia="es-PE"/>
        </w:rPr>
        <w:tab/>
      </w:r>
      <w:r w:rsidRPr="005F5E84">
        <w:rPr>
          <w:i/>
          <w:sz w:val="24"/>
          <w:szCs w:val="24"/>
          <w:lang w:eastAsia="es-PE"/>
        </w:rPr>
        <w:tab/>
        <w:t>(..)</w:t>
      </w:r>
    </w:p>
    <w:p w:rsidR="00AC15B6" w:rsidRPr="005F5E84" w:rsidRDefault="00AC15B6" w:rsidP="00AC15B6">
      <w:pPr>
        <w:pStyle w:val="Prrafodelista"/>
        <w:widowControl w:val="0"/>
        <w:spacing w:line="240" w:lineRule="atLeast"/>
        <w:ind w:left="0" w:right="-567"/>
        <w:jc w:val="both"/>
        <w:rPr>
          <w:b/>
          <w:i/>
          <w:sz w:val="24"/>
          <w:szCs w:val="24"/>
          <w:lang w:eastAsia="es-PE"/>
        </w:rPr>
      </w:pPr>
      <w:r w:rsidRPr="005F5E84">
        <w:rPr>
          <w:i/>
          <w:sz w:val="24"/>
          <w:szCs w:val="24"/>
          <w:lang w:eastAsia="es-PE"/>
        </w:rPr>
        <w:tab/>
      </w:r>
      <w:r w:rsidRPr="005F5E84">
        <w:rPr>
          <w:i/>
          <w:sz w:val="24"/>
          <w:szCs w:val="24"/>
          <w:lang w:eastAsia="es-PE"/>
        </w:rPr>
        <w:tab/>
      </w:r>
      <w:r w:rsidRPr="005F5E84">
        <w:rPr>
          <w:b/>
          <w:i/>
          <w:sz w:val="24"/>
          <w:szCs w:val="24"/>
          <w:lang w:eastAsia="es-PE"/>
        </w:rPr>
        <w:t>A 10 VIDA ÚTIL DEL LEDS 40. 000 HORAS O MAYOR</w:t>
      </w:r>
    </w:p>
    <w:p w:rsidR="00AC15B6" w:rsidRPr="005F5E84" w:rsidRDefault="00AC15B6" w:rsidP="00AC15B6">
      <w:pPr>
        <w:pStyle w:val="Prrafodelista"/>
        <w:widowControl w:val="0"/>
        <w:spacing w:line="240" w:lineRule="atLeast"/>
        <w:ind w:left="1418" w:right="425"/>
        <w:jc w:val="both"/>
        <w:rPr>
          <w:b/>
          <w:i/>
          <w:sz w:val="24"/>
          <w:szCs w:val="24"/>
          <w:lang w:eastAsia="es-PE"/>
        </w:rPr>
      </w:pPr>
      <w:r w:rsidRPr="005F5E84">
        <w:rPr>
          <w:b/>
          <w:i/>
          <w:sz w:val="24"/>
          <w:szCs w:val="24"/>
          <w:lang w:eastAsia="es-PE"/>
        </w:rPr>
        <w:t>A 11 DIÁMETRO DEL CAMPO ILUMINADO MAYOR O IGUAL A 300MM</w:t>
      </w:r>
    </w:p>
    <w:p w:rsidR="00AC15B6" w:rsidRPr="005F5E84" w:rsidRDefault="00AC15B6" w:rsidP="00AC15B6">
      <w:pPr>
        <w:pStyle w:val="Prrafodelista"/>
        <w:widowControl w:val="0"/>
        <w:spacing w:line="240" w:lineRule="atLeast"/>
        <w:ind w:left="1418" w:right="425"/>
        <w:jc w:val="both"/>
        <w:rPr>
          <w:i/>
          <w:sz w:val="24"/>
          <w:szCs w:val="24"/>
          <w:lang w:eastAsia="es-PE"/>
        </w:rPr>
      </w:pPr>
      <w:r w:rsidRPr="005F5E84">
        <w:rPr>
          <w:i/>
          <w:sz w:val="24"/>
          <w:szCs w:val="24"/>
          <w:lang w:eastAsia="es-PE"/>
        </w:rPr>
        <w:t>(...)</w:t>
      </w:r>
    </w:p>
    <w:p w:rsidR="00AC15B6" w:rsidRPr="005F5E84" w:rsidRDefault="00AC15B6" w:rsidP="00AC15B6">
      <w:pPr>
        <w:pStyle w:val="Prrafodelista"/>
        <w:widowControl w:val="0"/>
        <w:spacing w:line="240" w:lineRule="atLeast"/>
        <w:ind w:left="1418" w:right="425"/>
        <w:jc w:val="both"/>
        <w:rPr>
          <w:i/>
          <w:sz w:val="24"/>
          <w:szCs w:val="24"/>
          <w:lang w:eastAsia="es-PE"/>
        </w:rPr>
      </w:pPr>
      <w:r w:rsidRPr="005F5E84">
        <w:rPr>
          <w:b/>
          <w:i/>
          <w:sz w:val="24"/>
          <w:szCs w:val="24"/>
          <w:lang w:eastAsia="es-PE"/>
        </w:rPr>
        <w:t>A 15 INDICE DE PRODUCCIÓN/ RENDIMIENTO (CRI) DE COLOR (Ra) MAYOR O IGUAL A 95% (...)</w:t>
      </w:r>
      <w:r w:rsidRPr="005F5E84">
        <w:rPr>
          <w:i/>
          <w:sz w:val="24"/>
          <w:szCs w:val="24"/>
          <w:lang w:eastAsia="es-PE"/>
        </w:rPr>
        <w:t>"</w:t>
      </w:r>
    </w:p>
    <w:p w:rsidR="00AC15B6" w:rsidRDefault="00AC15B6" w:rsidP="00AC15B6">
      <w:pPr>
        <w:pStyle w:val="Prrafodelista"/>
        <w:widowControl w:val="0"/>
        <w:spacing w:line="240" w:lineRule="atLeast"/>
        <w:ind w:left="0" w:right="-284"/>
        <w:jc w:val="both"/>
        <w:rPr>
          <w:sz w:val="24"/>
          <w:szCs w:val="24"/>
          <w:lang w:eastAsia="es-PE"/>
        </w:rPr>
      </w:pPr>
      <w:r>
        <w:rPr>
          <w:sz w:val="24"/>
          <w:szCs w:val="24"/>
          <w:lang w:eastAsia="es-PE"/>
        </w:rPr>
        <w:lastRenderedPageBreak/>
        <w:t xml:space="preserve">Es el caso que, del pliego absolutorio de consultas, </w:t>
      </w:r>
      <w:r w:rsidR="00AB07F0">
        <w:rPr>
          <w:sz w:val="24"/>
          <w:szCs w:val="24"/>
          <w:lang w:eastAsia="es-PE"/>
        </w:rPr>
        <w:t xml:space="preserve">se aprecia que el Comité Especial al absolver las Consultas N° 1, N° 02 y N° 03 formuladas por el participantes </w:t>
      </w:r>
      <w:r w:rsidR="00AB07F0" w:rsidRPr="00AB07F0">
        <w:rPr>
          <w:b/>
          <w:sz w:val="24"/>
          <w:szCs w:val="24"/>
          <w:lang w:eastAsia="es-PE"/>
        </w:rPr>
        <w:t>DRAEGER PERU S.A.C</w:t>
      </w:r>
      <w:r w:rsidR="00AB07F0">
        <w:rPr>
          <w:sz w:val="24"/>
          <w:szCs w:val="24"/>
          <w:lang w:eastAsia="es-PE"/>
        </w:rPr>
        <w:t>, precisó lo siguiente:</w:t>
      </w:r>
    </w:p>
    <w:p w:rsidR="00AB07F0" w:rsidRDefault="00AB07F0" w:rsidP="00AC15B6">
      <w:pPr>
        <w:pStyle w:val="Prrafodelista"/>
        <w:widowControl w:val="0"/>
        <w:spacing w:line="240" w:lineRule="atLeast"/>
        <w:ind w:left="0" w:right="-284"/>
        <w:jc w:val="both"/>
        <w:rPr>
          <w:sz w:val="24"/>
          <w:szCs w:val="24"/>
          <w:lang w:eastAsia="es-PE"/>
        </w:rPr>
      </w:pPr>
    </w:p>
    <w:p w:rsidR="00AB07F0" w:rsidRPr="002875EA" w:rsidRDefault="00AB07F0" w:rsidP="00CA59CC">
      <w:pPr>
        <w:spacing w:line="240" w:lineRule="atLeast"/>
        <w:ind w:right="-284"/>
        <w:jc w:val="both"/>
        <w:rPr>
          <w:rFonts w:eastAsia="MS Mincho"/>
          <w:b/>
          <w:sz w:val="24"/>
          <w:szCs w:val="24"/>
          <w:u w:val="single"/>
          <w:lang w:eastAsia="es-ES"/>
        </w:rPr>
      </w:pPr>
      <w:r w:rsidRPr="002875EA">
        <w:rPr>
          <w:sz w:val="24"/>
          <w:szCs w:val="24"/>
          <w:u w:val="single"/>
          <w:lang w:eastAsia="es-PE"/>
        </w:rPr>
        <w:t>Ab</w:t>
      </w:r>
      <w:r>
        <w:rPr>
          <w:sz w:val="24"/>
          <w:szCs w:val="24"/>
          <w:u w:val="single"/>
          <w:lang w:eastAsia="es-PE"/>
        </w:rPr>
        <w:t>solución de la Consulta N° 01 (Referido al Requerimiento Técnico Mínimo denominado "A 10)</w:t>
      </w:r>
    </w:p>
    <w:p w:rsidR="00AB07F0" w:rsidRDefault="00AB07F0" w:rsidP="00AB07F0">
      <w:pPr>
        <w:pStyle w:val="Prrafodelista"/>
        <w:widowControl w:val="0"/>
        <w:spacing w:line="240" w:lineRule="atLeast"/>
        <w:ind w:left="0" w:right="-567"/>
        <w:jc w:val="both"/>
        <w:rPr>
          <w:sz w:val="24"/>
          <w:szCs w:val="24"/>
          <w:lang w:eastAsia="es-PE"/>
        </w:rPr>
      </w:pPr>
    </w:p>
    <w:p w:rsidR="00AB07F0" w:rsidRPr="002875EA" w:rsidRDefault="00AB07F0" w:rsidP="00AB07F0">
      <w:pPr>
        <w:ind w:left="851" w:right="425"/>
        <w:jc w:val="both"/>
        <w:rPr>
          <w:b/>
          <w:i/>
          <w:sz w:val="24"/>
          <w:szCs w:val="24"/>
        </w:rPr>
      </w:pPr>
      <w:r w:rsidRPr="002875EA">
        <w:rPr>
          <w:i/>
          <w:sz w:val="24"/>
          <w:szCs w:val="24"/>
          <w:lang w:eastAsia="es-PE"/>
        </w:rPr>
        <w:t>"</w:t>
      </w:r>
      <w:r w:rsidRPr="00AB07F0">
        <w:rPr>
          <w:b/>
          <w:i/>
          <w:sz w:val="24"/>
          <w:szCs w:val="24"/>
          <w:lang w:eastAsia="es-PE"/>
        </w:rPr>
        <w:t>SE ACOGE LA CONSULTA. LA VIDA ÚTIL DE LOS LEDS 30.000 HORAS O MAYOR CON UNA PERDIDA APROXIMADA DE 20% O MENOR</w:t>
      </w:r>
      <w:r>
        <w:rPr>
          <w:i/>
          <w:sz w:val="24"/>
          <w:szCs w:val="24"/>
          <w:lang w:eastAsia="es-PE"/>
        </w:rPr>
        <w:t>".</w:t>
      </w:r>
    </w:p>
    <w:p w:rsidR="00AB07F0" w:rsidRDefault="00AB07F0" w:rsidP="00AC15B6">
      <w:pPr>
        <w:pStyle w:val="Prrafodelista"/>
        <w:widowControl w:val="0"/>
        <w:spacing w:line="240" w:lineRule="atLeast"/>
        <w:ind w:left="0" w:right="-284"/>
        <w:jc w:val="both"/>
        <w:rPr>
          <w:sz w:val="24"/>
          <w:szCs w:val="24"/>
          <w:lang w:eastAsia="es-PE"/>
        </w:rPr>
      </w:pPr>
    </w:p>
    <w:p w:rsidR="00AB07F0" w:rsidRPr="002875EA" w:rsidRDefault="00AB07F0" w:rsidP="00CA59CC">
      <w:pPr>
        <w:spacing w:line="240" w:lineRule="atLeast"/>
        <w:ind w:right="-284"/>
        <w:jc w:val="both"/>
        <w:rPr>
          <w:rFonts w:eastAsia="MS Mincho"/>
          <w:b/>
          <w:sz w:val="24"/>
          <w:szCs w:val="24"/>
          <w:u w:val="single"/>
          <w:lang w:eastAsia="es-ES"/>
        </w:rPr>
      </w:pPr>
      <w:r w:rsidRPr="002875EA">
        <w:rPr>
          <w:sz w:val="24"/>
          <w:szCs w:val="24"/>
          <w:u w:val="single"/>
          <w:lang w:eastAsia="es-PE"/>
        </w:rPr>
        <w:t>Ab</w:t>
      </w:r>
      <w:r w:rsidR="00CA59CC">
        <w:rPr>
          <w:sz w:val="24"/>
          <w:szCs w:val="24"/>
          <w:u w:val="single"/>
          <w:lang w:eastAsia="es-PE"/>
        </w:rPr>
        <w:t xml:space="preserve">solución de la Consulta N° 02 </w:t>
      </w:r>
      <w:r>
        <w:rPr>
          <w:sz w:val="24"/>
          <w:szCs w:val="24"/>
          <w:u w:val="single"/>
          <w:lang w:eastAsia="es-PE"/>
        </w:rPr>
        <w:t>(Referido al Requerimiento Técnico Mínimo denominado "A 11)</w:t>
      </w:r>
    </w:p>
    <w:p w:rsidR="00AB07F0" w:rsidRPr="00AB07F0" w:rsidRDefault="00AB07F0" w:rsidP="00AC15B6">
      <w:pPr>
        <w:pStyle w:val="Prrafodelista"/>
        <w:widowControl w:val="0"/>
        <w:spacing w:line="240" w:lineRule="atLeast"/>
        <w:ind w:left="0" w:right="-284"/>
        <w:jc w:val="both"/>
        <w:rPr>
          <w:sz w:val="24"/>
          <w:szCs w:val="24"/>
          <w:lang w:eastAsia="es-PE"/>
        </w:rPr>
      </w:pPr>
    </w:p>
    <w:p w:rsidR="00AC15B6" w:rsidRPr="00CA59CC" w:rsidRDefault="00CA59CC" w:rsidP="00CA59CC">
      <w:pPr>
        <w:pStyle w:val="Prrafodelista"/>
        <w:widowControl w:val="0"/>
        <w:spacing w:line="240" w:lineRule="atLeast"/>
        <w:ind w:left="851" w:right="425"/>
        <w:jc w:val="both"/>
        <w:rPr>
          <w:i/>
          <w:sz w:val="24"/>
          <w:szCs w:val="24"/>
          <w:lang w:eastAsia="es-PE"/>
        </w:rPr>
      </w:pPr>
      <w:r w:rsidRPr="00CA59CC">
        <w:rPr>
          <w:i/>
          <w:sz w:val="24"/>
          <w:szCs w:val="24"/>
          <w:lang w:eastAsia="es-PE"/>
        </w:rPr>
        <w:t xml:space="preserve">"(...) SE ACOGE LA CONSULTA. </w:t>
      </w:r>
      <w:r w:rsidRPr="00CA59CC">
        <w:rPr>
          <w:b/>
          <w:i/>
          <w:sz w:val="24"/>
          <w:szCs w:val="24"/>
          <w:lang w:eastAsia="es-PE"/>
        </w:rPr>
        <w:t>SE AMPLIA LA ESPECIFICACIÓN A11 COMO SIGUE: A11 DIÁMETRO MÁXIMO DEL CAMPO ILUMINADO MAYOR O IGUAL A 270MM</w:t>
      </w:r>
      <w:r w:rsidRPr="00CA59CC">
        <w:rPr>
          <w:i/>
          <w:sz w:val="24"/>
          <w:szCs w:val="24"/>
          <w:lang w:eastAsia="es-PE"/>
        </w:rPr>
        <w:t>"</w:t>
      </w:r>
    </w:p>
    <w:p w:rsidR="00CA59CC" w:rsidRDefault="00CA59CC" w:rsidP="00CA59CC">
      <w:pPr>
        <w:spacing w:line="240" w:lineRule="atLeast"/>
        <w:ind w:right="-567"/>
        <w:jc w:val="both"/>
        <w:rPr>
          <w:sz w:val="24"/>
          <w:szCs w:val="24"/>
          <w:u w:val="single"/>
          <w:lang w:eastAsia="es-PE"/>
        </w:rPr>
      </w:pPr>
    </w:p>
    <w:p w:rsidR="00CA59CC" w:rsidRDefault="00CA59CC" w:rsidP="00CA59CC">
      <w:pPr>
        <w:spacing w:line="240" w:lineRule="atLeast"/>
        <w:ind w:right="-284"/>
        <w:jc w:val="both"/>
        <w:rPr>
          <w:sz w:val="24"/>
          <w:szCs w:val="24"/>
          <w:u w:val="single"/>
          <w:lang w:eastAsia="es-PE"/>
        </w:rPr>
      </w:pPr>
      <w:r w:rsidRPr="002875EA">
        <w:rPr>
          <w:sz w:val="24"/>
          <w:szCs w:val="24"/>
          <w:u w:val="single"/>
          <w:lang w:eastAsia="es-PE"/>
        </w:rPr>
        <w:t>Ab</w:t>
      </w:r>
      <w:r>
        <w:rPr>
          <w:sz w:val="24"/>
          <w:szCs w:val="24"/>
          <w:u w:val="single"/>
          <w:lang w:eastAsia="es-PE"/>
        </w:rPr>
        <w:t>solución de la Consulta N° 03 (Referido al Requerimiento Técnico Mínimo denominado "A 15)</w:t>
      </w:r>
    </w:p>
    <w:p w:rsidR="00CA59CC" w:rsidRDefault="00CA59CC" w:rsidP="00CA59CC">
      <w:pPr>
        <w:spacing w:line="240" w:lineRule="atLeast"/>
        <w:ind w:right="-284"/>
        <w:jc w:val="both"/>
        <w:rPr>
          <w:sz w:val="24"/>
          <w:szCs w:val="24"/>
          <w:u w:val="single"/>
          <w:lang w:eastAsia="es-PE"/>
        </w:rPr>
      </w:pPr>
    </w:p>
    <w:p w:rsidR="00CA59CC" w:rsidRPr="00CA59CC" w:rsidRDefault="00CA59CC" w:rsidP="00CA59CC">
      <w:pPr>
        <w:spacing w:line="240" w:lineRule="atLeast"/>
        <w:ind w:left="851" w:right="425"/>
        <w:jc w:val="both"/>
        <w:rPr>
          <w:rFonts w:eastAsia="MS Mincho"/>
          <w:b/>
          <w:i/>
          <w:sz w:val="24"/>
          <w:szCs w:val="24"/>
          <w:lang w:eastAsia="es-ES"/>
        </w:rPr>
      </w:pPr>
      <w:r w:rsidRPr="00CA59CC">
        <w:rPr>
          <w:i/>
          <w:sz w:val="24"/>
          <w:szCs w:val="24"/>
          <w:lang w:eastAsia="es-PE"/>
        </w:rPr>
        <w:t xml:space="preserve">"(...) SE ACOGE PARCIALMENTE. </w:t>
      </w:r>
      <w:r w:rsidRPr="00CA59CC">
        <w:rPr>
          <w:b/>
          <w:i/>
          <w:sz w:val="24"/>
          <w:szCs w:val="24"/>
          <w:lang w:eastAsia="es-PE"/>
        </w:rPr>
        <w:t>SE ACEPTA INDICE DE REPRODUCCIÓN/RENDIMIENTO (CREI)&gt;85%</w:t>
      </w:r>
      <w:r w:rsidRPr="00CA59CC">
        <w:rPr>
          <w:i/>
          <w:sz w:val="24"/>
          <w:szCs w:val="24"/>
          <w:lang w:eastAsia="es-PE"/>
        </w:rPr>
        <w:t>"</w:t>
      </w:r>
    </w:p>
    <w:p w:rsidR="00AC15B6" w:rsidRPr="00CA59CC" w:rsidRDefault="00AC15B6" w:rsidP="00AC15B6">
      <w:pPr>
        <w:pStyle w:val="Prrafodelista"/>
        <w:widowControl w:val="0"/>
        <w:spacing w:line="240" w:lineRule="atLeast"/>
        <w:ind w:left="0" w:right="-284"/>
        <w:jc w:val="both"/>
        <w:rPr>
          <w:i/>
          <w:sz w:val="24"/>
          <w:szCs w:val="24"/>
          <w:lang w:eastAsia="es-PE"/>
        </w:rPr>
      </w:pPr>
    </w:p>
    <w:p w:rsidR="00AC15B6" w:rsidRPr="00AF7F71" w:rsidRDefault="00AC15B6" w:rsidP="00AC15B6">
      <w:pPr>
        <w:pStyle w:val="Prrafodelista"/>
        <w:widowControl w:val="0"/>
        <w:spacing w:line="240" w:lineRule="atLeast"/>
        <w:ind w:left="0" w:right="-284"/>
        <w:jc w:val="both"/>
        <w:rPr>
          <w:rFonts w:eastAsia="MS Mincho"/>
          <w:sz w:val="24"/>
          <w:szCs w:val="24"/>
          <w:lang w:eastAsia="es-ES"/>
        </w:rPr>
      </w:pPr>
      <w:r w:rsidRPr="006F603E">
        <w:rPr>
          <w:sz w:val="24"/>
          <w:szCs w:val="24"/>
          <w:lang w:eastAsia="es-PE"/>
        </w:rPr>
        <w:t xml:space="preserve">Ahora bien, del pliego absolutorio de observaciones, se aprecia que el Comité Especial absolvió las </w:t>
      </w:r>
      <w:r>
        <w:rPr>
          <w:sz w:val="24"/>
          <w:szCs w:val="24"/>
          <w:lang w:eastAsia="es-PE"/>
        </w:rPr>
        <w:t xml:space="preserve">citadas </w:t>
      </w:r>
      <w:r w:rsidRPr="006F603E">
        <w:rPr>
          <w:sz w:val="24"/>
          <w:szCs w:val="24"/>
          <w:lang w:eastAsia="es-PE"/>
        </w:rPr>
        <w:t>Observaciones N° 03, N°</w:t>
      </w:r>
      <w:r>
        <w:rPr>
          <w:sz w:val="24"/>
          <w:szCs w:val="24"/>
          <w:lang w:eastAsia="es-PE"/>
        </w:rPr>
        <w:t xml:space="preserve"> 04 y N° 05</w:t>
      </w:r>
      <w:r w:rsidRPr="006F603E">
        <w:rPr>
          <w:sz w:val="24"/>
          <w:szCs w:val="24"/>
          <w:lang w:eastAsia="es-PE"/>
        </w:rPr>
        <w:t xml:space="preserve"> formuladas </w:t>
      </w:r>
      <w:r w:rsidRPr="00655F79">
        <w:rPr>
          <w:rFonts w:eastAsia="MS Mincho"/>
          <w:sz w:val="24"/>
          <w:szCs w:val="24"/>
          <w:lang w:eastAsia="es-ES"/>
        </w:rPr>
        <w:t xml:space="preserve">por el participante </w:t>
      </w:r>
      <w:r w:rsidRPr="003302DA">
        <w:rPr>
          <w:rFonts w:eastAsia="MS Mincho"/>
          <w:b/>
          <w:sz w:val="24"/>
          <w:szCs w:val="24"/>
          <w:lang w:eastAsia="es-ES"/>
        </w:rPr>
        <w:t>CARIMEX PERÚ S.A.C.</w:t>
      </w:r>
      <w:r>
        <w:rPr>
          <w:rFonts w:eastAsia="MS Mincho"/>
          <w:b/>
          <w:sz w:val="24"/>
          <w:szCs w:val="24"/>
          <w:lang w:eastAsia="es-ES"/>
        </w:rPr>
        <w:t xml:space="preserve">, </w:t>
      </w:r>
      <w:r>
        <w:rPr>
          <w:rFonts w:eastAsia="MS Mincho"/>
          <w:sz w:val="24"/>
          <w:szCs w:val="24"/>
          <w:lang w:eastAsia="es-ES"/>
        </w:rPr>
        <w:t xml:space="preserve">precisando en cada una de ellas que se </w:t>
      </w:r>
      <w:r w:rsidRPr="00C95947">
        <w:rPr>
          <w:rFonts w:eastAsia="MS Mincho"/>
          <w:b/>
          <w:i/>
          <w:sz w:val="24"/>
          <w:szCs w:val="24"/>
          <w:lang w:eastAsia="es-ES"/>
        </w:rPr>
        <w:t>"</w:t>
      </w:r>
      <w:r w:rsidRPr="00C95947">
        <w:rPr>
          <w:rFonts w:eastAsia="MS Mincho"/>
          <w:b/>
          <w:i/>
          <w:sz w:val="24"/>
          <w:szCs w:val="24"/>
          <w:u w:val="single"/>
          <w:lang w:eastAsia="es-ES"/>
        </w:rPr>
        <w:t>ratifica lo indicado en el requerimiento original</w:t>
      </w:r>
      <w:r>
        <w:rPr>
          <w:rFonts w:eastAsia="MS Mincho"/>
          <w:b/>
          <w:i/>
          <w:sz w:val="24"/>
          <w:szCs w:val="24"/>
          <w:u w:val="single"/>
          <w:lang w:eastAsia="es-ES"/>
        </w:rPr>
        <w:t>.</w:t>
      </w:r>
      <w:r w:rsidR="00AF7F71">
        <w:rPr>
          <w:rFonts w:eastAsia="MS Mincho"/>
          <w:b/>
          <w:i/>
          <w:sz w:val="24"/>
          <w:szCs w:val="24"/>
          <w:lang w:eastAsia="es-ES"/>
        </w:rPr>
        <w:t>"</w:t>
      </w:r>
      <w:r w:rsidR="00AF7F71">
        <w:rPr>
          <w:rFonts w:eastAsia="MS Mincho"/>
          <w:sz w:val="24"/>
          <w:szCs w:val="24"/>
          <w:lang w:eastAsia="es-ES"/>
        </w:rPr>
        <w:t>.</w:t>
      </w:r>
    </w:p>
    <w:p w:rsidR="00AC15B6" w:rsidRDefault="00AC15B6" w:rsidP="00AC15B6">
      <w:pPr>
        <w:pStyle w:val="Prrafodelista"/>
        <w:widowControl w:val="0"/>
        <w:spacing w:line="240" w:lineRule="atLeast"/>
        <w:ind w:left="0" w:right="-567"/>
        <w:jc w:val="both"/>
        <w:rPr>
          <w:rFonts w:eastAsia="MS Mincho"/>
          <w:b/>
          <w:i/>
          <w:sz w:val="24"/>
          <w:szCs w:val="24"/>
          <w:lang w:eastAsia="es-ES"/>
        </w:rPr>
      </w:pPr>
    </w:p>
    <w:p w:rsidR="00AF7F71" w:rsidRPr="00942FD6" w:rsidRDefault="00AF7F71" w:rsidP="00AF7F71">
      <w:pPr>
        <w:pStyle w:val="Prrafodelista"/>
        <w:widowControl w:val="0"/>
        <w:spacing w:line="240" w:lineRule="atLeast"/>
        <w:ind w:left="0" w:right="-284"/>
        <w:jc w:val="both"/>
        <w:rPr>
          <w:sz w:val="24"/>
          <w:szCs w:val="24"/>
          <w:lang w:eastAsia="es-PE"/>
        </w:rPr>
      </w:pPr>
      <w:r>
        <w:rPr>
          <w:sz w:val="24"/>
          <w:szCs w:val="24"/>
          <w:lang w:eastAsia="es-PE"/>
        </w:rPr>
        <w:t>De lo expuesto, se advierte que</w:t>
      </w:r>
      <w:r w:rsidR="00F65985">
        <w:rPr>
          <w:sz w:val="24"/>
          <w:szCs w:val="24"/>
          <w:lang w:eastAsia="es-PE"/>
        </w:rPr>
        <w:t xml:space="preserve"> </w:t>
      </w:r>
      <w:r w:rsidR="00942FD6">
        <w:rPr>
          <w:sz w:val="24"/>
          <w:szCs w:val="24"/>
          <w:lang w:eastAsia="es-PE"/>
        </w:rPr>
        <w:t xml:space="preserve">en principio como producto de las citadas Consultas N° 1, N° 02 y N° 03 formuladas por el participantes </w:t>
      </w:r>
      <w:r w:rsidR="00942FD6" w:rsidRPr="00AB07F0">
        <w:rPr>
          <w:b/>
          <w:sz w:val="24"/>
          <w:szCs w:val="24"/>
          <w:lang w:eastAsia="es-PE"/>
        </w:rPr>
        <w:t>DRAEGER PERU S.A.C</w:t>
      </w:r>
      <w:r w:rsidR="00942FD6">
        <w:rPr>
          <w:sz w:val="24"/>
          <w:szCs w:val="24"/>
          <w:lang w:eastAsia="es-PE"/>
        </w:rPr>
        <w:t>, la Entidad decidió modificar l</w:t>
      </w:r>
      <w:r>
        <w:rPr>
          <w:sz w:val="24"/>
          <w:szCs w:val="24"/>
          <w:lang w:eastAsia="es-PE"/>
        </w:rPr>
        <w:t xml:space="preserve">os </w:t>
      </w:r>
      <w:r>
        <w:rPr>
          <w:rFonts w:eastAsia="MS Mincho"/>
          <w:sz w:val="24"/>
          <w:szCs w:val="24"/>
          <w:lang w:eastAsia="es-ES"/>
        </w:rPr>
        <w:t>requerimientos técnicos mínimos denominados "A10", "A11" y "A15"</w:t>
      </w:r>
      <w:r w:rsidR="00942FD6">
        <w:rPr>
          <w:rFonts w:eastAsia="MS Mincho"/>
          <w:sz w:val="24"/>
          <w:szCs w:val="24"/>
          <w:lang w:eastAsia="es-ES"/>
        </w:rPr>
        <w:t xml:space="preserve">, sin embargo, a consecuencias de las </w:t>
      </w:r>
      <w:r w:rsidR="00942FD6" w:rsidRPr="006F603E">
        <w:rPr>
          <w:sz w:val="24"/>
          <w:szCs w:val="24"/>
          <w:lang w:eastAsia="es-PE"/>
        </w:rPr>
        <w:t>Observaciones N° 03, N°</w:t>
      </w:r>
      <w:r w:rsidR="00942FD6">
        <w:rPr>
          <w:sz w:val="24"/>
          <w:szCs w:val="24"/>
          <w:lang w:eastAsia="es-PE"/>
        </w:rPr>
        <w:t xml:space="preserve"> 04 y N° 05</w:t>
      </w:r>
      <w:r w:rsidR="00942FD6" w:rsidRPr="006F603E">
        <w:rPr>
          <w:sz w:val="24"/>
          <w:szCs w:val="24"/>
          <w:lang w:eastAsia="es-PE"/>
        </w:rPr>
        <w:t xml:space="preserve"> formuladas </w:t>
      </w:r>
      <w:r w:rsidR="00942FD6" w:rsidRPr="00655F79">
        <w:rPr>
          <w:rFonts w:eastAsia="MS Mincho"/>
          <w:sz w:val="24"/>
          <w:szCs w:val="24"/>
          <w:lang w:eastAsia="es-ES"/>
        </w:rPr>
        <w:t xml:space="preserve">por el participante </w:t>
      </w:r>
      <w:r w:rsidR="00942FD6" w:rsidRPr="003302DA">
        <w:rPr>
          <w:rFonts w:eastAsia="MS Mincho"/>
          <w:b/>
          <w:sz w:val="24"/>
          <w:szCs w:val="24"/>
          <w:lang w:eastAsia="es-ES"/>
        </w:rPr>
        <w:t>CARIMEX PERÚ S.A.C.</w:t>
      </w:r>
      <w:r w:rsidR="00942FD6">
        <w:rPr>
          <w:rFonts w:eastAsia="MS Mincho"/>
          <w:sz w:val="24"/>
          <w:szCs w:val="24"/>
          <w:lang w:eastAsia="es-ES"/>
        </w:rPr>
        <w:t>, decidi</w:t>
      </w:r>
      <w:r w:rsidR="00A73144">
        <w:rPr>
          <w:rFonts w:eastAsia="MS Mincho"/>
          <w:sz w:val="24"/>
          <w:szCs w:val="24"/>
          <w:lang w:eastAsia="es-ES"/>
        </w:rPr>
        <w:t xml:space="preserve">ó regresar a </w:t>
      </w:r>
      <w:r w:rsidR="00942FD6">
        <w:rPr>
          <w:rFonts w:eastAsia="MS Mincho"/>
          <w:sz w:val="24"/>
          <w:szCs w:val="24"/>
          <w:lang w:eastAsia="es-ES"/>
        </w:rPr>
        <w:t xml:space="preserve">los requerimientos </w:t>
      </w:r>
      <w:r w:rsidR="0073108D">
        <w:rPr>
          <w:rFonts w:eastAsia="MS Mincho"/>
          <w:sz w:val="24"/>
          <w:szCs w:val="24"/>
          <w:lang w:eastAsia="es-ES"/>
        </w:rPr>
        <w:t xml:space="preserve">técnicos mínimos </w:t>
      </w:r>
      <w:r w:rsidR="00942FD6">
        <w:rPr>
          <w:rFonts w:eastAsia="MS Mincho"/>
          <w:sz w:val="24"/>
          <w:szCs w:val="24"/>
          <w:lang w:eastAsia="es-ES"/>
        </w:rPr>
        <w:t>inicialmente solicitado</w:t>
      </w:r>
      <w:r w:rsidR="00A73144">
        <w:rPr>
          <w:rFonts w:eastAsia="MS Mincho"/>
          <w:sz w:val="24"/>
          <w:szCs w:val="24"/>
          <w:lang w:eastAsia="es-ES"/>
        </w:rPr>
        <w:t>s</w:t>
      </w:r>
      <w:r w:rsidR="00942FD6">
        <w:rPr>
          <w:rFonts w:eastAsia="MS Mincho"/>
          <w:sz w:val="24"/>
          <w:szCs w:val="24"/>
          <w:lang w:eastAsia="es-ES"/>
        </w:rPr>
        <w:t xml:space="preserve"> y que fueron materia del estudio de posi</w:t>
      </w:r>
      <w:r w:rsidR="004B3ED7">
        <w:rPr>
          <w:rFonts w:eastAsia="MS Mincho"/>
          <w:sz w:val="24"/>
          <w:szCs w:val="24"/>
          <w:lang w:eastAsia="es-ES"/>
        </w:rPr>
        <w:t>bilidades que ofrece el mercado, en el cual se afirmó la existencia de pluralidad de proveedores y marcas.</w:t>
      </w:r>
    </w:p>
    <w:p w:rsidR="00AF7F71" w:rsidRDefault="00AF7F71" w:rsidP="00AF7F71">
      <w:pPr>
        <w:pStyle w:val="Prrafodelista"/>
        <w:widowControl w:val="0"/>
        <w:spacing w:line="240" w:lineRule="atLeast"/>
        <w:ind w:left="0" w:right="-284"/>
        <w:jc w:val="both"/>
        <w:rPr>
          <w:sz w:val="24"/>
          <w:szCs w:val="24"/>
          <w:lang w:eastAsia="es-PE"/>
        </w:rPr>
      </w:pPr>
    </w:p>
    <w:p w:rsidR="00AC15B6" w:rsidRDefault="00AC15B6" w:rsidP="00AC15B6">
      <w:pPr>
        <w:widowControl w:val="0"/>
        <w:spacing w:line="240" w:lineRule="atLeast"/>
        <w:ind w:right="-284"/>
        <w:jc w:val="both"/>
        <w:rPr>
          <w:rFonts w:eastAsia="MS Mincho"/>
          <w:sz w:val="24"/>
          <w:szCs w:val="24"/>
          <w:lang w:eastAsia="es-PE"/>
        </w:rPr>
      </w:pPr>
      <w:r>
        <w:rPr>
          <w:rFonts w:eastAsia="MS Mincho"/>
          <w:sz w:val="24"/>
          <w:szCs w:val="24"/>
          <w:lang w:eastAsia="es-PE"/>
        </w:rPr>
        <w:t xml:space="preserve">Ahora bien, en relación a las citadas Observaciones N° 03, N° 04 y N°05, cabe señalar que la Entidad, en atención al mejor conocimiento de las necesidades que pretende satisfacer, </w:t>
      </w:r>
      <w:r w:rsidRPr="00F72BC3">
        <w:rPr>
          <w:rFonts w:eastAsia="MS Mincho"/>
          <w:sz w:val="24"/>
          <w:szCs w:val="24"/>
          <w:u w:val="single"/>
          <w:lang w:eastAsia="es-PE"/>
        </w:rPr>
        <w:t xml:space="preserve">ratificó los requerimientos técnicos mínimos </w:t>
      </w:r>
      <w:r w:rsidRPr="00F72BC3">
        <w:rPr>
          <w:rFonts w:eastAsia="MS Mincho"/>
          <w:sz w:val="24"/>
          <w:szCs w:val="24"/>
          <w:u w:val="single"/>
          <w:lang w:eastAsia="es-ES"/>
        </w:rPr>
        <w:t>denominados "A10", "A11" y "A15" inicialmente solicitados en las Bases</w:t>
      </w:r>
      <w:r>
        <w:rPr>
          <w:rFonts w:eastAsia="MS Mincho"/>
          <w:sz w:val="24"/>
          <w:szCs w:val="24"/>
          <w:lang w:eastAsia="es-ES"/>
        </w:rPr>
        <w:t>.</w:t>
      </w:r>
    </w:p>
    <w:p w:rsidR="00AC15B6" w:rsidRDefault="00AC15B6" w:rsidP="00AC15B6">
      <w:pPr>
        <w:widowControl w:val="0"/>
        <w:spacing w:line="240" w:lineRule="atLeast"/>
        <w:ind w:right="-284"/>
        <w:jc w:val="both"/>
        <w:rPr>
          <w:sz w:val="24"/>
          <w:szCs w:val="24"/>
        </w:rPr>
      </w:pPr>
    </w:p>
    <w:p w:rsidR="00AC15B6" w:rsidRDefault="00AC15B6" w:rsidP="00AC15B6">
      <w:pPr>
        <w:widowControl w:val="0"/>
        <w:spacing w:line="240" w:lineRule="atLeast"/>
        <w:ind w:right="-284"/>
        <w:jc w:val="both"/>
        <w:rPr>
          <w:sz w:val="24"/>
          <w:szCs w:val="24"/>
        </w:rPr>
      </w:pPr>
      <w:r w:rsidRPr="006F603E">
        <w:rPr>
          <w:sz w:val="24"/>
          <w:szCs w:val="24"/>
        </w:rPr>
        <w:t xml:space="preserve">Por lo tanto, toda vez que </w:t>
      </w:r>
      <w:r w:rsidRPr="00FF5A55">
        <w:rPr>
          <w:sz w:val="24"/>
          <w:szCs w:val="24"/>
          <w:u w:val="single"/>
        </w:rPr>
        <w:t>es responsabilidad de la Entidad la determinación de los requerimientos técnicos mínimos y que la misma ha declarado que existe pluralidad de proveedores en la capacidad de cumplir con tales requerimientos</w:t>
      </w:r>
      <w:r w:rsidRPr="006F603E">
        <w:rPr>
          <w:sz w:val="24"/>
          <w:szCs w:val="24"/>
        </w:rPr>
        <w:t xml:space="preserve">; y, considerando que el participante solicita que éstos se modifiquen en atención a sus intereses </w:t>
      </w:r>
      <w:r w:rsidRPr="006F603E">
        <w:rPr>
          <w:sz w:val="24"/>
          <w:szCs w:val="24"/>
        </w:rPr>
        <w:lastRenderedPageBreak/>
        <w:t>particulares, este Organismo Supervisor ha decidido</w:t>
      </w:r>
      <w:r w:rsidRPr="006F603E">
        <w:rPr>
          <w:b/>
          <w:sz w:val="24"/>
          <w:szCs w:val="24"/>
        </w:rPr>
        <w:t xml:space="preserve"> NO ACOGER</w:t>
      </w:r>
      <w:r>
        <w:rPr>
          <w:sz w:val="24"/>
          <w:szCs w:val="24"/>
        </w:rPr>
        <w:t xml:space="preserve"> los  Cuestionamiento N° 1, N° 2 y N° 3.</w:t>
      </w:r>
    </w:p>
    <w:p w:rsidR="00AC15B6" w:rsidRDefault="00AC15B6" w:rsidP="00AC15B6">
      <w:pPr>
        <w:widowControl w:val="0"/>
        <w:spacing w:line="240" w:lineRule="atLeast"/>
        <w:ind w:right="-567"/>
        <w:jc w:val="both"/>
        <w:rPr>
          <w:sz w:val="24"/>
          <w:szCs w:val="24"/>
        </w:rPr>
      </w:pPr>
    </w:p>
    <w:p w:rsidR="000A1D15" w:rsidRDefault="000A1D15" w:rsidP="00C95947">
      <w:pPr>
        <w:tabs>
          <w:tab w:val="left" w:pos="567"/>
        </w:tabs>
        <w:spacing w:line="240" w:lineRule="atLeast"/>
        <w:ind w:left="4536" w:right="-284" w:hanging="4536"/>
        <w:jc w:val="both"/>
        <w:rPr>
          <w:b/>
          <w:sz w:val="24"/>
          <w:szCs w:val="24"/>
          <w:lang w:val="es-MX"/>
        </w:rPr>
      </w:pPr>
    </w:p>
    <w:p w:rsidR="00292379" w:rsidRPr="001B5C9A" w:rsidRDefault="00292379" w:rsidP="00C95947">
      <w:pPr>
        <w:tabs>
          <w:tab w:val="left" w:pos="567"/>
        </w:tabs>
        <w:spacing w:line="240" w:lineRule="atLeast"/>
        <w:ind w:left="4536" w:right="-284" w:hanging="4536"/>
        <w:jc w:val="both"/>
        <w:rPr>
          <w:rFonts w:eastAsia="MS Mincho"/>
          <w:b/>
          <w:sz w:val="24"/>
          <w:szCs w:val="24"/>
          <w:lang w:eastAsia="es-ES"/>
        </w:rPr>
      </w:pPr>
      <w:r w:rsidRPr="001B5C9A">
        <w:rPr>
          <w:b/>
          <w:sz w:val="24"/>
          <w:szCs w:val="24"/>
          <w:lang w:val="es-MX"/>
        </w:rPr>
        <w:t>2.2 Observante</w:t>
      </w:r>
      <w:r w:rsidRPr="001B5C9A">
        <w:rPr>
          <w:b/>
          <w:sz w:val="24"/>
          <w:szCs w:val="24"/>
        </w:rPr>
        <w:t>:</w:t>
      </w:r>
      <w:r w:rsidR="00EA660C" w:rsidRPr="001B5C9A">
        <w:rPr>
          <w:b/>
          <w:sz w:val="24"/>
          <w:szCs w:val="24"/>
        </w:rPr>
        <w:tab/>
      </w:r>
      <w:r w:rsidRPr="001B5C9A">
        <w:rPr>
          <w:rFonts w:eastAsiaTheme="minorHAnsi"/>
          <w:b/>
          <w:color w:val="000000"/>
          <w:sz w:val="24"/>
          <w:szCs w:val="24"/>
          <w:lang w:val="es-PE" w:eastAsia="en-US"/>
        </w:rPr>
        <w:t xml:space="preserve">TUMIMED REPRESENTACIONES </w:t>
      </w:r>
      <w:r w:rsidR="00EA660C" w:rsidRPr="001B5C9A">
        <w:rPr>
          <w:rFonts w:eastAsiaTheme="minorHAnsi"/>
          <w:b/>
          <w:color w:val="000000"/>
          <w:sz w:val="24"/>
          <w:szCs w:val="24"/>
          <w:lang w:val="es-PE" w:eastAsia="en-US"/>
        </w:rPr>
        <w:t xml:space="preserve">    </w:t>
      </w:r>
      <w:r w:rsidRPr="001B5C9A">
        <w:rPr>
          <w:rFonts w:eastAsiaTheme="minorHAnsi"/>
          <w:b/>
          <w:color w:val="000000"/>
          <w:sz w:val="24"/>
          <w:szCs w:val="24"/>
          <w:lang w:val="es-PE" w:eastAsia="en-US"/>
        </w:rPr>
        <w:t>S.A.C.</w:t>
      </w:r>
    </w:p>
    <w:p w:rsidR="00292379" w:rsidRPr="001B5C9A" w:rsidRDefault="00292379" w:rsidP="001B5C9A">
      <w:pPr>
        <w:widowControl w:val="0"/>
        <w:spacing w:line="240" w:lineRule="atLeast"/>
        <w:ind w:right="-1"/>
        <w:jc w:val="both"/>
        <w:rPr>
          <w:b/>
          <w:sz w:val="24"/>
          <w:szCs w:val="24"/>
          <w:lang w:val="es-PE"/>
        </w:rPr>
      </w:pPr>
    </w:p>
    <w:p w:rsidR="00816A1B" w:rsidRPr="006F603E" w:rsidRDefault="00816A1B" w:rsidP="00C95947">
      <w:pPr>
        <w:widowControl w:val="0"/>
        <w:spacing w:line="240" w:lineRule="atLeast"/>
        <w:ind w:left="4536" w:right="-284" w:hanging="4536"/>
        <w:jc w:val="both"/>
        <w:rPr>
          <w:b/>
          <w:sz w:val="24"/>
          <w:szCs w:val="24"/>
          <w:lang w:val="es-PE"/>
        </w:rPr>
      </w:pPr>
      <w:r>
        <w:rPr>
          <w:b/>
          <w:sz w:val="24"/>
          <w:szCs w:val="24"/>
          <w:lang w:val="es-PE"/>
        </w:rPr>
        <w:t>Observación</w:t>
      </w:r>
      <w:r w:rsidRPr="006F603E">
        <w:rPr>
          <w:b/>
          <w:sz w:val="24"/>
          <w:szCs w:val="24"/>
          <w:lang w:val="es-PE"/>
        </w:rPr>
        <w:t xml:space="preserve"> N° 0</w:t>
      </w:r>
      <w:r>
        <w:rPr>
          <w:b/>
          <w:sz w:val="24"/>
          <w:szCs w:val="24"/>
          <w:lang w:val="es-PE"/>
        </w:rPr>
        <w:t>5</w:t>
      </w:r>
      <w:r w:rsidRPr="006F603E">
        <w:rPr>
          <w:b/>
          <w:sz w:val="24"/>
          <w:szCs w:val="24"/>
          <w:lang w:val="es-PE"/>
        </w:rPr>
        <w:tab/>
        <w:t xml:space="preserve">Contra </w:t>
      </w:r>
      <w:r>
        <w:rPr>
          <w:b/>
          <w:sz w:val="24"/>
          <w:szCs w:val="24"/>
          <w:lang w:val="es-PE"/>
        </w:rPr>
        <w:t xml:space="preserve">los </w:t>
      </w:r>
      <w:r w:rsidR="00F44BC6">
        <w:rPr>
          <w:b/>
          <w:sz w:val="24"/>
          <w:szCs w:val="24"/>
          <w:lang w:val="es-PE"/>
        </w:rPr>
        <w:t>Documentos de Presentación Obligatoria</w:t>
      </w:r>
    </w:p>
    <w:p w:rsidR="008351E2" w:rsidRPr="00816A1B" w:rsidRDefault="008351E2" w:rsidP="006F603E">
      <w:pPr>
        <w:widowControl w:val="0"/>
        <w:spacing w:line="240" w:lineRule="atLeast"/>
        <w:ind w:right="-567"/>
        <w:jc w:val="both"/>
        <w:rPr>
          <w:sz w:val="24"/>
          <w:szCs w:val="24"/>
          <w:lang w:val="es-PE"/>
        </w:rPr>
      </w:pPr>
    </w:p>
    <w:p w:rsidR="0020456F" w:rsidRDefault="0020456F" w:rsidP="00C95947">
      <w:pPr>
        <w:tabs>
          <w:tab w:val="left" w:pos="567"/>
        </w:tabs>
        <w:spacing w:line="240" w:lineRule="atLeast"/>
        <w:ind w:right="-284"/>
        <w:jc w:val="both"/>
        <w:rPr>
          <w:rFonts w:eastAsia="MS Mincho"/>
          <w:sz w:val="24"/>
          <w:szCs w:val="24"/>
          <w:lang w:eastAsia="es-ES"/>
        </w:rPr>
      </w:pPr>
      <w:r>
        <w:rPr>
          <w:bCs/>
          <w:sz w:val="24"/>
          <w:szCs w:val="24"/>
        </w:rPr>
        <w:t>A través de la presente observación, e</w:t>
      </w:r>
      <w:r w:rsidRPr="001B5C9A">
        <w:rPr>
          <w:bCs/>
          <w:sz w:val="24"/>
          <w:szCs w:val="24"/>
        </w:rPr>
        <w:t xml:space="preserve">l participante cuestiona la absolución de la Consulta N° 06, formulada por el participante </w:t>
      </w:r>
      <w:r w:rsidRPr="001B5C9A">
        <w:rPr>
          <w:rFonts w:eastAsia="MS Mincho"/>
          <w:b/>
          <w:sz w:val="24"/>
          <w:szCs w:val="24"/>
          <w:lang w:eastAsia="es-ES"/>
        </w:rPr>
        <w:t>DRAEGER PERU S.A.C.</w:t>
      </w:r>
      <w:r w:rsidRPr="001B5C9A">
        <w:rPr>
          <w:rFonts w:eastAsia="MS Mincho"/>
          <w:sz w:val="24"/>
          <w:szCs w:val="24"/>
          <w:lang w:eastAsia="es-ES"/>
        </w:rPr>
        <w:t xml:space="preserve">, mediante la cual se aceptó añadir como documento de presentación obligatoria el Certificado de Buenas Prácticas de Almacenamiento (CPBA); al respecto, sostiene que: </w:t>
      </w:r>
      <w:r w:rsidRPr="001B5C9A">
        <w:rPr>
          <w:rFonts w:eastAsia="MS Mincho"/>
          <w:b/>
          <w:sz w:val="24"/>
          <w:szCs w:val="24"/>
          <w:lang w:eastAsia="es-ES"/>
        </w:rPr>
        <w:t>i)</w:t>
      </w:r>
      <w:r w:rsidRPr="001B5C9A">
        <w:rPr>
          <w:rFonts w:eastAsia="MS Mincho"/>
          <w:sz w:val="24"/>
          <w:szCs w:val="24"/>
          <w:lang w:eastAsia="es-ES"/>
        </w:rPr>
        <w:t xml:space="preserve"> no existiría situación de hecho que amerite la presentación del referido certificado, toda vez que los proveedores realizarían los pedidos a los fabricantes una vez que éstos serían favorecidos como la buena pro, y los fabricantes enviarían sus pedidos a los almacenes de Aduanas y de ahí directamente serían trasladados a los almacenes de la Entidad; </w:t>
      </w:r>
      <w:r w:rsidRPr="001B5C9A">
        <w:rPr>
          <w:rFonts w:eastAsia="MS Mincho"/>
          <w:b/>
          <w:sz w:val="24"/>
          <w:szCs w:val="24"/>
          <w:lang w:eastAsia="es-ES"/>
        </w:rPr>
        <w:t>ii)</w:t>
      </w:r>
      <w:r w:rsidRPr="001B5C9A">
        <w:rPr>
          <w:rFonts w:eastAsia="MS Mincho"/>
          <w:sz w:val="24"/>
          <w:szCs w:val="24"/>
          <w:lang w:eastAsia="es-ES"/>
        </w:rPr>
        <w:t xml:space="preserve"> según </w:t>
      </w:r>
      <w:r w:rsidRPr="001B5C9A">
        <w:rPr>
          <w:rFonts w:eastAsia="MS Mincho"/>
          <w:i/>
          <w:sz w:val="24"/>
          <w:szCs w:val="24"/>
          <w:lang w:eastAsia="es-ES"/>
        </w:rPr>
        <w:t xml:space="preserve">"la Dirección General de Medicamentos, Insumos y Drogas del Ministerio de Salud, mediante Informe N° 536-2004-DERD-DR-DIGEMID/MINSA señaló que, de acuerdo a la normativa vigente los </w:t>
      </w:r>
      <w:r w:rsidRPr="001B5C9A">
        <w:rPr>
          <w:rFonts w:eastAsia="MS Mincho"/>
          <w:b/>
          <w:i/>
          <w:sz w:val="24"/>
          <w:szCs w:val="24"/>
          <w:u w:val="single"/>
          <w:lang w:eastAsia="es-ES"/>
        </w:rPr>
        <w:t>productos que no se encuentran</w:t>
      </w:r>
      <w:r w:rsidRPr="001B5C9A">
        <w:rPr>
          <w:rFonts w:eastAsia="MS Mincho"/>
          <w:i/>
          <w:sz w:val="24"/>
          <w:szCs w:val="24"/>
          <w:lang w:eastAsia="es-ES"/>
        </w:rPr>
        <w:t xml:space="preserve"> comprendidos dentro de la Resolución Ministerial N° 283-98-SA/DM y sus ampliatorias </w:t>
      </w:r>
      <w:r w:rsidRPr="001B5C9A">
        <w:rPr>
          <w:rFonts w:eastAsia="MS Mincho"/>
          <w:b/>
          <w:i/>
          <w:sz w:val="24"/>
          <w:szCs w:val="24"/>
          <w:u w:val="single"/>
          <w:lang w:eastAsia="es-ES"/>
        </w:rPr>
        <w:t>no requieren de registro sanitario</w:t>
      </w:r>
      <w:r w:rsidRPr="001B5C9A">
        <w:rPr>
          <w:rFonts w:eastAsia="MS Mincho"/>
          <w:i/>
          <w:sz w:val="24"/>
          <w:szCs w:val="24"/>
          <w:lang w:eastAsia="es-ES"/>
        </w:rPr>
        <w:t>"</w:t>
      </w:r>
      <w:r w:rsidRPr="001B5C9A">
        <w:rPr>
          <w:rFonts w:eastAsia="MS Mincho"/>
          <w:sz w:val="24"/>
          <w:szCs w:val="24"/>
          <w:lang w:eastAsia="es-ES"/>
        </w:rPr>
        <w:t>, coligiéndose de lo expuesto que el bien materia de la presente convocatoria no sería exigible la presentación del Registro Sanitario y por ende, no resultaría exigible tampoco el  Certificado de Buenas Prácticas de Almacenamiento</w:t>
      </w:r>
      <w:r>
        <w:rPr>
          <w:rFonts w:eastAsia="MS Mincho"/>
          <w:sz w:val="24"/>
          <w:szCs w:val="24"/>
          <w:lang w:eastAsia="es-ES"/>
        </w:rPr>
        <w:t>.</w:t>
      </w:r>
    </w:p>
    <w:p w:rsidR="0020456F" w:rsidRDefault="0020456F" w:rsidP="0020456F">
      <w:pPr>
        <w:tabs>
          <w:tab w:val="left" w:pos="567"/>
        </w:tabs>
        <w:spacing w:line="240" w:lineRule="atLeast"/>
        <w:ind w:right="-567"/>
        <w:jc w:val="both"/>
        <w:rPr>
          <w:rFonts w:eastAsia="MS Mincho"/>
          <w:sz w:val="24"/>
          <w:szCs w:val="24"/>
          <w:lang w:eastAsia="es-ES"/>
        </w:rPr>
      </w:pPr>
    </w:p>
    <w:p w:rsidR="0020456F" w:rsidRPr="001B5C9A" w:rsidRDefault="0020456F" w:rsidP="00C95947">
      <w:pPr>
        <w:tabs>
          <w:tab w:val="left" w:pos="567"/>
        </w:tabs>
        <w:spacing w:line="240" w:lineRule="atLeast"/>
        <w:ind w:right="-284"/>
        <w:jc w:val="both"/>
        <w:rPr>
          <w:rFonts w:eastAsia="MS Mincho"/>
          <w:sz w:val="24"/>
          <w:szCs w:val="24"/>
          <w:lang w:eastAsia="es-ES"/>
        </w:rPr>
      </w:pPr>
      <w:r>
        <w:rPr>
          <w:rFonts w:eastAsia="MS Mincho"/>
          <w:sz w:val="24"/>
          <w:szCs w:val="24"/>
          <w:lang w:eastAsia="es-ES"/>
        </w:rPr>
        <w:t xml:space="preserve">Por lo expuesto, solicita que se </w:t>
      </w:r>
      <w:r w:rsidR="000600A8">
        <w:rPr>
          <w:rFonts w:eastAsia="MS Mincho"/>
          <w:sz w:val="24"/>
          <w:szCs w:val="24"/>
          <w:lang w:eastAsia="es-ES"/>
        </w:rPr>
        <w:t xml:space="preserve">elimine el requisito obligatorio de contar con el Certificado de Buenas Prácticas de Almacenamiento a nombre del postor para la etapa de presentación de propuestas; caso contrario, que se </w:t>
      </w:r>
      <w:r>
        <w:rPr>
          <w:rFonts w:eastAsia="MS Mincho"/>
          <w:sz w:val="24"/>
          <w:szCs w:val="24"/>
          <w:lang w:eastAsia="es-ES"/>
        </w:rPr>
        <w:t xml:space="preserve">permita que los postores presenten </w:t>
      </w:r>
      <w:r w:rsidR="00066B73">
        <w:rPr>
          <w:rFonts w:eastAsia="MS Mincho"/>
          <w:sz w:val="24"/>
          <w:szCs w:val="24"/>
          <w:lang w:eastAsia="es-ES"/>
        </w:rPr>
        <w:t xml:space="preserve">dicho certificado </w:t>
      </w:r>
      <w:r>
        <w:rPr>
          <w:rFonts w:eastAsia="MS Mincho"/>
          <w:sz w:val="24"/>
          <w:szCs w:val="24"/>
          <w:lang w:eastAsia="es-ES"/>
        </w:rPr>
        <w:t>de un tercero con quien se tenga un contrato de alquiler de almacén.</w:t>
      </w:r>
    </w:p>
    <w:p w:rsidR="0020456F" w:rsidRDefault="0020456F" w:rsidP="0020456F">
      <w:pPr>
        <w:tabs>
          <w:tab w:val="left" w:pos="567"/>
        </w:tabs>
        <w:spacing w:line="240" w:lineRule="atLeast"/>
        <w:ind w:right="-567"/>
        <w:jc w:val="both"/>
        <w:rPr>
          <w:rFonts w:eastAsia="MS Mincho"/>
          <w:sz w:val="24"/>
          <w:szCs w:val="24"/>
          <w:lang w:eastAsia="es-ES"/>
        </w:rPr>
      </w:pPr>
    </w:p>
    <w:p w:rsidR="00B50497" w:rsidRPr="00EA00DC" w:rsidRDefault="00B50497" w:rsidP="00B50497">
      <w:pPr>
        <w:widowControl w:val="0"/>
        <w:spacing w:line="240" w:lineRule="atLeast"/>
        <w:jc w:val="both"/>
        <w:rPr>
          <w:b/>
          <w:sz w:val="24"/>
          <w:szCs w:val="24"/>
        </w:rPr>
      </w:pPr>
      <w:r w:rsidRPr="00EA00DC">
        <w:rPr>
          <w:b/>
          <w:sz w:val="24"/>
          <w:szCs w:val="24"/>
        </w:rPr>
        <w:t>Pronunciamiento</w:t>
      </w:r>
    </w:p>
    <w:p w:rsidR="00B50497" w:rsidRPr="00EA00DC" w:rsidRDefault="00B50497" w:rsidP="00B50497">
      <w:pPr>
        <w:widowControl w:val="0"/>
        <w:spacing w:line="240" w:lineRule="atLeast"/>
        <w:ind w:firstLine="708"/>
        <w:jc w:val="both"/>
        <w:rPr>
          <w:sz w:val="24"/>
          <w:szCs w:val="24"/>
        </w:rPr>
      </w:pPr>
    </w:p>
    <w:p w:rsidR="00B50497" w:rsidRDefault="00B50497" w:rsidP="00C95947">
      <w:pPr>
        <w:pStyle w:val="Prrafodelista"/>
        <w:widowControl w:val="0"/>
        <w:spacing w:line="240" w:lineRule="atLeast"/>
        <w:ind w:left="0" w:right="-284"/>
        <w:jc w:val="both"/>
        <w:rPr>
          <w:sz w:val="24"/>
          <w:szCs w:val="24"/>
          <w:lang w:eastAsia="es-PE"/>
        </w:rPr>
      </w:pPr>
      <w:r w:rsidRPr="00EA00DC">
        <w:rPr>
          <w:sz w:val="24"/>
          <w:szCs w:val="24"/>
          <w:lang w:eastAsia="es-PE"/>
        </w:rPr>
        <w:t xml:space="preserve">De la revisión </w:t>
      </w:r>
      <w:r>
        <w:rPr>
          <w:sz w:val="24"/>
          <w:szCs w:val="24"/>
          <w:lang w:eastAsia="es-PE"/>
        </w:rPr>
        <w:t xml:space="preserve">del los </w:t>
      </w:r>
      <w:r w:rsidRPr="00EA00DC">
        <w:rPr>
          <w:sz w:val="24"/>
          <w:szCs w:val="24"/>
          <w:lang w:eastAsia="es-PE"/>
        </w:rPr>
        <w:t>Documentos de presentación obligatoria, consignados en el numeral 2.5.1</w:t>
      </w:r>
      <w:r>
        <w:rPr>
          <w:sz w:val="24"/>
          <w:szCs w:val="24"/>
          <w:lang w:eastAsia="es-PE"/>
        </w:rPr>
        <w:t>.1</w:t>
      </w:r>
      <w:r w:rsidRPr="00EA00DC">
        <w:rPr>
          <w:sz w:val="24"/>
          <w:szCs w:val="24"/>
          <w:lang w:eastAsia="es-PE"/>
        </w:rPr>
        <w:t xml:space="preserve"> del Capítulo II de la Sección Especí</w:t>
      </w:r>
      <w:r>
        <w:rPr>
          <w:sz w:val="24"/>
          <w:szCs w:val="24"/>
          <w:lang w:eastAsia="es-PE"/>
        </w:rPr>
        <w:t>fica de las Bases se aprecia que la Entidad no consideró inicialmente la presentación del Certificado de Buenas Prácticas de Almacenamiento.</w:t>
      </w:r>
    </w:p>
    <w:p w:rsidR="008C64A8" w:rsidRDefault="008C64A8" w:rsidP="005679A9">
      <w:pPr>
        <w:pStyle w:val="Prrafodelista"/>
        <w:widowControl w:val="0"/>
        <w:spacing w:line="240" w:lineRule="atLeast"/>
        <w:ind w:left="0" w:right="-567"/>
        <w:jc w:val="both"/>
        <w:rPr>
          <w:sz w:val="24"/>
          <w:szCs w:val="24"/>
          <w:lang w:eastAsia="es-PE"/>
        </w:rPr>
      </w:pPr>
    </w:p>
    <w:p w:rsidR="008C64A8" w:rsidRDefault="003B0971" w:rsidP="00C95947">
      <w:pPr>
        <w:pStyle w:val="Prrafodelista"/>
        <w:widowControl w:val="0"/>
        <w:spacing w:line="240" w:lineRule="atLeast"/>
        <w:ind w:left="0" w:right="-284"/>
        <w:jc w:val="both"/>
        <w:rPr>
          <w:sz w:val="24"/>
          <w:szCs w:val="24"/>
          <w:lang w:eastAsia="es-PE"/>
        </w:rPr>
      </w:pPr>
      <w:r>
        <w:rPr>
          <w:sz w:val="24"/>
          <w:szCs w:val="24"/>
          <w:lang w:eastAsia="es-PE"/>
        </w:rPr>
        <w:t>Del pliego absolutorio de observaciones se advierte que la Entidad al absolver la presente observación señaló lo siguiente:</w:t>
      </w:r>
    </w:p>
    <w:p w:rsidR="000E4E98" w:rsidRDefault="000E4E98" w:rsidP="005679A9">
      <w:pPr>
        <w:pStyle w:val="Prrafodelista"/>
        <w:widowControl w:val="0"/>
        <w:spacing w:line="240" w:lineRule="atLeast"/>
        <w:ind w:left="0" w:right="-567"/>
        <w:jc w:val="both"/>
        <w:rPr>
          <w:sz w:val="24"/>
          <w:szCs w:val="24"/>
          <w:lang w:eastAsia="es-PE"/>
        </w:rPr>
      </w:pPr>
    </w:p>
    <w:p w:rsidR="002875EA" w:rsidRPr="002875EA" w:rsidRDefault="002875EA" w:rsidP="002875EA">
      <w:pPr>
        <w:tabs>
          <w:tab w:val="left" w:pos="567"/>
        </w:tabs>
        <w:spacing w:line="240" w:lineRule="atLeast"/>
        <w:ind w:left="4536" w:right="-567" w:hanging="4536"/>
        <w:jc w:val="both"/>
        <w:rPr>
          <w:rFonts w:eastAsia="MS Mincho"/>
          <w:b/>
          <w:sz w:val="24"/>
          <w:szCs w:val="24"/>
          <w:u w:val="single"/>
          <w:lang w:eastAsia="es-ES"/>
        </w:rPr>
      </w:pPr>
      <w:r w:rsidRPr="002875EA">
        <w:rPr>
          <w:sz w:val="24"/>
          <w:szCs w:val="24"/>
          <w:u w:val="single"/>
          <w:lang w:eastAsia="es-PE"/>
        </w:rPr>
        <w:t>Absolución de la Observación N° 05 (</w:t>
      </w:r>
      <w:r w:rsidRPr="002875EA">
        <w:rPr>
          <w:rFonts w:eastAsiaTheme="minorHAnsi"/>
          <w:b/>
          <w:color w:val="000000"/>
          <w:sz w:val="24"/>
          <w:szCs w:val="24"/>
          <w:u w:val="single"/>
          <w:lang w:val="es-PE" w:eastAsia="en-US"/>
        </w:rPr>
        <w:t>TUMIMED REPRESENTACIONES S.A.C.</w:t>
      </w:r>
      <w:r>
        <w:rPr>
          <w:rFonts w:eastAsiaTheme="minorHAnsi"/>
          <w:b/>
          <w:color w:val="000000"/>
          <w:sz w:val="24"/>
          <w:szCs w:val="24"/>
          <w:u w:val="single"/>
          <w:lang w:val="es-PE" w:eastAsia="en-US"/>
        </w:rPr>
        <w:t>)</w:t>
      </w:r>
    </w:p>
    <w:p w:rsidR="000E4E98" w:rsidRDefault="000E4E98" w:rsidP="005679A9">
      <w:pPr>
        <w:pStyle w:val="Prrafodelista"/>
        <w:widowControl w:val="0"/>
        <w:spacing w:line="240" w:lineRule="atLeast"/>
        <w:ind w:left="0" w:right="-567"/>
        <w:jc w:val="both"/>
        <w:rPr>
          <w:sz w:val="24"/>
          <w:szCs w:val="24"/>
          <w:lang w:eastAsia="es-PE"/>
        </w:rPr>
      </w:pPr>
    </w:p>
    <w:p w:rsidR="002875EA" w:rsidRPr="002875EA" w:rsidRDefault="002875EA" w:rsidP="002875EA">
      <w:pPr>
        <w:ind w:left="851" w:right="425"/>
        <w:jc w:val="both"/>
        <w:rPr>
          <w:b/>
          <w:i/>
          <w:sz w:val="24"/>
          <w:szCs w:val="24"/>
        </w:rPr>
      </w:pPr>
      <w:r w:rsidRPr="002875EA">
        <w:rPr>
          <w:i/>
          <w:sz w:val="24"/>
          <w:szCs w:val="24"/>
          <w:lang w:eastAsia="es-PE"/>
        </w:rPr>
        <w:t>"Se acoge parcialmente</w:t>
      </w:r>
      <w:r w:rsidRPr="002875EA">
        <w:rPr>
          <w:b/>
          <w:i/>
          <w:sz w:val="24"/>
          <w:szCs w:val="24"/>
          <w:lang w:eastAsia="es-PE"/>
        </w:rPr>
        <w:t xml:space="preserve">. En caso los postores contraten el servicio de almacenamiento, el certificado BPA deberá estar a nombre del tercero contratado, además el postor también deberá acreditar el </w:t>
      </w:r>
      <w:r w:rsidRPr="002875EA">
        <w:rPr>
          <w:b/>
          <w:i/>
          <w:sz w:val="24"/>
          <w:szCs w:val="24"/>
          <w:lang w:eastAsia="es-PE"/>
        </w:rPr>
        <w:lastRenderedPageBreak/>
        <w:t xml:space="preserve">cumplimiento de los procesos que le corresponden mediante el certificado BPA a su nombre. El certificado BPA pierde su carácter de </w:t>
      </w:r>
      <w:r w:rsidRPr="002875EA">
        <w:rPr>
          <w:b/>
          <w:i/>
          <w:sz w:val="24"/>
          <w:szCs w:val="24"/>
        </w:rPr>
        <w:t>PRESENTACIÓN OBLIGATORIA únicamente si el bien no requiere el REGISTRO SANITARIO".</w:t>
      </w:r>
    </w:p>
    <w:p w:rsidR="002875EA" w:rsidRPr="002875EA" w:rsidRDefault="002875EA" w:rsidP="002875EA">
      <w:pPr>
        <w:rPr>
          <w:b/>
          <w:i/>
          <w:sz w:val="24"/>
          <w:szCs w:val="24"/>
        </w:rPr>
      </w:pPr>
    </w:p>
    <w:p w:rsidR="003D52C9" w:rsidRDefault="003D52C9" w:rsidP="00383668">
      <w:pPr>
        <w:autoSpaceDE w:val="0"/>
        <w:autoSpaceDN w:val="0"/>
        <w:adjustRightInd w:val="0"/>
        <w:ind w:right="-567"/>
        <w:jc w:val="both"/>
        <w:rPr>
          <w:rFonts w:eastAsiaTheme="minorHAnsi"/>
          <w:color w:val="000000"/>
          <w:sz w:val="24"/>
          <w:szCs w:val="24"/>
          <w:lang w:val="es-PE" w:eastAsia="en-US"/>
        </w:rPr>
      </w:pPr>
    </w:p>
    <w:p w:rsidR="00383668" w:rsidRPr="00AA706C" w:rsidRDefault="00383668" w:rsidP="00C95947">
      <w:pPr>
        <w:autoSpaceDE w:val="0"/>
        <w:autoSpaceDN w:val="0"/>
        <w:adjustRightInd w:val="0"/>
        <w:ind w:right="-284"/>
        <w:jc w:val="both"/>
        <w:rPr>
          <w:rFonts w:eastAsiaTheme="minorHAnsi"/>
          <w:color w:val="000000"/>
          <w:sz w:val="24"/>
          <w:szCs w:val="24"/>
          <w:lang w:val="es-PE" w:eastAsia="en-US"/>
        </w:rPr>
      </w:pPr>
      <w:r w:rsidRPr="00AA706C">
        <w:rPr>
          <w:rFonts w:eastAsiaTheme="minorHAnsi"/>
          <w:color w:val="000000"/>
          <w:sz w:val="24"/>
          <w:szCs w:val="24"/>
          <w:lang w:val="es-PE" w:eastAsia="en-US"/>
        </w:rPr>
        <w:t>Al respecto, de acuerdo con lo dispuesto en el artículo 42 del Reglamento, las Bases deberán establecer el contenido de los sobres de propuesta para los procesos de selección. Asimismo, se señala que dentro del contenido mínimo del sobre de la propuesta técnica se debe exigir la documentación que acredite el cumplimiento de los requerimientos técnicos mínimos, siempre que estén acordes con el Principio de Economía  contemplado en el artículo 4 de la Ley, según el cual se debe evitar consignar en las Bases exigencias y formalidades innecesarias y costosas.</w:t>
      </w:r>
    </w:p>
    <w:p w:rsidR="00383668" w:rsidRPr="00AA706C" w:rsidRDefault="00383668" w:rsidP="00383668">
      <w:pPr>
        <w:tabs>
          <w:tab w:val="left" w:pos="1440"/>
        </w:tabs>
        <w:autoSpaceDE w:val="0"/>
        <w:autoSpaceDN w:val="0"/>
        <w:adjustRightInd w:val="0"/>
        <w:ind w:left="1440" w:hanging="1440"/>
        <w:jc w:val="both"/>
        <w:rPr>
          <w:rFonts w:eastAsiaTheme="minorHAnsi"/>
          <w:color w:val="000000"/>
          <w:sz w:val="24"/>
          <w:szCs w:val="24"/>
          <w:lang w:val="es-PE" w:eastAsia="en-US"/>
        </w:rPr>
      </w:pPr>
    </w:p>
    <w:p w:rsidR="00383668" w:rsidRPr="00AA706C" w:rsidRDefault="00383668" w:rsidP="00C95947">
      <w:pPr>
        <w:autoSpaceDE w:val="0"/>
        <w:autoSpaceDN w:val="0"/>
        <w:adjustRightInd w:val="0"/>
        <w:ind w:right="-284"/>
        <w:jc w:val="both"/>
        <w:rPr>
          <w:rFonts w:eastAsiaTheme="minorHAnsi"/>
          <w:color w:val="000000"/>
          <w:sz w:val="24"/>
          <w:szCs w:val="24"/>
          <w:lang w:val="es-PE" w:eastAsia="en-US"/>
        </w:rPr>
      </w:pPr>
      <w:r w:rsidRPr="00AA706C">
        <w:rPr>
          <w:rFonts w:eastAsiaTheme="minorHAnsi"/>
          <w:color w:val="000000"/>
          <w:sz w:val="24"/>
          <w:szCs w:val="24"/>
          <w:lang w:val="es-PE" w:eastAsia="en-US"/>
        </w:rPr>
        <w:t>Sobre el particular, cabe indicar que de conformidad con lo dispuesto en el artículo 29º de la Ley, en la elaboración de las Bases se recogerá lo establecido en la presente norma y su Reglamento y otras normas complementarias o conexas que tengan relación con el proceso de selección, las que se aplicarán obligatoriamente.</w:t>
      </w:r>
    </w:p>
    <w:p w:rsidR="00383668" w:rsidRPr="00AA706C" w:rsidRDefault="00383668" w:rsidP="00383668">
      <w:pPr>
        <w:tabs>
          <w:tab w:val="left" w:pos="1440"/>
        </w:tabs>
        <w:autoSpaceDE w:val="0"/>
        <w:autoSpaceDN w:val="0"/>
        <w:adjustRightInd w:val="0"/>
        <w:ind w:left="1440" w:hanging="1440"/>
        <w:jc w:val="both"/>
        <w:rPr>
          <w:rFonts w:eastAsiaTheme="minorHAnsi"/>
          <w:color w:val="000000"/>
          <w:sz w:val="24"/>
          <w:szCs w:val="24"/>
          <w:lang w:val="es-PE" w:eastAsia="en-US"/>
        </w:rPr>
      </w:pPr>
    </w:p>
    <w:p w:rsidR="006B4738" w:rsidRDefault="00DA3408" w:rsidP="00C95947">
      <w:pPr>
        <w:autoSpaceDE w:val="0"/>
        <w:autoSpaceDN w:val="0"/>
        <w:adjustRightInd w:val="0"/>
        <w:ind w:right="-284"/>
        <w:jc w:val="both"/>
        <w:rPr>
          <w:rFonts w:eastAsiaTheme="minorHAnsi"/>
          <w:color w:val="000000"/>
          <w:sz w:val="24"/>
          <w:szCs w:val="24"/>
          <w:lang w:val="es-PE" w:eastAsia="en-US"/>
        </w:rPr>
      </w:pPr>
      <w:r>
        <w:rPr>
          <w:rFonts w:eastAsiaTheme="minorHAnsi"/>
          <w:color w:val="000000"/>
          <w:sz w:val="24"/>
          <w:szCs w:val="24"/>
          <w:lang w:val="es-PE" w:eastAsia="en-US"/>
        </w:rPr>
        <w:t>Teniendo en cuenta lo expuesto</w:t>
      </w:r>
      <w:r w:rsidR="006B4738">
        <w:rPr>
          <w:rFonts w:eastAsiaTheme="minorHAnsi"/>
          <w:color w:val="000000"/>
          <w:sz w:val="24"/>
          <w:szCs w:val="24"/>
          <w:lang w:val="es-PE" w:eastAsia="en-US"/>
        </w:rPr>
        <w:t xml:space="preserve">, </w:t>
      </w:r>
      <w:r w:rsidR="001F7B55">
        <w:rPr>
          <w:rFonts w:eastAsiaTheme="minorHAnsi"/>
          <w:color w:val="000000"/>
          <w:sz w:val="24"/>
          <w:szCs w:val="24"/>
          <w:lang w:val="es-PE" w:eastAsia="en-US"/>
        </w:rPr>
        <w:t xml:space="preserve">se aprecia que la Entidad </w:t>
      </w:r>
      <w:r w:rsidR="00FF740F">
        <w:rPr>
          <w:rFonts w:eastAsiaTheme="minorHAnsi"/>
          <w:color w:val="000000"/>
          <w:sz w:val="24"/>
          <w:szCs w:val="24"/>
          <w:lang w:val="es-PE" w:eastAsia="en-US"/>
        </w:rPr>
        <w:t xml:space="preserve">decidió </w:t>
      </w:r>
      <w:r>
        <w:rPr>
          <w:rFonts w:eastAsiaTheme="minorHAnsi"/>
          <w:color w:val="000000"/>
          <w:sz w:val="24"/>
          <w:szCs w:val="24"/>
          <w:lang w:val="es-PE" w:eastAsia="en-US"/>
        </w:rPr>
        <w:t xml:space="preserve">añadir la presentación del </w:t>
      </w:r>
      <w:r w:rsidRPr="001B5C9A">
        <w:rPr>
          <w:rFonts w:eastAsia="MS Mincho"/>
          <w:sz w:val="24"/>
          <w:szCs w:val="24"/>
          <w:lang w:eastAsia="es-ES"/>
        </w:rPr>
        <w:t>Certificado de Buenas Prácticas de Almacenamiento</w:t>
      </w:r>
      <w:r>
        <w:rPr>
          <w:rFonts w:eastAsiaTheme="minorHAnsi"/>
          <w:color w:val="000000"/>
          <w:sz w:val="24"/>
          <w:szCs w:val="24"/>
          <w:lang w:val="es-PE" w:eastAsia="en-US"/>
        </w:rPr>
        <w:t xml:space="preserve"> como </w:t>
      </w:r>
      <w:r w:rsidR="000600A8">
        <w:rPr>
          <w:rFonts w:eastAsiaTheme="minorHAnsi"/>
          <w:color w:val="000000"/>
          <w:sz w:val="24"/>
          <w:szCs w:val="24"/>
          <w:lang w:val="es-PE" w:eastAsia="en-US"/>
        </w:rPr>
        <w:t xml:space="preserve">un </w:t>
      </w:r>
      <w:r>
        <w:rPr>
          <w:rFonts w:eastAsiaTheme="minorHAnsi"/>
          <w:color w:val="000000"/>
          <w:sz w:val="24"/>
          <w:szCs w:val="24"/>
          <w:lang w:val="es-PE" w:eastAsia="en-US"/>
        </w:rPr>
        <w:t>docume</w:t>
      </w:r>
      <w:r w:rsidR="00EE7087">
        <w:rPr>
          <w:rFonts w:eastAsiaTheme="minorHAnsi"/>
          <w:color w:val="000000"/>
          <w:sz w:val="24"/>
          <w:szCs w:val="24"/>
          <w:lang w:val="es-PE" w:eastAsia="en-US"/>
        </w:rPr>
        <w:t>nto de presentación obligatoria, asimismo se aprecia que se ha previsto la posibilidad de contratar con un tercero el servicio de almacenamiento, así como la posibilidad de no presentar en caso no sea necesario que el producto cuente con Registro Sanitario.</w:t>
      </w:r>
    </w:p>
    <w:p w:rsidR="006B4738" w:rsidRDefault="006B4738" w:rsidP="00383668">
      <w:pPr>
        <w:autoSpaceDE w:val="0"/>
        <w:autoSpaceDN w:val="0"/>
        <w:adjustRightInd w:val="0"/>
        <w:ind w:right="-567"/>
        <w:jc w:val="both"/>
        <w:rPr>
          <w:rFonts w:eastAsiaTheme="minorHAnsi"/>
          <w:color w:val="000000"/>
          <w:sz w:val="24"/>
          <w:szCs w:val="24"/>
          <w:lang w:val="es-PE" w:eastAsia="en-US"/>
        </w:rPr>
      </w:pPr>
    </w:p>
    <w:p w:rsidR="00383668" w:rsidRDefault="00383668" w:rsidP="00C95947">
      <w:pPr>
        <w:widowControl w:val="0"/>
        <w:ind w:right="-284"/>
        <w:jc w:val="both"/>
        <w:rPr>
          <w:sz w:val="24"/>
          <w:szCs w:val="24"/>
        </w:rPr>
      </w:pPr>
      <w:r w:rsidRPr="00F66A92">
        <w:rPr>
          <w:sz w:val="24"/>
          <w:szCs w:val="24"/>
        </w:rPr>
        <w:t xml:space="preserve">Por lo tanto, toda vez que es responsabilidad de la Entidad la determinación de los </w:t>
      </w:r>
      <w:r>
        <w:rPr>
          <w:sz w:val="24"/>
          <w:szCs w:val="24"/>
        </w:rPr>
        <w:t>documentos obligatorios</w:t>
      </w:r>
      <w:r w:rsidR="00FF740F">
        <w:rPr>
          <w:sz w:val="24"/>
          <w:szCs w:val="24"/>
        </w:rPr>
        <w:t xml:space="preserve"> </w:t>
      </w:r>
      <w:r w:rsidRPr="00F66A92">
        <w:rPr>
          <w:sz w:val="24"/>
          <w:szCs w:val="24"/>
        </w:rPr>
        <w:t>y, considerando que el participante solicita que éstos</w:t>
      </w:r>
      <w:r w:rsidR="002928FC">
        <w:rPr>
          <w:sz w:val="24"/>
          <w:szCs w:val="24"/>
        </w:rPr>
        <w:t xml:space="preserve"> se modifiquen en atención a su interés </w:t>
      </w:r>
      <w:r w:rsidRPr="00F66A92">
        <w:rPr>
          <w:sz w:val="24"/>
          <w:szCs w:val="24"/>
        </w:rPr>
        <w:t>particular</w:t>
      </w:r>
      <w:r w:rsidR="002928FC">
        <w:rPr>
          <w:sz w:val="24"/>
          <w:szCs w:val="24"/>
        </w:rPr>
        <w:t xml:space="preserve">, </w:t>
      </w:r>
      <w:r w:rsidRPr="00F66A92">
        <w:rPr>
          <w:sz w:val="24"/>
          <w:szCs w:val="24"/>
        </w:rPr>
        <w:t>este Organismo Supervisor ha decidido</w:t>
      </w:r>
      <w:r w:rsidRPr="00F66A92">
        <w:rPr>
          <w:b/>
          <w:sz w:val="24"/>
          <w:szCs w:val="24"/>
        </w:rPr>
        <w:t xml:space="preserve"> NO ACOGER</w:t>
      </w:r>
      <w:r>
        <w:rPr>
          <w:sz w:val="24"/>
          <w:szCs w:val="24"/>
        </w:rPr>
        <w:t xml:space="preserve"> </w:t>
      </w:r>
      <w:r w:rsidR="00FF740F">
        <w:rPr>
          <w:sz w:val="24"/>
          <w:szCs w:val="24"/>
        </w:rPr>
        <w:t>la Observación N° 05.</w:t>
      </w:r>
    </w:p>
    <w:p w:rsidR="002875EA" w:rsidRDefault="002875EA" w:rsidP="002875EA">
      <w:pPr>
        <w:pStyle w:val="Prrafodelista"/>
        <w:widowControl w:val="0"/>
        <w:spacing w:line="240" w:lineRule="atLeast"/>
        <w:ind w:left="851" w:right="425"/>
        <w:jc w:val="both"/>
        <w:rPr>
          <w:sz w:val="24"/>
          <w:szCs w:val="24"/>
          <w:lang w:eastAsia="es-PE"/>
        </w:rPr>
      </w:pPr>
    </w:p>
    <w:p w:rsidR="00610260" w:rsidRDefault="00610260" w:rsidP="006F603E">
      <w:pPr>
        <w:widowControl w:val="0"/>
        <w:spacing w:line="240" w:lineRule="atLeast"/>
        <w:ind w:right="-567"/>
        <w:jc w:val="both"/>
        <w:rPr>
          <w:rFonts w:eastAsia="MS Mincho"/>
          <w:b/>
          <w:sz w:val="24"/>
          <w:szCs w:val="24"/>
          <w:lang w:eastAsia="es-ES"/>
        </w:rPr>
      </w:pPr>
    </w:p>
    <w:p w:rsidR="001551A5" w:rsidRPr="006F603E" w:rsidRDefault="001551A5" w:rsidP="00D6414A">
      <w:pPr>
        <w:numPr>
          <w:ilvl w:val="0"/>
          <w:numId w:val="1"/>
        </w:numPr>
        <w:tabs>
          <w:tab w:val="left" w:pos="567"/>
        </w:tabs>
        <w:spacing w:line="240" w:lineRule="atLeast"/>
        <w:ind w:left="567" w:right="-284" w:hanging="567"/>
        <w:jc w:val="both"/>
        <w:rPr>
          <w:b/>
          <w:sz w:val="24"/>
          <w:szCs w:val="24"/>
        </w:rPr>
      </w:pPr>
      <w:r w:rsidRPr="006F603E">
        <w:rPr>
          <w:b/>
          <w:sz w:val="24"/>
          <w:szCs w:val="24"/>
        </w:rPr>
        <w:t>CONTENIDO DE LAS BASES CONTRARIO A LA NORMATIVA</w:t>
      </w:r>
      <w:r w:rsidRPr="006F603E">
        <w:rPr>
          <w:b/>
          <w:sz w:val="24"/>
          <w:szCs w:val="24"/>
          <w:lang w:val="es-PE"/>
        </w:rPr>
        <w:t xml:space="preserve"> SOBRE CONTRATACIONES DEL ESTADO </w:t>
      </w:r>
    </w:p>
    <w:p w:rsidR="001551A5" w:rsidRPr="006F603E" w:rsidRDefault="001551A5" w:rsidP="006F603E">
      <w:pPr>
        <w:widowControl w:val="0"/>
        <w:suppressLineNumbers/>
        <w:tabs>
          <w:tab w:val="left" w:pos="2660"/>
        </w:tabs>
        <w:spacing w:line="240" w:lineRule="atLeast"/>
        <w:ind w:right="-1"/>
        <w:jc w:val="both"/>
        <w:rPr>
          <w:sz w:val="24"/>
          <w:szCs w:val="24"/>
        </w:rPr>
      </w:pPr>
    </w:p>
    <w:p w:rsidR="00EF427E" w:rsidRPr="006F603E" w:rsidRDefault="001551A5" w:rsidP="00D6414A">
      <w:pPr>
        <w:widowControl w:val="0"/>
        <w:suppressLineNumbers/>
        <w:tabs>
          <w:tab w:val="left" w:pos="2660"/>
        </w:tabs>
        <w:spacing w:line="240" w:lineRule="atLeast"/>
        <w:ind w:right="-284"/>
        <w:jc w:val="both"/>
        <w:rPr>
          <w:sz w:val="24"/>
          <w:szCs w:val="24"/>
        </w:rPr>
      </w:pPr>
      <w:r w:rsidRPr="006F603E">
        <w:rPr>
          <w:sz w:val="24"/>
          <w:szCs w:val="24"/>
        </w:rPr>
        <w:t>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dicha Ley y su Reglamento:</w:t>
      </w:r>
    </w:p>
    <w:p w:rsidR="00DF58CB" w:rsidRDefault="00DF58CB" w:rsidP="006F603E">
      <w:pPr>
        <w:spacing w:line="240" w:lineRule="atLeast"/>
        <w:rPr>
          <w:b/>
          <w:sz w:val="24"/>
          <w:szCs w:val="24"/>
        </w:rPr>
      </w:pPr>
      <w:r>
        <w:rPr>
          <w:b/>
          <w:sz w:val="24"/>
          <w:szCs w:val="24"/>
        </w:rPr>
        <w:t>3.1. Resumen Ejecutivo</w:t>
      </w:r>
    </w:p>
    <w:p w:rsidR="00DF58CB" w:rsidRDefault="00DF58CB" w:rsidP="006F603E">
      <w:pPr>
        <w:spacing w:line="240" w:lineRule="atLeast"/>
        <w:rPr>
          <w:b/>
          <w:sz w:val="24"/>
          <w:szCs w:val="24"/>
        </w:rPr>
      </w:pPr>
    </w:p>
    <w:p w:rsidR="00DF58CB" w:rsidRPr="006F603E" w:rsidRDefault="00FD2196" w:rsidP="00DF58CB">
      <w:pPr>
        <w:pStyle w:val="WW-Sangra3detindependiente"/>
        <w:suppressAutoHyphens w:val="0"/>
        <w:spacing w:line="240" w:lineRule="atLeast"/>
        <w:ind w:left="0" w:right="-284" w:firstLine="0"/>
        <w:rPr>
          <w:szCs w:val="24"/>
          <w:lang w:val="es-ES"/>
        </w:rPr>
      </w:pPr>
      <w:r>
        <w:rPr>
          <w:szCs w:val="24"/>
        </w:rPr>
        <w:t xml:space="preserve">En </w:t>
      </w:r>
      <w:r w:rsidR="00DF58CB">
        <w:rPr>
          <w:szCs w:val="24"/>
        </w:rPr>
        <w:t xml:space="preserve">los </w:t>
      </w:r>
      <w:r w:rsidR="00DF58CB" w:rsidRPr="006F603E">
        <w:rPr>
          <w:szCs w:val="24"/>
          <w:lang w:val="es-ES"/>
        </w:rPr>
        <w:t xml:space="preserve">numerales 4.2 y 4.3 del "Formato de Resumen Ejecutivo" </w:t>
      </w:r>
      <w:r w:rsidR="00DF58CB">
        <w:rPr>
          <w:szCs w:val="24"/>
          <w:lang w:val="es-ES"/>
        </w:rPr>
        <w:t xml:space="preserve">se advierte que </w:t>
      </w:r>
      <w:r>
        <w:rPr>
          <w:szCs w:val="24"/>
          <w:lang w:val="es-ES"/>
        </w:rPr>
        <w:t xml:space="preserve">la Entidad afirmó </w:t>
      </w:r>
      <w:r w:rsidR="00DF58CB" w:rsidRPr="006F603E">
        <w:rPr>
          <w:szCs w:val="24"/>
          <w:lang w:val="es-ES"/>
        </w:rPr>
        <w:t xml:space="preserve">que existe pluralidad de proveedores y marcas que estarían en capacidad de cumplir con los </w:t>
      </w:r>
      <w:r w:rsidR="00DF58CB">
        <w:rPr>
          <w:szCs w:val="24"/>
          <w:lang w:val="es-ES"/>
        </w:rPr>
        <w:t xml:space="preserve">requerimientos técnicos mínimos, sin embargo, de la revisión del Cuadro Comparativo no se desprende lo afirmado; por tanto, </w:t>
      </w:r>
      <w:r w:rsidR="00DF58CB" w:rsidRPr="00A52CD7">
        <w:rPr>
          <w:rFonts w:eastAsia="Calibri"/>
          <w:color w:val="000000"/>
          <w:szCs w:val="24"/>
          <w:lang w:val="es-PE" w:eastAsia="es-PE"/>
        </w:rPr>
        <w:t xml:space="preserve">con motivo de la integración de las Bases, </w:t>
      </w:r>
      <w:r w:rsidR="00DF58CB" w:rsidRPr="00A52CD7">
        <w:rPr>
          <w:rFonts w:eastAsia="Calibri"/>
          <w:b/>
          <w:bCs/>
          <w:color w:val="000000"/>
          <w:szCs w:val="24"/>
          <w:u w:val="single"/>
          <w:lang w:val="es-PE" w:eastAsia="es-PE"/>
        </w:rPr>
        <w:t xml:space="preserve">deberá publicarse en el SEACE </w:t>
      </w:r>
      <w:r w:rsidR="00730CC5">
        <w:rPr>
          <w:rFonts w:eastAsia="Calibri"/>
          <w:bCs/>
          <w:color w:val="000000"/>
          <w:szCs w:val="24"/>
          <w:lang w:val="es-PE" w:eastAsia="es-PE"/>
        </w:rPr>
        <w:t>la información obtenida en el e</w:t>
      </w:r>
      <w:r>
        <w:rPr>
          <w:rFonts w:eastAsia="Calibri"/>
          <w:color w:val="000000"/>
          <w:szCs w:val="24"/>
          <w:lang w:val="es-PE" w:eastAsia="es-PE"/>
        </w:rPr>
        <w:t>studio de posi</w:t>
      </w:r>
      <w:r w:rsidR="00730CC5">
        <w:rPr>
          <w:rFonts w:eastAsia="Calibri"/>
          <w:color w:val="000000"/>
          <w:szCs w:val="24"/>
          <w:lang w:val="es-PE" w:eastAsia="es-PE"/>
        </w:rPr>
        <w:t xml:space="preserve">bilidades que ofrece el mercado que le permitió a la </w:t>
      </w:r>
      <w:r w:rsidR="00730CC5">
        <w:rPr>
          <w:rFonts w:eastAsia="Calibri"/>
          <w:color w:val="000000"/>
          <w:szCs w:val="24"/>
          <w:lang w:val="es-PE" w:eastAsia="es-PE"/>
        </w:rPr>
        <w:lastRenderedPageBreak/>
        <w:t xml:space="preserve">Entidad afirmar, bajo responsabilidad, que </w:t>
      </w:r>
      <w:r w:rsidR="00DF58CB">
        <w:rPr>
          <w:rFonts w:eastAsia="Calibri"/>
          <w:color w:val="000000"/>
          <w:szCs w:val="24"/>
          <w:lang w:val="es-PE" w:eastAsia="es-PE"/>
        </w:rPr>
        <w:t xml:space="preserve">existe pluralidad marcas </w:t>
      </w:r>
      <w:r>
        <w:rPr>
          <w:rFonts w:eastAsia="Calibri"/>
          <w:color w:val="000000"/>
          <w:szCs w:val="24"/>
          <w:lang w:val="es-PE" w:eastAsia="es-PE"/>
        </w:rPr>
        <w:t>y proveedores que cumplen con los requerimientos técnicos mínimos solicitados en la presente convocatoria.</w:t>
      </w:r>
    </w:p>
    <w:p w:rsidR="00DF58CB" w:rsidRPr="00DF58CB" w:rsidRDefault="00DF58CB" w:rsidP="006F603E">
      <w:pPr>
        <w:spacing w:line="240" w:lineRule="atLeast"/>
        <w:rPr>
          <w:sz w:val="24"/>
          <w:szCs w:val="24"/>
        </w:rPr>
      </w:pPr>
    </w:p>
    <w:p w:rsidR="00911B43" w:rsidRDefault="00CA2573" w:rsidP="006F603E">
      <w:pPr>
        <w:spacing w:line="240" w:lineRule="atLeast"/>
        <w:rPr>
          <w:b/>
          <w:sz w:val="24"/>
          <w:szCs w:val="24"/>
        </w:rPr>
      </w:pPr>
      <w:r w:rsidRPr="006F603E">
        <w:rPr>
          <w:b/>
          <w:sz w:val="24"/>
          <w:szCs w:val="24"/>
        </w:rPr>
        <w:t>3.</w:t>
      </w:r>
      <w:r w:rsidR="00436B49">
        <w:rPr>
          <w:b/>
          <w:sz w:val="24"/>
          <w:szCs w:val="24"/>
        </w:rPr>
        <w:t>2</w:t>
      </w:r>
      <w:r w:rsidR="00A95481" w:rsidRPr="006F603E">
        <w:rPr>
          <w:b/>
          <w:sz w:val="24"/>
          <w:szCs w:val="24"/>
        </w:rPr>
        <w:t xml:space="preserve">. </w:t>
      </w:r>
      <w:r w:rsidR="00911B43">
        <w:rPr>
          <w:b/>
          <w:sz w:val="24"/>
          <w:szCs w:val="24"/>
        </w:rPr>
        <w:t>Requerimientos Técnicos Mínimos</w:t>
      </w:r>
    </w:p>
    <w:p w:rsidR="00D6414A" w:rsidRDefault="00D6414A" w:rsidP="006F603E">
      <w:pPr>
        <w:spacing w:line="240" w:lineRule="atLeast"/>
        <w:rPr>
          <w:sz w:val="24"/>
          <w:szCs w:val="24"/>
          <w:lang w:eastAsia="es-PE"/>
        </w:rPr>
      </w:pPr>
    </w:p>
    <w:p w:rsidR="00911B43" w:rsidRDefault="00D6414A" w:rsidP="00D6414A">
      <w:pPr>
        <w:spacing w:line="240" w:lineRule="atLeast"/>
        <w:ind w:right="-284"/>
        <w:jc w:val="both"/>
        <w:rPr>
          <w:sz w:val="24"/>
          <w:szCs w:val="24"/>
          <w:lang w:eastAsia="es-PE"/>
        </w:rPr>
      </w:pPr>
      <w:r w:rsidRPr="006F603E">
        <w:rPr>
          <w:sz w:val="24"/>
          <w:szCs w:val="24"/>
          <w:lang w:eastAsia="es-PE"/>
        </w:rPr>
        <w:t>De la revisión de</w:t>
      </w:r>
      <w:r>
        <w:rPr>
          <w:sz w:val="24"/>
          <w:szCs w:val="24"/>
          <w:lang w:eastAsia="es-PE"/>
        </w:rPr>
        <w:t>l literal C -Especificaciones Técnicas- consignadas en el Capítulo III de las Bases  se aprecia que la Entidad señaló lo siguiente:</w:t>
      </w:r>
    </w:p>
    <w:p w:rsidR="00D6414A" w:rsidRDefault="00D6414A" w:rsidP="006F603E">
      <w:pPr>
        <w:spacing w:line="240" w:lineRule="atLeast"/>
        <w:rPr>
          <w:sz w:val="24"/>
          <w:szCs w:val="24"/>
          <w:lang w:eastAsia="es-PE"/>
        </w:rPr>
      </w:pPr>
    </w:p>
    <w:p w:rsidR="00D6414A" w:rsidRPr="00D6414A" w:rsidRDefault="00D6414A" w:rsidP="00D6414A">
      <w:pPr>
        <w:spacing w:line="240" w:lineRule="atLeast"/>
        <w:ind w:firstLine="993"/>
        <w:jc w:val="both"/>
        <w:rPr>
          <w:i/>
          <w:sz w:val="24"/>
          <w:szCs w:val="24"/>
          <w:lang w:eastAsia="es-PE"/>
        </w:rPr>
      </w:pPr>
      <w:r w:rsidRPr="00D6414A">
        <w:rPr>
          <w:i/>
          <w:sz w:val="24"/>
          <w:szCs w:val="24"/>
          <w:lang w:eastAsia="es-PE"/>
        </w:rPr>
        <w:t xml:space="preserve">"REQUERIMEINTOS TÉCNICOS </w:t>
      </w:r>
      <w:r w:rsidRPr="007755DE">
        <w:rPr>
          <w:b/>
          <w:i/>
          <w:sz w:val="24"/>
          <w:szCs w:val="24"/>
          <w:u w:val="single"/>
          <w:lang w:eastAsia="es-PE"/>
        </w:rPr>
        <w:t>OPCIONALES"</w:t>
      </w:r>
    </w:p>
    <w:p w:rsidR="00D6414A" w:rsidRPr="007755DE" w:rsidRDefault="00D6414A" w:rsidP="00D6414A">
      <w:pPr>
        <w:spacing w:line="240" w:lineRule="atLeast"/>
        <w:ind w:left="993" w:right="708"/>
        <w:jc w:val="both"/>
        <w:rPr>
          <w:b/>
          <w:i/>
          <w:sz w:val="24"/>
          <w:szCs w:val="24"/>
        </w:rPr>
      </w:pPr>
      <w:r w:rsidRPr="007755DE">
        <w:rPr>
          <w:b/>
          <w:i/>
          <w:sz w:val="24"/>
          <w:szCs w:val="24"/>
          <w:lang w:eastAsia="es-PE"/>
        </w:rPr>
        <w:t xml:space="preserve">D001 SELECCIÓN DE MÁS DE UNA TEMPERATURA DE COLOR </w:t>
      </w:r>
    </w:p>
    <w:p w:rsidR="00911B43" w:rsidRDefault="00D6414A" w:rsidP="00D6414A">
      <w:pPr>
        <w:spacing w:line="240" w:lineRule="atLeast"/>
        <w:ind w:left="993" w:right="425"/>
        <w:jc w:val="both"/>
        <w:rPr>
          <w:b/>
          <w:i/>
          <w:sz w:val="24"/>
          <w:szCs w:val="24"/>
        </w:rPr>
      </w:pPr>
      <w:r w:rsidRPr="007755DE">
        <w:rPr>
          <w:b/>
          <w:i/>
          <w:sz w:val="24"/>
          <w:szCs w:val="24"/>
        </w:rPr>
        <w:t>D 002 TEMPERATURA EN LA CABEZA DEL CIRUJANO MENOR O IGUAL A 1 GRADO CENTÍGRADO</w:t>
      </w:r>
      <w:r w:rsidRPr="00D6414A">
        <w:rPr>
          <w:b/>
          <w:i/>
          <w:sz w:val="24"/>
          <w:szCs w:val="24"/>
        </w:rPr>
        <w:t>"</w:t>
      </w:r>
    </w:p>
    <w:p w:rsidR="00D6414A" w:rsidRDefault="00D6414A" w:rsidP="00D6414A">
      <w:pPr>
        <w:spacing w:line="240" w:lineRule="atLeast"/>
        <w:ind w:left="993" w:right="425"/>
        <w:jc w:val="both"/>
        <w:rPr>
          <w:b/>
          <w:i/>
          <w:sz w:val="24"/>
          <w:szCs w:val="24"/>
        </w:rPr>
      </w:pPr>
    </w:p>
    <w:p w:rsidR="00D6414A" w:rsidRPr="00D6414A" w:rsidRDefault="00D6414A" w:rsidP="00D6414A">
      <w:pPr>
        <w:spacing w:line="240" w:lineRule="atLeast"/>
        <w:ind w:right="-284"/>
        <w:jc w:val="both"/>
        <w:rPr>
          <w:sz w:val="24"/>
          <w:szCs w:val="24"/>
        </w:rPr>
      </w:pPr>
      <w:r>
        <w:rPr>
          <w:sz w:val="24"/>
          <w:szCs w:val="24"/>
        </w:rPr>
        <w:t xml:space="preserve">Dado que la Entidad no ha considerado lo expuesto como un requerimiento técnico mínimo de obligatorio cumplimiento, a fin de no generar confusión entre los participantes, </w:t>
      </w:r>
      <w:r w:rsidRPr="00D6414A">
        <w:rPr>
          <w:b/>
          <w:sz w:val="24"/>
          <w:szCs w:val="24"/>
        </w:rPr>
        <w:t>con ocasión de la integración de las Bases deberá eliminarse</w:t>
      </w:r>
      <w:r>
        <w:rPr>
          <w:sz w:val="24"/>
          <w:szCs w:val="24"/>
        </w:rPr>
        <w:t xml:space="preserve"> dicha precisión.</w:t>
      </w:r>
    </w:p>
    <w:p w:rsidR="00D6414A" w:rsidRDefault="00D6414A" w:rsidP="00D6414A">
      <w:pPr>
        <w:spacing w:line="240" w:lineRule="atLeast"/>
        <w:jc w:val="both"/>
        <w:rPr>
          <w:b/>
          <w:sz w:val="24"/>
          <w:szCs w:val="24"/>
        </w:rPr>
      </w:pPr>
    </w:p>
    <w:p w:rsidR="002C5020" w:rsidRPr="006F603E" w:rsidRDefault="002C5020" w:rsidP="002C5020">
      <w:pPr>
        <w:spacing w:line="240" w:lineRule="atLeast"/>
        <w:rPr>
          <w:b/>
          <w:sz w:val="24"/>
          <w:szCs w:val="24"/>
        </w:rPr>
      </w:pPr>
      <w:r>
        <w:rPr>
          <w:b/>
          <w:sz w:val="24"/>
          <w:szCs w:val="24"/>
        </w:rPr>
        <w:t xml:space="preserve">3.3. </w:t>
      </w:r>
      <w:r w:rsidRPr="006F603E">
        <w:rPr>
          <w:b/>
          <w:sz w:val="24"/>
          <w:szCs w:val="24"/>
        </w:rPr>
        <w:t xml:space="preserve">Documentos de Presentación </w:t>
      </w:r>
      <w:r w:rsidR="007755DE">
        <w:rPr>
          <w:b/>
          <w:sz w:val="24"/>
          <w:szCs w:val="24"/>
        </w:rPr>
        <w:t>Obligatoria</w:t>
      </w:r>
    </w:p>
    <w:p w:rsidR="002C5020" w:rsidRDefault="002C5020" w:rsidP="006F603E">
      <w:pPr>
        <w:spacing w:line="240" w:lineRule="atLeast"/>
        <w:rPr>
          <w:b/>
          <w:sz w:val="24"/>
          <w:szCs w:val="24"/>
        </w:rPr>
      </w:pPr>
    </w:p>
    <w:p w:rsidR="007755DE" w:rsidRDefault="002C5020" w:rsidP="007755DE">
      <w:pPr>
        <w:pStyle w:val="Prrafodelista"/>
        <w:spacing w:line="240" w:lineRule="atLeast"/>
        <w:ind w:left="0" w:right="-284"/>
        <w:jc w:val="both"/>
        <w:rPr>
          <w:sz w:val="24"/>
          <w:szCs w:val="24"/>
        </w:rPr>
      </w:pPr>
      <w:r w:rsidRPr="003F55C0">
        <w:rPr>
          <w:sz w:val="24"/>
          <w:szCs w:val="24"/>
        </w:rPr>
        <w:t xml:space="preserve">De la revisión de los literales b.3) y h) de los Documentos de Presentación Obligatoria, consignados en el literal 2.5.1.1 del Capítulo II de las Bases se </w:t>
      </w:r>
      <w:r w:rsidR="006E4186" w:rsidRPr="003F55C0">
        <w:rPr>
          <w:sz w:val="24"/>
          <w:szCs w:val="24"/>
        </w:rPr>
        <w:t xml:space="preserve">solicitó </w:t>
      </w:r>
      <w:r w:rsidR="006E4186" w:rsidRPr="003F55C0">
        <w:rPr>
          <w:b/>
          <w:sz w:val="24"/>
          <w:szCs w:val="24"/>
        </w:rPr>
        <w:t>documentos emitidos por el fabricante o dueño de la marca</w:t>
      </w:r>
      <w:r w:rsidR="006E4186" w:rsidRPr="003F55C0">
        <w:rPr>
          <w:sz w:val="24"/>
          <w:szCs w:val="24"/>
        </w:rPr>
        <w:t xml:space="preserve">; al respecto, debe tenerse en cuenta </w:t>
      </w:r>
      <w:r w:rsidR="006E4186" w:rsidRPr="003F55C0">
        <w:rPr>
          <w:sz w:val="24"/>
          <w:szCs w:val="24"/>
          <w:u w:val="single"/>
        </w:rPr>
        <w:t>que el único obligado a cumplir con sus obligaciones en los términos y condiciones ofertados en el proceso de selección es el contratista, independientemente de su calidad de representante, distribuidor, importador, fabricante o dueño de la marca;</w:t>
      </w:r>
      <w:r w:rsidR="006E4186" w:rsidRPr="003F55C0">
        <w:rPr>
          <w:sz w:val="24"/>
          <w:szCs w:val="24"/>
        </w:rPr>
        <w:t xml:space="preserve"> en ese sentido, </w:t>
      </w:r>
      <w:r w:rsidR="006E4186" w:rsidRPr="003F55C0">
        <w:rPr>
          <w:b/>
          <w:sz w:val="24"/>
          <w:szCs w:val="24"/>
        </w:rPr>
        <w:t>con ocasión de la i</w:t>
      </w:r>
      <w:r w:rsidR="006F2F14" w:rsidRPr="003F55C0">
        <w:rPr>
          <w:b/>
          <w:sz w:val="24"/>
          <w:szCs w:val="24"/>
        </w:rPr>
        <w:t xml:space="preserve">ntegración de las Bases deberá </w:t>
      </w:r>
      <w:r w:rsidR="00346DF6" w:rsidRPr="003F55C0">
        <w:rPr>
          <w:b/>
          <w:sz w:val="24"/>
          <w:szCs w:val="24"/>
          <w:u w:val="single"/>
        </w:rPr>
        <w:t xml:space="preserve">precisarse </w:t>
      </w:r>
      <w:r w:rsidR="000972A0" w:rsidRPr="003F55C0">
        <w:rPr>
          <w:b/>
          <w:sz w:val="24"/>
          <w:szCs w:val="24"/>
        </w:rPr>
        <w:t xml:space="preserve">que la documentación requerida debe ser otorgada por el postor y no </w:t>
      </w:r>
      <w:r w:rsidR="006F2F14" w:rsidRPr="003F55C0">
        <w:rPr>
          <w:b/>
          <w:sz w:val="24"/>
          <w:szCs w:val="24"/>
        </w:rPr>
        <w:t>por el fabricante o dueño de la marca</w:t>
      </w:r>
      <w:r w:rsidR="005F6B68" w:rsidRPr="003F55C0">
        <w:rPr>
          <w:b/>
          <w:sz w:val="24"/>
          <w:szCs w:val="24"/>
        </w:rPr>
        <w:t>.</w:t>
      </w:r>
    </w:p>
    <w:p w:rsidR="007755DE" w:rsidRDefault="007755DE" w:rsidP="007755DE">
      <w:pPr>
        <w:pStyle w:val="Prrafodelista"/>
        <w:spacing w:line="240" w:lineRule="atLeast"/>
        <w:ind w:left="720" w:right="-567"/>
        <w:jc w:val="both"/>
        <w:rPr>
          <w:sz w:val="24"/>
          <w:szCs w:val="24"/>
        </w:rPr>
      </w:pPr>
    </w:p>
    <w:p w:rsidR="007755DE" w:rsidRDefault="007755DE" w:rsidP="007755DE">
      <w:pPr>
        <w:spacing w:line="240" w:lineRule="atLeast"/>
        <w:rPr>
          <w:b/>
          <w:sz w:val="24"/>
          <w:szCs w:val="24"/>
        </w:rPr>
      </w:pPr>
      <w:r>
        <w:rPr>
          <w:b/>
          <w:sz w:val="24"/>
          <w:szCs w:val="24"/>
        </w:rPr>
        <w:t>3.4. Documentos de Presentación Facultativa</w:t>
      </w:r>
    </w:p>
    <w:p w:rsidR="007755DE" w:rsidRDefault="007755DE" w:rsidP="007755DE">
      <w:pPr>
        <w:spacing w:line="240" w:lineRule="atLeast"/>
        <w:rPr>
          <w:b/>
          <w:sz w:val="24"/>
          <w:szCs w:val="24"/>
        </w:rPr>
      </w:pPr>
    </w:p>
    <w:p w:rsidR="00436B49" w:rsidRDefault="003F55C0" w:rsidP="007755DE">
      <w:pPr>
        <w:spacing w:line="240" w:lineRule="atLeast"/>
        <w:ind w:right="-284"/>
        <w:jc w:val="both"/>
        <w:rPr>
          <w:i/>
          <w:sz w:val="24"/>
          <w:szCs w:val="24"/>
        </w:rPr>
      </w:pPr>
      <w:r w:rsidRPr="007755DE">
        <w:rPr>
          <w:sz w:val="24"/>
          <w:szCs w:val="24"/>
        </w:rPr>
        <w:t xml:space="preserve">Asimismo, se advierte que en el literal </w:t>
      </w:r>
      <w:r w:rsidR="00436B49" w:rsidRPr="007755DE">
        <w:rPr>
          <w:sz w:val="24"/>
          <w:szCs w:val="24"/>
        </w:rPr>
        <w:t>f</w:t>
      </w:r>
      <w:r w:rsidRPr="007755DE">
        <w:rPr>
          <w:sz w:val="24"/>
          <w:szCs w:val="24"/>
        </w:rPr>
        <w:t xml:space="preserve">) </w:t>
      </w:r>
      <w:r w:rsidR="00A95481" w:rsidRPr="007755DE">
        <w:rPr>
          <w:sz w:val="24"/>
          <w:szCs w:val="24"/>
        </w:rPr>
        <w:t>se</w:t>
      </w:r>
      <w:r w:rsidR="00355E6D" w:rsidRPr="007755DE">
        <w:rPr>
          <w:sz w:val="24"/>
          <w:szCs w:val="24"/>
        </w:rPr>
        <w:t xml:space="preserve"> indicó</w:t>
      </w:r>
      <w:r w:rsidRPr="007755DE">
        <w:rPr>
          <w:sz w:val="24"/>
          <w:szCs w:val="24"/>
        </w:rPr>
        <w:t xml:space="preserve"> la presentación de "</w:t>
      </w:r>
      <w:r w:rsidR="00436B49" w:rsidRPr="007755DE">
        <w:rPr>
          <w:i/>
          <w:sz w:val="24"/>
          <w:szCs w:val="24"/>
        </w:rPr>
        <w:t>Carta de Representación del fabricante o dueño de la marca del bien convocado</w:t>
      </w:r>
      <w:r w:rsidR="00355E6D" w:rsidRPr="007755DE">
        <w:rPr>
          <w:sz w:val="24"/>
          <w:szCs w:val="24"/>
        </w:rPr>
        <w:t>"</w:t>
      </w:r>
      <w:r w:rsidRPr="007755DE">
        <w:rPr>
          <w:sz w:val="24"/>
          <w:szCs w:val="24"/>
        </w:rPr>
        <w:t xml:space="preserve">; al respecto, cabe señalar que </w:t>
      </w:r>
      <w:r w:rsidR="00355E6D" w:rsidRPr="007755DE">
        <w:rPr>
          <w:sz w:val="24"/>
          <w:szCs w:val="24"/>
        </w:rPr>
        <w:t xml:space="preserve">de la revisión del Capítulo IV -Criterios de Evaluación- se advierte que dicho documento no es materia de puntaje en ningún criterio de evaluación; por tanto, </w:t>
      </w:r>
      <w:r w:rsidR="00355E6D" w:rsidRPr="007755DE">
        <w:rPr>
          <w:b/>
          <w:sz w:val="24"/>
          <w:szCs w:val="24"/>
        </w:rPr>
        <w:t>con ocasión de la integraci</w:t>
      </w:r>
      <w:r w:rsidR="00D87EA7" w:rsidRPr="007755DE">
        <w:rPr>
          <w:b/>
          <w:sz w:val="24"/>
          <w:szCs w:val="24"/>
        </w:rPr>
        <w:t xml:space="preserve">ón de las Bases </w:t>
      </w:r>
      <w:r w:rsidR="00355E6D" w:rsidRPr="007755DE">
        <w:rPr>
          <w:b/>
          <w:sz w:val="24"/>
          <w:szCs w:val="24"/>
        </w:rPr>
        <w:t>deberá eliminarse</w:t>
      </w:r>
      <w:r w:rsidR="00355E6D" w:rsidRPr="007755DE">
        <w:rPr>
          <w:sz w:val="24"/>
          <w:szCs w:val="24"/>
        </w:rPr>
        <w:t xml:space="preserve"> de la relación de los Documentos de Presentación Fac</w:t>
      </w:r>
      <w:r w:rsidRPr="007755DE">
        <w:rPr>
          <w:sz w:val="24"/>
          <w:szCs w:val="24"/>
        </w:rPr>
        <w:t xml:space="preserve">ultativa </w:t>
      </w:r>
      <w:r w:rsidR="00436B49" w:rsidRPr="007755DE">
        <w:rPr>
          <w:sz w:val="24"/>
          <w:szCs w:val="24"/>
        </w:rPr>
        <w:t xml:space="preserve">el literal </w:t>
      </w:r>
      <w:r w:rsidR="00436B49" w:rsidRPr="007755DE">
        <w:rPr>
          <w:i/>
          <w:sz w:val="24"/>
          <w:szCs w:val="24"/>
        </w:rPr>
        <w:t>"f) Carta de Representación del fabricante o dueño de la marca del bien convocado".</w:t>
      </w:r>
    </w:p>
    <w:p w:rsidR="000E0800" w:rsidRDefault="000E0800" w:rsidP="007755DE">
      <w:pPr>
        <w:spacing w:line="240" w:lineRule="atLeast"/>
        <w:ind w:right="-284"/>
        <w:jc w:val="both"/>
        <w:rPr>
          <w:i/>
          <w:sz w:val="24"/>
          <w:szCs w:val="24"/>
        </w:rPr>
      </w:pPr>
    </w:p>
    <w:p w:rsidR="000E0800" w:rsidRDefault="002531AC" w:rsidP="000E0800">
      <w:pPr>
        <w:spacing w:line="240" w:lineRule="atLeast"/>
        <w:rPr>
          <w:b/>
          <w:sz w:val="24"/>
          <w:szCs w:val="24"/>
        </w:rPr>
      </w:pPr>
      <w:r>
        <w:rPr>
          <w:b/>
          <w:sz w:val="24"/>
          <w:szCs w:val="24"/>
        </w:rPr>
        <w:t>3.5. Otras precisiones</w:t>
      </w:r>
    </w:p>
    <w:p w:rsidR="002531AC" w:rsidRDefault="002531AC" w:rsidP="002531AC">
      <w:pPr>
        <w:spacing w:line="240" w:lineRule="atLeast"/>
        <w:jc w:val="both"/>
        <w:rPr>
          <w:b/>
          <w:sz w:val="24"/>
          <w:szCs w:val="24"/>
        </w:rPr>
      </w:pPr>
    </w:p>
    <w:p w:rsidR="00BA2505" w:rsidRDefault="00BA2505" w:rsidP="00BA2505">
      <w:pPr>
        <w:spacing w:line="240" w:lineRule="atLeast"/>
        <w:ind w:right="-284"/>
        <w:jc w:val="both"/>
        <w:rPr>
          <w:sz w:val="24"/>
          <w:szCs w:val="24"/>
        </w:rPr>
      </w:pPr>
      <w:r>
        <w:rPr>
          <w:rFonts w:eastAsia="Calibri"/>
          <w:color w:val="000000"/>
          <w:sz w:val="24"/>
          <w:szCs w:val="24"/>
          <w:lang w:eastAsia="es-PE"/>
        </w:rPr>
        <w:t>C</w:t>
      </w:r>
      <w:r w:rsidRPr="002531AC">
        <w:rPr>
          <w:rFonts w:eastAsia="Calibri"/>
          <w:color w:val="000000"/>
          <w:sz w:val="24"/>
          <w:szCs w:val="24"/>
          <w:lang w:val="es-PE" w:eastAsia="es-PE"/>
        </w:rPr>
        <w:t>on motivo de la integración de las Bases,</w:t>
      </w:r>
      <w:r>
        <w:rPr>
          <w:rFonts w:eastAsia="Calibri"/>
          <w:color w:val="000000"/>
          <w:sz w:val="24"/>
          <w:szCs w:val="24"/>
          <w:lang w:val="es-PE" w:eastAsia="es-PE"/>
        </w:rPr>
        <w:t xml:space="preserve"> en atención al Principio de Transparencia, </w:t>
      </w:r>
      <w:r w:rsidRPr="002531AC">
        <w:rPr>
          <w:rFonts w:eastAsia="Calibri"/>
          <w:b/>
          <w:bCs/>
          <w:color w:val="000000"/>
          <w:sz w:val="24"/>
          <w:szCs w:val="24"/>
          <w:u w:val="single"/>
          <w:lang w:val="es-PE" w:eastAsia="es-PE"/>
        </w:rPr>
        <w:t>deberá publicarse en el SEACE</w:t>
      </w:r>
      <w:r>
        <w:rPr>
          <w:rFonts w:eastAsia="Calibri"/>
          <w:bCs/>
          <w:color w:val="000000"/>
          <w:sz w:val="24"/>
          <w:szCs w:val="24"/>
          <w:lang w:val="es-PE" w:eastAsia="es-PE"/>
        </w:rPr>
        <w:t xml:space="preserve"> un informe en el cual se indique si efectivamente </w:t>
      </w:r>
      <w:r w:rsidR="002531AC">
        <w:rPr>
          <w:rFonts w:eastAsia="Calibri"/>
          <w:bCs/>
          <w:color w:val="000000"/>
          <w:sz w:val="24"/>
          <w:szCs w:val="24"/>
          <w:lang w:val="es-PE" w:eastAsia="es-PE"/>
        </w:rPr>
        <w:t>el requerimiento técnico mínimo "</w:t>
      </w:r>
      <w:r w:rsidR="002531AC" w:rsidRPr="005F5E84">
        <w:rPr>
          <w:b/>
          <w:i/>
          <w:sz w:val="24"/>
          <w:szCs w:val="24"/>
          <w:lang w:eastAsia="es-PE"/>
        </w:rPr>
        <w:t>A 15 INDICE DE PRODUCCIÓN/ RENDIMIENTO (CRI) DE COLOR (Ra) MAYOR O IGUAL A 95%</w:t>
      </w:r>
      <w:r w:rsidR="002531AC">
        <w:rPr>
          <w:b/>
          <w:i/>
          <w:sz w:val="24"/>
          <w:szCs w:val="24"/>
          <w:lang w:eastAsia="es-PE"/>
        </w:rPr>
        <w:t xml:space="preserve">" </w:t>
      </w:r>
      <w:r>
        <w:rPr>
          <w:sz w:val="24"/>
          <w:szCs w:val="24"/>
          <w:lang w:eastAsia="es-PE"/>
        </w:rPr>
        <w:t xml:space="preserve">fue </w:t>
      </w:r>
      <w:r>
        <w:rPr>
          <w:sz w:val="24"/>
          <w:szCs w:val="24"/>
          <w:lang w:eastAsia="es-PE"/>
        </w:rPr>
        <w:lastRenderedPageBreak/>
        <w:t xml:space="preserve">considerado en las Bases de la convocatoria y, por ende, en el estudio de posibilidades que ofrece el mercado, </w:t>
      </w:r>
      <w:r w:rsidR="002531AC">
        <w:rPr>
          <w:sz w:val="24"/>
          <w:szCs w:val="24"/>
        </w:rPr>
        <w:t>conforme ha sido ratificado en el pliego absolutorio de observaciones</w:t>
      </w:r>
      <w:r>
        <w:rPr>
          <w:sz w:val="24"/>
          <w:szCs w:val="24"/>
        </w:rPr>
        <w:t>.</w:t>
      </w:r>
    </w:p>
    <w:p w:rsidR="00BA2505" w:rsidRDefault="00BA2505" w:rsidP="00BA2505">
      <w:pPr>
        <w:spacing w:line="240" w:lineRule="atLeast"/>
        <w:ind w:right="-284"/>
        <w:jc w:val="both"/>
        <w:rPr>
          <w:sz w:val="24"/>
          <w:szCs w:val="24"/>
        </w:rPr>
      </w:pPr>
    </w:p>
    <w:p w:rsidR="001551A5" w:rsidRPr="006F603E" w:rsidRDefault="001551A5" w:rsidP="00BA2505">
      <w:pPr>
        <w:spacing w:line="240" w:lineRule="atLeast"/>
        <w:ind w:right="-284"/>
        <w:jc w:val="both"/>
        <w:rPr>
          <w:b/>
          <w:sz w:val="24"/>
          <w:szCs w:val="24"/>
        </w:rPr>
      </w:pPr>
      <w:r w:rsidRPr="006F603E">
        <w:rPr>
          <w:b/>
          <w:sz w:val="24"/>
          <w:szCs w:val="24"/>
        </w:rPr>
        <w:t xml:space="preserve">CONCLUSIONES </w:t>
      </w:r>
    </w:p>
    <w:p w:rsidR="001551A5" w:rsidRPr="006F603E" w:rsidRDefault="001551A5" w:rsidP="006F603E">
      <w:pPr>
        <w:tabs>
          <w:tab w:val="left" w:pos="567"/>
        </w:tabs>
        <w:spacing w:line="240" w:lineRule="atLeast"/>
        <w:ind w:right="-1"/>
        <w:jc w:val="both"/>
        <w:rPr>
          <w:snapToGrid w:val="0"/>
          <w:sz w:val="24"/>
          <w:szCs w:val="24"/>
        </w:rPr>
      </w:pPr>
    </w:p>
    <w:p w:rsidR="001551A5" w:rsidRPr="006F603E" w:rsidRDefault="001551A5" w:rsidP="006F603E">
      <w:pPr>
        <w:tabs>
          <w:tab w:val="left" w:pos="567"/>
        </w:tabs>
        <w:spacing w:line="240" w:lineRule="atLeast"/>
        <w:ind w:right="-1"/>
        <w:jc w:val="both"/>
        <w:rPr>
          <w:snapToGrid w:val="0"/>
          <w:sz w:val="24"/>
          <w:szCs w:val="24"/>
        </w:rPr>
      </w:pPr>
      <w:r w:rsidRPr="006F603E">
        <w:rPr>
          <w:snapToGrid w:val="0"/>
          <w:sz w:val="24"/>
          <w:szCs w:val="24"/>
        </w:rPr>
        <w:t>En virtud de lo expuesto, este Organismo Supervisor ha dispuesto:</w:t>
      </w:r>
    </w:p>
    <w:p w:rsidR="001551A5" w:rsidRPr="006F603E" w:rsidRDefault="001551A5" w:rsidP="006F603E">
      <w:pPr>
        <w:tabs>
          <w:tab w:val="left" w:pos="567"/>
        </w:tabs>
        <w:spacing w:line="240" w:lineRule="atLeast"/>
        <w:ind w:right="-1"/>
        <w:jc w:val="both"/>
        <w:rPr>
          <w:snapToGrid w:val="0"/>
          <w:sz w:val="24"/>
          <w:szCs w:val="24"/>
        </w:rPr>
      </w:pPr>
    </w:p>
    <w:p w:rsidR="001551A5" w:rsidRPr="006F603E" w:rsidRDefault="001551A5" w:rsidP="006F603E">
      <w:pPr>
        <w:pStyle w:val="Prrafodelista"/>
        <w:widowControl w:val="0"/>
        <w:numPr>
          <w:ilvl w:val="0"/>
          <w:numId w:val="2"/>
        </w:numPr>
        <w:spacing w:line="240" w:lineRule="atLeast"/>
        <w:ind w:right="-1"/>
        <w:jc w:val="both"/>
        <w:rPr>
          <w:vanish/>
          <w:color w:val="000000"/>
          <w:sz w:val="24"/>
          <w:szCs w:val="24"/>
        </w:rPr>
      </w:pPr>
    </w:p>
    <w:p w:rsidR="001551A5" w:rsidRPr="006F603E" w:rsidRDefault="001551A5" w:rsidP="006F603E">
      <w:pPr>
        <w:widowControl w:val="0"/>
        <w:numPr>
          <w:ilvl w:val="1"/>
          <w:numId w:val="2"/>
        </w:numPr>
        <w:spacing w:line="240" w:lineRule="atLeast"/>
        <w:ind w:left="567" w:right="-567" w:hanging="567"/>
        <w:jc w:val="both"/>
        <w:rPr>
          <w:color w:val="000000"/>
          <w:sz w:val="24"/>
          <w:szCs w:val="24"/>
          <w:lang w:eastAsia="es-ES"/>
        </w:rPr>
      </w:pPr>
      <w:r w:rsidRPr="006F603E">
        <w:rPr>
          <w:color w:val="000000"/>
          <w:sz w:val="24"/>
          <w:szCs w:val="24"/>
          <w:lang w:eastAsia="es-ES"/>
        </w:rPr>
        <w:t>El Comité Especial deberá cumplir con lo dispuesto por este Organismo Supervisor al absolver las observaciones indicadas en el numeral 2 del presente Pronunciamiento.</w:t>
      </w:r>
    </w:p>
    <w:p w:rsidR="001551A5" w:rsidRPr="006F603E" w:rsidRDefault="001551A5" w:rsidP="006F603E">
      <w:pPr>
        <w:widowControl w:val="0"/>
        <w:spacing w:line="240" w:lineRule="atLeast"/>
        <w:ind w:left="567" w:right="-1"/>
        <w:jc w:val="both"/>
        <w:rPr>
          <w:sz w:val="24"/>
          <w:szCs w:val="24"/>
          <w:lang w:val="es-MX"/>
        </w:rPr>
      </w:pPr>
    </w:p>
    <w:p w:rsidR="001551A5" w:rsidRPr="006F603E" w:rsidRDefault="001551A5" w:rsidP="006F603E">
      <w:pPr>
        <w:widowControl w:val="0"/>
        <w:numPr>
          <w:ilvl w:val="1"/>
          <w:numId w:val="2"/>
        </w:numPr>
        <w:spacing w:line="240" w:lineRule="atLeast"/>
        <w:ind w:left="567" w:right="-567" w:hanging="567"/>
        <w:jc w:val="both"/>
        <w:rPr>
          <w:color w:val="000000"/>
          <w:sz w:val="24"/>
          <w:szCs w:val="24"/>
          <w:lang w:eastAsia="es-ES"/>
        </w:rPr>
      </w:pPr>
      <w:r w:rsidRPr="006F603E">
        <w:rPr>
          <w:color w:val="000000"/>
          <w:sz w:val="24"/>
          <w:szCs w:val="24"/>
          <w:lang w:eastAsia="es-ES"/>
        </w:rPr>
        <w:t xml:space="preserve">El Comité Especial deberá tener en cuenta las observaciones formuladas en el numeral 3 del presente Pronunciamiento a fin de efectuar las modificaciones a las Bases que hubiere a lugar. </w:t>
      </w:r>
    </w:p>
    <w:p w:rsidR="005856B1" w:rsidRPr="006F603E" w:rsidRDefault="001551A5" w:rsidP="006F603E">
      <w:pPr>
        <w:widowControl w:val="0"/>
        <w:numPr>
          <w:ilvl w:val="1"/>
          <w:numId w:val="2"/>
        </w:numPr>
        <w:spacing w:line="240" w:lineRule="atLeast"/>
        <w:ind w:left="567" w:right="-567" w:hanging="567"/>
        <w:jc w:val="both"/>
        <w:rPr>
          <w:color w:val="000000"/>
          <w:sz w:val="24"/>
          <w:szCs w:val="24"/>
          <w:lang w:eastAsia="es-ES"/>
        </w:rPr>
      </w:pPr>
      <w:r w:rsidRPr="006F603E">
        <w:rPr>
          <w:color w:val="000000"/>
          <w:sz w:val="24"/>
          <w:szCs w:val="24"/>
          <w:lang w:eastAsia="es-ES"/>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5856B1" w:rsidRPr="006F603E" w:rsidRDefault="005856B1" w:rsidP="006F603E">
      <w:pPr>
        <w:widowControl w:val="0"/>
        <w:spacing w:line="240" w:lineRule="atLeast"/>
        <w:ind w:left="567" w:right="-567"/>
        <w:jc w:val="both"/>
        <w:rPr>
          <w:color w:val="000000"/>
          <w:sz w:val="24"/>
          <w:szCs w:val="24"/>
          <w:lang w:eastAsia="es-ES"/>
        </w:rPr>
      </w:pPr>
    </w:p>
    <w:p w:rsidR="005856B1" w:rsidRPr="006F603E" w:rsidRDefault="005856B1" w:rsidP="006F603E">
      <w:pPr>
        <w:widowControl w:val="0"/>
        <w:numPr>
          <w:ilvl w:val="1"/>
          <w:numId w:val="2"/>
        </w:numPr>
        <w:spacing w:line="240" w:lineRule="atLeast"/>
        <w:ind w:left="567" w:right="-567" w:hanging="567"/>
        <w:jc w:val="both"/>
        <w:rPr>
          <w:color w:val="000000"/>
          <w:sz w:val="24"/>
          <w:szCs w:val="24"/>
          <w:lang w:eastAsia="es-ES"/>
        </w:rPr>
      </w:pPr>
      <w:r w:rsidRPr="006F603E">
        <w:rPr>
          <w:color w:val="000000"/>
          <w:sz w:val="24"/>
          <w:szCs w:val="24"/>
          <w:lang w:eastAsia="es-PE"/>
        </w:rPr>
        <w:t>Al momento de integrar las Bases el Comité Especial deberá modificar las fechas de registro de participantes, integración de Bases, presentación de propuestas y otorgamiento de la buena pro, para lo cual deberá tenerse presente  que los proveedores deberán efectuar su registro a través del SEACE</w:t>
      </w:r>
      <w:r w:rsidRPr="006F603E">
        <w:rPr>
          <w:rStyle w:val="Refdenotaalpie"/>
          <w:color w:val="000000"/>
          <w:sz w:val="24"/>
          <w:szCs w:val="24"/>
          <w:lang w:eastAsia="es-PE"/>
        </w:rPr>
        <w:footnoteReference w:id="2"/>
      </w:r>
      <w:r w:rsidRPr="006F603E">
        <w:rPr>
          <w:color w:val="000000"/>
          <w:sz w:val="24"/>
          <w:szCs w:val="24"/>
          <w:lang w:eastAsia="es-PE"/>
        </w:rPr>
        <w:t xml:space="preserve"> hasta antes de la presentación de propuestas, de acuerdo con lo previsto en el artículo 53 del Reglamento; asimismo, cabe señalar que a tenor del artículo 24 del Reglamento, entre la integración de Bases y la presentación de propuestas no podrá mediar menos de cinco (5) días hábiles, computados a partir del día siguiente de la publicación de las Bases integradas en el SEACE.</w:t>
      </w:r>
    </w:p>
    <w:p w:rsidR="001551A5" w:rsidRPr="006F603E" w:rsidRDefault="001551A5" w:rsidP="006F603E">
      <w:pPr>
        <w:widowControl w:val="0"/>
        <w:spacing w:line="240" w:lineRule="atLeast"/>
        <w:ind w:left="567" w:right="-1"/>
        <w:jc w:val="both"/>
        <w:rPr>
          <w:color w:val="000000"/>
          <w:sz w:val="24"/>
          <w:szCs w:val="24"/>
          <w:lang w:eastAsia="es-ES"/>
        </w:rPr>
      </w:pPr>
    </w:p>
    <w:p w:rsidR="001551A5" w:rsidRPr="006F603E" w:rsidRDefault="001551A5" w:rsidP="006F603E">
      <w:pPr>
        <w:widowControl w:val="0"/>
        <w:numPr>
          <w:ilvl w:val="1"/>
          <w:numId w:val="2"/>
        </w:numPr>
        <w:spacing w:line="240" w:lineRule="atLeast"/>
        <w:ind w:left="567" w:right="-567" w:hanging="567"/>
        <w:jc w:val="both"/>
        <w:rPr>
          <w:color w:val="000000"/>
          <w:sz w:val="24"/>
          <w:szCs w:val="24"/>
          <w:lang w:val="es-PE"/>
        </w:rPr>
      </w:pPr>
      <w:r w:rsidRPr="006F603E">
        <w:rPr>
          <w:color w:val="000000"/>
          <w:sz w:val="24"/>
          <w:szCs w:val="24"/>
          <w:lang w:val="es-PE"/>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1551A5" w:rsidRPr="006F603E" w:rsidRDefault="001551A5" w:rsidP="006F603E">
      <w:pPr>
        <w:widowControl w:val="0"/>
        <w:spacing w:line="240" w:lineRule="atLeast"/>
        <w:ind w:left="567" w:right="-1"/>
        <w:jc w:val="both"/>
        <w:rPr>
          <w:color w:val="000000"/>
          <w:sz w:val="24"/>
          <w:szCs w:val="24"/>
          <w:lang w:val="es-PE" w:eastAsia="es-ES"/>
        </w:rPr>
      </w:pPr>
    </w:p>
    <w:p w:rsidR="001551A5" w:rsidRPr="006F603E" w:rsidRDefault="001551A5" w:rsidP="006F603E">
      <w:pPr>
        <w:widowControl w:val="0"/>
        <w:numPr>
          <w:ilvl w:val="1"/>
          <w:numId w:val="2"/>
        </w:numPr>
        <w:spacing w:line="240" w:lineRule="atLeast"/>
        <w:ind w:left="567" w:right="-567" w:hanging="567"/>
        <w:jc w:val="both"/>
        <w:rPr>
          <w:color w:val="000000"/>
          <w:sz w:val="24"/>
          <w:szCs w:val="24"/>
          <w:lang w:eastAsia="es-ES"/>
        </w:rPr>
      </w:pPr>
      <w:r w:rsidRPr="006F603E">
        <w:rPr>
          <w:color w:val="000000"/>
          <w:sz w:val="24"/>
          <w:szCs w:val="24"/>
          <w:lang w:eastAsia="es-ES"/>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1551A5" w:rsidRPr="006F603E" w:rsidRDefault="001551A5" w:rsidP="006F603E">
      <w:pPr>
        <w:widowControl w:val="0"/>
        <w:spacing w:line="240" w:lineRule="atLeast"/>
        <w:ind w:left="567" w:right="-1"/>
        <w:jc w:val="both"/>
        <w:rPr>
          <w:color w:val="000000"/>
          <w:sz w:val="24"/>
          <w:szCs w:val="24"/>
          <w:lang w:eastAsia="es-ES"/>
        </w:rPr>
      </w:pPr>
    </w:p>
    <w:p w:rsidR="001551A5" w:rsidRPr="006F603E" w:rsidRDefault="001551A5" w:rsidP="006F603E">
      <w:pPr>
        <w:widowControl w:val="0"/>
        <w:numPr>
          <w:ilvl w:val="1"/>
          <w:numId w:val="2"/>
        </w:numPr>
        <w:spacing w:line="240" w:lineRule="atLeast"/>
        <w:ind w:left="567" w:right="-709" w:hanging="567"/>
        <w:jc w:val="both"/>
        <w:rPr>
          <w:color w:val="000000"/>
          <w:sz w:val="24"/>
          <w:szCs w:val="24"/>
          <w:lang w:eastAsia="es-ES"/>
        </w:rPr>
      </w:pPr>
      <w:r w:rsidRPr="006F603E">
        <w:rPr>
          <w:color w:val="000000"/>
          <w:sz w:val="24"/>
          <w:szCs w:val="24"/>
          <w:lang w:eastAsia="es-ES"/>
        </w:rPr>
        <w:t xml:space="preserve">En caso la Entidad continúe con el proceso sin sujetarse a lo dispuesto en el </w:t>
      </w:r>
      <w:r w:rsidRPr="006F603E">
        <w:rPr>
          <w:color w:val="000000"/>
          <w:sz w:val="24"/>
          <w:szCs w:val="24"/>
          <w:lang w:eastAsia="es-ES"/>
        </w:rPr>
        <w:lastRenderedPageBreak/>
        <w:t>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1551A5" w:rsidRPr="006F603E" w:rsidRDefault="001551A5" w:rsidP="006F603E">
      <w:pPr>
        <w:pStyle w:val="Normaltimes"/>
        <w:widowControl w:val="0"/>
        <w:tabs>
          <w:tab w:val="left" w:pos="2660"/>
        </w:tabs>
        <w:spacing w:line="240" w:lineRule="atLeast"/>
        <w:ind w:right="-709"/>
        <w:jc w:val="right"/>
        <w:rPr>
          <w:szCs w:val="24"/>
        </w:rPr>
      </w:pPr>
      <w:r w:rsidRPr="006F603E">
        <w:rPr>
          <w:szCs w:val="24"/>
        </w:rPr>
        <w:br/>
      </w:r>
      <w:r w:rsidR="00F35B69">
        <w:rPr>
          <w:szCs w:val="24"/>
        </w:rPr>
        <w:t xml:space="preserve">       Jesús Ma</w:t>
      </w:r>
      <w:r w:rsidR="0010128F">
        <w:rPr>
          <w:szCs w:val="24"/>
        </w:rPr>
        <w:t>ría, 07</w:t>
      </w:r>
      <w:r w:rsidR="00F62898" w:rsidRPr="006F603E">
        <w:rPr>
          <w:szCs w:val="24"/>
        </w:rPr>
        <w:t xml:space="preserve"> de </w:t>
      </w:r>
      <w:r w:rsidR="005856B1" w:rsidRPr="006F603E">
        <w:rPr>
          <w:szCs w:val="24"/>
        </w:rPr>
        <w:t>Enero</w:t>
      </w:r>
      <w:r w:rsidR="00F62898" w:rsidRPr="006F603E">
        <w:rPr>
          <w:szCs w:val="24"/>
        </w:rPr>
        <w:t xml:space="preserve"> </w:t>
      </w:r>
      <w:r w:rsidRPr="006F603E">
        <w:rPr>
          <w:szCs w:val="24"/>
        </w:rPr>
        <w:t>de 201</w:t>
      </w:r>
      <w:r w:rsidR="005856B1" w:rsidRPr="006F603E">
        <w:rPr>
          <w:szCs w:val="24"/>
        </w:rPr>
        <w:t>6</w:t>
      </w:r>
      <w:r w:rsidRPr="006F603E">
        <w:rPr>
          <w:szCs w:val="24"/>
        </w:rPr>
        <w:t xml:space="preserve">. </w:t>
      </w:r>
    </w:p>
    <w:p w:rsidR="008D3915" w:rsidRPr="006F603E" w:rsidRDefault="008D3915" w:rsidP="006F603E">
      <w:pPr>
        <w:pStyle w:val="Normaltimes"/>
        <w:widowControl w:val="0"/>
        <w:tabs>
          <w:tab w:val="left" w:pos="2660"/>
        </w:tabs>
        <w:spacing w:line="240" w:lineRule="atLeast"/>
        <w:ind w:right="-1"/>
        <w:jc w:val="right"/>
        <w:rPr>
          <w:szCs w:val="24"/>
        </w:rPr>
      </w:pPr>
    </w:p>
    <w:p w:rsidR="001551A5" w:rsidRPr="006F603E" w:rsidRDefault="001551A5" w:rsidP="006F603E">
      <w:pPr>
        <w:pStyle w:val="Normaltimes"/>
        <w:widowControl w:val="0"/>
        <w:tabs>
          <w:tab w:val="left" w:pos="2660"/>
        </w:tabs>
        <w:spacing w:line="240" w:lineRule="atLeast"/>
        <w:jc w:val="right"/>
        <w:rPr>
          <w:b/>
          <w:szCs w:val="24"/>
        </w:rPr>
      </w:pPr>
    </w:p>
    <w:p w:rsidR="008D3915" w:rsidRPr="006F603E" w:rsidRDefault="001551A5" w:rsidP="006F603E">
      <w:pPr>
        <w:autoSpaceDE w:val="0"/>
        <w:autoSpaceDN w:val="0"/>
        <w:adjustRightInd w:val="0"/>
        <w:spacing w:line="240" w:lineRule="atLeast"/>
        <w:ind w:left="2268"/>
        <w:jc w:val="both"/>
        <w:rPr>
          <w:sz w:val="24"/>
          <w:szCs w:val="24"/>
        </w:rPr>
      </w:pPr>
      <w:r w:rsidRPr="006F603E">
        <w:rPr>
          <w:sz w:val="24"/>
          <w:szCs w:val="24"/>
        </w:rPr>
        <w:t>Elabo</w:t>
      </w:r>
      <w:r w:rsidR="008D3915" w:rsidRPr="006F603E">
        <w:rPr>
          <w:sz w:val="24"/>
          <w:szCs w:val="24"/>
        </w:rPr>
        <w:t>rado</w:t>
      </w:r>
      <w:r w:rsidRPr="006F603E">
        <w:rPr>
          <w:sz w:val="24"/>
          <w:szCs w:val="24"/>
        </w:rPr>
        <w:t xml:space="preserve">: </w:t>
      </w:r>
      <w:r w:rsidRPr="006F603E">
        <w:rPr>
          <w:sz w:val="24"/>
          <w:szCs w:val="24"/>
        </w:rPr>
        <w:tab/>
      </w:r>
      <w:r w:rsidR="006D56BB">
        <w:rPr>
          <w:sz w:val="24"/>
          <w:szCs w:val="24"/>
        </w:rPr>
        <w:t xml:space="preserve">     </w:t>
      </w:r>
      <w:r w:rsidR="0035189D" w:rsidRPr="006F603E">
        <w:rPr>
          <w:sz w:val="24"/>
          <w:szCs w:val="24"/>
        </w:rPr>
        <w:t>Gloria Hernández Velásquez</w:t>
      </w:r>
    </w:p>
    <w:p w:rsidR="00CA2573" w:rsidRPr="006F603E" w:rsidRDefault="001551A5" w:rsidP="006F603E">
      <w:pPr>
        <w:widowControl w:val="0"/>
        <w:tabs>
          <w:tab w:val="left" w:pos="1701"/>
          <w:tab w:val="left" w:pos="2694"/>
        </w:tabs>
        <w:spacing w:line="240" w:lineRule="atLeast"/>
        <w:ind w:left="2268"/>
        <w:jc w:val="both"/>
        <w:rPr>
          <w:sz w:val="24"/>
          <w:szCs w:val="24"/>
        </w:rPr>
      </w:pPr>
      <w:r w:rsidRPr="006F603E">
        <w:rPr>
          <w:sz w:val="24"/>
          <w:szCs w:val="24"/>
        </w:rPr>
        <w:t xml:space="preserve">Supervisado: </w:t>
      </w:r>
      <w:r w:rsidR="00CA2573" w:rsidRPr="006F603E">
        <w:rPr>
          <w:sz w:val="24"/>
          <w:szCs w:val="24"/>
        </w:rPr>
        <w:t xml:space="preserve">    Anthony Laura Silva</w:t>
      </w:r>
    </w:p>
    <w:p w:rsidR="00CA2573" w:rsidRPr="006F603E" w:rsidRDefault="00C02A73" w:rsidP="006F603E">
      <w:pPr>
        <w:widowControl w:val="0"/>
        <w:tabs>
          <w:tab w:val="left" w:pos="1701"/>
          <w:tab w:val="left" w:pos="2694"/>
        </w:tabs>
        <w:spacing w:line="240" w:lineRule="atLeast"/>
        <w:ind w:left="2268"/>
        <w:jc w:val="both"/>
        <w:rPr>
          <w:b/>
          <w:sz w:val="24"/>
          <w:szCs w:val="24"/>
        </w:rPr>
      </w:pPr>
      <w:r>
        <w:rPr>
          <w:sz w:val="24"/>
          <w:szCs w:val="24"/>
        </w:rPr>
        <w:t>Validado:</w:t>
      </w:r>
      <w:r>
        <w:rPr>
          <w:sz w:val="24"/>
          <w:szCs w:val="24"/>
        </w:rPr>
        <w:tab/>
        <w:t xml:space="preserve">      </w:t>
      </w:r>
      <w:r w:rsidR="00CA2573" w:rsidRPr="006F603E">
        <w:rPr>
          <w:sz w:val="24"/>
          <w:szCs w:val="24"/>
        </w:rPr>
        <w:t>Laura Gutiérrez Gonzales</w:t>
      </w:r>
      <w:r w:rsidR="00CA2573" w:rsidRPr="006F603E">
        <w:rPr>
          <w:b/>
          <w:sz w:val="24"/>
          <w:szCs w:val="24"/>
        </w:rPr>
        <w:tab/>
      </w:r>
    </w:p>
    <w:p w:rsidR="008D3915" w:rsidRPr="006F603E" w:rsidRDefault="008D3915" w:rsidP="006F603E">
      <w:pPr>
        <w:autoSpaceDE w:val="0"/>
        <w:autoSpaceDN w:val="0"/>
        <w:adjustRightInd w:val="0"/>
        <w:spacing w:line="240" w:lineRule="atLeast"/>
        <w:ind w:left="567"/>
        <w:jc w:val="both"/>
        <w:rPr>
          <w:sz w:val="24"/>
          <w:szCs w:val="24"/>
        </w:rPr>
      </w:pPr>
    </w:p>
    <w:p w:rsidR="0035189D" w:rsidRPr="006F603E" w:rsidRDefault="0035189D" w:rsidP="006F603E">
      <w:pPr>
        <w:spacing w:line="240" w:lineRule="atLeast"/>
        <w:jc w:val="both"/>
        <w:rPr>
          <w:sz w:val="24"/>
          <w:szCs w:val="24"/>
        </w:rPr>
      </w:pPr>
    </w:p>
    <w:p w:rsidR="0035189D" w:rsidRPr="006F603E" w:rsidRDefault="005856B1" w:rsidP="006F603E">
      <w:pPr>
        <w:spacing w:line="240" w:lineRule="atLeast"/>
        <w:jc w:val="both"/>
        <w:rPr>
          <w:sz w:val="24"/>
          <w:szCs w:val="24"/>
        </w:rPr>
      </w:pPr>
      <w:r w:rsidRPr="006F603E">
        <w:rPr>
          <w:noProof/>
          <w:sz w:val="24"/>
          <w:szCs w:val="24"/>
          <w:lang w:val="es-PE" w:eastAsia="es-PE"/>
        </w:rPr>
        <w:drawing>
          <wp:anchor distT="0" distB="0" distL="114300" distR="114300" simplePos="0" relativeHeight="251659264" behindDoc="1" locked="0" layoutInCell="1" allowOverlap="1">
            <wp:simplePos x="0" y="0"/>
            <wp:positionH relativeFrom="column">
              <wp:posOffset>972820</wp:posOffset>
            </wp:positionH>
            <wp:positionV relativeFrom="paragraph">
              <wp:posOffset>144780</wp:posOffset>
            </wp:positionV>
            <wp:extent cx="2896235" cy="1074420"/>
            <wp:effectExtent l="19050" t="0" r="0" b="0"/>
            <wp:wrapNone/>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5208" r="7138" b="15625"/>
                    <a:stretch>
                      <a:fillRect/>
                    </a:stretch>
                  </pic:blipFill>
                  <pic:spPr bwMode="auto">
                    <a:xfrm>
                      <a:off x="0" y="0"/>
                      <a:ext cx="2896235" cy="1074420"/>
                    </a:xfrm>
                    <a:prstGeom prst="rect">
                      <a:avLst/>
                    </a:prstGeom>
                    <a:noFill/>
                    <a:ln>
                      <a:noFill/>
                    </a:ln>
                  </pic:spPr>
                </pic:pic>
              </a:graphicData>
            </a:graphic>
          </wp:anchor>
        </w:drawing>
      </w:r>
      <w:r w:rsidR="0035189D" w:rsidRPr="006F603E">
        <w:rPr>
          <w:sz w:val="24"/>
          <w:szCs w:val="24"/>
        </w:rPr>
        <w:tab/>
      </w:r>
      <w:r w:rsidR="0035189D" w:rsidRPr="006F603E">
        <w:rPr>
          <w:sz w:val="24"/>
          <w:szCs w:val="24"/>
        </w:rPr>
        <w:tab/>
      </w:r>
      <w:r w:rsidR="0035189D" w:rsidRPr="006F603E">
        <w:rPr>
          <w:sz w:val="24"/>
          <w:szCs w:val="24"/>
        </w:rPr>
        <w:tab/>
      </w:r>
      <w:r w:rsidR="0035189D" w:rsidRPr="006F603E">
        <w:rPr>
          <w:sz w:val="24"/>
          <w:szCs w:val="24"/>
        </w:rPr>
        <w:tab/>
      </w:r>
      <w:r w:rsidR="0035189D" w:rsidRPr="006F603E">
        <w:rPr>
          <w:sz w:val="24"/>
          <w:szCs w:val="24"/>
        </w:rPr>
        <w:tab/>
      </w:r>
      <w:r w:rsidR="0035189D" w:rsidRPr="006F603E">
        <w:rPr>
          <w:sz w:val="24"/>
          <w:szCs w:val="24"/>
        </w:rPr>
        <w:tab/>
      </w:r>
      <w:r w:rsidR="0035189D" w:rsidRPr="006F603E">
        <w:rPr>
          <w:sz w:val="24"/>
          <w:szCs w:val="24"/>
        </w:rPr>
        <w:tab/>
      </w:r>
      <w:r w:rsidR="009060FB" w:rsidRPr="006F603E">
        <w:rPr>
          <w:sz w:val="24"/>
          <w:szCs w:val="24"/>
        </w:rPr>
        <w:tab/>
      </w:r>
      <w:r w:rsidR="009060FB" w:rsidRPr="006F603E">
        <w:rPr>
          <w:sz w:val="24"/>
          <w:szCs w:val="24"/>
        </w:rPr>
        <w:tab/>
      </w:r>
      <w:r w:rsidR="009060FB" w:rsidRPr="006F603E">
        <w:rPr>
          <w:sz w:val="24"/>
          <w:szCs w:val="24"/>
        </w:rPr>
        <w:tab/>
      </w:r>
      <w:r w:rsidR="009060FB" w:rsidRPr="006F603E">
        <w:rPr>
          <w:sz w:val="24"/>
          <w:szCs w:val="24"/>
        </w:rPr>
        <w:tab/>
      </w:r>
      <w:r w:rsidR="009060FB" w:rsidRPr="006F603E">
        <w:rPr>
          <w:sz w:val="24"/>
          <w:szCs w:val="24"/>
        </w:rPr>
        <w:tab/>
      </w:r>
      <w:r w:rsidR="009060FB" w:rsidRPr="006F603E">
        <w:rPr>
          <w:sz w:val="24"/>
          <w:szCs w:val="24"/>
        </w:rPr>
        <w:tab/>
      </w:r>
      <w:r w:rsidR="009060FB" w:rsidRPr="006F603E">
        <w:rPr>
          <w:sz w:val="24"/>
          <w:szCs w:val="24"/>
        </w:rPr>
        <w:tab/>
      </w:r>
      <w:r w:rsidR="009060FB" w:rsidRPr="006F603E">
        <w:rPr>
          <w:sz w:val="24"/>
          <w:szCs w:val="24"/>
        </w:rPr>
        <w:tab/>
      </w:r>
      <w:r w:rsidR="009060FB" w:rsidRPr="006F603E">
        <w:rPr>
          <w:sz w:val="24"/>
          <w:szCs w:val="24"/>
        </w:rPr>
        <w:tab/>
      </w:r>
      <w:r w:rsidR="009060FB" w:rsidRPr="006F603E">
        <w:rPr>
          <w:sz w:val="24"/>
          <w:szCs w:val="24"/>
        </w:rPr>
        <w:tab/>
      </w:r>
      <w:r w:rsidR="009060FB" w:rsidRPr="006F603E">
        <w:rPr>
          <w:sz w:val="24"/>
          <w:szCs w:val="24"/>
        </w:rPr>
        <w:tab/>
      </w:r>
      <w:r w:rsidR="009060FB" w:rsidRPr="006F603E">
        <w:rPr>
          <w:sz w:val="24"/>
          <w:szCs w:val="24"/>
        </w:rPr>
        <w:tab/>
      </w:r>
      <w:r w:rsidR="009060FB" w:rsidRPr="006F603E">
        <w:rPr>
          <w:sz w:val="24"/>
          <w:szCs w:val="24"/>
        </w:rPr>
        <w:tab/>
      </w:r>
      <w:r w:rsidR="0035189D" w:rsidRPr="006F603E">
        <w:rPr>
          <w:sz w:val="24"/>
          <w:szCs w:val="24"/>
        </w:rPr>
        <w:tab/>
      </w:r>
      <w:r w:rsidR="0035189D" w:rsidRPr="006F603E">
        <w:rPr>
          <w:sz w:val="24"/>
          <w:szCs w:val="24"/>
        </w:rPr>
        <w:tab/>
      </w:r>
      <w:r w:rsidR="0035189D" w:rsidRPr="006F603E">
        <w:rPr>
          <w:sz w:val="24"/>
          <w:szCs w:val="24"/>
        </w:rPr>
        <w:tab/>
      </w:r>
      <w:r w:rsidR="0035189D" w:rsidRPr="006F603E">
        <w:rPr>
          <w:sz w:val="24"/>
          <w:szCs w:val="24"/>
        </w:rPr>
        <w:tab/>
      </w:r>
      <w:r w:rsidR="0035189D" w:rsidRPr="006F603E">
        <w:rPr>
          <w:sz w:val="24"/>
          <w:szCs w:val="24"/>
        </w:rPr>
        <w:tab/>
      </w:r>
      <w:r w:rsidR="0035189D" w:rsidRPr="006F603E">
        <w:rPr>
          <w:sz w:val="24"/>
          <w:szCs w:val="24"/>
        </w:rPr>
        <w:tab/>
      </w:r>
      <w:r w:rsidR="0035189D" w:rsidRPr="006F603E">
        <w:rPr>
          <w:sz w:val="24"/>
          <w:szCs w:val="24"/>
        </w:rPr>
        <w:tab/>
      </w:r>
      <w:r w:rsidR="0035189D" w:rsidRPr="006F603E">
        <w:rPr>
          <w:sz w:val="24"/>
          <w:szCs w:val="24"/>
        </w:rPr>
        <w:tab/>
      </w:r>
      <w:r w:rsidR="0035189D" w:rsidRPr="006F603E">
        <w:rPr>
          <w:sz w:val="24"/>
          <w:szCs w:val="24"/>
        </w:rPr>
        <w:tab/>
      </w:r>
      <w:r w:rsidR="0035189D" w:rsidRPr="006F603E">
        <w:rPr>
          <w:sz w:val="24"/>
          <w:szCs w:val="24"/>
        </w:rPr>
        <w:tab/>
      </w:r>
      <w:r w:rsidR="0035189D" w:rsidRPr="006F603E">
        <w:rPr>
          <w:sz w:val="24"/>
          <w:szCs w:val="24"/>
        </w:rPr>
        <w:tab/>
      </w:r>
      <w:r w:rsidR="0035189D" w:rsidRPr="006F603E">
        <w:rPr>
          <w:sz w:val="24"/>
          <w:szCs w:val="24"/>
        </w:rPr>
        <w:tab/>
      </w:r>
      <w:r w:rsidR="0035189D" w:rsidRPr="006F603E">
        <w:rPr>
          <w:sz w:val="24"/>
          <w:szCs w:val="24"/>
        </w:rPr>
        <w:tab/>
      </w:r>
      <w:r w:rsidR="0035189D" w:rsidRPr="006F603E">
        <w:rPr>
          <w:sz w:val="24"/>
          <w:szCs w:val="24"/>
        </w:rPr>
        <w:tab/>
      </w:r>
      <w:r w:rsidR="0035189D" w:rsidRPr="006F603E">
        <w:rPr>
          <w:sz w:val="24"/>
          <w:szCs w:val="24"/>
        </w:rPr>
        <w:tab/>
      </w:r>
      <w:r w:rsidR="0035189D" w:rsidRPr="006F603E">
        <w:rPr>
          <w:sz w:val="24"/>
          <w:szCs w:val="24"/>
        </w:rPr>
        <w:tab/>
      </w:r>
      <w:r w:rsidR="0035189D" w:rsidRPr="006F603E">
        <w:rPr>
          <w:sz w:val="24"/>
          <w:szCs w:val="24"/>
        </w:rPr>
        <w:tab/>
      </w:r>
      <w:r w:rsidR="0035189D" w:rsidRPr="006F603E">
        <w:rPr>
          <w:sz w:val="24"/>
          <w:szCs w:val="24"/>
        </w:rPr>
        <w:tab/>
      </w:r>
      <w:r w:rsidR="0035189D" w:rsidRPr="006F603E">
        <w:rPr>
          <w:sz w:val="24"/>
          <w:szCs w:val="24"/>
        </w:rPr>
        <w:tab/>
      </w:r>
      <w:r w:rsidR="0035189D" w:rsidRPr="006F603E">
        <w:rPr>
          <w:sz w:val="24"/>
          <w:szCs w:val="24"/>
        </w:rPr>
        <w:tab/>
      </w:r>
      <w:r w:rsidR="0035189D" w:rsidRPr="006F603E">
        <w:rPr>
          <w:sz w:val="24"/>
          <w:szCs w:val="24"/>
        </w:rPr>
        <w:tab/>
      </w:r>
      <w:r w:rsidR="0035189D" w:rsidRPr="006F603E">
        <w:rPr>
          <w:sz w:val="24"/>
          <w:szCs w:val="24"/>
        </w:rPr>
        <w:tab/>
      </w:r>
      <w:r w:rsidR="0035189D" w:rsidRPr="006F603E">
        <w:rPr>
          <w:sz w:val="24"/>
          <w:szCs w:val="24"/>
        </w:rPr>
        <w:tab/>
      </w:r>
      <w:r w:rsidR="0035189D" w:rsidRPr="006F603E">
        <w:rPr>
          <w:sz w:val="24"/>
          <w:szCs w:val="24"/>
        </w:rPr>
        <w:tab/>
      </w:r>
      <w:r w:rsidR="0035189D" w:rsidRPr="006F603E">
        <w:rPr>
          <w:sz w:val="24"/>
          <w:szCs w:val="24"/>
        </w:rPr>
        <w:tab/>
      </w:r>
      <w:r w:rsidR="0035189D" w:rsidRPr="006F603E">
        <w:rPr>
          <w:sz w:val="24"/>
          <w:szCs w:val="24"/>
        </w:rPr>
        <w:tab/>
      </w:r>
      <w:r w:rsidR="0035189D" w:rsidRPr="006F603E">
        <w:rPr>
          <w:sz w:val="24"/>
          <w:szCs w:val="24"/>
        </w:rPr>
        <w:tab/>
      </w:r>
      <w:r w:rsidR="0035189D" w:rsidRPr="006F603E">
        <w:rPr>
          <w:sz w:val="24"/>
          <w:szCs w:val="24"/>
        </w:rPr>
        <w:tab/>
      </w:r>
      <w:r w:rsidR="0035189D" w:rsidRPr="006F603E">
        <w:rPr>
          <w:sz w:val="24"/>
          <w:szCs w:val="24"/>
        </w:rPr>
        <w:tab/>
      </w:r>
      <w:r w:rsidR="0035189D" w:rsidRPr="006F603E">
        <w:rPr>
          <w:sz w:val="24"/>
          <w:szCs w:val="24"/>
        </w:rPr>
        <w:tab/>
      </w:r>
      <w:r w:rsidR="0035189D" w:rsidRPr="006F603E">
        <w:rPr>
          <w:sz w:val="24"/>
          <w:szCs w:val="24"/>
        </w:rPr>
        <w:tab/>
      </w:r>
      <w:r w:rsidR="0035189D" w:rsidRPr="006F603E">
        <w:rPr>
          <w:sz w:val="24"/>
          <w:szCs w:val="24"/>
        </w:rPr>
        <w:tab/>
      </w:r>
      <w:r w:rsidR="0035189D" w:rsidRPr="006F603E">
        <w:rPr>
          <w:sz w:val="24"/>
          <w:szCs w:val="24"/>
        </w:rPr>
        <w:tab/>
      </w:r>
      <w:r w:rsidR="0035189D" w:rsidRPr="006F603E">
        <w:rPr>
          <w:sz w:val="24"/>
          <w:szCs w:val="24"/>
        </w:rPr>
        <w:tab/>
      </w:r>
      <w:r w:rsidR="0035189D" w:rsidRPr="006F603E">
        <w:rPr>
          <w:sz w:val="24"/>
          <w:szCs w:val="24"/>
        </w:rPr>
        <w:tab/>
      </w:r>
      <w:r w:rsidR="0035189D" w:rsidRPr="006F603E">
        <w:rPr>
          <w:sz w:val="24"/>
          <w:szCs w:val="24"/>
        </w:rPr>
        <w:tab/>
      </w:r>
    </w:p>
    <w:p w:rsidR="00A1197A" w:rsidRPr="006F603E" w:rsidRDefault="00A1197A" w:rsidP="006F603E">
      <w:pPr>
        <w:spacing w:line="240" w:lineRule="atLeast"/>
        <w:jc w:val="both"/>
        <w:rPr>
          <w:sz w:val="24"/>
          <w:szCs w:val="24"/>
        </w:rPr>
      </w:pPr>
    </w:p>
    <w:p w:rsidR="00A1197A" w:rsidRPr="006F603E" w:rsidRDefault="00A1197A" w:rsidP="006F603E">
      <w:pPr>
        <w:spacing w:line="240" w:lineRule="atLeast"/>
        <w:jc w:val="both"/>
        <w:rPr>
          <w:sz w:val="24"/>
          <w:szCs w:val="24"/>
        </w:rPr>
      </w:pPr>
    </w:p>
    <w:p w:rsidR="00A1197A" w:rsidRPr="006F603E" w:rsidRDefault="00A1197A" w:rsidP="006F603E">
      <w:pPr>
        <w:spacing w:line="240" w:lineRule="atLeast"/>
        <w:jc w:val="both"/>
        <w:rPr>
          <w:sz w:val="24"/>
          <w:szCs w:val="24"/>
        </w:rPr>
      </w:pPr>
      <w:r w:rsidRPr="006F603E">
        <w:rPr>
          <w:sz w:val="24"/>
          <w:szCs w:val="24"/>
        </w:rPr>
        <w:t>GHV</w:t>
      </w:r>
    </w:p>
    <w:sectPr w:rsidR="00A1197A" w:rsidRPr="006F603E" w:rsidSect="00205ADA">
      <w:headerReference w:type="even" r:id="rId9"/>
      <w:headerReference w:type="default" r:id="rId10"/>
      <w:pgSz w:w="11906" w:h="16838" w:code="9"/>
      <w:pgMar w:top="1701" w:right="1983" w:bottom="1701" w:left="1985" w:header="1021"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0800" w:rsidRDefault="000E0800" w:rsidP="001551A5">
      <w:r>
        <w:separator/>
      </w:r>
    </w:p>
  </w:endnote>
  <w:endnote w:type="continuationSeparator" w:id="1">
    <w:p w:rsidR="000E0800" w:rsidRDefault="000E0800" w:rsidP="001551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0800" w:rsidRDefault="000E0800" w:rsidP="001551A5">
      <w:r>
        <w:separator/>
      </w:r>
    </w:p>
  </w:footnote>
  <w:footnote w:type="continuationSeparator" w:id="1">
    <w:p w:rsidR="000E0800" w:rsidRDefault="000E0800" w:rsidP="001551A5">
      <w:r>
        <w:continuationSeparator/>
      </w:r>
    </w:p>
  </w:footnote>
  <w:footnote w:id="2">
    <w:p w:rsidR="000E0800" w:rsidRPr="00C81E3F" w:rsidRDefault="000E0800" w:rsidP="005856B1">
      <w:pPr>
        <w:pStyle w:val="Textonotapie"/>
        <w:jc w:val="both"/>
        <w:rPr>
          <w:rFonts w:ascii="Times New Roman" w:hAnsi="Times New Roman"/>
          <w:sz w:val="18"/>
          <w:szCs w:val="18"/>
        </w:rPr>
      </w:pPr>
      <w:r w:rsidRPr="000A03DB">
        <w:rPr>
          <w:rStyle w:val="Refdenotaalpie"/>
          <w:sz w:val="18"/>
          <w:szCs w:val="18"/>
        </w:rPr>
        <w:footnoteRef/>
      </w:r>
      <w:r w:rsidRPr="000A03DB">
        <w:rPr>
          <w:rFonts w:ascii="Times New Roman" w:hAnsi="Times New Roman"/>
          <w:sz w:val="18"/>
          <w:szCs w:val="18"/>
        </w:rPr>
        <w:t xml:space="preserve"> </w:t>
      </w:r>
      <w:r w:rsidRPr="000A03DB">
        <w:rPr>
          <w:rFonts w:ascii="Times New Roman" w:hAnsi="Times New Roman"/>
          <w:color w:val="000000"/>
          <w:sz w:val="18"/>
          <w:szCs w:val="18"/>
        </w:rPr>
        <w:t>A través del Comunicado N° 003-2015-OSCE/PRE se señaló que los procesos que se convoquen a partir del 20 de octubre del 2015 contarán con la funcionalidad del registro de participantes electrónico.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800" w:rsidRDefault="008F2460">
    <w:pPr>
      <w:pStyle w:val="Encabezado"/>
      <w:framePr w:wrap="around" w:vAnchor="text" w:hAnchor="margin" w:xAlign="center" w:y="1"/>
      <w:rPr>
        <w:rStyle w:val="Nmerodepgina"/>
      </w:rPr>
    </w:pPr>
    <w:r>
      <w:rPr>
        <w:rStyle w:val="Nmerodepgina"/>
      </w:rPr>
      <w:fldChar w:fldCharType="begin"/>
    </w:r>
    <w:r w:rsidR="000E0800">
      <w:rPr>
        <w:rStyle w:val="Nmerodepgina"/>
      </w:rPr>
      <w:instrText xml:space="preserve">PAGE  </w:instrText>
    </w:r>
    <w:r>
      <w:rPr>
        <w:rStyle w:val="Nmerodepgina"/>
      </w:rPr>
      <w:fldChar w:fldCharType="end"/>
    </w:r>
  </w:p>
  <w:p w:rsidR="000E0800" w:rsidRDefault="000E0800">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800" w:rsidRDefault="008F2460" w:rsidP="00987007">
    <w:pPr>
      <w:pStyle w:val="Encabezado"/>
      <w:framePr w:w="1921" w:h="331" w:hRule="exact" w:wrap="around" w:vAnchor="text" w:hAnchor="page" w:x="6091" w:y="30"/>
    </w:pPr>
    <w:r w:rsidRPr="00271CE5">
      <w:rPr>
        <w:rStyle w:val="Nmerodepgina"/>
        <w:sz w:val="22"/>
        <w:szCs w:val="22"/>
      </w:rPr>
      <w:fldChar w:fldCharType="begin"/>
    </w:r>
    <w:r w:rsidR="000E0800" w:rsidRPr="00271CE5">
      <w:rPr>
        <w:rStyle w:val="Nmerodepgina"/>
        <w:sz w:val="22"/>
        <w:szCs w:val="22"/>
      </w:rPr>
      <w:instrText xml:space="preserve">PAGE  </w:instrText>
    </w:r>
    <w:r w:rsidRPr="00271CE5">
      <w:rPr>
        <w:rStyle w:val="Nmerodepgina"/>
        <w:sz w:val="22"/>
        <w:szCs w:val="22"/>
      </w:rPr>
      <w:fldChar w:fldCharType="separate"/>
    </w:r>
    <w:r w:rsidR="00910970">
      <w:rPr>
        <w:rStyle w:val="Nmerodepgina"/>
        <w:noProof/>
        <w:sz w:val="22"/>
        <w:szCs w:val="22"/>
      </w:rPr>
      <w:t>8</w:t>
    </w:r>
    <w:r w:rsidRPr="00271CE5">
      <w:rPr>
        <w:rStyle w:val="Nmerodepgina"/>
        <w:sz w:val="22"/>
        <w:szCs w:val="22"/>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152C4"/>
    <w:multiLevelType w:val="multilevel"/>
    <w:tmpl w:val="BE601A30"/>
    <w:lvl w:ilvl="0">
      <w:start w:val="1"/>
      <w:numFmt w:val="decimal"/>
      <w:lvlText w:val="%1."/>
      <w:lvlJc w:val="left"/>
      <w:pPr>
        <w:ind w:left="720" w:hanging="360"/>
      </w:pPr>
      <w:rPr>
        <w:rFonts w:hint="default"/>
        <w:lang w:val="es-ES"/>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306F4B6A"/>
    <w:multiLevelType w:val="hybridMultilevel"/>
    <w:tmpl w:val="E952AFB8"/>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nsid w:val="3D5C24F9"/>
    <w:multiLevelType w:val="hybridMultilevel"/>
    <w:tmpl w:val="A148BE18"/>
    <w:lvl w:ilvl="0" w:tplc="280A0015">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nsid w:val="44B1060D"/>
    <w:multiLevelType w:val="singleLevel"/>
    <w:tmpl w:val="AA5070D8"/>
    <w:lvl w:ilvl="0">
      <w:start w:val="1"/>
      <w:numFmt w:val="upperLetter"/>
      <w:lvlText w:val="%1)"/>
      <w:lvlJc w:val="left"/>
      <w:pPr>
        <w:tabs>
          <w:tab w:val="num" w:pos="360"/>
        </w:tabs>
        <w:ind w:left="360" w:hanging="360"/>
      </w:pPr>
    </w:lvl>
  </w:abstractNum>
  <w:abstractNum w:abstractNumId="4">
    <w:nsid w:val="44EF3630"/>
    <w:multiLevelType w:val="multilevel"/>
    <w:tmpl w:val="291C8F1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44FE7670"/>
    <w:multiLevelType w:val="multilevel"/>
    <w:tmpl w:val="DC9017C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6D35191"/>
    <w:multiLevelType w:val="singleLevel"/>
    <w:tmpl w:val="C17E87A2"/>
    <w:lvl w:ilvl="0">
      <w:start w:val="1"/>
      <w:numFmt w:val="lowerLetter"/>
      <w:lvlText w:val="%1)"/>
      <w:lvlJc w:val="left"/>
      <w:pPr>
        <w:tabs>
          <w:tab w:val="num" w:pos="360"/>
        </w:tabs>
        <w:ind w:left="360" w:hanging="360"/>
      </w:pPr>
    </w:lvl>
  </w:abstractNum>
  <w:abstractNum w:abstractNumId="7">
    <w:nsid w:val="5D33270B"/>
    <w:multiLevelType w:val="multilevel"/>
    <w:tmpl w:val="F2322338"/>
    <w:lvl w:ilvl="0">
      <w:start w:val="4"/>
      <w:numFmt w:val="decimal"/>
      <w:lvlText w:val="%1."/>
      <w:lvlJc w:val="left"/>
      <w:pPr>
        <w:ind w:left="720" w:hanging="360"/>
      </w:pPr>
      <w:rPr>
        <w:rFonts w:hint="default"/>
        <w:lang w:val="es-E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6FC0719E"/>
    <w:multiLevelType w:val="hybridMultilevel"/>
    <w:tmpl w:val="2550DEC2"/>
    <w:lvl w:ilvl="0" w:tplc="9B245ECE">
      <w:numFmt w:val="bullet"/>
      <w:lvlText w:val="-"/>
      <w:lvlJc w:val="left"/>
      <w:pPr>
        <w:ind w:left="720" w:hanging="360"/>
      </w:pPr>
      <w:rPr>
        <w:rFonts w:ascii="Times New Roman" w:eastAsia="Times New Roman" w:hAnsi="Times New Roman" w:cs="Times New Roman" w:hint="default"/>
        <w:color w:val="000000"/>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7"/>
  </w:num>
  <w:num w:numId="4">
    <w:abstractNumId w:val="1"/>
  </w:num>
  <w:num w:numId="5">
    <w:abstractNumId w:val="6"/>
    <w:lvlOverride w:ilvl="0">
      <w:startOverride w:val="1"/>
    </w:lvlOverride>
  </w:num>
  <w:num w:numId="6">
    <w:abstractNumId w:val="3"/>
    <w:lvlOverride w:ilvl="0">
      <w:startOverride w:val="1"/>
    </w:lvlOverride>
  </w:num>
  <w:num w:numId="7">
    <w:abstractNumId w:val="2"/>
  </w:num>
  <w:num w:numId="8">
    <w:abstractNumId w:val="5"/>
  </w:num>
  <w:num w:numId="9">
    <w:abstractNumId w:val="8"/>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08"/>
  <w:hyphenationZone w:val="425"/>
  <w:characterSpacingControl w:val="doNotCompress"/>
  <w:footnotePr>
    <w:footnote w:id="0"/>
    <w:footnote w:id="1"/>
  </w:footnotePr>
  <w:endnotePr>
    <w:endnote w:id="0"/>
    <w:endnote w:id="1"/>
  </w:endnotePr>
  <w:compat/>
  <w:rsids>
    <w:rsidRoot w:val="001551A5"/>
    <w:rsid w:val="0000100D"/>
    <w:rsid w:val="00002DFF"/>
    <w:rsid w:val="00010A65"/>
    <w:rsid w:val="0001209C"/>
    <w:rsid w:val="0001574D"/>
    <w:rsid w:val="0001663A"/>
    <w:rsid w:val="00023465"/>
    <w:rsid w:val="00024948"/>
    <w:rsid w:val="000278F1"/>
    <w:rsid w:val="00027F61"/>
    <w:rsid w:val="000331B0"/>
    <w:rsid w:val="000335E7"/>
    <w:rsid w:val="000417BA"/>
    <w:rsid w:val="00041DAF"/>
    <w:rsid w:val="0004299D"/>
    <w:rsid w:val="000439FE"/>
    <w:rsid w:val="00044C8D"/>
    <w:rsid w:val="00046461"/>
    <w:rsid w:val="00046FF8"/>
    <w:rsid w:val="00047D89"/>
    <w:rsid w:val="00051C38"/>
    <w:rsid w:val="000568D6"/>
    <w:rsid w:val="000600A8"/>
    <w:rsid w:val="00062BCD"/>
    <w:rsid w:val="00062DC1"/>
    <w:rsid w:val="00066B73"/>
    <w:rsid w:val="0007008A"/>
    <w:rsid w:val="0007109F"/>
    <w:rsid w:val="00075AE5"/>
    <w:rsid w:val="00075D28"/>
    <w:rsid w:val="00076E2A"/>
    <w:rsid w:val="00076FA6"/>
    <w:rsid w:val="00082038"/>
    <w:rsid w:val="00091817"/>
    <w:rsid w:val="00091D3F"/>
    <w:rsid w:val="000944F1"/>
    <w:rsid w:val="000972A0"/>
    <w:rsid w:val="000A075E"/>
    <w:rsid w:val="000A1D15"/>
    <w:rsid w:val="000A330E"/>
    <w:rsid w:val="000A56F9"/>
    <w:rsid w:val="000B021F"/>
    <w:rsid w:val="000B306B"/>
    <w:rsid w:val="000B3E8A"/>
    <w:rsid w:val="000B4615"/>
    <w:rsid w:val="000B64B0"/>
    <w:rsid w:val="000C1F3B"/>
    <w:rsid w:val="000D0EAA"/>
    <w:rsid w:val="000D3B88"/>
    <w:rsid w:val="000D4A64"/>
    <w:rsid w:val="000D60F7"/>
    <w:rsid w:val="000E0800"/>
    <w:rsid w:val="000E1225"/>
    <w:rsid w:val="000E4E98"/>
    <w:rsid w:val="000F4D57"/>
    <w:rsid w:val="0010012E"/>
    <w:rsid w:val="0010128F"/>
    <w:rsid w:val="001046D2"/>
    <w:rsid w:val="00107B52"/>
    <w:rsid w:val="00107EB7"/>
    <w:rsid w:val="00110F37"/>
    <w:rsid w:val="001167CD"/>
    <w:rsid w:val="001168D6"/>
    <w:rsid w:val="00116B0A"/>
    <w:rsid w:val="00121D1A"/>
    <w:rsid w:val="0012233B"/>
    <w:rsid w:val="001273FF"/>
    <w:rsid w:val="00132368"/>
    <w:rsid w:val="00135879"/>
    <w:rsid w:val="00135B52"/>
    <w:rsid w:val="0013683D"/>
    <w:rsid w:val="00137471"/>
    <w:rsid w:val="0013785B"/>
    <w:rsid w:val="00141A32"/>
    <w:rsid w:val="001425FE"/>
    <w:rsid w:val="001436EE"/>
    <w:rsid w:val="001457F5"/>
    <w:rsid w:val="001468D9"/>
    <w:rsid w:val="0014691A"/>
    <w:rsid w:val="00153074"/>
    <w:rsid w:val="00153E91"/>
    <w:rsid w:val="001551A5"/>
    <w:rsid w:val="00155B23"/>
    <w:rsid w:val="0015738A"/>
    <w:rsid w:val="00160B92"/>
    <w:rsid w:val="00161CC7"/>
    <w:rsid w:val="00162D37"/>
    <w:rsid w:val="0016482D"/>
    <w:rsid w:val="00172767"/>
    <w:rsid w:val="0017647B"/>
    <w:rsid w:val="00180432"/>
    <w:rsid w:val="00180B7A"/>
    <w:rsid w:val="001815BF"/>
    <w:rsid w:val="00182EAB"/>
    <w:rsid w:val="001843EE"/>
    <w:rsid w:val="00184F03"/>
    <w:rsid w:val="001854D2"/>
    <w:rsid w:val="001866EC"/>
    <w:rsid w:val="00186DB6"/>
    <w:rsid w:val="00190279"/>
    <w:rsid w:val="001917F1"/>
    <w:rsid w:val="001974DB"/>
    <w:rsid w:val="001A1148"/>
    <w:rsid w:val="001A2043"/>
    <w:rsid w:val="001A3B8C"/>
    <w:rsid w:val="001A6A30"/>
    <w:rsid w:val="001B08D9"/>
    <w:rsid w:val="001B0ABB"/>
    <w:rsid w:val="001B2860"/>
    <w:rsid w:val="001B5C9A"/>
    <w:rsid w:val="001B5E45"/>
    <w:rsid w:val="001B7E9D"/>
    <w:rsid w:val="001C0886"/>
    <w:rsid w:val="001C57F1"/>
    <w:rsid w:val="001C645D"/>
    <w:rsid w:val="001C74F4"/>
    <w:rsid w:val="001D308C"/>
    <w:rsid w:val="001D7E8D"/>
    <w:rsid w:val="001E01A1"/>
    <w:rsid w:val="001E3EBB"/>
    <w:rsid w:val="001E680D"/>
    <w:rsid w:val="001F48F2"/>
    <w:rsid w:val="001F515C"/>
    <w:rsid w:val="001F7B55"/>
    <w:rsid w:val="00202C5E"/>
    <w:rsid w:val="00202D06"/>
    <w:rsid w:val="00204423"/>
    <w:rsid w:val="0020456F"/>
    <w:rsid w:val="00205637"/>
    <w:rsid w:val="00205ADA"/>
    <w:rsid w:val="00207B05"/>
    <w:rsid w:val="00210C4D"/>
    <w:rsid w:val="00210C8C"/>
    <w:rsid w:val="00211B7B"/>
    <w:rsid w:val="00213A73"/>
    <w:rsid w:val="002155FE"/>
    <w:rsid w:val="00215DEB"/>
    <w:rsid w:val="00222363"/>
    <w:rsid w:val="00231966"/>
    <w:rsid w:val="0023246B"/>
    <w:rsid w:val="00237E28"/>
    <w:rsid w:val="00240EE9"/>
    <w:rsid w:val="002411A3"/>
    <w:rsid w:val="002464CA"/>
    <w:rsid w:val="0024702F"/>
    <w:rsid w:val="00250F79"/>
    <w:rsid w:val="00251043"/>
    <w:rsid w:val="00252470"/>
    <w:rsid w:val="002531AC"/>
    <w:rsid w:val="002553EE"/>
    <w:rsid w:val="00262FE8"/>
    <w:rsid w:val="0026315D"/>
    <w:rsid w:val="00267962"/>
    <w:rsid w:val="00282595"/>
    <w:rsid w:val="00285AE0"/>
    <w:rsid w:val="00286974"/>
    <w:rsid w:val="002875EA"/>
    <w:rsid w:val="00290BE2"/>
    <w:rsid w:val="00290E57"/>
    <w:rsid w:val="00292379"/>
    <w:rsid w:val="002928FC"/>
    <w:rsid w:val="00297F34"/>
    <w:rsid w:val="002A202C"/>
    <w:rsid w:val="002A67A2"/>
    <w:rsid w:val="002B0213"/>
    <w:rsid w:val="002B0C6B"/>
    <w:rsid w:val="002B1EB6"/>
    <w:rsid w:val="002B2DAE"/>
    <w:rsid w:val="002B4F40"/>
    <w:rsid w:val="002B5EEA"/>
    <w:rsid w:val="002C3604"/>
    <w:rsid w:val="002C5020"/>
    <w:rsid w:val="002C572C"/>
    <w:rsid w:val="002D3962"/>
    <w:rsid w:val="002D4DF0"/>
    <w:rsid w:val="002D6558"/>
    <w:rsid w:val="002E6137"/>
    <w:rsid w:val="002E6B3A"/>
    <w:rsid w:val="002F3E1F"/>
    <w:rsid w:val="003028D3"/>
    <w:rsid w:val="00303409"/>
    <w:rsid w:val="00305D34"/>
    <w:rsid w:val="00307646"/>
    <w:rsid w:val="00311A9F"/>
    <w:rsid w:val="00313CAD"/>
    <w:rsid w:val="003178A3"/>
    <w:rsid w:val="003178FE"/>
    <w:rsid w:val="0031796F"/>
    <w:rsid w:val="00322C44"/>
    <w:rsid w:val="00326C5B"/>
    <w:rsid w:val="003302DA"/>
    <w:rsid w:val="003303D1"/>
    <w:rsid w:val="0033157E"/>
    <w:rsid w:val="003369EF"/>
    <w:rsid w:val="00337354"/>
    <w:rsid w:val="00337C8C"/>
    <w:rsid w:val="00346DF6"/>
    <w:rsid w:val="00347E3E"/>
    <w:rsid w:val="0035189D"/>
    <w:rsid w:val="00351E7B"/>
    <w:rsid w:val="00351EEA"/>
    <w:rsid w:val="00351FBF"/>
    <w:rsid w:val="00355E6D"/>
    <w:rsid w:val="00360BC8"/>
    <w:rsid w:val="0036226D"/>
    <w:rsid w:val="003651BD"/>
    <w:rsid w:val="00367314"/>
    <w:rsid w:val="003705A5"/>
    <w:rsid w:val="00377000"/>
    <w:rsid w:val="00377888"/>
    <w:rsid w:val="00380999"/>
    <w:rsid w:val="00383668"/>
    <w:rsid w:val="00383E66"/>
    <w:rsid w:val="003861D2"/>
    <w:rsid w:val="003864EF"/>
    <w:rsid w:val="00390E3A"/>
    <w:rsid w:val="003913E2"/>
    <w:rsid w:val="00392E8A"/>
    <w:rsid w:val="00392FE4"/>
    <w:rsid w:val="003950D3"/>
    <w:rsid w:val="0039556E"/>
    <w:rsid w:val="003972D9"/>
    <w:rsid w:val="003A040F"/>
    <w:rsid w:val="003A33F3"/>
    <w:rsid w:val="003A6CFC"/>
    <w:rsid w:val="003B0971"/>
    <w:rsid w:val="003B0EC1"/>
    <w:rsid w:val="003B1D2F"/>
    <w:rsid w:val="003B22F3"/>
    <w:rsid w:val="003B490F"/>
    <w:rsid w:val="003B5CBD"/>
    <w:rsid w:val="003B6B58"/>
    <w:rsid w:val="003C1E38"/>
    <w:rsid w:val="003C234B"/>
    <w:rsid w:val="003C2D10"/>
    <w:rsid w:val="003C338A"/>
    <w:rsid w:val="003C3AC1"/>
    <w:rsid w:val="003C416B"/>
    <w:rsid w:val="003C6650"/>
    <w:rsid w:val="003C7CA0"/>
    <w:rsid w:val="003D0FD1"/>
    <w:rsid w:val="003D1FBE"/>
    <w:rsid w:val="003D52C9"/>
    <w:rsid w:val="003D6107"/>
    <w:rsid w:val="003D6682"/>
    <w:rsid w:val="003E31D2"/>
    <w:rsid w:val="003E3470"/>
    <w:rsid w:val="003E3B73"/>
    <w:rsid w:val="003E3F5A"/>
    <w:rsid w:val="003E59D0"/>
    <w:rsid w:val="003F1006"/>
    <w:rsid w:val="003F2A83"/>
    <w:rsid w:val="003F55C0"/>
    <w:rsid w:val="00404530"/>
    <w:rsid w:val="00406231"/>
    <w:rsid w:val="00406DDC"/>
    <w:rsid w:val="00407283"/>
    <w:rsid w:val="00407688"/>
    <w:rsid w:val="0041519E"/>
    <w:rsid w:val="00415E0A"/>
    <w:rsid w:val="00420746"/>
    <w:rsid w:val="00421567"/>
    <w:rsid w:val="00422729"/>
    <w:rsid w:val="00423118"/>
    <w:rsid w:val="00423F11"/>
    <w:rsid w:val="00425D23"/>
    <w:rsid w:val="00425ED0"/>
    <w:rsid w:val="00432F2C"/>
    <w:rsid w:val="004330A3"/>
    <w:rsid w:val="004337A0"/>
    <w:rsid w:val="00436518"/>
    <w:rsid w:val="00436B49"/>
    <w:rsid w:val="00443F5A"/>
    <w:rsid w:val="00450287"/>
    <w:rsid w:val="00451E77"/>
    <w:rsid w:val="00453B0D"/>
    <w:rsid w:val="00460D07"/>
    <w:rsid w:val="00461DC9"/>
    <w:rsid w:val="0046300E"/>
    <w:rsid w:val="0046476C"/>
    <w:rsid w:val="00471469"/>
    <w:rsid w:val="00471BBD"/>
    <w:rsid w:val="004721FF"/>
    <w:rsid w:val="00480432"/>
    <w:rsid w:val="00483C01"/>
    <w:rsid w:val="00484103"/>
    <w:rsid w:val="00487A76"/>
    <w:rsid w:val="00487C97"/>
    <w:rsid w:val="0049130E"/>
    <w:rsid w:val="00491EFB"/>
    <w:rsid w:val="00492CB9"/>
    <w:rsid w:val="00493241"/>
    <w:rsid w:val="0049753E"/>
    <w:rsid w:val="004A37CC"/>
    <w:rsid w:val="004A63AB"/>
    <w:rsid w:val="004B2904"/>
    <w:rsid w:val="004B2C1B"/>
    <w:rsid w:val="004B3841"/>
    <w:rsid w:val="004B3ED7"/>
    <w:rsid w:val="004B3FFB"/>
    <w:rsid w:val="004B4E68"/>
    <w:rsid w:val="004C1A8D"/>
    <w:rsid w:val="004C651D"/>
    <w:rsid w:val="004C687E"/>
    <w:rsid w:val="004C6F43"/>
    <w:rsid w:val="004D19D2"/>
    <w:rsid w:val="004D4C53"/>
    <w:rsid w:val="004D5D0F"/>
    <w:rsid w:val="004D653B"/>
    <w:rsid w:val="004E0B99"/>
    <w:rsid w:val="004E4EAC"/>
    <w:rsid w:val="004F38E5"/>
    <w:rsid w:val="004F4457"/>
    <w:rsid w:val="00500579"/>
    <w:rsid w:val="0050287F"/>
    <w:rsid w:val="00517C07"/>
    <w:rsid w:val="005201D2"/>
    <w:rsid w:val="005204E7"/>
    <w:rsid w:val="0052142E"/>
    <w:rsid w:val="005214D5"/>
    <w:rsid w:val="0052731F"/>
    <w:rsid w:val="00530DDD"/>
    <w:rsid w:val="0053304F"/>
    <w:rsid w:val="00533ED1"/>
    <w:rsid w:val="005415C0"/>
    <w:rsid w:val="00542399"/>
    <w:rsid w:val="00542BD0"/>
    <w:rsid w:val="00550789"/>
    <w:rsid w:val="00550DDE"/>
    <w:rsid w:val="00554C1B"/>
    <w:rsid w:val="00562D1A"/>
    <w:rsid w:val="0056422A"/>
    <w:rsid w:val="00566095"/>
    <w:rsid w:val="00566FE5"/>
    <w:rsid w:val="005679A9"/>
    <w:rsid w:val="00572FDC"/>
    <w:rsid w:val="00573859"/>
    <w:rsid w:val="00574904"/>
    <w:rsid w:val="00574AE6"/>
    <w:rsid w:val="00575F22"/>
    <w:rsid w:val="005764F6"/>
    <w:rsid w:val="00576805"/>
    <w:rsid w:val="00581F32"/>
    <w:rsid w:val="005850C4"/>
    <w:rsid w:val="005856B1"/>
    <w:rsid w:val="00587CC5"/>
    <w:rsid w:val="0059254D"/>
    <w:rsid w:val="00596EDC"/>
    <w:rsid w:val="005A004B"/>
    <w:rsid w:val="005A12B1"/>
    <w:rsid w:val="005A654D"/>
    <w:rsid w:val="005B16C0"/>
    <w:rsid w:val="005B1EDC"/>
    <w:rsid w:val="005B4677"/>
    <w:rsid w:val="005B5BB7"/>
    <w:rsid w:val="005C33B1"/>
    <w:rsid w:val="005C736F"/>
    <w:rsid w:val="005D0EA1"/>
    <w:rsid w:val="005D6E65"/>
    <w:rsid w:val="005E728D"/>
    <w:rsid w:val="005F357C"/>
    <w:rsid w:val="005F485E"/>
    <w:rsid w:val="005F5E84"/>
    <w:rsid w:val="005F6B68"/>
    <w:rsid w:val="00600CCA"/>
    <w:rsid w:val="00603074"/>
    <w:rsid w:val="00603254"/>
    <w:rsid w:val="00605238"/>
    <w:rsid w:val="0060659B"/>
    <w:rsid w:val="0060775A"/>
    <w:rsid w:val="00610260"/>
    <w:rsid w:val="00611A28"/>
    <w:rsid w:val="006121E7"/>
    <w:rsid w:val="00614545"/>
    <w:rsid w:val="00617377"/>
    <w:rsid w:val="006211AA"/>
    <w:rsid w:val="00621A19"/>
    <w:rsid w:val="00624EB9"/>
    <w:rsid w:val="00626988"/>
    <w:rsid w:val="00633E27"/>
    <w:rsid w:val="00642595"/>
    <w:rsid w:val="00642A44"/>
    <w:rsid w:val="0064315B"/>
    <w:rsid w:val="006457FD"/>
    <w:rsid w:val="006527BB"/>
    <w:rsid w:val="00653619"/>
    <w:rsid w:val="00655F79"/>
    <w:rsid w:val="00656B25"/>
    <w:rsid w:val="006577B5"/>
    <w:rsid w:val="00660110"/>
    <w:rsid w:val="00664AF3"/>
    <w:rsid w:val="00671A5B"/>
    <w:rsid w:val="00672D9A"/>
    <w:rsid w:val="00677170"/>
    <w:rsid w:val="0068220B"/>
    <w:rsid w:val="006829DC"/>
    <w:rsid w:val="00684448"/>
    <w:rsid w:val="00684598"/>
    <w:rsid w:val="00694B8F"/>
    <w:rsid w:val="006951D7"/>
    <w:rsid w:val="00695F3E"/>
    <w:rsid w:val="006A3C98"/>
    <w:rsid w:val="006A5525"/>
    <w:rsid w:val="006B092E"/>
    <w:rsid w:val="006B4738"/>
    <w:rsid w:val="006C0E36"/>
    <w:rsid w:val="006C62B2"/>
    <w:rsid w:val="006C7051"/>
    <w:rsid w:val="006C7405"/>
    <w:rsid w:val="006D28C8"/>
    <w:rsid w:val="006D3A12"/>
    <w:rsid w:val="006D4213"/>
    <w:rsid w:val="006D52A6"/>
    <w:rsid w:val="006D56BB"/>
    <w:rsid w:val="006D6C5B"/>
    <w:rsid w:val="006D7B1E"/>
    <w:rsid w:val="006E04B5"/>
    <w:rsid w:val="006E0D23"/>
    <w:rsid w:val="006E0D95"/>
    <w:rsid w:val="006E115E"/>
    <w:rsid w:val="006E306B"/>
    <w:rsid w:val="006E4186"/>
    <w:rsid w:val="006E44BB"/>
    <w:rsid w:val="006F1553"/>
    <w:rsid w:val="006F2F14"/>
    <w:rsid w:val="006F603E"/>
    <w:rsid w:val="007079F0"/>
    <w:rsid w:val="00710161"/>
    <w:rsid w:val="007119C9"/>
    <w:rsid w:val="007146B8"/>
    <w:rsid w:val="00716037"/>
    <w:rsid w:val="00722AB2"/>
    <w:rsid w:val="00723995"/>
    <w:rsid w:val="00723EA1"/>
    <w:rsid w:val="00725A34"/>
    <w:rsid w:val="00726909"/>
    <w:rsid w:val="00730205"/>
    <w:rsid w:val="00730CC5"/>
    <w:rsid w:val="0073108D"/>
    <w:rsid w:val="0073704A"/>
    <w:rsid w:val="007370D2"/>
    <w:rsid w:val="00737345"/>
    <w:rsid w:val="007409B6"/>
    <w:rsid w:val="0074187E"/>
    <w:rsid w:val="00741E9E"/>
    <w:rsid w:val="00743F40"/>
    <w:rsid w:val="007457CC"/>
    <w:rsid w:val="00746B7A"/>
    <w:rsid w:val="007475A1"/>
    <w:rsid w:val="007505BC"/>
    <w:rsid w:val="00751927"/>
    <w:rsid w:val="00752A3B"/>
    <w:rsid w:val="00754DF5"/>
    <w:rsid w:val="00756D64"/>
    <w:rsid w:val="00760EFE"/>
    <w:rsid w:val="00763283"/>
    <w:rsid w:val="00766969"/>
    <w:rsid w:val="00773D96"/>
    <w:rsid w:val="007744B7"/>
    <w:rsid w:val="007755DE"/>
    <w:rsid w:val="00784DD4"/>
    <w:rsid w:val="00792589"/>
    <w:rsid w:val="007937C3"/>
    <w:rsid w:val="00795FBF"/>
    <w:rsid w:val="00796291"/>
    <w:rsid w:val="007A04C5"/>
    <w:rsid w:val="007A12F3"/>
    <w:rsid w:val="007A3A63"/>
    <w:rsid w:val="007A4E2E"/>
    <w:rsid w:val="007B3E5B"/>
    <w:rsid w:val="007C0213"/>
    <w:rsid w:val="007C2E81"/>
    <w:rsid w:val="007C3EA8"/>
    <w:rsid w:val="007D0A8B"/>
    <w:rsid w:val="007D3246"/>
    <w:rsid w:val="007D390F"/>
    <w:rsid w:val="007D5DA9"/>
    <w:rsid w:val="007D726D"/>
    <w:rsid w:val="007E04D5"/>
    <w:rsid w:val="007E11E9"/>
    <w:rsid w:val="007E39D1"/>
    <w:rsid w:val="007E71DE"/>
    <w:rsid w:val="007F1EFB"/>
    <w:rsid w:val="007F4E06"/>
    <w:rsid w:val="00802BA6"/>
    <w:rsid w:val="00803557"/>
    <w:rsid w:val="008069F0"/>
    <w:rsid w:val="00810A48"/>
    <w:rsid w:val="00812A51"/>
    <w:rsid w:val="00812F43"/>
    <w:rsid w:val="00813AF9"/>
    <w:rsid w:val="00816330"/>
    <w:rsid w:val="00816A1B"/>
    <w:rsid w:val="00820E0F"/>
    <w:rsid w:val="00823F47"/>
    <w:rsid w:val="0082476A"/>
    <w:rsid w:val="008255DE"/>
    <w:rsid w:val="00831032"/>
    <w:rsid w:val="00831CF7"/>
    <w:rsid w:val="00832258"/>
    <w:rsid w:val="008351E2"/>
    <w:rsid w:val="00835AD7"/>
    <w:rsid w:val="00840918"/>
    <w:rsid w:val="00842E9C"/>
    <w:rsid w:val="0084454E"/>
    <w:rsid w:val="00844A56"/>
    <w:rsid w:val="0084613B"/>
    <w:rsid w:val="00851150"/>
    <w:rsid w:val="008554B1"/>
    <w:rsid w:val="0085648D"/>
    <w:rsid w:val="00856A61"/>
    <w:rsid w:val="00857F47"/>
    <w:rsid w:val="00861DE0"/>
    <w:rsid w:val="00865D04"/>
    <w:rsid w:val="00871FF1"/>
    <w:rsid w:val="0087255D"/>
    <w:rsid w:val="008725C4"/>
    <w:rsid w:val="008727CF"/>
    <w:rsid w:val="00875AB4"/>
    <w:rsid w:val="00883495"/>
    <w:rsid w:val="0089025C"/>
    <w:rsid w:val="00892DB8"/>
    <w:rsid w:val="00895379"/>
    <w:rsid w:val="008A032D"/>
    <w:rsid w:val="008A30C9"/>
    <w:rsid w:val="008A7A7A"/>
    <w:rsid w:val="008B2FE5"/>
    <w:rsid w:val="008B3E0D"/>
    <w:rsid w:val="008C5FC2"/>
    <w:rsid w:val="008C6084"/>
    <w:rsid w:val="008C64A8"/>
    <w:rsid w:val="008C6BBC"/>
    <w:rsid w:val="008D14C9"/>
    <w:rsid w:val="008D1F92"/>
    <w:rsid w:val="008D2A07"/>
    <w:rsid w:val="008D34D5"/>
    <w:rsid w:val="008D3915"/>
    <w:rsid w:val="008D52A2"/>
    <w:rsid w:val="008E1E35"/>
    <w:rsid w:val="008E3EB8"/>
    <w:rsid w:val="008E4C8A"/>
    <w:rsid w:val="008E79FA"/>
    <w:rsid w:val="008F16F5"/>
    <w:rsid w:val="008F2460"/>
    <w:rsid w:val="008F2558"/>
    <w:rsid w:val="008F27D8"/>
    <w:rsid w:val="008F3897"/>
    <w:rsid w:val="008F3B1F"/>
    <w:rsid w:val="008F49B0"/>
    <w:rsid w:val="008F6D25"/>
    <w:rsid w:val="00901C7D"/>
    <w:rsid w:val="00902EFE"/>
    <w:rsid w:val="009032F0"/>
    <w:rsid w:val="009032F7"/>
    <w:rsid w:val="00904156"/>
    <w:rsid w:val="009060FB"/>
    <w:rsid w:val="00910970"/>
    <w:rsid w:val="009113CA"/>
    <w:rsid w:val="00911B43"/>
    <w:rsid w:val="00911EDF"/>
    <w:rsid w:val="00913C51"/>
    <w:rsid w:val="00914891"/>
    <w:rsid w:val="00915F53"/>
    <w:rsid w:val="00921077"/>
    <w:rsid w:val="009215ED"/>
    <w:rsid w:val="00922B8E"/>
    <w:rsid w:val="00923CEC"/>
    <w:rsid w:val="00924106"/>
    <w:rsid w:val="009252CE"/>
    <w:rsid w:val="00925F05"/>
    <w:rsid w:val="00933145"/>
    <w:rsid w:val="00933D56"/>
    <w:rsid w:val="009355C2"/>
    <w:rsid w:val="009358D3"/>
    <w:rsid w:val="009427DC"/>
    <w:rsid w:val="00942FD6"/>
    <w:rsid w:val="00946A5C"/>
    <w:rsid w:val="00947B64"/>
    <w:rsid w:val="009517D3"/>
    <w:rsid w:val="00951B6D"/>
    <w:rsid w:val="00952278"/>
    <w:rsid w:val="00956B50"/>
    <w:rsid w:val="00956F83"/>
    <w:rsid w:val="009603E5"/>
    <w:rsid w:val="0096090E"/>
    <w:rsid w:val="009619A4"/>
    <w:rsid w:val="00962A20"/>
    <w:rsid w:val="00967B81"/>
    <w:rsid w:val="00983E1F"/>
    <w:rsid w:val="00984140"/>
    <w:rsid w:val="00987007"/>
    <w:rsid w:val="009913CE"/>
    <w:rsid w:val="0099298F"/>
    <w:rsid w:val="00994583"/>
    <w:rsid w:val="00994DE9"/>
    <w:rsid w:val="009A0858"/>
    <w:rsid w:val="009A15EF"/>
    <w:rsid w:val="009A18D0"/>
    <w:rsid w:val="009A315E"/>
    <w:rsid w:val="009A727C"/>
    <w:rsid w:val="009B0D8C"/>
    <w:rsid w:val="009B1EB1"/>
    <w:rsid w:val="009B49F4"/>
    <w:rsid w:val="009B6B86"/>
    <w:rsid w:val="009C0433"/>
    <w:rsid w:val="009C04A8"/>
    <w:rsid w:val="009C375B"/>
    <w:rsid w:val="009D6852"/>
    <w:rsid w:val="009D68A0"/>
    <w:rsid w:val="009D752D"/>
    <w:rsid w:val="009E2AA2"/>
    <w:rsid w:val="009E3271"/>
    <w:rsid w:val="009E43F1"/>
    <w:rsid w:val="009F22F1"/>
    <w:rsid w:val="009F252C"/>
    <w:rsid w:val="009F2C4E"/>
    <w:rsid w:val="009F6038"/>
    <w:rsid w:val="009F681A"/>
    <w:rsid w:val="00A00754"/>
    <w:rsid w:val="00A02159"/>
    <w:rsid w:val="00A03CA0"/>
    <w:rsid w:val="00A07EA0"/>
    <w:rsid w:val="00A1075F"/>
    <w:rsid w:val="00A1197A"/>
    <w:rsid w:val="00A120E0"/>
    <w:rsid w:val="00A121D0"/>
    <w:rsid w:val="00A134ED"/>
    <w:rsid w:val="00A14816"/>
    <w:rsid w:val="00A158E2"/>
    <w:rsid w:val="00A17E7B"/>
    <w:rsid w:val="00A2112F"/>
    <w:rsid w:val="00A2141B"/>
    <w:rsid w:val="00A2212E"/>
    <w:rsid w:val="00A22679"/>
    <w:rsid w:val="00A25F2A"/>
    <w:rsid w:val="00A30786"/>
    <w:rsid w:val="00A32075"/>
    <w:rsid w:val="00A3223C"/>
    <w:rsid w:val="00A3471A"/>
    <w:rsid w:val="00A51BC1"/>
    <w:rsid w:val="00A60925"/>
    <w:rsid w:val="00A6120F"/>
    <w:rsid w:val="00A629B4"/>
    <w:rsid w:val="00A70248"/>
    <w:rsid w:val="00A71B23"/>
    <w:rsid w:val="00A72215"/>
    <w:rsid w:val="00A73144"/>
    <w:rsid w:val="00A742D0"/>
    <w:rsid w:val="00A74CDF"/>
    <w:rsid w:val="00A753AF"/>
    <w:rsid w:val="00A76028"/>
    <w:rsid w:val="00A77166"/>
    <w:rsid w:val="00A82946"/>
    <w:rsid w:val="00A83DBC"/>
    <w:rsid w:val="00A842AD"/>
    <w:rsid w:val="00A8452B"/>
    <w:rsid w:val="00A95481"/>
    <w:rsid w:val="00AA309B"/>
    <w:rsid w:val="00AA4A9A"/>
    <w:rsid w:val="00AA706C"/>
    <w:rsid w:val="00AB07F0"/>
    <w:rsid w:val="00AB1199"/>
    <w:rsid w:val="00AB61CE"/>
    <w:rsid w:val="00AB653E"/>
    <w:rsid w:val="00AB68E9"/>
    <w:rsid w:val="00AC15B6"/>
    <w:rsid w:val="00AD0662"/>
    <w:rsid w:val="00AD2D9D"/>
    <w:rsid w:val="00AD3806"/>
    <w:rsid w:val="00AD44B5"/>
    <w:rsid w:val="00AD51C3"/>
    <w:rsid w:val="00AD57EF"/>
    <w:rsid w:val="00AD67A6"/>
    <w:rsid w:val="00AD6E08"/>
    <w:rsid w:val="00AD7B0A"/>
    <w:rsid w:val="00AE44CF"/>
    <w:rsid w:val="00AE4FFB"/>
    <w:rsid w:val="00AE6BCC"/>
    <w:rsid w:val="00AE6F6A"/>
    <w:rsid w:val="00AF1078"/>
    <w:rsid w:val="00AF4DC8"/>
    <w:rsid w:val="00AF5628"/>
    <w:rsid w:val="00AF6D3B"/>
    <w:rsid w:val="00AF75F0"/>
    <w:rsid w:val="00AF7F71"/>
    <w:rsid w:val="00B0215B"/>
    <w:rsid w:val="00B04BBA"/>
    <w:rsid w:val="00B050B1"/>
    <w:rsid w:val="00B2212A"/>
    <w:rsid w:val="00B24C9E"/>
    <w:rsid w:val="00B263EB"/>
    <w:rsid w:val="00B27048"/>
    <w:rsid w:val="00B36293"/>
    <w:rsid w:val="00B37665"/>
    <w:rsid w:val="00B37F68"/>
    <w:rsid w:val="00B414A8"/>
    <w:rsid w:val="00B430B6"/>
    <w:rsid w:val="00B467B5"/>
    <w:rsid w:val="00B50497"/>
    <w:rsid w:val="00B51363"/>
    <w:rsid w:val="00B52AFB"/>
    <w:rsid w:val="00B5306A"/>
    <w:rsid w:val="00B535E8"/>
    <w:rsid w:val="00B5453E"/>
    <w:rsid w:val="00B5714C"/>
    <w:rsid w:val="00B609FC"/>
    <w:rsid w:val="00B61CC8"/>
    <w:rsid w:val="00B6594E"/>
    <w:rsid w:val="00B6599B"/>
    <w:rsid w:val="00B753F6"/>
    <w:rsid w:val="00B774C1"/>
    <w:rsid w:val="00B77E64"/>
    <w:rsid w:val="00B8048F"/>
    <w:rsid w:val="00B81FE5"/>
    <w:rsid w:val="00B837DB"/>
    <w:rsid w:val="00B84A3D"/>
    <w:rsid w:val="00B917B9"/>
    <w:rsid w:val="00B91B49"/>
    <w:rsid w:val="00B945AA"/>
    <w:rsid w:val="00B9662D"/>
    <w:rsid w:val="00BA2505"/>
    <w:rsid w:val="00BA3594"/>
    <w:rsid w:val="00BA5EDC"/>
    <w:rsid w:val="00BB2141"/>
    <w:rsid w:val="00BB329F"/>
    <w:rsid w:val="00BB68EE"/>
    <w:rsid w:val="00BB6E0A"/>
    <w:rsid w:val="00BB6E97"/>
    <w:rsid w:val="00BC343F"/>
    <w:rsid w:val="00BC4723"/>
    <w:rsid w:val="00BC53C4"/>
    <w:rsid w:val="00BD18FF"/>
    <w:rsid w:val="00BD1AE2"/>
    <w:rsid w:val="00BD225B"/>
    <w:rsid w:val="00BD6C68"/>
    <w:rsid w:val="00BD703C"/>
    <w:rsid w:val="00BE2FEC"/>
    <w:rsid w:val="00BE47FA"/>
    <w:rsid w:val="00BE5760"/>
    <w:rsid w:val="00BE78AD"/>
    <w:rsid w:val="00BF04A3"/>
    <w:rsid w:val="00BF09FA"/>
    <w:rsid w:val="00BF1DD3"/>
    <w:rsid w:val="00BF3A4A"/>
    <w:rsid w:val="00BF41D6"/>
    <w:rsid w:val="00BF77E9"/>
    <w:rsid w:val="00C01344"/>
    <w:rsid w:val="00C02A73"/>
    <w:rsid w:val="00C101D6"/>
    <w:rsid w:val="00C1109F"/>
    <w:rsid w:val="00C11399"/>
    <w:rsid w:val="00C11B99"/>
    <w:rsid w:val="00C12386"/>
    <w:rsid w:val="00C13244"/>
    <w:rsid w:val="00C14DE4"/>
    <w:rsid w:val="00C17331"/>
    <w:rsid w:val="00C232A8"/>
    <w:rsid w:val="00C253B3"/>
    <w:rsid w:val="00C265ED"/>
    <w:rsid w:val="00C3293F"/>
    <w:rsid w:val="00C33831"/>
    <w:rsid w:val="00C343F0"/>
    <w:rsid w:val="00C34600"/>
    <w:rsid w:val="00C4215F"/>
    <w:rsid w:val="00C421B8"/>
    <w:rsid w:val="00C454C9"/>
    <w:rsid w:val="00C47B2C"/>
    <w:rsid w:val="00C5440B"/>
    <w:rsid w:val="00C5632D"/>
    <w:rsid w:val="00C56803"/>
    <w:rsid w:val="00C575B9"/>
    <w:rsid w:val="00C602C8"/>
    <w:rsid w:val="00C651A8"/>
    <w:rsid w:val="00C66C95"/>
    <w:rsid w:val="00C67944"/>
    <w:rsid w:val="00C72216"/>
    <w:rsid w:val="00C738CC"/>
    <w:rsid w:val="00C75396"/>
    <w:rsid w:val="00C809DA"/>
    <w:rsid w:val="00C85304"/>
    <w:rsid w:val="00C86BDB"/>
    <w:rsid w:val="00C9131B"/>
    <w:rsid w:val="00C91E84"/>
    <w:rsid w:val="00C923B8"/>
    <w:rsid w:val="00C943E8"/>
    <w:rsid w:val="00C95947"/>
    <w:rsid w:val="00C96C91"/>
    <w:rsid w:val="00CA07EB"/>
    <w:rsid w:val="00CA205A"/>
    <w:rsid w:val="00CA2573"/>
    <w:rsid w:val="00CA4EE2"/>
    <w:rsid w:val="00CA59CC"/>
    <w:rsid w:val="00CA6847"/>
    <w:rsid w:val="00CB4C11"/>
    <w:rsid w:val="00CB4F9B"/>
    <w:rsid w:val="00CB5C4C"/>
    <w:rsid w:val="00CC270B"/>
    <w:rsid w:val="00CC54E3"/>
    <w:rsid w:val="00CD3E0F"/>
    <w:rsid w:val="00CD4AE7"/>
    <w:rsid w:val="00CD4BB8"/>
    <w:rsid w:val="00CD6476"/>
    <w:rsid w:val="00CE0BD6"/>
    <w:rsid w:val="00CE215F"/>
    <w:rsid w:val="00CE76BB"/>
    <w:rsid w:val="00CF0766"/>
    <w:rsid w:val="00CF13CD"/>
    <w:rsid w:val="00CF1A9E"/>
    <w:rsid w:val="00CF2473"/>
    <w:rsid w:val="00CF3BC7"/>
    <w:rsid w:val="00CF4795"/>
    <w:rsid w:val="00CF4C3D"/>
    <w:rsid w:val="00CF5221"/>
    <w:rsid w:val="00CF67CF"/>
    <w:rsid w:val="00CF7F69"/>
    <w:rsid w:val="00D011C5"/>
    <w:rsid w:val="00D06412"/>
    <w:rsid w:val="00D07471"/>
    <w:rsid w:val="00D07510"/>
    <w:rsid w:val="00D07F66"/>
    <w:rsid w:val="00D12ADE"/>
    <w:rsid w:val="00D12C19"/>
    <w:rsid w:val="00D13CF4"/>
    <w:rsid w:val="00D154B4"/>
    <w:rsid w:val="00D165E7"/>
    <w:rsid w:val="00D3026F"/>
    <w:rsid w:val="00D3037C"/>
    <w:rsid w:val="00D31BE3"/>
    <w:rsid w:val="00D3468A"/>
    <w:rsid w:val="00D35DB5"/>
    <w:rsid w:val="00D40162"/>
    <w:rsid w:val="00D41CB3"/>
    <w:rsid w:val="00D43841"/>
    <w:rsid w:val="00D43AE1"/>
    <w:rsid w:val="00D43DC2"/>
    <w:rsid w:val="00D464DC"/>
    <w:rsid w:val="00D46B08"/>
    <w:rsid w:val="00D4740C"/>
    <w:rsid w:val="00D47CA1"/>
    <w:rsid w:val="00D50F2B"/>
    <w:rsid w:val="00D6414A"/>
    <w:rsid w:val="00D6435F"/>
    <w:rsid w:val="00D64A64"/>
    <w:rsid w:val="00D64E78"/>
    <w:rsid w:val="00D65B1E"/>
    <w:rsid w:val="00D74340"/>
    <w:rsid w:val="00D74AD3"/>
    <w:rsid w:val="00D815D8"/>
    <w:rsid w:val="00D83AB4"/>
    <w:rsid w:val="00D84972"/>
    <w:rsid w:val="00D86F34"/>
    <w:rsid w:val="00D87EA7"/>
    <w:rsid w:val="00D905E2"/>
    <w:rsid w:val="00D92AD6"/>
    <w:rsid w:val="00D93E25"/>
    <w:rsid w:val="00DA0F90"/>
    <w:rsid w:val="00DA3408"/>
    <w:rsid w:val="00DA3944"/>
    <w:rsid w:val="00DA43B4"/>
    <w:rsid w:val="00DA56F4"/>
    <w:rsid w:val="00DA5B15"/>
    <w:rsid w:val="00DA7C37"/>
    <w:rsid w:val="00DB400A"/>
    <w:rsid w:val="00DB46F8"/>
    <w:rsid w:val="00DC1BBA"/>
    <w:rsid w:val="00DD0B47"/>
    <w:rsid w:val="00DD4B7A"/>
    <w:rsid w:val="00DE0A8D"/>
    <w:rsid w:val="00DE1583"/>
    <w:rsid w:val="00DE163E"/>
    <w:rsid w:val="00DE56E6"/>
    <w:rsid w:val="00DF039B"/>
    <w:rsid w:val="00DF1167"/>
    <w:rsid w:val="00DF583B"/>
    <w:rsid w:val="00DF58CB"/>
    <w:rsid w:val="00DF7215"/>
    <w:rsid w:val="00E00066"/>
    <w:rsid w:val="00E07730"/>
    <w:rsid w:val="00E11882"/>
    <w:rsid w:val="00E17992"/>
    <w:rsid w:val="00E21DDC"/>
    <w:rsid w:val="00E22420"/>
    <w:rsid w:val="00E22C78"/>
    <w:rsid w:val="00E30714"/>
    <w:rsid w:val="00E32E0F"/>
    <w:rsid w:val="00E364D1"/>
    <w:rsid w:val="00E36C0B"/>
    <w:rsid w:val="00E44553"/>
    <w:rsid w:val="00E449E9"/>
    <w:rsid w:val="00E45AE1"/>
    <w:rsid w:val="00E46FCD"/>
    <w:rsid w:val="00E476A5"/>
    <w:rsid w:val="00E51776"/>
    <w:rsid w:val="00E534BB"/>
    <w:rsid w:val="00E54066"/>
    <w:rsid w:val="00E54B92"/>
    <w:rsid w:val="00E62DB9"/>
    <w:rsid w:val="00E62F65"/>
    <w:rsid w:val="00E63633"/>
    <w:rsid w:val="00E739CC"/>
    <w:rsid w:val="00E73FA7"/>
    <w:rsid w:val="00E74DC8"/>
    <w:rsid w:val="00E77166"/>
    <w:rsid w:val="00E8322E"/>
    <w:rsid w:val="00E90247"/>
    <w:rsid w:val="00E90B5E"/>
    <w:rsid w:val="00EA00DC"/>
    <w:rsid w:val="00EA1A19"/>
    <w:rsid w:val="00EA3D2F"/>
    <w:rsid w:val="00EA63B1"/>
    <w:rsid w:val="00EA660C"/>
    <w:rsid w:val="00EA7799"/>
    <w:rsid w:val="00EB0428"/>
    <w:rsid w:val="00EB3E5C"/>
    <w:rsid w:val="00EB4472"/>
    <w:rsid w:val="00EB580E"/>
    <w:rsid w:val="00EB78AE"/>
    <w:rsid w:val="00EC0B8C"/>
    <w:rsid w:val="00EC281F"/>
    <w:rsid w:val="00EC29AC"/>
    <w:rsid w:val="00EC47B6"/>
    <w:rsid w:val="00ED0722"/>
    <w:rsid w:val="00EE3494"/>
    <w:rsid w:val="00EE477A"/>
    <w:rsid w:val="00EE7087"/>
    <w:rsid w:val="00EE713F"/>
    <w:rsid w:val="00EE72DB"/>
    <w:rsid w:val="00EF2CB7"/>
    <w:rsid w:val="00EF427E"/>
    <w:rsid w:val="00EF461B"/>
    <w:rsid w:val="00EF5B5D"/>
    <w:rsid w:val="00EF63FB"/>
    <w:rsid w:val="00F029C1"/>
    <w:rsid w:val="00F02D14"/>
    <w:rsid w:val="00F06895"/>
    <w:rsid w:val="00F127B6"/>
    <w:rsid w:val="00F142E1"/>
    <w:rsid w:val="00F14F78"/>
    <w:rsid w:val="00F17CB8"/>
    <w:rsid w:val="00F301D8"/>
    <w:rsid w:val="00F35B69"/>
    <w:rsid w:val="00F35C8B"/>
    <w:rsid w:val="00F4017C"/>
    <w:rsid w:val="00F410F7"/>
    <w:rsid w:val="00F44BC6"/>
    <w:rsid w:val="00F45165"/>
    <w:rsid w:val="00F47C9B"/>
    <w:rsid w:val="00F546B7"/>
    <w:rsid w:val="00F6097D"/>
    <w:rsid w:val="00F613A0"/>
    <w:rsid w:val="00F62898"/>
    <w:rsid w:val="00F633BC"/>
    <w:rsid w:val="00F650B7"/>
    <w:rsid w:val="00F6535E"/>
    <w:rsid w:val="00F65985"/>
    <w:rsid w:val="00F71F4F"/>
    <w:rsid w:val="00F72BC3"/>
    <w:rsid w:val="00F73DF7"/>
    <w:rsid w:val="00F82342"/>
    <w:rsid w:val="00F8319B"/>
    <w:rsid w:val="00F85776"/>
    <w:rsid w:val="00F9170B"/>
    <w:rsid w:val="00F92662"/>
    <w:rsid w:val="00F96A02"/>
    <w:rsid w:val="00F970C3"/>
    <w:rsid w:val="00FA0E4C"/>
    <w:rsid w:val="00FA19EA"/>
    <w:rsid w:val="00FA4D31"/>
    <w:rsid w:val="00FA7528"/>
    <w:rsid w:val="00FB2DD8"/>
    <w:rsid w:val="00FB79BB"/>
    <w:rsid w:val="00FC04DB"/>
    <w:rsid w:val="00FC0B1E"/>
    <w:rsid w:val="00FC1925"/>
    <w:rsid w:val="00FC2B71"/>
    <w:rsid w:val="00FC3A3F"/>
    <w:rsid w:val="00FC551F"/>
    <w:rsid w:val="00FC661F"/>
    <w:rsid w:val="00FC7E4A"/>
    <w:rsid w:val="00FD0C41"/>
    <w:rsid w:val="00FD2196"/>
    <w:rsid w:val="00FE0609"/>
    <w:rsid w:val="00FE3780"/>
    <w:rsid w:val="00FE6FB4"/>
    <w:rsid w:val="00FE7771"/>
    <w:rsid w:val="00FF229F"/>
    <w:rsid w:val="00FF28AA"/>
    <w:rsid w:val="00FF442B"/>
    <w:rsid w:val="00FF539E"/>
    <w:rsid w:val="00FF5A55"/>
    <w:rsid w:val="00FF740F"/>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1A5"/>
    <w:pPr>
      <w:spacing w:after="0" w:line="240" w:lineRule="auto"/>
    </w:pPr>
    <w:rPr>
      <w:rFonts w:ascii="Times New Roman" w:eastAsia="Times New Roman" w:hAnsi="Times New Roman" w:cs="Times New Roman"/>
      <w:sz w:val="20"/>
      <w:szCs w:val="20"/>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
    <w:basedOn w:val="Normal"/>
    <w:next w:val="Ttulo"/>
    <w:link w:val="TtuloCar"/>
    <w:qFormat/>
    <w:rsid w:val="001551A5"/>
    <w:pPr>
      <w:widowControl w:val="0"/>
      <w:jc w:val="center"/>
    </w:pPr>
    <w:rPr>
      <w:rFonts w:ascii="Arial" w:eastAsiaTheme="minorHAnsi" w:hAnsi="Arial" w:cstheme="minorBidi"/>
      <w:b/>
      <w:snapToGrid w:val="0"/>
      <w:sz w:val="24"/>
      <w:szCs w:val="22"/>
      <w:lang w:val="es-PE"/>
    </w:rPr>
  </w:style>
  <w:style w:type="paragraph" w:customStyle="1" w:styleId="Normaltimes">
    <w:name w:val="Normal+times"/>
    <w:basedOn w:val="Normal"/>
    <w:link w:val="NormaltimesCar"/>
    <w:rsid w:val="001551A5"/>
    <w:rPr>
      <w:sz w:val="24"/>
      <w:lang w:val="es-MX"/>
    </w:rPr>
  </w:style>
  <w:style w:type="paragraph" w:styleId="Textoindependiente2">
    <w:name w:val="Body Text 2"/>
    <w:basedOn w:val="Normal"/>
    <w:link w:val="Textoindependiente2Car"/>
    <w:rsid w:val="001551A5"/>
    <w:pPr>
      <w:widowControl w:val="0"/>
      <w:jc w:val="both"/>
    </w:pPr>
    <w:rPr>
      <w:rFonts w:ascii="Arial" w:hAnsi="Arial"/>
      <w:snapToGrid w:val="0"/>
      <w:sz w:val="24"/>
    </w:rPr>
  </w:style>
  <w:style w:type="character" w:customStyle="1" w:styleId="Textoindependiente2Car">
    <w:name w:val="Texto independiente 2 Car"/>
    <w:basedOn w:val="Fuentedeprrafopredeter"/>
    <w:link w:val="Textoindependiente2"/>
    <w:rsid w:val="001551A5"/>
    <w:rPr>
      <w:rFonts w:ascii="Arial" w:eastAsia="Times New Roman" w:hAnsi="Arial" w:cs="Times New Roman"/>
      <w:snapToGrid w:val="0"/>
      <w:sz w:val="24"/>
      <w:szCs w:val="20"/>
      <w:lang w:val="es-ES" w:eastAsia="es-MX"/>
    </w:rPr>
  </w:style>
  <w:style w:type="paragraph" w:customStyle="1" w:styleId="WW-Sangra3detindependiente">
    <w:name w:val="WW-Sangría 3 de t. independiente"/>
    <w:basedOn w:val="Normal"/>
    <w:rsid w:val="001551A5"/>
    <w:pPr>
      <w:widowControl w:val="0"/>
      <w:suppressAutoHyphens/>
      <w:ind w:left="426" w:firstLine="1"/>
      <w:jc w:val="both"/>
    </w:pPr>
    <w:rPr>
      <w:sz w:val="24"/>
      <w:lang w:val="es-ES_tradnl"/>
    </w:rPr>
  </w:style>
  <w:style w:type="paragraph" w:styleId="Encabezado">
    <w:name w:val="header"/>
    <w:aliases w:val="encabezado,Encabezado Car Car Car Car,Encabezado Car Car,maria,h"/>
    <w:basedOn w:val="Normal"/>
    <w:link w:val="EncabezadoCar"/>
    <w:rsid w:val="001551A5"/>
    <w:pPr>
      <w:tabs>
        <w:tab w:val="center" w:pos="4252"/>
        <w:tab w:val="right" w:pos="8504"/>
      </w:tabs>
    </w:pPr>
  </w:style>
  <w:style w:type="character" w:customStyle="1" w:styleId="EncabezadoCar">
    <w:name w:val="Encabezado Car"/>
    <w:aliases w:val="encabezado Car,Encabezado Car Car Car Car Car,Encabezado Car Car Car,maria Car,h Car"/>
    <w:basedOn w:val="Fuentedeprrafopredeter"/>
    <w:link w:val="Encabezado"/>
    <w:rsid w:val="001551A5"/>
    <w:rPr>
      <w:rFonts w:ascii="Times New Roman" w:eastAsia="Times New Roman" w:hAnsi="Times New Roman" w:cs="Times New Roman"/>
      <w:sz w:val="20"/>
      <w:szCs w:val="20"/>
      <w:lang w:eastAsia="es-MX"/>
    </w:rPr>
  </w:style>
  <w:style w:type="character" w:styleId="Nmerodepgina">
    <w:name w:val="page number"/>
    <w:basedOn w:val="Fuentedeprrafopredeter"/>
    <w:rsid w:val="001551A5"/>
  </w:style>
  <w:style w:type="character" w:customStyle="1" w:styleId="NormaltimesCar">
    <w:name w:val="Normal+times Car"/>
    <w:link w:val="Normaltimes"/>
    <w:rsid w:val="001551A5"/>
    <w:rPr>
      <w:rFonts w:ascii="Times New Roman" w:eastAsia="Times New Roman" w:hAnsi="Times New Roman" w:cs="Times New Roman"/>
      <w:sz w:val="24"/>
      <w:szCs w:val="20"/>
      <w:lang w:val="es-MX" w:eastAsia="es-MX"/>
    </w:rPr>
  </w:style>
  <w:style w:type="paragraph" w:styleId="Prrafodelista">
    <w:name w:val="List Paragraph"/>
    <w:aliases w:val="TITULO A,Titulo de Fígura,TITULO,Imagen 01.,Titulo parrafo,Punto,Párrafo de lista2,Párrafo de lista4,Párrafo de lista21,Iz - Párrafo de lista,Sivsa Parrafo,Cuadro 2-1,Párrafo de lista1"/>
    <w:basedOn w:val="Normal"/>
    <w:link w:val="PrrafodelistaCar"/>
    <w:uiPriority w:val="34"/>
    <w:qFormat/>
    <w:rsid w:val="001551A5"/>
    <w:pPr>
      <w:ind w:left="708"/>
    </w:pPr>
  </w:style>
  <w:style w:type="paragraph" w:customStyle="1" w:styleId="WW-Textoindependiente2">
    <w:name w:val="WW-Texto independiente 2"/>
    <w:basedOn w:val="Normal"/>
    <w:rsid w:val="001551A5"/>
    <w:pPr>
      <w:widowControl w:val="0"/>
      <w:suppressAutoHyphens/>
      <w:jc w:val="both"/>
    </w:pPr>
    <w:rPr>
      <w:rFonts w:ascii="Arial" w:eastAsia="MS Mincho" w:hAnsi="Arial"/>
      <w:sz w:val="24"/>
      <w:lang w:val="es-ES_tradnl" w:eastAsia="es-PE"/>
    </w:rPr>
  </w:style>
  <w:style w:type="character" w:customStyle="1" w:styleId="TtuloCar">
    <w:name w:val="Título Car"/>
    <w:link w:val="a"/>
    <w:rsid w:val="001551A5"/>
    <w:rPr>
      <w:rFonts w:ascii="Arial" w:hAnsi="Arial"/>
      <w:b/>
      <w:snapToGrid w:val="0"/>
      <w:sz w:val="24"/>
      <w:lang w:eastAsia="es-MX"/>
    </w:rPr>
  </w:style>
  <w:style w:type="character" w:customStyle="1" w:styleId="PrrafodelistaCar">
    <w:name w:val="Párrafo de lista Car"/>
    <w:aliases w:val="TITULO A Car,Titulo de Fígura Car,TITULO Car,Imagen 01. Car,Titulo parrafo Car,Punto Car,Párrafo de lista2 Car,Párrafo de lista4 Car,Párrafo de lista21 Car,Iz - Párrafo de lista Car,Sivsa Parrafo Car,Cuadro 2-1 Car"/>
    <w:link w:val="Prrafodelista"/>
    <w:uiPriority w:val="34"/>
    <w:locked/>
    <w:rsid w:val="001551A5"/>
    <w:rPr>
      <w:rFonts w:ascii="Times New Roman" w:eastAsia="Times New Roman" w:hAnsi="Times New Roman" w:cs="Times New Roman"/>
      <w:sz w:val="20"/>
      <w:szCs w:val="20"/>
      <w:lang w:val="es-ES" w:eastAsia="es-MX"/>
    </w:rPr>
  </w:style>
  <w:style w:type="paragraph" w:styleId="Ttulo">
    <w:name w:val="Title"/>
    <w:basedOn w:val="Normal"/>
    <w:next w:val="Normal"/>
    <w:link w:val="TtuloCar1"/>
    <w:uiPriority w:val="10"/>
    <w:qFormat/>
    <w:rsid w:val="001551A5"/>
    <w:pPr>
      <w:contextualSpacing/>
    </w:pPr>
    <w:rPr>
      <w:rFonts w:asciiTheme="majorHAnsi" w:eastAsiaTheme="majorEastAsia" w:hAnsiTheme="majorHAnsi" w:cstheme="majorBidi"/>
      <w:spacing w:val="-10"/>
      <w:kern w:val="28"/>
      <w:sz w:val="56"/>
      <w:szCs w:val="56"/>
    </w:rPr>
  </w:style>
  <w:style w:type="character" w:customStyle="1" w:styleId="TtuloCar1">
    <w:name w:val="Título Car1"/>
    <w:basedOn w:val="Fuentedeprrafopredeter"/>
    <w:link w:val="Ttulo"/>
    <w:uiPriority w:val="10"/>
    <w:rsid w:val="001551A5"/>
    <w:rPr>
      <w:rFonts w:asciiTheme="majorHAnsi" w:eastAsiaTheme="majorEastAsia" w:hAnsiTheme="majorHAnsi" w:cstheme="majorBidi"/>
      <w:spacing w:val="-10"/>
      <w:kern w:val="28"/>
      <w:sz w:val="56"/>
      <w:szCs w:val="56"/>
      <w:lang w:val="es-ES" w:eastAsia="es-MX"/>
    </w:rPr>
  </w:style>
  <w:style w:type="paragraph" w:styleId="Sangradetextonormal">
    <w:name w:val="Body Text Indent"/>
    <w:basedOn w:val="Normal"/>
    <w:link w:val="SangradetextonormalCar"/>
    <w:uiPriority w:val="99"/>
    <w:unhideWhenUsed/>
    <w:rsid w:val="001551A5"/>
    <w:pPr>
      <w:spacing w:after="120"/>
      <w:ind w:left="283"/>
    </w:pPr>
  </w:style>
  <w:style w:type="character" w:customStyle="1" w:styleId="SangradetextonormalCar">
    <w:name w:val="Sangría de texto normal Car"/>
    <w:basedOn w:val="Fuentedeprrafopredeter"/>
    <w:link w:val="Sangradetextonormal"/>
    <w:uiPriority w:val="99"/>
    <w:rsid w:val="001551A5"/>
    <w:rPr>
      <w:rFonts w:ascii="Times New Roman" w:eastAsia="Times New Roman" w:hAnsi="Times New Roman" w:cs="Times New Roman"/>
      <w:sz w:val="20"/>
      <w:szCs w:val="20"/>
      <w:lang w:val="es-ES" w:eastAsia="es-MX"/>
    </w:rPr>
  </w:style>
  <w:style w:type="paragraph" w:styleId="Textoindependiente">
    <w:name w:val="Body Text"/>
    <w:basedOn w:val="Normal"/>
    <w:link w:val="TextoindependienteCar"/>
    <w:uiPriority w:val="99"/>
    <w:unhideWhenUsed/>
    <w:rsid w:val="001551A5"/>
    <w:pPr>
      <w:spacing w:after="120"/>
    </w:pPr>
    <w:rPr>
      <w:sz w:val="24"/>
      <w:szCs w:val="24"/>
      <w:lang w:val="es-MX"/>
    </w:rPr>
  </w:style>
  <w:style w:type="character" w:customStyle="1" w:styleId="TextoindependienteCar">
    <w:name w:val="Texto independiente Car"/>
    <w:basedOn w:val="Fuentedeprrafopredeter"/>
    <w:link w:val="Textoindependiente"/>
    <w:uiPriority w:val="99"/>
    <w:rsid w:val="001551A5"/>
    <w:rPr>
      <w:rFonts w:ascii="Times New Roman" w:eastAsia="Times New Roman" w:hAnsi="Times New Roman" w:cs="Times New Roman"/>
      <w:sz w:val="24"/>
      <w:szCs w:val="24"/>
      <w:lang w:val="es-MX" w:eastAsia="es-MX"/>
    </w:rPr>
  </w:style>
  <w:style w:type="paragraph" w:styleId="Textonotapie">
    <w:name w:val="footnote text"/>
    <w:aliases w:val="Car,Car1 Car Car,Car2 Car Car Car Car Car,Car2 Car,Car2,Car1 Car,Car1,Car1 Car Car Car Car,Car1 Car Car Car Car Car Car,Car Car Ca, Car2 Car Car Car Car Car, Car2 Car, Car2, Car1 Car, Car, Car1, Car1 Car Car Car Car Car Car, Car Car Car,f"/>
    <w:basedOn w:val="Normal"/>
    <w:link w:val="TextonotapieCar"/>
    <w:unhideWhenUsed/>
    <w:qFormat/>
    <w:rsid w:val="001551A5"/>
    <w:rPr>
      <w:rFonts w:ascii="Calibri" w:eastAsia="Calibri" w:hAnsi="Calibri"/>
      <w:lang w:val="es-PE" w:eastAsia="en-US"/>
    </w:rPr>
  </w:style>
  <w:style w:type="character" w:customStyle="1" w:styleId="TextonotapieCar">
    <w:name w:val="Texto nota pie Car"/>
    <w:aliases w:val="Car Car,Car1 Car Car Car,Car2 Car Car Car Car Car Car,Car2 Car Car,Car2 Car1,Car1 Car Car1,Car1 Car1,Car1 Car Car Car Car Car,Car1 Car Car Car Car Car Car Car,Car Car Ca Car, Car2 Car Car Car Car Car Car, Car2 Car Car, Car2 Car1,f Car"/>
    <w:basedOn w:val="Fuentedeprrafopredeter"/>
    <w:link w:val="Textonotapie"/>
    <w:rsid w:val="001551A5"/>
    <w:rPr>
      <w:rFonts w:ascii="Calibri" w:eastAsia="Calibri" w:hAnsi="Calibri" w:cs="Times New Roman"/>
      <w:sz w:val="20"/>
      <w:szCs w:val="20"/>
    </w:rPr>
  </w:style>
  <w:style w:type="character" w:styleId="Refdenotaalpie">
    <w:name w:val="footnote reference"/>
    <w:aliases w:val="16 Point,Superscript 6 Point,FC,referencia nota al pie,CVR Ref. de nota al pie"/>
    <w:unhideWhenUsed/>
    <w:rsid w:val="001551A5"/>
    <w:rPr>
      <w:vertAlign w:val="superscript"/>
    </w:rPr>
  </w:style>
  <w:style w:type="character" w:customStyle="1" w:styleId="SinespaciadoCar">
    <w:name w:val="Sin espaciado Car"/>
    <w:link w:val="Sinespaciado"/>
    <w:uiPriority w:val="1"/>
    <w:locked/>
    <w:rsid w:val="001551A5"/>
  </w:style>
  <w:style w:type="paragraph" w:styleId="Sinespaciado">
    <w:name w:val="No Spacing"/>
    <w:link w:val="SinespaciadoCar"/>
    <w:uiPriority w:val="1"/>
    <w:qFormat/>
    <w:rsid w:val="001551A5"/>
    <w:pPr>
      <w:spacing w:after="0" w:line="240" w:lineRule="auto"/>
    </w:pPr>
  </w:style>
  <w:style w:type="paragraph" w:styleId="Textodeglobo">
    <w:name w:val="Balloon Text"/>
    <w:basedOn w:val="Normal"/>
    <w:link w:val="TextodegloboCar"/>
    <w:uiPriority w:val="99"/>
    <w:semiHidden/>
    <w:unhideWhenUsed/>
    <w:rsid w:val="001551A5"/>
    <w:rPr>
      <w:rFonts w:ascii="Arial" w:hAnsi="Arial" w:cs="Arial"/>
      <w:sz w:val="18"/>
      <w:szCs w:val="18"/>
    </w:rPr>
  </w:style>
  <w:style w:type="character" w:customStyle="1" w:styleId="TextodegloboCar">
    <w:name w:val="Texto de globo Car"/>
    <w:basedOn w:val="Fuentedeprrafopredeter"/>
    <w:link w:val="Textodeglobo"/>
    <w:uiPriority w:val="99"/>
    <w:semiHidden/>
    <w:rsid w:val="001551A5"/>
    <w:rPr>
      <w:rFonts w:ascii="Arial" w:eastAsia="Times New Roman" w:hAnsi="Arial" w:cs="Arial"/>
      <w:sz w:val="18"/>
      <w:szCs w:val="18"/>
      <w:lang w:val="es-ES" w:eastAsia="es-MX"/>
    </w:rPr>
  </w:style>
  <w:style w:type="paragraph" w:styleId="Piedepgina">
    <w:name w:val="footer"/>
    <w:basedOn w:val="Normal"/>
    <w:link w:val="PiedepginaCar"/>
    <w:uiPriority w:val="99"/>
    <w:unhideWhenUsed/>
    <w:rsid w:val="00587CC5"/>
    <w:pPr>
      <w:tabs>
        <w:tab w:val="center" w:pos="4419"/>
        <w:tab w:val="right" w:pos="8838"/>
      </w:tabs>
    </w:pPr>
  </w:style>
  <w:style w:type="character" w:customStyle="1" w:styleId="PiedepginaCar">
    <w:name w:val="Pie de página Car"/>
    <w:basedOn w:val="Fuentedeprrafopredeter"/>
    <w:link w:val="Piedepgina"/>
    <w:uiPriority w:val="99"/>
    <w:rsid w:val="00587CC5"/>
    <w:rPr>
      <w:rFonts w:ascii="Times New Roman" w:eastAsia="Times New Roman" w:hAnsi="Times New Roman" w:cs="Times New Roman"/>
      <w:sz w:val="20"/>
      <w:szCs w:val="20"/>
      <w:lang w:val="es-ES" w:eastAsia="es-MX"/>
    </w:rPr>
  </w:style>
  <w:style w:type="character" w:styleId="Hipervnculo">
    <w:name w:val="Hyperlink"/>
    <w:uiPriority w:val="99"/>
    <w:unhideWhenUsed/>
    <w:rsid w:val="00EF2CB7"/>
    <w:rPr>
      <w:color w:val="0000FF"/>
      <w:u w:val="single"/>
    </w:rPr>
  </w:style>
  <w:style w:type="paragraph" w:customStyle="1" w:styleId="WW-Textosinformato">
    <w:name w:val="WW-Texto sin formato"/>
    <w:basedOn w:val="Normal"/>
    <w:rsid w:val="00F029C1"/>
    <w:pPr>
      <w:suppressAutoHyphens/>
    </w:pPr>
    <w:rPr>
      <w:rFonts w:ascii="Courier New" w:eastAsia="MS Mincho" w:hAnsi="Courier New"/>
      <w:lang w:val="es-PE" w:eastAsia="es-ES"/>
    </w:rPr>
  </w:style>
  <w:style w:type="paragraph" w:styleId="Sangra2detindependiente">
    <w:name w:val="Body Text Indent 2"/>
    <w:basedOn w:val="Normal"/>
    <w:link w:val="Sangra2detindependienteCar"/>
    <w:uiPriority w:val="99"/>
    <w:semiHidden/>
    <w:unhideWhenUsed/>
    <w:rsid w:val="00766969"/>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766969"/>
    <w:rPr>
      <w:rFonts w:ascii="Times New Roman" w:eastAsia="Times New Roman" w:hAnsi="Times New Roman" w:cs="Times New Roman"/>
      <w:sz w:val="20"/>
      <w:szCs w:val="20"/>
      <w:lang w:val="es-ES" w:eastAsia="es-MX"/>
    </w:rPr>
  </w:style>
  <w:style w:type="character" w:styleId="Textoennegrita">
    <w:name w:val="Strong"/>
    <w:qFormat/>
    <w:rsid w:val="00EA00DC"/>
    <w:rPr>
      <w:b/>
      <w:bCs/>
    </w:rPr>
  </w:style>
  <w:style w:type="paragraph" w:customStyle="1" w:styleId="CarCarCarCarCarCarCarCarCar">
    <w:name w:val="Car Car Car Car Car Car Car Car Car"/>
    <w:basedOn w:val="Normal"/>
    <w:rsid w:val="00923CEC"/>
    <w:pPr>
      <w:spacing w:after="160" w:line="240" w:lineRule="exact"/>
    </w:pPr>
    <w:rPr>
      <w:rFonts w:ascii="Verdana" w:hAnsi="Verdana"/>
      <w:lang w:val="en-US" w:eastAsia="en-US"/>
    </w:rPr>
  </w:style>
  <w:style w:type="paragraph" w:customStyle="1" w:styleId="CarCar1CarCarCarCarCarCarCarCarCarCarCarCarCarCarCarCarCarCarCarCarCarCarCarCarCarCarCarCarCarCarCarCarCarCarCarCarCarCarCarCar">
    <w:name w:val="Car Car1 Car Car Car Car Car Car Car Car Car Car Car Car Car Car Car Car Car Car Car Car Car Car Car Car Car Car Car Car Car Car Car Car Car Car Car Car Car Car Car Car"/>
    <w:basedOn w:val="Normal"/>
    <w:rsid w:val="00CA205A"/>
    <w:pPr>
      <w:spacing w:after="160" w:line="240" w:lineRule="exact"/>
    </w:pPr>
    <w:rPr>
      <w:rFonts w:ascii="Verdana" w:hAnsi="Verdana"/>
      <w:lang w:val="en-US"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A3786-8981-4774-9234-98909A002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674</TotalTime>
  <Pages>10</Pages>
  <Words>3588</Words>
  <Characters>19740</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Sonia Tatiana Angulo Reategui</dc:creator>
  <cp:lastModifiedBy>ghernandez</cp:lastModifiedBy>
  <cp:revision>150</cp:revision>
  <cp:lastPrinted>2016-01-07T19:59:00Z</cp:lastPrinted>
  <dcterms:created xsi:type="dcterms:W3CDTF">2016-01-06T13:40:00Z</dcterms:created>
  <dcterms:modified xsi:type="dcterms:W3CDTF">2016-01-07T21:36:00Z</dcterms:modified>
</cp:coreProperties>
</file>