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6DA" w:rsidRPr="00056FD1" w:rsidRDefault="0090114A" w:rsidP="00E07769">
      <w:pPr>
        <w:pStyle w:val="Ttulo"/>
        <w:spacing w:before="0" w:after="0"/>
        <w:rPr>
          <w:rFonts w:ascii="Times New Roman" w:hAnsi="Times New Roman"/>
          <w:sz w:val="24"/>
          <w:szCs w:val="24"/>
          <w:u w:val="single"/>
        </w:rPr>
      </w:pPr>
      <w:r w:rsidRPr="00056FD1">
        <w:rPr>
          <w:rFonts w:ascii="Times New Roman" w:hAnsi="Times New Roman"/>
          <w:sz w:val="24"/>
          <w:szCs w:val="24"/>
          <w:u w:val="single"/>
        </w:rPr>
        <w:t>P</w:t>
      </w:r>
      <w:r w:rsidR="00FB36DA" w:rsidRPr="00056FD1">
        <w:rPr>
          <w:rFonts w:ascii="Times New Roman" w:hAnsi="Times New Roman"/>
          <w:sz w:val="24"/>
          <w:szCs w:val="24"/>
          <w:u w:val="single"/>
        </w:rPr>
        <w:t>RONUNCIAMIENTO N</w:t>
      </w:r>
      <w:r w:rsidR="00276769" w:rsidRPr="00056FD1">
        <w:rPr>
          <w:rFonts w:ascii="Times New Roman" w:hAnsi="Times New Roman"/>
          <w:sz w:val="24"/>
          <w:szCs w:val="24"/>
          <w:u w:val="single"/>
        </w:rPr>
        <w:t xml:space="preserve">° </w:t>
      </w:r>
      <w:r w:rsidR="00D57F91">
        <w:rPr>
          <w:rFonts w:ascii="Times New Roman" w:hAnsi="Times New Roman"/>
          <w:sz w:val="24"/>
          <w:szCs w:val="24"/>
          <w:u w:val="single"/>
        </w:rPr>
        <w:t>042</w:t>
      </w:r>
      <w:r w:rsidR="001F7151" w:rsidRPr="00056FD1">
        <w:rPr>
          <w:rFonts w:ascii="Times New Roman" w:hAnsi="Times New Roman"/>
          <w:sz w:val="24"/>
          <w:szCs w:val="24"/>
          <w:u w:val="single"/>
        </w:rPr>
        <w:t>-</w:t>
      </w:r>
      <w:r w:rsidR="00BC101C" w:rsidRPr="00056FD1">
        <w:rPr>
          <w:rFonts w:ascii="Times New Roman" w:hAnsi="Times New Roman"/>
          <w:sz w:val="24"/>
          <w:szCs w:val="24"/>
          <w:u w:val="single"/>
        </w:rPr>
        <w:t>201</w:t>
      </w:r>
      <w:r w:rsidR="003257F9">
        <w:rPr>
          <w:rFonts w:ascii="Times New Roman" w:hAnsi="Times New Roman"/>
          <w:sz w:val="24"/>
          <w:szCs w:val="24"/>
          <w:u w:val="single"/>
        </w:rPr>
        <w:t>6</w:t>
      </w:r>
      <w:r w:rsidR="00FB36DA" w:rsidRPr="00056FD1">
        <w:rPr>
          <w:rFonts w:ascii="Times New Roman" w:hAnsi="Times New Roman"/>
          <w:sz w:val="24"/>
          <w:szCs w:val="24"/>
          <w:u w:val="single"/>
        </w:rPr>
        <w:t>/</w:t>
      </w:r>
      <w:proofErr w:type="spellStart"/>
      <w:r w:rsidR="00FB36DA" w:rsidRPr="00056FD1">
        <w:rPr>
          <w:rFonts w:ascii="Times New Roman" w:hAnsi="Times New Roman"/>
          <w:sz w:val="24"/>
          <w:szCs w:val="24"/>
          <w:u w:val="single"/>
        </w:rPr>
        <w:t>DSU</w:t>
      </w:r>
      <w:proofErr w:type="spellEnd"/>
    </w:p>
    <w:p w:rsidR="003E0981" w:rsidRPr="00056FD1" w:rsidRDefault="003E0981" w:rsidP="00E07769">
      <w:pPr>
        <w:widowControl w:val="0"/>
        <w:ind w:left="2880" w:hanging="2880"/>
        <w:jc w:val="both"/>
      </w:pPr>
    </w:p>
    <w:p w:rsidR="002C17D7" w:rsidRPr="00056FD1" w:rsidRDefault="00FB36DA" w:rsidP="00E07769">
      <w:pPr>
        <w:widowControl w:val="0"/>
        <w:ind w:left="2835" w:hanging="2835"/>
        <w:jc w:val="both"/>
        <w:rPr>
          <w:b/>
          <w:lang w:val="es-ES_tradnl"/>
        </w:rPr>
      </w:pPr>
      <w:r w:rsidRPr="00056FD1">
        <w:t>Entidad:</w:t>
      </w:r>
      <w:r w:rsidRPr="00056FD1">
        <w:tab/>
      </w:r>
      <w:r w:rsidR="00BB0636" w:rsidRPr="00056FD1">
        <w:t xml:space="preserve">CORPORACIÓN PERUANA DE AEROPUERTOS Y AVIACIÓN COMERCIAL S.A.- </w:t>
      </w:r>
      <w:proofErr w:type="spellStart"/>
      <w:r w:rsidR="00BB0636" w:rsidRPr="00056FD1">
        <w:t>CORPAC</w:t>
      </w:r>
      <w:proofErr w:type="spellEnd"/>
    </w:p>
    <w:p w:rsidR="003E0981" w:rsidRPr="00056FD1" w:rsidRDefault="003E0981" w:rsidP="00E07769">
      <w:pPr>
        <w:widowControl w:val="0"/>
        <w:jc w:val="both"/>
        <w:rPr>
          <w:lang w:val="es-ES_tradnl"/>
        </w:rPr>
      </w:pPr>
    </w:p>
    <w:p w:rsidR="0009614D" w:rsidRPr="00056FD1" w:rsidRDefault="00FB36DA" w:rsidP="00E07769">
      <w:pPr>
        <w:widowControl w:val="0"/>
        <w:ind w:left="2835" w:hanging="2835"/>
        <w:jc w:val="both"/>
        <w:rPr>
          <w:lang w:val="es-ES_tradnl"/>
        </w:rPr>
      </w:pPr>
      <w:r w:rsidRPr="00056FD1">
        <w:rPr>
          <w:lang w:val="es-ES_tradnl"/>
        </w:rPr>
        <w:t>Referencia:</w:t>
      </w:r>
      <w:r w:rsidRPr="00056FD1">
        <w:rPr>
          <w:lang w:val="es-ES_tradnl"/>
        </w:rPr>
        <w:tab/>
      </w:r>
      <w:r w:rsidR="00F56C26" w:rsidRPr="00056FD1">
        <w:rPr>
          <w:lang w:val="es-ES_tradnl"/>
        </w:rPr>
        <w:t xml:space="preserve">Concurso Público </w:t>
      </w:r>
      <w:r w:rsidR="0009614D" w:rsidRPr="00056FD1">
        <w:rPr>
          <w:lang w:val="es-ES_tradnl"/>
        </w:rPr>
        <w:t>N°</w:t>
      </w:r>
      <w:r w:rsidR="00FE6E19" w:rsidRPr="00056FD1">
        <w:rPr>
          <w:lang w:val="es-ES_tradnl"/>
        </w:rPr>
        <w:t xml:space="preserve"> </w:t>
      </w:r>
      <w:r w:rsidR="00BB0636" w:rsidRPr="00056FD1">
        <w:rPr>
          <w:lang w:val="es-ES_tradnl"/>
        </w:rPr>
        <w:t>8-2015-CORPAC S.A.-1</w:t>
      </w:r>
      <w:r w:rsidR="00BD2214" w:rsidRPr="00056FD1">
        <w:rPr>
          <w:lang w:val="es-ES_tradnl"/>
        </w:rPr>
        <w:t>, convocad</w:t>
      </w:r>
      <w:r w:rsidR="0009614D" w:rsidRPr="00056FD1">
        <w:rPr>
          <w:lang w:val="es-ES_tradnl"/>
        </w:rPr>
        <w:t>o</w:t>
      </w:r>
      <w:r w:rsidR="002D5AE0" w:rsidRPr="00056FD1">
        <w:rPr>
          <w:lang w:val="es-ES_tradnl"/>
        </w:rPr>
        <w:t xml:space="preserve"> para </w:t>
      </w:r>
      <w:r w:rsidR="0009614D" w:rsidRPr="00056FD1">
        <w:rPr>
          <w:lang w:val="es-ES_tradnl"/>
        </w:rPr>
        <w:t>l</w:t>
      </w:r>
      <w:r w:rsidR="0023543B" w:rsidRPr="00056FD1">
        <w:rPr>
          <w:lang w:val="es-ES_tradnl"/>
        </w:rPr>
        <w:t>a</w:t>
      </w:r>
      <w:r w:rsidR="002B5CBF" w:rsidRPr="00056FD1">
        <w:rPr>
          <w:lang w:val="es-ES_tradnl"/>
        </w:rPr>
        <w:t xml:space="preserve"> “</w:t>
      </w:r>
      <w:r w:rsidR="00BB0636" w:rsidRPr="00056FD1">
        <w:rPr>
          <w:lang w:val="es-ES_tradnl"/>
        </w:rPr>
        <w:t xml:space="preserve">Contratación servicios de vigilancia de seguridad de la aviación civil - </w:t>
      </w:r>
      <w:proofErr w:type="spellStart"/>
      <w:r w:rsidR="00BB0636" w:rsidRPr="00056FD1">
        <w:rPr>
          <w:lang w:val="es-ES_tradnl"/>
        </w:rPr>
        <w:t>AVSEC</w:t>
      </w:r>
      <w:proofErr w:type="spellEnd"/>
      <w:r w:rsidR="00BB0636" w:rsidRPr="00056FD1">
        <w:rPr>
          <w:lang w:val="es-ES_tradnl"/>
        </w:rPr>
        <w:t xml:space="preserve"> para sedes aeroportuarias a nivel nacional</w:t>
      </w:r>
      <w:r w:rsidR="0009614D" w:rsidRPr="00056FD1">
        <w:rPr>
          <w:lang w:val="es-ES_tradnl"/>
        </w:rPr>
        <w:t>”.</w:t>
      </w:r>
    </w:p>
    <w:p w:rsidR="00FB36DA" w:rsidRPr="00056FD1" w:rsidRDefault="00FB36DA" w:rsidP="00E07769">
      <w:pPr>
        <w:widowControl w:val="0"/>
        <w:pBdr>
          <w:bottom w:val="single" w:sz="6" w:space="1" w:color="auto"/>
        </w:pBdr>
        <w:jc w:val="both"/>
        <w:rPr>
          <w:lang w:val="es-ES_tradnl"/>
        </w:rPr>
      </w:pPr>
    </w:p>
    <w:p w:rsidR="003E0981" w:rsidRPr="00056FD1" w:rsidRDefault="003E0981" w:rsidP="00E07769">
      <w:pPr>
        <w:widowControl w:val="0"/>
        <w:jc w:val="both"/>
      </w:pPr>
      <w:bookmarkStart w:id="0" w:name="_GoBack"/>
      <w:bookmarkEnd w:id="0"/>
    </w:p>
    <w:p w:rsidR="00C64F87" w:rsidRPr="00056FD1" w:rsidRDefault="00C64F87" w:rsidP="00C64F87">
      <w:pPr>
        <w:widowControl w:val="0"/>
        <w:numPr>
          <w:ilvl w:val="0"/>
          <w:numId w:val="23"/>
        </w:numPr>
        <w:ind w:left="567" w:hanging="567"/>
        <w:jc w:val="both"/>
        <w:rPr>
          <w:b/>
          <w:lang w:val="es-MX" w:eastAsia="es-MX"/>
        </w:rPr>
      </w:pPr>
      <w:r w:rsidRPr="00056FD1">
        <w:rPr>
          <w:b/>
          <w:lang w:val="es-MX" w:eastAsia="es-MX"/>
        </w:rPr>
        <w:t xml:space="preserve">ANTECEDENTES </w:t>
      </w:r>
    </w:p>
    <w:p w:rsidR="00C64F87" w:rsidRPr="00056FD1" w:rsidRDefault="00C64F87" w:rsidP="00C64F87">
      <w:pPr>
        <w:widowControl w:val="0"/>
        <w:jc w:val="both"/>
        <w:rPr>
          <w:lang w:val="es-MX" w:eastAsia="es-MX"/>
        </w:rPr>
      </w:pPr>
    </w:p>
    <w:p w:rsidR="00C64F87" w:rsidRPr="00056FD1" w:rsidRDefault="00C64F87" w:rsidP="00C64F87">
      <w:pPr>
        <w:pStyle w:val="WW-Sangra3detindependiente"/>
        <w:widowControl/>
        <w:suppressAutoHyphens w:val="0"/>
        <w:ind w:left="2"/>
        <w:rPr>
          <w:szCs w:val="24"/>
        </w:rPr>
      </w:pPr>
      <w:r w:rsidRPr="00056FD1">
        <w:rPr>
          <w:szCs w:val="24"/>
        </w:rPr>
        <w:t xml:space="preserve">Mediante la </w:t>
      </w:r>
      <w:r w:rsidR="00BB0636" w:rsidRPr="00056FD1">
        <w:rPr>
          <w:szCs w:val="24"/>
        </w:rPr>
        <w:t>Carta S/N</w:t>
      </w:r>
      <w:r w:rsidRPr="00056FD1">
        <w:rPr>
          <w:szCs w:val="24"/>
        </w:rPr>
        <w:t xml:space="preserve">, recibido el </w:t>
      </w:r>
      <w:r w:rsidR="00BB0636" w:rsidRPr="00056FD1">
        <w:rPr>
          <w:szCs w:val="24"/>
        </w:rPr>
        <w:t>22</w:t>
      </w:r>
      <w:r w:rsidRPr="00056FD1">
        <w:rPr>
          <w:szCs w:val="24"/>
        </w:rPr>
        <w:t>.</w:t>
      </w:r>
      <w:r w:rsidR="00BB0636" w:rsidRPr="00056FD1">
        <w:rPr>
          <w:szCs w:val="24"/>
        </w:rPr>
        <w:t>DIC</w:t>
      </w:r>
      <w:r w:rsidRPr="00056FD1">
        <w:rPr>
          <w:szCs w:val="24"/>
        </w:rPr>
        <w:t xml:space="preserve">.15, el Presidente del Comité Especial remitió al Organismo Supervisor de las Contrataciones del Estado (OSCE) las </w:t>
      </w:r>
      <w:r w:rsidR="00BB0636" w:rsidRPr="00056FD1">
        <w:rPr>
          <w:szCs w:val="24"/>
        </w:rPr>
        <w:t>siete</w:t>
      </w:r>
      <w:r w:rsidR="00486564" w:rsidRPr="00056FD1">
        <w:rPr>
          <w:szCs w:val="24"/>
        </w:rPr>
        <w:t xml:space="preserve"> </w:t>
      </w:r>
      <w:r w:rsidRPr="00056FD1">
        <w:rPr>
          <w:szCs w:val="24"/>
        </w:rPr>
        <w:t>(</w:t>
      </w:r>
      <w:r w:rsidR="00BB0636" w:rsidRPr="00056FD1">
        <w:rPr>
          <w:szCs w:val="24"/>
        </w:rPr>
        <w:t>7</w:t>
      </w:r>
      <w:r w:rsidRPr="00056FD1">
        <w:rPr>
          <w:szCs w:val="24"/>
        </w:rPr>
        <w:t xml:space="preserve">) observaciones </w:t>
      </w:r>
      <w:r w:rsidR="00A10761" w:rsidRPr="00056FD1">
        <w:rPr>
          <w:szCs w:val="24"/>
        </w:rPr>
        <w:t>formulad</w:t>
      </w:r>
      <w:r w:rsidR="00486564" w:rsidRPr="00056FD1">
        <w:rPr>
          <w:szCs w:val="24"/>
        </w:rPr>
        <w:t>a</w:t>
      </w:r>
      <w:r w:rsidRPr="00056FD1">
        <w:rPr>
          <w:szCs w:val="24"/>
        </w:rPr>
        <w:t xml:space="preserve"> por el participante </w:t>
      </w:r>
      <w:r w:rsidR="00BB0636" w:rsidRPr="00056FD1">
        <w:rPr>
          <w:b/>
          <w:szCs w:val="24"/>
        </w:rPr>
        <w:t xml:space="preserve">ORGANIZADOS EN SEGURIDAD MACRO </w:t>
      </w:r>
      <w:proofErr w:type="spellStart"/>
      <w:r w:rsidR="00BB0636" w:rsidRPr="00056FD1">
        <w:rPr>
          <w:b/>
          <w:szCs w:val="24"/>
        </w:rPr>
        <w:t>SAC</w:t>
      </w:r>
      <w:proofErr w:type="spellEnd"/>
      <w:r w:rsidRPr="00056FD1">
        <w:rPr>
          <w:szCs w:val="24"/>
        </w:rPr>
        <w:t>; así como el informe técnico respectivo, en cumplimiento de lo dispuesto por el artículo 28 del Decreto Legislativo Nº 1017, que aprueba la Ley de Contrataciones del Estado, en adelante la Ley, y el artículo 58 de su Reglamento, aprobado por Decreto Supremo Nº</w:t>
      </w:r>
      <w:r w:rsidR="00FE6E19" w:rsidRPr="00056FD1">
        <w:rPr>
          <w:szCs w:val="24"/>
        </w:rPr>
        <w:t xml:space="preserve"> </w:t>
      </w:r>
      <w:r w:rsidRPr="00056FD1">
        <w:rPr>
          <w:szCs w:val="24"/>
        </w:rPr>
        <w:t>184-2008-EF, en adelante el Reglamento.</w:t>
      </w:r>
    </w:p>
    <w:p w:rsidR="00C64F87" w:rsidRPr="00056FD1" w:rsidRDefault="00C64F87" w:rsidP="00C64F87">
      <w:pPr>
        <w:pStyle w:val="WW-Sangra3detindependiente"/>
        <w:widowControl/>
        <w:suppressAutoHyphens w:val="0"/>
        <w:ind w:left="2"/>
        <w:rPr>
          <w:szCs w:val="24"/>
        </w:rPr>
      </w:pPr>
    </w:p>
    <w:p w:rsidR="00C64F87" w:rsidRPr="00056FD1" w:rsidRDefault="00C64F87" w:rsidP="00C64F87">
      <w:pPr>
        <w:pStyle w:val="WW-Sangra3detindependiente"/>
        <w:suppressAutoHyphens w:val="0"/>
        <w:ind w:left="1"/>
        <w:rPr>
          <w:szCs w:val="24"/>
        </w:rPr>
      </w:pPr>
      <w:r w:rsidRPr="00056FD1">
        <w:rPr>
          <w:szCs w:val="24"/>
        </w:rPr>
        <w:t>Al respecto, resulta importante resaltar que, atendiendo a lo dispuesto por el artículo 58 del Reglamento, independientemente de la denominación que les haya dado el participante, este Organismo Supervisor se pronunciará únicamente respecto de: 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w:t>
      </w:r>
    </w:p>
    <w:p w:rsidR="00C64F87" w:rsidRPr="00056FD1" w:rsidRDefault="00C64F87" w:rsidP="00C64F87">
      <w:pPr>
        <w:pStyle w:val="WW-Sangra3detindependiente"/>
        <w:widowControl/>
        <w:suppressAutoHyphens w:val="0"/>
        <w:ind w:left="2"/>
        <w:rPr>
          <w:szCs w:val="24"/>
        </w:rPr>
      </w:pPr>
    </w:p>
    <w:p w:rsidR="007C5F60" w:rsidRPr="00056FD1" w:rsidRDefault="00C64F87" w:rsidP="007C5F60">
      <w:pPr>
        <w:pStyle w:val="WW-Sangra3detindependiente"/>
        <w:widowControl/>
        <w:suppressAutoHyphens w:val="0"/>
        <w:ind w:left="2"/>
        <w:rPr>
          <w:szCs w:val="24"/>
        </w:rPr>
      </w:pPr>
      <w:r w:rsidRPr="00056FD1">
        <w:rPr>
          <w:szCs w:val="24"/>
        </w:rPr>
        <w:t>En e</w:t>
      </w:r>
      <w:r w:rsidR="007C5F60" w:rsidRPr="00056FD1">
        <w:rPr>
          <w:szCs w:val="24"/>
        </w:rPr>
        <w:t xml:space="preserve">se sentido, </w:t>
      </w:r>
      <w:r w:rsidRPr="00056FD1">
        <w:rPr>
          <w:szCs w:val="24"/>
        </w:rPr>
        <w:t>ac</w:t>
      </w:r>
      <w:r w:rsidR="00A31B3C" w:rsidRPr="00056FD1">
        <w:rPr>
          <w:szCs w:val="24"/>
        </w:rPr>
        <w:t>e</w:t>
      </w:r>
      <w:r w:rsidR="0089209D" w:rsidRPr="00056FD1">
        <w:rPr>
          <w:szCs w:val="24"/>
        </w:rPr>
        <w:t xml:space="preserve">rca </w:t>
      </w:r>
      <w:r w:rsidR="0042057E" w:rsidRPr="00056FD1">
        <w:rPr>
          <w:szCs w:val="24"/>
        </w:rPr>
        <w:t xml:space="preserve">de la </w:t>
      </w:r>
      <w:r w:rsidR="00BB0636" w:rsidRPr="00056FD1">
        <w:rPr>
          <w:szCs w:val="24"/>
        </w:rPr>
        <w:t>Observación</w:t>
      </w:r>
      <w:r w:rsidR="0042057E" w:rsidRPr="00056FD1">
        <w:rPr>
          <w:szCs w:val="24"/>
        </w:rPr>
        <w:t xml:space="preserve"> N° </w:t>
      </w:r>
      <w:r w:rsidR="007C5F60" w:rsidRPr="00056FD1">
        <w:rPr>
          <w:szCs w:val="24"/>
        </w:rPr>
        <w:t>3</w:t>
      </w:r>
      <w:r w:rsidR="0042057E" w:rsidRPr="00056FD1">
        <w:rPr>
          <w:szCs w:val="24"/>
        </w:rPr>
        <w:t>, dado que de la revisión del pliego absolutorio de observaciones se advierte que</w:t>
      </w:r>
      <w:r w:rsidR="008604DD" w:rsidRPr="00056FD1">
        <w:rPr>
          <w:szCs w:val="24"/>
        </w:rPr>
        <w:t xml:space="preserve"> aquella</w:t>
      </w:r>
      <w:r w:rsidR="0042057E" w:rsidRPr="00056FD1">
        <w:rPr>
          <w:szCs w:val="24"/>
        </w:rPr>
        <w:t xml:space="preserve"> </w:t>
      </w:r>
      <w:r w:rsidR="007C5F60" w:rsidRPr="00056FD1">
        <w:rPr>
          <w:szCs w:val="24"/>
        </w:rPr>
        <w:t xml:space="preserve">fue </w:t>
      </w:r>
      <w:r w:rsidR="008604DD" w:rsidRPr="00056FD1">
        <w:rPr>
          <w:szCs w:val="24"/>
        </w:rPr>
        <w:t>acogida por el Comité Especial</w:t>
      </w:r>
      <w:r w:rsidR="007C5F60" w:rsidRPr="00056FD1">
        <w:rPr>
          <w:szCs w:val="24"/>
        </w:rPr>
        <w:t xml:space="preserve">, este Organismo Supervisor no se pronunciará al respecto.  </w:t>
      </w:r>
    </w:p>
    <w:p w:rsidR="00341E52" w:rsidRDefault="00341E52" w:rsidP="00341E52">
      <w:pPr>
        <w:pStyle w:val="WW-Sangra3detindependiente"/>
        <w:widowControl/>
        <w:suppressAutoHyphens w:val="0"/>
        <w:ind w:left="2"/>
        <w:rPr>
          <w:szCs w:val="24"/>
          <w:highlight w:val="yellow"/>
        </w:rPr>
      </w:pPr>
    </w:p>
    <w:p w:rsidR="00341E52" w:rsidRDefault="00341E52" w:rsidP="00341E52">
      <w:pPr>
        <w:pStyle w:val="WW-Sangra3detindependiente"/>
        <w:widowControl/>
        <w:suppressAutoHyphens w:val="0"/>
        <w:ind w:left="2"/>
        <w:rPr>
          <w:szCs w:val="24"/>
        </w:rPr>
      </w:pPr>
      <w:r>
        <w:rPr>
          <w:szCs w:val="24"/>
        </w:rPr>
        <w:t>C</w:t>
      </w:r>
      <w:r w:rsidRPr="00341E52">
        <w:rPr>
          <w:szCs w:val="24"/>
        </w:rPr>
        <w:t>on relación a la observación</w:t>
      </w:r>
      <w:r>
        <w:rPr>
          <w:szCs w:val="24"/>
        </w:rPr>
        <w:t xml:space="preserve"> N° 1</w:t>
      </w:r>
      <w:r w:rsidRPr="00341E52">
        <w:rPr>
          <w:szCs w:val="24"/>
        </w:rPr>
        <w:t xml:space="preserve">, en la medida que a través de aquella se pretende cuestionar </w:t>
      </w:r>
      <w:r w:rsidR="004A1ED8">
        <w:rPr>
          <w:szCs w:val="24"/>
        </w:rPr>
        <w:t>aspectos distintos a lo previsto en el artículo 26 de la Ley</w:t>
      </w:r>
      <w:r w:rsidRPr="00341E52">
        <w:rPr>
          <w:szCs w:val="24"/>
        </w:rPr>
        <w:t>, dicha</w:t>
      </w:r>
      <w:r>
        <w:rPr>
          <w:szCs w:val="24"/>
        </w:rPr>
        <w:t xml:space="preserve"> objeción </w:t>
      </w:r>
      <w:r w:rsidRPr="00341E52">
        <w:rPr>
          <w:szCs w:val="24"/>
        </w:rPr>
        <w:t>no constituye</w:t>
      </w:r>
      <w:r>
        <w:rPr>
          <w:szCs w:val="24"/>
        </w:rPr>
        <w:t xml:space="preserve"> una </w:t>
      </w:r>
      <w:r w:rsidRPr="00341E52">
        <w:rPr>
          <w:szCs w:val="24"/>
        </w:rPr>
        <w:t>observación, conforme lo previsto en el artículo 56 del Reglamento;</w:t>
      </w:r>
      <w:r>
        <w:rPr>
          <w:szCs w:val="24"/>
        </w:rPr>
        <w:t xml:space="preserve"> </w:t>
      </w:r>
      <w:r w:rsidRPr="00341E52">
        <w:rPr>
          <w:szCs w:val="24"/>
        </w:rPr>
        <w:t>por lo tanto, no se configura el primer supuesto previsto en el artículo 58 del Reglamento para la emisión de Pronunciamiento.</w:t>
      </w:r>
      <w:r>
        <w:rPr>
          <w:szCs w:val="24"/>
        </w:rPr>
        <w:t xml:space="preserve"> </w:t>
      </w:r>
    </w:p>
    <w:p w:rsidR="00E8472B" w:rsidRDefault="00E8472B" w:rsidP="007C5F60">
      <w:pPr>
        <w:pStyle w:val="WW-Sangra3detindependiente"/>
        <w:widowControl/>
        <w:suppressAutoHyphens w:val="0"/>
        <w:ind w:left="2"/>
        <w:rPr>
          <w:szCs w:val="24"/>
        </w:rPr>
      </w:pPr>
    </w:p>
    <w:p w:rsidR="00341E52" w:rsidRDefault="00341E52" w:rsidP="007C5F60">
      <w:pPr>
        <w:pStyle w:val="WW-Sangra3detindependiente"/>
        <w:widowControl/>
        <w:suppressAutoHyphens w:val="0"/>
        <w:ind w:left="2"/>
        <w:rPr>
          <w:szCs w:val="24"/>
        </w:rPr>
      </w:pPr>
      <w:r w:rsidRPr="00341E52">
        <w:rPr>
          <w:szCs w:val="24"/>
        </w:rPr>
        <w:t xml:space="preserve">Asimismo, este Organismo Supervisor no se pronunciará sobre determinados extremos de la Observación N° </w:t>
      </w:r>
      <w:r>
        <w:rPr>
          <w:szCs w:val="24"/>
        </w:rPr>
        <w:t>2, dado que aquell</w:t>
      </w:r>
      <w:r w:rsidR="004A1ED8">
        <w:rPr>
          <w:szCs w:val="24"/>
        </w:rPr>
        <w:t>o</w:t>
      </w:r>
      <w:r w:rsidRPr="00341E52">
        <w:rPr>
          <w:szCs w:val="24"/>
        </w:rPr>
        <w:t xml:space="preserve">s constituyen solicitudes de </w:t>
      </w:r>
      <w:r>
        <w:rPr>
          <w:szCs w:val="24"/>
        </w:rPr>
        <w:t xml:space="preserve">aclaración </w:t>
      </w:r>
      <w:r w:rsidRPr="00341E52">
        <w:rPr>
          <w:szCs w:val="24"/>
        </w:rPr>
        <w:t>y/o pedidos de información, es decir, se trata de consultas, supuestos no previstos en el artículo 58° del Reglamento.</w:t>
      </w:r>
    </w:p>
    <w:p w:rsidR="00341E52" w:rsidRPr="00056FD1" w:rsidRDefault="00341E52" w:rsidP="007C5F60">
      <w:pPr>
        <w:pStyle w:val="WW-Sangra3detindependiente"/>
        <w:widowControl/>
        <w:suppressAutoHyphens w:val="0"/>
        <w:ind w:left="2"/>
        <w:rPr>
          <w:szCs w:val="24"/>
        </w:rPr>
      </w:pPr>
    </w:p>
    <w:p w:rsidR="00C64F87" w:rsidRPr="00056FD1" w:rsidRDefault="00C64F87" w:rsidP="00C64F87">
      <w:pPr>
        <w:pStyle w:val="WW-Sangra3detindependiente"/>
        <w:widowControl/>
        <w:suppressAutoHyphens w:val="0"/>
        <w:ind w:left="2"/>
        <w:rPr>
          <w:szCs w:val="24"/>
        </w:rPr>
      </w:pPr>
      <w:r w:rsidRPr="00056FD1">
        <w:rPr>
          <w:szCs w:val="24"/>
        </w:rPr>
        <w:lastRenderedPageBreak/>
        <w:t>Sin perjuicio de las observaciones de oficio que se formulen respecto de aspectos relevantes de las Bases, de conformidad con el artículo 58° de la Ley.</w:t>
      </w:r>
    </w:p>
    <w:p w:rsidR="000C30C4" w:rsidRPr="00056FD1" w:rsidRDefault="000C30C4" w:rsidP="00C64F87">
      <w:pPr>
        <w:pStyle w:val="WW-Sangra3detindependiente"/>
        <w:widowControl/>
        <w:suppressAutoHyphens w:val="0"/>
        <w:ind w:left="2"/>
        <w:rPr>
          <w:szCs w:val="24"/>
        </w:rPr>
      </w:pPr>
    </w:p>
    <w:p w:rsidR="00D93D85" w:rsidRPr="00056FD1" w:rsidRDefault="00D93D85" w:rsidP="00E07769">
      <w:pPr>
        <w:pStyle w:val="Lista"/>
        <w:numPr>
          <w:ilvl w:val="0"/>
          <w:numId w:val="1"/>
        </w:numPr>
        <w:rPr>
          <w:b/>
          <w:lang w:val="en-US"/>
        </w:rPr>
      </w:pPr>
      <w:proofErr w:type="spellStart"/>
      <w:r w:rsidRPr="00056FD1">
        <w:rPr>
          <w:b/>
          <w:lang w:val="en-US"/>
        </w:rPr>
        <w:t>OBSERVACIONES</w:t>
      </w:r>
      <w:proofErr w:type="spellEnd"/>
    </w:p>
    <w:p w:rsidR="00D93D85" w:rsidRPr="00056FD1" w:rsidRDefault="00D93D85" w:rsidP="00E07769">
      <w:pPr>
        <w:widowControl w:val="0"/>
        <w:ind w:left="567"/>
        <w:jc w:val="both"/>
        <w:rPr>
          <w:b/>
          <w:lang w:val="en-US"/>
        </w:rPr>
      </w:pPr>
    </w:p>
    <w:p w:rsidR="00E07E55" w:rsidRPr="00056FD1" w:rsidRDefault="00D93D85" w:rsidP="008604DD">
      <w:pPr>
        <w:widowControl w:val="0"/>
        <w:ind w:left="3686" w:hanging="3686"/>
        <w:jc w:val="both"/>
        <w:rPr>
          <w:b/>
        </w:rPr>
      </w:pPr>
      <w:r w:rsidRPr="00056FD1">
        <w:rPr>
          <w:b/>
          <w:lang w:val="es-PE"/>
        </w:rPr>
        <w:t xml:space="preserve">Observante: </w:t>
      </w:r>
      <w:r w:rsidRPr="00056FD1">
        <w:rPr>
          <w:b/>
          <w:lang w:val="es-PE"/>
        </w:rPr>
        <w:tab/>
      </w:r>
      <w:r w:rsidR="008604DD" w:rsidRPr="00056FD1">
        <w:rPr>
          <w:b/>
        </w:rPr>
        <w:t xml:space="preserve">ORGANIZADOS EN SEGURIDAD MACRO </w:t>
      </w:r>
      <w:proofErr w:type="spellStart"/>
      <w:r w:rsidR="008604DD" w:rsidRPr="00056FD1">
        <w:rPr>
          <w:b/>
        </w:rPr>
        <w:t>SAC</w:t>
      </w:r>
      <w:proofErr w:type="spellEnd"/>
    </w:p>
    <w:p w:rsidR="004634D7" w:rsidRPr="00056FD1" w:rsidRDefault="004634D7" w:rsidP="00E07769">
      <w:pPr>
        <w:widowControl w:val="0"/>
        <w:ind w:left="3686" w:hanging="3686"/>
        <w:jc w:val="both"/>
        <w:rPr>
          <w:b/>
          <w:lang w:val="es-PE"/>
        </w:rPr>
      </w:pPr>
    </w:p>
    <w:p w:rsidR="00E51775" w:rsidRPr="00056FD1" w:rsidRDefault="008604DD" w:rsidP="00E51775">
      <w:pPr>
        <w:widowControl w:val="0"/>
        <w:tabs>
          <w:tab w:val="left" w:pos="3544"/>
        </w:tabs>
        <w:ind w:left="3686" w:hanging="3686"/>
        <w:jc w:val="both"/>
        <w:rPr>
          <w:b/>
          <w:lang w:val="es-PE"/>
        </w:rPr>
      </w:pPr>
      <w:r w:rsidRPr="00056FD1">
        <w:rPr>
          <w:b/>
        </w:rPr>
        <w:t>Observación N° 2</w:t>
      </w:r>
      <w:r w:rsidRPr="00056FD1">
        <w:rPr>
          <w:b/>
        </w:rPr>
        <w:tab/>
        <w:t xml:space="preserve">  </w:t>
      </w:r>
      <w:r w:rsidRPr="00056FD1">
        <w:rPr>
          <w:b/>
          <w:lang w:val="es-PE"/>
        </w:rPr>
        <w:t xml:space="preserve">Contra </w:t>
      </w:r>
      <w:r w:rsidR="00E51775" w:rsidRPr="00056FD1">
        <w:rPr>
          <w:b/>
          <w:lang w:val="es-PE"/>
        </w:rPr>
        <w:t>la contratación en paquete</w:t>
      </w:r>
    </w:p>
    <w:p w:rsidR="00E51775" w:rsidRPr="00056FD1" w:rsidRDefault="00E51775" w:rsidP="00E51775">
      <w:pPr>
        <w:widowControl w:val="0"/>
        <w:tabs>
          <w:tab w:val="left" w:pos="3544"/>
        </w:tabs>
        <w:ind w:left="3686" w:hanging="3686"/>
        <w:jc w:val="both"/>
        <w:rPr>
          <w:lang w:val="es-PE"/>
        </w:rPr>
      </w:pPr>
    </w:p>
    <w:p w:rsidR="00E51775" w:rsidRPr="00056FD1" w:rsidRDefault="00E51775" w:rsidP="00960692">
      <w:pPr>
        <w:widowControl w:val="0"/>
        <w:jc w:val="both"/>
        <w:rPr>
          <w:lang w:val="es-PE"/>
        </w:rPr>
      </w:pPr>
      <w:r w:rsidRPr="00056FD1">
        <w:rPr>
          <w:lang w:val="es-PE"/>
        </w:rPr>
        <w:t xml:space="preserve">El participante cuestiona que </w:t>
      </w:r>
      <w:r w:rsidR="008A26B5" w:rsidRPr="00056FD1">
        <w:rPr>
          <w:lang w:val="es-PE"/>
        </w:rPr>
        <w:t>no se haya consignado el valor referencial de cada sede aeroportuaria que integra el paquete, pues sostiene que la Entidad en anteriores procesos de selección habría con</w:t>
      </w:r>
      <w:r w:rsidR="004A1ED8">
        <w:rPr>
          <w:lang w:val="es-PE"/>
        </w:rPr>
        <w:t xml:space="preserve">vocado por sede aeroportuaria, </w:t>
      </w:r>
      <w:r w:rsidR="008A26B5" w:rsidRPr="00056FD1">
        <w:rPr>
          <w:lang w:val="es-PE"/>
        </w:rPr>
        <w:t>l</w:t>
      </w:r>
      <w:r w:rsidR="004A1ED8">
        <w:rPr>
          <w:lang w:val="es-PE"/>
        </w:rPr>
        <w:t>o</w:t>
      </w:r>
      <w:r w:rsidR="008A26B5" w:rsidRPr="00056FD1">
        <w:rPr>
          <w:lang w:val="es-PE"/>
        </w:rPr>
        <w:t xml:space="preserve"> cual daba oportunidad a empresas de la región y pequeñas y medi</w:t>
      </w:r>
      <w:r w:rsidR="004A1ED8">
        <w:rPr>
          <w:lang w:val="es-PE"/>
        </w:rPr>
        <w:t>a</w:t>
      </w:r>
      <w:r w:rsidR="008A26B5" w:rsidRPr="00056FD1">
        <w:rPr>
          <w:lang w:val="es-PE"/>
        </w:rPr>
        <w:t xml:space="preserve">nas empresas. Asimismo, señala que </w:t>
      </w:r>
      <w:r w:rsidR="00546B5A" w:rsidRPr="00056FD1">
        <w:rPr>
          <w:lang w:val="es-PE"/>
        </w:rPr>
        <w:t>en las Bases no se aprecia el detalle del valor referencial por cada sede aeroportuaria</w:t>
      </w:r>
      <w:r w:rsidR="004A1ED8">
        <w:rPr>
          <w:lang w:val="es-PE"/>
        </w:rPr>
        <w:t xml:space="preserve">, lo cual no permitiría </w:t>
      </w:r>
      <w:r w:rsidR="00546B5A" w:rsidRPr="00056FD1">
        <w:rPr>
          <w:lang w:val="es-PE"/>
        </w:rPr>
        <w:t xml:space="preserve">determinar el costo del puesto de vigilancia por cada aeropuerto ni las cantidades de los puestos de vigilancia, el periodo de servicio y los montos de las pólizas de seguros por cada sede aeroportuaria. </w:t>
      </w:r>
    </w:p>
    <w:p w:rsidR="00960692" w:rsidRPr="00056FD1" w:rsidRDefault="00960692" w:rsidP="00960692">
      <w:pPr>
        <w:widowControl w:val="0"/>
        <w:jc w:val="both"/>
        <w:rPr>
          <w:lang w:val="es-PE"/>
        </w:rPr>
      </w:pPr>
    </w:p>
    <w:p w:rsidR="008604DD" w:rsidRPr="00056FD1" w:rsidRDefault="008604DD" w:rsidP="00E51775">
      <w:pPr>
        <w:widowControl w:val="0"/>
        <w:tabs>
          <w:tab w:val="left" w:pos="3544"/>
        </w:tabs>
        <w:ind w:left="3686" w:hanging="3686"/>
        <w:jc w:val="both"/>
        <w:rPr>
          <w:b/>
        </w:rPr>
      </w:pPr>
      <w:r w:rsidRPr="00056FD1">
        <w:rPr>
          <w:b/>
        </w:rPr>
        <w:t>Pronunciamiento</w:t>
      </w:r>
    </w:p>
    <w:p w:rsidR="008604DD" w:rsidRPr="00056FD1" w:rsidRDefault="008604DD" w:rsidP="008604DD">
      <w:pPr>
        <w:widowControl w:val="0"/>
        <w:jc w:val="both"/>
      </w:pPr>
    </w:p>
    <w:p w:rsidR="008604DD" w:rsidRPr="00056FD1" w:rsidRDefault="008604DD" w:rsidP="008604DD">
      <w:pPr>
        <w:widowControl w:val="0"/>
        <w:jc w:val="both"/>
      </w:pPr>
      <w:r w:rsidRPr="00056FD1">
        <w:t>De la revisión del Bases se advierte que, efectivamente, el presente proceso ha sido convocado considerando un único paquete</w:t>
      </w:r>
      <w:r w:rsidR="004A1ED8">
        <w:t xml:space="preserve"> y a suma alzada</w:t>
      </w:r>
      <w:r w:rsidRPr="00056FD1">
        <w:t xml:space="preserve">, el cual </w:t>
      </w:r>
      <w:r w:rsidR="00902CD1" w:rsidRPr="00056FD1">
        <w:t>tiene el siguiente valor referencial</w:t>
      </w:r>
      <w:r w:rsidRPr="00056FD1">
        <w:t xml:space="preserve">:  </w:t>
      </w:r>
    </w:p>
    <w:p w:rsidR="00902CD1" w:rsidRPr="00056FD1" w:rsidRDefault="00902CD1" w:rsidP="00902CD1">
      <w:pPr>
        <w:widowControl w:val="0"/>
        <w:ind w:left="709"/>
        <w:jc w:val="both"/>
        <w:rPr>
          <w:rFonts w:ascii="Calibri" w:eastAsia="Calibri" w:hAnsi="Calibri"/>
          <w:lang w:eastAsia="en-US"/>
        </w:rPr>
      </w:pPr>
      <w:r w:rsidRPr="00056FD1">
        <w:rPr>
          <w:rFonts w:ascii="Calibri" w:eastAsia="Calibri" w:hAnsi="Calibri"/>
          <w:lang w:eastAsia="en-US"/>
        </w:rPr>
        <w:tab/>
      </w:r>
      <w:r w:rsidRPr="00056FD1">
        <w:rPr>
          <w:rFonts w:ascii="Calibri" w:eastAsia="Calibri" w:hAnsi="Calibri"/>
          <w:noProof/>
          <w:lang w:val="es-PE" w:eastAsia="es-PE"/>
        </w:rPr>
        <w:drawing>
          <wp:inline distT="0" distB="0" distL="0" distR="0">
            <wp:extent cx="4797864" cy="762834"/>
            <wp:effectExtent l="19050" t="0" r="2736"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b="37731"/>
                    <a:stretch>
                      <a:fillRect/>
                    </a:stretch>
                  </pic:blipFill>
                  <pic:spPr bwMode="auto">
                    <a:xfrm>
                      <a:off x="0" y="0"/>
                      <a:ext cx="4797864" cy="762834"/>
                    </a:xfrm>
                    <a:prstGeom prst="rect">
                      <a:avLst/>
                    </a:prstGeom>
                    <a:noFill/>
                    <a:ln w="9525">
                      <a:noFill/>
                      <a:miter lim="800000"/>
                      <a:headEnd/>
                      <a:tailEnd/>
                    </a:ln>
                  </pic:spPr>
                </pic:pic>
              </a:graphicData>
            </a:graphic>
          </wp:inline>
        </w:drawing>
      </w:r>
    </w:p>
    <w:p w:rsidR="00902CD1" w:rsidRPr="00056FD1" w:rsidRDefault="00902CD1" w:rsidP="008604DD">
      <w:pPr>
        <w:widowControl w:val="0"/>
        <w:jc w:val="both"/>
        <w:rPr>
          <w:rFonts w:ascii="Calibri" w:eastAsia="Calibri" w:hAnsi="Calibri"/>
          <w:lang w:eastAsia="en-US"/>
        </w:rPr>
      </w:pPr>
    </w:p>
    <w:p w:rsidR="00902CD1" w:rsidRPr="00056FD1" w:rsidRDefault="00902CD1" w:rsidP="008604DD">
      <w:pPr>
        <w:widowControl w:val="0"/>
        <w:jc w:val="both"/>
      </w:pPr>
      <w:r w:rsidRPr="00056FD1">
        <w:t>Adicionalmente, en el Capítulo III de la Sección Especifica se aprecia lo siguiente:</w:t>
      </w:r>
    </w:p>
    <w:p w:rsidR="00902CD1" w:rsidRPr="00056FD1" w:rsidRDefault="00902CD1" w:rsidP="008604DD">
      <w:pPr>
        <w:widowControl w:val="0"/>
        <w:jc w:val="both"/>
      </w:pPr>
    </w:p>
    <w:p w:rsidR="00902CD1" w:rsidRDefault="00902CD1" w:rsidP="00902CD1">
      <w:pPr>
        <w:widowControl w:val="0"/>
        <w:ind w:left="709"/>
        <w:jc w:val="both"/>
      </w:pPr>
      <w:r w:rsidRPr="00056FD1">
        <w:rPr>
          <w:noProof/>
          <w:lang w:val="es-PE" w:eastAsia="es-PE"/>
        </w:rPr>
        <w:drawing>
          <wp:inline distT="0" distB="0" distL="0" distR="0">
            <wp:extent cx="4802332" cy="2563091"/>
            <wp:effectExtent l="1905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b="34973"/>
                    <a:stretch>
                      <a:fillRect/>
                    </a:stretch>
                  </pic:blipFill>
                  <pic:spPr bwMode="auto">
                    <a:xfrm>
                      <a:off x="0" y="0"/>
                      <a:ext cx="4802332" cy="2563091"/>
                    </a:xfrm>
                    <a:prstGeom prst="rect">
                      <a:avLst/>
                    </a:prstGeom>
                    <a:noFill/>
                    <a:ln w="9525">
                      <a:noFill/>
                      <a:miter lim="800000"/>
                      <a:headEnd/>
                      <a:tailEnd/>
                    </a:ln>
                  </pic:spPr>
                </pic:pic>
              </a:graphicData>
            </a:graphic>
          </wp:inline>
        </w:drawing>
      </w:r>
    </w:p>
    <w:p w:rsidR="005F5EBF" w:rsidRPr="00056FD1" w:rsidRDefault="005F5EBF" w:rsidP="00902CD1">
      <w:pPr>
        <w:widowControl w:val="0"/>
        <w:ind w:left="709"/>
        <w:jc w:val="both"/>
      </w:pPr>
      <w:r w:rsidRPr="005F5EBF">
        <w:lastRenderedPageBreak/>
        <w:drawing>
          <wp:inline distT="0" distB="0" distL="0" distR="0">
            <wp:extent cx="4800427" cy="1427018"/>
            <wp:effectExtent l="19050" t="0" r="173" b="0"/>
            <wp:docPr id="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t="63796"/>
                    <a:stretch>
                      <a:fillRect/>
                    </a:stretch>
                  </pic:blipFill>
                  <pic:spPr bwMode="auto">
                    <a:xfrm>
                      <a:off x="0" y="0"/>
                      <a:ext cx="4800427" cy="1427018"/>
                    </a:xfrm>
                    <a:prstGeom prst="rect">
                      <a:avLst/>
                    </a:prstGeom>
                    <a:noFill/>
                    <a:ln w="9525">
                      <a:noFill/>
                      <a:miter lim="800000"/>
                      <a:headEnd/>
                      <a:tailEnd/>
                    </a:ln>
                  </pic:spPr>
                </pic:pic>
              </a:graphicData>
            </a:graphic>
          </wp:inline>
        </w:drawing>
      </w:r>
    </w:p>
    <w:p w:rsidR="00902CD1" w:rsidRPr="00056FD1" w:rsidRDefault="00902CD1" w:rsidP="005F5EBF">
      <w:pPr>
        <w:widowControl w:val="0"/>
        <w:ind w:left="1134"/>
        <w:jc w:val="both"/>
      </w:pPr>
      <w:r w:rsidRPr="00056FD1">
        <w:rPr>
          <w:noProof/>
          <w:lang w:val="es-PE" w:eastAsia="es-PE"/>
        </w:rPr>
        <w:drawing>
          <wp:inline distT="0" distB="0" distL="0" distR="0">
            <wp:extent cx="4201258" cy="1301966"/>
            <wp:effectExtent l="19050" t="0" r="8792"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4209831" cy="1304623"/>
                    </a:xfrm>
                    <a:prstGeom prst="rect">
                      <a:avLst/>
                    </a:prstGeom>
                    <a:noFill/>
                    <a:ln w="9525">
                      <a:noFill/>
                      <a:miter lim="800000"/>
                      <a:headEnd/>
                      <a:tailEnd/>
                    </a:ln>
                  </pic:spPr>
                </pic:pic>
              </a:graphicData>
            </a:graphic>
          </wp:inline>
        </w:drawing>
      </w:r>
    </w:p>
    <w:p w:rsidR="00902CD1" w:rsidRPr="00056FD1" w:rsidRDefault="00902CD1" w:rsidP="008604DD">
      <w:pPr>
        <w:widowControl w:val="0"/>
        <w:jc w:val="both"/>
      </w:pPr>
    </w:p>
    <w:p w:rsidR="00902CD1" w:rsidRDefault="00902CD1" w:rsidP="008604DD">
      <w:pPr>
        <w:widowControl w:val="0"/>
        <w:jc w:val="both"/>
      </w:pPr>
      <w:r w:rsidRPr="00056FD1">
        <w:t xml:space="preserve">De otro lado, en el Formato de Resumen Ejecutivo la Entidad ha declarado en el </w:t>
      </w:r>
      <w:proofErr w:type="spellStart"/>
      <w:r w:rsidRPr="00056FD1">
        <w:t>numera</w:t>
      </w:r>
      <w:r w:rsidR="00D57F91">
        <w:t>L</w:t>
      </w:r>
      <w:proofErr w:type="spellEnd"/>
      <w:r w:rsidRPr="00056FD1">
        <w:t xml:space="preserve"> 2.3, que la contra</w:t>
      </w:r>
      <w:r w:rsidR="004A1ED8">
        <w:t>tación se efectuara en paquete y que existe pluralidad de proveedores en la capacidad de cumplir con su requerimiento. Así, en el Cuadro Comparativo se señala que las empresas que cumplirían con sus requerimientos son</w:t>
      </w:r>
      <w:r w:rsidR="004A1ED8" w:rsidRPr="00C22E17">
        <w:t xml:space="preserve">: </w:t>
      </w:r>
      <w:proofErr w:type="spellStart"/>
      <w:r w:rsidR="00C22E17">
        <w:t>PROSEGURIDAD</w:t>
      </w:r>
      <w:proofErr w:type="spellEnd"/>
      <w:r w:rsidR="00C22E17">
        <w:t xml:space="preserve"> </w:t>
      </w:r>
      <w:proofErr w:type="spellStart"/>
      <w:r w:rsidR="00C22E17">
        <w:t>SA</w:t>
      </w:r>
      <w:proofErr w:type="spellEnd"/>
      <w:r w:rsidR="00C22E17">
        <w:t xml:space="preserve"> y G4S </w:t>
      </w:r>
      <w:proofErr w:type="spellStart"/>
      <w:r w:rsidR="00C22E17">
        <w:t>PERU</w:t>
      </w:r>
      <w:proofErr w:type="spellEnd"/>
      <w:r w:rsidR="00C22E17">
        <w:t xml:space="preserve"> </w:t>
      </w:r>
      <w:proofErr w:type="spellStart"/>
      <w:r w:rsidR="00C22E17">
        <w:t>SA</w:t>
      </w:r>
      <w:proofErr w:type="spellEnd"/>
    </w:p>
    <w:p w:rsidR="00C22E17" w:rsidRPr="00056FD1" w:rsidRDefault="00C22E17" w:rsidP="008604DD">
      <w:pPr>
        <w:widowControl w:val="0"/>
        <w:jc w:val="both"/>
      </w:pPr>
    </w:p>
    <w:p w:rsidR="00902CD1" w:rsidRPr="00056FD1" w:rsidRDefault="00902CD1" w:rsidP="008604DD">
      <w:pPr>
        <w:widowControl w:val="0"/>
        <w:jc w:val="both"/>
      </w:pPr>
      <w:r w:rsidRPr="00056FD1">
        <w:t xml:space="preserve">A través del </w:t>
      </w:r>
      <w:r w:rsidR="008604DD" w:rsidRPr="00056FD1">
        <w:t xml:space="preserve">pliego absolutorio de observaciones se advierte que el Comité Especial </w:t>
      </w:r>
      <w:r w:rsidRPr="00056FD1">
        <w:t>al absolver la presente observación señaló lo siguiente:</w:t>
      </w:r>
    </w:p>
    <w:p w:rsidR="00902CD1" w:rsidRPr="00056FD1" w:rsidRDefault="00902CD1" w:rsidP="008604DD">
      <w:pPr>
        <w:widowControl w:val="0"/>
        <w:ind w:left="708"/>
        <w:jc w:val="both"/>
      </w:pPr>
    </w:p>
    <w:p w:rsidR="00902CD1" w:rsidRPr="00056FD1" w:rsidRDefault="008604DD" w:rsidP="00902CD1">
      <w:pPr>
        <w:widowControl w:val="0"/>
        <w:ind w:left="708"/>
        <w:jc w:val="both"/>
        <w:rPr>
          <w:i/>
        </w:rPr>
      </w:pPr>
      <w:r w:rsidRPr="00056FD1">
        <w:rPr>
          <w:i/>
        </w:rPr>
        <w:t>“</w:t>
      </w:r>
      <w:r w:rsidR="00902CD1" w:rsidRPr="00056FD1">
        <w:rPr>
          <w:i/>
        </w:rPr>
        <w:t xml:space="preserve">No se acoge la observación. </w:t>
      </w:r>
    </w:p>
    <w:p w:rsidR="00902CD1" w:rsidRPr="00056FD1" w:rsidRDefault="00610141" w:rsidP="00902CD1">
      <w:pPr>
        <w:widowControl w:val="0"/>
        <w:ind w:left="708"/>
        <w:jc w:val="both"/>
        <w:rPr>
          <w:i/>
        </w:rPr>
      </w:pPr>
      <w:r w:rsidRPr="00056FD1">
        <w:rPr>
          <w:i/>
        </w:rPr>
        <w:t>(…)</w:t>
      </w:r>
      <w:r w:rsidR="00902CD1" w:rsidRPr="00056FD1">
        <w:rPr>
          <w:i/>
        </w:rPr>
        <w:t xml:space="preserve">Resulta relevante mencionar que la normativa de contratación pública recoge la tendencia logística del agrupamiento de los objetos contractuales, en virtud de la cual se busca acumular adecuadamente los bienes, servicios u obras esencialmente similares, con la finalidad de incentivar la mejora de precios y calidades por la competencia y la economía de escala y simplificar las relaciones contractuales. </w:t>
      </w:r>
    </w:p>
    <w:p w:rsidR="00902CD1" w:rsidRPr="00056FD1" w:rsidRDefault="00902CD1" w:rsidP="00902CD1">
      <w:pPr>
        <w:widowControl w:val="0"/>
        <w:ind w:left="708"/>
        <w:jc w:val="both"/>
        <w:rPr>
          <w:i/>
        </w:rPr>
      </w:pPr>
      <w:r w:rsidRPr="00056FD1">
        <w:rPr>
          <w:i/>
        </w:rPr>
        <w:t xml:space="preserve">Cabe resaltar que </w:t>
      </w:r>
      <w:proofErr w:type="spellStart"/>
      <w:r w:rsidRPr="00056FD1">
        <w:rPr>
          <w:i/>
        </w:rPr>
        <w:t>CORPAC</w:t>
      </w:r>
      <w:proofErr w:type="spellEnd"/>
      <w:r w:rsidRPr="00056FD1">
        <w:rPr>
          <w:i/>
        </w:rPr>
        <w:t xml:space="preserve"> ya ha realizado convocatorias para la contratación del servicio de seguridad de la Aviación Civil para diversas sedes a nivel nacional EN PAQUETE, como por ejemplo el Concurso Público N° 4-2014/</w:t>
      </w:r>
      <w:proofErr w:type="spellStart"/>
      <w:r w:rsidRPr="00056FD1">
        <w:rPr>
          <w:i/>
        </w:rPr>
        <w:t>CORPAC</w:t>
      </w:r>
      <w:proofErr w:type="spellEnd"/>
      <w:r w:rsidRPr="00056FD1">
        <w:rPr>
          <w:i/>
        </w:rPr>
        <w:t xml:space="preserve"> </w:t>
      </w:r>
      <w:proofErr w:type="spellStart"/>
      <w:r w:rsidRPr="00056FD1">
        <w:rPr>
          <w:i/>
        </w:rPr>
        <w:t>S.A</w:t>
      </w:r>
      <w:proofErr w:type="spellEnd"/>
      <w:r w:rsidRPr="00056FD1">
        <w:rPr>
          <w:i/>
        </w:rPr>
        <w:t xml:space="preserve">, convocado para la contratación de "Servicios de vigilancia de seguridad de la aviación civil </w:t>
      </w:r>
      <w:proofErr w:type="spellStart"/>
      <w:r w:rsidRPr="00056FD1">
        <w:rPr>
          <w:i/>
        </w:rPr>
        <w:t>AVSEC</w:t>
      </w:r>
      <w:proofErr w:type="spellEnd"/>
      <w:r w:rsidRPr="00056FD1">
        <w:rPr>
          <w:i/>
        </w:rPr>
        <w:t xml:space="preserve"> para sedes aeroportuarias a nivel nacional" cuyas observaciones fueron elevadas al OSCE y que cuenta con el Pronunciamiento N° 832-2014/</w:t>
      </w:r>
      <w:proofErr w:type="spellStart"/>
      <w:r w:rsidRPr="00056FD1">
        <w:rPr>
          <w:i/>
        </w:rPr>
        <w:t>DSU</w:t>
      </w:r>
      <w:proofErr w:type="spellEnd"/>
      <w:r w:rsidRPr="00056FD1">
        <w:rPr>
          <w:i/>
        </w:rPr>
        <w:t xml:space="preserve">, en donde el OSCE no acogió la observación referida a la contratación en paquete y precisó lo siguiente: </w:t>
      </w:r>
    </w:p>
    <w:p w:rsidR="00610141" w:rsidRPr="00056FD1" w:rsidRDefault="00610141" w:rsidP="00902CD1">
      <w:pPr>
        <w:widowControl w:val="0"/>
        <w:ind w:left="708"/>
        <w:jc w:val="both"/>
        <w:rPr>
          <w:i/>
        </w:rPr>
      </w:pPr>
      <w:r w:rsidRPr="00056FD1">
        <w:rPr>
          <w:i/>
        </w:rPr>
        <w:t>(…)</w:t>
      </w:r>
    </w:p>
    <w:p w:rsidR="00902CD1" w:rsidRPr="00056FD1" w:rsidRDefault="00902CD1" w:rsidP="00902CD1">
      <w:pPr>
        <w:widowControl w:val="0"/>
        <w:ind w:left="708"/>
        <w:jc w:val="both"/>
        <w:rPr>
          <w:i/>
        </w:rPr>
      </w:pPr>
      <w:r w:rsidRPr="00056FD1">
        <w:rPr>
          <w:i/>
        </w:rPr>
        <w:t xml:space="preserve">Al respecto, se cumplen con ambos aspectos en la presente convocatoria: i) existe vinculación entre lo que se pretende contratar (servicio de vigilancia para las diversas sedes a nivel nacional de </w:t>
      </w:r>
      <w:proofErr w:type="spellStart"/>
      <w:r w:rsidRPr="00056FD1">
        <w:rPr>
          <w:i/>
        </w:rPr>
        <w:t>CORPAC</w:t>
      </w:r>
      <w:proofErr w:type="spellEnd"/>
      <w:r w:rsidRPr="00056FD1">
        <w:rPr>
          <w:i/>
        </w:rPr>
        <w:t xml:space="preserve">) y </w:t>
      </w:r>
      <w:proofErr w:type="spellStart"/>
      <w:r w:rsidRPr="00056FD1">
        <w:rPr>
          <w:i/>
        </w:rPr>
        <w:t>ii</w:t>
      </w:r>
      <w:proofErr w:type="spellEnd"/>
      <w:r w:rsidRPr="00056FD1">
        <w:rPr>
          <w:i/>
        </w:rPr>
        <w:t xml:space="preserve">) Principio de Libre Concurrencia y Competencia, existe pluralidad de proveedores que se encuentran en la capacidad de ofertar la totalidad de los servicios (según el cuadro comparativo 2 empresas </w:t>
      </w:r>
      <w:proofErr w:type="spellStart"/>
      <w:r w:rsidRPr="00056FD1">
        <w:rPr>
          <w:i/>
        </w:rPr>
        <w:t>PROSEGURIDAD</w:t>
      </w:r>
      <w:proofErr w:type="spellEnd"/>
      <w:r w:rsidRPr="00056FD1">
        <w:rPr>
          <w:i/>
        </w:rPr>
        <w:t xml:space="preserve"> </w:t>
      </w:r>
      <w:proofErr w:type="spellStart"/>
      <w:r w:rsidRPr="00056FD1">
        <w:rPr>
          <w:i/>
        </w:rPr>
        <w:t>S.A</w:t>
      </w:r>
      <w:proofErr w:type="spellEnd"/>
      <w:r w:rsidRPr="00056FD1">
        <w:rPr>
          <w:i/>
        </w:rPr>
        <w:t xml:space="preserve"> y G4S </w:t>
      </w:r>
      <w:proofErr w:type="spellStart"/>
      <w:r w:rsidRPr="00056FD1">
        <w:rPr>
          <w:i/>
        </w:rPr>
        <w:t>PERU</w:t>
      </w:r>
      <w:proofErr w:type="spellEnd"/>
      <w:r w:rsidRPr="00056FD1">
        <w:rPr>
          <w:i/>
        </w:rPr>
        <w:t xml:space="preserve"> S.A.0 </w:t>
      </w:r>
      <w:r w:rsidRPr="00056FD1">
        <w:rPr>
          <w:i/>
        </w:rPr>
        <w:lastRenderedPageBreak/>
        <w:t xml:space="preserve">que se encuentran en la capacidad de ofrecer la totalidad de los servicios ). En ese sentido, el Estudio de Posibilidades que Ofrece el Mercado efectuado por la corporación concluyó que existe pluralidad de postores que pueden brindar el Servicio de Seguridad en todas las sedes aeroportuarias indicadas en los términos de referencias del presente Concurso Público, lo cual resulta más eficaz para la Entidad, de acuerdo a lo señalado en el Informe del estudio de Mercado que obra en el Expediente de Contratación. </w:t>
      </w:r>
    </w:p>
    <w:p w:rsidR="00610141" w:rsidRPr="00056FD1" w:rsidRDefault="00902CD1" w:rsidP="00902CD1">
      <w:pPr>
        <w:widowControl w:val="0"/>
        <w:ind w:left="708"/>
        <w:jc w:val="both"/>
        <w:rPr>
          <w:i/>
        </w:rPr>
      </w:pPr>
      <w:r w:rsidRPr="00056FD1">
        <w:rPr>
          <w:i/>
        </w:rPr>
        <w:t xml:space="preserve">Cabe resaltar que los términos de referencias que forman parte de las bases administrativas sirvieron para que las empresas presenten su cotización, en donde se ha determinado la cantidad de vigilantes, el equipamiento, </w:t>
      </w:r>
      <w:proofErr w:type="spellStart"/>
      <w:r w:rsidRPr="00056FD1">
        <w:rPr>
          <w:i/>
        </w:rPr>
        <w:t>etc</w:t>
      </w:r>
      <w:proofErr w:type="spellEnd"/>
      <w:r w:rsidRPr="00056FD1">
        <w:rPr>
          <w:i/>
        </w:rPr>
        <w:t xml:space="preserve"> así como el plazo de prestación del servicio, pólizas por cada sede, por lo que es factible que cada participante determine el costo del puesto de vigilancia por cada aeropuerto según sus propios costos</w:t>
      </w:r>
      <w:r w:rsidR="00610141" w:rsidRPr="00056FD1">
        <w:rPr>
          <w:i/>
        </w:rPr>
        <w:t>.</w:t>
      </w:r>
    </w:p>
    <w:p w:rsidR="00610141" w:rsidRPr="00056FD1" w:rsidRDefault="00610141" w:rsidP="00610141">
      <w:pPr>
        <w:widowControl w:val="0"/>
        <w:ind w:left="708"/>
        <w:jc w:val="both"/>
        <w:rPr>
          <w:i/>
        </w:rPr>
      </w:pPr>
      <w:r w:rsidRPr="00056FD1">
        <w:rPr>
          <w:i/>
        </w:rPr>
        <w:t xml:space="preserve">Asimismo, como requisito para la suscripción del Contrato, se ha establecido que el ganador de la Buena Pro presente su estructura de costos mensual y anual señalando cada puesto de vigilancia, rubros y montos de acuerdo a los derechos y beneficios laborales que el Estado Peruano ha establecido por cada puesto incluyendo </w:t>
      </w:r>
      <w:proofErr w:type="spellStart"/>
      <w:r w:rsidRPr="00056FD1">
        <w:rPr>
          <w:i/>
        </w:rPr>
        <w:t>descanseros</w:t>
      </w:r>
      <w:proofErr w:type="spellEnd"/>
      <w:r w:rsidRPr="00056FD1">
        <w:rPr>
          <w:i/>
        </w:rPr>
        <w:t xml:space="preserve"> de acuerdo al Anexo N° 08, de corresponder, lo que permitirá determinar el costo por puesto de vigilancia según la propuesta del ganador. </w:t>
      </w:r>
    </w:p>
    <w:p w:rsidR="008604DD" w:rsidRPr="00056FD1" w:rsidRDefault="00610141" w:rsidP="00610141">
      <w:pPr>
        <w:widowControl w:val="0"/>
        <w:ind w:left="708"/>
        <w:jc w:val="both"/>
        <w:rPr>
          <w:i/>
        </w:rPr>
      </w:pPr>
      <w:r w:rsidRPr="00056FD1">
        <w:rPr>
          <w:i/>
        </w:rPr>
        <w:t>Agregamos que en las Bases del proceso no existen restricciones de ningún tipo para ser participantes y postores toda vez que la Ley de Contrataciones del Estado y su Reglamento permiten la participación de los potenciales postores de manera individual o consorciada.”</w:t>
      </w:r>
    </w:p>
    <w:p w:rsidR="00610141" w:rsidRPr="00056FD1" w:rsidRDefault="00610141" w:rsidP="00902CD1">
      <w:pPr>
        <w:widowControl w:val="0"/>
        <w:ind w:left="708"/>
        <w:jc w:val="both"/>
      </w:pPr>
    </w:p>
    <w:p w:rsidR="008604DD" w:rsidRPr="00056FD1" w:rsidRDefault="008604DD" w:rsidP="008604DD">
      <w:pPr>
        <w:widowControl w:val="0"/>
        <w:jc w:val="both"/>
      </w:pPr>
      <w:r w:rsidRPr="00056FD1">
        <w:t>Al respecto, el artículo 19 del Reglamento establece que mediante un proceso de selección paquete, la Entidad agrupa, en el objeto del proceso, la contratación de varios bienes o servicios de igual o distinta clase, considerando que la contratación conjunta es más eficiente que efectuar contrataciones separadas de dichos bienes o servicios.</w:t>
      </w:r>
    </w:p>
    <w:p w:rsidR="008604DD" w:rsidRPr="00056FD1" w:rsidRDefault="008604DD" w:rsidP="008604DD">
      <w:pPr>
        <w:widowControl w:val="0"/>
        <w:jc w:val="both"/>
        <w:rPr>
          <w:b/>
        </w:rPr>
      </w:pPr>
    </w:p>
    <w:p w:rsidR="008604DD" w:rsidRPr="00056FD1" w:rsidRDefault="008604DD" w:rsidP="008604DD">
      <w:pPr>
        <w:widowControl w:val="0"/>
        <w:jc w:val="both"/>
      </w:pPr>
      <w:r w:rsidRPr="00056FD1">
        <w:t xml:space="preserve">Como puede advertirse, la norma de la materia ha dispuesto que puede agruparse en paquete los bienes de igual o distinta clase, siempre que su contratación de manera conjunta represente una ventaja para la Entidad, y se cumpla con las condiciones mínimas para ello, esto es: i) que exista vinculación entre lo que se pretende contratar, </w:t>
      </w:r>
      <w:proofErr w:type="spellStart"/>
      <w:r w:rsidRPr="00056FD1">
        <w:t>ii</w:t>
      </w:r>
      <w:proofErr w:type="spellEnd"/>
      <w:r w:rsidRPr="00056FD1">
        <w:t xml:space="preserve">) que su contratación de manera conjunta represente una ventaja para la Entidad, y </w:t>
      </w:r>
      <w:proofErr w:type="spellStart"/>
      <w:r w:rsidRPr="00056FD1">
        <w:t>iii</w:t>
      </w:r>
      <w:proofErr w:type="spellEnd"/>
      <w:r w:rsidRPr="00056FD1">
        <w:t>) que, en atención al Principio de Libre Concurrencia y Competencia, exista pluralidad de proveedores que se encuentren en la capacidad de cumplir con la totalidad de las prestaciones que involucran el objeto de convocatoria.</w:t>
      </w:r>
    </w:p>
    <w:p w:rsidR="008604DD" w:rsidRPr="00056FD1" w:rsidRDefault="008604DD" w:rsidP="008604DD">
      <w:pPr>
        <w:widowControl w:val="0"/>
        <w:jc w:val="both"/>
      </w:pPr>
    </w:p>
    <w:p w:rsidR="008604DD" w:rsidRPr="00056FD1" w:rsidRDefault="008A52E1" w:rsidP="008604DD">
      <w:pPr>
        <w:widowControl w:val="0"/>
        <w:jc w:val="both"/>
      </w:pPr>
      <w:r>
        <w:t>En ese sentido</w:t>
      </w:r>
      <w:r w:rsidR="008604DD" w:rsidRPr="00056FD1">
        <w:t xml:space="preserve">, considerando que es responsabilidad de la Entidad la </w:t>
      </w:r>
      <w:r>
        <w:t>decisión</w:t>
      </w:r>
      <w:r w:rsidR="008604DD" w:rsidRPr="00056FD1">
        <w:t xml:space="preserve"> de agrupar o no los </w:t>
      </w:r>
      <w:r w:rsidR="00610141" w:rsidRPr="00056FD1">
        <w:t xml:space="preserve">servicios </w:t>
      </w:r>
      <w:r>
        <w:t>objeto de contratación, y qu</w:t>
      </w:r>
      <w:r w:rsidR="008604DD" w:rsidRPr="00056FD1">
        <w:t>e bajo su responsabilidad ha asumido la implicancia de dicha contratación, declarando en el Resumen Ejecutivo que existe pluralidad de proveedores en la capacidad de cumplir con los requisitos</w:t>
      </w:r>
      <w:r w:rsidR="00610141" w:rsidRPr="00056FD1">
        <w:t xml:space="preserve"> técnicos mínimos</w:t>
      </w:r>
      <w:r w:rsidR="008604DD" w:rsidRPr="00056FD1">
        <w:t xml:space="preserve">, este Organismo Supervisor ha decidido </w:t>
      </w:r>
      <w:r w:rsidR="008604DD" w:rsidRPr="00056FD1">
        <w:rPr>
          <w:b/>
        </w:rPr>
        <w:t>NO ACOGER</w:t>
      </w:r>
      <w:r w:rsidR="008604DD" w:rsidRPr="00056FD1">
        <w:t xml:space="preserve"> la presente observación. </w:t>
      </w:r>
    </w:p>
    <w:p w:rsidR="008604DD" w:rsidRPr="00056FD1" w:rsidRDefault="008604DD" w:rsidP="008604DD">
      <w:pPr>
        <w:widowControl w:val="0"/>
        <w:jc w:val="both"/>
      </w:pPr>
    </w:p>
    <w:p w:rsidR="008604DD" w:rsidRPr="00056FD1" w:rsidRDefault="008604DD" w:rsidP="008604DD">
      <w:pPr>
        <w:jc w:val="both"/>
        <w:rPr>
          <w:color w:val="000000"/>
          <w:lang w:eastAsia="es-PE"/>
        </w:rPr>
      </w:pPr>
      <w:r w:rsidRPr="00056FD1">
        <w:lastRenderedPageBreak/>
        <w:t xml:space="preserve">Sin perjuicio de lo expuesto, con ocasión de la integración de las Bases, en atención al Principio de Transparencia, </w:t>
      </w:r>
      <w:r w:rsidRPr="00056FD1">
        <w:rPr>
          <w:b/>
          <w:u w:val="single"/>
        </w:rPr>
        <w:t>deberá registrarse</w:t>
      </w:r>
      <w:r w:rsidRPr="00056FD1">
        <w:t xml:space="preserve"> en el Sistema Electrónico de las Contrataciones del Estado (</w:t>
      </w:r>
      <w:proofErr w:type="spellStart"/>
      <w:r w:rsidRPr="00056FD1">
        <w:t>SEACE</w:t>
      </w:r>
      <w:proofErr w:type="spellEnd"/>
      <w:r w:rsidRPr="00056FD1">
        <w:t>) un informe t</w:t>
      </w:r>
      <w:r w:rsidR="008A52E1">
        <w:t xml:space="preserve">écnico del cual se desprenda </w:t>
      </w:r>
      <w:r w:rsidRPr="00056FD1">
        <w:t xml:space="preserve">en qué medida </w:t>
      </w:r>
      <w:r w:rsidR="00610141" w:rsidRPr="00056FD1">
        <w:t>la contratación de</w:t>
      </w:r>
      <w:r w:rsidR="000E7058" w:rsidRPr="00056FD1">
        <w:t xml:space="preserve"> </w:t>
      </w:r>
      <w:r w:rsidR="00610141" w:rsidRPr="00056FD1">
        <w:t>l</w:t>
      </w:r>
      <w:r w:rsidR="000E7058" w:rsidRPr="00056FD1">
        <w:t>os</w:t>
      </w:r>
      <w:r w:rsidR="00610141" w:rsidRPr="00056FD1">
        <w:t xml:space="preserve"> servicio</w:t>
      </w:r>
      <w:r w:rsidR="000E7058" w:rsidRPr="00056FD1">
        <w:t>s</w:t>
      </w:r>
      <w:r w:rsidR="00610141" w:rsidRPr="00056FD1">
        <w:t xml:space="preserve"> </w:t>
      </w:r>
      <w:r w:rsidRPr="00056FD1">
        <w:t xml:space="preserve">en conjunto resulta más beneficiosa para la Entidad, dado que dicho sustento no se desprende </w:t>
      </w:r>
      <w:r w:rsidR="008A52E1">
        <w:t xml:space="preserve">con claridad </w:t>
      </w:r>
      <w:r w:rsidRPr="00056FD1">
        <w:t>de lo s</w:t>
      </w:r>
      <w:r w:rsidR="000E7058" w:rsidRPr="00056FD1">
        <w:t>eñalado por el Comité Especial ni del Resumen Ejecutivo.</w:t>
      </w:r>
    </w:p>
    <w:p w:rsidR="008604DD" w:rsidRPr="00056FD1" w:rsidRDefault="008604DD" w:rsidP="008604DD">
      <w:pPr>
        <w:widowControl w:val="0"/>
        <w:jc w:val="both"/>
      </w:pPr>
      <w:r w:rsidRPr="00056FD1">
        <w:t xml:space="preserve"> </w:t>
      </w:r>
    </w:p>
    <w:p w:rsidR="008604DD" w:rsidRPr="00056FD1" w:rsidRDefault="008604DD" w:rsidP="008604DD">
      <w:pPr>
        <w:widowControl w:val="0"/>
        <w:jc w:val="both"/>
      </w:pPr>
      <w:r w:rsidRPr="00056FD1">
        <w:t>Conviene subrayar que, en la medida que la determinación de agrupar o no los bienes objeto de contratación, la elaboración del Resumen Ejecutivo, así como los informes que sustentan lo requerido por este Organismo Supervisor son responsabilidad de la Entidad, su contenido, de ser el caso, se encontrará sujeto a rendición de cuentas por parte de las dependencias competentes, ante el Titular de la Entidad, la Contraloría General de la República, Ministerio Público, Poder Judicial y/o ante otros organismos competentes, no siendo este Organismo Supervisor perito técnico en tales aspectos.</w:t>
      </w:r>
    </w:p>
    <w:p w:rsidR="00E85C8E" w:rsidRPr="00056FD1" w:rsidRDefault="00E85C8E" w:rsidP="00E85C8E">
      <w:pPr>
        <w:widowControl w:val="0"/>
        <w:tabs>
          <w:tab w:val="left" w:pos="3544"/>
        </w:tabs>
        <w:ind w:left="3686" w:hanging="3686"/>
        <w:jc w:val="both"/>
        <w:rPr>
          <w:b/>
        </w:rPr>
      </w:pPr>
    </w:p>
    <w:p w:rsidR="008604DD" w:rsidRPr="00056FD1" w:rsidRDefault="00E85C8E" w:rsidP="000E7058">
      <w:pPr>
        <w:widowControl w:val="0"/>
        <w:tabs>
          <w:tab w:val="left" w:pos="3544"/>
        </w:tabs>
        <w:ind w:left="3686" w:hanging="3686"/>
        <w:jc w:val="both"/>
        <w:rPr>
          <w:b/>
          <w:lang w:val="es-PE"/>
        </w:rPr>
      </w:pPr>
      <w:r w:rsidRPr="00056FD1">
        <w:rPr>
          <w:b/>
        </w:rPr>
        <w:t>Observación N° 4</w:t>
      </w:r>
      <w:r w:rsidRPr="00056FD1">
        <w:rPr>
          <w:b/>
        </w:rPr>
        <w:tab/>
        <w:t xml:space="preserve">  </w:t>
      </w:r>
      <w:r w:rsidRPr="00056FD1">
        <w:rPr>
          <w:b/>
          <w:lang w:val="es-PE"/>
        </w:rPr>
        <w:t>Contra l</w:t>
      </w:r>
      <w:r w:rsidR="000E7058" w:rsidRPr="00056FD1">
        <w:rPr>
          <w:b/>
          <w:lang w:val="es-PE"/>
        </w:rPr>
        <w:t>a declaración jurada de presentación de autorización de frecuencia emitido por el Ministerio de Transporte y Telecomunicaciones</w:t>
      </w:r>
    </w:p>
    <w:p w:rsidR="000E7058" w:rsidRPr="00056FD1" w:rsidRDefault="000E7058" w:rsidP="000E7058">
      <w:pPr>
        <w:widowControl w:val="0"/>
        <w:tabs>
          <w:tab w:val="left" w:pos="3544"/>
        </w:tabs>
        <w:ind w:left="3686" w:hanging="3686"/>
        <w:jc w:val="both"/>
      </w:pPr>
    </w:p>
    <w:p w:rsidR="00E85C8E" w:rsidRPr="00056FD1" w:rsidRDefault="003A6889" w:rsidP="003A6889">
      <w:pPr>
        <w:widowControl w:val="0"/>
        <w:jc w:val="both"/>
      </w:pPr>
      <w:r w:rsidRPr="00056FD1">
        <w:t>El participante cuestiona que el postor ganador de la Buena Pro deba presentar</w:t>
      </w:r>
      <w:r w:rsidR="0012228D" w:rsidRPr="00056FD1">
        <w:t xml:space="preserve"> al momento de suscribir el contrato </w:t>
      </w:r>
      <w:r w:rsidRPr="00056FD1">
        <w:t xml:space="preserve">una declaración jurada </w:t>
      </w:r>
      <w:r w:rsidR="0012228D" w:rsidRPr="00056FD1">
        <w:t xml:space="preserve">comprometiéndose a presentar dentro del </w:t>
      </w:r>
      <w:r w:rsidRPr="00056FD1">
        <w:t>periodo de cuatro (4) meses la “autorización de frecuencias</w:t>
      </w:r>
      <w:r w:rsidR="0012228D" w:rsidRPr="00056FD1">
        <w:t>”</w:t>
      </w:r>
      <w:r w:rsidRPr="00056FD1">
        <w:t xml:space="preserve"> emit</w:t>
      </w:r>
      <w:r w:rsidR="0012228D" w:rsidRPr="00056FD1">
        <w:t>id</w:t>
      </w:r>
      <w:r w:rsidRPr="00056FD1">
        <w:t>o por el Ministerio de Transporte y Telecomunicac</w:t>
      </w:r>
      <w:r w:rsidR="0012228D" w:rsidRPr="00056FD1">
        <w:t>iones, pues sostiene que resulta necesario que el contratista acredite la autorización de funcionamiento vigente a fin de garantizar la continuidad del proceso, el cual no debe detenerse por meros trámites. Asimismo, señala que toda documentación en trámite no garantiza que la empresa obtenga el solicitado documento, ya que dicho trámite puede ser declarado improcedente u observado, por lo que dicha declaración debe de suprimirse de las Bases</w:t>
      </w:r>
      <w:r w:rsidR="00E320E2" w:rsidRPr="00056FD1">
        <w:t xml:space="preserve">. Por tanto, solicita suprimir la obligación de presentar una declaración jurado de compromiso para que se presente en el periodo de cuatro (4) meses la autorización de funcionamiento emitido por el Ministerio de Transporte y Telecomunicaciones. </w:t>
      </w:r>
    </w:p>
    <w:p w:rsidR="0003093C" w:rsidRDefault="0003093C" w:rsidP="00E07769">
      <w:pPr>
        <w:widowControl w:val="0"/>
        <w:ind w:left="3686" w:hanging="3686"/>
        <w:jc w:val="both"/>
      </w:pPr>
    </w:p>
    <w:p w:rsidR="00E85C8E" w:rsidRPr="00056FD1" w:rsidRDefault="00E85C8E" w:rsidP="00E85C8E">
      <w:pPr>
        <w:autoSpaceDE w:val="0"/>
        <w:autoSpaceDN w:val="0"/>
        <w:adjustRightInd w:val="0"/>
        <w:jc w:val="both"/>
        <w:rPr>
          <w:rFonts w:eastAsia="Calibri"/>
          <w:b/>
          <w:bCs/>
          <w:color w:val="000000"/>
          <w:lang w:val="es-PE" w:eastAsia="es-PE"/>
        </w:rPr>
      </w:pPr>
      <w:r w:rsidRPr="00056FD1">
        <w:rPr>
          <w:rFonts w:eastAsia="Calibri"/>
          <w:b/>
          <w:bCs/>
          <w:color w:val="000000"/>
          <w:lang w:val="es-PE" w:eastAsia="es-PE"/>
        </w:rPr>
        <w:t>Pronunciamiento</w:t>
      </w:r>
    </w:p>
    <w:p w:rsidR="00E85C8E" w:rsidRPr="00056FD1" w:rsidRDefault="00E85C8E" w:rsidP="00E85C8E">
      <w:pPr>
        <w:autoSpaceDE w:val="0"/>
        <w:autoSpaceDN w:val="0"/>
        <w:adjustRightInd w:val="0"/>
        <w:jc w:val="both"/>
        <w:rPr>
          <w:rFonts w:eastAsia="Calibri"/>
          <w:b/>
          <w:bCs/>
          <w:color w:val="000000"/>
          <w:lang w:val="es-PE" w:eastAsia="es-PE"/>
        </w:rPr>
      </w:pPr>
    </w:p>
    <w:p w:rsidR="001B10FF" w:rsidRPr="00056FD1" w:rsidRDefault="00E85C8E" w:rsidP="00E85C8E">
      <w:pPr>
        <w:autoSpaceDE w:val="0"/>
        <w:autoSpaceDN w:val="0"/>
        <w:adjustRightInd w:val="0"/>
        <w:jc w:val="both"/>
        <w:rPr>
          <w:rFonts w:eastAsia="Calibri"/>
          <w:color w:val="000000"/>
          <w:lang w:val="es-PE" w:eastAsia="es-PE"/>
        </w:rPr>
      </w:pPr>
      <w:r w:rsidRPr="00056FD1">
        <w:rPr>
          <w:rFonts w:eastAsia="Calibri"/>
          <w:color w:val="000000"/>
          <w:lang w:val="es-PE" w:eastAsia="es-PE"/>
        </w:rPr>
        <w:t xml:space="preserve">De la revisión </w:t>
      </w:r>
      <w:r w:rsidR="001B10FF" w:rsidRPr="00056FD1">
        <w:rPr>
          <w:rFonts w:eastAsia="Calibri"/>
          <w:color w:val="000000"/>
          <w:lang w:val="es-PE" w:eastAsia="es-PE"/>
        </w:rPr>
        <w:t>d</w:t>
      </w:r>
      <w:r w:rsidRPr="00056FD1">
        <w:rPr>
          <w:rFonts w:eastAsia="Calibri"/>
          <w:color w:val="000000"/>
          <w:lang w:val="es-PE" w:eastAsia="es-PE"/>
        </w:rPr>
        <w:t>el Capítulo II de la Sección Específica</w:t>
      </w:r>
      <w:r w:rsidR="001B10FF" w:rsidRPr="00056FD1">
        <w:rPr>
          <w:rFonts w:eastAsia="Calibri"/>
          <w:color w:val="000000"/>
          <w:lang w:val="es-PE" w:eastAsia="es-PE"/>
        </w:rPr>
        <w:t xml:space="preserve"> de las Bases se advierte que</w:t>
      </w:r>
      <w:r w:rsidR="008A52E1">
        <w:rPr>
          <w:rFonts w:eastAsia="Calibri"/>
          <w:color w:val="000000"/>
          <w:lang w:val="es-PE" w:eastAsia="es-PE"/>
        </w:rPr>
        <w:t>,</w:t>
      </w:r>
      <w:r w:rsidR="001B10FF" w:rsidRPr="00056FD1">
        <w:rPr>
          <w:rFonts w:eastAsia="Calibri"/>
          <w:color w:val="000000"/>
          <w:lang w:val="es-PE" w:eastAsia="es-PE"/>
        </w:rPr>
        <w:t xml:space="preserve"> entre otros documentos</w:t>
      </w:r>
      <w:r w:rsidR="008A52E1">
        <w:rPr>
          <w:rFonts w:eastAsia="Calibri"/>
          <w:color w:val="000000"/>
          <w:lang w:val="es-PE" w:eastAsia="es-PE"/>
        </w:rPr>
        <w:t>,</w:t>
      </w:r>
      <w:r w:rsidR="001B10FF" w:rsidRPr="00056FD1">
        <w:rPr>
          <w:rFonts w:eastAsia="Calibri"/>
          <w:color w:val="000000"/>
          <w:lang w:val="es-PE" w:eastAsia="es-PE"/>
        </w:rPr>
        <w:t xml:space="preserve"> para suscribir contrato se requiere lo siguiente:</w:t>
      </w:r>
    </w:p>
    <w:p w:rsidR="00E85C8E" w:rsidRPr="00056FD1" w:rsidRDefault="00E85C8E" w:rsidP="00E85C8E">
      <w:pPr>
        <w:autoSpaceDE w:val="0"/>
        <w:autoSpaceDN w:val="0"/>
        <w:adjustRightInd w:val="0"/>
        <w:jc w:val="both"/>
        <w:rPr>
          <w:rFonts w:eastAsia="Calibri"/>
          <w:color w:val="000000"/>
          <w:lang w:val="es-PE" w:eastAsia="es-PE"/>
        </w:rPr>
      </w:pPr>
    </w:p>
    <w:p w:rsidR="001B10FF" w:rsidRPr="00056FD1" w:rsidRDefault="001B10FF" w:rsidP="001B10FF">
      <w:pPr>
        <w:autoSpaceDE w:val="0"/>
        <w:autoSpaceDN w:val="0"/>
        <w:adjustRightInd w:val="0"/>
        <w:ind w:left="709"/>
        <w:jc w:val="both"/>
        <w:rPr>
          <w:rFonts w:eastAsia="Calibri"/>
          <w:i/>
          <w:color w:val="000000"/>
          <w:lang w:val="es-PE" w:eastAsia="es-PE"/>
        </w:rPr>
      </w:pPr>
      <w:r w:rsidRPr="00056FD1">
        <w:rPr>
          <w:rFonts w:eastAsia="Calibri"/>
          <w:i/>
          <w:color w:val="000000"/>
          <w:lang w:val="es-PE" w:eastAsia="es-PE"/>
        </w:rPr>
        <w:t xml:space="preserve">“r) Copia simple de la Autorización vigente de Ministerio de Transportes y Comunicaciones para el uso de frecuencias en los departamentos donde se encuentran ubicadas cada una de la Sedes Aeroportuarias de </w:t>
      </w:r>
      <w:proofErr w:type="spellStart"/>
      <w:r w:rsidRPr="00056FD1">
        <w:rPr>
          <w:rFonts w:eastAsia="Calibri"/>
          <w:i/>
          <w:color w:val="000000"/>
          <w:lang w:val="es-PE" w:eastAsia="es-PE"/>
        </w:rPr>
        <w:t>CORPAC</w:t>
      </w:r>
      <w:proofErr w:type="spellEnd"/>
      <w:r w:rsidRPr="00056FD1">
        <w:rPr>
          <w:rFonts w:eastAsia="Calibri"/>
          <w:i/>
          <w:color w:val="000000"/>
          <w:lang w:val="es-PE" w:eastAsia="es-PE"/>
        </w:rPr>
        <w:t xml:space="preserve"> S.A. donde se efectuará el servicio, o Declaración Jurada del ganador de la buena pro que en un plazo no mayor a cuatro (04) meses presentarán copia de la Resolución de Autorización e instalación y operación de los equipos; conforme al Numeral 7.2 de los Términos de Referencia.”</w:t>
      </w:r>
    </w:p>
    <w:p w:rsidR="001B10FF" w:rsidRPr="00056FD1" w:rsidRDefault="001B10FF" w:rsidP="00E85C8E">
      <w:pPr>
        <w:autoSpaceDE w:val="0"/>
        <w:autoSpaceDN w:val="0"/>
        <w:adjustRightInd w:val="0"/>
        <w:jc w:val="both"/>
        <w:rPr>
          <w:rFonts w:eastAsia="Calibri"/>
          <w:color w:val="000000"/>
          <w:lang w:val="es-PE" w:eastAsia="es-PE"/>
        </w:rPr>
      </w:pPr>
    </w:p>
    <w:p w:rsidR="001B10FF" w:rsidRPr="00056FD1" w:rsidRDefault="00E320E2" w:rsidP="00E85C8E">
      <w:pPr>
        <w:autoSpaceDE w:val="0"/>
        <w:autoSpaceDN w:val="0"/>
        <w:adjustRightInd w:val="0"/>
        <w:jc w:val="both"/>
        <w:rPr>
          <w:rFonts w:eastAsia="Calibri"/>
          <w:color w:val="000000"/>
          <w:lang w:val="es-PE" w:eastAsia="es-PE"/>
        </w:rPr>
      </w:pPr>
      <w:r w:rsidRPr="00056FD1">
        <w:rPr>
          <w:rFonts w:eastAsia="Calibri"/>
          <w:color w:val="000000"/>
          <w:lang w:val="es-PE" w:eastAsia="es-PE"/>
        </w:rPr>
        <w:t>Adicionalmente, con relación al citado párrafo, en el numeral 7.2 (Equipos de comunicación) del Capítulo III se la Sección Específica, se aprecia lo siguiente:</w:t>
      </w:r>
    </w:p>
    <w:p w:rsidR="00E320E2" w:rsidRPr="00056FD1" w:rsidRDefault="00E320E2" w:rsidP="00E85C8E">
      <w:pPr>
        <w:autoSpaceDE w:val="0"/>
        <w:autoSpaceDN w:val="0"/>
        <w:adjustRightInd w:val="0"/>
        <w:jc w:val="both"/>
        <w:rPr>
          <w:rFonts w:eastAsia="Calibri"/>
          <w:color w:val="000000"/>
          <w:lang w:val="es-PE" w:eastAsia="es-PE"/>
        </w:rPr>
      </w:pPr>
    </w:p>
    <w:p w:rsidR="00E320E2" w:rsidRPr="00056FD1" w:rsidRDefault="00E320E2" w:rsidP="001B10FF">
      <w:pPr>
        <w:autoSpaceDE w:val="0"/>
        <w:autoSpaceDN w:val="0"/>
        <w:adjustRightInd w:val="0"/>
        <w:ind w:left="709"/>
        <w:jc w:val="both"/>
        <w:rPr>
          <w:rFonts w:eastAsia="Calibri"/>
          <w:i/>
          <w:color w:val="000000"/>
          <w:lang w:val="es-PE" w:eastAsia="es-PE"/>
        </w:rPr>
      </w:pPr>
      <w:r w:rsidRPr="00056FD1">
        <w:rPr>
          <w:rFonts w:eastAsia="Calibri"/>
          <w:i/>
          <w:color w:val="000000"/>
          <w:lang w:val="es-PE" w:eastAsia="es-PE"/>
        </w:rPr>
        <w:t>“(…)</w:t>
      </w:r>
    </w:p>
    <w:p w:rsidR="001B10FF" w:rsidRPr="00341E52" w:rsidRDefault="001B10FF" w:rsidP="001B10FF">
      <w:pPr>
        <w:autoSpaceDE w:val="0"/>
        <w:autoSpaceDN w:val="0"/>
        <w:adjustRightInd w:val="0"/>
        <w:ind w:left="709"/>
        <w:jc w:val="both"/>
        <w:rPr>
          <w:rFonts w:eastAsia="Calibri"/>
          <w:i/>
          <w:color w:val="000000"/>
          <w:u w:val="single"/>
          <w:lang w:val="es-PE" w:eastAsia="es-PE"/>
        </w:rPr>
      </w:pPr>
      <w:r w:rsidRPr="00341E52">
        <w:rPr>
          <w:rFonts w:eastAsia="Calibri"/>
          <w:i/>
          <w:color w:val="000000"/>
          <w:u w:val="single"/>
          <w:lang w:val="es-PE" w:eastAsia="es-PE"/>
        </w:rPr>
        <w:t>Los equipos de comunicaciones (Equipos transceptores portátiles y Radios de Base Fija) requeridos para el servicio, deberán contar con autorización vigente del Ministerio de Transportes y Comunicaciones para el uso de frecuencias en el Departamento donde se encuentra ubicada la sede aeroportuaria, lugar donde se ejecutará el servicio.</w:t>
      </w:r>
    </w:p>
    <w:p w:rsidR="001B10FF" w:rsidRPr="00056FD1" w:rsidRDefault="001B10FF" w:rsidP="001B10FF">
      <w:pPr>
        <w:autoSpaceDE w:val="0"/>
        <w:autoSpaceDN w:val="0"/>
        <w:adjustRightInd w:val="0"/>
        <w:ind w:left="709"/>
        <w:jc w:val="both"/>
        <w:rPr>
          <w:rFonts w:eastAsia="Calibri"/>
          <w:i/>
          <w:color w:val="000000"/>
          <w:lang w:val="es-PE" w:eastAsia="es-PE"/>
        </w:rPr>
      </w:pPr>
      <w:r w:rsidRPr="00056FD1">
        <w:rPr>
          <w:rFonts w:eastAsia="Calibri"/>
          <w:i/>
          <w:color w:val="000000"/>
          <w:lang w:val="es-PE" w:eastAsia="es-PE"/>
        </w:rPr>
        <w:t xml:space="preserve">Considerando los principios de la Ley de Contrataciones del Estado y el tiempo requerido para la aprobación de solicitud de autorización o ampliación de autorización de uso de frecuencias radioeléctricas por parte del Ministerio de Transportes y Comunicaciones, se otorga un plazo no mayor a cuatro (04) meses para la presentación de la Resolución de Autorización e instalación y operación de los equipos, este plazo regirá a partir de la fecha de firma del contrato y no a la instalación del servicio en cada sede. </w:t>
      </w:r>
      <w:r w:rsidRPr="00056FD1">
        <w:rPr>
          <w:rFonts w:eastAsia="Calibri"/>
          <w:i/>
          <w:color w:val="000000"/>
          <w:u w:val="single"/>
          <w:lang w:val="es-PE" w:eastAsia="es-PE"/>
        </w:rPr>
        <w:t>Temporalmente se deberá dotar los puestos de vigilancia con equipos celulares con línea abierta permanente para realizar llamadas.</w:t>
      </w:r>
    </w:p>
    <w:p w:rsidR="001B10FF" w:rsidRPr="00056FD1" w:rsidRDefault="001B10FF" w:rsidP="001B10FF">
      <w:pPr>
        <w:autoSpaceDE w:val="0"/>
        <w:autoSpaceDN w:val="0"/>
        <w:adjustRightInd w:val="0"/>
        <w:ind w:left="709"/>
        <w:jc w:val="both"/>
        <w:rPr>
          <w:rFonts w:eastAsia="Calibri"/>
          <w:color w:val="000000"/>
          <w:lang w:val="es-PE" w:eastAsia="es-PE"/>
        </w:rPr>
      </w:pPr>
      <w:r w:rsidRPr="00056FD1">
        <w:rPr>
          <w:rFonts w:eastAsia="Calibri"/>
          <w:i/>
          <w:color w:val="000000"/>
          <w:lang w:val="es-PE" w:eastAsia="es-PE"/>
        </w:rPr>
        <w:t>Los equipos celulares deberán encontrarse operativos (Línea permanente), a fin de mantener una comunicación continua durante todo el periodo de ejecución del contrato</w:t>
      </w:r>
      <w:r w:rsidR="00E320E2" w:rsidRPr="00056FD1">
        <w:rPr>
          <w:rFonts w:eastAsia="Calibri"/>
          <w:i/>
          <w:color w:val="000000"/>
          <w:lang w:val="es-PE" w:eastAsia="es-PE"/>
        </w:rPr>
        <w:t>.”</w:t>
      </w:r>
    </w:p>
    <w:p w:rsidR="001B10FF" w:rsidRDefault="001B10FF" w:rsidP="00E85C8E">
      <w:pPr>
        <w:autoSpaceDE w:val="0"/>
        <w:autoSpaceDN w:val="0"/>
        <w:adjustRightInd w:val="0"/>
        <w:jc w:val="both"/>
        <w:rPr>
          <w:rFonts w:eastAsia="Calibri"/>
          <w:color w:val="000000"/>
          <w:lang w:val="es-PE" w:eastAsia="es-PE"/>
        </w:rPr>
      </w:pPr>
    </w:p>
    <w:p w:rsidR="00D57F91" w:rsidRDefault="00D57F91" w:rsidP="00E85C8E">
      <w:pPr>
        <w:autoSpaceDE w:val="0"/>
        <w:autoSpaceDN w:val="0"/>
        <w:adjustRightInd w:val="0"/>
        <w:jc w:val="both"/>
        <w:rPr>
          <w:rFonts w:eastAsia="Calibri"/>
          <w:color w:val="000000"/>
          <w:lang w:val="es-PE" w:eastAsia="es-PE"/>
        </w:rPr>
      </w:pPr>
      <w:r>
        <w:rPr>
          <w:rFonts w:eastAsia="Calibri"/>
          <w:color w:val="000000"/>
          <w:lang w:val="es-PE" w:eastAsia="es-PE"/>
        </w:rPr>
        <w:t xml:space="preserve">De otro lado, cabe mencionar que en el numeral 21 del acápite </w:t>
      </w:r>
      <w:r w:rsidRPr="00D57F91">
        <w:rPr>
          <w:rFonts w:eastAsia="Calibri"/>
          <w:color w:val="000000"/>
          <w:lang w:val="es-PE" w:eastAsia="es-PE"/>
        </w:rPr>
        <w:t xml:space="preserve">XV </w:t>
      </w:r>
      <w:r>
        <w:rPr>
          <w:rFonts w:eastAsia="Calibri"/>
          <w:color w:val="000000"/>
          <w:lang w:val="es-PE" w:eastAsia="es-PE"/>
        </w:rPr>
        <w:t>(</w:t>
      </w:r>
      <w:r w:rsidRPr="00D57F91">
        <w:rPr>
          <w:rFonts w:eastAsia="Calibri"/>
          <w:color w:val="000000"/>
          <w:lang w:val="es-PE" w:eastAsia="es-PE"/>
        </w:rPr>
        <w:t>Otras penalidades</w:t>
      </w:r>
      <w:r>
        <w:rPr>
          <w:rFonts w:eastAsia="Calibri"/>
          <w:color w:val="000000"/>
          <w:lang w:val="es-PE" w:eastAsia="es-PE"/>
        </w:rPr>
        <w:t>) del Capítulo III de las Bases, se ha establecido el pago de S/. 50.00 (cincuenta nuevos soles por concepto de “</w:t>
      </w:r>
      <w:r w:rsidRPr="00D57F91">
        <w:rPr>
          <w:rFonts w:eastAsia="Calibri"/>
          <w:color w:val="000000"/>
          <w:lang w:val="es-PE" w:eastAsia="es-PE"/>
        </w:rPr>
        <w:t xml:space="preserve">No mantener vigente la autorización del </w:t>
      </w:r>
      <w:proofErr w:type="spellStart"/>
      <w:r w:rsidRPr="00D57F91">
        <w:rPr>
          <w:rFonts w:eastAsia="Calibri"/>
          <w:color w:val="000000"/>
          <w:lang w:val="es-PE" w:eastAsia="es-PE"/>
        </w:rPr>
        <w:t>MTC</w:t>
      </w:r>
      <w:proofErr w:type="spellEnd"/>
      <w:r w:rsidRPr="00D57F91">
        <w:rPr>
          <w:rFonts w:eastAsia="Calibri"/>
          <w:color w:val="000000"/>
          <w:lang w:val="es-PE" w:eastAsia="es-PE"/>
        </w:rPr>
        <w:t xml:space="preserve"> para el uso de las frecuencias de los equipos de comunicaciones. A partir del plazo otorgado para la presentación de la Resolución de Autorización de Uso de Frecuencias</w:t>
      </w:r>
      <w:r>
        <w:rPr>
          <w:rFonts w:eastAsia="Calibri"/>
          <w:color w:val="000000"/>
          <w:lang w:val="es-PE" w:eastAsia="es-PE"/>
        </w:rPr>
        <w:t>”.</w:t>
      </w:r>
    </w:p>
    <w:p w:rsidR="00D57F91" w:rsidRPr="00056FD1" w:rsidRDefault="00D57F91" w:rsidP="00E85C8E">
      <w:pPr>
        <w:autoSpaceDE w:val="0"/>
        <w:autoSpaceDN w:val="0"/>
        <w:adjustRightInd w:val="0"/>
        <w:jc w:val="both"/>
        <w:rPr>
          <w:rFonts w:eastAsia="Calibri"/>
          <w:color w:val="000000"/>
          <w:lang w:val="es-PE" w:eastAsia="es-PE"/>
        </w:rPr>
      </w:pPr>
    </w:p>
    <w:p w:rsidR="00E320E2" w:rsidRPr="00056FD1" w:rsidRDefault="00E320E2" w:rsidP="00E85C8E">
      <w:pPr>
        <w:autoSpaceDE w:val="0"/>
        <w:autoSpaceDN w:val="0"/>
        <w:adjustRightInd w:val="0"/>
        <w:jc w:val="both"/>
        <w:rPr>
          <w:rFonts w:eastAsia="Calibri"/>
          <w:color w:val="000000"/>
          <w:lang w:val="es-PE" w:eastAsia="es-PE"/>
        </w:rPr>
      </w:pPr>
      <w:r w:rsidRPr="00056FD1">
        <w:rPr>
          <w:rFonts w:eastAsia="Calibri"/>
          <w:color w:val="000000"/>
          <w:lang w:val="es-PE" w:eastAsia="es-PE"/>
        </w:rPr>
        <w:t>A través del pliego absolutorio de observaciones el Comité Especial al absolve</w:t>
      </w:r>
      <w:r w:rsidR="008A52E1">
        <w:rPr>
          <w:rFonts w:eastAsia="Calibri"/>
          <w:color w:val="000000"/>
          <w:lang w:val="es-PE" w:eastAsia="es-PE"/>
        </w:rPr>
        <w:t>r la presente observación señaló</w:t>
      </w:r>
      <w:r w:rsidRPr="00056FD1">
        <w:rPr>
          <w:rFonts w:eastAsia="Calibri"/>
          <w:color w:val="000000"/>
          <w:lang w:val="es-PE" w:eastAsia="es-PE"/>
        </w:rPr>
        <w:t xml:space="preserve"> lo siguiente:</w:t>
      </w:r>
    </w:p>
    <w:p w:rsidR="00E320E2" w:rsidRPr="00056FD1" w:rsidRDefault="00E320E2" w:rsidP="00E85C8E">
      <w:pPr>
        <w:autoSpaceDE w:val="0"/>
        <w:autoSpaceDN w:val="0"/>
        <w:adjustRightInd w:val="0"/>
        <w:jc w:val="both"/>
        <w:rPr>
          <w:rFonts w:eastAsia="Calibri"/>
          <w:color w:val="000000"/>
          <w:lang w:val="es-PE" w:eastAsia="es-PE"/>
        </w:rPr>
      </w:pPr>
      <w:r w:rsidRPr="00056FD1">
        <w:rPr>
          <w:rFonts w:eastAsia="Calibri"/>
          <w:color w:val="000000"/>
          <w:lang w:val="es-PE" w:eastAsia="es-PE"/>
        </w:rPr>
        <w:t xml:space="preserve"> </w:t>
      </w:r>
    </w:p>
    <w:p w:rsidR="00E320E2" w:rsidRPr="00056FD1" w:rsidRDefault="00E320E2" w:rsidP="00E320E2">
      <w:pPr>
        <w:autoSpaceDE w:val="0"/>
        <w:autoSpaceDN w:val="0"/>
        <w:adjustRightInd w:val="0"/>
        <w:ind w:left="709"/>
        <w:jc w:val="both"/>
        <w:rPr>
          <w:rFonts w:eastAsia="Calibri"/>
          <w:i/>
          <w:color w:val="000000"/>
          <w:lang w:val="es-PE" w:eastAsia="es-PE"/>
        </w:rPr>
      </w:pPr>
      <w:r w:rsidRPr="00056FD1">
        <w:rPr>
          <w:rFonts w:eastAsia="Calibri"/>
          <w:i/>
          <w:color w:val="000000"/>
          <w:lang w:val="es-PE" w:eastAsia="es-PE"/>
        </w:rPr>
        <w:t>“No se acoge la observación.</w:t>
      </w:r>
    </w:p>
    <w:p w:rsidR="006D0FC8" w:rsidRPr="00056FD1" w:rsidRDefault="00E320E2" w:rsidP="00E320E2">
      <w:pPr>
        <w:autoSpaceDE w:val="0"/>
        <w:autoSpaceDN w:val="0"/>
        <w:adjustRightInd w:val="0"/>
        <w:ind w:left="709"/>
        <w:jc w:val="both"/>
        <w:rPr>
          <w:rFonts w:eastAsia="Calibri"/>
          <w:i/>
          <w:color w:val="000000"/>
          <w:lang w:val="es-PE" w:eastAsia="es-PE"/>
        </w:rPr>
      </w:pPr>
      <w:r w:rsidRPr="00056FD1">
        <w:rPr>
          <w:rFonts w:eastAsia="Calibri"/>
          <w:i/>
          <w:color w:val="000000"/>
          <w:lang w:val="es-PE" w:eastAsia="es-PE"/>
        </w:rPr>
        <w:t xml:space="preserve">Dicho requisito se ha solicitado para la suscripción del contrato. en virtud a lo determinado en los términos de referencias por el área usuaria, motivo por el cual en aplicación a lo establecido en la Ley de Contrataciones del Estado y su Reglamento, </w:t>
      </w:r>
      <w:r w:rsidRPr="00341E52">
        <w:rPr>
          <w:rFonts w:eastAsia="Calibri"/>
          <w:i/>
          <w:color w:val="000000"/>
          <w:u w:val="single"/>
          <w:lang w:val="es-PE" w:eastAsia="es-PE"/>
        </w:rPr>
        <w:t>se mantiene el plazo establecido en los términos de referencias para la presentación de la Resolución de Autorización de Uso de Frecuencias Radioeléctricas del Ministerio de Transportes y Comunicaciones</w:t>
      </w:r>
      <w:r w:rsidRPr="00056FD1">
        <w:rPr>
          <w:rFonts w:eastAsia="Calibri"/>
          <w:i/>
          <w:color w:val="000000"/>
          <w:lang w:val="es-PE" w:eastAsia="es-PE"/>
        </w:rPr>
        <w:t>.</w:t>
      </w:r>
    </w:p>
    <w:p w:rsidR="00E320E2" w:rsidRPr="00056FD1" w:rsidRDefault="00E320E2" w:rsidP="00E320E2">
      <w:pPr>
        <w:autoSpaceDE w:val="0"/>
        <w:autoSpaceDN w:val="0"/>
        <w:adjustRightInd w:val="0"/>
        <w:ind w:left="709"/>
        <w:jc w:val="both"/>
        <w:rPr>
          <w:rFonts w:eastAsia="Calibri"/>
          <w:i/>
          <w:color w:val="000000"/>
          <w:lang w:val="es-PE" w:eastAsia="es-PE"/>
        </w:rPr>
      </w:pPr>
      <w:r w:rsidRPr="00056FD1">
        <w:rPr>
          <w:rFonts w:eastAsia="Calibri"/>
          <w:i/>
          <w:color w:val="000000"/>
          <w:lang w:val="es-PE" w:eastAsia="es-PE"/>
        </w:rPr>
        <w:t xml:space="preserve">Cabe resaltar que </w:t>
      </w:r>
      <w:r w:rsidRPr="00341E52">
        <w:rPr>
          <w:rFonts w:eastAsia="Calibri"/>
          <w:i/>
          <w:color w:val="000000"/>
          <w:u w:val="single"/>
          <w:lang w:val="es-PE" w:eastAsia="es-PE"/>
        </w:rPr>
        <w:t xml:space="preserve">en los términos de referencias se ha establecido que temporalmente se dotará a los puestos de vigilancia con equipos celulares con </w:t>
      </w:r>
      <w:r w:rsidR="007C1E94" w:rsidRPr="00341E52">
        <w:rPr>
          <w:rFonts w:eastAsia="Calibri"/>
          <w:i/>
          <w:color w:val="000000"/>
          <w:u w:val="single"/>
          <w:lang w:val="es-PE" w:eastAsia="es-PE"/>
        </w:rPr>
        <w:t>línea</w:t>
      </w:r>
      <w:r w:rsidRPr="00341E52">
        <w:rPr>
          <w:rFonts w:eastAsia="Calibri"/>
          <w:i/>
          <w:color w:val="000000"/>
          <w:u w:val="single"/>
          <w:lang w:val="es-PE" w:eastAsia="es-PE"/>
        </w:rPr>
        <w:t xml:space="preserve"> abierta permanente mientras no se cuente con la Resolución de Autorización de Uso de Frecuencias Radioeléctricas del Ministerio de Transportes y Comunicaciones</w:t>
      </w:r>
      <w:r w:rsidRPr="00056FD1">
        <w:rPr>
          <w:rFonts w:eastAsia="Calibri"/>
          <w:i/>
          <w:color w:val="000000"/>
          <w:lang w:val="es-PE" w:eastAsia="es-PE"/>
        </w:rPr>
        <w:t>.”</w:t>
      </w:r>
    </w:p>
    <w:p w:rsidR="00E320E2" w:rsidRPr="00056FD1" w:rsidRDefault="00E320E2" w:rsidP="00E85C8E">
      <w:pPr>
        <w:autoSpaceDE w:val="0"/>
        <w:autoSpaceDN w:val="0"/>
        <w:adjustRightInd w:val="0"/>
        <w:jc w:val="both"/>
        <w:rPr>
          <w:rFonts w:eastAsia="Calibri"/>
          <w:color w:val="000000"/>
          <w:lang w:val="es-PE" w:eastAsia="es-PE"/>
        </w:rPr>
      </w:pPr>
    </w:p>
    <w:p w:rsidR="006D0FC8" w:rsidRPr="00056FD1" w:rsidRDefault="006D0FC8" w:rsidP="006D0FC8">
      <w:pPr>
        <w:pStyle w:val="Textoindependiente"/>
        <w:spacing w:after="0"/>
        <w:ind w:right="49"/>
        <w:jc w:val="both"/>
        <w:rPr>
          <w:sz w:val="24"/>
          <w:szCs w:val="24"/>
          <w:lang w:val="es-PE"/>
        </w:rPr>
      </w:pPr>
      <w:r w:rsidRPr="00056FD1">
        <w:rPr>
          <w:sz w:val="24"/>
          <w:szCs w:val="24"/>
        </w:rPr>
        <w:t>Al respecto,</w:t>
      </w:r>
      <w:r w:rsidRPr="00056FD1">
        <w:rPr>
          <w:sz w:val="24"/>
          <w:szCs w:val="24"/>
          <w:lang w:val="es-PE"/>
        </w:rPr>
        <w:t xml:space="preserve"> de acuerdo con lo dispuesto en el artículo 141 del Reglamento, es responsabilidad de la Entidad la determinación de los documentos que se requerirán para la suscripción del contrato; por lo que, además de la documentación prevista en el citado artículo, la misma podrá solicitar adicionalmente otra documentación, </w:t>
      </w:r>
      <w:r w:rsidRPr="00056FD1">
        <w:rPr>
          <w:sz w:val="24"/>
          <w:szCs w:val="24"/>
          <w:lang w:val="es-PE"/>
        </w:rPr>
        <w:lastRenderedPageBreak/>
        <w:t xml:space="preserve">siempre que resulten razonables y guardan congruencia con el objeto de la convocatoria. </w:t>
      </w:r>
    </w:p>
    <w:p w:rsidR="006D0FC8" w:rsidRDefault="006D0FC8" w:rsidP="006D0FC8">
      <w:pPr>
        <w:pStyle w:val="Textoindependiente"/>
        <w:spacing w:after="0"/>
        <w:ind w:right="49"/>
        <w:jc w:val="both"/>
        <w:rPr>
          <w:sz w:val="24"/>
          <w:szCs w:val="24"/>
          <w:lang w:val="es-PE"/>
        </w:rPr>
      </w:pPr>
    </w:p>
    <w:p w:rsidR="006D0FC8" w:rsidRPr="00056FD1" w:rsidRDefault="006D0FC8" w:rsidP="006D0FC8">
      <w:pPr>
        <w:widowControl w:val="0"/>
        <w:tabs>
          <w:tab w:val="left" w:pos="567"/>
        </w:tabs>
        <w:jc w:val="both"/>
      </w:pPr>
      <w:r w:rsidRPr="00056FD1">
        <w:t>Asimismo, cabe precisar que el artículo 13 de la Ley, concordado con el artículo 11 del Reglamento, establece que la definición de los requerimientos técnicos mínimos es responsabilidad de la Entidad, sin mayor restricción que la de permitir la mayor concurrencia de proveedores en el mercado, debiéndose considerar criterios de razonabilidad, congruencia y proporcionalidad.</w:t>
      </w:r>
    </w:p>
    <w:p w:rsidR="00F05D1C" w:rsidRDefault="00F05D1C" w:rsidP="00F05D1C">
      <w:pPr>
        <w:widowControl w:val="0"/>
        <w:tabs>
          <w:tab w:val="left" w:pos="567"/>
        </w:tabs>
        <w:contextualSpacing/>
        <w:jc w:val="both"/>
        <w:rPr>
          <w:lang w:val="es-PE"/>
        </w:rPr>
      </w:pPr>
    </w:p>
    <w:p w:rsidR="008A52E1" w:rsidRDefault="00F05D1C" w:rsidP="00F05D1C">
      <w:pPr>
        <w:widowControl w:val="0"/>
        <w:tabs>
          <w:tab w:val="left" w:pos="567"/>
        </w:tabs>
        <w:contextualSpacing/>
        <w:jc w:val="both"/>
      </w:pPr>
      <w:r>
        <w:rPr>
          <w:lang w:val="es-PE"/>
        </w:rPr>
        <w:t xml:space="preserve">En tal sentido, </w:t>
      </w:r>
      <w:r w:rsidR="008A52E1">
        <w:t>considerando que la Entidad es conocedora de sus necesidades y que ha determinado que la autorización</w:t>
      </w:r>
      <w:r w:rsidR="008A52E1" w:rsidRPr="008A52E1">
        <w:t xml:space="preserve"> </w:t>
      </w:r>
      <w:r w:rsidR="008A52E1">
        <w:t>de uso de frecuencia emitido por el</w:t>
      </w:r>
      <w:r w:rsidR="008A52E1" w:rsidRPr="008A52E1">
        <w:t xml:space="preserve"> Ministerio de Transportes y Comunicaciones</w:t>
      </w:r>
      <w:r w:rsidR="008A52E1">
        <w:t xml:space="preserve"> pueda ser presentando al momento de la suscripción del contrato o en el periodo de cuatro (4) meses posteriores a la firma del contrato, </w:t>
      </w:r>
      <w:r w:rsidR="00444C6B">
        <w:t>y que para resguardar la presentación de dicho documento ha consignado como penalidad S/. 50.00 (cincuenta nuevos soles) por día de retraso, después</w:t>
      </w:r>
      <w:r w:rsidR="00D57F91">
        <w:t xml:space="preserve"> de pasado los cuatro meses señalados como plazo para tales efectos.</w:t>
      </w:r>
    </w:p>
    <w:p w:rsidR="008A52E1" w:rsidRDefault="008A52E1" w:rsidP="00F05D1C">
      <w:pPr>
        <w:widowControl w:val="0"/>
        <w:tabs>
          <w:tab w:val="left" w:pos="567"/>
        </w:tabs>
        <w:contextualSpacing/>
        <w:jc w:val="both"/>
      </w:pPr>
    </w:p>
    <w:p w:rsidR="00F05D1C" w:rsidRDefault="008A52E1" w:rsidP="00105117">
      <w:pPr>
        <w:widowControl w:val="0"/>
        <w:tabs>
          <w:tab w:val="left" w:pos="567"/>
        </w:tabs>
        <w:contextualSpacing/>
        <w:jc w:val="both"/>
      </w:pPr>
      <w:r>
        <w:t xml:space="preserve"> </w:t>
      </w:r>
      <w:r w:rsidR="006D0FC8" w:rsidRPr="00056FD1">
        <w:t xml:space="preserve">En ese sentido, </w:t>
      </w:r>
      <w:r w:rsidR="00F05D1C">
        <w:t xml:space="preserve">considerando que es responsabilidad de la Entidad establecer los requerimientos técnicos mínimos, así como </w:t>
      </w:r>
      <w:r w:rsidR="00444C6B">
        <w:t>la forma</w:t>
      </w:r>
      <w:r w:rsidR="00D57F91">
        <w:t xml:space="preserve"> y oportunidad</w:t>
      </w:r>
      <w:r w:rsidR="00444C6B">
        <w:t xml:space="preserve"> de su acreditación</w:t>
      </w:r>
      <w:r w:rsidR="00F05D1C">
        <w:t xml:space="preserve">, en tanto el participante solicita </w:t>
      </w:r>
      <w:r w:rsidR="00D57F91">
        <w:t>modificar los</w:t>
      </w:r>
      <w:r w:rsidR="00F05D1C">
        <w:t xml:space="preserve"> documentos para suscribir el contrato de acuerdo a su interés particular, </w:t>
      </w:r>
      <w:r w:rsidR="006D0FC8" w:rsidRPr="00056FD1">
        <w:t xml:space="preserve">este Organismo Supervisor ha decidido </w:t>
      </w:r>
      <w:r w:rsidR="00F05D1C">
        <w:rPr>
          <w:b/>
        </w:rPr>
        <w:t>NO A</w:t>
      </w:r>
      <w:r w:rsidR="006D0FC8" w:rsidRPr="00056FD1">
        <w:rPr>
          <w:b/>
        </w:rPr>
        <w:t>COGER</w:t>
      </w:r>
      <w:r w:rsidR="006D0FC8" w:rsidRPr="00056FD1">
        <w:t xml:space="preserve"> la presente observación</w:t>
      </w:r>
      <w:r w:rsidR="00F05D1C">
        <w:t xml:space="preserve">. </w:t>
      </w:r>
    </w:p>
    <w:p w:rsidR="00F05D1C" w:rsidRDefault="00F05D1C" w:rsidP="00105117">
      <w:pPr>
        <w:widowControl w:val="0"/>
        <w:tabs>
          <w:tab w:val="left" w:pos="567"/>
        </w:tabs>
        <w:contextualSpacing/>
        <w:jc w:val="both"/>
      </w:pPr>
    </w:p>
    <w:p w:rsidR="00444C6B" w:rsidRPr="00444C6B" w:rsidRDefault="00D57F91" w:rsidP="00444C6B">
      <w:pPr>
        <w:widowControl w:val="0"/>
        <w:tabs>
          <w:tab w:val="left" w:pos="567"/>
        </w:tabs>
        <w:contextualSpacing/>
        <w:jc w:val="both"/>
        <w:rPr>
          <w:lang w:val="es-MX"/>
        </w:rPr>
      </w:pPr>
      <w:r>
        <w:rPr>
          <w:lang w:val="es-MX"/>
        </w:rPr>
        <w:t>Se</w:t>
      </w:r>
      <w:r w:rsidR="00444C6B" w:rsidRPr="00444C6B">
        <w:rPr>
          <w:lang w:val="es-MX"/>
        </w:rPr>
        <w:t xml:space="preserve"> le recuerda a la Entidad que es su responsabilidad hacer uso eficiente de los recursos públicos y aplicar de forma idónea las disposiciones normativas conforme a criterios de razonabilidad y congruencia a efectos de no ver perjudicada la ejecución del contrato.</w:t>
      </w:r>
    </w:p>
    <w:p w:rsidR="00444C6B" w:rsidRPr="00056FD1" w:rsidRDefault="00444C6B" w:rsidP="00105117">
      <w:pPr>
        <w:widowControl w:val="0"/>
        <w:tabs>
          <w:tab w:val="left" w:pos="567"/>
        </w:tabs>
        <w:contextualSpacing/>
        <w:jc w:val="both"/>
        <w:rPr>
          <w:lang w:val="es-ES_tradnl"/>
        </w:rPr>
      </w:pPr>
    </w:p>
    <w:p w:rsidR="006E45AD" w:rsidRPr="00056FD1" w:rsidRDefault="001F7870" w:rsidP="006E45AD">
      <w:pPr>
        <w:widowControl w:val="0"/>
        <w:tabs>
          <w:tab w:val="left" w:pos="3544"/>
        </w:tabs>
        <w:ind w:left="3686" w:hanging="3686"/>
        <w:jc w:val="both"/>
        <w:rPr>
          <w:b/>
        </w:rPr>
      </w:pPr>
      <w:r w:rsidRPr="00056FD1">
        <w:rPr>
          <w:b/>
        </w:rPr>
        <w:t>Observaci</w:t>
      </w:r>
      <w:r w:rsidR="00D7108A" w:rsidRPr="00056FD1">
        <w:rPr>
          <w:b/>
        </w:rPr>
        <w:t xml:space="preserve">ón </w:t>
      </w:r>
      <w:r w:rsidRPr="00056FD1">
        <w:rPr>
          <w:b/>
        </w:rPr>
        <w:t>N°</w:t>
      </w:r>
      <w:r w:rsidR="0003093C" w:rsidRPr="00056FD1">
        <w:rPr>
          <w:b/>
        </w:rPr>
        <w:t xml:space="preserve"> 5, N° 6 y N° 7</w:t>
      </w:r>
      <w:r w:rsidR="00D93D85" w:rsidRPr="00056FD1">
        <w:rPr>
          <w:b/>
        </w:rPr>
        <w:tab/>
      </w:r>
      <w:r w:rsidR="0089209D" w:rsidRPr="00056FD1">
        <w:rPr>
          <w:b/>
        </w:rPr>
        <w:t xml:space="preserve">  </w:t>
      </w:r>
      <w:r w:rsidR="006E45AD" w:rsidRPr="00056FD1">
        <w:rPr>
          <w:b/>
          <w:lang w:val="es-PE"/>
        </w:rPr>
        <w:t xml:space="preserve">Contra </w:t>
      </w:r>
      <w:r w:rsidR="00E45675" w:rsidRPr="00056FD1">
        <w:rPr>
          <w:b/>
          <w:lang w:val="es-PE"/>
        </w:rPr>
        <w:t xml:space="preserve">los factores de </w:t>
      </w:r>
      <w:r w:rsidR="006E45AD" w:rsidRPr="00056FD1">
        <w:rPr>
          <w:b/>
          <w:lang w:val="es-PE"/>
        </w:rPr>
        <w:t xml:space="preserve">evaluación </w:t>
      </w:r>
    </w:p>
    <w:p w:rsidR="006E45AD" w:rsidRPr="00056FD1" w:rsidRDefault="006E45AD" w:rsidP="006E45AD">
      <w:pPr>
        <w:jc w:val="both"/>
      </w:pPr>
    </w:p>
    <w:p w:rsidR="003516BD" w:rsidRPr="00056FD1" w:rsidRDefault="00790091" w:rsidP="00790091">
      <w:pPr>
        <w:pStyle w:val="Prrafodelista"/>
        <w:numPr>
          <w:ilvl w:val="0"/>
          <w:numId w:val="37"/>
        </w:numPr>
        <w:jc w:val="both"/>
        <w:rPr>
          <w:sz w:val="24"/>
          <w:szCs w:val="24"/>
        </w:rPr>
      </w:pPr>
      <w:r w:rsidRPr="00056FD1">
        <w:rPr>
          <w:sz w:val="24"/>
          <w:szCs w:val="24"/>
        </w:rPr>
        <w:t xml:space="preserve">A través de la Observación N° </w:t>
      </w:r>
      <w:r w:rsidR="001178B7" w:rsidRPr="00056FD1">
        <w:rPr>
          <w:sz w:val="24"/>
          <w:szCs w:val="24"/>
        </w:rPr>
        <w:t>5</w:t>
      </w:r>
      <w:r w:rsidRPr="00056FD1">
        <w:rPr>
          <w:sz w:val="24"/>
          <w:szCs w:val="24"/>
        </w:rPr>
        <w:t>, e</w:t>
      </w:r>
      <w:r w:rsidR="0003093C" w:rsidRPr="00056FD1">
        <w:rPr>
          <w:sz w:val="24"/>
          <w:szCs w:val="24"/>
        </w:rPr>
        <w:t xml:space="preserve">l participante cuestiona que en los factores de evaluación solamente se califique la experiencia del postor en la actividad, pues sostiene que teniendo en cuenta la naturaleza del objeto de la convocatoria es necesario que la empresa postora </w:t>
      </w:r>
      <w:r w:rsidR="00EA7EA8">
        <w:rPr>
          <w:sz w:val="24"/>
          <w:szCs w:val="24"/>
        </w:rPr>
        <w:t>acredite</w:t>
      </w:r>
      <w:r w:rsidR="0003093C" w:rsidRPr="00056FD1">
        <w:rPr>
          <w:sz w:val="24"/>
          <w:szCs w:val="24"/>
        </w:rPr>
        <w:t xml:space="preserve"> experiencia en labores similares a dicho objeto, es decir en la especialidad</w:t>
      </w:r>
      <w:r w:rsidRPr="00056FD1">
        <w:rPr>
          <w:sz w:val="24"/>
          <w:szCs w:val="24"/>
        </w:rPr>
        <w:t>. Por tanto, solicita incluir en los factores de evaluación la calificación de la experiencia en la especialidad del postor.</w:t>
      </w:r>
    </w:p>
    <w:p w:rsidR="00790091" w:rsidRPr="00056FD1" w:rsidRDefault="00790091" w:rsidP="00790091">
      <w:pPr>
        <w:pStyle w:val="Prrafodelista"/>
        <w:ind w:left="720"/>
        <w:jc w:val="both"/>
        <w:rPr>
          <w:sz w:val="24"/>
          <w:szCs w:val="24"/>
        </w:rPr>
      </w:pPr>
    </w:p>
    <w:p w:rsidR="00745326" w:rsidRPr="00056FD1" w:rsidRDefault="00790091" w:rsidP="00790091">
      <w:pPr>
        <w:pStyle w:val="Prrafodelista"/>
        <w:numPr>
          <w:ilvl w:val="0"/>
          <w:numId w:val="37"/>
        </w:numPr>
        <w:jc w:val="both"/>
        <w:rPr>
          <w:sz w:val="24"/>
          <w:szCs w:val="24"/>
        </w:rPr>
      </w:pPr>
      <w:r w:rsidRPr="00056FD1">
        <w:rPr>
          <w:sz w:val="24"/>
          <w:szCs w:val="24"/>
        </w:rPr>
        <w:t xml:space="preserve">A través de la Observación N° </w:t>
      </w:r>
      <w:r w:rsidR="001178B7" w:rsidRPr="00056FD1">
        <w:rPr>
          <w:sz w:val="24"/>
          <w:szCs w:val="24"/>
        </w:rPr>
        <w:t>6</w:t>
      </w:r>
      <w:r w:rsidRPr="00056FD1">
        <w:rPr>
          <w:sz w:val="24"/>
          <w:szCs w:val="24"/>
        </w:rPr>
        <w:t xml:space="preserve">, el participante cuestiona que en el factor de evaluación “Record de sanciones impuestas por la </w:t>
      </w:r>
      <w:proofErr w:type="spellStart"/>
      <w:r w:rsidRPr="00056FD1">
        <w:rPr>
          <w:sz w:val="24"/>
          <w:szCs w:val="24"/>
        </w:rPr>
        <w:t>SUCAMEC</w:t>
      </w:r>
      <w:proofErr w:type="spellEnd"/>
      <w:r w:rsidRPr="00056FD1">
        <w:rPr>
          <w:sz w:val="24"/>
          <w:szCs w:val="24"/>
        </w:rPr>
        <w:t xml:space="preserve">” la sanción impuesta sólo se califique en el periodo de los últimos tres (3) años, pues sostiene que teniendo </w:t>
      </w:r>
      <w:r w:rsidR="00745326" w:rsidRPr="00056FD1">
        <w:rPr>
          <w:sz w:val="24"/>
          <w:szCs w:val="24"/>
        </w:rPr>
        <w:t xml:space="preserve">que en el factor de evaluación “Experiencia del postor” la experiencia se calificará en un </w:t>
      </w:r>
      <w:r w:rsidRPr="00056FD1">
        <w:rPr>
          <w:sz w:val="24"/>
          <w:szCs w:val="24"/>
        </w:rPr>
        <w:t>periodo de ocho (8) años</w:t>
      </w:r>
      <w:r w:rsidR="00745326" w:rsidRPr="00056FD1">
        <w:rPr>
          <w:sz w:val="24"/>
          <w:szCs w:val="24"/>
        </w:rPr>
        <w:t xml:space="preserve">, el periodo de calificación de la sanción impuesta debe ser similar, ya que resultaría proporcional y equivalente entre los referidos factores. Por tanto, solicita ampliar el periodo de calificación de la sanción impuesta del factor de evaluación “Record de sanciones impuestas por la </w:t>
      </w:r>
      <w:proofErr w:type="spellStart"/>
      <w:r w:rsidR="00745326" w:rsidRPr="00056FD1">
        <w:rPr>
          <w:sz w:val="24"/>
          <w:szCs w:val="24"/>
        </w:rPr>
        <w:t>SUCAMEC</w:t>
      </w:r>
      <w:proofErr w:type="spellEnd"/>
      <w:r w:rsidR="00745326" w:rsidRPr="00056FD1">
        <w:rPr>
          <w:sz w:val="24"/>
          <w:szCs w:val="24"/>
        </w:rPr>
        <w:t>” hasta el periodo de cinco (5) años.</w:t>
      </w:r>
    </w:p>
    <w:p w:rsidR="00745326" w:rsidRPr="00056FD1" w:rsidRDefault="00745326" w:rsidP="00745326">
      <w:pPr>
        <w:pStyle w:val="Prrafodelista"/>
        <w:rPr>
          <w:sz w:val="24"/>
          <w:szCs w:val="24"/>
        </w:rPr>
      </w:pPr>
    </w:p>
    <w:p w:rsidR="00790091" w:rsidRPr="00056FD1" w:rsidRDefault="001178B7" w:rsidP="00790091">
      <w:pPr>
        <w:pStyle w:val="Prrafodelista"/>
        <w:numPr>
          <w:ilvl w:val="0"/>
          <w:numId w:val="37"/>
        </w:numPr>
        <w:jc w:val="both"/>
        <w:rPr>
          <w:sz w:val="24"/>
          <w:szCs w:val="24"/>
        </w:rPr>
      </w:pPr>
      <w:r w:rsidRPr="00056FD1">
        <w:rPr>
          <w:sz w:val="24"/>
          <w:szCs w:val="24"/>
        </w:rPr>
        <w:t xml:space="preserve">A través de la Observación N° 7, el participante cuestiona que en el factor de evaluación “Certificación ISO 9001:2008 o </w:t>
      </w:r>
      <w:proofErr w:type="spellStart"/>
      <w:r w:rsidRPr="00056FD1">
        <w:rPr>
          <w:sz w:val="24"/>
          <w:szCs w:val="24"/>
        </w:rPr>
        <w:t>BASC</w:t>
      </w:r>
      <w:proofErr w:type="spellEnd"/>
      <w:r w:rsidRPr="00056FD1">
        <w:rPr>
          <w:sz w:val="24"/>
          <w:szCs w:val="24"/>
        </w:rPr>
        <w:t xml:space="preserve"> V.03:2008” no se consigne el ámbito geográfico de la aplicación de dicha certificación, pues sostiene que no basta que la certificación ISO se encuentre vigente sino también debe precisar el ámbito de aplicación de dicha certificación, el cual debe ser congruente con el ámbito geográfico de la prestación del servicio.</w:t>
      </w:r>
      <w:r w:rsidR="00F21297" w:rsidRPr="00056FD1">
        <w:rPr>
          <w:sz w:val="24"/>
          <w:szCs w:val="24"/>
        </w:rPr>
        <w:t xml:space="preserve"> Por tanto, solicita precisar el ámbito geográfico de aplicación de las certificaciones consignadas en el factor de evaluación “Certificación ISO 9001:2008 o </w:t>
      </w:r>
      <w:proofErr w:type="spellStart"/>
      <w:r w:rsidR="00F21297" w:rsidRPr="00056FD1">
        <w:rPr>
          <w:sz w:val="24"/>
          <w:szCs w:val="24"/>
        </w:rPr>
        <w:t>BASC</w:t>
      </w:r>
      <w:proofErr w:type="spellEnd"/>
      <w:r w:rsidR="00F21297" w:rsidRPr="00056FD1">
        <w:rPr>
          <w:sz w:val="24"/>
          <w:szCs w:val="24"/>
        </w:rPr>
        <w:t xml:space="preserve"> V.03:2008”, debiendo consignarse los departamentos de Pira, Ucayali, Huánuco, San Martin, Junín, Loreto, Arequipa, Cusco, Ica, Madre de Dios y Tacna.   </w:t>
      </w:r>
    </w:p>
    <w:p w:rsidR="003516BD" w:rsidRPr="00056FD1" w:rsidRDefault="003516BD" w:rsidP="003516BD">
      <w:pPr>
        <w:pStyle w:val="Prrafodelista"/>
        <w:ind w:left="1418"/>
        <w:jc w:val="both"/>
        <w:rPr>
          <w:sz w:val="24"/>
          <w:szCs w:val="24"/>
        </w:rPr>
      </w:pPr>
    </w:p>
    <w:p w:rsidR="006E45AD" w:rsidRPr="00056FD1" w:rsidRDefault="006E45AD" w:rsidP="006E45AD">
      <w:pPr>
        <w:jc w:val="both"/>
        <w:rPr>
          <w:b/>
          <w:lang w:val="es-PE"/>
        </w:rPr>
      </w:pPr>
      <w:r w:rsidRPr="00056FD1">
        <w:rPr>
          <w:b/>
          <w:lang w:val="es-PE"/>
        </w:rPr>
        <w:t>Pronunciamiento</w:t>
      </w:r>
    </w:p>
    <w:p w:rsidR="006E45AD" w:rsidRPr="00056FD1" w:rsidRDefault="006E45AD" w:rsidP="006E45AD">
      <w:pPr>
        <w:jc w:val="both"/>
        <w:rPr>
          <w:lang w:val="es-PE"/>
        </w:rPr>
      </w:pPr>
    </w:p>
    <w:p w:rsidR="003A6889" w:rsidRPr="00056FD1" w:rsidRDefault="003A6889" w:rsidP="003A6889">
      <w:pPr>
        <w:tabs>
          <w:tab w:val="left" w:pos="567"/>
        </w:tabs>
        <w:jc w:val="both"/>
      </w:pPr>
      <w:r w:rsidRPr="00056FD1">
        <w:t xml:space="preserve">En el Capítulo IV </w:t>
      </w:r>
      <w:r w:rsidR="000004A3" w:rsidRPr="00056FD1">
        <w:t xml:space="preserve">de la Sección Específica </w:t>
      </w:r>
      <w:r w:rsidRPr="00056FD1">
        <w:t xml:space="preserve">de las Bases se estableció </w:t>
      </w:r>
      <w:r w:rsidR="000004A3" w:rsidRPr="00056FD1">
        <w:t xml:space="preserve">entre otros </w:t>
      </w:r>
      <w:r w:rsidRPr="00056FD1">
        <w:t>factor</w:t>
      </w:r>
      <w:r w:rsidR="000004A3" w:rsidRPr="00056FD1">
        <w:t>es</w:t>
      </w:r>
      <w:r w:rsidRPr="00056FD1">
        <w:t xml:space="preserve"> de evaluación</w:t>
      </w:r>
      <w:r w:rsidR="000004A3" w:rsidRPr="00056FD1">
        <w:t>, lo siguiente:</w:t>
      </w:r>
    </w:p>
    <w:p w:rsidR="000004A3" w:rsidRPr="00056FD1" w:rsidRDefault="000004A3" w:rsidP="003A6889">
      <w:pPr>
        <w:widowControl w:val="0"/>
        <w:ind w:left="685"/>
        <w:jc w:val="both"/>
        <w:rPr>
          <w:rFonts w:ascii="Arial" w:hAnsi="Arial" w:cs="Arial"/>
          <w:noProof/>
          <w:lang w:val="es-PE" w:eastAsia="es-PE"/>
        </w:rPr>
      </w:pPr>
    </w:p>
    <w:p w:rsidR="000004A3" w:rsidRPr="00056FD1" w:rsidRDefault="000004A3" w:rsidP="003A6889">
      <w:pPr>
        <w:widowControl w:val="0"/>
        <w:ind w:left="685"/>
        <w:jc w:val="both"/>
        <w:rPr>
          <w:rFonts w:ascii="Arial" w:hAnsi="Arial" w:cs="Arial"/>
        </w:rPr>
      </w:pPr>
      <w:r w:rsidRPr="00056FD1">
        <w:rPr>
          <w:rFonts w:ascii="Arial" w:hAnsi="Arial" w:cs="Arial"/>
          <w:noProof/>
          <w:lang w:val="es-PE" w:eastAsia="es-PE"/>
        </w:rPr>
        <w:drawing>
          <wp:inline distT="0" distB="0" distL="0" distR="0">
            <wp:extent cx="4458683" cy="3671888"/>
            <wp:effectExtent l="1905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4458683" cy="3671888"/>
                    </a:xfrm>
                    <a:prstGeom prst="rect">
                      <a:avLst/>
                    </a:prstGeom>
                    <a:noFill/>
                    <a:ln w="9525">
                      <a:noFill/>
                      <a:miter lim="800000"/>
                      <a:headEnd/>
                      <a:tailEnd/>
                    </a:ln>
                  </pic:spPr>
                </pic:pic>
              </a:graphicData>
            </a:graphic>
          </wp:inline>
        </w:drawing>
      </w:r>
    </w:p>
    <w:p w:rsidR="000004A3" w:rsidRPr="00056FD1" w:rsidRDefault="000004A3" w:rsidP="003A6889">
      <w:pPr>
        <w:widowControl w:val="0"/>
        <w:ind w:left="685"/>
        <w:jc w:val="both"/>
        <w:rPr>
          <w:rFonts w:ascii="Arial" w:hAnsi="Arial" w:cs="Arial"/>
          <w:i/>
        </w:rPr>
      </w:pPr>
      <w:r w:rsidRPr="00056FD1">
        <w:rPr>
          <w:rFonts w:ascii="Arial" w:hAnsi="Arial" w:cs="Arial"/>
          <w:i/>
        </w:rPr>
        <w:t>(…)</w:t>
      </w:r>
    </w:p>
    <w:p w:rsidR="000004A3" w:rsidRPr="00056FD1" w:rsidRDefault="000004A3" w:rsidP="003A6889">
      <w:pPr>
        <w:widowControl w:val="0"/>
        <w:ind w:left="685"/>
        <w:jc w:val="both"/>
        <w:rPr>
          <w:rFonts w:ascii="Arial" w:hAnsi="Arial" w:cs="Arial"/>
        </w:rPr>
      </w:pPr>
      <w:r w:rsidRPr="00056FD1">
        <w:rPr>
          <w:rFonts w:ascii="Arial" w:hAnsi="Arial" w:cs="Arial"/>
          <w:noProof/>
          <w:lang w:val="es-PE" w:eastAsia="es-PE"/>
        </w:rPr>
        <w:drawing>
          <wp:inline distT="0" distB="0" distL="0" distR="0">
            <wp:extent cx="4462463" cy="1438275"/>
            <wp:effectExtent l="19050" t="0" r="0" b="0"/>
            <wp:docPr id="7"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srcRect b="46549"/>
                    <a:stretch>
                      <a:fillRect/>
                    </a:stretch>
                  </pic:blipFill>
                  <pic:spPr bwMode="auto">
                    <a:xfrm>
                      <a:off x="0" y="0"/>
                      <a:ext cx="4462463" cy="1438275"/>
                    </a:xfrm>
                    <a:prstGeom prst="rect">
                      <a:avLst/>
                    </a:prstGeom>
                    <a:noFill/>
                    <a:ln w="9525">
                      <a:noFill/>
                      <a:miter lim="800000"/>
                      <a:headEnd/>
                      <a:tailEnd/>
                    </a:ln>
                  </pic:spPr>
                </pic:pic>
              </a:graphicData>
            </a:graphic>
          </wp:inline>
        </w:drawing>
      </w:r>
    </w:p>
    <w:p w:rsidR="000004A3" w:rsidRPr="00056FD1" w:rsidRDefault="000004A3" w:rsidP="003A6889">
      <w:pPr>
        <w:widowControl w:val="0"/>
        <w:ind w:left="685"/>
        <w:jc w:val="both"/>
        <w:rPr>
          <w:rFonts w:ascii="Arial" w:hAnsi="Arial" w:cs="Arial"/>
        </w:rPr>
      </w:pPr>
      <w:r w:rsidRPr="00056FD1">
        <w:rPr>
          <w:rFonts w:ascii="Arial" w:hAnsi="Arial" w:cs="Arial"/>
          <w:noProof/>
          <w:lang w:val="es-PE" w:eastAsia="es-PE"/>
        </w:rPr>
        <w:lastRenderedPageBreak/>
        <w:drawing>
          <wp:inline distT="0" distB="0" distL="0" distR="0">
            <wp:extent cx="4462463" cy="1243012"/>
            <wp:effectExtent l="19050" t="0" r="0" b="0"/>
            <wp:docPr id="9"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srcRect t="53805"/>
                    <a:stretch>
                      <a:fillRect/>
                    </a:stretch>
                  </pic:blipFill>
                  <pic:spPr bwMode="auto">
                    <a:xfrm>
                      <a:off x="0" y="0"/>
                      <a:ext cx="4462463" cy="1243012"/>
                    </a:xfrm>
                    <a:prstGeom prst="rect">
                      <a:avLst/>
                    </a:prstGeom>
                    <a:noFill/>
                    <a:ln w="9525">
                      <a:noFill/>
                      <a:miter lim="800000"/>
                      <a:headEnd/>
                      <a:tailEnd/>
                    </a:ln>
                  </pic:spPr>
                </pic:pic>
              </a:graphicData>
            </a:graphic>
          </wp:inline>
        </w:drawing>
      </w:r>
    </w:p>
    <w:p w:rsidR="000004A3" w:rsidRPr="00056FD1" w:rsidRDefault="000004A3" w:rsidP="003A6889">
      <w:pPr>
        <w:widowControl w:val="0"/>
        <w:ind w:left="685"/>
        <w:jc w:val="both"/>
        <w:rPr>
          <w:rFonts w:ascii="Arial" w:hAnsi="Arial" w:cs="Arial"/>
        </w:rPr>
      </w:pPr>
      <w:r w:rsidRPr="00056FD1">
        <w:rPr>
          <w:rFonts w:ascii="Arial" w:hAnsi="Arial" w:cs="Arial"/>
          <w:noProof/>
          <w:lang w:val="es-PE" w:eastAsia="es-PE"/>
        </w:rPr>
        <w:drawing>
          <wp:inline distT="0" distB="0" distL="0" distR="0">
            <wp:extent cx="4462463" cy="1811650"/>
            <wp:effectExtent l="19050" t="0" r="0" b="0"/>
            <wp:docPr id="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srcRect/>
                    <a:stretch>
                      <a:fillRect/>
                    </a:stretch>
                  </pic:blipFill>
                  <pic:spPr bwMode="auto">
                    <a:xfrm>
                      <a:off x="0" y="0"/>
                      <a:ext cx="4466199" cy="1813167"/>
                    </a:xfrm>
                    <a:prstGeom prst="rect">
                      <a:avLst/>
                    </a:prstGeom>
                    <a:noFill/>
                    <a:ln w="9525">
                      <a:noFill/>
                      <a:miter lim="800000"/>
                      <a:headEnd/>
                      <a:tailEnd/>
                    </a:ln>
                  </pic:spPr>
                </pic:pic>
              </a:graphicData>
            </a:graphic>
          </wp:inline>
        </w:drawing>
      </w:r>
    </w:p>
    <w:p w:rsidR="000004A3" w:rsidRPr="00056FD1" w:rsidRDefault="000004A3" w:rsidP="003A6889">
      <w:pPr>
        <w:widowControl w:val="0"/>
        <w:ind w:left="685"/>
        <w:jc w:val="both"/>
        <w:rPr>
          <w:rFonts w:ascii="Arial" w:hAnsi="Arial" w:cs="Arial"/>
        </w:rPr>
      </w:pPr>
    </w:p>
    <w:p w:rsidR="003A6889" w:rsidRPr="00056FD1" w:rsidRDefault="000004A3" w:rsidP="003A6889">
      <w:pPr>
        <w:widowControl w:val="0"/>
        <w:ind w:right="-1"/>
        <w:jc w:val="both"/>
      </w:pPr>
      <w:r w:rsidRPr="00056FD1">
        <w:rPr>
          <w:lang w:eastAsia="es-PE"/>
        </w:rPr>
        <w:t xml:space="preserve">A través del </w:t>
      </w:r>
      <w:r w:rsidR="003A6889" w:rsidRPr="00056FD1">
        <w:t>pliego de absolución de observaciones el Comité Especial</w:t>
      </w:r>
      <w:r w:rsidRPr="00056FD1">
        <w:t xml:space="preserve"> al absolver las Observaciones N° 5, N° 6 y N° 7, manifestó lo siguiente: </w:t>
      </w:r>
    </w:p>
    <w:p w:rsidR="000004A3" w:rsidRPr="00056FD1" w:rsidRDefault="000004A3" w:rsidP="003A6889">
      <w:pPr>
        <w:widowControl w:val="0"/>
        <w:ind w:right="-1"/>
        <w:jc w:val="both"/>
      </w:pPr>
    </w:p>
    <w:p w:rsidR="000004A3" w:rsidRPr="00056FD1" w:rsidRDefault="000004A3" w:rsidP="000004A3">
      <w:pPr>
        <w:widowControl w:val="0"/>
        <w:ind w:left="709" w:right="-1"/>
        <w:jc w:val="both"/>
        <w:rPr>
          <w:i/>
        </w:rPr>
      </w:pPr>
      <w:r w:rsidRPr="00056FD1">
        <w:t>Observaciones N° 5</w:t>
      </w:r>
    </w:p>
    <w:p w:rsidR="00EA7EA8" w:rsidRPr="00056FD1" w:rsidRDefault="00EA7EA8" w:rsidP="00EA7EA8">
      <w:pPr>
        <w:widowControl w:val="0"/>
        <w:ind w:left="709" w:right="-1"/>
        <w:jc w:val="both"/>
        <w:rPr>
          <w:i/>
        </w:rPr>
      </w:pPr>
      <w:r>
        <w:rPr>
          <w:i/>
        </w:rPr>
        <w:t>“</w:t>
      </w:r>
      <w:r w:rsidRPr="00056FD1">
        <w:rPr>
          <w:i/>
        </w:rPr>
        <w:t xml:space="preserve">No se acoge la observación. </w:t>
      </w:r>
    </w:p>
    <w:p w:rsidR="00EA7EA8" w:rsidRPr="00056FD1" w:rsidRDefault="00EA7EA8" w:rsidP="00EA7EA8">
      <w:pPr>
        <w:widowControl w:val="0"/>
        <w:ind w:left="709" w:right="-1"/>
        <w:jc w:val="both"/>
        <w:rPr>
          <w:i/>
        </w:rPr>
      </w:pPr>
      <w:r>
        <w:rPr>
          <w:i/>
        </w:rPr>
        <w:t>(…)</w:t>
      </w:r>
    </w:p>
    <w:p w:rsidR="000004A3" w:rsidRPr="00056FD1" w:rsidRDefault="000004A3" w:rsidP="000004A3">
      <w:pPr>
        <w:widowControl w:val="0"/>
        <w:ind w:left="709" w:right="-1"/>
        <w:jc w:val="both"/>
        <w:rPr>
          <w:i/>
        </w:rPr>
      </w:pPr>
      <w:r w:rsidRPr="00056FD1">
        <w:rPr>
          <w:i/>
        </w:rPr>
        <w:t xml:space="preserve">La experiencia en la especialidad será solicitada siempre que el objeto de la convocatoria, de acuerdo a sus características, lo permita2. </w:t>
      </w:r>
    </w:p>
    <w:p w:rsidR="000004A3" w:rsidRPr="00056FD1" w:rsidRDefault="000004A3" w:rsidP="000004A3">
      <w:pPr>
        <w:widowControl w:val="0"/>
        <w:ind w:left="709" w:right="-1"/>
        <w:jc w:val="both"/>
        <w:rPr>
          <w:i/>
        </w:rPr>
      </w:pPr>
      <w:r w:rsidRPr="00056FD1">
        <w:rPr>
          <w:i/>
        </w:rPr>
        <w:t>Para el presente caso, el Comité Especial se ratifica que la experiencia a acreditar por parte de los postores es en la actividad objeto de la convocatoria (servicio de vigilancia privada o servicio de protección personal), por ser razonable y congruente con el objeto de la convocatoria.</w:t>
      </w:r>
      <w:r w:rsidR="00EA7EA8">
        <w:rPr>
          <w:i/>
        </w:rPr>
        <w:t>”</w:t>
      </w:r>
    </w:p>
    <w:p w:rsidR="000004A3" w:rsidRPr="00056FD1" w:rsidRDefault="000004A3" w:rsidP="003A6889">
      <w:pPr>
        <w:widowControl w:val="0"/>
        <w:ind w:right="-1"/>
        <w:jc w:val="both"/>
      </w:pPr>
    </w:p>
    <w:p w:rsidR="000004A3" w:rsidRPr="00056FD1" w:rsidRDefault="000004A3" w:rsidP="000004A3">
      <w:pPr>
        <w:widowControl w:val="0"/>
        <w:ind w:left="709" w:right="-1"/>
        <w:jc w:val="both"/>
      </w:pPr>
      <w:r w:rsidRPr="00056FD1">
        <w:t xml:space="preserve">Observaciones N° 6 </w:t>
      </w:r>
    </w:p>
    <w:p w:rsidR="00EA7EA8" w:rsidRPr="00056FD1" w:rsidRDefault="00EA7EA8" w:rsidP="00EA7EA8">
      <w:pPr>
        <w:widowControl w:val="0"/>
        <w:ind w:left="709" w:right="-1"/>
        <w:jc w:val="both"/>
        <w:rPr>
          <w:i/>
        </w:rPr>
      </w:pPr>
      <w:r>
        <w:rPr>
          <w:i/>
        </w:rPr>
        <w:t>“</w:t>
      </w:r>
      <w:r w:rsidRPr="00056FD1">
        <w:rPr>
          <w:i/>
        </w:rPr>
        <w:t xml:space="preserve">No se acoge la observación. </w:t>
      </w:r>
    </w:p>
    <w:p w:rsidR="00EA7EA8" w:rsidRPr="00056FD1" w:rsidRDefault="00EA7EA8" w:rsidP="00EA7EA8">
      <w:pPr>
        <w:widowControl w:val="0"/>
        <w:ind w:left="709" w:right="-1"/>
        <w:jc w:val="both"/>
        <w:rPr>
          <w:i/>
        </w:rPr>
      </w:pPr>
      <w:r>
        <w:rPr>
          <w:i/>
        </w:rPr>
        <w:t>(…)</w:t>
      </w:r>
    </w:p>
    <w:p w:rsidR="000004A3" w:rsidRPr="00056FD1" w:rsidRDefault="000004A3" w:rsidP="000004A3">
      <w:pPr>
        <w:widowControl w:val="0"/>
        <w:ind w:left="709" w:right="-1"/>
        <w:jc w:val="both"/>
        <w:rPr>
          <w:i/>
        </w:rPr>
      </w:pPr>
      <w:r w:rsidRPr="00056FD1">
        <w:rPr>
          <w:i/>
        </w:rPr>
        <w:t xml:space="preserve">El Comité Especial se mantiene en que el Record de Sanciones impuestas por </w:t>
      </w:r>
      <w:proofErr w:type="spellStart"/>
      <w:r w:rsidRPr="00056FD1">
        <w:rPr>
          <w:i/>
        </w:rPr>
        <w:t>SUCAMEC</w:t>
      </w:r>
      <w:proofErr w:type="spellEnd"/>
      <w:r w:rsidRPr="00056FD1">
        <w:rPr>
          <w:i/>
        </w:rPr>
        <w:t xml:space="preserve"> solicitado sea de los últimos 3 años a la fecha de presentación de </w:t>
      </w:r>
      <w:proofErr w:type="gramStart"/>
      <w:r w:rsidRPr="00056FD1">
        <w:rPr>
          <w:i/>
        </w:rPr>
        <w:t>propuestas</w:t>
      </w:r>
      <w:proofErr w:type="gramEnd"/>
      <w:r w:rsidRPr="00056FD1">
        <w:rPr>
          <w:i/>
        </w:rPr>
        <w:t xml:space="preserve">, plazo que no resultaría excesivo ni restrictivo. </w:t>
      </w:r>
      <w:proofErr w:type="gramStart"/>
      <w:r w:rsidRPr="00056FD1">
        <w:rPr>
          <w:i/>
        </w:rPr>
        <w:t>pues</w:t>
      </w:r>
      <w:proofErr w:type="gramEnd"/>
      <w:r w:rsidRPr="00056FD1">
        <w:rPr>
          <w:i/>
        </w:rPr>
        <w:t xml:space="preserve"> permite que dicho requisito sea acreditado tanto por las empresas con varios años de experiencia brindando el servicio como por las empresas nuevas, cumpliendo con la finalidad que busca la Entidad (ver como referencia el Pronunciamiento 659- 2013IDSU).</w:t>
      </w:r>
      <w:r w:rsidR="00EA7EA8">
        <w:rPr>
          <w:i/>
        </w:rPr>
        <w:t>”</w:t>
      </w:r>
    </w:p>
    <w:p w:rsidR="000004A3" w:rsidRPr="00056FD1" w:rsidRDefault="000004A3" w:rsidP="003A6889">
      <w:pPr>
        <w:widowControl w:val="0"/>
        <w:ind w:right="-1"/>
        <w:jc w:val="both"/>
      </w:pPr>
    </w:p>
    <w:p w:rsidR="000004A3" w:rsidRPr="00056FD1" w:rsidRDefault="000004A3" w:rsidP="000004A3">
      <w:pPr>
        <w:widowControl w:val="0"/>
        <w:ind w:left="709" w:right="-1"/>
        <w:jc w:val="both"/>
      </w:pPr>
      <w:r w:rsidRPr="00056FD1">
        <w:t>Observaciones N° 7</w:t>
      </w:r>
    </w:p>
    <w:p w:rsidR="000004A3" w:rsidRPr="00056FD1" w:rsidRDefault="00EA7EA8" w:rsidP="000004A3">
      <w:pPr>
        <w:widowControl w:val="0"/>
        <w:ind w:left="709" w:right="-1"/>
        <w:jc w:val="both"/>
        <w:rPr>
          <w:i/>
        </w:rPr>
      </w:pPr>
      <w:r>
        <w:rPr>
          <w:i/>
        </w:rPr>
        <w:t>“</w:t>
      </w:r>
      <w:r w:rsidR="000004A3" w:rsidRPr="00056FD1">
        <w:rPr>
          <w:i/>
        </w:rPr>
        <w:t xml:space="preserve">No se acoge la observación. </w:t>
      </w:r>
    </w:p>
    <w:p w:rsidR="000004A3" w:rsidRPr="00056FD1" w:rsidRDefault="00EA7EA8" w:rsidP="000004A3">
      <w:pPr>
        <w:widowControl w:val="0"/>
        <w:ind w:left="709" w:right="-1"/>
        <w:jc w:val="both"/>
        <w:rPr>
          <w:i/>
        </w:rPr>
      </w:pPr>
      <w:r>
        <w:rPr>
          <w:i/>
        </w:rPr>
        <w:t>(…)</w:t>
      </w:r>
    </w:p>
    <w:p w:rsidR="000004A3" w:rsidRPr="00056FD1" w:rsidRDefault="000004A3" w:rsidP="000004A3">
      <w:pPr>
        <w:widowControl w:val="0"/>
        <w:ind w:left="709" w:right="-1"/>
        <w:jc w:val="both"/>
        <w:rPr>
          <w:i/>
        </w:rPr>
      </w:pPr>
      <w:r w:rsidRPr="00056FD1">
        <w:rPr>
          <w:i/>
        </w:rPr>
        <w:t xml:space="preserve">El Comité Especial se ratifica en lo establecido en las bases administrativas del presente proceso de selección, en las que se indica que: "Se evaluará que </w:t>
      </w:r>
      <w:r w:rsidRPr="00056FD1">
        <w:rPr>
          <w:i/>
        </w:rPr>
        <w:lastRenderedPageBreak/>
        <w:t xml:space="preserve">el postor cuente con el certificado ISO 9001:2008 en la actividad de Seguridad y/o Vigilancia Privada o </w:t>
      </w:r>
      <w:proofErr w:type="spellStart"/>
      <w:r w:rsidRPr="00056FD1">
        <w:rPr>
          <w:i/>
        </w:rPr>
        <w:t>BASC</w:t>
      </w:r>
      <w:proofErr w:type="spellEnd"/>
      <w:r w:rsidRPr="00056FD1">
        <w:rPr>
          <w:i/>
        </w:rPr>
        <w:t xml:space="preserve"> V.03:2008". La acreditación de dicho factor se realizará mediante la presentación del certificado, el cual debe encontrarse vigente. </w:t>
      </w:r>
    </w:p>
    <w:p w:rsidR="000004A3" w:rsidRPr="00056FD1" w:rsidRDefault="000004A3" w:rsidP="000004A3">
      <w:pPr>
        <w:widowControl w:val="0"/>
        <w:ind w:left="709" w:right="-1"/>
        <w:jc w:val="both"/>
        <w:rPr>
          <w:i/>
        </w:rPr>
      </w:pPr>
      <w:r w:rsidRPr="00056FD1">
        <w:rPr>
          <w:i/>
        </w:rPr>
        <w:t xml:space="preserve">La certificación ISO 9001:2008 acredita la aplicación por parte de las empresas de ciertos estándares en la ejecución de sus prestaciones independientemente de la magnitud que aquellas tengan. Además el puntaje del factor CERTIFICACIÓN ISO 9001:2008 0 </w:t>
      </w:r>
      <w:proofErr w:type="spellStart"/>
      <w:r w:rsidRPr="00056FD1">
        <w:rPr>
          <w:i/>
        </w:rPr>
        <w:t>BASC</w:t>
      </w:r>
      <w:proofErr w:type="spellEnd"/>
      <w:r w:rsidRPr="00056FD1">
        <w:rPr>
          <w:i/>
        </w:rPr>
        <w:t xml:space="preserve"> V.03:2008 establecido en las bases administrativas no determina la admisibilidad de la propuesta ni la oportunidad de los postores de pasar a la etapa de evaluación económica, con lo cual no se está limitando la participación ni el acceso para contratar con la Entidad.</w:t>
      </w:r>
      <w:r w:rsidR="00EA7EA8">
        <w:rPr>
          <w:i/>
        </w:rPr>
        <w:t>”</w:t>
      </w:r>
    </w:p>
    <w:p w:rsidR="000004A3" w:rsidRPr="00056FD1" w:rsidRDefault="000004A3" w:rsidP="003A6889">
      <w:pPr>
        <w:widowControl w:val="0"/>
        <w:ind w:right="-1"/>
        <w:jc w:val="both"/>
      </w:pPr>
    </w:p>
    <w:p w:rsidR="00B1738F" w:rsidRPr="00056FD1" w:rsidRDefault="00B1738F" w:rsidP="00B1738F">
      <w:pPr>
        <w:widowControl w:val="0"/>
        <w:jc w:val="both"/>
        <w:rPr>
          <w:lang w:val="es-PE"/>
        </w:rPr>
      </w:pPr>
      <w:r w:rsidRPr="00056FD1">
        <w:rPr>
          <w:lang w:val="es-PE"/>
        </w:rPr>
        <w:t xml:space="preserve">Al respecto, en el artículo 43° del Reglamento se establece que es responsabilidad del Comité Especial la determinación de los factores de evaluación técnicos, </w:t>
      </w:r>
      <w:r w:rsidRPr="00056FD1">
        <w:rPr>
          <w:b/>
          <w:u w:val="single"/>
          <w:lang w:val="es-PE"/>
        </w:rPr>
        <w:t>los que deberán ser objetivos y congruentes con el objeto de la convocatoria, debiendo sujetarse a criterios de razonabilidad y proporcionalidad</w:t>
      </w:r>
      <w:r w:rsidRPr="00056FD1">
        <w:rPr>
          <w:lang w:val="es-PE"/>
        </w:rPr>
        <w:t>. Asimismo, en el citado artículo se indica que sólo se podrá otorgar puntaje a aquello que supera o mejora un requerimiento técnico mínimo.</w:t>
      </w:r>
    </w:p>
    <w:p w:rsidR="00B1738F" w:rsidRPr="00056FD1" w:rsidRDefault="00B1738F" w:rsidP="00B1738F">
      <w:pPr>
        <w:widowControl w:val="0"/>
        <w:jc w:val="both"/>
        <w:rPr>
          <w:lang w:val="es-PE"/>
        </w:rPr>
      </w:pPr>
    </w:p>
    <w:p w:rsidR="00B1738F" w:rsidRPr="00056FD1" w:rsidRDefault="00B1738F" w:rsidP="00B1738F">
      <w:pPr>
        <w:widowControl w:val="0"/>
        <w:jc w:val="both"/>
      </w:pPr>
      <w:r w:rsidRPr="00056FD1">
        <w:t xml:space="preserve">Adicionalmente, cabe señalar que la </w:t>
      </w:r>
      <w:r w:rsidRPr="00056FD1">
        <w:rPr>
          <w:u w:val="single"/>
        </w:rPr>
        <w:t>finalidad de los factores de evaluación es la de seleccionar y otorgar puntaje a aquellos postores que acrediten o presenten propuestas que representen un valor agregado respecto a lo mínimo requerido</w:t>
      </w:r>
      <w:r w:rsidRPr="00056FD1">
        <w:t>, ya que el cumplimiento de los requerimientos técnicos mínimos asegura que el postor cuenta con lo mínimo necesario para cubrir adecuadamente la operatividad y funcionalidad del servicio.</w:t>
      </w:r>
    </w:p>
    <w:p w:rsidR="00B1738F" w:rsidRPr="00056FD1" w:rsidRDefault="00B1738F" w:rsidP="00B1738F">
      <w:pPr>
        <w:widowControl w:val="0"/>
        <w:jc w:val="both"/>
        <w:rPr>
          <w:snapToGrid w:val="0"/>
          <w:lang w:val="es-MX" w:eastAsia="es-MX"/>
        </w:rPr>
      </w:pPr>
    </w:p>
    <w:p w:rsidR="00B1738F" w:rsidRPr="00056FD1" w:rsidRDefault="00B1738F" w:rsidP="00B1738F">
      <w:pPr>
        <w:widowControl w:val="0"/>
        <w:jc w:val="both"/>
        <w:rPr>
          <w:lang w:val="es-MX"/>
        </w:rPr>
      </w:pPr>
      <w:r w:rsidRPr="00056FD1">
        <w:rPr>
          <w:lang w:val="es-MX"/>
        </w:rPr>
        <w:t xml:space="preserve">De conformidad con lo antes acotado, a través de los factores de evaluación se busca seleccionar y otorgar puntaje a aquellos postores que acrediten o presenten propuestas que mejoren lo mínimo requerido como requerimientos técnicos mínimos, es decir, </w:t>
      </w:r>
      <w:r w:rsidRPr="00056FD1">
        <w:rPr>
          <w:b/>
          <w:u w:val="single"/>
          <w:lang w:val="es-MX"/>
        </w:rPr>
        <w:t>discriminar entre aquellos que pueden resultar ser mejores candidatos para ejecutar la prestación</w:t>
      </w:r>
      <w:r w:rsidRPr="00056FD1">
        <w:rPr>
          <w:lang w:val="es-MX"/>
        </w:rPr>
        <w:t>, y de esa forma, otorgarles el puntaje correspondiente en función a la mejora que presentan y representan.</w:t>
      </w:r>
    </w:p>
    <w:p w:rsidR="00B1738F" w:rsidRPr="00056FD1" w:rsidRDefault="00B1738F" w:rsidP="00B1738F">
      <w:pPr>
        <w:widowControl w:val="0"/>
        <w:jc w:val="both"/>
        <w:rPr>
          <w:lang w:val="es-MX"/>
        </w:rPr>
      </w:pPr>
    </w:p>
    <w:p w:rsidR="00B1738F" w:rsidRPr="00056FD1" w:rsidRDefault="00AC4C94" w:rsidP="00B1738F">
      <w:pPr>
        <w:widowControl w:val="0"/>
        <w:tabs>
          <w:tab w:val="left" w:pos="5103"/>
        </w:tabs>
        <w:jc w:val="both"/>
        <w:rPr>
          <w:lang w:eastAsia="es-MX"/>
        </w:rPr>
      </w:pPr>
      <w:r w:rsidRPr="00056FD1">
        <w:rPr>
          <w:bCs/>
          <w:lang w:eastAsia="es-MX"/>
        </w:rPr>
        <w:t>De otro lado</w:t>
      </w:r>
      <w:r w:rsidR="00B1738F" w:rsidRPr="00056FD1">
        <w:rPr>
          <w:bCs/>
          <w:lang w:eastAsia="es-MX"/>
        </w:rPr>
        <w:t>, e</w:t>
      </w:r>
      <w:r w:rsidR="00B1738F" w:rsidRPr="00056FD1">
        <w:rPr>
          <w:lang w:eastAsia="es-MX"/>
        </w:rPr>
        <w:t xml:space="preserve">l artículo 45 del Reglamento dispone que </w:t>
      </w:r>
      <w:r w:rsidR="00B1738F" w:rsidRPr="00056FD1">
        <w:rPr>
          <w:i/>
          <w:lang w:eastAsia="es-MX"/>
        </w:rPr>
        <w:t xml:space="preserve">“en caso de contratación de servicios en general </w:t>
      </w:r>
      <w:r w:rsidR="00B1738F" w:rsidRPr="00056FD1">
        <w:rPr>
          <w:b/>
          <w:i/>
          <w:u w:val="single"/>
          <w:lang w:eastAsia="es-MX"/>
        </w:rPr>
        <w:t>debe de considerarse como factor referido al postor la experiencia, en el que se calificará la ejecución de servicios en la actividad y/o en la especialidad</w:t>
      </w:r>
      <w:r w:rsidR="00B1738F" w:rsidRPr="00056FD1">
        <w:rPr>
          <w:i/>
          <w:lang w:eastAsia="es-MX"/>
        </w:rPr>
        <w:t>, considerando el monto facturado acumulado por el postor durante un periodo determinado de hasta ocho (8) años a la fecha de la presentación de propuestas, por un monto máximo acumulado de hasta cinco (5) veces el calor referencial de la contratación o ítem materia de la convocatoria.”</w:t>
      </w:r>
      <w:r w:rsidR="00B1738F" w:rsidRPr="00056FD1">
        <w:rPr>
          <w:lang w:eastAsia="es-MX"/>
        </w:rPr>
        <w:t xml:space="preserve">  </w:t>
      </w:r>
    </w:p>
    <w:p w:rsidR="00B1738F" w:rsidRPr="00056FD1" w:rsidRDefault="00B1738F" w:rsidP="00B1738F">
      <w:pPr>
        <w:widowControl w:val="0"/>
        <w:jc w:val="both"/>
      </w:pPr>
    </w:p>
    <w:p w:rsidR="00B1738F" w:rsidRPr="00056FD1" w:rsidRDefault="00B1738F" w:rsidP="00B1738F">
      <w:pPr>
        <w:widowControl w:val="0"/>
        <w:tabs>
          <w:tab w:val="left" w:pos="5103"/>
        </w:tabs>
        <w:jc w:val="both"/>
        <w:rPr>
          <w:lang w:eastAsia="es-MX"/>
        </w:rPr>
      </w:pPr>
      <w:r w:rsidRPr="00056FD1">
        <w:rPr>
          <w:lang w:eastAsia="es-MX"/>
        </w:rPr>
        <w:t xml:space="preserve">Con relación a la observación N° 5, </w:t>
      </w:r>
      <w:r w:rsidR="00AC4C94" w:rsidRPr="00056FD1">
        <w:rPr>
          <w:lang w:eastAsia="es-MX"/>
        </w:rPr>
        <w:t xml:space="preserve">cabe señalar que </w:t>
      </w:r>
      <w:r w:rsidRPr="00056FD1">
        <w:rPr>
          <w:lang w:eastAsia="es-MX"/>
        </w:rPr>
        <w:t xml:space="preserve">de la revisión del factor de evaluación que califica la experiencia del postor se advierte que el Comité Especial de acuerdo al conocimiento de sus necesidades a satisfacer </w:t>
      </w:r>
      <w:r w:rsidR="00AC4C94" w:rsidRPr="00056FD1">
        <w:rPr>
          <w:lang w:eastAsia="es-MX"/>
        </w:rPr>
        <w:t xml:space="preserve">solo </w:t>
      </w:r>
      <w:r w:rsidRPr="00056FD1">
        <w:rPr>
          <w:lang w:eastAsia="es-MX"/>
        </w:rPr>
        <w:t xml:space="preserve">ha considerado calificar la experiencia del postor en la actividad, lo cual se encuentra acorde con lo establecido en el artículo antes referido. </w:t>
      </w:r>
    </w:p>
    <w:p w:rsidR="00B1738F" w:rsidRDefault="00B1738F" w:rsidP="00B1738F">
      <w:pPr>
        <w:widowControl w:val="0"/>
        <w:tabs>
          <w:tab w:val="left" w:pos="5103"/>
        </w:tabs>
        <w:jc w:val="both"/>
        <w:rPr>
          <w:lang w:eastAsia="es-MX"/>
        </w:rPr>
      </w:pPr>
    </w:p>
    <w:p w:rsidR="005F5EBF" w:rsidRPr="00056FD1" w:rsidRDefault="005F5EBF" w:rsidP="00B1738F">
      <w:pPr>
        <w:widowControl w:val="0"/>
        <w:tabs>
          <w:tab w:val="left" w:pos="5103"/>
        </w:tabs>
        <w:jc w:val="both"/>
        <w:rPr>
          <w:lang w:eastAsia="es-MX"/>
        </w:rPr>
      </w:pPr>
    </w:p>
    <w:p w:rsidR="00AC4C94" w:rsidRPr="00056FD1" w:rsidRDefault="00AC4C94" w:rsidP="00B1738F">
      <w:pPr>
        <w:widowControl w:val="0"/>
        <w:tabs>
          <w:tab w:val="left" w:pos="5103"/>
        </w:tabs>
        <w:jc w:val="both"/>
        <w:rPr>
          <w:lang w:eastAsia="es-MX"/>
        </w:rPr>
      </w:pPr>
      <w:r w:rsidRPr="00056FD1">
        <w:rPr>
          <w:lang w:eastAsia="es-MX"/>
        </w:rPr>
        <w:t xml:space="preserve">Con relación a la observación N° 6, </w:t>
      </w:r>
      <w:r w:rsidRPr="00056FD1">
        <w:t xml:space="preserve">respecto al factor de evaluación </w:t>
      </w:r>
      <w:r w:rsidRPr="00056FD1">
        <w:rPr>
          <w:lang w:val="es-PE"/>
        </w:rPr>
        <w:t xml:space="preserve">“Record de sanciones impuestas por la </w:t>
      </w:r>
      <w:proofErr w:type="spellStart"/>
      <w:r w:rsidRPr="00056FD1">
        <w:rPr>
          <w:lang w:val="es-PE"/>
        </w:rPr>
        <w:t>SUCAMEC</w:t>
      </w:r>
      <w:proofErr w:type="spellEnd"/>
      <w:r w:rsidRPr="00056FD1">
        <w:rPr>
          <w:lang w:val="es-PE"/>
        </w:rPr>
        <w:t xml:space="preserve">”, resulta pertinente precisar que establecer un periodo de evaluación que califique el record de sanción impuesta al postor, </w:t>
      </w:r>
      <w:r w:rsidR="00EA7EA8">
        <w:rPr>
          <w:lang w:val="es-PE"/>
        </w:rPr>
        <w:t xml:space="preserve">cuyo </w:t>
      </w:r>
      <w:r w:rsidRPr="00056FD1">
        <w:rPr>
          <w:lang w:val="es-PE"/>
        </w:rPr>
        <w:t xml:space="preserve"> periodo sea menor </w:t>
      </w:r>
      <w:r w:rsidR="00EA7EA8">
        <w:rPr>
          <w:lang w:val="es-PE"/>
        </w:rPr>
        <w:t xml:space="preserve">al previsto en el factor </w:t>
      </w:r>
      <w:r w:rsidR="009A5F82">
        <w:rPr>
          <w:lang w:val="es-PE"/>
        </w:rPr>
        <w:t>de evaluación “E</w:t>
      </w:r>
      <w:r w:rsidRPr="00056FD1">
        <w:rPr>
          <w:lang w:val="es-PE"/>
        </w:rPr>
        <w:t>xperiencia en la actividad</w:t>
      </w:r>
      <w:r w:rsidR="009A5F82">
        <w:rPr>
          <w:lang w:val="es-PE"/>
        </w:rPr>
        <w:t>”</w:t>
      </w:r>
      <w:r w:rsidRPr="00056FD1">
        <w:rPr>
          <w:lang w:val="es-PE"/>
        </w:rPr>
        <w:t xml:space="preserve"> </w:t>
      </w:r>
      <w:r w:rsidRPr="00056FD1">
        <w:t>no resulta incongruente</w:t>
      </w:r>
      <w:r w:rsidR="009A5F82">
        <w:t xml:space="preserve"> con la normativa de contrataciones públicas</w:t>
      </w:r>
      <w:r w:rsidRPr="00056FD1">
        <w:t xml:space="preserve">, ya que dicho factor </w:t>
      </w:r>
      <w:r w:rsidR="009A5F82">
        <w:t>tiene la finalidad de</w:t>
      </w:r>
      <w:r w:rsidRPr="00056FD1">
        <w:t xml:space="preserve"> premiar a las empresas que cumplen de manera ejemplar la normativa especial que regula el servicio de seguridad y vigilancia privada </w:t>
      </w:r>
      <w:r w:rsidR="009A5F82">
        <w:t>en determinado periodo y no evidenciar su experiencia</w:t>
      </w:r>
      <w:r w:rsidRPr="00056FD1">
        <w:t>.</w:t>
      </w:r>
    </w:p>
    <w:p w:rsidR="00AC4C94" w:rsidRPr="00056FD1" w:rsidRDefault="00AC4C94" w:rsidP="00B1738F">
      <w:pPr>
        <w:widowControl w:val="0"/>
        <w:tabs>
          <w:tab w:val="left" w:pos="5103"/>
        </w:tabs>
        <w:jc w:val="both"/>
        <w:rPr>
          <w:lang w:eastAsia="es-MX"/>
        </w:rPr>
      </w:pPr>
    </w:p>
    <w:p w:rsidR="00AC4C94" w:rsidRPr="00056FD1" w:rsidRDefault="00AC4C94" w:rsidP="00AC4C94">
      <w:pPr>
        <w:widowControl w:val="0"/>
        <w:jc w:val="both"/>
      </w:pPr>
      <w:r w:rsidRPr="00056FD1">
        <w:rPr>
          <w:lang w:eastAsia="es-MX"/>
        </w:rPr>
        <w:t xml:space="preserve">Con relación a la </w:t>
      </w:r>
      <w:r w:rsidR="009A5F82" w:rsidRPr="00056FD1">
        <w:rPr>
          <w:lang w:eastAsia="es-MX"/>
        </w:rPr>
        <w:t>observación</w:t>
      </w:r>
      <w:r w:rsidRPr="00056FD1">
        <w:rPr>
          <w:lang w:eastAsia="es-MX"/>
        </w:rPr>
        <w:t xml:space="preserve"> N° 7, cabe </w:t>
      </w:r>
      <w:r w:rsidRPr="00056FD1">
        <w:rPr>
          <w:lang w:val="es-PE"/>
        </w:rPr>
        <w:t xml:space="preserve">precisar que, a través de los factores de evaluación se otorga puntaje a aquellos postores que acrediten o presenten propuestas que mejoren lo establecido en los requerimientos técnicos mínimos, siendo así, en el presente caso se advierte que la Entidad ha establecido el factor de evaluación que calificaría con puntaje a aquel postor que presente certificado ISO 9001:2008 o </w:t>
      </w:r>
      <w:proofErr w:type="spellStart"/>
      <w:r w:rsidRPr="00056FD1">
        <w:rPr>
          <w:lang w:val="es-PE"/>
        </w:rPr>
        <w:t>BASC</w:t>
      </w:r>
      <w:proofErr w:type="spellEnd"/>
      <w:r w:rsidRPr="00056FD1">
        <w:rPr>
          <w:lang w:val="es-PE"/>
        </w:rPr>
        <w:t xml:space="preserve"> V.03:2008 vinculado a la actividad de seguridad y/o vigilancia privada o </w:t>
      </w:r>
      <w:proofErr w:type="spellStart"/>
      <w:r w:rsidRPr="00056FD1">
        <w:rPr>
          <w:lang w:val="es-PE"/>
        </w:rPr>
        <w:t>BASC</w:t>
      </w:r>
      <w:proofErr w:type="spellEnd"/>
      <w:r w:rsidRPr="00056FD1">
        <w:rPr>
          <w:lang w:val="es-PE"/>
        </w:rPr>
        <w:t xml:space="preserve"> V.03:2008</w:t>
      </w:r>
      <w:r w:rsidR="00CE5ECC" w:rsidRPr="00056FD1">
        <w:rPr>
          <w:lang w:val="es-PE"/>
        </w:rPr>
        <w:t xml:space="preserve">, el cual </w:t>
      </w:r>
      <w:r w:rsidR="009A5F82">
        <w:rPr>
          <w:lang w:val="es-PE"/>
        </w:rPr>
        <w:t xml:space="preserve">generaría determinada certeza en la Entidad respecto del conocimiento del postor en determinados </w:t>
      </w:r>
      <w:r w:rsidR="00CE5ECC" w:rsidRPr="00056FD1">
        <w:rPr>
          <w:lang w:val="es-PE"/>
        </w:rPr>
        <w:t>estándares</w:t>
      </w:r>
      <w:r w:rsidR="00D57F91">
        <w:rPr>
          <w:lang w:val="es-PE"/>
        </w:rPr>
        <w:t xml:space="preserve"> de calidad</w:t>
      </w:r>
      <w:r w:rsidR="00CE5ECC" w:rsidRPr="00056FD1">
        <w:rPr>
          <w:lang w:val="es-PE"/>
        </w:rPr>
        <w:t xml:space="preserve"> en la ejecución de</w:t>
      </w:r>
      <w:r w:rsidR="009A5F82">
        <w:rPr>
          <w:lang w:val="es-PE"/>
        </w:rPr>
        <w:t>l servicio de vigilancia</w:t>
      </w:r>
      <w:r w:rsidR="00CE5ECC" w:rsidRPr="00056FD1">
        <w:rPr>
          <w:lang w:val="es-PE"/>
        </w:rPr>
        <w:t>.</w:t>
      </w:r>
    </w:p>
    <w:p w:rsidR="00AC4C94" w:rsidRPr="00056FD1" w:rsidRDefault="00AC4C94" w:rsidP="00B1738F">
      <w:pPr>
        <w:widowControl w:val="0"/>
        <w:tabs>
          <w:tab w:val="left" w:pos="5103"/>
        </w:tabs>
        <w:jc w:val="both"/>
        <w:rPr>
          <w:lang w:eastAsia="es-MX"/>
        </w:rPr>
      </w:pPr>
    </w:p>
    <w:p w:rsidR="00B1738F" w:rsidRPr="00056FD1" w:rsidRDefault="00B1738F" w:rsidP="00B1738F">
      <w:pPr>
        <w:jc w:val="both"/>
      </w:pPr>
      <w:r w:rsidRPr="00056FD1">
        <w:t>Por lo tanto, considerando que es responsabilidad del Comité Especial la determinación de los factores de evaluación, y que el participante solicita modifi</w:t>
      </w:r>
      <w:r w:rsidR="00CE5ECC" w:rsidRPr="00056FD1">
        <w:t>car y/o incluir nuevos factores de acuerdo a su interés particular</w:t>
      </w:r>
      <w:r w:rsidRPr="00056FD1">
        <w:t xml:space="preserve">, este Organismo Supervisor ha decido </w:t>
      </w:r>
      <w:r w:rsidRPr="00056FD1">
        <w:rPr>
          <w:b/>
        </w:rPr>
        <w:t xml:space="preserve">NO ACOGER </w:t>
      </w:r>
      <w:r w:rsidRPr="00056FD1">
        <w:t xml:space="preserve">las Observaciones N° </w:t>
      </w:r>
      <w:r w:rsidR="00CE5ECC" w:rsidRPr="00056FD1">
        <w:t>5, N° 6</w:t>
      </w:r>
      <w:r w:rsidRPr="00056FD1">
        <w:t xml:space="preserve"> y N° </w:t>
      </w:r>
      <w:r w:rsidR="00CE5ECC" w:rsidRPr="00056FD1">
        <w:t>7</w:t>
      </w:r>
      <w:r w:rsidRPr="00056FD1">
        <w:t>.</w:t>
      </w:r>
    </w:p>
    <w:p w:rsidR="00B1738F" w:rsidRPr="00056FD1" w:rsidRDefault="00B1738F" w:rsidP="002D42E1">
      <w:pPr>
        <w:widowControl w:val="0"/>
        <w:tabs>
          <w:tab w:val="left" w:pos="5103"/>
        </w:tabs>
        <w:jc w:val="both"/>
        <w:rPr>
          <w:lang w:eastAsia="es-MX"/>
        </w:rPr>
      </w:pPr>
    </w:p>
    <w:p w:rsidR="004C3DF6" w:rsidRPr="00056FD1" w:rsidRDefault="004C3DF6" w:rsidP="00E07769">
      <w:pPr>
        <w:pStyle w:val="Lista"/>
        <w:numPr>
          <w:ilvl w:val="0"/>
          <w:numId w:val="1"/>
        </w:numPr>
        <w:rPr>
          <w:b/>
          <w:lang w:val="es-PE"/>
        </w:rPr>
      </w:pPr>
      <w:r w:rsidRPr="00056FD1">
        <w:rPr>
          <w:b/>
        </w:rPr>
        <w:t>CONTENIDO</w:t>
      </w:r>
      <w:r w:rsidRPr="00056FD1">
        <w:rPr>
          <w:b/>
          <w:lang w:val="es-PE"/>
        </w:rPr>
        <w:t xml:space="preserve"> DE LAS BASES CONTRARIO A LA NORMATIVA SOBRE CONTRATACIONES DEL ESTADO </w:t>
      </w:r>
    </w:p>
    <w:p w:rsidR="004C3DF6" w:rsidRPr="00056FD1" w:rsidRDefault="004C3DF6" w:rsidP="00E07769">
      <w:pPr>
        <w:widowControl w:val="0"/>
        <w:tabs>
          <w:tab w:val="left" w:pos="0"/>
        </w:tabs>
        <w:jc w:val="both"/>
        <w:rPr>
          <w:b/>
          <w:highlight w:val="yellow"/>
        </w:rPr>
      </w:pPr>
    </w:p>
    <w:p w:rsidR="008F23E9" w:rsidRPr="00056FD1" w:rsidRDefault="004C3DF6" w:rsidP="00E07769">
      <w:pPr>
        <w:pStyle w:val="Textoindependiente"/>
        <w:spacing w:after="0"/>
        <w:jc w:val="both"/>
        <w:rPr>
          <w:sz w:val="24"/>
          <w:szCs w:val="24"/>
        </w:rPr>
      </w:pPr>
      <w:r w:rsidRPr="00056FD1">
        <w:rPr>
          <w:sz w:val="24"/>
          <w:szCs w:val="24"/>
        </w:rPr>
        <w:t>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la Ley y el Reglamento.</w:t>
      </w:r>
    </w:p>
    <w:p w:rsidR="00056FD1" w:rsidRPr="00056FD1" w:rsidRDefault="00056FD1" w:rsidP="00056FD1">
      <w:pPr>
        <w:pStyle w:val="Textoindependiente2"/>
        <w:keepLines/>
        <w:widowControl w:val="0"/>
        <w:spacing w:after="0" w:line="240" w:lineRule="auto"/>
        <w:jc w:val="both"/>
        <w:rPr>
          <w:b/>
          <w:sz w:val="24"/>
          <w:szCs w:val="24"/>
        </w:rPr>
      </w:pPr>
    </w:p>
    <w:p w:rsidR="00056FD1" w:rsidRPr="00056FD1" w:rsidRDefault="00056FD1" w:rsidP="00056FD1">
      <w:pPr>
        <w:pStyle w:val="Textoindependiente2"/>
        <w:widowControl w:val="0"/>
        <w:numPr>
          <w:ilvl w:val="1"/>
          <w:numId w:val="40"/>
        </w:numPr>
        <w:tabs>
          <w:tab w:val="num" w:pos="1250"/>
        </w:tabs>
        <w:spacing w:after="0" w:line="240" w:lineRule="auto"/>
        <w:jc w:val="both"/>
        <w:rPr>
          <w:b/>
          <w:snapToGrid w:val="0"/>
          <w:sz w:val="24"/>
          <w:szCs w:val="24"/>
        </w:rPr>
      </w:pPr>
      <w:r w:rsidRPr="00056FD1">
        <w:rPr>
          <w:b/>
          <w:sz w:val="24"/>
          <w:szCs w:val="24"/>
          <w:lang w:val="es-PE"/>
        </w:rPr>
        <w:t>Documentación facultativa de la propuesta técnica</w:t>
      </w:r>
    </w:p>
    <w:p w:rsidR="00056FD1" w:rsidRPr="00056FD1" w:rsidRDefault="00056FD1" w:rsidP="00056FD1">
      <w:pPr>
        <w:pStyle w:val="Prrafodelista"/>
        <w:widowControl w:val="0"/>
        <w:ind w:left="720"/>
        <w:contextualSpacing/>
        <w:jc w:val="both"/>
        <w:rPr>
          <w:sz w:val="24"/>
          <w:szCs w:val="24"/>
          <w:lang w:val="es-PE"/>
        </w:rPr>
      </w:pPr>
    </w:p>
    <w:p w:rsidR="00056FD1" w:rsidRPr="00056FD1" w:rsidRDefault="00056FD1" w:rsidP="00056FD1">
      <w:pPr>
        <w:widowControl w:val="0"/>
        <w:tabs>
          <w:tab w:val="left" w:pos="284"/>
        </w:tabs>
        <w:ind w:right="-1"/>
        <w:contextualSpacing/>
        <w:jc w:val="both"/>
      </w:pPr>
      <w:r w:rsidRPr="00056FD1">
        <w:rPr>
          <w:b/>
          <w:snapToGrid w:val="0"/>
          <w:u w:val="single"/>
        </w:rPr>
        <w:t>Deberá adecuarse</w:t>
      </w:r>
      <w:r w:rsidRPr="00056FD1">
        <w:rPr>
          <w:snapToGrid w:val="0"/>
        </w:rPr>
        <w:t xml:space="preserve"> la forma de acreditar el factor de evaluación “Experiencia del postor”, de acuerdo con la forma de acreditación señalada en el Capítulo IV (Criterios de Evaluación Técnica) de la Sección Específica de la Bases. </w:t>
      </w:r>
    </w:p>
    <w:p w:rsidR="005F5EBF" w:rsidRDefault="005F5EBF" w:rsidP="00056FD1">
      <w:pPr>
        <w:widowControl w:val="0"/>
        <w:tabs>
          <w:tab w:val="left" w:pos="284"/>
        </w:tabs>
        <w:ind w:left="720" w:right="-1"/>
        <w:contextualSpacing/>
        <w:jc w:val="both"/>
      </w:pPr>
    </w:p>
    <w:p w:rsidR="00056FD1" w:rsidRPr="00056FD1" w:rsidRDefault="00056FD1" w:rsidP="00056FD1">
      <w:pPr>
        <w:pStyle w:val="Textoindependiente2"/>
        <w:widowControl w:val="0"/>
        <w:numPr>
          <w:ilvl w:val="1"/>
          <w:numId w:val="40"/>
        </w:numPr>
        <w:tabs>
          <w:tab w:val="num" w:pos="1250"/>
        </w:tabs>
        <w:spacing w:after="0" w:line="240" w:lineRule="auto"/>
        <w:jc w:val="both"/>
        <w:rPr>
          <w:b/>
          <w:snapToGrid w:val="0"/>
          <w:sz w:val="24"/>
          <w:szCs w:val="24"/>
        </w:rPr>
      </w:pPr>
      <w:r w:rsidRPr="00056FD1">
        <w:rPr>
          <w:b/>
          <w:snapToGrid w:val="0"/>
          <w:sz w:val="24"/>
          <w:szCs w:val="24"/>
        </w:rPr>
        <w:t>Forma de acreditar los estudios</w:t>
      </w:r>
    </w:p>
    <w:p w:rsidR="00056FD1" w:rsidRPr="00056FD1" w:rsidRDefault="00056FD1" w:rsidP="00056FD1">
      <w:pPr>
        <w:pStyle w:val="Textoindependiente2"/>
        <w:keepLines/>
        <w:widowControl w:val="0"/>
        <w:spacing w:after="0" w:line="240" w:lineRule="auto"/>
        <w:jc w:val="both"/>
        <w:rPr>
          <w:b/>
          <w:sz w:val="24"/>
          <w:szCs w:val="24"/>
        </w:rPr>
      </w:pPr>
    </w:p>
    <w:p w:rsidR="00553725" w:rsidRPr="00056FD1" w:rsidRDefault="00AB4B4B" w:rsidP="00553725">
      <w:pPr>
        <w:pStyle w:val="Textoindependiente2"/>
        <w:keepLines/>
        <w:widowControl w:val="0"/>
        <w:spacing w:after="0" w:line="240" w:lineRule="auto"/>
        <w:jc w:val="both"/>
        <w:rPr>
          <w:sz w:val="24"/>
          <w:szCs w:val="24"/>
        </w:rPr>
      </w:pPr>
      <w:r w:rsidRPr="00056FD1">
        <w:rPr>
          <w:b/>
          <w:sz w:val="24"/>
          <w:szCs w:val="24"/>
          <w:u w:val="single"/>
        </w:rPr>
        <w:t>Deberá precisarse</w:t>
      </w:r>
      <w:r w:rsidRPr="00056FD1">
        <w:rPr>
          <w:sz w:val="24"/>
          <w:szCs w:val="24"/>
        </w:rPr>
        <w:t xml:space="preserve"> en el </w:t>
      </w:r>
      <w:r w:rsidR="00056FD1" w:rsidRPr="00056FD1">
        <w:rPr>
          <w:sz w:val="24"/>
          <w:szCs w:val="24"/>
        </w:rPr>
        <w:t xml:space="preserve">numeral 6.4 (Perfil del puesto de vigilancia </w:t>
      </w:r>
      <w:proofErr w:type="spellStart"/>
      <w:r w:rsidR="00056FD1" w:rsidRPr="00056FD1">
        <w:rPr>
          <w:sz w:val="24"/>
          <w:szCs w:val="24"/>
        </w:rPr>
        <w:t>AVSEC</w:t>
      </w:r>
      <w:proofErr w:type="spellEnd"/>
      <w:r w:rsidR="00056FD1" w:rsidRPr="00056FD1">
        <w:rPr>
          <w:sz w:val="24"/>
          <w:szCs w:val="24"/>
        </w:rPr>
        <w:t>) del Capítulo III de la Sección Específica y en todo extremo de las Bases que corresponda</w:t>
      </w:r>
      <w:r w:rsidRPr="00056FD1">
        <w:rPr>
          <w:sz w:val="24"/>
          <w:szCs w:val="24"/>
        </w:rPr>
        <w:t xml:space="preserve">, </w:t>
      </w:r>
      <w:r w:rsidR="00056FD1" w:rsidRPr="00056FD1">
        <w:rPr>
          <w:sz w:val="24"/>
          <w:szCs w:val="24"/>
        </w:rPr>
        <w:t>que los estudios solicitados por la Entidad podrán acreditarse mediante la presentación de constancias, certificados o cualquier otro documento que, de manera fehaciente, demuestre que el profesional propuesto recibió la formación y/o capacitación requerida concluida.</w:t>
      </w:r>
    </w:p>
    <w:p w:rsidR="00553725" w:rsidRPr="00056FD1" w:rsidRDefault="00553725" w:rsidP="00553725">
      <w:pPr>
        <w:pStyle w:val="Textoindependiente2"/>
        <w:keepLines/>
        <w:widowControl w:val="0"/>
        <w:spacing w:after="0" w:line="240" w:lineRule="auto"/>
        <w:jc w:val="both"/>
        <w:rPr>
          <w:sz w:val="24"/>
          <w:szCs w:val="24"/>
        </w:rPr>
      </w:pPr>
    </w:p>
    <w:p w:rsidR="00680396" w:rsidRPr="00056FD1" w:rsidRDefault="00680396" w:rsidP="00E07769">
      <w:pPr>
        <w:pStyle w:val="Lista"/>
        <w:numPr>
          <w:ilvl w:val="0"/>
          <w:numId w:val="1"/>
        </w:numPr>
        <w:rPr>
          <w:rFonts w:eastAsia="Calibri"/>
          <w:b/>
          <w:bCs/>
          <w:color w:val="000000"/>
          <w:lang w:val="es-PE" w:eastAsia="es-PE"/>
        </w:rPr>
      </w:pPr>
      <w:r w:rsidRPr="00056FD1">
        <w:rPr>
          <w:rFonts w:eastAsia="Calibri"/>
          <w:b/>
          <w:bCs/>
          <w:color w:val="000000"/>
          <w:lang w:val="es-PE" w:eastAsia="es-PE"/>
        </w:rPr>
        <w:t>CONCLUSIONES</w:t>
      </w:r>
    </w:p>
    <w:p w:rsidR="00680396" w:rsidRPr="00056FD1" w:rsidRDefault="00680396" w:rsidP="00E07769">
      <w:pPr>
        <w:tabs>
          <w:tab w:val="left" w:pos="567"/>
        </w:tabs>
        <w:autoSpaceDE w:val="0"/>
        <w:autoSpaceDN w:val="0"/>
        <w:adjustRightInd w:val="0"/>
        <w:rPr>
          <w:rFonts w:eastAsia="Calibri"/>
          <w:b/>
          <w:bCs/>
          <w:color w:val="000000"/>
          <w:lang w:val="es-PE" w:eastAsia="es-PE"/>
        </w:rPr>
      </w:pPr>
    </w:p>
    <w:p w:rsidR="00680396" w:rsidRPr="00056FD1" w:rsidRDefault="00680396" w:rsidP="00AF6739">
      <w:pPr>
        <w:widowControl w:val="0"/>
        <w:contextualSpacing/>
        <w:jc w:val="both"/>
        <w:rPr>
          <w:lang w:val="es-MX" w:eastAsia="es-MX"/>
        </w:rPr>
      </w:pPr>
      <w:r w:rsidRPr="00056FD1">
        <w:rPr>
          <w:lang w:val="es-MX" w:eastAsia="es-MX"/>
        </w:rPr>
        <w:t>En virtud de lo expuesto:</w:t>
      </w:r>
    </w:p>
    <w:p w:rsidR="00680396" w:rsidRPr="00056FD1" w:rsidRDefault="00680396" w:rsidP="00E07769">
      <w:pPr>
        <w:widowControl w:val="0"/>
        <w:ind w:left="567"/>
        <w:contextualSpacing/>
        <w:jc w:val="both"/>
        <w:rPr>
          <w:lang w:val="es-MX" w:eastAsia="es-MX"/>
        </w:rPr>
      </w:pPr>
    </w:p>
    <w:p w:rsidR="00680396" w:rsidRPr="00056FD1" w:rsidRDefault="00680396" w:rsidP="00E07769">
      <w:pPr>
        <w:widowControl w:val="0"/>
        <w:numPr>
          <w:ilvl w:val="1"/>
          <w:numId w:val="6"/>
        </w:numPr>
        <w:ind w:left="567" w:hanging="567"/>
        <w:jc w:val="both"/>
        <w:rPr>
          <w:lang w:val="es-MX" w:eastAsia="es-MX"/>
        </w:rPr>
      </w:pPr>
      <w:r w:rsidRPr="00056FD1">
        <w:rPr>
          <w:snapToGrid w:val="0"/>
          <w:lang w:eastAsia="es-MX"/>
        </w:rPr>
        <w:t xml:space="preserve">El </w:t>
      </w:r>
      <w:r w:rsidRPr="00056FD1">
        <w:t>Comité Especial deberá cumplir con lo dispuesto por este Organismo Supervisor al absolver las observaciones indicadas en el numeral 2 del presente Pronunciamiento.</w:t>
      </w:r>
    </w:p>
    <w:p w:rsidR="00680396" w:rsidRDefault="00680396" w:rsidP="00E07769">
      <w:pPr>
        <w:widowControl w:val="0"/>
        <w:ind w:left="567"/>
        <w:jc w:val="both"/>
        <w:rPr>
          <w:lang w:val="es-MX" w:eastAsia="es-MX"/>
        </w:rPr>
      </w:pPr>
    </w:p>
    <w:p w:rsidR="00680396" w:rsidRPr="00056FD1" w:rsidRDefault="00680396" w:rsidP="00E07769">
      <w:pPr>
        <w:widowControl w:val="0"/>
        <w:numPr>
          <w:ilvl w:val="1"/>
          <w:numId w:val="6"/>
        </w:numPr>
        <w:ind w:left="567" w:hanging="567"/>
        <w:jc w:val="both"/>
        <w:rPr>
          <w:lang w:val="es-MX" w:eastAsia="es-MX"/>
        </w:rPr>
      </w:pPr>
      <w:r w:rsidRPr="00056FD1">
        <w:rPr>
          <w:iCs/>
        </w:rPr>
        <w:t>El Comité Especial deberá tener en cuenta lo indicado en el numeral 3 del presente Pronunciamiento a fin de efectuar las modificaciones a las Bases que hubiere a lugar, así como registrar en el SEACE la documentación solicitada.</w:t>
      </w:r>
    </w:p>
    <w:p w:rsidR="00680396" w:rsidRPr="00056FD1" w:rsidRDefault="00680396" w:rsidP="00E07769">
      <w:pPr>
        <w:widowControl w:val="0"/>
        <w:ind w:left="567"/>
        <w:jc w:val="both"/>
        <w:rPr>
          <w:lang w:val="es-MX" w:eastAsia="es-MX"/>
        </w:rPr>
      </w:pPr>
    </w:p>
    <w:p w:rsidR="00680396" w:rsidRPr="00056FD1" w:rsidRDefault="00680396" w:rsidP="00E07769">
      <w:pPr>
        <w:widowControl w:val="0"/>
        <w:numPr>
          <w:ilvl w:val="1"/>
          <w:numId w:val="6"/>
        </w:numPr>
        <w:ind w:left="567" w:hanging="567"/>
        <w:jc w:val="both"/>
        <w:rPr>
          <w:lang w:val="es-MX" w:eastAsia="es-MX"/>
        </w:rPr>
      </w:pPr>
      <w:r w:rsidRPr="00056FD1">
        <w:rPr>
          <w:iCs/>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680396" w:rsidRPr="00056FD1" w:rsidRDefault="00680396" w:rsidP="00E07769">
      <w:pPr>
        <w:widowControl w:val="0"/>
        <w:ind w:left="567"/>
        <w:jc w:val="both"/>
        <w:rPr>
          <w:iCs/>
        </w:rPr>
      </w:pPr>
    </w:p>
    <w:p w:rsidR="00546F9D" w:rsidRPr="00546F9D" w:rsidRDefault="00546F9D" w:rsidP="00546F9D">
      <w:pPr>
        <w:widowControl w:val="0"/>
        <w:numPr>
          <w:ilvl w:val="1"/>
          <w:numId w:val="6"/>
        </w:numPr>
        <w:ind w:left="567" w:hanging="567"/>
        <w:jc w:val="both"/>
        <w:rPr>
          <w:iCs/>
        </w:rPr>
      </w:pPr>
      <w:r w:rsidRPr="00546F9D">
        <w:rPr>
          <w:color w:val="000000"/>
          <w:lang w:eastAsia="es-PE"/>
        </w:rPr>
        <w:t xml:space="preserve">Al momento de integrar las Bases el Comité Especial deberá modificar las fechas de registro de participantes, integración de Bases, presentación de propuestas y otorgamiento de la buena pro, para lo cual deberá tenerse presente que los proveedores deberán efectuar su registro a través del </w:t>
      </w:r>
      <w:proofErr w:type="spellStart"/>
      <w:r w:rsidRPr="00546F9D">
        <w:rPr>
          <w:color w:val="000000"/>
          <w:lang w:eastAsia="es-PE"/>
        </w:rPr>
        <w:t>SEACE</w:t>
      </w:r>
      <w:proofErr w:type="spellEnd"/>
      <w:r w:rsidRPr="00F44F55">
        <w:rPr>
          <w:rStyle w:val="Refdenotaalpie"/>
          <w:color w:val="000000"/>
          <w:lang w:eastAsia="es-PE"/>
        </w:rPr>
        <w:footnoteReference w:id="2"/>
      </w:r>
      <w:r w:rsidRPr="00546F9D">
        <w:rPr>
          <w:color w:val="000000"/>
          <w:lang w:eastAsia="es-PE"/>
        </w:rPr>
        <w:t xml:space="preserve"> hasta antes de la presentación de propuestas, de acuerdo con lo previsto en el artículo 53 del Reglamento; asimismo, cabe señalar que a tenor del artículo 24 del Reglamento, entre la integración de Bases y la presentación de propuestas no podrá mediar menos de cinco (5) días hábiles, computados a partir del día siguiente de la publicación de las Bases integradas en el </w:t>
      </w:r>
      <w:proofErr w:type="spellStart"/>
      <w:r w:rsidRPr="00546F9D">
        <w:rPr>
          <w:color w:val="000000"/>
          <w:lang w:eastAsia="es-PE"/>
        </w:rPr>
        <w:t>SEACE</w:t>
      </w:r>
      <w:proofErr w:type="spellEnd"/>
      <w:r w:rsidRPr="00546F9D">
        <w:rPr>
          <w:color w:val="000000"/>
          <w:lang w:eastAsia="es-PE"/>
        </w:rPr>
        <w:t>.</w:t>
      </w:r>
    </w:p>
    <w:p w:rsidR="00680396" w:rsidRPr="00056FD1" w:rsidRDefault="00680396" w:rsidP="00E07769">
      <w:pPr>
        <w:rPr>
          <w:lang w:eastAsia="es-MX"/>
        </w:rPr>
      </w:pPr>
    </w:p>
    <w:p w:rsidR="00680396" w:rsidRPr="00056FD1" w:rsidRDefault="00680396" w:rsidP="00E07769">
      <w:pPr>
        <w:widowControl w:val="0"/>
        <w:numPr>
          <w:ilvl w:val="1"/>
          <w:numId w:val="6"/>
        </w:numPr>
        <w:ind w:left="567" w:hanging="567"/>
        <w:jc w:val="both"/>
        <w:rPr>
          <w:lang w:val="es-MX" w:eastAsia="es-MX"/>
        </w:rPr>
      </w:pPr>
      <w:r w:rsidRPr="00056FD1">
        <w:rPr>
          <w:iCs/>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5F5EBF" w:rsidRPr="00056FD1" w:rsidRDefault="005F5EBF" w:rsidP="00E07769">
      <w:pPr>
        <w:widowControl w:val="0"/>
        <w:ind w:left="567"/>
        <w:jc w:val="both"/>
        <w:rPr>
          <w:lang w:val="es-MX" w:eastAsia="es-MX"/>
        </w:rPr>
      </w:pPr>
    </w:p>
    <w:p w:rsidR="00680396" w:rsidRPr="00056FD1" w:rsidRDefault="00680396" w:rsidP="00E07769">
      <w:pPr>
        <w:widowControl w:val="0"/>
        <w:numPr>
          <w:ilvl w:val="1"/>
          <w:numId w:val="6"/>
        </w:numPr>
        <w:ind w:left="567" w:hanging="567"/>
        <w:jc w:val="both"/>
        <w:rPr>
          <w:iCs/>
        </w:rPr>
      </w:pPr>
      <w:r w:rsidRPr="00056FD1">
        <w:rPr>
          <w:iCs/>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031512" w:rsidRDefault="00031512" w:rsidP="00A41089">
      <w:pPr>
        <w:rPr>
          <w:rFonts w:eastAsia="MS Mincho"/>
          <w:iCs/>
          <w:lang w:eastAsia="es-PE"/>
        </w:rPr>
      </w:pPr>
    </w:p>
    <w:p w:rsidR="00D57F91" w:rsidRPr="00056FD1" w:rsidRDefault="00D57F91" w:rsidP="00A41089">
      <w:pPr>
        <w:rPr>
          <w:rFonts w:eastAsia="MS Mincho"/>
          <w:iCs/>
          <w:lang w:eastAsia="es-PE"/>
        </w:rPr>
      </w:pPr>
    </w:p>
    <w:p w:rsidR="00680396" w:rsidRPr="00056FD1" w:rsidRDefault="00680396" w:rsidP="00E07769">
      <w:pPr>
        <w:widowControl w:val="0"/>
        <w:numPr>
          <w:ilvl w:val="1"/>
          <w:numId w:val="6"/>
        </w:numPr>
        <w:autoSpaceDE w:val="0"/>
        <w:autoSpaceDN w:val="0"/>
        <w:adjustRightInd w:val="0"/>
        <w:ind w:left="567" w:hanging="567"/>
        <w:jc w:val="both"/>
        <w:rPr>
          <w:rFonts w:eastAsia="Calibri"/>
          <w:color w:val="000000"/>
          <w:lang w:val="es-PE" w:eastAsia="es-PE"/>
        </w:rPr>
      </w:pPr>
      <w:r w:rsidRPr="00056FD1">
        <w:rPr>
          <w:iCs/>
        </w:rPr>
        <w:lastRenderedPageBreak/>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680396" w:rsidRPr="00056FD1" w:rsidRDefault="00680396" w:rsidP="00E07769">
      <w:pPr>
        <w:widowControl w:val="0"/>
        <w:ind w:left="3545" w:firstLine="709"/>
        <w:jc w:val="right"/>
        <w:rPr>
          <w:lang w:val="es-PE"/>
        </w:rPr>
      </w:pPr>
    </w:p>
    <w:p w:rsidR="00AF6739" w:rsidRPr="00056FD1" w:rsidRDefault="00546F9D" w:rsidP="00AF6739">
      <w:pPr>
        <w:widowControl w:val="0"/>
        <w:ind w:left="3545" w:firstLine="709"/>
        <w:jc w:val="both"/>
      </w:pPr>
      <w:r>
        <w:t xml:space="preserve">       Jesús María, 0</w:t>
      </w:r>
      <w:r w:rsidR="00095D00">
        <w:t>7</w:t>
      </w:r>
      <w:r w:rsidR="00AF6739" w:rsidRPr="00056FD1">
        <w:t xml:space="preserve"> de </w:t>
      </w:r>
      <w:r>
        <w:t>enero de 2016</w:t>
      </w:r>
    </w:p>
    <w:p w:rsidR="00BE3F23" w:rsidRPr="00056FD1" w:rsidRDefault="00BE3F23" w:rsidP="00AF6739">
      <w:pPr>
        <w:widowControl w:val="0"/>
        <w:ind w:left="3545" w:firstLine="709"/>
        <w:jc w:val="both"/>
      </w:pPr>
    </w:p>
    <w:p w:rsidR="00BE3F23" w:rsidRPr="00056FD1" w:rsidRDefault="00BE3F23" w:rsidP="00BE3F23">
      <w:pPr>
        <w:widowControl w:val="0"/>
        <w:tabs>
          <w:tab w:val="left" w:pos="1701"/>
          <w:tab w:val="left" w:pos="2694"/>
        </w:tabs>
        <w:spacing w:line="240" w:lineRule="exact"/>
        <w:ind w:left="567"/>
        <w:jc w:val="both"/>
        <w:rPr>
          <w:rFonts w:cs="Calibri"/>
        </w:rPr>
      </w:pPr>
      <w:r w:rsidRPr="00056FD1">
        <w:rPr>
          <w:rFonts w:cs="Calibri"/>
        </w:rPr>
        <w:t xml:space="preserve">Elaborado por: </w:t>
      </w:r>
      <w:r w:rsidRPr="00056FD1">
        <w:rPr>
          <w:rFonts w:cs="Calibri"/>
        </w:rPr>
        <w:tab/>
      </w:r>
      <w:r w:rsidRPr="00056FD1">
        <w:rPr>
          <w:rFonts w:cs="Calibri"/>
        </w:rPr>
        <w:tab/>
        <w:t>Franklin Garay Morales</w:t>
      </w:r>
    </w:p>
    <w:p w:rsidR="00BE3F23" w:rsidRPr="00056FD1" w:rsidRDefault="00BE3F23" w:rsidP="00BE3F23">
      <w:pPr>
        <w:widowControl w:val="0"/>
        <w:tabs>
          <w:tab w:val="left" w:pos="1701"/>
          <w:tab w:val="left" w:pos="2694"/>
        </w:tabs>
        <w:spacing w:line="240" w:lineRule="exact"/>
        <w:ind w:left="567"/>
        <w:jc w:val="both"/>
        <w:rPr>
          <w:rFonts w:cs="Calibri"/>
        </w:rPr>
      </w:pPr>
      <w:r w:rsidRPr="00056FD1">
        <w:rPr>
          <w:rFonts w:cs="Calibri"/>
        </w:rPr>
        <w:t xml:space="preserve">Supervisado por: </w:t>
      </w:r>
      <w:r w:rsidRPr="00056FD1">
        <w:rPr>
          <w:rFonts w:cs="Calibri"/>
        </w:rPr>
        <w:tab/>
      </w:r>
      <w:r w:rsidRPr="00056FD1">
        <w:rPr>
          <w:rFonts w:cs="Calibri"/>
        </w:rPr>
        <w:tab/>
      </w:r>
      <w:proofErr w:type="spellStart"/>
      <w:r w:rsidRPr="00056FD1">
        <w:rPr>
          <w:rFonts w:cs="Calibri"/>
        </w:rPr>
        <w:t>Elissa</w:t>
      </w:r>
      <w:proofErr w:type="spellEnd"/>
      <w:r w:rsidRPr="00056FD1">
        <w:rPr>
          <w:rFonts w:cs="Calibri"/>
        </w:rPr>
        <w:t xml:space="preserve"> </w:t>
      </w:r>
      <w:proofErr w:type="spellStart"/>
      <w:r w:rsidRPr="00056FD1">
        <w:rPr>
          <w:rFonts w:cs="Calibri"/>
        </w:rPr>
        <w:t>Lacca</w:t>
      </w:r>
      <w:proofErr w:type="spellEnd"/>
      <w:r w:rsidRPr="00056FD1">
        <w:rPr>
          <w:rFonts w:cs="Calibri"/>
        </w:rPr>
        <w:t xml:space="preserve"> Velasco</w:t>
      </w:r>
    </w:p>
    <w:p w:rsidR="00BE3F23" w:rsidRPr="00056FD1" w:rsidRDefault="00BE3F23" w:rsidP="00BE3F23">
      <w:pPr>
        <w:widowControl w:val="0"/>
        <w:tabs>
          <w:tab w:val="left" w:pos="1701"/>
          <w:tab w:val="left" w:pos="2694"/>
        </w:tabs>
        <w:spacing w:line="240" w:lineRule="exact"/>
        <w:ind w:left="567"/>
        <w:jc w:val="both"/>
        <w:rPr>
          <w:rFonts w:cs="Calibri"/>
          <w:b/>
        </w:rPr>
      </w:pPr>
      <w:r w:rsidRPr="00056FD1">
        <w:rPr>
          <w:rFonts w:cs="Calibri"/>
        </w:rPr>
        <w:t>Validado por:</w:t>
      </w:r>
      <w:r w:rsidRPr="00056FD1">
        <w:rPr>
          <w:rFonts w:cs="Calibri"/>
        </w:rPr>
        <w:tab/>
      </w:r>
      <w:r w:rsidRPr="00056FD1">
        <w:rPr>
          <w:rFonts w:cs="Calibri"/>
        </w:rPr>
        <w:tab/>
        <w:t xml:space="preserve">Laura </w:t>
      </w:r>
      <w:proofErr w:type="spellStart"/>
      <w:r w:rsidRPr="00056FD1">
        <w:rPr>
          <w:rFonts w:cs="Calibri"/>
        </w:rPr>
        <w:t>Gutierrez</w:t>
      </w:r>
      <w:proofErr w:type="spellEnd"/>
      <w:r w:rsidRPr="00056FD1">
        <w:rPr>
          <w:rFonts w:cs="Calibri"/>
        </w:rPr>
        <w:t xml:space="preserve"> Gonzales</w:t>
      </w:r>
      <w:r w:rsidRPr="00056FD1">
        <w:rPr>
          <w:rFonts w:cs="Calibri"/>
          <w:b/>
        </w:rPr>
        <w:tab/>
      </w:r>
    </w:p>
    <w:p w:rsidR="00AB4B4B" w:rsidRPr="00056FD1" w:rsidRDefault="00BE3F23" w:rsidP="00546F9D">
      <w:pPr>
        <w:widowControl w:val="0"/>
        <w:tabs>
          <w:tab w:val="left" w:pos="1701"/>
          <w:tab w:val="left" w:pos="2694"/>
        </w:tabs>
        <w:spacing w:line="240" w:lineRule="exact"/>
        <w:ind w:left="567"/>
        <w:jc w:val="both"/>
        <w:rPr>
          <w:b/>
        </w:rPr>
      </w:pPr>
      <w:r w:rsidRPr="00056FD1">
        <w:rPr>
          <w:rFonts w:cs="Calibri"/>
          <w:b/>
        </w:rPr>
        <w:tab/>
      </w:r>
    </w:p>
    <w:p w:rsidR="00AB4B4B" w:rsidRPr="00056FD1" w:rsidRDefault="00AB4B4B" w:rsidP="00AF6739">
      <w:pPr>
        <w:widowControl w:val="0"/>
        <w:ind w:left="3545" w:firstLine="709"/>
        <w:jc w:val="center"/>
        <w:rPr>
          <w:b/>
        </w:rPr>
      </w:pPr>
    </w:p>
    <w:p w:rsidR="00AB4B4B" w:rsidRPr="00056FD1" w:rsidRDefault="00AB4B4B" w:rsidP="00AF6739">
      <w:pPr>
        <w:widowControl w:val="0"/>
        <w:ind w:left="3545" w:firstLine="709"/>
        <w:jc w:val="center"/>
        <w:rPr>
          <w:b/>
        </w:rPr>
      </w:pPr>
    </w:p>
    <w:p w:rsidR="00AF6739" w:rsidRPr="00056FD1" w:rsidRDefault="00AF6739" w:rsidP="00AF6739">
      <w:pPr>
        <w:widowControl w:val="0"/>
        <w:ind w:left="3545" w:firstLine="709"/>
        <w:jc w:val="center"/>
        <w:rPr>
          <w:b/>
        </w:rPr>
      </w:pPr>
    </w:p>
    <w:p w:rsidR="00AF6739" w:rsidRPr="00056FD1" w:rsidRDefault="00AF6739" w:rsidP="00AF6739">
      <w:pPr>
        <w:keepNext/>
        <w:keepLines/>
        <w:widowControl w:val="0"/>
        <w:tabs>
          <w:tab w:val="left" w:pos="2660"/>
        </w:tabs>
        <w:jc w:val="center"/>
        <w:rPr>
          <w:b/>
        </w:rPr>
      </w:pPr>
      <w:r w:rsidRPr="00056FD1">
        <w:rPr>
          <w:b/>
        </w:rPr>
        <w:t>PATRICIA ALARCÓN ALVIZURI</w:t>
      </w:r>
    </w:p>
    <w:p w:rsidR="00AF6739" w:rsidRPr="00056FD1" w:rsidRDefault="00AF6739" w:rsidP="00AF6739">
      <w:pPr>
        <w:keepNext/>
        <w:keepLines/>
        <w:widowControl w:val="0"/>
        <w:tabs>
          <w:tab w:val="left" w:pos="2660"/>
        </w:tabs>
        <w:jc w:val="center"/>
      </w:pPr>
      <w:r w:rsidRPr="00056FD1">
        <w:rPr>
          <w:b/>
        </w:rPr>
        <w:t>Directora de Supervisión</w:t>
      </w:r>
    </w:p>
    <w:p w:rsidR="00AF6739" w:rsidRPr="00056FD1" w:rsidRDefault="00AF6739" w:rsidP="00AF6739">
      <w:pPr>
        <w:widowControl w:val="0"/>
        <w:ind w:left="540" w:hanging="540"/>
        <w:jc w:val="both"/>
      </w:pPr>
    </w:p>
    <w:p w:rsidR="00087357" w:rsidRPr="00056FD1" w:rsidRDefault="00087357" w:rsidP="00E07769">
      <w:pPr>
        <w:pStyle w:val="Lista"/>
        <w:ind w:left="360" w:firstLine="0"/>
      </w:pPr>
    </w:p>
    <w:sectPr w:rsidR="00087357" w:rsidRPr="00056FD1" w:rsidSect="00D57F91">
      <w:headerReference w:type="even" r:id="rId14"/>
      <w:headerReference w:type="default" r:id="rId15"/>
      <w:pgSz w:w="11906" w:h="16838" w:code="9"/>
      <w:pgMar w:top="1758" w:right="1758" w:bottom="1758" w:left="1871" w:header="1134" w:footer="720" w:gutter="0"/>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7EA8" w:rsidRDefault="00EA7EA8" w:rsidP="004C3DF6">
      <w:r>
        <w:separator/>
      </w:r>
    </w:p>
  </w:endnote>
  <w:endnote w:type="continuationSeparator" w:id="1">
    <w:p w:rsidR="00EA7EA8" w:rsidRDefault="00EA7EA8" w:rsidP="004C3DF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altName w:val="Arial"/>
    <w:panose1 w:val="020B0604020202020204"/>
    <w:charset w:val="00"/>
    <w:family w:val="swiss"/>
    <w:pitch w:val="variable"/>
    <w:sig w:usb0="20002A87" w:usb1="00000000" w:usb2="00000000" w:usb3="00000000" w:csb0="000001F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Humnst777 BT">
    <w:altName w:val="Humnst777 BT"/>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7EA8" w:rsidRDefault="00EA7EA8" w:rsidP="004C3DF6">
      <w:r>
        <w:separator/>
      </w:r>
    </w:p>
  </w:footnote>
  <w:footnote w:type="continuationSeparator" w:id="1">
    <w:p w:rsidR="00EA7EA8" w:rsidRDefault="00EA7EA8" w:rsidP="004C3DF6">
      <w:r>
        <w:continuationSeparator/>
      </w:r>
    </w:p>
  </w:footnote>
  <w:footnote w:id="2">
    <w:p w:rsidR="00EA7EA8" w:rsidRPr="00C81E3F" w:rsidRDefault="00EA7EA8" w:rsidP="00546F9D">
      <w:pPr>
        <w:pStyle w:val="Textonotapie"/>
        <w:jc w:val="both"/>
        <w:rPr>
          <w:rFonts w:ascii="Times New Roman" w:hAnsi="Times New Roman"/>
          <w:sz w:val="18"/>
          <w:szCs w:val="18"/>
        </w:rPr>
      </w:pPr>
      <w:r w:rsidRPr="00B35B1D">
        <w:rPr>
          <w:rStyle w:val="Refdenotaalpie"/>
          <w:rFonts w:ascii="Times New Roman" w:hAnsi="Times New Roman"/>
          <w:sz w:val="18"/>
          <w:szCs w:val="18"/>
        </w:rPr>
        <w:footnoteRef/>
      </w:r>
      <w:r w:rsidRPr="00B35B1D">
        <w:rPr>
          <w:rFonts w:ascii="Times New Roman" w:hAnsi="Times New Roman"/>
          <w:color w:val="000000"/>
          <w:sz w:val="18"/>
          <w:szCs w:val="18"/>
        </w:rPr>
        <w:t>A través del Comunicado N° 003-2015-OSCE/PRE se señaló que los procesos que se convoquen a partir del 20 de octubre del 2015 contarán con la funcionalidad del registro de participantes electrónico.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EA8" w:rsidRDefault="00EA7EA8">
    <w:pPr>
      <w:pStyle w:val="Encabezado"/>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3</w:t>
    </w:r>
    <w:r>
      <w:rPr>
        <w:rStyle w:val="Nmerodepgina"/>
      </w:rPr>
      <w:fldChar w:fldCharType="end"/>
    </w:r>
  </w:p>
  <w:p w:rsidR="00EA7EA8" w:rsidRDefault="00EA7EA8">
    <w:pPr>
      <w:pStyle w:val="Encabezado"/>
    </w:pPr>
  </w:p>
  <w:p w:rsidR="00EA7EA8" w:rsidRDefault="00EA7EA8"/>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EA8" w:rsidRDefault="00EA7EA8">
    <w:pPr>
      <w:pStyle w:val="Encabezado"/>
      <w:framePr w:wrap="around" w:vAnchor="text" w:hAnchor="margin" w:xAlign="center" w:y="1"/>
      <w:rPr>
        <w:rStyle w:val="Nmerodepgina"/>
        <w:rFonts w:ascii="Times New Roman" w:hAnsi="Times New Roman"/>
        <w:i w:val="0"/>
        <w:sz w:val="20"/>
      </w:rPr>
    </w:pPr>
    <w:r>
      <w:rPr>
        <w:rStyle w:val="Nmerodepgina"/>
        <w:rFonts w:ascii="Times New Roman" w:hAnsi="Times New Roman"/>
        <w:i w:val="0"/>
        <w:sz w:val="20"/>
      </w:rPr>
      <w:fldChar w:fldCharType="begin"/>
    </w:r>
    <w:r>
      <w:rPr>
        <w:rStyle w:val="Nmerodepgina"/>
        <w:rFonts w:ascii="Times New Roman" w:hAnsi="Times New Roman"/>
        <w:i w:val="0"/>
        <w:sz w:val="20"/>
      </w:rPr>
      <w:instrText xml:space="preserve">PAGE  </w:instrText>
    </w:r>
    <w:r>
      <w:rPr>
        <w:rStyle w:val="Nmerodepgina"/>
        <w:rFonts w:ascii="Times New Roman" w:hAnsi="Times New Roman"/>
        <w:i w:val="0"/>
        <w:sz w:val="20"/>
      </w:rPr>
      <w:fldChar w:fldCharType="separate"/>
    </w:r>
    <w:r w:rsidR="00D57F91">
      <w:rPr>
        <w:rStyle w:val="Nmerodepgina"/>
        <w:rFonts w:ascii="Times New Roman" w:hAnsi="Times New Roman"/>
        <w:i w:val="0"/>
        <w:noProof/>
        <w:sz w:val="20"/>
      </w:rPr>
      <w:t>13</w:t>
    </w:r>
    <w:r>
      <w:rPr>
        <w:rStyle w:val="Nmerodepgina"/>
        <w:rFonts w:ascii="Times New Roman" w:hAnsi="Times New Roman"/>
        <w:i w:val="0"/>
        <w:sz w:val="20"/>
      </w:rPr>
      <w:fldChar w:fldCharType="end"/>
    </w:r>
  </w:p>
  <w:p w:rsidR="00EA7EA8" w:rsidRDefault="00EA7EA8">
    <w:pPr>
      <w:pStyle w:val="Encabezado"/>
    </w:pPr>
  </w:p>
  <w:p w:rsidR="00EA7EA8" w:rsidRDefault="00EA7EA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B5CAA694"/>
    <w:lvl w:ilvl="0">
      <w:start w:val="1"/>
      <w:numFmt w:val="bullet"/>
      <w:pStyle w:val="Listaconvietas4"/>
      <w:lvlText w:val=""/>
      <w:lvlJc w:val="left"/>
      <w:pPr>
        <w:tabs>
          <w:tab w:val="num" w:pos="1209"/>
        </w:tabs>
        <w:ind w:left="1209" w:hanging="360"/>
      </w:pPr>
      <w:rPr>
        <w:rFonts w:ascii="Symbol" w:hAnsi="Symbol" w:hint="default"/>
      </w:rPr>
    </w:lvl>
  </w:abstractNum>
  <w:abstractNum w:abstractNumId="1">
    <w:nsid w:val="FFFFFF82"/>
    <w:multiLevelType w:val="singleLevel"/>
    <w:tmpl w:val="86DC3404"/>
    <w:lvl w:ilvl="0">
      <w:start w:val="1"/>
      <w:numFmt w:val="bullet"/>
      <w:pStyle w:val="Listaconvietas3"/>
      <w:lvlText w:val=""/>
      <w:lvlJc w:val="left"/>
      <w:pPr>
        <w:tabs>
          <w:tab w:val="num" w:pos="926"/>
        </w:tabs>
        <w:ind w:left="926" w:hanging="360"/>
      </w:pPr>
      <w:rPr>
        <w:rFonts w:ascii="Symbol" w:hAnsi="Symbol" w:hint="default"/>
      </w:rPr>
    </w:lvl>
  </w:abstractNum>
  <w:abstractNum w:abstractNumId="2">
    <w:nsid w:val="FFFFFF83"/>
    <w:multiLevelType w:val="singleLevel"/>
    <w:tmpl w:val="5BBCD43A"/>
    <w:lvl w:ilvl="0">
      <w:start w:val="1"/>
      <w:numFmt w:val="bullet"/>
      <w:pStyle w:val="Listaconvietas2"/>
      <w:lvlText w:val=""/>
      <w:lvlJc w:val="left"/>
      <w:pPr>
        <w:tabs>
          <w:tab w:val="num" w:pos="643"/>
        </w:tabs>
        <w:ind w:left="643" w:hanging="360"/>
      </w:pPr>
      <w:rPr>
        <w:rFonts w:ascii="Symbol" w:hAnsi="Symbol" w:hint="default"/>
      </w:rPr>
    </w:lvl>
  </w:abstractNum>
  <w:abstractNum w:abstractNumId="3">
    <w:nsid w:val="00C110B9"/>
    <w:multiLevelType w:val="hybridMultilevel"/>
    <w:tmpl w:val="664252E6"/>
    <w:lvl w:ilvl="0" w:tplc="68E69E80">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nsid w:val="036C04BF"/>
    <w:multiLevelType w:val="hybridMultilevel"/>
    <w:tmpl w:val="E9D08A8C"/>
    <w:lvl w:ilvl="0" w:tplc="280A0001">
      <w:start w:val="1"/>
      <w:numFmt w:val="bullet"/>
      <w:lvlText w:val=""/>
      <w:lvlJc w:val="left"/>
      <w:pPr>
        <w:ind w:left="1003" w:hanging="360"/>
      </w:pPr>
      <w:rPr>
        <w:rFonts w:ascii="Symbol" w:hAnsi="Symbol" w:hint="default"/>
      </w:rPr>
    </w:lvl>
    <w:lvl w:ilvl="1" w:tplc="280A0003" w:tentative="1">
      <w:start w:val="1"/>
      <w:numFmt w:val="bullet"/>
      <w:lvlText w:val="o"/>
      <w:lvlJc w:val="left"/>
      <w:pPr>
        <w:ind w:left="1723" w:hanging="360"/>
      </w:pPr>
      <w:rPr>
        <w:rFonts w:ascii="Courier New" w:hAnsi="Courier New" w:cs="Courier New" w:hint="default"/>
      </w:rPr>
    </w:lvl>
    <w:lvl w:ilvl="2" w:tplc="280A0005" w:tentative="1">
      <w:start w:val="1"/>
      <w:numFmt w:val="bullet"/>
      <w:lvlText w:val=""/>
      <w:lvlJc w:val="left"/>
      <w:pPr>
        <w:ind w:left="2443" w:hanging="360"/>
      </w:pPr>
      <w:rPr>
        <w:rFonts w:ascii="Wingdings" w:hAnsi="Wingdings" w:hint="default"/>
      </w:rPr>
    </w:lvl>
    <w:lvl w:ilvl="3" w:tplc="280A0001" w:tentative="1">
      <w:start w:val="1"/>
      <w:numFmt w:val="bullet"/>
      <w:lvlText w:val=""/>
      <w:lvlJc w:val="left"/>
      <w:pPr>
        <w:ind w:left="3163" w:hanging="360"/>
      </w:pPr>
      <w:rPr>
        <w:rFonts w:ascii="Symbol" w:hAnsi="Symbol" w:hint="default"/>
      </w:rPr>
    </w:lvl>
    <w:lvl w:ilvl="4" w:tplc="280A0003" w:tentative="1">
      <w:start w:val="1"/>
      <w:numFmt w:val="bullet"/>
      <w:lvlText w:val="o"/>
      <w:lvlJc w:val="left"/>
      <w:pPr>
        <w:ind w:left="3883" w:hanging="360"/>
      </w:pPr>
      <w:rPr>
        <w:rFonts w:ascii="Courier New" w:hAnsi="Courier New" w:cs="Courier New" w:hint="default"/>
      </w:rPr>
    </w:lvl>
    <w:lvl w:ilvl="5" w:tplc="280A0005" w:tentative="1">
      <w:start w:val="1"/>
      <w:numFmt w:val="bullet"/>
      <w:lvlText w:val=""/>
      <w:lvlJc w:val="left"/>
      <w:pPr>
        <w:ind w:left="4603" w:hanging="360"/>
      </w:pPr>
      <w:rPr>
        <w:rFonts w:ascii="Wingdings" w:hAnsi="Wingdings" w:hint="default"/>
      </w:rPr>
    </w:lvl>
    <w:lvl w:ilvl="6" w:tplc="280A0001" w:tentative="1">
      <w:start w:val="1"/>
      <w:numFmt w:val="bullet"/>
      <w:lvlText w:val=""/>
      <w:lvlJc w:val="left"/>
      <w:pPr>
        <w:ind w:left="5323" w:hanging="360"/>
      </w:pPr>
      <w:rPr>
        <w:rFonts w:ascii="Symbol" w:hAnsi="Symbol" w:hint="default"/>
      </w:rPr>
    </w:lvl>
    <w:lvl w:ilvl="7" w:tplc="280A0003" w:tentative="1">
      <w:start w:val="1"/>
      <w:numFmt w:val="bullet"/>
      <w:lvlText w:val="o"/>
      <w:lvlJc w:val="left"/>
      <w:pPr>
        <w:ind w:left="6043" w:hanging="360"/>
      </w:pPr>
      <w:rPr>
        <w:rFonts w:ascii="Courier New" w:hAnsi="Courier New" w:cs="Courier New" w:hint="default"/>
      </w:rPr>
    </w:lvl>
    <w:lvl w:ilvl="8" w:tplc="280A0005" w:tentative="1">
      <w:start w:val="1"/>
      <w:numFmt w:val="bullet"/>
      <w:lvlText w:val=""/>
      <w:lvlJc w:val="left"/>
      <w:pPr>
        <w:ind w:left="6763" w:hanging="360"/>
      </w:pPr>
      <w:rPr>
        <w:rFonts w:ascii="Wingdings" w:hAnsi="Wingdings" w:hint="default"/>
      </w:rPr>
    </w:lvl>
  </w:abstractNum>
  <w:abstractNum w:abstractNumId="5">
    <w:nsid w:val="04945401"/>
    <w:multiLevelType w:val="multilevel"/>
    <w:tmpl w:val="7D909D18"/>
    <w:lvl w:ilvl="0">
      <w:start w:val="3"/>
      <w:numFmt w:val="decimal"/>
      <w:lvlText w:val="%1."/>
      <w:lvlJc w:val="left"/>
      <w:pPr>
        <w:tabs>
          <w:tab w:val="num" w:pos="360"/>
        </w:tabs>
        <w:ind w:left="360" w:hanging="360"/>
      </w:pPr>
      <w:rPr>
        <w:rFonts w:hint="default"/>
        <w:b/>
        <w:sz w:val="24"/>
        <w:szCs w:val="24"/>
        <w:vertAlign w:val="baseline"/>
      </w:rPr>
    </w:lvl>
    <w:lvl w:ilvl="1">
      <w:start w:val="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6">
    <w:nsid w:val="10A659BC"/>
    <w:multiLevelType w:val="hybridMultilevel"/>
    <w:tmpl w:val="9300155C"/>
    <w:lvl w:ilvl="0" w:tplc="280A0001">
      <w:start w:val="1"/>
      <w:numFmt w:val="bullet"/>
      <w:lvlText w:val=""/>
      <w:lvlJc w:val="left"/>
      <w:pPr>
        <w:ind w:left="1080" w:hanging="720"/>
      </w:pPr>
      <w:rPr>
        <w:rFonts w:ascii="Symbol" w:hAnsi="Symbol"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nsid w:val="15FC20C3"/>
    <w:multiLevelType w:val="hybridMultilevel"/>
    <w:tmpl w:val="A2C28546"/>
    <w:lvl w:ilvl="0" w:tplc="B6CE9D4A">
      <w:start w:val="3"/>
      <w:numFmt w:val="bullet"/>
      <w:lvlText w:val="-"/>
      <w:lvlJc w:val="left"/>
      <w:pPr>
        <w:tabs>
          <w:tab w:val="num" w:pos="720"/>
        </w:tabs>
        <w:ind w:left="720" w:hanging="360"/>
      </w:pPr>
      <w:rPr>
        <w:rFonts w:ascii="Times New Roman" w:eastAsia="MS Mincho"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5FE77B1"/>
    <w:multiLevelType w:val="hybridMultilevel"/>
    <w:tmpl w:val="1FE05F00"/>
    <w:lvl w:ilvl="0" w:tplc="75B06982">
      <w:start w:val="2"/>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nsid w:val="162D692B"/>
    <w:multiLevelType w:val="hybridMultilevel"/>
    <w:tmpl w:val="20560E94"/>
    <w:lvl w:ilvl="0" w:tplc="B0A63BAC">
      <w:start w:val="1"/>
      <w:numFmt w:val="lowerRoman"/>
      <w:lvlText w:val="%1)"/>
      <w:lvlJc w:val="left"/>
      <w:pPr>
        <w:ind w:left="1080" w:hanging="72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nsid w:val="16CF2AB2"/>
    <w:multiLevelType w:val="hybridMultilevel"/>
    <w:tmpl w:val="44946D1A"/>
    <w:lvl w:ilvl="0" w:tplc="41BEA3CA">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nsid w:val="18BD374E"/>
    <w:multiLevelType w:val="hybridMultilevel"/>
    <w:tmpl w:val="E094353E"/>
    <w:lvl w:ilvl="0" w:tplc="D340FADE">
      <w:start w:val="1"/>
      <w:numFmt w:val="lowerLetter"/>
      <w:lvlText w:val="%1)"/>
      <w:lvlJc w:val="left"/>
      <w:pPr>
        <w:ind w:left="2025" w:hanging="360"/>
      </w:pPr>
      <w:rPr>
        <w:rFonts w:cs="Times New Roman"/>
        <w:b w:val="0"/>
      </w:rPr>
    </w:lvl>
    <w:lvl w:ilvl="1" w:tplc="0C0A0019">
      <w:start w:val="1"/>
      <w:numFmt w:val="lowerLetter"/>
      <w:lvlText w:val="%2."/>
      <w:lvlJc w:val="left"/>
      <w:pPr>
        <w:ind w:left="2745" w:hanging="360"/>
      </w:pPr>
      <w:rPr>
        <w:rFonts w:cs="Times New Roman"/>
      </w:rPr>
    </w:lvl>
    <w:lvl w:ilvl="2" w:tplc="0C0A001B" w:tentative="1">
      <w:start w:val="1"/>
      <w:numFmt w:val="lowerRoman"/>
      <w:lvlText w:val="%3."/>
      <w:lvlJc w:val="right"/>
      <w:pPr>
        <w:ind w:left="3465" w:hanging="180"/>
      </w:pPr>
      <w:rPr>
        <w:rFonts w:cs="Times New Roman"/>
      </w:rPr>
    </w:lvl>
    <w:lvl w:ilvl="3" w:tplc="0C0A000F" w:tentative="1">
      <w:start w:val="1"/>
      <w:numFmt w:val="decimal"/>
      <w:lvlText w:val="%4."/>
      <w:lvlJc w:val="left"/>
      <w:pPr>
        <w:ind w:left="4185" w:hanging="360"/>
      </w:pPr>
      <w:rPr>
        <w:rFonts w:cs="Times New Roman"/>
      </w:rPr>
    </w:lvl>
    <w:lvl w:ilvl="4" w:tplc="0C0A0019" w:tentative="1">
      <w:start w:val="1"/>
      <w:numFmt w:val="lowerLetter"/>
      <w:lvlText w:val="%5."/>
      <w:lvlJc w:val="left"/>
      <w:pPr>
        <w:ind w:left="4905" w:hanging="360"/>
      </w:pPr>
      <w:rPr>
        <w:rFonts w:cs="Times New Roman"/>
      </w:rPr>
    </w:lvl>
    <w:lvl w:ilvl="5" w:tplc="0C0A001B" w:tentative="1">
      <w:start w:val="1"/>
      <w:numFmt w:val="lowerRoman"/>
      <w:lvlText w:val="%6."/>
      <w:lvlJc w:val="right"/>
      <w:pPr>
        <w:ind w:left="5625" w:hanging="180"/>
      </w:pPr>
      <w:rPr>
        <w:rFonts w:cs="Times New Roman"/>
      </w:rPr>
    </w:lvl>
    <w:lvl w:ilvl="6" w:tplc="0C0A000F" w:tentative="1">
      <w:start w:val="1"/>
      <w:numFmt w:val="decimal"/>
      <w:lvlText w:val="%7."/>
      <w:lvlJc w:val="left"/>
      <w:pPr>
        <w:ind w:left="6345" w:hanging="360"/>
      </w:pPr>
      <w:rPr>
        <w:rFonts w:cs="Times New Roman"/>
      </w:rPr>
    </w:lvl>
    <w:lvl w:ilvl="7" w:tplc="0C0A0019" w:tentative="1">
      <w:start w:val="1"/>
      <w:numFmt w:val="lowerLetter"/>
      <w:lvlText w:val="%8."/>
      <w:lvlJc w:val="left"/>
      <w:pPr>
        <w:ind w:left="7065" w:hanging="360"/>
      </w:pPr>
      <w:rPr>
        <w:rFonts w:cs="Times New Roman"/>
      </w:rPr>
    </w:lvl>
    <w:lvl w:ilvl="8" w:tplc="0C0A001B" w:tentative="1">
      <w:start w:val="1"/>
      <w:numFmt w:val="lowerRoman"/>
      <w:lvlText w:val="%9."/>
      <w:lvlJc w:val="right"/>
      <w:pPr>
        <w:ind w:left="7785" w:hanging="180"/>
      </w:pPr>
      <w:rPr>
        <w:rFonts w:cs="Times New Roman"/>
      </w:rPr>
    </w:lvl>
  </w:abstractNum>
  <w:abstractNum w:abstractNumId="12">
    <w:nsid w:val="21FF76F1"/>
    <w:multiLevelType w:val="multilevel"/>
    <w:tmpl w:val="B9B83C3E"/>
    <w:lvl w:ilvl="0">
      <w:start w:val="3"/>
      <w:numFmt w:val="decimal"/>
      <w:lvlText w:val="%1"/>
      <w:lvlJc w:val="left"/>
      <w:pPr>
        <w:ind w:left="360" w:hanging="360"/>
      </w:pPr>
    </w:lvl>
    <w:lvl w:ilvl="1">
      <w:start w:val="1"/>
      <w:numFmt w:val="decimal"/>
      <w:lvlText w:val="%1.%2"/>
      <w:lvlJc w:val="left"/>
      <w:pPr>
        <w:ind w:left="360" w:hanging="360"/>
      </w:pPr>
      <w:rPr>
        <w:b/>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28840360"/>
    <w:multiLevelType w:val="hybridMultilevel"/>
    <w:tmpl w:val="60FCFC5A"/>
    <w:lvl w:ilvl="0" w:tplc="CBFE7D76">
      <w:start w:val="1"/>
      <w:numFmt w:val="decimal"/>
      <w:lvlText w:val="%1."/>
      <w:lvlJc w:val="left"/>
      <w:pPr>
        <w:ind w:left="720" w:hanging="360"/>
      </w:pPr>
      <w:rPr>
        <w:rFonts w:hint="default"/>
        <w:u w:val="none"/>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nsid w:val="2A31502E"/>
    <w:multiLevelType w:val="hybridMultilevel"/>
    <w:tmpl w:val="2F6817EE"/>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5">
    <w:nsid w:val="2AB4021B"/>
    <w:multiLevelType w:val="hybridMultilevel"/>
    <w:tmpl w:val="CDFE2790"/>
    <w:lvl w:ilvl="0" w:tplc="280A0001">
      <w:numFmt w:val="bullet"/>
      <w:lvlText w:val=""/>
      <w:lvlJc w:val="left"/>
      <w:pPr>
        <w:ind w:left="720" w:hanging="360"/>
      </w:pPr>
      <w:rPr>
        <w:rFonts w:ascii="Symbol" w:eastAsia="Times New Roman" w:hAnsi="Symbol"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6">
    <w:nsid w:val="2DAD100B"/>
    <w:multiLevelType w:val="hybridMultilevel"/>
    <w:tmpl w:val="579A3B18"/>
    <w:lvl w:ilvl="0" w:tplc="280A0001">
      <w:start w:val="1"/>
      <w:numFmt w:val="bullet"/>
      <w:lvlText w:val=""/>
      <w:lvlJc w:val="left"/>
      <w:pPr>
        <w:ind w:left="1080" w:hanging="720"/>
      </w:pPr>
      <w:rPr>
        <w:rFonts w:ascii="Symbol" w:hAnsi="Symbol"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7">
    <w:nsid w:val="33FE516F"/>
    <w:multiLevelType w:val="hybridMultilevel"/>
    <w:tmpl w:val="A3100E54"/>
    <w:lvl w:ilvl="0" w:tplc="5574C94E">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8">
    <w:nsid w:val="3841568A"/>
    <w:multiLevelType w:val="hybridMultilevel"/>
    <w:tmpl w:val="7714D204"/>
    <w:lvl w:ilvl="0" w:tplc="0C0A0003">
      <w:start w:val="1"/>
      <w:numFmt w:val="bullet"/>
      <w:lvlText w:val="o"/>
      <w:lvlJc w:val="left"/>
      <w:pPr>
        <w:tabs>
          <w:tab w:val="num" w:pos="720"/>
        </w:tabs>
        <w:ind w:left="720" w:hanging="360"/>
      </w:pPr>
      <w:rPr>
        <w:rFonts w:ascii="Courier New" w:hAnsi="Courier New" w:cs="Courier New"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9">
    <w:nsid w:val="38C7662C"/>
    <w:multiLevelType w:val="hybridMultilevel"/>
    <w:tmpl w:val="CFD6E250"/>
    <w:lvl w:ilvl="0" w:tplc="30C67426">
      <w:start w:val="1"/>
      <w:numFmt w:val="bullet"/>
      <w:lvlText w:val="-"/>
      <w:lvlJc w:val="left"/>
      <w:pPr>
        <w:ind w:left="720" w:hanging="360"/>
      </w:pPr>
      <w:rPr>
        <w:rFonts w:ascii="Tahoma" w:eastAsia="MS Mincho" w:hAnsi="Tahoma" w:cs="Tahoma"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0">
    <w:nsid w:val="3C763B96"/>
    <w:multiLevelType w:val="hybridMultilevel"/>
    <w:tmpl w:val="662C3BAC"/>
    <w:lvl w:ilvl="0" w:tplc="75FCDCE2">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1">
    <w:nsid w:val="3DD24EF6"/>
    <w:multiLevelType w:val="hybridMultilevel"/>
    <w:tmpl w:val="46FC8E4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2">
    <w:nsid w:val="427B2E2D"/>
    <w:multiLevelType w:val="hybridMultilevel"/>
    <w:tmpl w:val="80B8B030"/>
    <w:lvl w:ilvl="0" w:tplc="4E2A0754">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3">
    <w:nsid w:val="45C843A2"/>
    <w:multiLevelType w:val="multilevel"/>
    <w:tmpl w:val="0F6296AA"/>
    <w:lvl w:ilvl="0">
      <w:start w:val="3"/>
      <w:numFmt w:val="decimal"/>
      <w:lvlText w:val="%1."/>
      <w:lvlJc w:val="left"/>
      <w:pPr>
        <w:tabs>
          <w:tab w:val="num" w:pos="540"/>
        </w:tabs>
        <w:ind w:left="540" w:hanging="540"/>
      </w:pPr>
      <w:rPr>
        <w:rFonts w:hint="default"/>
      </w:rPr>
    </w:lvl>
    <w:lvl w:ilvl="1">
      <w:start w:val="1"/>
      <w:numFmt w:val="decimal"/>
      <w:lvlText w:val="3.%2."/>
      <w:lvlJc w:val="left"/>
      <w:pPr>
        <w:tabs>
          <w:tab w:val="num" w:pos="540"/>
        </w:tabs>
        <w:ind w:left="540" w:hanging="540"/>
      </w:pPr>
      <w:rPr>
        <w:rFonts w:hint="default"/>
        <w:b/>
      </w:rPr>
    </w:lvl>
    <w:lvl w:ilvl="2">
      <w:start w:val="3"/>
      <w:numFmt w:val="decimal"/>
      <w:lvlText w:val="4.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89C53AF"/>
    <w:multiLevelType w:val="multilevel"/>
    <w:tmpl w:val="BBE24BE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B596262"/>
    <w:multiLevelType w:val="hybridMultilevel"/>
    <w:tmpl w:val="08BA0CB6"/>
    <w:lvl w:ilvl="0" w:tplc="0C0A0001">
      <w:start w:val="1"/>
      <w:numFmt w:val="bullet"/>
      <w:lvlText w:val=""/>
      <w:lvlJc w:val="left"/>
      <w:pPr>
        <w:ind w:left="1145" w:hanging="360"/>
      </w:pPr>
      <w:rPr>
        <w:rFonts w:ascii="Symbol" w:hAnsi="Symbol" w:hint="default"/>
      </w:rPr>
    </w:lvl>
    <w:lvl w:ilvl="1" w:tplc="0C0A0003" w:tentative="1">
      <w:start w:val="1"/>
      <w:numFmt w:val="bullet"/>
      <w:lvlText w:val="o"/>
      <w:lvlJc w:val="left"/>
      <w:pPr>
        <w:ind w:left="1865" w:hanging="360"/>
      </w:pPr>
      <w:rPr>
        <w:rFonts w:ascii="Courier New" w:hAnsi="Courier New" w:cs="Courier New" w:hint="default"/>
      </w:rPr>
    </w:lvl>
    <w:lvl w:ilvl="2" w:tplc="0C0A0005" w:tentative="1">
      <w:start w:val="1"/>
      <w:numFmt w:val="bullet"/>
      <w:lvlText w:val=""/>
      <w:lvlJc w:val="left"/>
      <w:pPr>
        <w:ind w:left="2585" w:hanging="360"/>
      </w:pPr>
      <w:rPr>
        <w:rFonts w:ascii="Wingdings" w:hAnsi="Wingdings" w:hint="default"/>
      </w:rPr>
    </w:lvl>
    <w:lvl w:ilvl="3" w:tplc="0C0A0001" w:tentative="1">
      <w:start w:val="1"/>
      <w:numFmt w:val="bullet"/>
      <w:lvlText w:val=""/>
      <w:lvlJc w:val="left"/>
      <w:pPr>
        <w:ind w:left="3305" w:hanging="360"/>
      </w:pPr>
      <w:rPr>
        <w:rFonts w:ascii="Symbol" w:hAnsi="Symbol" w:hint="default"/>
      </w:rPr>
    </w:lvl>
    <w:lvl w:ilvl="4" w:tplc="0C0A0003" w:tentative="1">
      <w:start w:val="1"/>
      <w:numFmt w:val="bullet"/>
      <w:lvlText w:val="o"/>
      <w:lvlJc w:val="left"/>
      <w:pPr>
        <w:ind w:left="4025" w:hanging="360"/>
      </w:pPr>
      <w:rPr>
        <w:rFonts w:ascii="Courier New" w:hAnsi="Courier New" w:cs="Courier New" w:hint="default"/>
      </w:rPr>
    </w:lvl>
    <w:lvl w:ilvl="5" w:tplc="0C0A0005" w:tentative="1">
      <w:start w:val="1"/>
      <w:numFmt w:val="bullet"/>
      <w:lvlText w:val=""/>
      <w:lvlJc w:val="left"/>
      <w:pPr>
        <w:ind w:left="4745" w:hanging="360"/>
      </w:pPr>
      <w:rPr>
        <w:rFonts w:ascii="Wingdings" w:hAnsi="Wingdings" w:hint="default"/>
      </w:rPr>
    </w:lvl>
    <w:lvl w:ilvl="6" w:tplc="0C0A0001" w:tentative="1">
      <w:start w:val="1"/>
      <w:numFmt w:val="bullet"/>
      <w:lvlText w:val=""/>
      <w:lvlJc w:val="left"/>
      <w:pPr>
        <w:ind w:left="5465" w:hanging="360"/>
      </w:pPr>
      <w:rPr>
        <w:rFonts w:ascii="Symbol" w:hAnsi="Symbol" w:hint="default"/>
      </w:rPr>
    </w:lvl>
    <w:lvl w:ilvl="7" w:tplc="0C0A0003" w:tentative="1">
      <w:start w:val="1"/>
      <w:numFmt w:val="bullet"/>
      <w:lvlText w:val="o"/>
      <w:lvlJc w:val="left"/>
      <w:pPr>
        <w:ind w:left="6185" w:hanging="360"/>
      </w:pPr>
      <w:rPr>
        <w:rFonts w:ascii="Courier New" w:hAnsi="Courier New" w:cs="Courier New" w:hint="default"/>
      </w:rPr>
    </w:lvl>
    <w:lvl w:ilvl="8" w:tplc="0C0A0005" w:tentative="1">
      <w:start w:val="1"/>
      <w:numFmt w:val="bullet"/>
      <w:lvlText w:val=""/>
      <w:lvlJc w:val="left"/>
      <w:pPr>
        <w:ind w:left="6905" w:hanging="360"/>
      </w:pPr>
      <w:rPr>
        <w:rFonts w:ascii="Wingdings" w:hAnsi="Wingdings" w:hint="default"/>
      </w:rPr>
    </w:lvl>
  </w:abstractNum>
  <w:abstractNum w:abstractNumId="26">
    <w:nsid w:val="4D36554C"/>
    <w:multiLevelType w:val="multilevel"/>
    <w:tmpl w:val="FE685F76"/>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540"/>
        </w:tabs>
        <w:ind w:left="540" w:hanging="540"/>
      </w:pPr>
      <w:rPr>
        <w:rFonts w:hint="default"/>
        <w:b/>
        <w:i w:val="0"/>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7">
    <w:nsid w:val="4DC24DB6"/>
    <w:multiLevelType w:val="multilevel"/>
    <w:tmpl w:val="E628166C"/>
    <w:lvl w:ilvl="0">
      <w:start w:val="1"/>
      <w:numFmt w:val="decimal"/>
      <w:lvlText w:val="%1."/>
      <w:lvlJc w:val="left"/>
      <w:pPr>
        <w:tabs>
          <w:tab w:val="num" w:pos="360"/>
        </w:tabs>
        <w:ind w:left="360" w:hanging="360"/>
      </w:pPr>
      <w:rPr>
        <w:rFonts w:hint="default"/>
        <w:b/>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8">
    <w:nsid w:val="4EBD684E"/>
    <w:multiLevelType w:val="hybridMultilevel"/>
    <w:tmpl w:val="68D4F346"/>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9">
    <w:nsid w:val="5C7F4890"/>
    <w:multiLevelType w:val="multilevel"/>
    <w:tmpl w:val="3BF45368"/>
    <w:lvl w:ilvl="0">
      <w:start w:val="5"/>
      <w:numFmt w:val="none"/>
      <w:lvlText w:val="4."/>
      <w:lvlJc w:val="left"/>
      <w:pPr>
        <w:ind w:left="360" w:hanging="360"/>
      </w:pPr>
      <w:rPr>
        <w:rFonts w:hint="default"/>
      </w:rPr>
    </w:lvl>
    <w:lvl w:ilvl="1">
      <w:start w:val="1"/>
      <w:numFmt w:val="decimal"/>
      <w:lvlText w:val="%14.%2."/>
      <w:lvlJc w:val="left"/>
      <w:pPr>
        <w:ind w:left="50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F5459FF"/>
    <w:multiLevelType w:val="hybridMultilevel"/>
    <w:tmpl w:val="695A37FA"/>
    <w:lvl w:ilvl="0" w:tplc="228CD52A">
      <w:start w:val="18"/>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1">
    <w:nsid w:val="667B46E5"/>
    <w:multiLevelType w:val="hybridMultilevel"/>
    <w:tmpl w:val="9DC65532"/>
    <w:lvl w:ilvl="0" w:tplc="FD3C9228">
      <w:numFmt w:val="bullet"/>
      <w:lvlText w:val="-"/>
      <w:lvlJc w:val="left"/>
      <w:pPr>
        <w:ind w:left="720" w:hanging="360"/>
      </w:pPr>
      <w:rPr>
        <w:rFonts w:ascii="Times New Roman" w:eastAsia="Times New Roman" w:hAnsi="Times New Roman" w:cs="Times New Roman" w:hint="default"/>
      </w:rPr>
    </w:lvl>
    <w:lvl w:ilvl="1" w:tplc="280A0003">
      <w:start w:val="1"/>
      <w:numFmt w:val="decimal"/>
      <w:lvlText w:val="%2."/>
      <w:lvlJc w:val="left"/>
      <w:pPr>
        <w:tabs>
          <w:tab w:val="num" w:pos="1440"/>
        </w:tabs>
        <w:ind w:left="1440" w:hanging="360"/>
      </w:pPr>
    </w:lvl>
    <w:lvl w:ilvl="2" w:tplc="280A0005">
      <w:start w:val="1"/>
      <w:numFmt w:val="decimal"/>
      <w:lvlText w:val="%3."/>
      <w:lvlJc w:val="left"/>
      <w:pPr>
        <w:tabs>
          <w:tab w:val="num" w:pos="2160"/>
        </w:tabs>
        <w:ind w:left="2160" w:hanging="360"/>
      </w:pPr>
    </w:lvl>
    <w:lvl w:ilvl="3" w:tplc="280A0001">
      <w:start w:val="1"/>
      <w:numFmt w:val="decimal"/>
      <w:lvlText w:val="%4."/>
      <w:lvlJc w:val="left"/>
      <w:pPr>
        <w:tabs>
          <w:tab w:val="num" w:pos="2880"/>
        </w:tabs>
        <w:ind w:left="2880" w:hanging="360"/>
      </w:pPr>
    </w:lvl>
    <w:lvl w:ilvl="4" w:tplc="280A0003">
      <w:start w:val="1"/>
      <w:numFmt w:val="decimal"/>
      <w:lvlText w:val="%5."/>
      <w:lvlJc w:val="left"/>
      <w:pPr>
        <w:tabs>
          <w:tab w:val="num" w:pos="3600"/>
        </w:tabs>
        <w:ind w:left="3600" w:hanging="360"/>
      </w:pPr>
    </w:lvl>
    <w:lvl w:ilvl="5" w:tplc="280A0005">
      <w:start w:val="1"/>
      <w:numFmt w:val="decimal"/>
      <w:lvlText w:val="%6."/>
      <w:lvlJc w:val="left"/>
      <w:pPr>
        <w:tabs>
          <w:tab w:val="num" w:pos="4320"/>
        </w:tabs>
        <w:ind w:left="4320" w:hanging="360"/>
      </w:pPr>
    </w:lvl>
    <w:lvl w:ilvl="6" w:tplc="280A0001">
      <w:start w:val="1"/>
      <w:numFmt w:val="decimal"/>
      <w:lvlText w:val="%7."/>
      <w:lvlJc w:val="left"/>
      <w:pPr>
        <w:tabs>
          <w:tab w:val="num" w:pos="5040"/>
        </w:tabs>
        <w:ind w:left="5040" w:hanging="360"/>
      </w:pPr>
    </w:lvl>
    <w:lvl w:ilvl="7" w:tplc="280A0003">
      <w:start w:val="1"/>
      <w:numFmt w:val="decimal"/>
      <w:lvlText w:val="%8."/>
      <w:lvlJc w:val="left"/>
      <w:pPr>
        <w:tabs>
          <w:tab w:val="num" w:pos="5760"/>
        </w:tabs>
        <w:ind w:left="5760" w:hanging="360"/>
      </w:pPr>
    </w:lvl>
    <w:lvl w:ilvl="8" w:tplc="280A0005">
      <w:start w:val="1"/>
      <w:numFmt w:val="decimal"/>
      <w:lvlText w:val="%9."/>
      <w:lvlJc w:val="left"/>
      <w:pPr>
        <w:tabs>
          <w:tab w:val="num" w:pos="6480"/>
        </w:tabs>
        <w:ind w:left="6480" w:hanging="360"/>
      </w:pPr>
    </w:lvl>
  </w:abstractNum>
  <w:abstractNum w:abstractNumId="32">
    <w:nsid w:val="66871991"/>
    <w:multiLevelType w:val="hybridMultilevel"/>
    <w:tmpl w:val="67348BBE"/>
    <w:lvl w:ilvl="0" w:tplc="280A0001">
      <w:start w:val="1"/>
      <w:numFmt w:val="bullet"/>
      <w:lvlText w:val=""/>
      <w:lvlJc w:val="left"/>
      <w:pPr>
        <w:ind w:left="1429" w:hanging="360"/>
      </w:pPr>
      <w:rPr>
        <w:rFonts w:ascii="Symbol" w:hAnsi="Symbol"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33">
    <w:nsid w:val="70733C25"/>
    <w:multiLevelType w:val="hybridMultilevel"/>
    <w:tmpl w:val="32CAEA10"/>
    <w:lvl w:ilvl="0" w:tplc="B41C09E6">
      <w:start w:val="2"/>
      <w:numFmt w:val="bullet"/>
      <w:lvlText w:val="-"/>
      <w:lvlJc w:val="left"/>
      <w:pPr>
        <w:ind w:left="720" w:hanging="360"/>
      </w:pPr>
      <w:rPr>
        <w:rFonts w:ascii="Times New Roman" w:eastAsia="Times New Roman" w:hAnsi="Times New Roman" w:cs="Times New Roman"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34">
    <w:nsid w:val="70B50CD3"/>
    <w:multiLevelType w:val="hybridMultilevel"/>
    <w:tmpl w:val="D23A70D6"/>
    <w:lvl w:ilvl="0" w:tplc="A2647FA2">
      <w:start w:val="2"/>
      <w:numFmt w:val="low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35">
    <w:nsid w:val="751462C6"/>
    <w:multiLevelType w:val="hybridMultilevel"/>
    <w:tmpl w:val="E6169666"/>
    <w:lvl w:ilvl="0" w:tplc="64FC840A">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6">
    <w:nsid w:val="77CE5C36"/>
    <w:multiLevelType w:val="hybridMultilevel"/>
    <w:tmpl w:val="A8C6425E"/>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7">
    <w:nsid w:val="7C8E333C"/>
    <w:multiLevelType w:val="singleLevel"/>
    <w:tmpl w:val="AB046804"/>
    <w:lvl w:ilvl="0">
      <w:start w:val="1"/>
      <w:numFmt w:val="bullet"/>
      <w:lvlText w:val="-"/>
      <w:lvlJc w:val="left"/>
      <w:pPr>
        <w:tabs>
          <w:tab w:val="num" w:pos="1470"/>
        </w:tabs>
        <w:ind w:left="1470" w:hanging="360"/>
      </w:pPr>
      <w:rPr>
        <w:rFonts w:hint="default"/>
      </w:rPr>
    </w:lvl>
  </w:abstractNum>
  <w:abstractNum w:abstractNumId="38">
    <w:nsid w:val="7CC60B32"/>
    <w:multiLevelType w:val="hybridMultilevel"/>
    <w:tmpl w:val="6EE01672"/>
    <w:lvl w:ilvl="0" w:tplc="6972A9F8">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9">
    <w:nsid w:val="7DA7503A"/>
    <w:multiLevelType w:val="hybridMultilevel"/>
    <w:tmpl w:val="E63298AA"/>
    <w:lvl w:ilvl="0" w:tplc="B0A63BAC">
      <w:start w:val="1"/>
      <w:numFmt w:val="lowerRoman"/>
      <w:lvlText w:val="%1)"/>
      <w:lvlJc w:val="left"/>
      <w:pPr>
        <w:ind w:left="1080" w:hanging="72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0">
    <w:nsid w:val="7FD901BC"/>
    <w:multiLevelType w:val="hybridMultilevel"/>
    <w:tmpl w:val="4FD612DE"/>
    <w:lvl w:ilvl="0" w:tplc="D9FEA19A">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27"/>
  </w:num>
  <w:num w:numId="2">
    <w:abstractNumId w:val="24"/>
  </w:num>
  <w:num w:numId="3">
    <w:abstractNumId w:val="2"/>
  </w:num>
  <w:num w:numId="4">
    <w:abstractNumId w:val="1"/>
  </w:num>
  <w:num w:numId="5">
    <w:abstractNumId w:val="0"/>
  </w:num>
  <w:num w:numId="6">
    <w:abstractNumId w:val="29"/>
  </w:num>
  <w:num w:numId="7">
    <w:abstractNumId w:val="35"/>
  </w:num>
  <w:num w:numId="8">
    <w:abstractNumId w:val="9"/>
  </w:num>
  <w:num w:numId="9">
    <w:abstractNumId w:val="39"/>
  </w:num>
  <w:num w:numId="10">
    <w:abstractNumId w:val="21"/>
  </w:num>
  <w:num w:numId="11">
    <w:abstractNumId w:val="36"/>
  </w:num>
  <w:num w:numId="12">
    <w:abstractNumId w:val="3"/>
  </w:num>
  <w:num w:numId="13">
    <w:abstractNumId w:val="17"/>
  </w:num>
  <w:num w:numId="14">
    <w:abstractNumId w:val="10"/>
  </w:num>
  <w:num w:numId="15">
    <w:abstractNumId w:val="20"/>
  </w:num>
  <w:num w:numId="16">
    <w:abstractNumId w:val="38"/>
  </w:num>
  <w:num w:numId="17">
    <w:abstractNumId w:val="22"/>
  </w:num>
  <w:num w:numId="18">
    <w:abstractNumId w:val="40"/>
  </w:num>
  <w:num w:numId="19">
    <w:abstractNumId w:val="13"/>
  </w:num>
  <w:num w:numId="20">
    <w:abstractNumId w:val="4"/>
  </w:num>
  <w:num w:numId="21">
    <w:abstractNumId w:val="6"/>
  </w:num>
  <w:num w:numId="22">
    <w:abstractNumId w:val="16"/>
  </w:num>
  <w:num w:numId="23">
    <w:abstractNumId w:val="27"/>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num>
  <w:num w:numId="27">
    <w:abstractNumId w:val="32"/>
  </w:num>
  <w:num w:numId="28">
    <w:abstractNumId w:val="23"/>
  </w:num>
  <w:num w:numId="29">
    <w:abstractNumId w:val="7"/>
  </w:num>
  <w:num w:numId="30">
    <w:abstractNumId w:val="14"/>
  </w:num>
  <w:num w:numId="31">
    <w:abstractNumId w:val="15"/>
  </w:num>
  <w:num w:numId="3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num>
  <w:num w:numId="34">
    <w:abstractNumId w:val="8"/>
  </w:num>
  <w:num w:numId="35">
    <w:abstractNumId w:val="37"/>
  </w:num>
  <w:num w:numId="36">
    <w:abstractNumId w:val="19"/>
  </w:num>
  <w:num w:numId="37">
    <w:abstractNumId w:val="30"/>
  </w:num>
  <w:num w:numId="38">
    <w:abstractNumId w:val="25"/>
  </w:num>
  <w:num w:numId="39">
    <w:abstractNumId w:val="28"/>
  </w:num>
  <w:num w:numId="40">
    <w:abstractNumId w:val="26"/>
  </w:num>
  <w:num w:numId="4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9"/>
  <w:hyphenationZone w:val="425"/>
  <w:characterSpacingControl w:val="doNotCompress"/>
  <w:footnotePr>
    <w:footnote w:id="0"/>
    <w:footnote w:id="1"/>
  </w:footnotePr>
  <w:endnotePr>
    <w:endnote w:id="0"/>
    <w:endnote w:id="1"/>
  </w:endnotePr>
  <w:compat/>
  <w:rsids>
    <w:rsidRoot w:val="004C3DF6"/>
    <w:rsid w:val="0000001E"/>
    <w:rsid w:val="000004A3"/>
    <w:rsid w:val="000009B7"/>
    <w:rsid w:val="00000F56"/>
    <w:rsid w:val="00001F08"/>
    <w:rsid w:val="00004E58"/>
    <w:rsid w:val="00006B2F"/>
    <w:rsid w:val="00006E48"/>
    <w:rsid w:val="0000767C"/>
    <w:rsid w:val="000101E7"/>
    <w:rsid w:val="0001084B"/>
    <w:rsid w:val="00010C38"/>
    <w:rsid w:val="00011695"/>
    <w:rsid w:val="0001354C"/>
    <w:rsid w:val="0001492D"/>
    <w:rsid w:val="0001573E"/>
    <w:rsid w:val="00015AD0"/>
    <w:rsid w:val="00015BC0"/>
    <w:rsid w:val="00016EB8"/>
    <w:rsid w:val="00017575"/>
    <w:rsid w:val="00017F22"/>
    <w:rsid w:val="00017F47"/>
    <w:rsid w:val="000201AE"/>
    <w:rsid w:val="00021F53"/>
    <w:rsid w:val="0002371F"/>
    <w:rsid w:val="00023B89"/>
    <w:rsid w:val="00023F5E"/>
    <w:rsid w:val="00024851"/>
    <w:rsid w:val="00024AFE"/>
    <w:rsid w:val="00024F6F"/>
    <w:rsid w:val="000253FB"/>
    <w:rsid w:val="000257C6"/>
    <w:rsid w:val="00026371"/>
    <w:rsid w:val="00026554"/>
    <w:rsid w:val="00026DFE"/>
    <w:rsid w:val="0003093C"/>
    <w:rsid w:val="000312D4"/>
    <w:rsid w:val="00031512"/>
    <w:rsid w:val="000327D3"/>
    <w:rsid w:val="0003354F"/>
    <w:rsid w:val="00035FAC"/>
    <w:rsid w:val="000362B1"/>
    <w:rsid w:val="00036311"/>
    <w:rsid w:val="000378CF"/>
    <w:rsid w:val="00040709"/>
    <w:rsid w:val="00041054"/>
    <w:rsid w:val="000410DE"/>
    <w:rsid w:val="000425B6"/>
    <w:rsid w:val="00042D95"/>
    <w:rsid w:val="00042E94"/>
    <w:rsid w:val="00043156"/>
    <w:rsid w:val="00043E8B"/>
    <w:rsid w:val="00044498"/>
    <w:rsid w:val="00044FDF"/>
    <w:rsid w:val="0004605D"/>
    <w:rsid w:val="0004613B"/>
    <w:rsid w:val="000463FD"/>
    <w:rsid w:val="000469F5"/>
    <w:rsid w:val="000478C0"/>
    <w:rsid w:val="00050474"/>
    <w:rsid w:val="00051357"/>
    <w:rsid w:val="00051953"/>
    <w:rsid w:val="000527D0"/>
    <w:rsid w:val="00053484"/>
    <w:rsid w:val="000535CA"/>
    <w:rsid w:val="00054BBA"/>
    <w:rsid w:val="00056FD1"/>
    <w:rsid w:val="00057128"/>
    <w:rsid w:val="00057F1B"/>
    <w:rsid w:val="000604DB"/>
    <w:rsid w:val="0006302F"/>
    <w:rsid w:val="00063A2C"/>
    <w:rsid w:val="00064CCB"/>
    <w:rsid w:val="00065721"/>
    <w:rsid w:val="00065A0E"/>
    <w:rsid w:val="00065A17"/>
    <w:rsid w:val="000708FC"/>
    <w:rsid w:val="000717B6"/>
    <w:rsid w:val="000721E0"/>
    <w:rsid w:val="000726A8"/>
    <w:rsid w:val="00072E65"/>
    <w:rsid w:val="00072EEF"/>
    <w:rsid w:val="00074567"/>
    <w:rsid w:val="0007591D"/>
    <w:rsid w:val="00076BC6"/>
    <w:rsid w:val="00080120"/>
    <w:rsid w:val="00080163"/>
    <w:rsid w:val="00080BEB"/>
    <w:rsid w:val="00080EF2"/>
    <w:rsid w:val="00080F49"/>
    <w:rsid w:val="000825BA"/>
    <w:rsid w:val="000828C9"/>
    <w:rsid w:val="0008355B"/>
    <w:rsid w:val="00083A06"/>
    <w:rsid w:val="000842CB"/>
    <w:rsid w:val="000843CA"/>
    <w:rsid w:val="00085F7D"/>
    <w:rsid w:val="000861D1"/>
    <w:rsid w:val="00086CF8"/>
    <w:rsid w:val="00087357"/>
    <w:rsid w:val="00087F45"/>
    <w:rsid w:val="00087FE7"/>
    <w:rsid w:val="00090820"/>
    <w:rsid w:val="00090E68"/>
    <w:rsid w:val="00091FDE"/>
    <w:rsid w:val="000930C3"/>
    <w:rsid w:val="000931B9"/>
    <w:rsid w:val="00093879"/>
    <w:rsid w:val="00094181"/>
    <w:rsid w:val="00095D00"/>
    <w:rsid w:val="00096041"/>
    <w:rsid w:val="0009614D"/>
    <w:rsid w:val="00096A48"/>
    <w:rsid w:val="00097204"/>
    <w:rsid w:val="0009766C"/>
    <w:rsid w:val="00097B1C"/>
    <w:rsid w:val="000A094D"/>
    <w:rsid w:val="000A17D3"/>
    <w:rsid w:val="000A3DF6"/>
    <w:rsid w:val="000A4495"/>
    <w:rsid w:val="000A5343"/>
    <w:rsid w:val="000A62CC"/>
    <w:rsid w:val="000A7F53"/>
    <w:rsid w:val="000B129B"/>
    <w:rsid w:val="000B16DB"/>
    <w:rsid w:val="000B4128"/>
    <w:rsid w:val="000B5738"/>
    <w:rsid w:val="000B61B6"/>
    <w:rsid w:val="000B6738"/>
    <w:rsid w:val="000B68F4"/>
    <w:rsid w:val="000B72E9"/>
    <w:rsid w:val="000B7DB7"/>
    <w:rsid w:val="000C0612"/>
    <w:rsid w:val="000C06C1"/>
    <w:rsid w:val="000C30C4"/>
    <w:rsid w:val="000C3276"/>
    <w:rsid w:val="000C3394"/>
    <w:rsid w:val="000C5DEF"/>
    <w:rsid w:val="000C6147"/>
    <w:rsid w:val="000C65A6"/>
    <w:rsid w:val="000C6B62"/>
    <w:rsid w:val="000D099B"/>
    <w:rsid w:val="000D117C"/>
    <w:rsid w:val="000D1F35"/>
    <w:rsid w:val="000D3F36"/>
    <w:rsid w:val="000D43F4"/>
    <w:rsid w:val="000D4A14"/>
    <w:rsid w:val="000D508A"/>
    <w:rsid w:val="000D58CC"/>
    <w:rsid w:val="000D61C6"/>
    <w:rsid w:val="000D6951"/>
    <w:rsid w:val="000D73B2"/>
    <w:rsid w:val="000E0089"/>
    <w:rsid w:val="000E136A"/>
    <w:rsid w:val="000E3275"/>
    <w:rsid w:val="000E3D6D"/>
    <w:rsid w:val="000E4213"/>
    <w:rsid w:val="000E4344"/>
    <w:rsid w:val="000E4656"/>
    <w:rsid w:val="000E6A2D"/>
    <w:rsid w:val="000E7058"/>
    <w:rsid w:val="000E7308"/>
    <w:rsid w:val="000F17AD"/>
    <w:rsid w:val="000F2B93"/>
    <w:rsid w:val="000F2EAF"/>
    <w:rsid w:val="000F42D6"/>
    <w:rsid w:val="000F43D6"/>
    <w:rsid w:val="000F53D0"/>
    <w:rsid w:val="000F5436"/>
    <w:rsid w:val="000F5A3D"/>
    <w:rsid w:val="000F6981"/>
    <w:rsid w:val="000F75A8"/>
    <w:rsid w:val="0010027A"/>
    <w:rsid w:val="001005F3"/>
    <w:rsid w:val="00100699"/>
    <w:rsid w:val="00100A17"/>
    <w:rsid w:val="00101A40"/>
    <w:rsid w:val="00102BAB"/>
    <w:rsid w:val="0010489B"/>
    <w:rsid w:val="00105117"/>
    <w:rsid w:val="00105440"/>
    <w:rsid w:val="00105B0E"/>
    <w:rsid w:val="0010703D"/>
    <w:rsid w:val="001072A8"/>
    <w:rsid w:val="00107715"/>
    <w:rsid w:val="00110A3F"/>
    <w:rsid w:val="00111BD3"/>
    <w:rsid w:val="00111C1E"/>
    <w:rsid w:val="00111C9B"/>
    <w:rsid w:val="00112B1E"/>
    <w:rsid w:val="00112C93"/>
    <w:rsid w:val="0011522C"/>
    <w:rsid w:val="00115273"/>
    <w:rsid w:val="001166E7"/>
    <w:rsid w:val="00116857"/>
    <w:rsid w:val="001178B7"/>
    <w:rsid w:val="001202D0"/>
    <w:rsid w:val="00120A3A"/>
    <w:rsid w:val="00120AA3"/>
    <w:rsid w:val="0012158E"/>
    <w:rsid w:val="0012228D"/>
    <w:rsid w:val="00122A1D"/>
    <w:rsid w:val="0012548C"/>
    <w:rsid w:val="001255C3"/>
    <w:rsid w:val="00125CF6"/>
    <w:rsid w:val="00126646"/>
    <w:rsid w:val="001266B2"/>
    <w:rsid w:val="00126F6F"/>
    <w:rsid w:val="00127612"/>
    <w:rsid w:val="00127635"/>
    <w:rsid w:val="00127F22"/>
    <w:rsid w:val="00130238"/>
    <w:rsid w:val="00130793"/>
    <w:rsid w:val="00130DEB"/>
    <w:rsid w:val="00135B65"/>
    <w:rsid w:val="00136142"/>
    <w:rsid w:val="001362F0"/>
    <w:rsid w:val="00136371"/>
    <w:rsid w:val="00136AAB"/>
    <w:rsid w:val="00137251"/>
    <w:rsid w:val="00137809"/>
    <w:rsid w:val="00141148"/>
    <w:rsid w:val="0014120B"/>
    <w:rsid w:val="001415A0"/>
    <w:rsid w:val="0014173B"/>
    <w:rsid w:val="00141A9D"/>
    <w:rsid w:val="001421E3"/>
    <w:rsid w:val="00143D65"/>
    <w:rsid w:val="00144245"/>
    <w:rsid w:val="001443D6"/>
    <w:rsid w:val="00144D68"/>
    <w:rsid w:val="00144E25"/>
    <w:rsid w:val="001465A2"/>
    <w:rsid w:val="00146AF1"/>
    <w:rsid w:val="00146DA9"/>
    <w:rsid w:val="001476F7"/>
    <w:rsid w:val="001503A1"/>
    <w:rsid w:val="001521CB"/>
    <w:rsid w:val="001523C0"/>
    <w:rsid w:val="001524A1"/>
    <w:rsid w:val="00153077"/>
    <w:rsid w:val="00153BD1"/>
    <w:rsid w:val="00154442"/>
    <w:rsid w:val="00154930"/>
    <w:rsid w:val="00155523"/>
    <w:rsid w:val="0015555A"/>
    <w:rsid w:val="001557A4"/>
    <w:rsid w:val="00155D5B"/>
    <w:rsid w:val="0015670F"/>
    <w:rsid w:val="001569C4"/>
    <w:rsid w:val="00157002"/>
    <w:rsid w:val="00157060"/>
    <w:rsid w:val="001607BF"/>
    <w:rsid w:val="001613D8"/>
    <w:rsid w:val="00161F52"/>
    <w:rsid w:val="00163303"/>
    <w:rsid w:val="0016591A"/>
    <w:rsid w:val="00165AC9"/>
    <w:rsid w:val="00165BD5"/>
    <w:rsid w:val="00166834"/>
    <w:rsid w:val="00166A56"/>
    <w:rsid w:val="0016736F"/>
    <w:rsid w:val="001673BC"/>
    <w:rsid w:val="00170E5D"/>
    <w:rsid w:val="001716A3"/>
    <w:rsid w:val="001717AC"/>
    <w:rsid w:val="0017258A"/>
    <w:rsid w:val="0017338D"/>
    <w:rsid w:val="0017543D"/>
    <w:rsid w:val="001754CD"/>
    <w:rsid w:val="00176643"/>
    <w:rsid w:val="001768A4"/>
    <w:rsid w:val="00176D47"/>
    <w:rsid w:val="00176F77"/>
    <w:rsid w:val="001774A1"/>
    <w:rsid w:val="0017794B"/>
    <w:rsid w:val="00177B42"/>
    <w:rsid w:val="00180055"/>
    <w:rsid w:val="00181DF3"/>
    <w:rsid w:val="00182AF1"/>
    <w:rsid w:val="00182E75"/>
    <w:rsid w:val="00183AEC"/>
    <w:rsid w:val="001841B6"/>
    <w:rsid w:val="00184FBE"/>
    <w:rsid w:val="00185031"/>
    <w:rsid w:val="00186F50"/>
    <w:rsid w:val="001877C2"/>
    <w:rsid w:val="00187BFF"/>
    <w:rsid w:val="00190790"/>
    <w:rsid w:val="001909BF"/>
    <w:rsid w:val="001921D9"/>
    <w:rsid w:val="00192994"/>
    <w:rsid w:val="00194CD9"/>
    <w:rsid w:val="00195AFD"/>
    <w:rsid w:val="00195F74"/>
    <w:rsid w:val="001967DE"/>
    <w:rsid w:val="00197D3B"/>
    <w:rsid w:val="00197E4B"/>
    <w:rsid w:val="001A0A1E"/>
    <w:rsid w:val="001A14FE"/>
    <w:rsid w:val="001A344D"/>
    <w:rsid w:val="001A3689"/>
    <w:rsid w:val="001A38CD"/>
    <w:rsid w:val="001A3F16"/>
    <w:rsid w:val="001A4FBB"/>
    <w:rsid w:val="001A56E9"/>
    <w:rsid w:val="001A5EF1"/>
    <w:rsid w:val="001A6CB9"/>
    <w:rsid w:val="001A70DC"/>
    <w:rsid w:val="001A73B4"/>
    <w:rsid w:val="001A774A"/>
    <w:rsid w:val="001B08B9"/>
    <w:rsid w:val="001B0A00"/>
    <w:rsid w:val="001B0FB6"/>
    <w:rsid w:val="001B10FF"/>
    <w:rsid w:val="001B1975"/>
    <w:rsid w:val="001B2E47"/>
    <w:rsid w:val="001B350C"/>
    <w:rsid w:val="001B411E"/>
    <w:rsid w:val="001B4AA6"/>
    <w:rsid w:val="001B60E3"/>
    <w:rsid w:val="001B7C97"/>
    <w:rsid w:val="001C18DE"/>
    <w:rsid w:val="001C1B29"/>
    <w:rsid w:val="001C3493"/>
    <w:rsid w:val="001C3D53"/>
    <w:rsid w:val="001C4EB5"/>
    <w:rsid w:val="001C54AF"/>
    <w:rsid w:val="001C57F7"/>
    <w:rsid w:val="001C65C0"/>
    <w:rsid w:val="001C683F"/>
    <w:rsid w:val="001C6C42"/>
    <w:rsid w:val="001C7DE6"/>
    <w:rsid w:val="001D0385"/>
    <w:rsid w:val="001D28D9"/>
    <w:rsid w:val="001D2C9C"/>
    <w:rsid w:val="001D34F8"/>
    <w:rsid w:val="001D3A64"/>
    <w:rsid w:val="001D4CCE"/>
    <w:rsid w:val="001D5214"/>
    <w:rsid w:val="001D524C"/>
    <w:rsid w:val="001D5723"/>
    <w:rsid w:val="001D5C80"/>
    <w:rsid w:val="001D7425"/>
    <w:rsid w:val="001D7AD3"/>
    <w:rsid w:val="001E017C"/>
    <w:rsid w:val="001E0752"/>
    <w:rsid w:val="001E1445"/>
    <w:rsid w:val="001E23DD"/>
    <w:rsid w:val="001E2B7A"/>
    <w:rsid w:val="001E3041"/>
    <w:rsid w:val="001E36EB"/>
    <w:rsid w:val="001E400C"/>
    <w:rsid w:val="001E4397"/>
    <w:rsid w:val="001E4604"/>
    <w:rsid w:val="001E6C67"/>
    <w:rsid w:val="001E6C7B"/>
    <w:rsid w:val="001E7FC7"/>
    <w:rsid w:val="001F0C65"/>
    <w:rsid w:val="001F1ABD"/>
    <w:rsid w:val="001F1CF9"/>
    <w:rsid w:val="001F1F8B"/>
    <w:rsid w:val="001F21C1"/>
    <w:rsid w:val="001F2A74"/>
    <w:rsid w:val="001F2E73"/>
    <w:rsid w:val="001F53EB"/>
    <w:rsid w:val="001F685D"/>
    <w:rsid w:val="001F6EB6"/>
    <w:rsid w:val="001F7151"/>
    <w:rsid w:val="001F7253"/>
    <w:rsid w:val="001F7870"/>
    <w:rsid w:val="001F7ED0"/>
    <w:rsid w:val="00203B04"/>
    <w:rsid w:val="002049C5"/>
    <w:rsid w:val="00204EBE"/>
    <w:rsid w:val="00205966"/>
    <w:rsid w:val="0021009C"/>
    <w:rsid w:val="0021099B"/>
    <w:rsid w:val="00210D12"/>
    <w:rsid w:val="002110B0"/>
    <w:rsid w:val="00211A32"/>
    <w:rsid w:val="0021243B"/>
    <w:rsid w:val="00216A3A"/>
    <w:rsid w:val="00220649"/>
    <w:rsid w:val="00220D30"/>
    <w:rsid w:val="00220DFB"/>
    <w:rsid w:val="00222E46"/>
    <w:rsid w:val="0022391F"/>
    <w:rsid w:val="00224FB1"/>
    <w:rsid w:val="002264E9"/>
    <w:rsid w:val="00227F48"/>
    <w:rsid w:val="00227FB3"/>
    <w:rsid w:val="002325DB"/>
    <w:rsid w:val="00234926"/>
    <w:rsid w:val="0023494A"/>
    <w:rsid w:val="00234A4E"/>
    <w:rsid w:val="0023543B"/>
    <w:rsid w:val="00235684"/>
    <w:rsid w:val="002357CD"/>
    <w:rsid w:val="0023589F"/>
    <w:rsid w:val="0023616A"/>
    <w:rsid w:val="0023767A"/>
    <w:rsid w:val="0024146B"/>
    <w:rsid w:val="002429CA"/>
    <w:rsid w:val="002431D9"/>
    <w:rsid w:val="00244240"/>
    <w:rsid w:val="00244D41"/>
    <w:rsid w:val="00244E0D"/>
    <w:rsid w:val="00246F06"/>
    <w:rsid w:val="002510AE"/>
    <w:rsid w:val="00251AFC"/>
    <w:rsid w:val="00253037"/>
    <w:rsid w:val="00253038"/>
    <w:rsid w:val="002530BB"/>
    <w:rsid w:val="00253435"/>
    <w:rsid w:val="00253C97"/>
    <w:rsid w:val="0025425C"/>
    <w:rsid w:val="00254B9C"/>
    <w:rsid w:val="00254E77"/>
    <w:rsid w:val="00257B7C"/>
    <w:rsid w:val="00262756"/>
    <w:rsid w:val="00262CD5"/>
    <w:rsid w:val="00263723"/>
    <w:rsid w:val="00263FE6"/>
    <w:rsid w:val="00264930"/>
    <w:rsid w:val="00265105"/>
    <w:rsid w:val="00265128"/>
    <w:rsid w:val="002659A1"/>
    <w:rsid w:val="002661F8"/>
    <w:rsid w:val="0026765E"/>
    <w:rsid w:val="00267F2C"/>
    <w:rsid w:val="002701F4"/>
    <w:rsid w:val="00270272"/>
    <w:rsid w:val="00270CBA"/>
    <w:rsid w:val="00271B86"/>
    <w:rsid w:val="00272FAB"/>
    <w:rsid w:val="00273283"/>
    <w:rsid w:val="00274814"/>
    <w:rsid w:val="00274909"/>
    <w:rsid w:val="002752C9"/>
    <w:rsid w:val="002757FB"/>
    <w:rsid w:val="00275A94"/>
    <w:rsid w:val="00276769"/>
    <w:rsid w:val="00276D14"/>
    <w:rsid w:val="00277697"/>
    <w:rsid w:val="00280B3D"/>
    <w:rsid w:val="002815C4"/>
    <w:rsid w:val="002816CD"/>
    <w:rsid w:val="002829E4"/>
    <w:rsid w:val="00282AE7"/>
    <w:rsid w:val="00282EEC"/>
    <w:rsid w:val="00283DF1"/>
    <w:rsid w:val="002844F6"/>
    <w:rsid w:val="00284E2A"/>
    <w:rsid w:val="00287203"/>
    <w:rsid w:val="0028782C"/>
    <w:rsid w:val="00290BA5"/>
    <w:rsid w:val="002914A5"/>
    <w:rsid w:val="002914B1"/>
    <w:rsid w:val="00292437"/>
    <w:rsid w:val="00293255"/>
    <w:rsid w:val="00294576"/>
    <w:rsid w:val="00294DA0"/>
    <w:rsid w:val="00297139"/>
    <w:rsid w:val="00297348"/>
    <w:rsid w:val="002A0EDF"/>
    <w:rsid w:val="002A138A"/>
    <w:rsid w:val="002A28EE"/>
    <w:rsid w:val="002A34E6"/>
    <w:rsid w:val="002A3707"/>
    <w:rsid w:val="002A388E"/>
    <w:rsid w:val="002A4A8F"/>
    <w:rsid w:val="002A4B51"/>
    <w:rsid w:val="002A4FDB"/>
    <w:rsid w:val="002A71AB"/>
    <w:rsid w:val="002A75AF"/>
    <w:rsid w:val="002A7C1C"/>
    <w:rsid w:val="002A7FC1"/>
    <w:rsid w:val="002B044D"/>
    <w:rsid w:val="002B1496"/>
    <w:rsid w:val="002B18E3"/>
    <w:rsid w:val="002B2D70"/>
    <w:rsid w:val="002B37A0"/>
    <w:rsid w:val="002B3C1E"/>
    <w:rsid w:val="002B4B27"/>
    <w:rsid w:val="002B55AB"/>
    <w:rsid w:val="002B5CBF"/>
    <w:rsid w:val="002B6A65"/>
    <w:rsid w:val="002B72BF"/>
    <w:rsid w:val="002C0B60"/>
    <w:rsid w:val="002C151F"/>
    <w:rsid w:val="002C17D7"/>
    <w:rsid w:val="002C1990"/>
    <w:rsid w:val="002C1A23"/>
    <w:rsid w:val="002C2575"/>
    <w:rsid w:val="002C3214"/>
    <w:rsid w:val="002C5220"/>
    <w:rsid w:val="002C5D76"/>
    <w:rsid w:val="002C697C"/>
    <w:rsid w:val="002C7132"/>
    <w:rsid w:val="002C7820"/>
    <w:rsid w:val="002C7C59"/>
    <w:rsid w:val="002D15C6"/>
    <w:rsid w:val="002D1C1B"/>
    <w:rsid w:val="002D20D4"/>
    <w:rsid w:val="002D243D"/>
    <w:rsid w:val="002D35E0"/>
    <w:rsid w:val="002D3FBF"/>
    <w:rsid w:val="002D42E1"/>
    <w:rsid w:val="002D4374"/>
    <w:rsid w:val="002D5AE0"/>
    <w:rsid w:val="002D7601"/>
    <w:rsid w:val="002E0144"/>
    <w:rsid w:val="002E0854"/>
    <w:rsid w:val="002E0D5D"/>
    <w:rsid w:val="002E151A"/>
    <w:rsid w:val="002E1769"/>
    <w:rsid w:val="002E1A83"/>
    <w:rsid w:val="002E31DB"/>
    <w:rsid w:val="002E33F7"/>
    <w:rsid w:val="002E341C"/>
    <w:rsid w:val="002E36B1"/>
    <w:rsid w:val="002E3A6F"/>
    <w:rsid w:val="002E428E"/>
    <w:rsid w:val="002E6D29"/>
    <w:rsid w:val="002E73FA"/>
    <w:rsid w:val="002F121A"/>
    <w:rsid w:val="002F147F"/>
    <w:rsid w:val="002F2FD9"/>
    <w:rsid w:val="002F36DC"/>
    <w:rsid w:val="002F4D31"/>
    <w:rsid w:val="002F5434"/>
    <w:rsid w:val="002F601D"/>
    <w:rsid w:val="002F6AFF"/>
    <w:rsid w:val="002F7175"/>
    <w:rsid w:val="002F725F"/>
    <w:rsid w:val="002F7613"/>
    <w:rsid w:val="0030056B"/>
    <w:rsid w:val="003009F6"/>
    <w:rsid w:val="00300CF1"/>
    <w:rsid w:val="00300D74"/>
    <w:rsid w:val="00302C56"/>
    <w:rsid w:val="00303755"/>
    <w:rsid w:val="0030400A"/>
    <w:rsid w:val="00304593"/>
    <w:rsid w:val="003048E3"/>
    <w:rsid w:val="00307445"/>
    <w:rsid w:val="0030797B"/>
    <w:rsid w:val="0031211F"/>
    <w:rsid w:val="00312264"/>
    <w:rsid w:val="003128BC"/>
    <w:rsid w:val="0031298A"/>
    <w:rsid w:val="00312F5D"/>
    <w:rsid w:val="003137CD"/>
    <w:rsid w:val="003147B6"/>
    <w:rsid w:val="003149E5"/>
    <w:rsid w:val="00316024"/>
    <w:rsid w:val="00316FC2"/>
    <w:rsid w:val="00317732"/>
    <w:rsid w:val="00317BDD"/>
    <w:rsid w:val="003206AF"/>
    <w:rsid w:val="0032115D"/>
    <w:rsid w:val="0032339A"/>
    <w:rsid w:val="00323E62"/>
    <w:rsid w:val="003250DE"/>
    <w:rsid w:val="0032539B"/>
    <w:rsid w:val="00325564"/>
    <w:rsid w:val="003257F9"/>
    <w:rsid w:val="00326234"/>
    <w:rsid w:val="00327549"/>
    <w:rsid w:val="00327744"/>
    <w:rsid w:val="00327B6F"/>
    <w:rsid w:val="00330DF5"/>
    <w:rsid w:val="0033139C"/>
    <w:rsid w:val="00331D43"/>
    <w:rsid w:val="00331F69"/>
    <w:rsid w:val="00332B71"/>
    <w:rsid w:val="0033351B"/>
    <w:rsid w:val="0033421A"/>
    <w:rsid w:val="00334FB7"/>
    <w:rsid w:val="0033564A"/>
    <w:rsid w:val="003376F7"/>
    <w:rsid w:val="00337BA9"/>
    <w:rsid w:val="00341E52"/>
    <w:rsid w:val="00344A58"/>
    <w:rsid w:val="00344EE3"/>
    <w:rsid w:val="003454D1"/>
    <w:rsid w:val="003457E8"/>
    <w:rsid w:val="00345F0A"/>
    <w:rsid w:val="0034619D"/>
    <w:rsid w:val="00346DB3"/>
    <w:rsid w:val="00350A50"/>
    <w:rsid w:val="003516BD"/>
    <w:rsid w:val="003521EB"/>
    <w:rsid w:val="00352836"/>
    <w:rsid w:val="00352AEC"/>
    <w:rsid w:val="0035450E"/>
    <w:rsid w:val="00355B07"/>
    <w:rsid w:val="00355EC2"/>
    <w:rsid w:val="0035678F"/>
    <w:rsid w:val="00356ACF"/>
    <w:rsid w:val="00356E31"/>
    <w:rsid w:val="0035700D"/>
    <w:rsid w:val="003600A2"/>
    <w:rsid w:val="003603F6"/>
    <w:rsid w:val="00360F73"/>
    <w:rsid w:val="003630FF"/>
    <w:rsid w:val="0036343F"/>
    <w:rsid w:val="00363741"/>
    <w:rsid w:val="00363CA4"/>
    <w:rsid w:val="00365D67"/>
    <w:rsid w:val="00365F94"/>
    <w:rsid w:val="003672A8"/>
    <w:rsid w:val="00367F09"/>
    <w:rsid w:val="00370A91"/>
    <w:rsid w:val="0037177D"/>
    <w:rsid w:val="003719A7"/>
    <w:rsid w:val="003729DF"/>
    <w:rsid w:val="0037304F"/>
    <w:rsid w:val="003731F1"/>
    <w:rsid w:val="0037335B"/>
    <w:rsid w:val="00373C99"/>
    <w:rsid w:val="003741FF"/>
    <w:rsid w:val="00374385"/>
    <w:rsid w:val="00375C97"/>
    <w:rsid w:val="00375E2B"/>
    <w:rsid w:val="00377CA7"/>
    <w:rsid w:val="00377F11"/>
    <w:rsid w:val="003819C4"/>
    <w:rsid w:val="00382B12"/>
    <w:rsid w:val="00383A71"/>
    <w:rsid w:val="00383C76"/>
    <w:rsid w:val="003853B1"/>
    <w:rsid w:val="003866CC"/>
    <w:rsid w:val="003869E5"/>
    <w:rsid w:val="00386E6B"/>
    <w:rsid w:val="00387D83"/>
    <w:rsid w:val="00390420"/>
    <w:rsid w:val="00391363"/>
    <w:rsid w:val="00393208"/>
    <w:rsid w:val="00395D24"/>
    <w:rsid w:val="00397407"/>
    <w:rsid w:val="003A1A2D"/>
    <w:rsid w:val="003A1B79"/>
    <w:rsid w:val="003A1E37"/>
    <w:rsid w:val="003A24DE"/>
    <w:rsid w:val="003A369B"/>
    <w:rsid w:val="003A36F2"/>
    <w:rsid w:val="003A3F56"/>
    <w:rsid w:val="003A5A4E"/>
    <w:rsid w:val="003A6889"/>
    <w:rsid w:val="003A7004"/>
    <w:rsid w:val="003A77B2"/>
    <w:rsid w:val="003A7F5D"/>
    <w:rsid w:val="003B1736"/>
    <w:rsid w:val="003B2E70"/>
    <w:rsid w:val="003B3045"/>
    <w:rsid w:val="003B41D5"/>
    <w:rsid w:val="003B443E"/>
    <w:rsid w:val="003B479C"/>
    <w:rsid w:val="003B4FEA"/>
    <w:rsid w:val="003B6ABA"/>
    <w:rsid w:val="003B7A54"/>
    <w:rsid w:val="003C00D9"/>
    <w:rsid w:val="003C10C7"/>
    <w:rsid w:val="003C1E4F"/>
    <w:rsid w:val="003C1F86"/>
    <w:rsid w:val="003C2540"/>
    <w:rsid w:val="003C280C"/>
    <w:rsid w:val="003C356C"/>
    <w:rsid w:val="003C37DA"/>
    <w:rsid w:val="003C39E7"/>
    <w:rsid w:val="003C47DB"/>
    <w:rsid w:val="003C6B7B"/>
    <w:rsid w:val="003C6B95"/>
    <w:rsid w:val="003C79BC"/>
    <w:rsid w:val="003C7F5F"/>
    <w:rsid w:val="003D2326"/>
    <w:rsid w:val="003D275A"/>
    <w:rsid w:val="003D2BAC"/>
    <w:rsid w:val="003D2DC7"/>
    <w:rsid w:val="003D3C1D"/>
    <w:rsid w:val="003D5281"/>
    <w:rsid w:val="003D6280"/>
    <w:rsid w:val="003D6A11"/>
    <w:rsid w:val="003D6F30"/>
    <w:rsid w:val="003D77D4"/>
    <w:rsid w:val="003D7C10"/>
    <w:rsid w:val="003E0981"/>
    <w:rsid w:val="003E2A2A"/>
    <w:rsid w:val="003E452F"/>
    <w:rsid w:val="003E49D2"/>
    <w:rsid w:val="003E6886"/>
    <w:rsid w:val="003E6CA8"/>
    <w:rsid w:val="003E7089"/>
    <w:rsid w:val="003E7755"/>
    <w:rsid w:val="003F0AAC"/>
    <w:rsid w:val="003F1BB0"/>
    <w:rsid w:val="003F2E33"/>
    <w:rsid w:val="003F3759"/>
    <w:rsid w:val="003F3E22"/>
    <w:rsid w:val="003F51D3"/>
    <w:rsid w:val="003F5484"/>
    <w:rsid w:val="003F77D6"/>
    <w:rsid w:val="00400367"/>
    <w:rsid w:val="004003D1"/>
    <w:rsid w:val="004012E0"/>
    <w:rsid w:val="004024F6"/>
    <w:rsid w:val="0040273E"/>
    <w:rsid w:val="00402F69"/>
    <w:rsid w:val="00403916"/>
    <w:rsid w:val="004043EB"/>
    <w:rsid w:val="00404DF4"/>
    <w:rsid w:val="004063DD"/>
    <w:rsid w:val="0040690B"/>
    <w:rsid w:val="00407D96"/>
    <w:rsid w:val="00407F5F"/>
    <w:rsid w:val="00411AF6"/>
    <w:rsid w:val="00411F56"/>
    <w:rsid w:val="00412287"/>
    <w:rsid w:val="00412AD1"/>
    <w:rsid w:val="00412C49"/>
    <w:rsid w:val="00412D9B"/>
    <w:rsid w:val="00412EA8"/>
    <w:rsid w:val="00412F6E"/>
    <w:rsid w:val="0041526C"/>
    <w:rsid w:val="00415E15"/>
    <w:rsid w:val="00417832"/>
    <w:rsid w:val="00417929"/>
    <w:rsid w:val="00417BCA"/>
    <w:rsid w:val="0042057E"/>
    <w:rsid w:val="00421923"/>
    <w:rsid w:val="00424444"/>
    <w:rsid w:val="00425A88"/>
    <w:rsid w:val="00426565"/>
    <w:rsid w:val="00426ECB"/>
    <w:rsid w:val="004278B5"/>
    <w:rsid w:val="00427C62"/>
    <w:rsid w:val="004304BF"/>
    <w:rsid w:val="00430797"/>
    <w:rsid w:val="004322FB"/>
    <w:rsid w:val="00434CD7"/>
    <w:rsid w:val="00437792"/>
    <w:rsid w:val="00441223"/>
    <w:rsid w:val="00441632"/>
    <w:rsid w:val="00441D4C"/>
    <w:rsid w:val="00441EF3"/>
    <w:rsid w:val="004425C8"/>
    <w:rsid w:val="004429E4"/>
    <w:rsid w:val="004437CE"/>
    <w:rsid w:val="00443A3F"/>
    <w:rsid w:val="00443F34"/>
    <w:rsid w:val="00444C6B"/>
    <w:rsid w:val="00445E06"/>
    <w:rsid w:val="00446296"/>
    <w:rsid w:val="00447165"/>
    <w:rsid w:val="004472E2"/>
    <w:rsid w:val="0044741F"/>
    <w:rsid w:val="0045031F"/>
    <w:rsid w:val="00450AAC"/>
    <w:rsid w:val="00450C4D"/>
    <w:rsid w:val="00452ED6"/>
    <w:rsid w:val="00453B7A"/>
    <w:rsid w:val="004556E2"/>
    <w:rsid w:val="00455C68"/>
    <w:rsid w:val="00455EC1"/>
    <w:rsid w:val="00456DF0"/>
    <w:rsid w:val="0045702A"/>
    <w:rsid w:val="00457C01"/>
    <w:rsid w:val="00457C76"/>
    <w:rsid w:val="00461EC6"/>
    <w:rsid w:val="00462A71"/>
    <w:rsid w:val="0046339E"/>
    <w:rsid w:val="004634D7"/>
    <w:rsid w:val="00463685"/>
    <w:rsid w:val="004637A0"/>
    <w:rsid w:val="00465146"/>
    <w:rsid w:val="004664E2"/>
    <w:rsid w:val="00466B83"/>
    <w:rsid w:val="004675B3"/>
    <w:rsid w:val="00467CFB"/>
    <w:rsid w:val="0047094F"/>
    <w:rsid w:val="004716A7"/>
    <w:rsid w:val="00471E06"/>
    <w:rsid w:val="0047414B"/>
    <w:rsid w:val="0047417A"/>
    <w:rsid w:val="00474291"/>
    <w:rsid w:val="00475342"/>
    <w:rsid w:val="00475842"/>
    <w:rsid w:val="00475D75"/>
    <w:rsid w:val="00475FD9"/>
    <w:rsid w:val="00477C25"/>
    <w:rsid w:val="00482AF0"/>
    <w:rsid w:val="00482F51"/>
    <w:rsid w:val="004847C6"/>
    <w:rsid w:val="00484BD3"/>
    <w:rsid w:val="00485738"/>
    <w:rsid w:val="00485B10"/>
    <w:rsid w:val="00486110"/>
    <w:rsid w:val="00486564"/>
    <w:rsid w:val="004870D3"/>
    <w:rsid w:val="00490CF7"/>
    <w:rsid w:val="004928DF"/>
    <w:rsid w:val="00494063"/>
    <w:rsid w:val="00494F49"/>
    <w:rsid w:val="00495C2C"/>
    <w:rsid w:val="004A010F"/>
    <w:rsid w:val="004A0401"/>
    <w:rsid w:val="004A12FD"/>
    <w:rsid w:val="004A1ED8"/>
    <w:rsid w:val="004A2046"/>
    <w:rsid w:val="004A2653"/>
    <w:rsid w:val="004A324D"/>
    <w:rsid w:val="004A3643"/>
    <w:rsid w:val="004A3DE8"/>
    <w:rsid w:val="004A4AF2"/>
    <w:rsid w:val="004A6271"/>
    <w:rsid w:val="004A6833"/>
    <w:rsid w:val="004A689E"/>
    <w:rsid w:val="004B07A5"/>
    <w:rsid w:val="004B1D2B"/>
    <w:rsid w:val="004B254B"/>
    <w:rsid w:val="004B28EC"/>
    <w:rsid w:val="004B2D0A"/>
    <w:rsid w:val="004B2DF3"/>
    <w:rsid w:val="004B41B2"/>
    <w:rsid w:val="004B55A7"/>
    <w:rsid w:val="004B702A"/>
    <w:rsid w:val="004B7666"/>
    <w:rsid w:val="004B7A30"/>
    <w:rsid w:val="004C0A2C"/>
    <w:rsid w:val="004C3408"/>
    <w:rsid w:val="004C3DF6"/>
    <w:rsid w:val="004C51FD"/>
    <w:rsid w:val="004C61F4"/>
    <w:rsid w:val="004C7799"/>
    <w:rsid w:val="004D01CC"/>
    <w:rsid w:val="004D05FC"/>
    <w:rsid w:val="004D1BDB"/>
    <w:rsid w:val="004D2255"/>
    <w:rsid w:val="004D28C3"/>
    <w:rsid w:val="004D2962"/>
    <w:rsid w:val="004D2A18"/>
    <w:rsid w:val="004D3AE6"/>
    <w:rsid w:val="004D3EB3"/>
    <w:rsid w:val="004D405C"/>
    <w:rsid w:val="004D6316"/>
    <w:rsid w:val="004D63D4"/>
    <w:rsid w:val="004D66B9"/>
    <w:rsid w:val="004D7D01"/>
    <w:rsid w:val="004E07A4"/>
    <w:rsid w:val="004E0A54"/>
    <w:rsid w:val="004E0E18"/>
    <w:rsid w:val="004E2444"/>
    <w:rsid w:val="004E25C3"/>
    <w:rsid w:val="004E2A09"/>
    <w:rsid w:val="004E3715"/>
    <w:rsid w:val="004E5445"/>
    <w:rsid w:val="004E5EA6"/>
    <w:rsid w:val="004E638D"/>
    <w:rsid w:val="004F0791"/>
    <w:rsid w:val="004F0A6D"/>
    <w:rsid w:val="004F1494"/>
    <w:rsid w:val="004F2D6B"/>
    <w:rsid w:val="004F2DC9"/>
    <w:rsid w:val="004F3A5C"/>
    <w:rsid w:val="004F3F10"/>
    <w:rsid w:val="004F4DBF"/>
    <w:rsid w:val="004F5991"/>
    <w:rsid w:val="004F6C45"/>
    <w:rsid w:val="004F7667"/>
    <w:rsid w:val="00500A57"/>
    <w:rsid w:val="00501FDC"/>
    <w:rsid w:val="00503523"/>
    <w:rsid w:val="00503664"/>
    <w:rsid w:val="00504A8B"/>
    <w:rsid w:val="00505150"/>
    <w:rsid w:val="00505340"/>
    <w:rsid w:val="00505570"/>
    <w:rsid w:val="00505704"/>
    <w:rsid w:val="00507070"/>
    <w:rsid w:val="005072F3"/>
    <w:rsid w:val="00510961"/>
    <w:rsid w:val="00511230"/>
    <w:rsid w:val="00512B59"/>
    <w:rsid w:val="00513DB1"/>
    <w:rsid w:val="00514408"/>
    <w:rsid w:val="00515494"/>
    <w:rsid w:val="00516342"/>
    <w:rsid w:val="0051783B"/>
    <w:rsid w:val="00517A36"/>
    <w:rsid w:val="00517D60"/>
    <w:rsid w:val="005202C6"/>
    <w:rsid w:val="00520F6B"/>
    <w:rsid w:val="00521235"/>
    <w:rsid w:val="005212FF"/>
    <w:rsid w:val="005213F9"/>
    <w:rsid w:val="00522935"/>
    <w:rsid w:val="005234C9"/>
    <w:rsid w:val="005239D5"/>
    <w:rsid w:val="00524938"/>
    <w:rsid w:val="005276E9"/>
    <w:rsid w:val="00527C23"/>
    <w:rsid w:val="00530877"/>
    <w:rsid w:val="005328B7"/>
    <w:rsid w:val="00532F60"/>
    <w:rsid w:val="00532FC9"/>
    <w:rsid w:val="00533DEC"/>
    <w:rsid w:val="0053425A"/>
    <w:rsid w:val="00535286"/>
    <w:rsid w:val="00535718"/>
    <w:rsid w:val="00535A70"/>
    <w:rsid w:val="00535B72"/>
    <w:rsid w:val="00535D0E"/>
    <w:rsid w:val="00536061"/>
    <w:rsid w:val="00536255"/>
    <w:rsid w:val="00540A24"/>
    <w:rsid w:val="00541473"/>
    <w:rsid w:val="0054221E"/>
    <w:rsid w:val="005427D2"/>
    <w:rsid w:val="0054332F"/>
    <w:rsid w:val="005439D6"/>
    <w:rsid w:val="00543C9F"/>
    <w:rsid w:val="00543F04"/>
    <w:rsid w:val="005463D4"/>
    <w:rsid w:val="00546B5A"/>
    <w:rsid w:val="00546F9D"/>
    <w:rsid w:val="00546FD4"/>
    <w:rsid w:val="0054701B"/>
    <w:rsid w:val="00547154"/>
    <w:rsid w:val="00550221"/>
    <w:rsid w:val="00550FB0"/>
    <w:rsid w:val="0055153F"/>
    <w:rsid w:val="00551999"/>
    <w:rsid w:val="00552808"/>
    <w:rsid w:val="00553725"/>
    <w:rsid w:val="0056163A"/>
    <w:rsid w:val="005621BD"/>
    <w:rsid w:val="005634FE"/>
    <w:rsid w:val="005661E4"/>
    <w:rsid w:val="00566212"/>
    <w:rsid w:val="00566963"/>
    <w:rsid w:val="00567FD5"/>
    <w:rsid w:val="0057013E"/>
    <w:rsid w:val="00571077"/>
    <w:rsid w:val="00571862"/>
    <w:rsid w:val="00572A5E"/>
    <w:rsid w:val="00572BF3"/>
    <w:rsid w:val="0057309E"/>
    <w:rsid w:val="00573AA2"/>
    <w:rsid w:val="00573FD2"/>
    <w:rsid w:val="00574071"/>
    <w:rsid w:val="00574452"/>
    <w:rsid w:val="005752F1"/>
    <w:rsid w:val="00576667"/>
    <w:rsid w:val="00576B8C"/>
    <w:rsid w:val="00577771"/>
    <w:rsid w:val="005824E7"/>
    <w:rsid w:val="0058276E"/>
    <w:rsid w:val="0058379F"/>
    <w:rsid w:val="00583D6D"/>
    <w:rsid w:val="00584215"/>
    <w:rsid w:val="0058425F"/>
    <w:rsid w:val="005847C7"/>
    <w:rsid w:val="005862AE"/>
    <w:rsid w:val="0059025E"/>
    <w:rsid w:val="00591E66"/>
    <w:rsid w:val="00594814"/>
    <w:rsid w:val="00594D8D"/>
    <w:rsid w:val="00595763"/>
    <w:rsid w:val="00595AC6"/>
    <w:rsid w:val="00596880"/>
    <w:rsid w:val="005969A2"/>
    <w:rsid w:val="00596F51"/>
    <w:rsid w:val="005A0442"/>
    <w:rsid w:val="005A3068"/>
    <w:rsid w:val="005A48C5"/>
    <w:rsid w:val="005A54A2"/>
    <w:rsid w:val="005A6F9A"/>
    <w:rsid w:val="005A7C79"/>
    <w:rsid w:val="005A7CFA"/>
    <w:rsid w:val="005B031E"/>
    <w:rsid w:val="005B26E5"/>
    <w:rsid w:val="005B3A6E"/>
    <w:rsid w:val="005B515B"/>
    <w:rsid w:val="005B5488"/>
    <w:rsid w:val="005B561E"/>
    <w:rsid w:val="005B6B79"/>
    <w:rsid w:val="005B7B56"/>
    <w:rsid w:val="005B7D0A"/>
    <w:rsid w:val="005C0369"/>
    <w:rsid w:val="005C06F8"/>
    <w:rsid w:val="005C1879"/>
    <w:rsid w:val="005C1FFB"/>
    <w:rsid w:val="005C2ADB"/>
    <w:rsid w:val="005C4DDC"/>
    <w:rsid w:val="005C567C"/>
    <w:rsid w:val="005C56A0"/>
    <w:rsid w:val="005C7789"/>
    <w:rsid w:val="005C7FF7"/>
    <w:rsid w:val="005D0206"/>
    <w:rsid w:val="005D0A29"/>
    <w:rsid w:val="005D2B0B"/>
    <w:rsid w:val="005D3149"/>
    <w:rsid w:val="005D3DD6"/>
    <w:rsid w:val="005D515E"/>
    <w:rsid w:val="005D7768"/>
    <w:rsid w:val="005E0BCB"/>
    <w:rsid w:val="005E0D35"/>
    <w:rsid w:val="005E13F4"/>
    <w:rsid w:val="005E17EE"/>
    <w:rsid w:val="005E1C3D"/>
    <w:rsid w:val="005E3A3F"/>
    <w:rsid w:val="005E3A9C"/>
    <w:rsid w:val="005E4642"/>
    <w:rsid w:val="005E4CC3"/>
    <w:rsid w:val="005E7384"/>
    <w:rsid w:val="005F0642"/>
    <w:rsid w:val="005F16F8"/>
    <w:rsid w:val="005F314C"/>
    <w:rsid w:val="005F3737"/>
    <w:rsid w:val="005F4B83"/>
    <w:rsid w:val="005F4D59"/>
    <w:rsid w:val="005F4E47"/>
    <w:rsid w:val="005F5229"/>
    <w:rsid w:val="005F5EBF"/>
    <w:rsid w:val="005F63F5"/>
    <w:rsid w:val="005F6972"/>
    <w:rsid w:val="005F72B5"/>
    <w:rsid w:val="005F7324"/>
    <w:rsid w:val="00600B87"/>
    <w:rsid w:val="00602A44"/>
    <w:rsid w:val="00605C95"/>
    <w:rsid w:val="006064EF"/>
    <w:rsid w:val="00610141"/>
    <w:rsid w:val="00611C7B"/>
    <w:rsid w:val="00613803"/>
    <w:rsid w:val="00613E7D"/>
    <w:rsid w:val="00614B6F"/>
    <w:rsid w:val="006153E3"/>
    <w:rsid w:val="00615713"/>
    <w:rsid w:val="00616034"/>
    <w:rsid w:val="006165FF"/>
    <w:rsid w:val="00616741"/>
    <w:rsid w:val="00617369"/>
    <w:rsid w:val="006173B4"/>
    <w:rsid w:val="006177F3"/>
    <w:rsid w:val="00621D84"/>
    <w:rsid w:val="0062244C"/>
    <w:rsid w:val="006243F1"/>
    <w:rsid w:val="006244A9"/>
    <w:rsid w:val="006246C1"/>
    <w:rsid w:val="0062560C"/>
    <w:rsid w:val="00625C03"/>
    <w:rsid w:val="00626594"/>
    <w:rsid w:val="00626844"/>
    <w:rsid w:val="006276E7"/>
    <w:rsid w:val="0062787E"/>
    <w:rsid w:val="0063017B"/>
    <w:rsid w:val="0063068F"/>
    <w:rsid w:val="006307D1"/>
    <w:rsid w:val="0063089B"/>
    <w:rsid w:val="00631FB4"/>
    <w:rsid w:val="0063376D"/>
    <w:rsid w:val="00634B09"/>
    <w:rsid w:val="00635CE2"/>
    <w:rsid w:val="00635EE3"/>
    <w:rsid w:val="00637B52"/>
    <w:rsid w:val="006402BE"/>
    <w:rsid w:val="006411E7"/>
    <w:rsid w:val="00641ADC"/>
    <w:rsid w:val="00642866"/>
    <w:rsid w:val="00642F67"/>
    <w:rsid w:val="006431BD"/>
    <w:rsid w:val="00643E04"/>
    <w:rsid w:val="00644028"/>
    <w:rsid w:val="0064448D"/>
    <w:rsid w:val="00644E21"/>
    <w:rsid w:val="00645B63"/>
    <w:rsid w:val="006463A0"/>
    <w:rsid w:val="00646A48"/>
    <w:rsid w:val="0064707B"/>
    <w:rsid w:val="00647B44"/>
    <w:rsid w:val="006501C5"/>
    <w:rsid w:val="0065037D"/>
    <w:rsid w:val="00651237"/>
    <w:rsid w:val="006529FF"/>
    <w:rsid w:val="00655894"/>
    <w:rsid w:val="00655998"/>
    <w:rsid w:val="00655D5A"/>
    <w:rsid w:val="00656BB6"/>
    <w:rsid w:val="00656E5A"/>
    <w:rsid w:val="006633C8"/>
    <w:rsid w:val="006633FD"/>
    <w:rsid w:val="00663460"/>
    <w:rsid w:val="006639BF"/>
    <w:rsid w:val="00663EA5"/>
    <w:rsid w:val="00665617"/>
    <w:rsid w:val="0066582B"/>
    <w:rsid w:val="0066613F"/>
    <w:rsid w:val="0066614B"/>
    <w:rsid w:val="006664D8"/>
    <w:rsid w:val="00667A29"/>
    <w:rsid w:val="00671C8F"/>
    <w:rsid w:val="00680396"/>
    <w:rsid w:val="00681387"/>
    <w:rsid w:val="006815DA"/>
    <w:rsid w:val="0068232F"/>
    <w:rsid w:val="00682916"/>
    <w:rsid w:val="00686180"/>
    <w:rsid w:val="00687F35"/>
    <w:rsid w:val="00690118"/>
    <w:rsid w:val="006908BA"/>
    <w:rsid w:val="00690DD1"/>
    <w:rsid w:val="00691092"/>
    <w:rsid w:val="006916DB"/>
    <w:rsid w:val="006923CD"/>
    <w:rsid w:val="00692FB1"/>
    <w:rsid w:val="006939AF"/>
    <w:rsid w:val="00696DCD"/>
    <w:rsid w:val="00696E93"/>
    <w:rsid w:val="00697EB8"/>
    <w:rsid w:val="006A02B5"/>
    <w:rsid w:val="006A0513"/>
    <w:rsid w:val="006A0B96"/>
    <w:rsid w:val="006A11D5"/>
    <w:rsid w:val="006A1303"/>
    <w:rsid w:val="006A1E60"/>
    <w:rsid w:val="006A34EA"/>
    <w:rsid w:val="006A3DC1"/>
    <w:rsid w:val="006A43A3"/>
    <w:rsid w:val="006A4636"/>
    <w:rsid w:val="006A47CE"/>
    <w:rsid w:val="006A75B8"/>
    <w:rsid w:val="006B0280"/>
    <w:rsid w:val="006B1B02"/>
    <w:rsid w:val="006B2A01"/>
    <w:rsid w:val="006B3130"/>
    <w:rsid w:val="006B4A4A"/>
    <w:rsid w:val="006B4AA4"/>
    <w:rsid w:val="006B4B97"/>
    <w:rsid w:val="006B6D73"/>
    <w:rsid w:val="006B6E0A"/>
    <w:rsid w:val="006B7B80"/>
    <w:rsid w:val="006B7DBC"/>
    <w:rsid w:val="006C088C"/>
    <w:rsid w:val="006C212C"/>
    <w:rsid w:val="006C2A6A"/>
    <w:rsid w:val="006C32CC"/>
    <w:rsid w:val="006C33AB"/>
    <w:rsid w:val="006C3D88"/>
    <w:rsid w:val="006C499E"/>
    <w:rsid w:val="006C5737"/>
    <w:rsid w:val="006C5984"/>
    <w:rsid w:val="006C6969"/>
    <w:rsid w:val="006C7793"/>
    <w:rsid w:val="006C7A2A"/>
    <w:rsid w:val="006D0B79"/>
    <w:rsid w:val="006D0FC8"/>
    <w:rsid w:val="006D18C7"/>
    <w:rsid w:val="006D2833"/>
    <w:rsid w:val="006D2E2E"/>
    <w:rsid w:val="006D303D"/>
    <w:rsid w:val="006D30FB"/>
    <w:rsid w:val="006D4404"/>
    <w:rsid w:val="006D4CFB"/>
    <w:rsid w:val="006D5638"/>
    <w:rsid w:val="006D7567"/>
    <w:rsid w:val="006D7EFC"/>
    <w:rsid w:val="006E02C8"/>
    <w:rsid w:val="006E0A1F"/>
    <w:rsid w:val="006E2DA6"/>
    <w:rsid w:val="006E321C"/>
    <w:rsid w:val="006E38F6"/>
    <w:rsid w:val="006E3B23"/>
    <w:rsid w:val="006E3CD0"/>
    <w:rsid w:val="006E45AD"/>
    <w:rsid w:val="006E4BD9"/>
    <w:rsid w:val="006E593B"/>
    <w:rsid w:val="006E7662"/>
    <w:rsid w:val="006E7AE4"/>
    <w:rsid w:val="006F0A95"/>
    <w:rsid w:val="006F13D9"/>
    <w:rsid w:val="006F1420"/>
    <w:rsid w:val="006F354D"/>
    <w:rsid w:val="006F384C"/>
    <w:rsid w:val="006F476E"/>
    <w:rsid w:val="006F4913"/>
    <w:rsid w:val="006F4CAF"/>
    <w:rsid w:val="006F5223"/>
    <w:rsid w:val="006F5CE0"/>
    <w:rsid w:val="006F5D07"/>
    <w:rsid w:val="006F5DAA"/>
    <w:rsid w:val="006F7AD8"/>
    <w:rsid w:val="006F7DE4"/>
    <w:rsid w:val="006F7E09"/>
    <w:rsid w:val="0070067D"/>
    <w:rsid w:val="00701BA1"/>
    <w:rsid w:val="0070209C"/>
    <w:rsid w:val="007029A1"/>
    <w:rsid w:val="00702E13"/>
    <w:rsid w:val="00703D11"/>
    <w:rsid w:val="00703E5B"/>
    <w:rsid w:val="007063EF"/>
    <w:rsid w:val="007110AC"/>
    <w:rsid w:val="00711425"/>
    <w:rsid w:val="0071148C"/>
    <w:rsid w:val="007114DC"/>
    <w:rsid w:val="007133F5"/>
    <w:rsid w:val="00713C0B"/>
    <w:rsid w:val="00715388"/>
    <w:rsid w:val="00715AD3"/>
    <w:rsid w:val="00720849"/>
    <w:rsid w:val="00720B98"/>
    <w:rsid w:val="007229C6"/>
    <w:rsid w:val="0072426D"/>
    <w:rsid w:val="007255EB"/>
    <w:rsid w:val="007262EA"/>
    <w:rsid w:val="007270C6"/>
    <w:rsid w:val="00727D02"/>
    <w:rsid w:val="00727E32"/>
    <w:rsid w:val="0073039D"/>
    <w:rsid w:val="00732303"/>
    <w:rsid w:val="0073342E"/>
    <w:rsid w:val="00735B54"/>
    <w:rsid w:val="00736220"/>
    <w:rsid w:val="00737582"/>
    <w:rsid w:val="00737D09"/>
    <w:rsid w:val="00741F11"/>
    <w:rsid w:val="007424E3"/>
    <w:rsid w:val="00742845"/>
    <w:rsid w:val="0074477F"/>
    <w:rsid w:val="00745326"/>
    <w:rsid w:val="0074619F"/>
    <w:rsid w:val="0074669D"/>
    <w:rsid w:val="007468EC"/>
    <w:rsid w:val="00746F9F"/>
    <w:rsid w:val="0074769A"/>
    <w:rsid w:val="00747E93"/>
    <w:rsid w:val="0075076B"/>
    <w:rsid w:val="007512A4"/>
    <w:rsid w:val="0075162F"/>
    <w:rsid w:val="00751D8E"/>
    <w:rsid w:val="00753A0D"/>
    <w:rsid w:val="00754089"/>
    <w:rsid w:val="007541E4"/>
    <w:rsid w:val="007545CC"/>
    <w:rsid w:val="00754625"/>
    <w:rsid w:val="00754B7B"/>
    <w:rsid w:val="00754E8A"/>
    <w:rsid w:val="00755382"/>
    <w:rsid w:val="007565F2"/>
    <w:rsid w:val="007568AE"/>
    <w:rsid w:val="00757AA9"/>
    <w:rsid w:val="00757CBA"/>
    <w:rsid w:val="00761555"/>
    <w:rsid w:val="0076174B"/>
    <w:rsid w:val="007618DC"/>
    <w:rsid w:val="0076235A"/>
    <w:rsid w:val="00763731"/>
    <w:rsid w:val="007641FE"/>
    <w:rsid w:val="007642DB"/>
    <w:rsid w:val="007644A4"/>
    <w:rsid w:val="00764745"/>
    <w:rsid w:val="0076702C"/>
    <w:rsid w:val="007678E1"/>
    <w:rsid w:val="007678EA"/>
    <w:rsid w:val="007710DE"/>
    <w:rsid w:val="007728DF"/>
    <w:rsid w:val="00773B88"/>
    <w:rsid w:val="00773EE3"/>
    <w:rsid w:val="00774005"/>
    <w:rsid w:val="00774C4A"/>
    <w:rsid w:val="007751E7"/>
    <w:rsid w:val="0077525B"/>
    <w:rsid w:val="00776213"/>
    <w:rsid w:val="0077656A"/>
    <w:rsid w:val="00776A66"/>
    <w:rsid w:val="00777B14"/>
    <w:rsid w:val="00781143"/>
    <w:rsid w:val="00784078"/>
    <w:rsid w:val="00785E55"/>
    <w:rsid w:val="00786736"/>
    <w:rsid w:val="00786BA8"/>
    <w:rsid w:val="00787071"/>
    <w:rsid w:val="00787DBE"/>
    <w:rsid w:val="00790091"/>
    <w:rsid w:val="00790FC9"/>
    <w:rsid w:val="00791DA8"/>
    <w:rsid w:val="00792081"/>
    <w:rsid w:val="00792E8E"/>
    <w:rsid w:val="007930F8"/>
    <w:rsid w:val="00793AB8"/>
    <w:rsid w:val="007943D1"/>
    <w:rsid w:val="007948AA"/>
    <w:rsid w:val="00794A02"/>
    <w:rsid w:val="00794AC3"/>
    <w:rsid w:val="00795341"/>
    <w:rsid w:val="007958FB"/>
    <w:rsid w:val="00795EC4"/>
    <w:rsid w:val="0079604A"/>
    <w:rsid w:val="0079621F"/>
    <w:rsid w:val="007969F7"/>
    <w:rsid w:val="00797A59"/>
    <w:rsid w:val="007A1828"/>
    <w:rsid w:val="007A1FCC"/>
    <w:rsid w:val="007A225E"/>
    <w:rsid w:val="007A29F2"/>
    <w:rsid w:val="007A34B7"/>
    <w:rsid w:val="007A4D34"/>
    <w:rsid w:val="007A6028"/>
    <w:rsid w:val="007A6CD7"/>
    <w:rsid w:val="007A7AF6"/>
    <w:rsid w:val="007B068C"/>
    <w:rsid w:val="007B1763"/>
    <w:rsid w:val="007B1C0A"/>
    <w:rsid w:val="007B244D"/>
    <w:rsid w:val="007B25E3"/>
    <w:rsid w:val="007B27DE"/>
    <w:rsid w:val="007B3ED6"/>
    <w:rsid w:val="007B6174"/>
    <w:rsid w:val="007B7887"/>
    <w:rsid w:val="007C0034"/>
    <w:rsid w:val="007C0ACB"/>
    <w:rsid w:val="007C0D97"/>
    <w:rsid w:val="007C117B"/>
    <w:rsid w:val="007C1375"/>
    <w:rsid w:val="007C1960"/>
    <w:rsid w:val="007C1E94"/>
    <w:rsid w:val="007C20DB"/>
    <w:rsid w:val="007C2D50"/>
    <w:rsid w:val="007C32DF"/>
    <w:rsid w:val="007C5F60"/>
    <w:rsid w:val="007C629D"/>
    <w:rsid w:val="007C62B8"/>
    <w:rsid w:val="007C717F"/>
    <w:rsid w:val="007C7BEF"/>
    <w:rsid w:val="007D1200"/>
    <w:rsid w:val="007D1D9D"/>
    <w:rsid w:val="007D1DD2"/>
    <w:rsid w:val="007D2DF2"/>
    <w:rsid w:val="007D3434"/>
    <w:rsid w:val="007D35BB"/>
    <w:rsid w:val="007D3B44"/>
    <w:rsid w:val="007D617E"/>
    <w:rsid w:val="007D67D4"/>
    <w:rsid w:val="007D70D4"/>
    <w:rsid w:val="007D7746"/>
    <w:rsid w:val="007E390F"/>
    <w:rsid w:val="007E4821"/>
    <w:rsid w:val="007E495B"/>
    <w:rsid w:val="007E55B0"/>
    <w:rsid w:val="007E7780"/>
    <w:rsid w:val="007F08E8"/>
    <w:rsid w:val="007F1C58"/>
    <w:rsid w:val="007F1D38"/>
    <w:rsid w:val="007F239E"/>
    <w:rsid w:val="007F334F"/>
    <w:rsid w:val="007F41B4"/>
    <w:rsid w:val="007F5695"/>
    <w:rsid w:val="007F71DE"/>
    <w:rsid w:val="008001D1"/>
    <w:rsid w:val="00800AB5"/>
    <w:rsid w:val="00802622"/>
    <w:rsid w:val="00802E73"/>
    <w:rsid w:val="00803BDC"/>
    <w:rsid w:val="00804454"/>
    <w:rsid w:val="00806925"/>
    <w:rsid w:val="00807326"/>
    <w:rsid w:val="00807B42"/>
    <w:rsid w:val="0081005F"/>
    <w:rsid w:val="008107A2"/>
    <w:rsid w:val="00810DD6"/>
    <w:rsid w:val="00811646"/>
    <w:rsid w:val="00812C64"/>
    <w:rsid w:val="008138C6"/>
    <w:rsid w:val="00815532"/>
    <w:rsid w:val="00815D12"/>
    <w:rsid w:val="00815DD6"/>
    <w:rsid w:val="008162B8"/>
    <w:rsid w:val="0081633B"/>
    <w:rsid w:val="00817006"/>
    <w:rsid w:val="00817E87"/>
    <w:rsid w:val="00823440"/>
    <w:rsid w:val="00823497"/>
    <w:rsid w:val="0082364B"/>
    <w:rsid w:val="00823A53"/>
    <w:rsid w:val="00825DD7"/>
    <w:rsid w:val="00826422"/>
    <w:rsid w:val="0082779B"/>
    <w:rsid w:val="00827D51"/>
    <w:rsid w:val="00830222"/>
    <w:rsid w:val="00831330"/>
    <w:rsid w:val="00831A66"/>
    <w:rsid w:val="008326DB"/>
    <w:rsid w:val="008340B6"/>
    <w:rsid w:val="00835AAB"/>
    <w:rsid w:val="00835AFC"/>
    <w:rsid w:val="00840947"/>
    <w:rsid w:val="00840EBE"/>
    <w:rsid w:val="0084103B"/>
    <w:rsid w:val="00841B48"/>
    <w:rsid w:val="00841F76"/>
    <w:rsid w:val="008427F8"/>
    <w:rsid w:val="00842AAC"/>
    <w:rsid w:val="008446ED"/>
    <w:rsid w:val="00844946"/>
    <w:rsid w:val="008466E1"/>
    <w:rsid w:val="00846F95"/>
    <w:rsid w:val="00847558"/>
    <w:rsid w:val="0084780E"/>
    <w:rsid w:val="00851525"/>
    <w:rsid w:val="0085195B"/>
    <w:rsid w:val="00852688"/>
    <w:rsid w:val="008538B2"/>
    <w:rsid w:val="00856554"/>
    <w:rsid w:val="00856CA8"/>
    <w:rsid w:val="00856E93"/>
    <w:rsid w:val="00856FA2"/>
    <w:rsid w:val="008604DD"/>
    <w:rsid w:val="00860732"/>
    <w:rsid w:val="00861147"/>
    <w:rsid w:val="00862DFA"/>
    <w:rsid w:val="008638A8"/>
    <w:rsid w:val="0086569D"/>
    <w:rsid w:val="008665EA"/>
    <w:rsid w:val="00866A08"/>
    <w:rsid w:val="00867CC4"/>
    <w:rsid w:val="00867D74"/>
    <w:rsid w:val="00870AE0"/>
    <w:rsid w:val="00870C8E"/>
    <w:rsid w:val="008711F1"/>
    <w:rsid w:val="00871B00"/>
    <w:rsid w:val="00871C1F"/>
    <w:rsid w:val="00874105"/>
    <w:rsid w:val="0087507E"/>
    <w:rsid w:val="0087523B"/>
    <w:rsid w:val="0087564E"/>
    <w:rsid w:val="0087710E"/>
    <w:rsid w:val="00880D70"/>
    <w:rsid w:val="00881128"/>
    <w:rsid w:val="00881622"/>
    <w:rsid w:val="00881671"/>
    <w:rsid w:val="0088200F"/>
    <w:rsid w:val="008833BA"/>
    <w:rsid w:val="00883928"/>
    <w:rsid w:val="0088421A"/>
    <w:rsid w:val="00884CB4"/>
    <w:rsid w:val="00885308"/>
    <w:rsid w:val="00885739"/>
    <w:rsid w:val="00886709"/>
    <w:rsid w:val="008911F5"/>
    <w:rsid w:val="00891550"/>
    <w:rsid w:val="0089209D"/>
    <w:rsid w:val="00892C0A"/>
    <w:rsid w:val="00893D46"/>
    <w:rsid w:val="008940F4"/>
    <w:rsid w:val="008941CA"/>
    <w:rsid w:val="008951E5"/>
    <w:rsid w:val="00895689"/>
    <w:rsid w:val="0089648B"/>
    <w:rsid w:val="008A0749"/>
    <w:rsid w:val="008A1065"/>
    <w:rsid w:val="008A1CC3"/>
    <w:rsid w:val="008A2099"/>
    <w:rsid w:val="008A26B5"/>
    <w:rsid w:val="008A3326"/>
    <w:rsid w:val="008A453D"/>
    <w:rsid w:val="008A4649"/>
    <w:rsid w:val="008A464F"/>
    <w:rsid w:val="008A499D"/>
    <w:rsid w:val="008A4CDA"/>
    <w:rsid w:val="008A52E1"/>
    <w:rsid w:val="008A6C31"/>
    <w:rsid w:val="008B09E9"/>
    <w:rsid w:val="008B0CFB"/>
    <w:rsid w:val="008B2292"/>
    <w:rsid w:val="008B25C2"/>
    <w:rsid w:val="008B3591"/>
    <w:rsid w:val="008B3F37"/>
    <w:rsid w:val="008B4D3F"/>
    <w:rsid w:val="008B4D60"/>
    <w:rsid w:val="008B5153"/>
    <w:rsid w:val="008B576A"/>
    <w:rsid w:val="008B5F0A"/>
    <w:rsid w:val="008B65A3"/>
    <w:rsid w:val="008C10FC"/>
    <w:rsid w:val="008C15CC"/>
    <w:rsid w:val="008C192B"/>
    <w:rsid w:val="008C1F32"/>
    <w:rsid w:val="008C2A58"/>
    <w:rsid w:val="008C2DAE"/>
    <w:rsid w:val="008C4B55"/>
    <w:rsid w:val="008C5ABB"/>
    <w:rsid w:val="008C7E29"/>
    <w:rsid w:val="008D01CE"/>
    <w:rsid w:val="008D099A"/>
    <w:rsid w:val="008D10C5"/>
    <w:rsid w:val="008D219D"/>
    <w:rsid w:val="008D2449"/>
    <w:rsid w:val="008D29A9"/>
    <w:rsid w:val="008D2D10"/>
    <w:rsid w:val="008D30B7"/>
    <w:rsid w:val="008D327B"/>
    <w:rsid w:val="008D328E"/>
    <w:rsid w:val="008D59D6"/>
    <w:rsid w:val="008D5A61"/>
    <w:rsid w:val="008D5CB7"/>
    <w:rsid w:val="008D64E1"/>
    <w:rsid w:val="008D6542"/>
    <w:rsid w:val="008E0125"/>
    <w:rsid w:val="008E0382"/>
    <w:rsid w:val="008E0602"/>
    <w:rsid w:val="008E17F8"/>
    <w:rsid w:val="008E1EDD"/>
    <w:rsid w:val="008E27FD"/>
    <w:rsid w:val="008E2944"/>
    <w:rsid w:val="008E30FE"/>
    <w:rsid w:val="008E368A"/>
    <w:rsid w:val="008E3776"/>
    <w:rsid w:val="008E3F5E"/>
    <w:rsid w:val="008E4373"/>
    <w:rsid w:val="008E515D"/>
    <w:rsid w:val="008E6F1A"/>
    <w:rsid w:val="008E7451"/>
    <w:rsid w:val="008F23E9"/>
    <w:rsid w:val="008F25AB"/>
    <w:rsid w:val="008F2B16"/>
    <w:rsid w:val="008F3A96"/>
    <w:rsid w:val="008F3F45"/>
    <w:rsid w:val="008F4BEE"/>
    <w:rsid w:val="008F4DAF"/>
    <w:rsid w:val="008F532C"/>
    <w:rsid w:val="008F56A6"/>
    <w:rsid w:val="008F6151"/>
    <w:rsid w:val="008F6EFE"/>
    <w:rsid w:val="008F7387"/>
    <w:rsid w:val="009007A0"/>
    <w:rsid w:val="0090114A"/>
    <w:rsid w:val="0090209D"/>
    <w:rsid w:val="00902832"/>
    <w:rsid w:val="00902CD1"/>
    <w:rsid w:val="009045E9"/>
    <w:rsid w:val="009052CB"/>
    <w:rsid w:val="00906BC3"/>
    <w:rsid w:val="009077D8"/>
    <w:rsid w:val="00907C2A"/>
    <w:rsid w:val="009107D7"/>
    <w:rsid w:val="009109E2"/>
    <w:rsid w:val="00912137"/>
    <w:rsid w:val="00914B28"/>
    <w:rsid w:val="00917653"/>
    <w:rsid w:val="009214C6"/>
    <w:rsid w:val="00921E10"/>
    <w:rsid w:val="0092399E"/>
    <w:rsid w:val="00923C3A"/>
    <w:rsid w:val="00923D0F"/>
    <w:rsid w:val="009241A2"/>
    <w:rsid w:val="0092535A"/>
    <w:rsid w:val="009301A6"/>
    <w:rsid w:val="00930303"/>
    <w:rsid w:val="00930D6D"/>
    <w:rsid w:val="00932425"/>
    <w:rsid w:val="0093246C"/>
    <w:rsid w:val="00932731"/>
    <w:rsid w:val="00934456"/>
    <w:rsid w:val="00934BA8"/>
    <w:rsid w:val="00934FED"/>
    <w:rsid w:val="009353E0"/>
    <w:rsid w:val="00936446"/>
    <w:rsid w:val="00936FE8"/>
    <w:rsid w:val="00937044"/>
    <w:rsid w:val="009374E6"/>
    <w:rsid w:val="00937D73"/>
    <w:rsid w:val="00941501"/>
    <w:rsid w:val="009429CB"/>
    <w:rsid w:val="00943748"/>
    <w:rsid w:val="009443EE"/>
    <w:rsid w:val="009444CA"/>
    <w:rsid w:val="0094465D"/>
    <w:rsid w:val="00944B38"/>
    <w:rsid w:val="00945946"/>
    <w:rsid w:val="00946E30"/>
    <w:rsid w:val="00947219"/>
    <w:rsid w:val="009526A6"/>
    <w:rsid w:val="0095398A"/>
    <w:rsid w:val="00953E1F"/>
    <w:rsid w:val="00954CF9"/>
    <w:rsid w:val="0095631A"/>
    <w:rsid w:val="00956FB6"/>
    <w:rsid w:val="0095761D"/>
    <w:rsid w:val="00957740"/>
    <w:rsid w:val="00960692"/>
    <w:rsid w:val="00964379"/>
    <w:rsid w:val="00965047"/>
    <w:rsid w:val="009657A5"/>
    <w:rsid w:val="00966491"/>
    <w:rsid w:val="00966C7E"/>
    <w:rsid w:val="00966D91"/>
    <w:rsid w:val="00970901"/>
    <w:rsid w:val="00971DFC"/>
    <w:rsid w:val="009722AB"/>
    <w:rsid w:val="009741E2"/>
    <w:rsid w:val="009750B6"/>
    <w:rsid w:val="009759DC"/>
    <w:rsid w:val="009760CD"/>
    <w:rsid w:val="0097659F"/>
    <w:rsid w:val="0097690C"/>
    <w:rsid w:val="009774C2"/>
    <w:rsid w:val="00977E89"/>
    <w:rsid w:val="00981444"/>
    <w:rsid w:val="009819FC"/>
    <w:rsid w:val="00984925"/>
    <w:rsid w:val="009853D7"/>
    <w:rsid w:val="009854DA"/>
    <w:rsid w:val="00985638"/>
    <w:rsid w:val="00986016"/>
    <w:rsid w:val="009862C6"/>
    <w:rsid w:val="0098770C"/>
    <w:rsid w:val="00987AC0"/>
    <w:rsid w:val="009907FC"/>
    <w:rsid w:val="0099081E"/>
    <w:rsid w:val="0099090E"/>
    <w:rsid w:val="00991440"/>
    <w:rsid w:val="0099194A"/>
    <w:rsid w:val="009924F5"/>
    <w:rsid w:val="00992BDF"/>
    <w:rsid w:val="00992C05"/>
    <w:rsid w:val="00992C1A"/>
    <w:rsid w:val="009931B9"/>
    <w:rsid w:val="009960F6"/>
    <w:rsid w:val="00997A86"/>
    <w:rsid w:val="009A29CA"/>
    <w:rsid w:val="009A3316"/>
    <w:rsid w:val="009A4248"/>
    <w:rsid w:val="009A42D6"/>
    <w:rsid w:val="009A46D0"/>
    <w:rsid w:val="009A5EED"/>
    <w:rsid w:val="009A5F82"/>
    <w:rsid w:val="009A6AF6"/>
    <w:rsid w:val="009B0AC5"/>
    <w:rsid w:val="009B0D6C"/>
    <w:rsid w:val="009B1309"/>
    <w:rsid w:val="009B13FA"/>
    <w:rsid w:val="009B1A2A"/>
    <w:rsid w:val="009B2D90"/>
    <w:rsid w:val="009B4D03"/>
    <w:rsid w:val="009B56EF"/>
    <w:rsid w:val="009B5A56"/>
    <w:rsid w:val="009B6844"/>
    <w:rsid w:val="009B723A"/>
    <w:rsid w:val="009C0149"/>
    <w:rsid w:val="009C064F"/>
    <w:rsid w:val="009C1DE4"/>
    <w:rsid w:val="009C220F"/>
    <w:rsid w:val="009C22FB"/>
    <w:rsid w:val="009C2D00"/>
    <w:rsid w:val="009C2DDA"/>
    <w:rsid w:val="009C367F"/>
    <w:rsid w:val="009C3840"/>
    <w:rsid w:val="009C49F4"/>
    <w:rsid w:val="009C545B"/>
    <w:rsid w:val="009C6BCE"/>
    <w:rsid w:val="009C7DDE"/>
    <w:rsid w:val="009D077D"/>
    <w:rsid w:val="009D0B92"/>
    <w:rsid w:val="009D0CBE"/>
    <w:rsid w:val="009D11F1"/>
    <w:rsid w:val="009D1406"/>
    <w:rsid w:val="009D1E65"/>
    <w:rsid w:val="009D26F7"/>
    <w:rsid w:val="009D3742"/>
    <w:rsid w:val="009D3AE5"/>
    <w:rsid w:val="009D479F"/>
    <w:rsid w:val="009D4B2B"/>
    <w:rsid w:val="009D6084"/>
    <w:rsid w:val="009D6D0B"/>
    <w:rsid w:val="009D73B7"/>
    <w:rsid w:val="009E02D3"/>
    <w:rsid w:val="009E0838"/>
    <w:rsid w:val="009E18E4"/>
    <w:rsid w:val="009E1932"/>
    <w:rsid w:val="009E2F4F"/>
    <w:rsid w:val="009E31DC"/>
    <w:rsid w:val="009E3EE5"/>
    <w:rsid w:val="009E41E8"/>
    <w:rsid w:val="009E5685"/>
    <w:rsid w:val="009E586D"/>
    <w:rsid w:val="009E5A68"/>
    <w:rsid w:val="009E6EBD"/>
    <w:rsid w:val="009E7237"/>
    <w:rsid w:val="009F0B0D"/>
    <w:rsid w:val="009F1A16"/>
    <w:rsid w:val="009F2B5A"/>
    <w:rsid w:val="009F3F3D"/>
    <w:rsid w:val="009F451A"/>
    <w:rsid w:val="009F47A2"/>
    <w:rsid w:val="009F561F"/>
    <w:rsid w:val="009F5966"/>
    <w:rsid w:val="009F622A"/>
    <w:rsid w:val="009F7A40"/>
    <w:rsid w:val="00A00142"/>
    <w:rsid w:val="00A00E16"/>
    <w:rsid w:val="00A01623"/>
    <w:rsid w:val="00A01808"/>
    <w:rsid w:val="00A01D29"/>
    <w:rsid w:val="00A03463"/>
    <w:rsid w:val="00A03A67"/>
    <w:rsid w:val="00A04DC8"/>
    <w:rsid w:val="00A0675D"/>
    <w:rsid w:val="00A06788"/>
    <w:rsid w:val="00A0691E"/>
    <w:rsid w:val="00A06C84"/>
    <w:rsid w:val="00A0738B"/>
    <w:rsid w:val="00A0762D"/>
    <w:rsid w:val="00A07986"/>
    <w:rsid w:val="00A07A07"/>
    <w:rsid w:val="00A10761"/>
    <w:rsid w:val="00A108F5"/>
    <w:rsid w:val="00A11264"/>
    <w:rsid w:val="00A116EC"/>
    <w:rsid w:val="00A11C1C"/>
    <w:rsid w:val="00A11F55"/>
    <w:rsid w:val="00A12DC8"/>
    <w:rsid w:val="00A13346"/>
    <w:rsid w:val="00A14124"/>
    <w:rsid w:val="00A14D46"/>
    <w:rsid w:val="00A15B74"/>
    <w:rsid w:val="00A166C4"/>
    <w:rsid w:val="00A17E51"/>
    <w:rsid w:val="00A2079F"/>
    <w:rsid w:val="00A21324"/>
    <w:rsid w:val="00A21F29"/>
    <w:rsid w:val="00A23075"/>
    <w:rsid w:val="00A248CE"/>
    <w:rsid w:val="00A2526D"/>
    <w:rsid w:val="00A26140"/>
    <w:rsid w:val="00A26AA5"/>
    <w:rsid w:val="00A271F2"/>
    <w:rsid w:val="00A27998"/>
    <w:rsid w:val="00A309CA"/>
    <w:rsid w:val="00A31B3C"/>
    <w:rsid w:val="00A31FB5"/>
    <w:rsid w:val="00A32965"/>
    <w:rsid w:val="00A32DC0"/>
    <w:rsid w:val="00A33502"/>
    <w:rsid w:val="00A35976"/>
    <w:rsid w:val="00A36078"/>
    <w:rsid w:val="00A3684F"/>
    <w:rsid w:val="00A36A25"/>
    <w:rsid w:val="00A3717D"/>
    <w:rsid w:val="00A3745D"/>
    <w:rsid w:val="00A37C70"/>
    <w:rsid w:val="00A37D98"/>
    <w:rsid w:val="00A37DD2"/>
    <w:rsid w:val="00A4023A"/>
    <w:rsid w:val="00A40E5D"/>
    <w:rsid w:val="00A40F0F"/>
    <w:rsid w:val="00A41089"/>
    <w:rsid w:val="00A423AB"/>
    <w:rsid w:val="00A42727"/>
    <w:rsid w:val="00A43727"/>
    <w:rsid w:val="00A43D04"/>
    <w:rsid w:val="00A44190"/>
    <w:rsid w:val="00A452C6"/>
    <w:rsid w:val="00A46140"/>
    <w:rsid w:val="00A475D0"/>
    <w:rsid w:val="00A502A1"/>
    <w:rsid w:val="00A50F74"/>
    <w:rsid w:val="00A5187F"/>
    <w:rsid w:val="00A5463B"/>
    <w:rsid w:val="00A546C3"/>
    <w:rsid w:val="00A546E5"/>
    <w:rsid w:val="00A54BB4"/>
    <w:rsid w:val="00A5581E"/>
    <w:rsid w:val="00A56091"/>
    <w:rsid w:val="00A57FC8"/>
    <w:rsid w:val="00A60221"/>
    <w:rsid w:val="00A61361"/>
    <w:rsid w:val="00A61B08"/>
    <w:rsid w:val="00A62F71"/>
    <w:rsid w:val="00A63DA1"/>
    <w:rsid w:val="00A63F1E"/>
    <w:rsid w:val="00A643E3"/>
    <w:rsid w:val="00A659B7"/>
    <w:rsid w:val="00A672F1"/>
    <w:rsid w:val="00A678D3"/>
    <w:rsid w:val="00A71B0C"/>
    <w:rsid w:val="00A753E9"/>
    <w:rsid w:val="00A760A9"/>
    <w:rsid w:val="00A762BF"/>
    <w:rsid w:val="00A76716"/>
    <w:rsid w:val="00A805F4"/>
    <w:rsid w:val="00A80D33"/>
    <w:rsid w:val="00A82814"/>
    <w:rsid w:val="00A83923"/>
    <w:rsid w:val="00A83978"/>
    <w:rsid w:val="00A83C39"/>
    <w:rsid w:val="00A83FA3"/>
    <w:rsid w:val="00A850C5"/>
    <w:rsid w:val="00A86360"/>
    <w:rsid w:val="00A86DC1"/>
    <w:rsid w:val="00A90261"/>
    <w:rsid w:val="00A90545"/>
    <w:rsid w:val="00A912E0"/>
    <w:rsid w:val="00A91A91"/>
    <w:rsid w:val="00A927C3"/>
    <w:rsid w:val="00A92A70"/>
    <w:rsid w:val="00A94736"/>
    <w:rsid w:val="00A9634C"/>
    <w:rsid w:val="00A9666B"/>
    <w:rsid w:val="00A9699A"/>
    <w:rsid w:val="00A96F4B"/>
    <w:rsid w:val="00A977C2"/>
    <w:rsid w:val="00A97E4F"/>
    <w:rsid w:val="00AA033E"/>
    <w:rsid w:val="00AA1BB9"/>
    <w:rsid w:val="00AA208A"/>
    <w:rsid w:val="00AA2A84"/>
    <w:rsid w:val="00AA2B43"/>
    <w:rsid w:val="00AA2DBC"/>
    <w:rsid w:val="00AA41BB"/>
    <w:rsid w:val="00AA4C46"/>
    <w:rsid w:val="00AA6223"/>
    <w:rsid w:val="00AA7575"/>
    <w:rsid w:val="00AA75D1"/>
    <w:rsid w:val="00AB0112"/>
    <w:rsid w:val="00AB088D"/>
    <w:rsid w:val="00AB0B85"/>
    <w:rsid w:val="00AB1524"/>
    <w:rsid w:val="00AB1B3F"/>
    <w:rsid w:val="00AB25D6"/>
    <w:rsid w:val="00AB3AED"/>
    <w:rsid w:val="00AB4B4B"/>
    <w:rsid w:val="00AB54B6"/>
    <w:rsid w:val="00AB5622"/>
    <w:rsid w:val="00AB6BF0"/>
    <w:rsid w:val="00AB79F9"/>
    <w:rsid w:val="00AC042C"/>
    <w:rsid w:val="00AC0594"/>
    <w:rsid w:val="00AC0977"/>
    <w:rsid w:val="00AC0E89"/>
    <w:rsid w:val="00AC3A34"/>
    <w:rsid w:val="00AC46BE"/>
    <w:rsid w:val="00AC488F"/>
    <w:rsid w:val="00AC4C94"/>
    <w:rsid w:val="00AC5190"/>
    <w:rsid w:val="00AC5253"/>
    <w:rsid w:val="00AC52D3"/>
    <w:rsid w:val="00AC7838"/>
    <w:rsid w:val="00AD0793"/>
    <w:rsid w:val="00AD309C"/>
    <w:rsid w:val="00AD49D7"/>
    <w:rsid w:val="00AD6431"/>
    <w:rsid w:val="00AE026B"/>
    <w:rsid w:val="00AE10CD"/>
    <w:rsid w:val="00AE16BD"/>
    <w:rsid w:val="00AE17F3"/>
    <w:rsid w:val="00AE1903"/>
    <w:rsid w:val="00AE1B50"/>
    <w:rsid w:val="00AE1E96"/>
    <w:rsid w:val="00AE2039"/>
    <w:rsid w:val="00AE2451"/>
    <w:rsid w:val="00AE3494"/>
    <w:rsid w:val="00AE409B"/>
    <w:rsid w:val="00AE52D8"/>
    <w:rsid w:val="00AE6251"/>
    <w:rsid w:val="00AE6984"/>
    <w:rsid w:val="00AE6D6E"/>
    <w:rsid w:val="00AE7056"/>
    <w:rsid w:val="00AE766D"/>
    <w:rsid w:val="00AE7F80"/>
    <w:rsid w:val="00AF0549"/>
    <w:rsid w:val="00AF06F5"/>
    <w:rsid w:val="00AF1BB2"/>
    <w:rsid w:val="00AF23DB"/>
    <w:rsid w:val="00AF3902"/>
    <w:rsid w:val="00AF4D41"/>
    <w:rsid w:val="00AF4EBD"/>
    <w:rsid w:val="00AF518C"/>
    <w:rsid w:val="00AF6739"/>
    <w:rsid w:val="00B00395"/>
    <w:rsid w:val="00B00D4E"/>
    <w:rsid w:val="00B02B1D"/>
    <w:rsid w:val="00B042D2"/>
    <w:rsid w:val="00B049B6"/>
    <w:rsid w:val="00B04DBE"/>
    <w:rsid w:val="00B05A7B"/>
    <w:rsid w:val="00B05AE4"/>
    <w:rsid w:val="00B068E8"/>
    <w:rsid w:val="00B103AD"/>
    <w:rsid w:val="00B1104A"/>
    <w:rsid w:val="00B117E9"/>
    <w:rsid w:val="00B13443"/>
    <w:rsid w:val="00B149C4"/>
    <w:rsid w:val="00B15196"/>
    <w:rsid w:val="00B1613F"/>
    <w:rsid w:val="00B1738F"/>
    <w:rsid w:val="00B177DF"/>
    <w:rsid w:val="00B20095"/>
    <w:rsid w:val="00B219A0"/>
    <w:rsid w:val="00B22E68"/>
    <w:rsid w:val="00B232CE"/>
    <w:rsid w:val="00B23925"/>
    <w:rsid w:val="00B2419D"/>
    <w:rsid w:val="00B24666"/>
    <w:rsid w:val="00B24A29"/>
    <w:rsid w:val="00B25ADB"/>
    <w:rsid w:val="00B26308"/>
    <w:rsid w:val="00B2680D"/>
    <w:rsid w:val="00B2690E"/>
    <w:rsid w:val="00B26D92"/>
    <w:rsid w:val="00B27939"/>
    <w:rsid w:val="00B30F48"/>
    <w:rsid w:val="00B310F1"/>
    <w:rsid w:val="00B316F5"/>
    <w:rsid w:val="00B32A5D"/>
    <w:rsid w:val="00B33DA0"/>
    <w:rsid w:val="00B359B3"/>
    <w:rsid w:val="00B35BAE"/>
    <w:rsid w:val="00B35CE8"/>
    <w:rsid w:val="00B367B3"/>
    <w:rsid w:val="00B403E0"/>
    <w:rsid w:val="00B40EB4"/>
    <w:rsid w:val="00B42FF8"/>
    <w:rsid w:val="00B443DC"/>
    <w:rsid w:val="00B44578"/>
    <w:rsid w:val="00B4745A"/>
    <w:rsid w:val="00B47F7F"/>
    <w:rsid w:val="00B507AC"/>
    <w:rsid w:val="00B5142F"/>
    <w:rsid w:val="00B518BC"/>
    <w:rsid w:val="00B528BB"/>
    <w:rsid w:val="00B53326"/>
    <w:rsid w:val="00B539AC"/>
    <w:rsid w:val="00B53DCE"/>
    <w:rsid w:val="00B56446"/>
    <w:rsid w:val="00B56D64"/>
    <w:rsid w:val="00B56EAA"/>
    <w:rsid w:val="00B57514"/>
    <w:rsid w:val="00B60297"/>
    <w:rsid w:val="00B60F6A"/>
    <w:rsid w:val="00B6164B"/>
    <w:rsid w:val="00B62739"/>
    <w:rsid w:val="00B633FE"/>
    <w:rsid w:val="00B6410B"/>
    <w:rsid w:val="00B64902"/>
    <w:rsid w:val="00B65663"/>
    <w:rsid w:val="00B67E3E"/>
    <w:rsid w:val="00B70294"/>
    <w:rsid w:val="00B70DF4"/>
    <w:rsid w:val="00B7154D"/>
    <w:rsid w:val="00B72441"/>
    <w:rsid w:val="00B72CEA"/>
    <w:rsid w:val="00B73008"/>
    <w:rsid w:val="00B73ED8"/>
    <w:rsid w:val="00B75566"/>
    <w:rsid w:val="00B75681"/>
    <w:rsid w:val="00B7653C"/>
    <w:rsid w:val="00B76E36"/>
    <w:rsid w:val="00B80082"/>
    <w:rsid w:val="00B81A93"/>
    <w:rsid w:val="00B82423"/>
    <w:rsid w:val="00B83C2A"/>
    <w:rsid w:val="00B83C2D"/>
    <w:rsid w:val="00B84A8D"/>
    <w:rsid w:val="00B8694F"/>
    <w:rsid w:val="00B87478"/>
    <w:rsid w:val="00B90082"/>
    <w:rsid w:val="00B91195"/>
    <w:rsid w:val="00B93B42"/>
    <w:rsid w:val="00B95028"/>
    <w:rsid w:val="00B95B90"/>
    <w:rsid w:val="00B95F3A"/>
    <w:rsid w:val="00B968E0"/>
    <w:rsid w:val="00B96C85"/>
    <w:rsid w:val="00B97360"/>
    <w:rsid w:val="00B97B47"/>
    <w:rsid w:val="00BA02E9"/>
    <w:rsid w:val="00BA0718"/>
    <w:rsid w:val="00BA0E2D"/>
    <w:rsid w:val="00BA39D1"/>
    <w:rsid w:val="00BA3B8D"/>
    <w:rsid w:val="00BA4E75"/>
    <w:rsid w:val="00BA69F3"/>
    <w:rsid w:val="00BA6EB5"/>
    <w:rsid w:val="00BA7314"/>
    <w:rsid w:val="00BA7886"/>
    <w:rsid w:val="00BA791F"/>
    <w:rsid w:val="00BB0636"/>
    <w:rsid w:val="00BB11CA"/>
    <w:rsid w:val="00BB3A99"/>
    <w:rsid w:val="00BB3DAA"/>
    <w:rsid w:val="00BB4E7D"/>
    <w:rsid w:val="00BB6136"/>
    <w:rsid w:val="00BB74DC"/>
    <w:rsid w:val="00BC101C"/>
    <w:rsid w:val="00BC14E7"/>
    <w:rsid w:val="00BC2E0F"/>
    <w:rsid w:val="00BC6785"/>
    <w:rsid w:val="00BD04F8"/>
    <w:rsid w:val="00BD08CD"/>
    <w:rsid w:val="00BD1508"/>
    <w:rsid w:val="00BD2214"/>
    <w:rsid w:val="00BD2C4E"/>
    <w:rsid w:val="00BD3108"/>
    <w:rsid w:val="00BD3699"/>
    <w:rsid w:val="00BD3BB0"/>
    <w:rsid w:val="00BD4223"/>
    <w:rsid w:val="00BD4BE6"/>
    <w:rsid w:val="00BD5D16"/>
    <w:rsid w:val="00BD684C"/>
    <w:rsid w:val="00BD6B6E"/>
    <w:rsid w:val="00BD7561"/>
    <w:rsid w:val="00BD7CE4"/>
    <w:rsid w:val="00BE0262"/>
    <w:rsid w:val="00BE05A2"/>
    <w:rsid w:val="00BE3B6C"/>
    <w:rsid w:val="00BE3F23"/>
    <w:rsid w:val="00BE52CC"/>
    <w:rsid w:val="00BE5702"/>
    <w:rsid w:val="00BE5742"/>
    <w:rsid w:val="00BE5DC1"/>
    <w:rsid w:val="00BE67FE"/>
    <w:rsid w:val="00BE6B7F"/>
    <w:rsid w:val="00BE7099"/>
    <w:rsid w:val="00BE734D"/>
    <w:rsid w:val="00BE7EA1"/>
    <w:rsid w:val="00BF06CF"/>
    <w:rsid w:val="00BF1E69"/>
    <w:rsid w:val="00BF4B59"/>
    <w:rsid w:val="00BF5AD7"/>
    <w:rsid w:val="00BF7A0A"/>
    <w:rsid w:val="00C0027A"/>
    <w:rsid w:val="00C00661"/>
    <w:rsid w:val="00C0094B"/>
    <w:rsid w:val="00C01174"/>
    <w:rsid w:val="00C016F0"/>
    <w:rsid w:val="00C01D38"/>
    <w:rsid w:val="00C03BC8"/>
    <w:rsid w:val="00C04E94"/>
    <w:rsid w:val="00C06EB9"/>
    <w:rsid w:val="00C11A17"/>
    <w:rsid w:val="00C11C4F"/>
    <w:rsid w:val="00C11D81"/>
    <w:rsid w:val="00C12844"/>
    <w:rsid w:val="00C12A44"/>
    <w:rsid w:val="00C12A46"/>
    <w:rsid w:val="00C132B2"/>
    <w:rsid w:val="00C146CE"/>
    <w:rsid w:val="00C14817"/>
    <w:rsid w:val="00C15078"/>
    <w:rsid w:val="00C160F4"/>
    <w:rsid w:val="00C16AE8"/>
    <w:rsid w:val="00C173C5"/>
    <w:rsid w:val="00C175A8"/>
    <w:rsid w:val="00C17B4A"/>
    <w:rsid w:val="00C20A48"/>
    <w:rsid w:val="00C219D0"/>
    <w:rsid w:val="00C21F5E"/>
    <w:rsid w:val="00C22105"/>
    <w:rsid w:val="00C22633"/>
    <w:rsid w:val="00C22E17"/>
    <w:rsid w:val="00C2539E"/>
    <w:rsid w:val="00C25919"/>
    <w:rsid w:val="00C2601C"/>
    <w:rsid w:val="00C27426"/>
    <w:rsid w:val="00C30ECE"/>
    <w:rsid w:val="00C3291F"/>
    <w:rsid w:val="00C32D88"/>
    <w:rsid w:val="00C32E4B"/>
    <w:rsid w:val="00C336E3"/>
    <w:rsid w:val="00C33A43"/>
    <w:rsid w:val="00C35A89"/>
    <w:rsid w:val="00C35E6F"/>
    <w:rsid w:val="00C370C4"/>
    <w:rsid w:val="00C426F9"/>
    <w:rsid w:val="00C43A77"/>
    <w:rsid w:val="00C44350"/>
    <w:rsid w:val="00C446AA"/>
    <w:rsid w:val="00C4480F"/>
    <w:rsid w:val="00C4538E"/>
    <w:rsid w:val="00C45706"/>
    <w:rsid w:val="00C4799E"/>
    <w:rsid w:val="00C47ABA"/>
    <w:rsid w:val="00C47B02"/>
    <w:rsid w:val="00C47EC4"/>
    <w:rsid w:val="00C5081F"/>
    <w:rsid w:val="00C510BC"/>
    <w:rsid w:val="00C512B9"/>
    <w:rsid w:val="00C5141A"/>
    <w:rsid w:val="00C52396"/>
    <w:rsid w:val="00C5295A"/>
    <w:rsid w:val="00C5441C"/>
    <w:rsid w:val="00C55439"/>
    <w:rsid w:val="00C56247"/>
    <w:rsid w:val="00C563EA"/>
    <w:rsid w:val="00C57011"/>
    <w:rsid w:val="00C57822"/>
    <w:rsid w:val="00C57D75"/>
    <w:rsid w:val="00C604D6"/>
    <w:rsid w:val="00C616A1"/>
    <w:rsid w:val="00C61C3D"/>
    <w:rsid w:val="00C64493"/>
    <w:rsid w:val="00C64533"/>
    <w:rsid w:val="00C646D9"/>
    <w:rsid w:val="00C64ADA"/>
    <w:rsid w:val="00C64F87"/>
    <w:rsid w:val="00C654B2"/>
    <w:rsid w:val="00C66CD9"/>
    <w:rsid w:val="00C66F35"/>
    <w:rsid w:val="00C67432"/>
    <w:rsid w:val="00C67533"/>
    <w:rsid w:val="00C6793F"/>
    <w:rsid w:val="00C70687"/>
    <w:rsid w:val="00C71030"/>
    <w:rsid w:val="00C71CE5"/>
    <w:rsid w:val="00C74207"/>
    <w:rsid w:val="00C755FE"/>
    <w:rsid w:val="00C76036"/>
    <w:rsid w:val="00C777B2"/>
    <w:rsid w:val="00C817E6"/>
    <w:rsid w:val="00C82D12"/>
    <w:rsid w:val="00C82D8D"/>
    <w:rsid w:val="00C8333E"/>
    <w:rsid w:val="00C86D75"/>
    <w:rsid w:val="00C86F75"/>
    <w:rsid w:val="00C872C8"/>
    <w:rsid w:val="00C90420"/>
    <w:rsid w:val="00C91D1D"/>
    <w:rsid w:val="00C91F4C"/>
    <w:rsid w:val="00C9261E"/>
    <w:rsid w:val="00C92885"/>
    <w:rsid w:val="00C92891"/>
    <w:rsid w:val="00C932AB"/>
    <w:rsid w:val="00C94D8C"/>
    <w:rsid w:val="00C95719"/>
    <w:rsid w:val="00C96255"/>
    <w:rsid w:val="00CA1B1B"/>
    <w:rsid w:val="00CA3225"/>
    <w:rsid w:val="00CA45FE"/>
    <w:rsid w:val="00CA4954"/>
    <w:rsid w:val="00CA4AC1"/>
    <w:rsid w:val="00CA5450"/>
    <w:rsid w:val="00CA5476"/>
    <w:rsid w:val="00CA5C57"/>
    <w:rsid w:val="00CA6168"/>
    <w:rsid w:val="00CA6FE1"/>
    <w:rsid w:val="00CA757E"/>
    <w:rsid w:val="00CA759D"/>
    <w:rsid w:val="00CB381C"/>
    <w:rsid w:val="00CB42DB"/>
    <w:rsid w:val="00CB4CAF"/>
    <w:rsid w:val="00CB5480"/>
    <w:rsid w:val="00CB5A60"/>
    <w:rsid w:val="00CC0C06"/>
    <w:rsid w:val="00CC1C6B"/>
    <w:rsid w:val="00CC1DC2"/>
    <w:rsid w:val="00CC1ED4"/>
    <w:rsid w:val="00CC24AE"/>
    <w:rsid w:val="00CC2B43"/>
    <w:rsid w:val="00CC3A04"/>
    <w:rsid w:val="00CC3D4E"/>
    <w:rsid w:val="00CC58B9"/>
    <w:rsid w:val="00CC67AE"/>
    <w:rsid w:val="00CC6D40"/>
    <w:rsid w:val="00CC74BC"/>
    <w:rsid w:val="00CC779B"/>
    <w:rsid w:val="00CD0030"/>
    <w:rsid w:val="00CD20AD"/>
    <w:rsid w:val="00CD2C16"/>
    <w:rsid w:val="00CD4281"/>
    <w:rsid w:val="00CD58BB"/>
    <w:rsid w:val="00CD727D"/>
    <w:rsid w:val="00CD7536"/>
    <w:rsid w:val="00CD75D8"/>
    <w:rsid w:val="00CD7E8C"/>
    <w:rsid w:val="00CE093A"/>
    <w:rsid w:val="00CE0FE8"/>
    <w:rsid w:val="00CE1990"/>
    <w:rsid w:val="00CE2C01"/>
    <w:rsid w:val="00CE2E35"/>
    <w:rsid w:val="00CE31B9"/>
    <w:rsid w:val="00CE45FF"/>
    <w:rsid w:val="00CE47FF"/>
    <w:rsid w:val="00CE5108"/>
    <w:rsid w:val="00CE5ECC"/>
    <w:rsid w:val="00CE663E"/>
    <w:rsid w:val="00CE70AF"/>
    <w:rsid w:val="00CE7ADB"/>
    <w:rsid w:val="00CF02AA"/>
    <w:rsid w:val="00CF3E26"/>
    <w:rsid w:val="00CF50A8"/>
    <w:rsid w:val="00CF5332"/>
    <w:rsid w:val="00CF5C15"/>
    <w:rsid w:val="00CF6BD1"/>
    <w:rsid w:val="00CF6EAA"/>
    <w:rsid w:val="00CF6F41"/>
    <w:rsid w:val="00CF7267"/>
    <w:rsid w:val="00D03D45"/>
    <w:rsid w:val="00D04E4B"/>
    <w:rsid w:val="00D07175"/>
    <w:rsid w:val="00D0725C"/>
    <w:rsid w:val="00D1088C"/>
    <w:rsid w:val="00D110FA"/>
    <w:rsid w:val="00D114C8"/>
    <w:rsid w:val="00D136DA"/>
    <w:rsid w:val="00D15049"/>
    <w:rsid w:val="00D15B66"/>
    <w:rsid w:val="00D15C23"/>
    <w:rsid w:val="00D16219"/>
    <w:rsid w:val="00D20BA4"/>
    <w:rsid w:val="00D21056"/>
    <w:rsid w:val="00D2153B"/>
    <w:rsid w:val="00D22705"/>
    <w:rsid w:val="00D23720"/>
    <w:rsid w:val="00D23ABA"/>
    <w:rsid w:val="00D2477E"/>
    <w:rsid w:val="00D25205"/>
    <w:rsid w:val="00D25CDA"/>
    <w:rsid w:val="00D30FC0"/>
    <w:rsid w:val="00D314B5"/>
    <w:rsid w:val="00D314F7"/>
    <w:rsid w:val="00D33AF2"/>
    <w:rsid w:val="00D33F25"/>
    <w:rsid w:val="00D33FEC"/>
    <w:rsid w:val="00D34422"/>
    <w:rsid w:val="00D35513"/>
    <w:rsid w:val="00D35CFC"/>
    <w:rsid w:val="00D378B3"/>
    <w:rsid w:val="00D40008"/>
    <w:rsid w:val="00D40140"/>
    <w:rsid w:val="00D4215E"/>
    <w:rsid w:val="00D4266E"/>
    <w:rsid w:val="00D43B9C"/>
    <w:rsid w:val="00D43DAC"/>
    <w:rsid w:val="00D44E8C"/>
    <w:rsid w:val="00D4573E"/>
    <w:rsid w:val="00D461D8"/>
    <w:rsid w:val="00D47B87"/>
    <w:rsid w:val="00D519AD"/>
    <w:rsid w:val="00D51AA0"/>
    <w:rsid w:val="00D51F67"/>
    <w:rsid w:val="00D5456D"/>
    <w:rsid w:val="00D55715"/>
    <w:rsid w:val="00D5746B"/>
    <w:rsid w:val="00D57F91"/>
    <w:rsid w:val="00D61EFA"/>
    <w:rsid w:val="00D62462"/>
    <w:rsid w:val="00D62F8B"/>
    <w:rsid w:val="00D63782"/>
    <w:rsid w:val="00D6504E"/>
    <w:rsid w:val="00D660F1"/>
    <w:rsid w:val="00D66DAB"/>
    <w:rsid w:val="00D67672"/>
    <w:rsid w:val="00D67A52"/>
    <w:rsid w:val="00D703CE"/>
    <w:rsid w:val="00D7040D"/>
    <w:rsid w:val="00D7053D"/>
    <w:rsid w:val="00D7108A"/>
    <w:rsid w:val="00D71B6B"/>
    <w:rsid w:val="00D71BF5"/>
    <w:rsid w:val="00D71CD6"/>
    <w:rsid w:val="00D737D7"/>
    <w:rsid w:val="00D7477A"/>
    <w:rsid w:val="00D7566B"/>
    <w:rsid w:val="00D76CD3"/>
    <w:rsid w:val="00D803AB"/>
    <w:rsid w:val="00D8155C"/>
    <w:rsid w:val="00D81C56"/>
    <w:rsid w:val="00D81CE1"/>
    <w:rsid w:val="00D82425"/>
    <w:rsid w:val="00D8362A"/>
    <w:rsid w:val="00D86298"/>
    <w:rsid w:val="00D863A8"/>
    <w:rsid w:val="00D86528"/>
    <w:rsid w:val="00D865F5"/>
    <w:rsid w:val="00D87D80"/>
    <w:rsid w:val="00D90091"/>
    <w:rsid w:val="00D90431"/>
    <w:rsid w:val="00D911B7"/>
    <w:rsid w:val="00D915A4"/>
    <w:rsid w:val="00D926B1"/>
    <w:rsid w:val="00D9278B"/>
    <w:rsid w:val="00D92BAB"/>
    <w:rsid w:val="00D93AE8"/>
    <w:rsid w:val="00D93D85"/>
    <w:rsid w:val="00D943E6"/>
    <w:rsid w:val="00D95930"/>
    <w:rsid w:val="00D96183"/>
    <w:rsid w:val="00D97208"/>
    <w:rsid w:val="00D97B8E"/>
    <w:rsid w:val="00DA0D5A"/>
    <w:rsid w:val="00DA1009"/>
    <w:rsid w:val="00DA10B5"/>
    <w:rsid w:val="00DA1849"/>
    <w:rsid w:val="00DA1ABE"/>
    <w:rsid w:val="00DA26FB"/>
    <w:rsid w:val="00DA2E9F"/>
    <w:rsid w:val="00DA3EE0"/>
    <w:rsid w:val="00DA797C"/>
    <w:rsid w:val="00DB0577"/>
    <w:rsid w:val="00DB07B9"/>
    <w:rsid w:val="00DB0D20"/>
    <w:rsid w:val="00DB0EA0"/>
    <w:rsid w:val="00DB16D7"/>
    <w:rsid w:val="00DB1FA7"/>
    <w:rsid w:val="00DB25B2"/>
    <w:rsid w:val="00DB29B1"/>
    <w:rsid w:val="00DB3895"/>
    <w:rsid w:val="00DB3DF1"/>
    <w:rsid w:val="00DB57B4"/>
    <w:rsid w:val="00DB6E33"/>
    <w:rsid w:val="00DB7166"/>
    <w:rsid w:val="00DB79CA"/>
    <w:rsid w:val="00DC006F"/>
    <w:rsid w:val="00DC0B83"/>
    <w:rsid w:val="00DC18CB"/>
    <w:rsid w:val="00DC1EE3"/>
    <w:rsid w:val="00DC373F"/>
    <w:rsid w:val="00DC38C5"/>
    <w:rsid w:val="00DC466B"/>
    <w:rsid w:val="00DC49A1"/>
    <w:rsid w:val="00DC5239"/>
    <w:rsid w:val="00DC7CE6"/>
    <w:rsid w:val="00DD0CD5"/>
    <w:rsid w:val="00DD1014"/>
    <w:rsid w:val="00DD137B"/>
    <w:rsid w:val="00DD49C4"/>
    <w:rsid w:val="00DD564F"/>
    <w:rsid w:val="00DD7FDF"/>
    <w:rsid w:val="00DE0139"/>
    <w:rsid w:val="00DE12B1"/>
    <w:rsid w:val="00DE167C"/>
    <w:rsid w:val="00DE170F"/>
    <w:rsid w:val="00DE1C26"/>
    <w:rsid w:val="00DE3F02"/>
    <w:rsid w:val="00DE4798"/>
    <w:rsid w:val="00DE4C10"/>
    <w:rsid w:val="00DE4CA2"/>
    <w:rsid w:val="00DE5696"/>
    <w:rsid w:val="00DE5A97"/>
    <w:rsid w:val="00DE5E36"/>
    <w:rsid w:val="00DE6213"/>
    <w:rsid w:val="00DE7003"/>
    <w:rsid w:val="00DE7543"/>
    <w:rsid w:val="00DE79EA"/>
    <w:rsid w:val="00DF00C6"/>
    <w:rsid w:val="00DF0D18"/>
    <w:rsid w:val="00DF0FFB"/>
    <w:rsid w:val="00DF3C3F"/>
    <w:rsid w:val="00DF4ABD"/>
    <w:rsid w:val="00DF4E9C"/>
    <w:rsid w:val="00DF500D"/>
    <w:rsid w:val="00DF5459"/>
    <w:rsid w:val="00DF7C63"/>
    <w:rsid w:val="00DF7F63"/>
    <w:rsid w:val="00E00FF8"/>
    <w:rsid w:val="00E01EE7"/>
    <w:rsid w:val="00E0209B"/>
    <w:rsid w:val="00E02A62"/>
    <w:rsid w:val="00E02C56"/>
    <w:rsid w:val="00E04036"/>
    <w:rsid w:val="00E05ED7"/>
    <w:rsid w:val="00E06122"/>
    <w:rsid w:val="00E06881"/>
    <w:rsid w:val="00E06CFB"/>
    <w:rsid w:val="00E06F8C"/>
    <w:rsid w:val="00E07769"/>
    <w:rsid w:val="00E07E55"/>
    <w:rsid w:val="00E108CB"/>
    <w:rsid w:val="00E10F37"/>
    <w:rsid w:val="00E110A3"/>
    <w:rsid w:val="00E115A6"/>
    <w:rsid w:val="00E12123"/>
    <w:rsid w:val="00E12723"/>
    <w:rsid w:val="00E12CC8"/>
    <w:rsid w:val="00E13682"/>
    <w:rsid w:val="00E138E3"/>
    <w:rsid w:val="00E150FF"/>
    <w:rsid w:val="00E15B36"/>
    <w:rsid w:val="00E162C9"/>
    <w:rsid w:val="00E16AC1"/>
    <w:rsid w:val="00E21D03"/>
    <w:rsid w:val="00E22695"/>
    <w:rsid w:val="00E2285B"/>
    <w:rsid w:val="00E23F35"/>
    <w:rsid w:val="00E246CA"/>
    <w:rsid w:val="00E25301"/>
    <w:rsid w:val="00E258C9"/>
    <w:rsid w:val="00E25F4A"/>
    <w:rsid w:val="00E262E8"/>
    <w:rsid w:val="00E26804"/>
    <w:rsid w:val="00E26A3E"/>
    <w:rsid w:val="00E27590"/>
    <w:rsid w:val="00E30266"/>
    <w:rsid w:val="00E311C5"/>
    <w:rsid w:val="00E31B27"/>
    <w:rsid w:val="00E320E2"/>
    <w:rsid w:val="00E3214F"/>
    <w:rsid w:val="00E328A1"/>
    <w:rsid w:val="00E32B1E"/>
    <w:rsid w:val="00E331F8"/>
    <w:rsid w:val="00E335CE"/>
    <w:rsid w:val="00E349D3"/>
    <w:rsid w:val="00E35F26"/>
    <w:rsid w:val="00E366DC"/>
    <w:rsid w:val="00E37827"/>
    <w:rsid w:val="00E37F71"/>
    <w:rsid w:val="00E4009A"/>
    <w:rsid w:val="00E403BD"/>
    <w:rsid w:val="00E40F4D"/>
    <w:rsid w:val="00E40FA4"/>
    <w:rsid w:val="00E42FFB"/>
    <w:rsid w:val="00E43D78"/>
    <w:rsid w:val="00E4542C"/>
    <w:rsid w:val="00E45675"/>
    <w:rsid w:val="00E45CC3"/>
    <w:rsid w:val="00E46EF1"/>
    <w:rsid w:val="00E50F2D"/>
    <w:rsid w:val="00E51775"/>
    <w:rsid w:val="00E52502"/>
    <w:rsid w:val="00E527F1"/>
    <w:rsid w:val="00E52A7D"/>
    <w:rsid w:val="00E54128"/>
    <w:rsid w:val="00E551B9"/>
    <w:rsid w:val="00E55E5D"/>
    <w:rsid w:val="00E56991"/>
    <w:rsid w:val="00E5764B"/>
    <w:rsid w:val="00E615C1"/>
    <w:rsid w:val="00E62AFE"/>
    <w:rsid w:val="00E62C1E"/>
    <w:rsid w:val="00E636ED"/>
    <w:rsid w:val="00E64644"/>
    <w:rsid w:val="00E64800"/>
    <w:rsid w:val="00E6590F"/>
    <w:rsid w:val="00E665DE"/>
    <w:rsid w:val="00E66B20"/>
    <w:rsid w:val="00E67388"/>
    <w:rsid w:val="00E673E5"/>
    <w:rsid w:val="00E67403"/>
    <w:rsid w:val="00E67D50"/>
    <w:rsid w:val="00E67D79"/>
    <w:rsid w:val="00E70FDB"/>
    <w:rsid w:val="00E710CD"/>
    <w:rsid w:val="00E71131"/>
    <w:rsid w:val="00E713AF"/>
    <w:rsid w:val="00E71673"/>
    <w:rsid w:val="00E71C19"/>
    <w:rsid w:val="00E71C2F"/>
    <w:rsid w:val="00E72382"/>
    <w:rsid w:val="00E7320B"/>
    <w:rsid w:val="00E735BD"/>
    <w:rsid w:val="00E74002"/>
    <w:rsid w:val="00E7478E"/>
    <w:rsid w:val="00E748F7"/>
    <w:rsid w:val="00E74B56"/>
    <w:rsid w:val="00E754E7"/>
    <w:rsid w:val="00E76B2F"/>
    <w:rsid w:val="00E81755"/>
    <w:rsid w:val="00E81805"/>
    <w:rsid w:val="00E82660"/>
    <w:rsid w:val="00E83E14"/>
    <w:rsid w:val="00E84525"/>
    <w:rsid w:val="00E84612"/>
    <w:rsid w:val="00E8472B"/>
    <w:rsid w:val="00E84D30"/>
    <w:rsid w:val="00E8555F"/>
    <w:rsid w:val="00E859E6"/>
    <w:rsid w:val="00E85C5C"/>
    <w:rsid w:val="00E85C8E"/>
    <w:rsid w:val="00E867C3"/>
    <w:rsid w:val="00E86CC7"/>
    <w:rsid w:val="00E86F53"/>
    <w:rsid w:val="00E90A0B"/>
    <w:rsid w:val="00E90F95"/>
    <w:rsid w:val="00E9114B"/>
    <w:rsid w:val="00E929F9"/>
    <w:rsid w:val="00E92EF0"/>
    <w:rsid w:val="00E9339C"/>
    <w:rsid w:val="00E9399E"/>
    <w:rsid w:val="00E9648E"/>
    <w:rsid w:val="00E97B90"/>
    <w:rsid w:val="00EA0260"/>
    <w:rsid w:val="00EA0F35"/>
    <w:rsid w:val="00EA1712"/>
    <w:rsid w:val="00EA1FE9"/>
    <w:rsid w:val="00EA2690"/>
    <w:rsid w:val="00EA28BD"/>
    <w:rsid w:val="00EA3E99"/>
    <w:rsid w:val="00EA4E5B"/>
    <w:rsid w:val="00EA4F3C"/>
    <w:rsid w:val="00EA4FE4"/>
    <w:rsid w:val="00EA59F0"/>
    <w:rsid w:val="00EA5A11"/>
    <w:rsid w:val="00EA5F40"/>
    <w:rsid w:val="00EA615E"/>
    <w:rsid w:val="00EA6DF2"/>
    <w:rsid w:val="00EA79CF"/>
    <w:rsid w:val="00EA7EA8"/>
    <w:rsid w:val="00EB16C8"/>
    <w:rsid w:val="00EB1923"/>
    <w:rsid w:val="00EB23F3"/>
    <w:rsid w:val="00EB27EC"/>
    <w:rsid w:val="00EB320E"/>
    <w:rsid w:val="00EB3E8E"/>
    <w:rsid w:val="00EB42E2"/>
    <w:rsid w:val="00EB5F25"/>
    <w:rsid w:val="00EC04F3"/>
    <w:rsid w:val="00EC1121"/>
    <w:rsid w:val="00EC2243"/>
    <w:rsid w:val="00EC25ED"/>
    <w:rsid w:val="00EC2E5F"/>
    <w:rsid w:val="00EC49DD"/>
    <w:rsid w:val="00EC4E2E"/>
    <w:rsid w:val="00EC5D12"/>
    <w:rsid w:val="00EC60FD"/>
    <w:rsid w:val="00EC663F"/>
    <w:rsid w:val="00EC6829"/>
    <w:rsid w:val="00EC68EE"/>
    <w:rsid w:val="00EC6BE9"/>
    <w:rsid w:val="00EC6DD3"/>
    <w:rsid w:val="00EC701B"/>
    <w:rsid w:val="00EC7544"/>
    <w:rsid w:val="00EC7AFF"/>
    <w:rsid w:val="00EC7B91"/>
    <w:rsid w:val="00ED0809"/>
    <w:rsid w:val="00ED26D4"/>
    <w:rsid w:val="00ED2C14"/>
    <w:rsid w:val="00ED3155"/>
    <w:rsid w:val="00ED318E"/>
    <w:rsid w:val="00ED32DE"/>
    <w:rsid w:val="00ED4701"/>
    <w:rsid w:val="00ED48A7"/>
    <w:rsid w:val="00ED530D"/>
    <w:rsid w:val="00ED5336"/>
    <w:rsid w:val="00ED6121"/>
    <w:rsid w:val="00ED714F"/>
    <w:rsid w:val="00ED7512"/>
    <w:rsid w:val="00EE26E9"/>
    <w:rsid w:val="00EE2C87"/>
    <w:rsid w:val="00EE2D4B"/>
    <w:rsid w:val="00EE374B"/>
    <w:rsid w:val="00EE4997"/>
    <w:rsid w:val="00EE50BB"/>
    <w:rsid w:val="00EE704D"/>
    <w:rsid w:val="00EF194C"/>
    <w:rsid w:val="00EF25D2"/>
    <w:rsid w:val="00EF28C2"/>
    <w:rsid w:val="00EF2E0D"/>
    <w:rsid w:val="00EF313E"/>
    <w:rsid w:val="00EF3B7E"/>
    <w:rsid w:val="00EF3E56"/>
    <w:rsid w:val="00EF4390"/>
    <w:rsid w:val="00EF6009"/>
    <w:rsid w:val="00EF6C47"/>
    <w:rsid w:val="00EF6CAB"/>
    <w:rsid w:val="00EF6E1A"/>
    <w:rsid w:val="00EF73F0"/>
    <w:rsid w:val="00F01121"/>
    <w:rsid w:val="00F011DA"/>
    <w:rsid w:val="00F0166D"/>
    <w:rsid w:val="00F02296"/>
    <w:rsid w:val="00F04AB1"/>
    <w:rsid w:val="00F0516E"/>
    <w:rsid w:val="00F051C4"/>
    <w:rsid w:val="00F053EF"/>
    <w:rsid w:val="00F05B1A"/>
    <w:rsid w:val="00F05BED"/>
    <w:rsid w:val="00F05D1C"/>
    <w:rsid w:val="00F06855"/>
    <w:rsid w:val="00F06ED3"/>
    <w:rsid w:val="00F06ED6"/>
    <w:rsid w:val="00F1018F"/>
    <w:rsid w:val="00F1121C"/>
    <w:rsid w:val="00F11EA2"/>
    <w:rsid w:val="00F123A0"/>
    <w:rsid w:val="00F13C1F"/>
    <w:rsid w:val="00F14072"/>
    <w:rsid w:val="00F14C99"/>
    <w:rsid w:val="00F14F19"/>
    <w:rsid w:val="00F156D4"/>
    <w:rsid w:val="00F15D36"/>
    <w:rsid w:val="00F1622D"/>
    <w:rsid w:val="00F1666C"/>
    <w:rsid w:val="00F169CD"/>
    <w:rsid w:val="00F172D0"/>
    <w:rsid w:val="00F17306"/>
    <w:rsid w:val="00F205D7"/>
    <w:rsid w:val="00F2079E"/>
    <w:rsid w:val="00F21297"/>
    <w:rsid w:val="00F216C6"/>
    <w:rsid w:val="00F23A86"/>
    <w:rsid w:val="00F23CFF"/>
    <w:rsid w:val="00F23EF4"/>
    <w:rsid w:val="00F24D09"/>
    <w:rsid w:val="00F25012"/>
    <w:rsid w:val="00F255BE"/>
    <w:rsid w:val="00F25B36"/>
    <w:rsid w:val="00F25C13"/>
    <w:rsid w:val="00F27887"/>
    <w:rsid w:val="00F27D35"/>
    <w:rsid w:val="00F327A4"/>
    <w:rsid w:val="00F32E1D"/>
    <w:rsid w:val="00F33DB0"/>
    <w:rsid w:val="00F34CCB"/>
    <w:rsid w:val="00F365E9"/>
    <w:rsid w:val="00F41296"/>
    <w:rsid w:val="00F42C42"/>
    <w:rsid w:val="00F451AE"/>
    <w:rsid w:val="00F45C23"/>
    <w:rsid w:val="00F469B8"/>
    <w:rsid w:val="00F47D19"/>
    <w:rsid w:val="00F47F43"/>
    <w:rsid w:val="00F5094F"/>
    <w:rsid w:val="00F517CB"/>
    <w:rsid w:val="00F5192B"/>
    <w:rsid w:val="00F52841"/>
    <w:rsid w:val="00F52F88"/>
    <w:rsid w:val="00F533E4"/>
    <w:rsid w:val="00F543E5"/>
    <w:rsid w:val="00F55010"/>
    <w:rsid w:val="00F55DF2"/>
    <w:rsid w:val="00F56C26"/>
    <w:rsid w:val="00F570B6"/>
    <w:rsid w:val="00F61D94"/>
    <w:rsid w:val="00F61EA1"/>
    <w:rsid w:val="00F63597"/>
    <w:rsid w:val="00F63DA3"/>
    <w:rsid w:val="00F63F1C"/>
    <w:rsid w:val="00F64A99"/>
    <w:rsid w:val="00F652B4"/>
    <w:rsid w:val="00F66001"/>
    <w:rsid w:val="00F66E9E"/>
    <w:rsid w:val="00F70079"/>
    <w:rsid w:val="00F70543"/>
    <w:rsid w:val="00F71271"/>
    <w:rsid w:val="00F7183E"/>
    <w:rsid w:val="00F72424"/>
    <w:rsid w:val="00F73C76"/>
    <w:rsid w:val="00F73E47"/>
    <w:rsid w:val="00F740BF"/>
    <w:rsid w:val="00F74449"/>
    <w:rsid w:val="00F744C9"/>
    <w:rsid w:val="00F76398"/>
    <w:rsid w:val="00F768D7"/>
    <w:rsid w:val="00F76C50"/>
    <w:rsid w:val="00F7731F"/>
    <w:rsid w:val="00F80C98"/>
    <w:rsid w:val="00F80F59"/>
    <w:rsid w:val="00F81ADA"/>
    <w:rsid w:val="00F81E12"/>
    <w:rsid w:val="00F82D77"/>
    <w:rsid w:val="00F82E3C"/>
    <w:rsid w:val="00F837A6"/>
    <w:rsid w:val="00F84A7E"/>
    <w:rsid w:val="00F85AF3"/>
    <w:rsid w:val="00F85DCB"/>
    <w:rsid w:val="00F861CE"/>
    <w:rsid w:val="00F8646B"/>
    <w:rsid w:val="00F869F5"/>
    <w:rsid w:val="00F87BE4"/>
    <w:rsid w:val="00F921A2"/>
    <w:rsid w:val="00F94284"/>
    <w:rsid w:val="00F96399"/>
    <w:rsid w:val="00F96945"/>
    <w:rsid w:val="00F96D07"/>
    <w:rsid w:val="00F97C87"/>
    <w:rsid w:val="00F97FCB"/>
    <w:rsid w:val="00FA0C25"/>
    <w:rsid w:val="00FA1A12"/>
    <w:rsid w:val="00FA1C12"/>
    <w:rsid w:val="00FA23D0"/>
    <w:rsid w:val="00FA29BD"/>
    <w:rsid w:val="00FA2ABA"/>
    <w:rsid w:val="00FA402F"/>
    <w:rsid w:val="00FA4E19"/>
    <w:rsid w:val="00FA596A"/>
    <w:rsid w:val="00FA72A1"/>
    <w:rsid w:val="00FA762B"/>
    <w:rsid w:val="00FB114A"/>
    <w:rsid w:val="00FB19B4"/>
    <w:rsid w:val="00FB2FEC"/>
    <w:rsid w:val="00FB36DA"/>
    <w:rsid w:val="00FB3EA1"/>
    <w:rsid w:val="00FB515C"/>
    <w:rsid w:val="00FB5F97"/>
    <w:rsid w:val="00FB6082"/>
    <w:rsid w:val="00FB61C3"/>
    <w:rsid w:val="00FB7577"/>
    <w:rsid w:val="00FB7803"/>
    <w:rsid w:val="00FC392B"/>
    <w:rsid w:val="00FC451A"/>
    <w:rsid w:val="00FC6265"/>
    <w:rsid w:val="00FC6549"/>
    <w:rsid w:val="00FC6607"/>
    <w:rsid w:val="00FD058D"/>
    <w:rsid w:val="00FD0D1F"/>
    <w:rsid w:val="00FD0D9F"/>
    <w:rsid w:val="00FD1CC3"/>
    <w:rsid w:val="00FD21AD"/>
    <w:rsid w:val="00FD2504"/>
    <w:rsid w:val="00FD391C"/>
    <w:rsid w:val="00FD3A22"/>
    <w:rsid w:val="00FD4DAF"/>
    <w:rsid w:val="00FD50BD"/>
    <w:rsid w:val="00FD6EC5"/>
    <w:rsid w:val="00FE1A8D"/>
    <w:rsid w:val="00FE2240"/>
    <w:rsid w:val="00FE2466"/>
    <w:rsid w:val="00FE4F49"/>
    <w:rsid w:val="00FE5249"/>
    <w:rsid w:val="00FE5263"/>
    <w:rsid w:val="00FE5C4A"/>
    <w:rsid w:val="00FE6418"/>
    <w:rsid w:val="00FE6988"/>
    <w:rsid w:val="00FE6D37"/>
    <w:rsid w:val="00FE6E19"/>
    <w:rsid w:val="00FE6F12"/>
    <w:rsid w:val="00FE71A7"/>
    <w:rsid w:val="00FE7DD3"/>
    <w:rsid w:val="00FF0227"/>
    <w:rsid w:val="00FF1207"/>
    <w:rsid w:val="00FF13AD"/>
    <w:rsid w:val="00FF1DED"/>
    <w:rsid w:val="00FF1F54"/>
    <w:rsid w:val="00FF2658"/>
    <w:rsid w:val="00FF5617"/>
    <w:rsid w:val="00FF6676"/>
    <w:rsid w:val="00FF6CBD"/>
    <w:rsid w:val="00FF7FD7"/>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PE" w:eastAsia="es-P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214F"/>
    <w:rPr>
      <w:rFonts w:ascii="Times New Roman" w:eastAsia="Times New Roman" w:hAnsi="Times New Roman"/>
      <w:sz w:val="24"/>
      <w:szCs w:val="24"/>
      <w:lang w:val="es-ES" w:eastAsia="es-ES"/>
    </w:rPr>
  </w:style>
  <w:style w:type="paragraph" w:styleId="Ttulo1">
    <w:name w:val="heading 1"/>
    <w:aliases w:val=" Rubro (A,B,C),Rubro (A"/>
    <w:basedOn w:val="Normal"/>
    <w:next w:val="Normal"/>
    <w:link w:val="Ttulo1Car"/>
    <w:qFormat/>
    <w:rsid w:val="002E428E"/>
    <w:pPr>
      <w:keepNext/>
      <w:jc w:val="center"/>
      <w:outlineLvl w:val="0"/>
    </w:pPr>
    <w:rPr>
      <w:rFonts w:ascii="Tahoma" w:hAnsi="Tahoma"/>
      <w:b/>
      <w:sz w:val="18"/>
      <w:szCs w:val="18"/>
    </w:rPr>
  </w:style>
  <w:style w:type="paragraph" w:styleId="Ttulo2">
    <w:name w:val="heading 2"/>
    <w:basedOn w:val="Normal"/>
    <w:next w:val="Normal"/>
    <w:link w:val="Ttulo2Car"/>
    <w:uiPriority w:val="9"/>
    <w:qFormat/>
    <w:rsid w:val="0014173B"/>
    <w:pPr>
      <w:keepNext/>
      <w:spacing w:before="240" w:after="60"/>
      <w:outlineLvl w:val="1"/>
    </w:pPr>
    <w:rPr>
      <w:rFonts w:ascii="Cambria" w:hAnsi="Cambria"/>
      <w:b/>
      <w:bCs/>
      <w:i/>
      <w:iCs/>
      <w:sz w:val="28"/>
      <w:szCs w:val="28"/>
    </w:rPr>
  </w:style>
  <w:style w:type="paragraph" w:styleId="Ttulo3">
    <w:name w:val="heading 3"/>
    <w:basedOn w:val="Normal"/>
    <w:next w:val="Normal"/>
    <w:link w:val="Ttulo3Car"/>
    <w:uiPriority w:val="9"/>
    <w:unhideWhenUsed/>
    <w:qFormat/>
    <w:rsid w:val="00E26A3E"/>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Textoindependiente2">
    <w:name w:val="WW-Texto independiente 2"/>
    <w:basedOn w:val="Normal"/>
    <w:rsid w:val="004C3DF6"/>
    <w:pPr>
      <w:widowControl w:val="0"/>
      <w:suppressAutoHyphens/>
      <w:jc w:val="both"/>
    </w:pPr>
    <w:rPr>
      <w:rFonts w:ascii="Arial" w:eastAsia="MS Mincho" w:hAnsi="Arial"/>
      <w:szCs w:val="20"/>
      <w:lang w:val="es-ES_tradnl" w:eastAsia="es-PE"/>
    </w:rPr>
  </w:style>
  <w:style w:type="paragraph" w:customStyle="1" w:styleId="Normaltimes">
    <w:name w:val="Normal+times"/>
    <w:basedOn w:val="Normal"/>
    <w:link w:val="NormaltimesCar"/>
    <w:rsid w:val="004C3DF6"/>
    <w:rPr>
      <w:szCs w:val="20"/>
      <w:lang w:val="es-MX" w:eastAsia="es-MX"/>
    </w:rPr>
  </w:style>
  <w:style w:type="character" w:styleId="Refdenotaalpie">
    <w:name w:val="footnote reference"/>
    <w:aliases w:val="16 Point,Superscript 6 Point,FC,referencia nota al pie,CVR Ref. de nota al pie"/>
    <w:rsid w:val="004C3DF6"/>
    <w:rPr>
      <w:vertAlign w:val="superscript"/>
    </w:rPr>
  </w:style>
  <w:style w:type="paragraph" w:styleId="Textoindependiente">
    <w:name w:val="Body Text"/>
    <w:basedOn w:val="Normal"/>
    <w:link w:val="TextoindependienteCar"/>
    <w:rsid w:val="004C3DF6"/>
    <w:pPr>
      <w:spacing w:after="120"/>
    </w:pPr>
    <w:rPr>
      <w:rFonts w:eastAsia="MS Mincho"/>
      <w:sz w:val="20"/>
      <w:szCs w:val="20"/>
      <w:lang w:eastAsia="es-PE"/>
    </w:rPr>
  </w:style>
  <w:style w:type="character" w:customStyle="1" w:styleId="TextoindependienteCar">
    <w:name w:val="Texto independiente Car"/>
    <w:link w:val="Textoindependiente"/>
    <w:rsid w:val="004C3DF6"/>
    <w:rPr>
      <w:rFonts w:ascii="Times New Roman" w:eastAsia="MS Mincho" w:hAnsi="Times New Roman" w:cs="Times New Roman"/>
      <w:sz w:val="20"/>
      <w:szCs w:val="20"/>
      <w:lang w:val="es-ES" w:eastAsia="es-PE"/>
    </w:rPr>
  </w:style>
  <w:style w:type="paragraph" w:styleId="Textoindependiente2">
    <w:name w:val="Body Text 2"/>
    <w:basedOn w:val="Normal"/>
    <w:link w:val="Textoindependiente2Car"/>
    <w:rsid w:val="004C3DF6"/>
    <w:pPr>
      <w:spacing w:after="120" w:line="480" w:lineRule="auto"/>
    </w:pPr>
    <w:rPr>
      <w:rFonts w:eastAsia="MS Mincho"/>
      <w:sz w:val="20"/>
      <w:szCs w:val="20"/>
      <w:lang w:eastAsia="es-PE"/>
    </w:rPr>
  </w:style>
  <w:style w:type="character" w:customStyle="1" w:styleId="Textoindependiente2Car">
    <w:name w:val="Texto independiente 2 Car"/>
    <w:link w:val="Textoindependiente2"/>
    <w:rsid w:val="004C3DF6"/>
    <w:rPr>
      <w:rFonts w:ascii="Times New Roman" w:eastAsia="MS Mincho" w:hAnsi="Times New Roman" w:cs="Times New Roman"/>
      <w:sz w:val="20"/>
      <w:szCs w:val="20"/>
      <w:lang w:val="es-ES" w:eastAsia="es-PE"/>
    </w:rPr>
  </w:style>
  <w:style w:type="paragraph" w:styleId="Encabezado">
    <w:name w:val="header"/>
    <w:aliases w:val="maria"/>
    <w:basedOn w:val="Normal"/>
    <w:link w:val="EncabezadoCar"/>
    <w:semiHidden/>
    <w:rsid w:val="004C3DF6"/>
    <w:pPr>
      <w:tabs>
        <w:tab w:val="center" w:pos="4419"/>
        <w:tab w:val="right" w:pos="8838"/>
      </w:tabs>
    </w:pPr>
    <w:rPr>
      <w:rFonts w:ascii="Bookman Old Style" w:eastAsia="MS Mincho" w:hAnsi="Bookman Old Style"/>
      <w:i/>
      <w:szCs w:val="20"/>
      <w:lang w:eastAsia="es-PE"/>
    </w:rPr>
  </w:style>
  <w:style w:type="character" w:customStyle="1" w:styleId="EncabezadoCar">
    <w:name w:val="Encabezado Car"/>
    <w:aliases w:val="maria Car"/>
    <w:link w:val="Encabezado"/>
    <w:semiHidden/>
    <w:rsid w:val="004C3DF6"/>
    <w:rPr>
      <w:rFonts w:ascii="Bookman Old Style" w:eastAsia="MS Mincho" w:hAnsi="Bookman Old Style" w:cs="Times New Roman"/>
      <w:i/>
      <w:sz w:val="24"/>
      <w:szCs w:val="20"/>
      <w:lang w:eastAsia="es-PE"/>
    </w:rPr>
  </w:style>
  <w:style w:type="paragraph" w:styleId="Prrafodelista">
    <w:name w:val="List Paragraph"/>
    <w:aliases w:val="Titulo de Fígura,TITULO A,Titulo parrafo,Punto,TITULO,Imagen 01.,Cuadro 2-1,Iz - Párrafo de lista,Sivsa Parrafo"/>
    <w:basedOn w:val="Normal"/>
    <w:link w:val="PrrafodelistaCar"/>
    <w:uiPriority w:val="34"/>
    <w:qFormat/>
    <w:rsid w:val="004C3DF6"/>
    <w:pPr>
      <w:ind w:left="708"/>
    </w:pPr>
    <w:rPr>
      <w:rFonts w:eastAsia="MS Mincho"/>
      <w:sz w:val="20"/>
      <w:szCs w:val="20"/>
    </w:rPr>
  </w:style>
  <w:style w:type="paragraph" w:styleId="Textonotapie">
    <w:name w:val="footnote text"/>
    <w:aliases w:val=" Car2 Car Car Car Car Car, Car2 Car, Car2, Car1 Car, Car, Car1,Car,Car2 Car Car Car Car Car,Car2 Car,Car2,Car1 Car Car Car Car, Car1 Car Car Car Car Car Car,Car1 Car,Car1,Car1 Car Car Car Car Car Car, Car1 Car Car Car Car Car, Car Car Car"/>
    <w:basedOn w:val="Normal"/>
    <w:link w:val="TextonotapieCar"/>
    <w:qFormat/>
    <w:rsid w:val="004C3DF6"/>
    <w:rPr>
      <w:rFonts w:ascii="Bookman Old Style" w:eastAsia="MS Mincho" w:hAnsi="Bookman Old Style"/>
      <w:i/>
      <w:sz w:val="20"/>
      <w:szCs w:val="20"/>
      <w:lang w:eastAsia="es-PE"/>
    </w:rPr>
  </w:style>
  <w:style w:type="character" w:customStyle="1" w:styleId="TextonotapieCar">
    <w:name w:val="Texto nota pie Car"/>
    <w:aliases w:val=" Car2 Car Car Car Car Car Car, Car2 Car Car, Car2 Car1, Car1 Car Car, Car Car, Car1 Car1,Car Car,Car2 Car Car Car Car Car Car,Car2 Car Car,Car2 Car1,Car1 Car Car Car Car Car, Car1 Car Car Car Car Car Car Car,Car1 Car Car,Car1 Car1"/>
    <w:link w:val="Textonotapie"/>
    <w:rsid w:val="004C3DF6"/>
    <w:rPr>
      <w:rFonts w:ascii="Bookman Old Style" w:eastAsia="MS Mincho" w:hAnsi="Bookman Old Style" w:cs="Times New Roman"/>
      <w:i/>
      <w:sz w:val="20"/>
      <w:szCs w:val="20"/>
      <w:lang w:eastAsia="es-PE"/>
    </w:rPr>
  </w:style>
  <w:style w:type="character" w:styleId="Nmerodepgina">
    <w:name w:val="page number"/>
    <w:basedOn w:val="Fuentedeprrafopredeter"/>
    <w:semiHidden/>
    <w:rsid w:val="004C3DF6"/>
  </w:style>
  <w:style w:type="paragraph" w:customStyle="1" w:styleId="WW-Sangra3detindependiente">
    <w:name w:val="WW-Sangría 3 de t. independiente"/>
    <w:basedOn w:val="Normal"/>
    <w:rsid w:val="004C3DF6"/>
    <w:pPr>
      <w:widowControl w:val="0"/>
      <w:suppressAutoHyphens/>
      <w:ind w:left="426" w:firstLine="1"/>
      <w:jc w:val="both"/>
    </w:pPr>
    <w:rPr>
      <w:szCs w:val="20"/>
      <w:lang w:val="es-ES_tradnl" w:eastAsia="es-MX"/>
    </w:rPr>
  </w:style>
  <w:style w:type="character" w:customStyle="1" w:styleId="NormaltimesCar">
    <w:name w:val="Normal+times Car"/>
    <w:link w:val="Normaltimes"/>
    <w:rsid w:val="004C3DF6"/>
    <w:rPr>
      <w:rFonts w:ascii="Times New Roman" w:eastAsia="Times New Roman" w:hAnsi="Times New Roman" w:cs="Times New Roman"/>
      <w:sz w:val="24"/>
      <w:szCs w:val="20"/>
      <w:lang w:val="es-MX" w:eastAsia="es-MX"/>
    </w:rPr>
  </w:style>
  <w:style w:type="character" w:styleId="Hipervnculo">
    <w:name w:val="Hyperlink"/>
    <w:uiPriority w:val="99"/>
    <w:unhideWhenUsed/>
    <w:rsid w:val="004C3DF6"/>
    <w:rPr>
      <w:color w:val="0000FF"/>
      <w:u w:val="single"/>
    </w:rPr>
  </w:style>
  <w:style w:type="table" w:styleId="Tablaconcuadrcula">
    <w:name w:val="Table Grid"/>
    <w:basedOn w:val="Tablanormal"/>
    <w:uiPriority w:val="59"/>
    <w:rsid w:val="002A4B5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avistosa1">
    <w:name w:val="Lista vistosa1"/>
    <w:basedOn w:val="Tablanormal"/>
    <w:uiPriority w:val="72"/>
    <w:rsid w:val="002A4B51"/>
    <w:rPr>
      <w:color w:val="00000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uadrculavistosa-nfasis2">
    <w:name w:val="Colorful Grid Accent 2"/>
    <w:basedOn w:val="Tablanormal"/>
    <w:uiPriority w:val="73"/>
    <w:rsid w:val="002A4B51"/>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Sombreadoclaro1">
    <w:name w:val="Sombreado claro1"/>
    <w:basedOn w:val="Tablanormal"/>
    <w:uiPriority w:val="60"/>
    <w:rsid w:val="002A4B51"/>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Ttulo1Car">
    <w:name w:val="Título 1 Car"/>
    <w:aliases w:val=" Rubro (A Car,B Car,C) Car,Rubro (A Car"/>
    <w:link w:val="Ttulo1"/>
    <w:rsid w:val="002E428E"/>
    <w:rPr>
      <w:rFonts w:ascii="Tahoma" w:eastAsia="Times New Roman" w:hAnsi="Tahoma" w:cs="Tahoma"/>
      <w:b/>
      <w:sz w:val="18"/>
      <w:szCs w:val="18"/>
      <w:lang w:eastAsia="es-ES"/>
    </w:rPr>
  </w:style>
  <w:style w:type="paragraph" w:styleId="Piedepgina">
    <w:name w:val="footer"/>
    <w:basedOn w:val="Normal"/>
    <w:link w:val="PiedepginaCar"/>
    <w:uiPriority w:val="99"/>
    <w:unhideWhenUsed/>
    <w:rsid w:val="00332B71"/>
    <w:pPr>
      <w:tabs>
        <w:tab w:val="center" w:pos="4419"/>
        <w:tab w:val="right" w:pos="8838"/>
      </w:tabs>
    </w:pPr>
  </w:style>
  <w:style w:type="character" w:customStyle="1" w:styleId="PiedepginaCar">
    <w:name w:val="Pie de página Car"/>
    <w:link w:val="Piedepgina"/>
    <w:uiPriority w:val="99"/>
    <w:rsid w:val="00332B71"/>
    <w:rPr>
      <w:rFonts w:ascii="Times New Roman" w:eastAsia="Times New Roman" w:hAnsi="Times New Roman"/>
      <w:sz w:val="24"/>
      <w:szCs w:val="24"/>
      <w:lang w:val="es-ES" w:eastAsia="es-ES"/>
    </w:rPr>
  </w:style>
  <w:style w:type="paragraph" w:styleId="Textodeglobo">
    <w:name w:val="Balloon Text"/>
    <w:basedOn w:val="Normal"/>
    <w:link w:val="TextodegloboCar"/>
    <w:uiPriority w:val="99"/>
    <w:semiHidden/>
    <w:unhideWhenUsed/>
    <w:rsid w:val="00EF4390"/>
    <w:rPr>
      <w:rFonts w:ascii="Tahoma" w:hAnsi="Tahoma"/>
      <w:sz w:val="16"/>
      <w:szCs w:val="16"/>
    </w:rPr>
  </w:style>
  <w:style w:type="character" w:customStyle="1" w:styleId="TextodegloboCar">
    <w:name w:val="Texto de globo Car"/>
    <w:link w:val="Textodeglobo"/>
    <w:uiPriority w:val="99"/>
    <w:semiHidden/>
    <w:rsid w:val="00EF4390"/>
    <w:rPr>
      <w:rFonts w:ascii="Tahoma" w:eastAsia="Times New Roman" w:hAnsi="Tahoma" w:cs="Tahoma"/>
      <w:sz w:val="16"/>
      <w:szCs w:val="16"/>
      <w:lang w:val="es-ES" w:eastAsia="es-ES"/>
    </w:rPr>
  </w:style>
  <w:style w:type="paragraph" w:customStyle="1" w:styleId="CarCar1">
    <w:name w:val="Car Car1"/>
    <w:basedOn w:val="Normal"/>
    <w:rsid w:val="003630FF"/>
    <w:pPr>
      <w:spacing w:after="160" w:line="240" w:lineRule="exact"/>
    </w:pPr>
    <w:rPr>
      <w:rFonts w:ascii="Verdana" w:hAnsi="Verdana"/>
      <w:sz w:val="20"/>
      <w:szCs w:val="20"/>
      <w:lang w:val="en-US" w:eastAsia="en-US"/>
    </w:rPr>
  </w:style>
  <w:style w:type="paragraph" w:styleId="NormalWeb">
    <w:name w:val="Normal (Web)"/>
    <w:basedOn w:val="Normal"/>
    <w:uiPriority w:val="99"/>
    <w:rsid w:val="00CF7267"/>
    <w:pPr>
      <w:spacing w:before="100" w:beforeAutospacing="1" w:after="100" w:afterAutospacing="1"/>
    </w:pPr>
    <w:rPr>
      <w:color w:val="000000"/>
    </w:rPr>
  </w:style>
  <w:style w:type="paragraph" w:customStyle="1" w:styleId="Default">
    <w:name w:val="Default"/>
    <w:rsid w:val="005427D2"/>
    <w:pPr>
      <w:autoSpaceDE w:val="0"/>
      <w:autoSpaceDN w:val="0"/>
      <w:adjustRightInd w:val="0"/>
    </w:pPr>
    <w:rPr>
      <w:rFonts w:ascii="Arial" w:hAnsi="Arial" w:cs="Arial"/>
      <w:color w:val="000000"/>
      <w:sz w:val="24"/>
      <w:szCs w:val="24"/>
    </w:rPr>
  </w:style>
  <w:style w:type="paragraph" w:styleId="Sinespaciado">
    <w:name w:val="No Spacing"/>
    <w:link w:val="SinespaciadoCar"/>
    <w:uiPriority w:val="1"/>
    <w:qFormat/>
    <w:rsid w:val="0076235A"/>
    <w:rPr>
      <w:sz w:val="22"/>
      <w:szCs w:val="22"/>
      <w:lang w:val="es-ES" w:eastAsia="en-US"/>
    </w:rPr>
  </w:style>
  <w:style w:type="character" w:styleId="Referenciasutil">
    <w:name w:val="Subtle Reference"/>
    <w:uiPriority w:val="31"/>
    <w:qFormat/>
    <w:rsid w:val="00A0738B"/>
    <w:rPr>
      <w:smallCaps/>
      <w:color w:val="C0504D"/>
      <w:u w:val="single"/>
    </w:rPr>
  </w:style>
  <w:style w:type="paragraph" w:customStyle="1" w:styleId="Pa7">
    <w:name w:val="Pa7"/>
    <w:basedOn w:val="Normal"/>
    <w:next w:val="Normal"/>
    <w:uiPriority w:val="99"/>
    <w:rsid w:val="00DD564F"/>
    <w:pPr>
      <w:autoSpaceDE w:val="0"/>
      <w:autoSpaceDN w:val="0"/>
      <w:adjustRightInd w:val="0"/>
      <w:spacing w:line="181" w:lineRule="atLeast"/>
    </w:pPr>
    <w:rPr>
      <w:rFonts w:ascii="Humnst777 BT" w:hAnsi="Humnst777 BT"/>
    </w:rPr>
  </w:style>
  <w:style w:type="character" w:customStyle="1" w:styleId="Ttulo2Car">
    <w:name w:val="Título 2 Car"/>
    <w:link w:val="Ttulo2"/>
    <w:uiPriority w:val="9"/>
    <w:rsid w:val="0014173B"/>
    <w:rPr>
      <w:rFonts w:ascii="Cambria" w:eastAsia="Times New Roman" w:hAnsi="Cambria" w:cs="Times New Roman"/>
      <w:b/>
      <w:bCs/>
      <w:i/>
      <w:iCs/>
      <w:sz w:val="28"/>
      <w:szCs w:val="28"/>
      <w:lang w:val="es-ES" w:eastAsia="es-ES"/>
    </w:rPr>
  </w:style>
  <w:style w:type="paragraph" w:styleId="Lista">
    <w:name w:val="List"/>
    <w:basedOn w:val="Normal"/>
    <w:uiPriority w:val="99"/>
    <w:unhideWhenUsed/>
    <w:rsid w:val="0014173B"/>
    <w:pPr>
      <w:ind w:left="283" w:hanging="283"/>
      <w:contextualSpacing/>
    </w:pPr>
  </w:style>
  <w:style w:type="paragraph" w:styleId="Listaconvietas2">
    <w:name w:val="List Bullet 2"/>
    <w:basedOn w:val="Normal"/>
    <w:uiPriority w:val="99"/>
    <w:unhideWhenUsed/>
    <w:rsid w:val="0014173B"/>
    <w:pPr>
      <w:numPr>
        <w:numId w:val="3"/>
      </w:numPr>
      <w:contextualSpacing/>
    </w:pPr>
  </w:style>
  <w:style w:type="paragraph" w:styleId="Listaconvietas3">
    <w:name w:val="List Bullet 3"/>
    <w:basedOn w:val="Normal"/>
    <w:uiPriority w:val="99"/>
    <w:unhideWhenUsed/>
    <w:rsid w:val="0014173B"/>
    <w:pPr>
      <w:numPr>
        <w:numId w:val="4"/>
      </w:numPr>
      <w:contextualSpacing/>
    </w:pPr>
  </w:style>
  <w:style w:type="paragraph" w:styleId="Listaconvietas4">
    <w:name w:val="List Bullet 4"/>
    <w:basedOn w:val="Normal"/>
    <w:uiPriority w:val="99"/>
    <w:unhideWhenUsed/>
    <w:rsid w:val="0014173B"/>
    <w:pPr>
      <w:numPr>
        <w:numId w:val="5"/>
      </w:numPr>
      <w:contextualSpacing/>
    </w:pPr>
  </w:style>
  <w:style w:type="paragraph" w:styleId="Continuarlista">
    <w:name w:val="List Continue"/>
    <w:basedOn w:val="Normal"/>
    <w:uiPriority w:val="99"/>
    <w:unhideWhenUsed/>
    <w:rsid w:val="0014173B"/>
    <w:pPr>
      <w:spacing w:after="120"/>
      <w:ind w:left="283"/>
      <w:contextualSpacing/>
    </w:pPr>
  </w:style>
  <w:style w:type="paragraph" w:styleId="Ttulo">
    <w:name w:val="Title"/>
    <w:basedOn w:val="Normal"/>
    <w:next w:val="Normal"/>
    <w:link w:val="TtuloCar"/>
    <w:uiPriority w:val="10"/>
    <w:qFormat/>
    <w:rsid w:val="0014173B"/>
    <w:pPr>
      <w:spacing w:before="240" w:after="60"/>
      <w:jc w:val="center"/>
      <w:outlineLvl w:val="0"/>
    </w:pPr>
    <w:rPr>
      <w:rFonts w:ascii="Cambria" w:hAnsi="Cambria"/>
      <w:b/>
      <w:bCs/>
      <w:kern w:val="28"/>
      <w:sz w:val="32"/>
      <w:szCs w:val="32"/>
    </w:rPr>
  </w:style>
  <w:style w:type="character" w:customStyle="1" w:styleId="TtuloCar">
    <w:name w:val="Título Car"/>
    <w:link w:val="Ttulo"/>
    <w:uiPriority w:val="10"/>
    <w:rsid w:val="0014173B"/>
    <w:rPr>
      <w:rFonts w:ascii="Cambria" w:eastAsia="Times New Roman" w:hAnsi="Cambria" w:cs="Times New Roman"/>
      <w:b/>
      <w:bCs/>
      <w:kern w:val="28"/>
      <w:sz w:val="32"/>
      <w:szCs w:val="32"/>
      <w:lang w:val="es-ES" w:eastAsia="es-ES"/>
    </w:rPr>
  </w:style>
  <w:style w:type="paragraph" w:styleId="Sangradetextonormal">
    <w:name w:val="Body Text Indent"/>
    <w:basedOn w:val="Normal"/>
    <w:link w:val="SangradetextonormalCar"/>
    <w:uiPriority w:val="99"/>
    <w:semiHidden/>
    <w:unhideWhenUsed/>
    <w:rsid w:val="0014173B"/>
    <w:pPr>
      <w:spacing w:after="120"/>
      <w:ind w:left="283"/>
    </w:pPr>
  </w:style>
  <w:style w:type="character" w:customStyle="1" w:styleId="SangradetextonormalCar">
    <w:name w:val="Sangría de texto normal Car"/>
    <w:link w:val="Sangradetextonormal"/>
    <w:uiPriority w:val="99"/>
    <w:semiHidden/>
    <w:rsid w:val="0014173B"/>
    <w:rPr>
      <w:rFonts w:ascii="Times New Roman" w:eastAsia="Times New Roman" w:hAnsi="Times New Roman"/>
      <w:sz w:val="24"/>
      <w:szCs w:val="24"/>
      <w:lang w:val="es-ES" w:eastAsia="es-ES"/>
    </w:rPr>
  </w:style>
  <w:style w:type="paragraph" w:styleId="Textoindependienteprimerasangra2">
    <w:name w:val="Body Text First Indent 2"/>
    <w:basedOn w:val="Sangradetextonormal"/>
    <w:link w:val="Textoindependienteprimerasangra2Car"/>
    <w:uiPriority w:val="99"/>
    <w:unhideWhenUsed/>
    <w:rsid w:val="0014173B"/>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14173B"/>
    <w:rPr>
      <w:rFonts w:ascii="Times New Roman" w:eastAsia="Times New Roman" w:hAnsi="Times New Roman"/>
      <w:sz w:val="24"/>
      <w:szCs w:val="24"/>
      <w:lang w:val="es-ES" w:eastAsia="es-ES"/>
    </w:rPr>
  </w:style>
  <w:style w:type="character" w:customStyle="1" w:styleId="PrrafodelistaCar">
    <w:name w:val="Párrafo de lista Car"/>
    <w:aliases w:val="Titulo de Fígura Car,TITULO A Car,Titulo parrafo Car,Punto Car,TITULO Car,Imagen 01. Car,Cuadro 2-1 Car,Iz - Párrafo de lista Car,Sivsa Parrafo Car"/>
    <w:link w:val="Prrafodelista"/>
    <w:uiPriority w:val="34"/>
    <w:rsid w:val="00596880"/>
    <w:rPr>
      <w:rFonts w:ascii="Times New Roman" w:eastAsia="MS Mincho" w:hAnsi="Times New Roman"/>
      <w:lang w:val="es-ES"/>
    </w:rPr>
  </w:style>
  <w:style w:type="character" w:customStyle="1" w:styleId="Ttulo3Car">
    <w:name w:val="Título 3 Car"/>
    <w:link w:val="Ttulo3"/>
    <w:uiPriority w:val="9"/>
    <w:rsid w:val="00E26A3E"/>
    <w:rPr>
      <w:rFonts w:ascii="Cambria" w:eastAsia="Times New Roman" w:hAnsi="Cambria" w:cs="Times New Roman"/>
      <w:b/>
      <w:bCs/>
      <w:sz w:val="26"/>
      <w:szCs w:val="26"/>
      <w:lang w:val="es-ES" w:eastAsia="es-ES"/>
    </w:rPr>
  </w:style>
  <w:style w:type="paragraph" w:styleId="Lista2">
    <w:name w:val="List 2"/>
    <w:basedOn w:val="Normal"/>
    <w:uiPriority w:val="99"/>
    <w:unhideWhenUsed/>
    <w:rsid w:val="00E26A3E"/>
    <w:pPr>
      <w:ind w:left="566" w:hanging="283"/>
      <w:contextualSpacing/>
    </w:pPr>
  </w:style>
  <w:style w:type="character" w:styleId="Textodelmarcadordeposicin">
    <w:name w:val="Placeholder Text"/>
    <w:uiPriority w:val="99"/>
    <w:semiHidden/>
    <w:rsid w:val="00DB07B9"/>
    <w:rPr>
      <w:color w:val="808080"/>
    </w:rPr>
  </w:style>
  <w:style w:type="character" w:customStyle="1" w:styleId="SinespaciadoCar">
    <w:name w:val="Sin espaciado Car"/>
    <w:link w:val="Sinespaciado"/>
    <w:uiPriority w:val="1"/>
    <w:locked/>
    <w:rsid w:val="00A03A67"/>
    <w:rPr>
      <w:sz w:val="22"/>
      <w:szCs w:val="22"/>
      <w:lang w:val="es-ES" w:eastAsia="en-US"/>
    </w:rPr>
  </w:style>
  <w:style w:type="paragraph" w:customStyle="1" w:styleId="WW-Textosinformato">
    <w:name w:val="WW-Texto sin formato"/>
    <w:basedOn w:val="Normal"/>
    <w:rsid w:val="00A03A67"/>
    <w:pPr>
      <w:suppressAutoHyphens/>
    </w:pPr>
    <w:rPr>
      <w:rFonts w:ascii="Courier New" w:eastAsia="MS Mincho" w:hAnsi="Courier New"/>
      <w:sz w:val="20"/>
      <w:szCs w:val="20"/>
      <w:lang w:val="es-PE"/>
    </w:rPr>
  </w:style>
  <w:style w:type="character" w:customStyle="1" w:styleId="NormaltimesCarCar">
    <w:name w:val="Normal+times Car Car"/>
    <w:basedOn w:val="Fuentedeprrafopredeter"/>
    <w:rsid w:val="00505570"/>
    <w:rPr>
      <w:sz w:val="24"/>
      <w:lang w:val="es-MX" w:eastAsia="es-MX" w:bidi="ar-SA"/>
    </w:rPr>
  </w:style>
  <w:style w:type="paragraph" w:customStyle="1" w:styleId="Sangra2detindependiente1">
    <w:name w:val="Sangría 2 de t. independiente1"/>
    <w:basedOn w:val="Normal"/>
    <w:rsid w:val="00E9114B"/>
    <w:pPr>
      <w:suppressAutoHyphens/>
      <w:ind w:left="1418" w:hanging="710"/>
      <w:jc w:val="both"/>
    </w:pPr>
    <w:rPr>
      <w:rFonts w:eastAsia="MS Mincho"/>
      <w:sz w:val="22"/>
      <w:szCs w:val="20"/>
      <w:lang w:val="es-ES_tradnl"/>
    </w:rPr>
  </w:style>
</w:styles>
</file>

<file path=word/webSettings.xml><?xml version="1.0" encoding="utf-8"?>
<w:webSettings xmlns:r="http://schemas.openxmlformats.org/officeDocument/2006/relationships" xmlns:w="http://schemas.openxmlformats.org/wordprocessingml/2006/main">
  <w:divs>
    <w:div w:id="12656922">
      <w:bodyDiv w:val="1"/>
      <w:marLeft w:val="0"/>
      <w:marRight w:val="0"/>
      <w:marTop w:val="0"/>
      <w:marBottom w:val="0"/>
      <w:divBdr>
        <w:top w:val="none" w:sz="0" w:space="0" w:color="auto"/>
        <w:left w:val="none" w:sz="0" w:space="0" w:color="auto"/>
        <w:bottom w:val="none" w:sz="0" w:space="0" w:color="auto"/>
        <w:right w:val="none" w:sz="0" w:space="0" w:color="auto"/>
      </w:divBdr>
    </w:div>
    <w:div w:id="486047678">
      <w:bodyDiv w:val="1"/>
      <w:marLeft w:val="0"/>
      <w:marRight w:val="0"/>
      <w:marTop w:val="0"/>
      <w:marBottom w:val="0"/>
      <w:divBdr>
        <w:top w:val="none" w:sz="0" w:space="0" w:color="auto"/>
        <w:left w:val="none" w:sz="0" w:space="0" w:color="auto"/>
        <w:bottom w:val="none" w:sz="0" w:space="0" w:color="auto"/>
        <w:right w:val="none" w:sz="0" w:space="0" w:color="auto"/>
      </w:divBdr>
    </w:div>
    <w:div w:id="1029113029">
      <w:bodyDiv w:val="1"/>
      <w:marLeft w:val="0"/>
      <w:marRight w:val="0"/>
      <w:marTop w:val="0"/>
      <w:marBottom w:val="0"/>
      <w:divBdr>
        <w:top w:val="none" w:sz="0" w:space="0" w:color="auto"/>
        <w:left w:val="none" w:sz="0" w:space="0" w:color="auto"/>
        <w:bottom w:val="none" w:sz="0" w:space="0" w:color="auto"/>
        <w:right w:val="none" w:sz="0" w:space="0" w:color="auto"/>
      </w:divBdr>
    </w:div>
    <w:div w:id="1907838914">
      <w:bodyDiv w:val="1"/>
      <w:marLeft w:val="0"/>
      <w:marRight w:val="0"/>
      <w:marTop w:val="0"/>
      <w:marBottom w:val="0"/>
      <w:divBdr>
        <w:top w:val="none" w:sz="0" w:space="0" w:color="auto"/>
        <w:left w:val="none" w:sz="0" w:space="0" w:color="auto"/>
        <w:bottom w:val="none" w:sz="0" w:space="0" w:color="auto"/>
        <w:right w:val="none" w:sz="0" w:space="0" w:color="auto"/>
      </w:divBdr>
    </w:div>
    <w:div w:id="2006081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16C17-B563-4944-9D48-AFCB1249D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13</Pages>
  <Words>4422</Words>
  <Characters>24321</Characters>
  <Application>Microsoft Office Word</Application>
  <DocSecurity>0</DocSecurity>
  <Lines>202</Lines>
  <Paragraphs>57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PRONUNCIAMIENTO N° 000-2012/DSU</vt:lpstr>
      <vt:lpstr>PRONUNCIAMIENTO N° 000-2012/DSU</vt:lpstr>
    </vt:vector>
  </TitlesOfParts>
  <Company>Hewlett-Packard Company</Company>
  <LinksUpToDate>false</LinksUpToDate>
  <CharactersWithSpaces>28686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PRONUNCIAMIENTO N° 000-2012/DSU</dc:title>
  <dc:creator>Sara Gutierrez Suarez</dc:creator>
  <cp:lastModifiedBy>fgaray</cp:lastModifiedBy>
  <cp:revision>20</cp:revision>
  <cp:lastPrinted>2016-01-08T00:23:00Z</cp:lastPrinted>
  <dcterms:created xsi:type="dcterms:W3CDTF">2016-01-06T21:05:00Z</dcterms:created>
  <dcterms:modified xsi:type="dcterms:W3CDTF">2016-01-08T00:37:00Z</dcterms:modified>
</cp:coreProperties>
</file>