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5A0" w:rsidRDefault="006335A0" w:rsidP="00A56CD9">
      <w:pPr>
        <w:widowControl w:val="0"/>
        <w:jc w:val="center"/>
        <w:rPr>
          <w:b/>
          <w:sz w:val="24"/>
          <w:szCs w:val="24"/>
          <w:u w:val="single"/>
        </w:rPr>
      </w:pPr>
    </w:p>
    <w:p w:rsidR="00A56CD9" w:rsidRPr="001316CF" w:rsidRDefault="005B0C03" w:rsidP="00A56CD9">
      <w:pPr>
        <w:widowControl w:val="0"/>
        <w:jc w:val="center"/>
        <w:rPr>
          <w:b/>
          <w:sz w:val="24"/>
          <w:szCs w:val="24"/>
          <w:u w:val="single"/>
        </w:rPr>
      </w:pPr>
      <w:r>
        <w:rPr>
          <w:b/>
          <w:sz w:val="24"/>
          <w:szCs w:val="24"/>
          <w:u w:val="single"/>
        </w:rPr>
        <w:t xml:space="preserve">PRONUNCIAMIENTO Nº </w:t>
      </w:r>
      <w:r w:rsidR="007E78BB">
        <w:rPr>
          <w:b/>
          <w:sz w:val="24"/>
          <w:szCs w:val="24"/>
          <w:u w:val="single"/>
        </w:rPr>
        <w:t xml:space="preserve">39 </w:t>
      </w:r>
      <w:r>
        <w:rPr>
          <w:b/>
          <w:sz w:val="24"/>
          <w:szCs w:val="24"/>
          <w:u w:val="single"/>
        </w:rPr>
        <w:t>-2016</w:t>
      </w:r>
      <w:r w:rsidR="00A56CD9" w:rsidRPr="001316CF">
        <w:rPr>
          <w:b/>
          <w:sz w:val="24"/>
          <w:szCs w:val="24"/>
          <w:u w:val="single"/>
        </w:rPr>
        <w:t>/DSU</w:t>
      </w:r>
    </w:p>
    <w:p w:rsidR="00A56CD9" w:rsidRPr="001316CF" w:rsidRDefault="00A56CD9" w:rsidP="00A56CD9">
      <w:pPr>
        <w:widowControl w:val="0"/>
        <w:jc w:val="center"/>
        <w:rPr>
          <w:b/>
          <w:sz w:val="24"/>
          <w:szCs w:val="24"/>
          <w:u w:val="single"/>
        </w:rPr>
      </w:pPr>
    </w:p>
    <w:p w:rsidR="00A56CD9" w:rsidRPr="001316CF" w:rsidRDefault="00A56CD9" w:rsidP="00A56CD9">
      <w:pPr>
        <w:widowControl w:val="0"/>
        <w:ind w:left="2835" w:hanging="2835"/>
        <w:jc w:val="both"/>
        <w:rPr>
          <w:sz w:val="24"/>
          <w:szCs w:val="24"/>
        </w:rPr>
      </w:pPr>
      <w:r w:rsidRPr="001316CF">
        <w:rPr>
          <w:sz w:val="24"/>
          <w:szCs w:val="24"/>
        </w:rPr>
        <w:t>Entidad:</w:t>
      </w:r>
      <w:r w:rsidRPr="001316CF">
        <w:rPr>
          <w:sz w:val="24"/>
          <w:szCs w:val="24"/>
        </w:rPr>
        <w:tab/>
      </w:r>
      <w:r w:rsidR="00F86985">
        <w:rPr>
          <w:sz w:val="24"/>
          <w:szCs w:val="24"/>
        </w:rPr>
        <w:t xml:space="preserve">Programa </w:t>
      </w:r>
      <w:proofErr w:type="spellStart"/>
      <w:r w:rsidR="00F86985">
        <w:rPr>
          <w:sz w:val="24"/>
          <w:szCs w:val="24"/>
        </w:rPr>
        <w:t>Subsectorial</w:t>
      </w:r>
      <w:proofErr w:type="spellEnd"/>
      <w:r w:rsidR="00F86985">
        <w:rPr>
          <w:sz w:val="24"/>
          <w:szCs w:val="24"/>
        </w:rPr>
        <w:t xml:space="preserve"> de Irrigaciones - PSI</w:t>
      </w:r>
    </w:p>
    <w:p w:rsidR="00A56CD9" w:rsidRPr="001316CF" w:rsidRDefault="00A56CD9" w:rsidP="00A56CD9">
      <w:pPr>
        <w:widowControl w:val="0"/>
        <w:jc w:val="both"/>
        <w:rPr>
          <w:snapToGrid w:val="0"/>
          <w:sz w:val="24"/>
          <w:szCs w:val="24"/>
        </w:rPr>
      </w:pPr>
    </w:p>
    <w:p w:rsidR="00F86985" w:rsidRDefault="00A56CD9" w:rsidP="00A56CD9">
      <w:pPr>
        <w:widowControl w:val="0"/>
        <w:tabs>
          <w:tab w:val="left" w:pos="1980"/>
        </w:tabs>
        <w:ind w:left="2880" w:hanging="2880"/>
        <w:jc w:val="both"/>
        <w:rPr>
          <w:sz w:val="24"/>
          <w:szCs w:val="24"/>
        </w:rPr>
      </w:pPr>
      <w:r w:rsidRPr="001316CF">
        <w:rPr>
          <w:sz w:val="24"/>
          <w:szCs w:val="24"/>
        </w:rPr>
        <w:t>Refe</w:t>
      </w:r>
      <w:r w:rsidR="00F86985">
        <w:rPr>
          <w:sz w:val="24"/>
          <w:szCs w:val="24"/>
        </w:rPr>
        <w:t>rencia:</w:t>
      </w:r>
      <w:r w:rsidR="00F86985">
        <w:rPr>
          <w:sz w:val="24"/>
          <w:szCs w:val="24"/>
        </w:rPr>
        <w:tab/>
      </w:r>
      <w:r w:rsidR="00F86985">
        <w:rPr>
          <w:sz w:val="24"/>
          <w:szCs w:val="24"/>
        </w:rPr>
        <w:tab/>
        <w:t>Licitación Pública N° 8</w:t>
      </w:r>
      <w:r w:rsidRPr="001316CF">
        <w:rPr>
          <w:sz w:val="24"/>
          <w:szCs w:val="24"/>
        </w:rPr>
        <w:t>-2015-</w:t>
      </w:r>
      <w:r w:rsidR="00F86985">
        <w:rPr>
          <w:sz w:val="24"/>
          <w:szCs w:val="24"/>
        </w:rPr>
        <w:t>MINAGRI</w:t>
      </w:r>
      <w:r w:rsidRPr="001316CF">
        <w:rPr>
          <w:sz w:val="24"/>
          <w:szCs w:val="24"/>
        </w:rPr>
        <w:t>-</w:t>
      </w:r>
      <w:r w:rsidR="00F86985">
        <w:rPr>
          <w:sz w:val="24"/>
          <w:szCs w:val="24"/>
        </w:rPr>
        <w:t>PSI-</w:t>
      </w:r>
      <w:r w:rsidRPr="001316CF">
        <w:rPr>
          <w:sz w:val="24"/>
          <w:szCs w:val="24"/>
        </w:rPr>
        <w:t>1, convocada para la ejecución de la obra: “</w:t>
      </w:r>
      <w:r w:rsidR="00F86985">
        <w:rPr>
          <w:sz w:val="24"/>
          <w:szCs w:val="24"/>
        </w:rPr>
        <w:t xml:space="preserve">Instalación y mejoramiento del servicio de agua del sistema de riego </w:t>
      </w:r>
      <w:proofErr w:type="spellStart"/>
      <w:r w:rsidR="00F86985">
        <w:rPr>
          <w:sz w:val="24"/>
          <w:szCs w:val="24"/>
        </w:rPr>
        <w:t>Yanaccocha</w:t>
      </w:r>
      <w:proofErr w:type="spellEnd"/>
      <w:r w:rsidR="00F86985">
        <w:rPr>
          <w:sz w:val="24"/>
          <w:szCs w:val="24"/>
        </w:rPr>
        <w:t xml:space="preserve"> Grande, </w:t>
      </w:r>
      <w:proofErr w:type="spellStart"/>
      <w:r w:rsidR="00F86985">
        <w:rPr>
          <w:sz w:val="24"/>
          <w:szCs w:val="24"/>
        </w:rPr>
        <w:t>Yanaccocha</w:t>
      </w:r>
      <w:proofErr w:type="spellEnd"/>
      <w:r w:rsidR="00F86985">
        <w:rPr>
          <w:sz w:val="24"/>
          <w:szCs w:val="24"/>
        </w:rPr>
        <w:t xml:space="preserve"> Chico y </w:t>
      </w:r>
      <w:proofErr w:type="spellStart"/>
      <w:r w:rsidR="00F86985">
        <w:rPr>
          <w:sz w:val="24"/>
          <w:szCs w:val="24"/>
        </w:rPr>
        <w:t>Yuyaccaycu</w:t>
      </w:r>
      <w:proofErr w:type="spellEnd"/>
      <w:r w:rsidR="00F86985">
        <w:rPr>
          <w:sz w:val="24"/>
          <w:szCs w:val="24"/>
        </w:rPr>
        <w:t xml:space="preserve">, Distrito de Quinua, Provincia de Huamanga – Ayacucho” </w:t>
      </w:r>
    </w:p>
    <w:p w:rsidR="00A56CD9" w:rsidRPr="001316CF" w:rsidRDefault="00A56CD9" w:rsidP="00A56CD9">
      <w:pPr>
        <w:widowControl w:val="0"/>
        <w:suppressLineNumbers/>
        <w:pBdr>
          <w:bottom w:val="single" w:sz="6" w:space="0" w:color="auto"/>
        </w:pBdr>
        <w:jc w:val="both"/>
        <w:rPr>
          <w:rFonts w:eastAsia="MS Mincho"/>
          <w:sz w:val="24"/>
          <w:szCs w:val="24"/>
          <w:lang w:eastAsia="es-PE"/>
        </w:rPr>
      </w:pPr>
    </w:p>
    <w:p w:rsidR="00A56CD9" w:rsidRPr="001316CF" w:rsidRDefault="00A56CD9" w:rsidP="00A56CD9">
      <w:pPr>
        <w:widowControl w:val="0"/>
        <w:suppressLineNumbers/>
        <w:jc w:val="both"/>
        <w:rPr>
          <w:rFonts w:eastAsia="MS Mincho"/>
          <w:sz w:val="24"/>
          <w:szCs w:val="24"/>
          <w:lang w:eastAsia="es-PE"/>
        </w:rPr>
      </w:pPr>
    </w:p>
    <w:p w:rsidR="00A56CD9" w:rsidRPr="001316CF" w:rsidRDefault="00A56CD9" w:rsidP="00A56CD9">
      <w:pPr>
        <w:numPr>
          <w:ilvl w:val="0"/>
          <w:numId w:val="1"/>
        </w:numPr>
        <w:tabs>
          <w:tab w:val="left" w:pos="567"/>
        </w:tabs>
        <w:ind w:left="567" w:hanging="567"/>
        <w:jc w:val="both"/>
        <w:rPr>
          <w:b/>
          <w:snapToGrid w:val="0"/>
          <w:sz w:val="24"/>
          <w:szCs w:val="24"/>
        </w:rPr>
      </w:pPr>
      <w:r w:rsidRPr="001316CF">
        <w:rPr>
          <w:b/>
          <w:snapToGrid w:val="0"/>
          <w:sz w:val="24"/>
          <w:szCs w:val="24"/>
        </w:rPr>
        <w:t>ANTECEDENTES</w:t>
      </w:r>
    </w:p>
    <w:p w:rsidR="00A56CD9" w:rsidRPr="001316CF" w:rsidRDefault="00A56CD9" w:rsidP="00A56CD9">
      <w:pPr>
        <w:pStyle w:val="WW-Sangra3detindependiente"/>
        <w:widowControl/>
        <w:suppressAutoHyphens w:val="0"/>
        <w:ind w:left="1"/>
        <w:rPr>
          <w:szCs w:val="24"/>
          <w:lang w:val="es-PE"/>
        </w:rPr>
      </w:pPr>
    </w:p>
    <w:p w:rsidR="00A56CD9" w:rsidRPr="00841517" w:rsidRDefault="00A56CD9" w:rsidP="00A56CD9">
      <w:pPr>
        <w:widowControl w:val="0"/>
        <w:ind w:left="1" w:firstLine="1"/>
        <w:jc w:val="both"/>
        <w:rPr>
          <w:rFonts w:eastAsia="MS Mincho"/>
          <w:sz w:val="24"/>
          <w:szCs w:val="24"/>
          <w:lang w:eastAsia="es-ES"/>
        </w:rPr>
      </w:pPr>
      <w:r w:rsidRPr="001316CF">
        <w:rPr>
          <w:rFonts w:eastAsia="MS Mincho"/>
          <w:sz w:val="24"/>
          <w:szCs w:val="24"/>
          <w:lang w:eastAsia="es-ES"/>
        </w:rPr>
        <w:t>Mediante el Oficio Nº 00</w:t>
      </w:r>
      <w:r w:rsidR="00814198" w:rsidRPr="001316CF">
        <w:rPr>
          <w:rFonts w:eastAsia="MS Mincho"/>
          <w:sz w:val="24"/>
          <w:szCs w:val="24"/>
          <w:lang w:eastAsia="es-ES"/>
        </w:rPr>
        <w:t>1</w:t>
      </w:r>
      <w:r w:rsidR="00E5793D" w:rsidRPr="001316CF">
        <w:rPr>
          <w:rFonts w:eastAsia="MS Mincho"/>
          <w:sz w:val="24"/>
          <w:szCs w:val="24"/>
          <w:lang w:eastAsia="es-ES"/>
        </w:rPr>
        <w:t>-</w:t>
      </w:r>
      <w:r w:rsidR="00814198" w:rsidRPr="001316CF">
        <w:rPr>
          <w:rFonts w:eastAsia="MS Mincho"/>
          <w:sz w:val="24"/>
          <w:szCs w:val="24"/>
          <w:lang w:eastAsia="es-ES"/>
        </w:rPr>
        <w:t>2015-</w:t>
      </w:r>
      <w:r w:rsidR="00F86985">
        <w:rPr>
          <w:rFonts w:eastAsia="MS Mincho"/>
          <w:sz w:val="24"/>
          <w:szCs w:val="24"/>
          <w:lang w:eastAsia="es-ES"/>
        </w:rPr>
        <w:t>MINAGRI – PSI –CE/LP - 08</w:t>
      </w:r>
      <w:r w:rsidR="00814198" w:rsidRPr="001316CF">
        <w:rPr>
          <w:rFonts w:eastAsia="MS Mincho"/>
          <w:sz w:val="24"/>
          <w:szCs w:val="24"/>
          <w:lang w:eastAsia="es-ES"/>
        </w:rPr>
        <w:t xml:space="preserve">, recibido el </w:t>
      </w:r>
      <w:r w:rsidR="00F86985">
        <w:rPr>
          <w:rFonts w:eastAsia="MS Mincho"/>
          <w:sz w:val="24"/>
          <w:szCs w:val="24"/>
          <w:lang w:eastAsia="es-ES"/>
        </w:rPr>
        <w:t>22.12</w:t>
      </w:r>
      <w:r w:rsidR="00E5793D" w:rsidRPr="001316CF">
        <w:rPr>
          <w:rFonts w:eastAsia="MS Mincho"/>
          <w:sz w:val="24"/>
          <w:szCs w:val="24"/>
          <w:lang w:eastAsia="es-ES"/>
        </w:rPr>
        <w:t>.</w:t>
      </w:r>
      <w:r w:rsidRPr="001316CF">
        <w:rPr>
          <w:rFonts w:eastAsia="MS Mincho"/>
          <w:sz w:val="24"/>
          <w:szCs w:val="24"/>
          <w:lang w:eastAsia="es-ES"/>
        </w:rPr>
        <w:t xml:space="preserve">2015, el Presidente del Comité Especial remitió al Organismo Supervisor de las Contrataciones del Estado (OSCE) las </w:t>
      </w:r>
      <w:r w:rsidR="00F86985">
        <w:rPr>
          <w:rFonts w:eastAsia="MS Mincho"/>
          <w:sz w:val="24"/>
          <w:szCs w:val="24"/>
          <w:lang w:eastAsia="es-ES"/>
        </w:rPr>
        <w:t>cuatro</w:t>
      </w:r>
      <w:r w:rsidRPr="001316CF">
        <w:rPr>
          <w:rFonts w:eastAsia="MS Mincho"/>
          <w:sz w:val="24"/>
          <w:szCs w:val="24"/>
          <w:lang w:eastAsia="es-ES"/>
        </w:rPr>
        <w:t>(</w:t>
      </w:r>
      <w:r w:rsidR="00F86985">
        <w:rPr>
          <w:rFonts w:eastAsia="MS Mincho"/>
          <w:sz w:val="24"/>
          <w:szCs w:val="24"/>
          <w:lang w:eastAsia="es-ES"/>
        </w:rPr>
        <w:t>4</w:t>
      </w:r>
      <w:r w:rsidRPr="001316CF">
        <w:rPr>
          <w:rFonts w:eastAsia="MS Mincho"/>
          <w:sz w:val="24"/>
          <w:szCs w:val="24"/>
          <w:lang w:eastAsia="es-ES"/>
        </w:rPr>
        <w:t xml:space="preserve">) observaciones formulados por el </w:t>
      </w:r>
      <w:r w:rsidRPr="00841517">
        <w:rPr>
          <w:rFonts w:eastAsia="MS Mincho"/>
          <w:sz w:val="24"/>
          <w:szCs w:val="24"/>
          <w:lang w:eastAsia="es-ES"/>
        </w:rPr>
        <w:t xml:space="preserve">participante </w:t>
      </w:r>
      <w:r w:rsidR="00F86985" w:rsidRPr="00841517">
        <w:rPr>
          <w:rFonts w:eastAsia="MS Mincho"/>
          <w:b/>
          <w:sz w:val="24"/>
          <w:szCs w:val="24"/>
          <w:lang w:eastAsia="es-ES"/>
        </w:rPr>
        <w:t xml:space="preserve">CHV INGENIEROS </w:t>
      </w:r>
      <w:proofErr w:type="spellStart"/>
      <w:r w:rsidR="00F86985" w:rsidRPr="00841517">
        <w:rPr>
          <w:rFonts w:eastAsia="MS Mincho"/>
          <w:b/>
          <w:sz w:val="24"/>
          <w:szCs w:val="24"/>
          <w:lang w:eastAsia="es-ES"/>
        </w:rPr>
        <w:t>S.A.C.</w:t>
      </w:r>
      <w:r w:rsidR="00FF155B" w:rsidRPr="00841517">
        <w:rPr>
          <w:rFonts w:eastAsia="MS Mincho"/>
          <w:sz w:val="24"/>
          <w:szCs w:val="24"/>
          <w:lang w:eastAsia="es-ES"/>
        </w:rPr>
        <w:t>y</w:t>
      </w:r>
      <w:proofErr w:type="spellEnd"/>
      <w:r w:rsidR="00FF155B" w:rsidRPr="00841517">
        <w:rPr>
          <w:rFonts w:eastAsia="MS Mincho"/>
          <w:sz w:val="24"/>
          <w:szCs w:val="24"/>
          <w:lang w:eastAsia="es-ES"/>
        </w:rPr>
        <w:t xml:space="preserve"> las siete (7) observaciones formuladas por el participante </w:t>
      </w:r>
      <w:r w:rsidR="00FF155B" w:rsidRPr="00841517">
        <w:rPr>
          <w:rFonts w:eastAsia="MS Mincho"/>
          <w:b/>
          <w:sz w:val="24"/>
          <w:szCs w:val="24"/>
          <w:lang w:eastAsia="es-ES"/>
        </w:rPr>
        <w:t>ARSAC CONTRATISTAS GENERALES</w:t>
      </w:r>
      <w:r w:rsidRPr="00841517">
        <w:rPr>
          <w:rFonts w:eastAsia="MS Mincho"/>
          <w:b/>
          <w:sz w:val="24"/>
          <w:szCs w:val="24"/>
          <w:lang w:eastAsia="es-ES"/>
        </w:rPr>
        <w:t xml:space="preserve">, </w:t>
      </w:r>
      <w:r w:rsidRPr="00841517">
        <w:rPr>
          <w:rFonts w:eastAsia="MS Mincho"/>
          <w:sz w:val="24"/>
          <w:szCs w:val="24"/>
          <w:lang w:eastAsia="es-ES"/>
        </w:rPr>
        <w:t>así como el informe técnico respectivo, en cumplimiento de lo dispuesto por el artículo 28°</w:t>
      </w:r>
      <w:r w:rsidRPr="00841517">
        <w:rPr>
          <w:rFonts w:eastAsia="MS Mincho"/>
          <w:sz w:val="24"/>
          <w:szCs w:val="24"/>
          <w:lang w:eastAsia="es-PE"/>
        </w:rPr>
        <w:t xml:space="preserve"> del Decreto Legislativo Nº 1017, </w:t>
      </w:r>
      <w:r w:rsidRPr="00841517">
        <w:rPr>
          <w:rFonts w:eastAsia="MS Mincho"/>
          <w:sz w:val="24"/>
          <w:szCs w:val="24"/>
          <w:lang w:eastAsia="es-ES"/>
        </w:rPr>
        <w:t>que aprueba la Ley de Contrataciones del Estado, en adelante la Ley, y el artículo 58° de su Reglamento, aprobado por Decreto Supremo Nº 184-2008-EF, en adelante el Reglamento.</w:t>
      </w:r>
    </w:p>
    <w:p w:rsidR="00A56CD9" w:rsidRPr="00841517" w:rsidRDefault="00A56CD9" w:rsidP="00A56CD9">
      <w:pPr>
        <w:widowControl w:val="0"/>
        <w:ind w:left="1" w:firstLine="1"/>
        <w:jc w:val="both"/>
        <w:rPr>
          <w:rFonts w:eastAsia="MS Mincho"/>
          <w:sz w:val="24"/>
          <w:szCs w:val="24"/>
          <w:lang w:eastAsia="es-ES"/>
        </w:rPr>
      </w:pPr>
    </w:p>
    <w:p w:rsidR="00841517" w:rsidRPr="00841517" w:rsidRDefault="00A56CD9" w:rsidP="00841517">
      <w:pPr>
        <w:ind w:left="1" w:firstLine="1"/>
        <w:jc w:val="both"/>
        <w:rPr>
          <w:bCs/>
          <w:sz w:val="24"/>
          <w:szCs w:val="24"/>
        </w:rPr>
      </w:pPr>
      <w:r w:rsidRPr="00841517">
        <w:rPr>
          <w:sz w:val="24"/>
          <w:szCs w:val="24"/>
        </w:rPr>
        <w:t>Al respecto</w:t>
      </w:r>
      <w:r w:rsidR="00841517" w:rsidRPr="00841517">
        <w:rPr>
          <w:sz w:val="24"/>
          <w:szCs w:val="24"/>
        </w:rPr>
        <w:t xml:space="preserve">, </w:t>
      </w:r>
      <w:r w:rsidRPr="00841517">
        <w:rPr>
          <w:sz w:val="24"/>
          <w:szCs w:val="24"/>
        </w:rPr>
        <w:t xml:space="preserve"> de </w:t>
      </w:r>
      <w:r w:rsidRPr="00841517">
        <w:rPr>
          <w:sz w:val="24"/>
          <w:szCs w:val="24"/>
          <w:lang w:eastAsia="es-ES"/>
        </w:rPr>
        <w:t xml:space="preserve">las </w:t>
      </w:r>
      <w:r w:rsidR="00FF155B" w:rsidRPr="00841517">
        <w:rPr>
          <w:sz w:val="24"/>
          <w:szCs w:val="24"/>
        </w:rPr>
        <w:t xml:space="preserve">siete </w:t>
      </w:r>
      <w:r w:rsidRPr="00841517">
        <w:rPr>
          <w:sz w:val="24"/>
          <w:szCs w:val="24"/>
        </w:rPr>
        <w:t>(</w:t>
      </w:r>
      <w:r w:rsidR="00FF155B" w:rsidRPr="00841517">
        <w:rPr>
          <w:sz w:val="24"/>
          <w:szCs w:val="24"/>
        </w:rPr>
        <w:t>7</w:t>
      </w:r>
      <w:r w:rsidRPr="00841517">
        <w:rPr>
          <w:sz w:val="24"/>
          <w:szCs w:val="24"/>
        </w:rPr>
        <w:t xml:space="preserve">) observaciones  formuladas por el participante </w:t>
      </w:r>
      <w:r w:rsidR="00FF155B" w:rsidRPr="00841517">
        <w:rPr>
          <w:rFonts w:eastAsia="MS Mincho"/>
          <w:b/>
          <w:sz w:val="24"/>
          <w:szCs w:val="24"/>
          <w:lang w:eastAsia="es-ES"/>
        </w:rPr>
        <w:t>ARSAC CONTRATISTAS GENERALES</w:t>
      </w:r>
      <w:r w:rsidR="004339D6" w:rsidRPr="00841517">
        <w:rPr>
          <w:rFonts w:eastAsia="MS Mincho"/>
          <w:b/>
          <w:sz w:val="24"/>
          <w:szCs w:val="24"/>
          <w:lang w:eastAsia="es-ES"/>
        </w:rPr>
        <w:t>,</w:t>
      </w:r>
      <w:r w:rsidR="00841517" w:rsidRPr="00841517">
        <w:rPr>
          <w:b/>
          <w:sz w:val="24"/>
          <w:szCs w:val="24"/>
          <w:lang w:eastAsia="es-ES"/>
        </w:rPr>
        <w:t xml:space="preserve"> </w:t>
      </w:r>
      <w:r w:rsidR="00841517" w:rsidRPr="00841517">
        <w:rPr>
          <w:sz w:val="24"/>
          <w:szCs w:val="24"/>
          <w:lang w:val="es-MX"/>
        </w:rPr>
        <w:t xml:space="preserve">cabe precisar que el numeral 7.3 de la Directiva </w:t>
      </w:r>
      <w:r w:rsidR="00841517" w:rsidRPr="00841517">
        <w:rPr>
          <w:bCs/>
          <w:sz w:val="24"/>
          <w:szCs w:val="24"/>
        </w:rPr>
        <w:t xml:space="preserve">N° 006-2012-OSCE/CE </w:t>
      </w:r>
      <w:r w:rsidR="00841517" w:rsidRPr="00841517">
        <w:rPr>
          <w:sz w:val="24"/>
          <w:szCs w:val="24"/>
        </w:rPr>
        <w:t>“Elevación de observaciones a las Bases y emisión de Pronunciamiento”</w:t>
      </w:r>
      <w:r w:rsidR="00841517" w:rsidRPr="00841517">
        <w:rPr>
          <w:bCs/>
          <w:sz w:val="24"/>
          <w:szCs w:val="24"/>
        </w:rPr>
        <w:t xml:space="preserve">, en adelante la Directiva, establece que los participantes tienen un plazo de </w:t>
      </w:r>
      <w:r w:rsidR="00841517" w:rsidRPr="00841517">
        <w:rPr>
          <w:bCs/>
          <w:sz w:val="24"/>
          <w:szCs w:val="24"/>
          <w:u w:val="single"/>
        </w:rPr>
        <w:t>tres (3)</w:t>
      </w:r>
      <w:r w:rsidR="00841517" w:rsidRPr="00841517">
        <w:rPr>
          <w:bCs/>
          <w:sz w:val="24"/>
          <w:szCs w:val="24"/>
        </w:rPr>
        <w:t xml:space="preserve">  días hábiles, computados desde el día siguiente de la notificación del pliego de absolución de observaciones a través del SEACE, para </w:t>
      </w:r>
      <w:r w:rsidR="00841517" w:rsidRPr="00841517">
        <w:rPr>
          <w:bCs/>
          <w:sz w:val="24"/>
          <w:szCs w:val="24"/>
          <w:u w:val="single"/>
        </w:rPr>
        <w:t>solicitar la elevación.</w:t>
      </w:r>
      <w:r w:rsidR="00841517" w:rsidRPr="00841517">
        <w:rPr>
          <w:bCs/>
          <w:sz w:val="24"/>
          <w:szCs w:val="24"/>
        </w:rPr>
        <w:t xml:space="preserve"> Para tal efecto, a la solicitud que deberá ser presentada ante la Entidad, </w:t>
      </w:r>
      <w:r w:rsidR="00841517" w:rsidRPr="00841517">
        <w:rPr>
          <w:b/>
          <w:bCs/>
          <w:sz w:val="24"/>
          <w:szCs w:val="24"/>
          <w:u w:val="single"/>
        </w:rPr>
        <w:t>deberá</w:t>
      </w:r>
      <w:r w:rsidR="00841517" w:rsidRPr="00841517">
        <w:rPr>
          <w:bCs/>
          <w:sz w:val="24"/>
          <w:szCs w:val="24"/>
        </w:rPr>
        <w:t xml:space="preserve"> adjuntarse la copia del pago de la tasa correspondiente. </w:t>
      </w:r>
      <w:r w:rsidR="00841517" w:rsidRPr="00841517">
        <w:rPr>
          <w:sz w:val="24"/>
          <w:szCs w:val="24"/>
        </w:rPr>
        <w:t xml:space="preserve">Asimismo, el numeral 7.5 de la Directiva, dispone que </w:t>
      </w:r>
      <w:r w:rsidR="00841517" w:rsidRPr="00841517">
        <w:rPr>
          <w:sz w:val="24"/>
          <w:szCs w:val="24"/>
          <w:u w:val="single"/>
        </w:rPr>
        <w:t>no procederá la solicitud de elevación en caso</w:t>
      </w:r>
      <w:r w:rsidR="00841517" w:rsidRPr="00841517">
        <w:rPr>
          <w:sz w:val="24"/>
          <w:szCs w:val="24"/>
        </w:rPr>
        <w:t xml:space="preserve">: i) el participante no pague la tasa o no la pague en su totalidad; </w:t>
      </w:r>
      <w:proofErr w:type="spellStart"/>
      <w:r w:rsidR="00841517" w:rsidRPr="00841517">
        <w:rPr>
          <w:sz w:val="24"/>
          <w:szCs w:val="24"/>
        </w:rPr>
        <w:t>ii</w:t>
      </w:r>
      <w:proofErr w:type="spellEnd"/>
      <w:r w:rsidR="00841517" w:rsidRPr="00841517">
        <w:rPr>
          <w:sz w:val="24"/>
          <w:szCs w:val="24"/>
        </w:rPr>
        <w:t xml:space="preserve">) no cumpla con presentar a la Entidad el comprobante de pago dentro del plazo indicado; </w:t>
      </w:r>
      <w:proofErr w:type="spellStart"/>
      <w:r w:rsidR="00841517" w:rsidRPr="00841517">
        <w:rPr>
          <w:sz w:val="24"/>
          <w:szCs w:val="24"/>
        </w:rPr>
        <w:t>iii</w:t>
      </w:r>
      <w:proofErr w:type="spellEnd"/>
      <w:r w:rsidR="00841517" w:rsidRPr="00841517">
        <w:rPr>
          <w:sz w:val="24"/>
          <w:szCs w:val="24"/>
        </w:rPr>
        <w:t xml:space="preserve">) no efectúe el depósito respectivo en la cuenta o cuentas habilitadas para tal fin; o, </w:t>
      </w:r>
      <w:proofErr w:type="spellStart"/>
      <w:r w:rsidR="00841517" w:rsidRPr="00841517">
        <w:rPr>
          <w:sz w:val="24"/>
          <w:szCs w:val="24"/>
        </w:rPr>
        <w:t>iii</w:t>
      </w:r>
      <w:proofErr w:type="spellEnd"/>
      <w:r w:rsidR="00841517" w:rsidRPr="00841517">
        <w:rPr>
          <w:sz w:val="24"/>
          <w:szCs w:val="24"/>
        </w:rPr>
        <w:t xml:space="preserve">) </w:t>
      </w:r>
      <w:r w:rsidR="00841517" w:rsidRPr="00841517">
        <w:rPr>
          <w:b/>
          <w:sz w:val="24"/>
          <w:szCs w:val="24"/>
          <w:u w:val="single"/>
        </w:rPr>
        <w:t>presente un comprobante emitido a nombre de otra persona</w:t>
      </w:r>
      <w:r w:rsidR="00841517" w:rsidRPr="00841517">
        <w:rPr>
          <w:sz w:val="24"/>
          <w:szCs w:val="24"/>
        </w:rPr>
        <w:t>.</w:t>
      </w:r>
    </w:p>
    <w:p w:rsidR="00841517" w:rsidRPr="00841517" w:rsidRDefault="00841517" w:rsidP="00841517">
      <w:pPr>
        <w:ind w:left="567" w:right="-228" w:firstLine="1418"/>
        <w:jc w:val="both"/>
        <w:rPr>
          <w:i/>
          <w:sz w:val="24"/>
          <w:szCs w:val="24"/>
        </w:rPr>
      </w:pPr>
    </w:p>
    <w:p w:rsidR="00841517" w:rsidRPr="00841517" w:rsidRDefault="00841517" w:rsidP="00841517">
      <w:pPr>
        <w:ind w:left="1" w:firstLine="1"/>
        <w:jc w:val="both"/>
        <w:rPr>
          <w:sz w:val="24"/>
          <w:szCs w:val="24"/>
        </w:rPr>
      </w:pPr>
      <w:r w:rsidRPr="00841517">
        <w:rPr>
          <w:sz w:val="24"/>
          <w:szCs w:val="24"/>
        </w:rPr>
        <w:t xml:space="preserve">Ahora bien, de la revisión de la documentación remitida por la Entidad con ocasión de la solicitud de elevación, se advierte que si bien el participante </w:t>
      </w:r>
      <w:r w:rsidRPr="00841517">
        <w:rPr>
          <w:rFonts w:eastAsia="MS Mincho"/>
          <w:b/>
          <w:sz w:val="24"/>
          <w:szCs w:val="24"/>
          <w:lang w:eastAsia="es-ES"/>
        </w:rPr>
        <w:t xml:space="preserve">ARSAC CONTRATISTAS GENERALES, </w:t>
      </w:r>
      <w:r w:rsidRPr="00841517">
        <w:rPr>
          <w:b/>
          <w:sz w:val="24"/>
          <w:szCs w:val="24"/>
          <w:lang w:val="es-MX"/>
        </w:rPr>
        <w:t xml:space="preserve"> </w:t>
      </w:r>
      <w:r w:rsidRPr="00841517">
        <w:rPr>
          <w:sz w:val="24"/>
          <w:szCs w:val="24"/>
        </w:rPr>
        <w:t>presentó su solicitud de elevación ante la Entidad el 17.12.2015, es decir, dentro del plazo legal correspondiente</w:t>
      </w:r>
      <w:r w:rsidRPr="00841517">
        <w:rPr>
          <w:sz w:val="24"/>
          <w:szCs w:val="24"/>
          <w:vertAlign w:val="superscript"/>
        </w:rPr>
        <w:footnoteReference w:id="2"/>
      </w:r>
      <w:r w:rsidRPr="00841517">
        <w:rPr>
          <w:sz w:val="24"/>
          <w:szCs w:val="24"/>
        </w:rPr>
        <w:t xml:space="preserve">,el pago de la tasa por dicho concepto se encuentra a nombre de la empresa CONSTRUCCIONES ROYAL EMPRESA INDIVIDUAL DE RESPONSABILIDAD LIMITADA, es decir, </w:t>
      </w:r>
      <w:r w:rsidR="005B0C03">
        <w:rPr>
          <w:sz w:val="24"/>
          <w:szCs w:val="24"/>
        </w:rPr>
        <w:t xml:space="preserve">a nombre de </w:t>
      </w:r>
      <w:r w:rsidRPr="00841517">
        <w:rPr>
          <w:sz w:val="24"/>
          <w:szCs w:val="24"/>
        </w:rPr>
        <w:t xml:space="preserve">otro proveedor, lo cual no se ajusta </w:t>
      </w:r>
      <w:r w:rsidR="005B0C03">
        <w:rPr>
          <w:sz w:val="24"/>
          <w:szCs w:val="24"/>
        </w:rPr>
        <w:t xml:space="preserve">con lo dispuesto </w:t>
      </w:r>
      <w:r w:rsidRPr="00841517">
        <w:rPr>
          <w:sz w:val="24"/>
          <w:szCs w:val="24"/>
        </w:rPr>
        <w:t>en la normativa de contratación pública.</w:t>
      </w:r>
    </w:p>
    <w:p w:rsidR="00841517" w:rsidRPr="00841517" w:rsidRDefault="00841517" w:rsidP="00841517">
      <w:pPr>
        <w:ind w:left="1" w:firstLine="1"/>
        <w:jc w:val="both"/>
        <w:rPr>
          <w:i/>
          <w:sz w:val="24"/>
          <w:szCs w:val="24"/>
        </w:rPr>
      </w:pPr>
    </w:p>
    <w:p w:rsidR="00841517" w:rsidRPr="00841517" w:rsidRDefault="00841517" w:rsidP="00841517">
      <w:pPr>
        <w:ind w:left="1" w:firstLine="1"/>
        <w:jc w:val="both"/>
        <w:rPr>
          <w:i/>
          <w:sz w:val="24"/>
          <w:szCs w:val="24"/>
          <w:lang w:val="es-ES_tradnl"/>
        </w:rPr>
      </w:pPr>
      <w:r w:rsidRPr="00841517">
        <w:rPr>
          <w:sz w:val="24"/>
          <w:szCs w:val="24"/>
        </w:rPr>
        <w:t>En virtud de lo expuesto, al no advertirse el cumplimiento de uno de los requisitos indispensables para la emisión de</w:t>
      </w:r>
      <w:r w:rsidR="005B0C03">
        <w:rPr>
          <w:sz w:val="24"/>
          <w:szCs w:val="24"/>
        </w:rPr>
        <w:t xml:space="preserve">l </w:t>
      </w:r>
      <w:r w:rsidRPr="00841517">
        <w:rPr>
          <w:sz w:val="24"/>
          <w:szCs w:val="24"/>
        </w:rPr>
        <w:t xml:space="preserve">Pronunciamiento; esto es, </w:t>
      </w:r>
      <w:r w:rsidRPr="00841517">
        <w:rPr>
          <w:sz w:val="24"/>
          <w:szCs w:val="24"/>
          <w:u w:val="single"/>
        </w:rPr>
        <w:t>efectuar el depósito de la tasa por concepto de elevación de observaciones, prevista en el Texto Único de Procedimientos Administrativos del OSCE, a nombre del participante que lo solicita</w:t>
      </w:r>
      <w:r w:rsidRPr="00841517">
        <w:rPr>
          <w:i/>
          <w:sz w:val="24"/>
          <w:szCs w:val="24"/>
          <w:lang w:val="es-ES_tradnl"/>
        </w:rPr>
        <w:t xml:space="preserve">, </w:t>
      </w:r>
      <w:r w:rsidRPr="00841517">
        <w:rPr>
          <w:b/>
          <w:sz w:val="24"/>
          <w:szCs w:val="24"/>
          <w:lang w:val="es-MX"/>
        </w:rPr>
        <w:t>no corresponde que este Organismo Supervisor se pronuncie respecto de la presente elevación.</w:t>
      </w:r>
    </w:p>
    <w:p w:rsidR="00841517" w:rsidRPr="00841517" w:rsidRDefault="00841517" w:rsidP="00841517">
      <w:pPr>
        <w:tabs>
          <w:tab w:val="left" w:pos="709"/>
          <w:tab w:val="left" w:pos="1134"/>
          <w:tab w:val="left" w:pos="1418"/>
        </w:tabs>
        <w:suppressAutoHyphens/>
        <w:ind w:left="567" w:right="-228"/>
        <w:jc w:val="both"/>
        <w:rPr>
          <w:i/>
          <w:iCs/>
          <w:sz w:val="24"/>
          <w:szCs w:val="24"/>
          <w:lang w:eastAsia="es-ES"/>
        </w:rPr>
      </w:pPr>
      <w:r w:rsidRPr="00841517">
        <w:rPr>
          <w:i/>
          <w:iCs/>
          <w:sz w:val="24"/>
          <w:szCs w:val="24"/>
          <w:lang w:eastAsia="es-ES"/>
        </w:rPr>
        <w:t xml:space="preserve"> </w:t>
      </w:r>
    </w:p>
    <w:p w:rsidR="00841517" w:rsidRPr="00841517" w:rsidRDefault="00841517" w:rsidP="00841517">
      <w:pPr>
        <w:ind w:left="1" w:firstLine="1"/>
        <w:jc w:val="both"/>
        <w:rPr>
          <w:sz w:val="24"/>
          <w:szCs w:val="24"/>
          <w:lang w:val="es-MX"/>
        </w:rPr>
      </w:pPr>
      <w:r w:rsidRPr="00841517">
        <w:rPr>
          <w:sz w:val="24"/>
          <w:szCs w:val="24"/>
          <w:lang w:val="es-MX"/>
        </w:rPr>
        <w:t>Sin perjuicio de ello, el participante que corresponda</w:t>
      </w:r>
      <w:r w:rsidRPr="00841517">
        <w:rPr>
          <w:b/>
          <w:sz w:val="24"/>
          <w:szCs w:val="24"/>
          <w:lang w:val="es-MX"/>
        </w:rPr>
        <w:t xml:space="preserve">, </w:t>
      </w:r>
      <w:r w:rsidRPr="00841517">
        <w:rPr>
          <w:sz w:val="24"/>
          <w:szCs w:val="24"/>
          <w:lang w:val="es-MX"/>
        </w:rPr>
        <w:t>podrá iniciar el trámite de devolución de la tasa ante la Oficina de Administración y Finanzas de este Organismo Supervisor.</w:t>
      </w:r>
    </w:p>
    <w:p w:rsidR="00341186" w:rsidRPr="001316CF" w:rsidRDefault="00341186" w:rsidP="00A56CD9">
      <w:pPr>
        <w:pStyle w:val="WW-Sangra3detindependiente"/>
        <w:widowControl/>
        <w:tabs>
          <w:tab w:val="left" w:pos="4536"/>
        </w:tabs>
        <w:suppressAutoHyphens w:val="0"/>
        <w:ind w:left="2"/>
        <w:rPr>
          <w:szCs w:val="24"/>
          <w:lang w:val="es-PE" w:eastAsia="es-ES"/>
        </w:rPr>
      </w:pPr>
    </w:p>
    <w:p w:rsidR="00A56CD9" w:rsidRPr="001316CF" w:rsidRDefault="00A56CD9" w:rsidP="00A56CD9">
      <w:pPr>
        <w:numPr>
          <w:ilvl w:val="0"/>
          <w:numId w:val="1"/>
        </w:numPr>
        <w:tabs>
          <w:tab w:val="left" w:pos="567"/>
        </w:tabs>
        <w:ind w:left="567" w:hanging="567"/>
        <w:jc w:val="both"/>
        <w:rPr>
          <w:b/>
          <w:sz w:val="24"/>
          <w:szCs w:val="24"/>
        </w:rPr>
      </w:pPr>
      <w:r w:rsidRPr="001316CF">
        <w:rPr>
          <w:b/>
          <w:sz w:val="24"/>
          <w:szCs w:val="24"/>
        </w:rPr>
        <w:t>OBSERVACIONES</w:t>
      </w:r>
    </w:p>
    <w:p w:rsidR="00A56CD9" w:rsidRPr="001316CF" w:rsidRDefault="00A56CD9" w:rsidP="00A56CD9">
      <w:pPr>
        <w:jc w:val="both"/>
        <w:rPr>
          <w:b/>
          <w:sz w:val="24"/>
          <w:szCs w:val="24"/>
        </w:rPr>
      </w:pPr>
    </w:p>
    <w:p w:rsidR="00A56CD9" w:rsidRDefault="00A56CD9" w:rsidP="00FF155B">
      <w:pPr>
        <w:ind w:left="4111" w:hanging="4111"/>
        <w:jc w:val="both"/>
        <w:rPr>
          <w:rFonts w:eastAsia="MS Mincho"/>
          <w:b/>
          <w:sz w:val="24"/>
          <w:szCs w:val="24"/>
          <w:lang w:eastAsia="es-ES"/>
        </w:rPr>
      </w:pPr>
      <w:r w:rsidRPr="001316CF">
        <w:rPr>
          <w:b/>
          <w:sz w:val="24"/>
          <w:szCs w:val="24"/>
        </w:rPr>
        <w:t>Observante:</w:t>
      </w:r>
      <w:r w:rsidRPr="001316CF">
        <w:rPr>
          <w:b/>
          <w:sz w:val="24"/>
          <w:szCs w:val="24"/>
        </w:rPr>
        <w:tab/>
      </w:r>
      <w:r w:rsidR="00FF155B">
        <w:rPr>
          <w:rFonts w:eastAsia="MS Mincho"/>
          <w:sz w:val="24"/>
          <w:szCs w:val="24"/>
          <w:lang w:eastAsia="es-ES"/>
        </w:rPr>
        <w:tab/>
      </w:r>
      <w:r w:rsidR="00FF155B">
        <w:rPr>
          <w:rFonts w:eastAsia="MS Mincho"/>
          <w:b/>
          <w:sz w:val="24"/>
          <w:szCs w:val="24"/>
          <w:lang w:eastAsia="es-ES"/>
        </w:rPr>
        <w:t>CHV INGENIEROS S.A.C</w:t>
      </w:r>
    </w:p>
    <w:p w:rsidR="00FF155B" w:rsidRPr="001316CF" w:rsidRDefault="00FF155B" w:rsidP="00FF155B">
      <w:pPr>
        <w:ind w:left="4111" w:hanging="4111"/>
        <w:jc w:val="both"/>
        <w:rPr>
          <w:sz w:val="24"/>
          <w:szCs w:val="24"/>
        </w:rPr>
      </w:pPr>
    </w:p>
    <w:p w:rsidR="0049131C" w:rsidRPr="001316CF" w:rsidRDefault="00FF155B" w:rsidP="0049131C">
      <w:pPr>
        <w:widowControl w:val="0"/>
        <w:jc w:val="both"/>
        <w:rPr>
          <w:b/>
          <w:sz w:val="24"/>
          <w:szCs w:val="24"/>
        </w:rPr>
      </w:pPr>
      <w:r>
        <w:rPr>
          <w:b/>
          <w:sz w:val="24"/>
          <w:szCs w:val="24"/>
        </w:rPr>
        <w:t>Observación N° 1</w:t>
      </w:r>
      <w:r w:rsidR="0049131C" w:rsidRPr="001316CF">
        <w:rPr>
          <w:b/>
          <w:sz w:val="24"/>
          <w:szCs w:val="24"/>
        </w:rPr>
        <w:tab/>
      </w:r>
      <w:r w:rsidR="0049131C" w:rsidRPr="001316CF">
        <w:rPr>
          <w:b/>
          <w:sz w:val="24"/>
          <w:szCs w:val="24"/>
        </w:rPr>
        <w:tab/>
      </w:r>
      <w:r w:rsidR="0049131C" w:rsidRPr="001316CF">
        <w:rPr>
          <w:b/>
          <w:sz w:val="24"/>
          <w:szCs w:val="24"/>
        </w:rPr>
        <w:tab/>
      </w:r>
      <w:r w:rsidR="0049131C" w:rsidRPr="001316CF">
        <w:rPr>
          <w:b/>
          <w:sz w:val="24"/>
          <w:szCs w:val="24"/>
        </w:rPr>
        <w:tab/>
      </w:r>
      <w:r>
        <w:rPr>
          <w:b/>
          <w:sz w:val="24"/>
          <w:szCs w:val="24"/>
        </w:rPr>
        <w:t>Experiencia mínima de Postor</w:t>
      </w:r>
    </w:p>
    <w:p w:rsidR="0049131C" w:rsidRPr="001316CF" w:rsidRDefault="0049131C" w:rsidP="0049131C">
      <w:pPr>
        <w:widowControl w:val="0"/>
        <w:jc w:val="both"/>
        <w:rPr>
          <w:rFonts w:eastAsia="MS Mincho"/>
          <w:sz w:val="24"/>
          <w:szCs w:val="24"/>
        </w:rPr>
      </w:pPr>
    </w:p>
    <w:p w:rsidR="009F7B91" w:rsidRDefault="0049131C" w:rsidP="00073AB9">
      <w:pPr>
        <w:widowControl w:val="0"/>
        <w:jc w:val="both"/>
        <w:rPr>
          <w:rFonts w:eastAsia="MS Mincho"/>
          <w:sz w:val="24"/>
          <w:szCs w:val="24"/>
          <w:lang w:val="es-ES"/>
        </w:rPr>
      </w:pPr>
      <w:r w:rsidRPr="001316CF">
        <w:rPr>
          <w:rFonts w:eastAsia="MS Mincho"/>
          <w:sz w:val="24"/>
          <w:szCs w:val="24"/>
          <w:lang w:val="es-ES"/>
        </w:rPr>
        <w:t xml:space="preserve">El participante cuestiona </w:t>
      </w:r>
      <w:r w:rsidR="00383BA6">
        <w:rPr>
          <w:rFonts w:eastAsia="MS Mincho"/>
          <w:sz w:val="24"/>
          <w:szCs w:val="24"/>
          <w:lang w:val="es-ES"/>
        </w:rPr>
        <w:t xml:space="preserve">que se requiera </w:t>
      </w:r>
      <w:r w:rsidR="004339D6" w:rsidRPr="001316CF">
        <w:rPr>
          <w:rFonts w:eastAsia="MS Mincho"/>
          <w:sz w:val="24"/>
          <w:szCs w:val="24"/>
          <w:lang w:val="es-ES"/>
        </w:rPr>
        <w:t xml:space="preserve">al postor, </w:t>
      </w:r>
      <w:r w:rsidR="00383BA6">
        <w:rPr>
          <w:rFonts w:eastAsia="MS Mincho"/>
          <w:sz w:val="24"/>
          <w:szCs w:val="24"/>
          <w:lang w:val="es-ES"/>
        </w:rPr>
        <w:t>acreditar</w:t>
      </w:r>
      <w:r w:rsidR="00DA1896" w:rsidRPr="001316CF">
        <w:rPr>
          <w:rFonts w:eastAsia="MS Mincho"/>
          <w:sz w:val="24"/>
          <w:szCs w:val="24"/>
          <w:lang w:val="es-ES"/>
        </w:rPr>
        <w:t xml:space="preserve"> como </w:t>
      </w:r>
      <w:r w:rsidR="00E018E2" w:rsidRPr="001316CF">
        <w:rPr>
          <w:rFonts w:eastAsia="MS Mincho"/>
          <w:sz w:val="24"/>
          <w:szCs w:val="24"/>
          <w:lang w:val="es-ES"/>
        </w:rPr>
        <w:t xml:space="preserve">requerimiento técnico mínimo </w:t>
      </w:r>
      <w:r w:rsidR="00FF155B">
        <w:rPr>
          <w:rFonts w:eastAsia="MS Mincho"/>
          <w:sz w:val="24"/>
          <w:szCs w:val="24"/>
          <w:lang w:val="es-ES"/>
        </w:rPr>
        <w:t xml:space="preserve">experiencia en obras similares equivalente </w:t>
      </w:r>
      <w:r w:rsidR="005B0C03">
        <w:rPr>
          <w:rFonts w:eastAsia="MS Mincho"/>
          <w:sz w:val="24"/>
          <w:szCs w:val="24"/>
          <w:lang w:val="es-ES"/>
        </w:rPr>
        <w:t xml:space="preserve">a un monto facturado acumulado </w:t>
      </w:r>
      <w:r w:rsidR="00FF155B">
        <w:rPr>
          <w:rFonts w:eastAsia="MS Mincho"/>
          <w:sz w:val="24"/>
          <w:szCs w:val="24"/>
          <w:lang w:val="es-ES"/>
        </w:rPr>
        <w:t xml:space="preserve">al </w:t>
      </w:r>
      <w:r w:rsidR="00FF155B" w:rsidRPr="009F7B91">
        <w:rPr>
          <w:rFonts w:eastAsia="MS Mincho"/>
          <w:sz w:val="24"/>
          <w:szCs w:val="24"/>
          <w:u w:val="single"/>
          <w:lang w:val="es-ES"/>
        </w:rPr>
        <w:t>0.5 veces el valor referencial</w:t>
      </w:r>
      <w:r w:rsidR="00E018E2" w:rsidRPr="001316CF">
        <w:rPr>
          <w:rFonts w:eastAsia="MS Mincho"/>
          <w:sz w:val="24"/>
          <w:szCs w:val="24"/>
          <w:lang w:val="es-ES"/>
        </w:rPr>
        <w:t>,</w:t>
      </w:r>
      <w:r w:rsidR="00FF155B">
        <w:rPr>
          <w:rFonts w:eastAsia="MS Mincho"/>
          <w:sz w:val="24"/>
          <w:szCs w:val="24"/>
          <w:lang w:val="es-ES"/>
        </w:rPr>
        <w:t xml:space="preserve"> dado que, </w:t>
      </w:r>
      <w:r w:rsidR="009F7B91">
        <w:rPr>
          <w:rFonts w:eastAsia="MS Mincho"/>
          <w:sz w:val="24"/>
          <w:szCs w:val="24"/>
          <w:lang w:val="es-ES"/>
        </w:rPr>
        <w:t>según refiere, dicho requerimiento vulneraría lo est</w:t>
      </w:r>
      <w:r w:rsidR="005B0C03">
        <w:rPr>
          <w:rFonts w:eastAsia="MS Mincho"/>
          <w:sz w:val="24"/>
          <w:szCs w:val="24"/>
          <w:lang w:val="es-ES"/>
        </w:rPr>
        <w:t>ablecido en el artículo 47 del R</w:t>
      </w:r>
      <w:r w:rsidR="009F7B91">
        <w:rPr>
          <w:rFonts w:eastAsia="MS Mincho"/>
          <w:sz w:val="24"/>
          <w:szCs w:val="24"/>
          <w:lang w:val="es-ES"/>
        </w:rPr>
        <w:t xml:space="preserve">eglamento así como los </w:t>
      </w:r>
      <w:r w:rsidR="00E92B17">
        <w:rPr>
          <w:rFonts w:eastAsia="MS Mincho"/>
          <w:sz w:val="24"/>
          <w:szCs w:val="24"/>
          <w:lang w:val="es-ES"/>
        </w:rPr>
        <w:t>P</w:t>
      </w:r>
      <w:r w:rsidR="009F7B91">
        <w:rPr>
          <w:rFonts w:eastAsia="MS Mincho"/>
          <w:sz w:val="24"/>
          <w:szCs w:val="24"/>
          <w:lang w:val="es-ES"/>
        </w:rPr>
        <w:t xml:space="preserve">rincipios de </w:t>
      </w:r>
      <w:r w:rsidR="005B0C03">
        <w:rPr>
          <w:rFonts w:eastAsia="MS Mincho"/>
          <w:sz w:val="24"/>
          <w:szCs w:val="24"/>
          <w:lang w:val="es-ES"/>
        </w:rPr>
        <w:t>L</w:t>
      </w:r>
      <w:r w:rsidR="009F7B91">
        <w:rPr>
          <w:rFonts w:eastAsia="MS Mincho"/>
          <w:sz w:val="24"/>
          <w:szCs w:val="24"/>
          <w:lang w:val="es-ES"/>
        </w:rPr>
        <w:t xml:space="preserve">ibre </w:t>
      </w:r>
      <w:r w:rsidR="005B0C03">
        <w:rPr>
          <w:rFonts w:eastAsia="MS Mincho"/>
          <w:sz w:val="24"/>
          <w:szCs w:val="24"/>
          <w:lang w:val="es-ES"/>
        </w:rPr>
        <w:t>C</w:t>
      </w:r>
      <w:r w:rsidR="009F7B91">
        <w:rPr>
          <w:rFonts w:eastAsia="MS Mincho"/>
          <w:sz w:val="24"/>
          <w:szCs w:val="24"/>
          <w:lang w:val="es-ES"/>
        </w:rPr>
        <w:t xml:space="preserve">oncurrencia y </w:t>
      </w:r>
      <w:r w:rsidR="005B0C03">
        <w:rPr>
          <w:rFonts w:eastAsia="MS Mincho"/>
          <w:sz w:val="24"/>
          <w:szCs w:val="24"/>
          <w:lang w:val="es-ES"/>
        </w:rPr>
        <w:t>C</w:t>
      </w:r>
      <w:r w:rsidR="009F7B91">
        <w:rPr>
          <w:rFonts w:eastAsia="MS Mincho"/>
          <w:sz w:val="24"/>
          <w:szCs w:val="24"/>
          <w:lang w:val="es-ES"/>
        </w:rPr>
        <w:t>ompetencia, debido a que</w:t>
      </w:r>
      <w:r w:rsidR="007867E1">
        <w:rPr>
          <w:rFonts w:eastAsia="MS Mincho"/>
          <w:sz w:val="24"/>
          <w:szCs w:val="24"/>
          <w:lang w:val="es-ES"/>
        </w:rPr>
        <w:t>,</w:t>
      </w:r>
      <w:r w:rsidR="00ED6C7E">
        <w:rPr>
          <w:rFonts w:eastAsia="MS Mincho"/>
          <w:sz w:val="24"/>
          <w:szCs w:val="24"/>
          <w:lang w:val="es-ES"/>
        </w:rPr>
        <w:t xml:space="preserve"> </w:t>
      </w:r>
      <w:r w:rsidR="00FF155B">
        <w:rPr>
          <w:rFonts w:eastAsia="MS Mincho"/>
          <w:sz w:val="24"/>
          <w:szCs w:val="24"/>
          <w:lang w:val="es-ES"/>
        </w:rPr>
        <w:t xml:space="preserve">como factor de evaluación se encuentra requiriendo </w:t>
      </w:r>
      <w:r w:rsidR="009F7B91">
        <w:rPr>
          <w:rFonts w:eastAsia="MS Mincho"/>
          <w:sz w:val="24"/>
          <w:szCs w:val="24"/>
          <w:lang w:val="es-ES"/>
        </w:rPr>
        <w:t xml:space="preserve">al postor </w:t>
      </w:r>
      <w:r w:rsidR="00FF155B">
        <w:rPr>
          <w:rFonts w:eastAsia="MS Mincho"/>
          <w:sz w:val="24"/>
          <w:szCs w:val="24"/>
          <w:lang w:val="es-ES"/>
        </w:rPr>
        <w:t xml:space="preserve">acreditar </w:t>
      </w:r>
      <w:r w:rsidR="00E018E2" w:rsidRPr="001316CF">
        <w:rPr>
          <w:rFonts w:eastAsia="MS Mincho"/>
          <w:sz w:val="24"/>
          <w:szCs w:val="24"/>
          <w:lang w:val="es-ES"/>
        </w:rPr>
        <w:t xml:space="preserve">haber ejecutado obras iguales y/o similares al objeto de la convocatoria, por un valor mínimo </w:t>
      </w:r>
      <w:r w:rsidR="00383BA6">
        <w:rPr>
          <w:rFonts w:eastAsia="MS Mincho"/>
          <w:sz w:val="24"/>
          <w:szCs w:val="24"/>
          <w:lang w:val="es-ES"/>
        </w:rPr>
        <w:t xml:space="preserve">equivalente de </w:t>
      </w:r>
      <w:r w:rsidR="00E018E2" w:rsidRPr="001316CF">
        <w:rPr>
          <w:rFonts w:eastAsia="MS Mincho"/>
          <w:sz w:val="24"/>
          <w:szCs w:val="24"/>
          <w:lang w:val="es-ES"/>
        </w:rPr>
        <w:t>(01) vez el valor referencial</w:t>
      </w:r>
      <w:r w:rsidR="00FF155B">
        <w:rPr>
          <w:rFonts w:eastAsia="MS Mincho"/>
          <w:sz w:val="24"/>
          <w:szCs w:val="24"/>
          <w:lang w:val="es-ES"/>
        </w:rPr>
        <w:t>; por lo cual,</w:t>
      </w:r>
      <w:r w:rsidR="00ED6C7E">
        <w:rPr>
          <w:rFonts w:eastAsia="MS Mincho"/>
          <w:sz w:val="24"/>
          <w:szCs w:val="24"/>
          <w:lang w:val="es-ES"/>
        </w:rPr>
        <w:t xml:space="preserve"> solicita que </w:t>
      </w:r>
      <w:r w:rsidR="009F7B91">
        <w:rPr>
          <w:rFonts w:eastAsia="MS Mincho"/>
          <w:sz w:val="24"/>
          <w:szCs w:val="24"/>
          <w:lang w:val="es-ES"/>
        </w:rPr>
        <w:t>se suprima el requerimiento técnico mínimo de acreditar experiencia en obras similares.</w:t>
      </w:r>
    </w:p>
    <w:p w:rsidR="00313515" w:rsidRPr="001316CF" w:rsidRDefault="00313515" w:rsidP="0049131C">
      <w:pPr>
        <w:widowControl w:val="0"/>
        <w:jc w:val="both"/>
        <w:rPr>
          <w:rFonts w:eastAsia="MS Mincho"/>
          <w:i/>
          <w:sz w:val="24"/>
          <w:szCs w:val="24"/>
          <w:lang w:val="es-ES"/>
        </w:rPr>
      </w:pPr>
    </w:p>
    <w:p w:rsidR="00DA1896" w:rsidRPr="001316CF" w:rsidRDefault="00DA1896" w:rsidP="00DA1896">
      <w:pPr>
        <w:pStyle w:val="WW-Sangra3detindependiente"/>
        <w:suppressAutoHyphens w:val="0"/>
        <w:ind w:left="0" w:firstLine="0"/>
        <w:rPr>
          <w:szCs w:val="24"/>
          <w:lang w:val="es-ES"/>
        </w:rPr>
      </w:pPr>
      <w:r w:rsidRPr="001316CF">
        <w:rPr>
          <w:b/>
          <w:szCs w:val="24"/>
          <w:lang w:val="es-ES"/>
        </w:rPr>
        <w:t xml:space="preserve">Pronunciamiento </w:t>
      </w:r>
    </w:p>
    <w:p w:rsidR="00DA1896" w:rsidRPr="001316CF" w:rsidRDefault="00DA1896" w:rsidP="00DA1896">
      <w:pPr>
        <w:pStyle w:val="WW-Sangra3detindependiente"/>
        <w:suppressAutoHyphens w:val="0"/>
        <w:ind w:left="0" w:firstLine="0"/>
        <w:rPr>
          <w:szCs w:val="24"/>
          <w:lang w:val="es-ES"/>
        </w:rPr>
      </w:pPr>
    </w:p>
    <w:p w:rsidR="00DA1896" w:rsidRPr="001316CF" w:rsidRDefault="00DA1896" w:rsidP="00DA1896">
      <w:pPr>
        <w:pStyle w:val="WW-Sangra3detindependiente"/>
        <w:suppressAutoHyphens w:val="0"/>
        <w:ind w:left="0" w:firstLine="0"/>
        <w:rPr>
          <w:szCs w:val="24"/>
          <w:lang w:val="es-ES"/>
        </w:rPr>
      </w:pPr>
      <w:r w:rsidRPr="001316CF">
        <w:rPr>
          <w:szCs w:val="24"/>
          <w:lang w:val="es-ES"/>
        </w:rPr>
        <w:t>De la revisión de las Bases, se advierte que en el</w:t>
      </w:r>
      <w:r w:rsidR="009F7B91">
        <w:rPr>
          <w:szCs w:val="24"/>
          <w:lang w:val="es-ES"/>
        </w:rPr>
        <w:t xml:space="preserve"> numeral 12 del </w:t>
      </w:r>
      <w:r w:rsidRPr="001316CF">
        <w:rPr>
          <w:szCs w:val="24"/>
          <w:lang w:val="es-ES"/>
        </w:rPr>
        <w:t>Capítulo III de la Sección Específica se ha establecido</w:t>
      </w:r>
      <w:r w:rsidR="009F7B91">
        <w:rPr>
          <w:szCs w:val="24"/>
          <w:lang w:val="es-ES"/>
        </w:rPr>
        <w:t xml:space="preserve"> la Experiencia mínima del postor</w:t>
      </w:r>
      <w:r w:rsidRPr="001316CF">
        <w:rPr>
          <w:szCs w:val="24"/>
          <w:lang w:val="es-ES"/>
        </w:rPr>
        <w:t>,</w:t>
      </w:r>
      <w:r w:rsidR="009F7B91">
        <w:rPr>
          <w:szCs w:val="24"/>
          <w:lang w:val="es-ES"/>
        </w:rPr>
        <w:t xml:space="preserve"> considerándose </w:t>
      </w:r>
      <w:r w:rsidRPr="001316CF">
        <w:rPr>
          <w:szCs w:val="24"/>
          <w:lang w:val="es-ES"/>
        </w:rPr>
        <w:t>lo siguiente:</w:t>
      </w:r>
    </w:p>
    <w:p w:rsidR="00DA1896" w:rsidRPr="001316CF" w:rsidRDefault="00DA1896" w:rsidP="00DA1896">
      <w:pPr>
        <w:pStyle w:val="WW-Sangra3detindependiente"/>
        <w:suppressAutoHyphens w:val="0"/>
        <w:ind w:left="0" w:firstLine="0"/>
        <w:rPr>
          <w:szCs w:val="24"/>
          <w:lang w:val="es-ES"/>
        </w:rPr>
      </w:pPr>
    </w:p>
    <w:p w:rsidR="00487FA7" w:rsidRPr="001316CF" w:rsidRDefault="00487FA7" w:rsidP="00487FA7">
      <w:pPr>
        <w:pStyle w:val="Default"/>
        <w:ind w:left="426" w:hanging="426"/>
        <w:jc w:val="both"/>
        <w:rPr>
          <w:b/>
          <w:i/>
        </w:rPr>
      </w:pPr>
      <w:r w:rsidRPr="001316CF">
        <w:rPr>
          <w:b/>
          <w:i/>
        </w:rPr>
        <w:tab/>
        <w:t>"</w:t>
      </w:r>
      <w:r w:rsidR="009F7B91">
        <w:rPr>
          <w:b/>
          <w:i/>
        </w:rPr>
        <w:t>12 EXPERIENCIA MÍNIMA DEL POSTOR</w:t>
      </w:r>
      <w:r w:rsidRPr="001316CF">
        <w:rPr>
          <w:b/>
          <w:i/>
        </w:rPr>
        <w:t>.</w:t>
      </w:r>
    </w:p>
    <w:p w:rsidR="00487FA7" w:rsidRPr="001316CF" w:rsidRDefault="00487FA7" w:rsidP="00487FA7">
      <w:pPr>
        <w:ind w:left="426" w:hanging="426"/>
        <w:jc w:val="both"/>
        <w:rPr>
          <w:b/>
          <w:i/>
          <w:sz w:val="24"/>
          <w:szCs w:val="24"/>
        </w:rPr>
      </w:pPr>
    </w:p>
    <w:p w:rsidR="00487FA7" w:rsidRPr="001316CF" w:rsidRDefault="00487FA7" w:rsidP="00487FA7">
      <w:pPr>
        <w:ind w:left="426"/>
        <w:jc w:val="both"/>
        <w:rPr>
          <w:i/>
          <w:sz w:val="24"/>
          <w:szCs w:val="24"/>
        </w:rPr>
      </w:pPr>
      <w:r w:rsidRPr="001316CF">
        <w:rPr>
          <w:i/>
          <w:sz w:val="24"/>
          <w:szCs w:val="24"/>
        </w:rPr>
        <w:t>(...)</w:t>
      </w:r>
    </w:p>
    <w:p w:rsidR="009F7B91" w:rsidRDefault="009F7B91" w:rsidP="00487FA7">
      <w:pPr>
        <w:pStyle w:val="Default"/>
        <w:ind w:left="426"/>
        <w:jc w:val="both"/>
        <w:rPr>
          <w:i/>
        </w:rPr>
      </w:pPr>
    </w:p>
    <w:p w:rsidR="009F7B91" w:rsidRDefault="009F7B91" w:rsidP="009F7B91">
      <w:pPr>
        <w:pStyle w:val="Default"/>
        <w:ind w:left="426"/>
        <w:jc w:val="both"/>
        <w:rPr>
          <w:i/>
        </w:rPr>
      </w:pPr>
      <w:r>
        <w:rPr>
          <w:i/>
        </w:rPr>
        <w:t>El postor deberá acreditar la experiencia mínima, en la ejecución de obras por un monto no menor a 0.5 veces el valor referencial en obras objeto de la convocatoria o similares, los contratos no deben ser menores al 15% del valor referencial conforme según el artículo 47 del reglamento.</w:t>
      </w:r>
    </w:p>
    <w:p w:rsidR="009F7B91" w:rsidRDefault="004C1133" w:rsidP="004C1133">
      <w:pPr>
        <w:pStyle w:val="Default"/>
        <w:ind w:left="426"/>
        <w:jc w:val="both"/>
        <w:rPr>
          <w:i/>
        </w:rPr>
      </w:pPr>
      <w:r>
        <w:rPr>
          <w:i/>
        </w:rPr>
        <w:t>(…)</w:t>
      </w:r>
    </w:p>
    <w:p w:rsidR="005B0C03" w:rsidRDefault="005B0C03" w:rsidP="00DA1896">
      <w:pPr>
        <w:pStyle w:val="WW-Sangra3detindependiente"/>
        <w:suppressAutoHyphens w:val="0"/>
        <w:ind w:left="0" w:firstLine="0"/>
        <w:rPr>
          <w:i/>
          <w:szCs w:val="24"/>
          <w:lang w:val="es-PE"/>
        </w:rPr>
      </w:pPr>
    </w:p>
    <w:p w:rsidR="005B0C03" w:rsidRDefault="005B0C03" w:rsidP="00DA1896">
      <w:pPr>
        <w:pStyle w:val="WW-Sangra3detindependiente"/>
        <w:suppressAutoHyphens w:val="0"/>
        <w:ind w:left="0" w:firstLine="0"/>
        <w:rPr>
          <w:szCs w:val="24"/>
          <w:lang w:val="es-PE"/>
        </w:rPr>
      </w:pPr>
      <w:r>
        <w:rPr>
          <w:szCs w:val="24"/>
          <w:lang w:val="es-PE"/>
        </w:rPr>
        <w:t>Por otro lado,</w:t>
      </w:r>
      <w:r w:rsidR="00AA73EB">
        <w:rPr>
          <w:szCs w:val="24"/>
          <w:lang w:val="es-PE"/>
        </w:rPr>
        <w:t xml:space="preserve"> de la revisión d</w:t>
      </w:r>
      <w:r>
        <w:rPr>
          <w:szCs w:val="24"/>
          <w:lang w:val="es-PE"/>
        </w:rPr>
        <w:t xml:space="preserve">el Capítulo IV </w:t>
      </w:r>
      <w:r w:rsidR="00AA73EB">
        <w:rPr>
          <w:szCs w:val="24"/>
          <w:lang w:val="es-PE"/>
        </w:rPr>
        <w:t>relacionado co</w:t>
      </w:r>
      <w:r>
        <w:rPr>
          <w:szCs w:val="24"/>
          <w:lang w:val="es-PE"/>
        </w:rPr>
        <w:t xml:space="preserve">n el factor de evaluación "Experiencia en obras similares" se ha </w:t>
      </w:r>
      <w:r w:rsidR="00AA73EB">
        <w:rPr>
          <w:szCs w:val="24"/>
          <w:lang w:val="es-PE"/>
        </w:rPr>
        <w:t>establecido que a efectos de que cualquier postor obtenga</w:t>
      </w:r>
      <w:r>
        <w:rPr>
          <w:szCs w:val="24"/>
          <w:lang w:val="es-PE"/>
        </w:rPr>
        <w:t xml:space="preserve"> el máximo puntaje</w:t>
      </w:r>
      <w:r w:rsidR="00AA73EB">
        <w:rPr>
          <w:szCs w:val="24"/>
          <w:lang w:val="es-PE"/>
        </w:rPr>
        <w:t xml:space="preserve">, deberá </w:t>
      </w:r>
      <w:r>
        <w:rPr>
          <w:szCs w:val="24"/>
          <w:lang w:val="es-PE"/>
        </w:rPr>
        <w:t>acredita</w:t>
      </w:r>
      <w:r w:rsidR="00AA73EB">
        <w:rPr>
          <w:szCs w:val="24"/>
          <w:lang w:val="es-PE"/>
        </w:rPr>
        <w:t>r</w:t>
      </w:r>
      <w:r>
        <w:rPr>
          <w:szCs w:val="24"/>
          <w:lang w:val="es-PE"/>
        </w:rPr>
        <w:t xml:space="preserve"> </w:t>
      </w:r>
      <w:r w:rsidR="00AA73EB">
        <w:rPr>
          <w:szCs w:val="24"/>
          <w:lang w:val="es-PE"/>
        </w:rPr>
        <w:t xml:space="preserve">experiencia en obras similares en obras similares al objeto de la convocatoria, </w:t>
      </w:r>
      <w:r>
        <w:rPr>
          <w:szCs w:val="24"/>
          <w:lang w:val="es-PE"/>
        </w:rPr>
        <w:t xml:space="preserve">por </w:t>
      </w:r>
      <w:r w:rsidR="00AA73EB">
        <w:rPr>
          <w:szCs w:val="24"/>
          <w:lang w:val="es-PE"/>
        </w:rPr>
        <w:t xml:space="preserve">un </w:t>
      </w:r>
      <w:r>
        <w:rPr>
          <w:szCs w:val="24"/>
          <w:lang w:val="es-PE"/>
        </w:rPr>
        <w:t xml:space="preserve">monto acumulado de una (1) vez el valor </w:t>
      </w:r>
      <w:r>
        <w:rPr>
          <w:szCs w:val="24"/>
          <w:lang w:val="es-PE"/>
        </w:rPr>
        <w:lastRenderedPageBreak/>
        <w:t>referencial, durante un periodo no mayor a diez (10) años.</w:t>
      </w:r>
    </w:p>
    <w:p w:rsidR="005B0C03" w:rsidRDefault="005B0C03" w:rsidP="00DA1896">
      <w:pPr>
        <w:pStyle w:val="WW-Sangra3detindependiente"/>
        <w:suppressAutoHyphens w:val="0"/>
        <w:ind w:left="0" w:firstLine="0"/>
        <w:rPr>
          <w:szCs w:val="24"/>
          <w:lang w:val="es-PE"/>
        </w:rPr>
      </w:pPr>
    </w:p>
    <w:p w:rsidR="00487FA7" w:rsidRPr="00D606BE" w:rsidRDefault="00DA1896" w:rsidP="00DA1896">
      <w:pPr>
        <w:pStyle w:val="WW-Sangra3detindependiente"/>
        <w:suppressAutoHyphens w:val="0"/>
        <w:ind w:left="0" w:firstLine="0"/>
        <w:rPr>
          <w:szCs w:val="24"/>
          <w:lang w:val="es-ES"/>
        </w:rPr>
      </w:pPr>
      <w:r w:rsidRPr="00D606BE">
        <w:rPr>
          <w:szCs w:val="24"/>
          <w:lang w:val="es-ES"/>
        </w:rPr>
        <w:t xml:space="preserve">Es el caso que, de la revisión del pliego absolutorio de observaciones, </w:t>
      </w:r>
      <w:r w:rsidR="004C1133">
        <w:rPr>
          <w:szCs w:val="24"/>
          <w:lang w:val="es-ES"/>
        </w:rPr>
        <w:t xml:space="preserve">considerando los argumentos expuesto por el participante, </w:t>
      </w:r>
      <w:r w:rsidRPr="00D606BE">
        <w:rPr>
          <w:szCs w:val="24"/>
          <w:lang w:val="es-ES"/>
        </w:rPr>
        <w:t>se advierte que el Comité Especial señaló que</w:t>
      </w:r>
      <w:r w:rsidR="00392DEE" w:rsidRPr="00D606BE">
        <w:rPr>
          <w:szCs w:val="24"/>
          <w:lang w:val="es-ES"/>
        </w:rPr>
        <w:t>:</w:t>
      </w:r>
    </w:p>
    <w:p w:rsidR="00487FA7" w:rsidRPr="001316CF" w:rsidRDefault="00487FA7" w:rsidP="00487FA7">
      <w:pPr>
        <w:jc w:val="both"/>
        <w:rPr>
          <w:i/>
          <w:sz w:val="24"/>
          <w:szCs w:val="24"/>
        </w:rPr>
      </w:pPr>
    </w:p>
    <w:p w:rsidR="004C1133" w:rsidRDefault="00D7733B" w:rsidP="00487FA7">
      <w:pPr>
        <w:pStyle w:val="Default"/>
        <w:ind w:left="426"/>
        <w:jc w:val="both"/>
        <w:rPr>
          <w:i/>
        </w:rPr>
      </w:pPr>
      <w:r w:rsidRPr="001316CF">
        <w:rPr>
          <w:i/>
        </w:rPr>
        <w:t>"</w:t>
      </w:r>
      <w:r w:rsidR="004C1133">
        <w:rPr>
          <w:i/>
        </w:rPr>
        <w:t>Mediante Memorando N° 6651-2015-MINAGRI-PSI-DIR, el área usuaria responde a la presente observación.</w:t>
      </w:r>
    </w:p>
    <w:p w:rsidR="004C1133" w:rsidRDefault="004C1133" w:rsidP="00487FA7">
      <w:pPr>
        <w:pStyle w:val="Default"/>
        <w:ind w:left="426"/>
        <w:jc w:val="both"/>
        <w:rPr>
          <w:i/>
        </w:rPr>
      </w:pPr>
    </w:p>
    <w:p w:rsidR="004C1133" w:rsidRDefault="004C1133" w:rsidP="00487FA7">
      <w:pPr>
        <w:pStyle w:val="Default"/>
        <w:ind w:left="426"/>
        <w:jc w:val="both"/>
        <w:rPr>
          <w:i/>
        </w:rPr>
      </w:pPr>
      <w:r>
        <w:rPr>
          <w:i/>
        </w:rPr>
        <w:t>Al respecto el área usuaria realizó el presente requerimiento para ver la experticia acreditada para asegurar a la Entidad de que el postor cuenta con tal experiencia, con la finalidad de que la ejecución de la obra se lleve en las mejores condiciones de operatividad y funcionalidad”</w:t>
      </w:r>
    </w:p>
    <w:p w:rsidR="00392DEE" w:rsidRPr="001316CF" w:rsidRDefault="00392DEE" w:rsidP="00DA1896">
      <w:pPr>
        <w:autoSpaceDE w:val="0"/>
        <w:autoSpaceDN w:val="0"/>
        <w:adjustRightInd w:val="0"/>
        <w:rPr>
          <w:i/>
          <w:sz w:val="24"/>
          <w:szCs w:val="24"/>
        </w:rPr>
      </w:pPr>
    </w:p>
    <w:p w:rsidR="00A91BFA" w:rsidRPr="006479DC" w:rsidRDefault="00DA1896" w:rsidP="006479DC">
      <w:pPr>
        <w:pStyle w:val="WW-Sangra3detindependiente"/>
        <w:suppressAutoHyphens w:val="0"/>
        <w:ind w:left="0"/>
        <w:rPr>
          <w:snapToGrid w:val="0"/>
          <w:szCs w:val="24"/>
        </w:rPr>
      </w:pPr>
      <w:r w:rsidRPr="001316CF">
        <w:rPr>
          <w:szCs w:val="24"/>
        </w:rPr>
        <w:t xml:space="preserve">Sobre el particular, el artículo 13 de la Ley, concordado con el artículo 11 del Reglamento, la definición de los requerimientos técnicos mínimos es exclusiva responsabilidad de la Entidad, </w:t>
      </w:r>
      <w:r w:rsidRPr="001316CF">
        <w:rPr>
          <w:szCs w:val="24"/>
          <w:u w:val="single"/>
        </w:rPr>
        <w:t xml:space="preserve">sin mayor restricción que la de permitir la mayor </w:t>
      </w:r>
      <w:r w:rsidRPr="003D16D6">
        <w:rPr>
          <w:szCs w:val="24"/>
          <w:u w:val="single"/>
        </w:rPr>
        <w:t>concurrencia de proveedores en el mercado, debiéndose considerar criterios de razonabilidad, congruencia y proporcionalidad</w:t>
      </w:r>
      <w:r w:rsidRPr="003D16D6">
        <w:rPr>
          <w:szCs w:val="24"/>
        </w:rPr>
        <w:t>.</w:t>
      </w:r>
    </w:p>
    <w:p w:rsidR="00A91BFA" w:rsidRDefault="00A91BFA" w:rsidP="00211701">
      <w:pPr>
        <w:tabs>
          <w:tab w:val="left" w:pos="567"/>
        </w:tabs>
        <w:jc w:val="both"/>
        <w:rPr>
          <w:sz w:val="24"/>
          <w:szCs w:val="24"/>
        </w:rPr>
      </w:pPr>
    </w:p>
    <w:p w:rsidR="00A91BFA" w:rsidRPr="00741AC9" w:rsidRDefault="00A91BFA" w:rsidP="00A91BFA">
      <w:pPr>
        <w:jc w:val="both"/>
        <w:rPr>
          <w:sz w:val="23"/>
          <w:szCs w:val="23"/>
        </w:rPr>
      </w:pPr>
      <w:r w:rsidRPr="00741AC9">
        <w:rPr>
          <w:sz w:val="23"/>
          <w:szCs w:val="23"/>
        </w:rPr>
        <w:t>Así, los requisitos técnicos mínimos cumplen con la función de asegurar a la Entidad que el postor ofertará lo mínimo necesario para cubrir adecuadamente la operatividad y funcionalidad de la obra requerida.</w:t>
      </w:r>
    </w:p>
    <w:p w:rsidR="00A91BFA" w:rsidRPr="00741AC9" w:rsidRDefault="00A91BFA" w:rsidP="00A91BFA">
      <w:pPr>
        <w:jc w:val="both"/>
        <w:rPr>
          <w:sz w:val="23"/>
          <w:szCs w:val="23"/>
        </w:rPr>
      </w:pPr>
    </w:p>
    <w:p w:rsidR="00A91BFA" w:rsidRPr="00741AC9" w:rsidRDefault="00A91BFA" w:rsidP="00A91BFA">
      <w:pPr>
        <w:jc w:val="both"/>
        <w:rPr>
          <w:sz w:val="23"/>
          <w:szCs w:val="23"/>
        </w:rPr>
      </w:pPr>
      <w:r w:rsidRPr="00741AC9">
        <w:rPr>
          <w:sz w:val="23"/>
          <w:szCs w:val="23"/>
        </w:rPr>
        <w:t xml:space="preserve">Ahora bien, con relación a la experiencia solicitada al postor prevista como requerimiento técnico mínimo, resulta importante precisar que la normativa de contratación pública </w:t>
      </w:r>
      <w:r w:rsidRPr="00741AC9">
        <w:rPr>
          <w:b/>
          <w:bCs/>
          <w:sz w:val="23"/>
          <w:szCs w:val="23"/>
          <w:u w:val="single"/>
        </w:rPr>
        <w:t xml:space="preserve">no ha establecido ningún parámetro respecto del monto acumulado </w:t>
      </w:r>
      <w:r w:rsidR="006479DC">
        <w:rPr>
          <w:b/>
          <w:bCs/>
          <w:sz w:val="23"/>
          <w:szCs w:val="23"/>
          <w:u w:val="single"/>
        </w:rPr>
        <w:t xml:space="preserve">o del monto mínimo para acreditar la experiencia </w:t>
      </w:r>
      <w:r w:rsidRPr="00741AC9">
        <w:rPr>
          <w:b/>
          <w:bCs/>
          <w:sz w:val="23"/>
          <w:szCs w:val="23"/>
          <w:u w:val="single"/>
        </w:rPr>
        <w:t xml:space="preserve">o de la cantidad de obras o del período de antigüedad </w:t>
      </w:r>
      <w:r w:rsidRPr="00AA73EB">
        <w:rPr>
          <w:b/>
          <w:bCs/>
          <w:sz w:val="23"/>
          <w:szCs w:val="23"/>
          <w:u w:val="single"/>
        </w:rPr>
        <w:t>para acreditar la experiencia mínima que deberá tener el postor como requerimiento técnico mínimo</w:t>
      </w:r>
      <w:r w:rsidRPr="00AA73EB">
        <w:rPr>
          <w:sz w:val="23"/>
          <w:szCs w:val="23"/>
        </w:rPr>
        <w:t xml:space="preserve">, </w:t>
      </w:r>
      <w:r w:rsidR="00E92B17">
        <w:rPr>
          <w:sz w:val="23"/>
          <w:szCs w:val="23"/>
        </w:rPr>
        <w:t xml:space="preserve">considerando sólo </w:t>
      </w:r>
      <w:r w:rsidR="00AA73EB" w:rsidRPr="00AA73EB">
        <w:rPr>
          <w:sz w:val="23"/>
          <w:szCs w:val="23"/>
        </w:rPr>
        <w:t>que dich</w:t>
      </w:r>
      <w:r w:rsidR="00E92B17">
        <w:rPr>
          <w:sz w:val="23"/>
          <w:szCs w:val="23"/>
        </w:rPr>
        <w:t>a exigencia sea</w:t>
      </w:r>
      <w:r w:rsidR="00AA73EB" w:rsidRPr="00AA73EB">
        <w:rPr>
          <w:sz w:val="23"/>
          <w:szCs w:val="23"/>
        </w:rPr>
        <w:t xml:space="preserve"> razonable, congruente </w:t>
      </w:r>
      <w:r w:rsidRPr="00AA73EB">
        <w:rPr>
          <w:sz w:val="23"/>
          <w:szCs w:val="23"/>
        </w:rPr>
        <w:t>y proporcional con el objeto de la convocatoria.</w:t>
      </w:r>
    </w:p>
    <w:p w:rsidR="00A91BFA" w:rsidRDefault="00A91BFA" w:rsidP="00A91BFA">
      <w:pPr>
        <w:widowControl w:val="0"/>
        <w:jc w:val="both"/>
        <w:rPr>
          <w:rFonts w:eastAsia="MS Mincho"/>
          <w:i/>
          <w:sz w:val="23"/>
          <w:szCs w:val="23"/>
        </w:rPr>
      </w:pPr>
    </w:p>
    <w:p w:rsidR="00A91BFA" w:rsidRPr="00741AC9" w:rsidRDefault="00A91BFA" w:rsidP="00A91BFA">
      <w:pPr>
        <w:jc w:val="both"/>
        <w:rPr>
          <w:sz w:val="23"/>
          <w:szCs w:val="23"/>
        </w:rPr>
      </w:pPr>
      <w:r w:rsidRPr="00741AC9">
        <w:rPr>
          <w:sz w:val="23"/>
          <w:szCs w:val="23"/>
        </w:rPr>
        <w:t>Adicionalmente, cabe acotar que en el numeral 4.1 del “Formato de Resumen Ejecutivo” la Entidad ha declarado que existe pluralidad de proveedores que están en la capacidad de cumplir con los requerimientos mínimos.</w:t>
      </w:r>
    </w:p>
    <w:p w:rsidR="00A91BFA" w:rsidRPr="000974A3" w:rsidRDefault="00A91BFA" w:rsidP="00211701">
      <w:pPr>
        <w:tabs>
          <w:tab w:val="left" w:pos="567"/>
        </w:tabs>
        <w:jc w:val="both"/>
        <w:rPr>
          <w:sz w:val="24"/>
          <w:szCs w:val="24"/>
        </w:rPr>
      </w:pPr>
    </w:p>
    <w:p w:rsidR="009460B9" w:rsidRPr="001316CF" w:rsidRDefault="00D606BE" w:rsidP="009460B9">
      <w:pPr>
        <w:pStyle w:val="Sinespaciado"/>
        <w:ind w:right="-1"/>
        <w:jc w:val="both"/>
        <w:rPr>
          <w:rFonts w:ascii="Times New Roman" w:eastAsia="MS Mincho" w:hAnsi="Times New Roman"/>
          <w:sz w:val="24"/>
          <w:szCs w:val="24"/>
          <w:lang w:val="es-ES"/>
        </w:rPr>
      </w:pPr>
      <w:r w:rsidRPr="006D70AE">
        <w:rPr>
          <w:rFonts w:ascii="Times New Roman" w:hAnsi="Times New Roman"/>
          <w:sz w:val="24"/>
          <w:szCs w:val="24"/>
          <w:lang w:val="es-ES_tradnl"/>
        </w:rPr>
        <w:t>De lo expuesto</w:t>
      </w:r>
      <w:r w:rsidR="00AA73EB" w:rsidRPr="006D70AE">
        <w:rPr>
          <w:rFonts w:ascii="Times New Roman" w:hAnsi="Times New Roman"/>
          <w:sz w:val="24"/>
          <w:szCs w:val="24"/>
          <w:lang w:val="es-ES_tradnl"/>
        </w:rPr>
        <w:t xml:space="preserve"> en el presente caso, considerando lo señalado por la Entidad, </w:t>
      </w:r>
      <w:r w:rsidR="00666F6A" w:rsidRPr="006D70AE">
        <w:rPr>
          <w:rFonts w:ascii="Times New Roman" w:hAnsi="Times New Roman"/>
          <w:sz w:val="24"/>
          <w:szCs w:val="24"/>
          <w:lang w:val="es-ES_tradnl"/>
        </w:rPr>
        <w:t xml:space="preserve">se advierte </w:t>
      </w:r>
      <w:r w:rsidRPr="006D70AE">
        <w:rPr>
          <w:rFonts w:ascii="Times New Roman" w:hAnsi="Times New Roman"/>
          <w:sz w:val="24"/>
          <w:szCs w:val="24"/>
          <w:lang w:val="es-ES_tradnl"/>
        </w:rPr>
        <w:t xml:space="preserve">que los postores deberán acreditar </w:t>
      </w:r>
      <w:r w:rsidR="00A91BFA" w:rsidRPr="006D70AE">
        <w:rPr>
          <w:rFonts w:ascii="Times New Roman" w:hAnsi="Times New Roman"/>
          <w:sz w:val="24"/>
          <w:szCs w:val="24"/>
          <w:lang w:val="es-ES_tradnl"/>
        </w:rPr>
        <w:t xml:space="preserve">1.5 </w:t>
      </w:r>
      <w:r w:rsidRPr="006D70AE">
        <w:rPr>
          <w:rFonts w:ascii="Times New Roman" w:hAnsi="Times New Roman"/>
          <w:sz w:val="24"/>
          <w:szCs w:val="24"/>
          <w:lang w:val="es-ES_tradnl"/>
        </w:rPr>
        <w:t>veces el valor referencial en obras similares, para poder acreditar el cumplimiento de los requerimientos técnicos mínimos y</w:t>
      </w:r>
      <w:r w:rsidR="00666F6A" w:rsidRPr="006D70AE">
        <w:rPr>
          <w:rFonts w:ascii="Times New Roman" w:hAnsi="Times New Roman"/>
          <w:sz w:val="24"/>
          <w:szCs w:val="24"/>
          <w:lang w:val="es-ES_tradnl"/>
        </w:rPr>
        <w:t xml:space="preserve"> los</w:t>
      </w:r>
      <w:r w:rsidRPr="006D70AE">
        <w:rPr>
          <w:rFonts w:ascii="Times New Roman" w:hAnsi="Times New Roman"/>
          <w:sz w:val="24"/>
          <w:szCs w:val="24"/>
          <w:lang w:val="es-ES_tradnl"/>
        </w:rPr>
        <w:t xml:space="preserve"> factores de evaluación</w:t>
      </w:r>
      <w:r w:rsidR="006D70AE" w:rsidRPr="006D70AE">
        <w:rPr>
          <w:rFonts w:ascii="Times New Roman" w:hAnsi="Times New Roman"/>
          <w:sz w:val="24"/>
          <w:szCs w:val="24"/>
          <w:lang w:val="es-ES_tradnl"/>
        </w:rPr>
        <w:t>,</w:t>
      </w:r>
      <w:r w:rsidRPr="006D70AE">
        <w:rPr>
          <w:rFonts w:ascii="Times New Roman" w:hAnsi="Times New Roman"/>
          <w:sz w:val="24"/>
          <w:szCs w:val="24"/>
          <w:lang w:val="es-ES_tradnl"/>
        </w:rPr>
        <w:t xml:space="preserve"> </w:t>
      </w:r>
      <w:r w:rsidR="001A5138" w:rsidRPr="006D70AE">
        <w:rPr>
          <w:rFonts w:ascii="Times New Roman" w:hAnsi="Times New Roman"/>
          <w:sz w:val="24"/>
          <w:szCs w:val="24"/>
          <w:lang w:val="es-ES_tradnl"/>
        </w:rPr>
        <w:t>puesto que ello tendría por finalidad de que la ejecución de la obra se lleve en las mejores condiciones de operatividad de funcionalidad</w:t>
      </w:r>
      <w:r w:rsidRPr="006D70AE">
        <w:rPr>
          <w:rFonts w:ascii="Times New Roman" w:hAnsi="Times New Roman"/>
          <w:sz w:val="24"/>
          <w:szCs w:val="24"/>
          <w:lang w:val="es-ES_tradnl"/>
        </w:rPr>
        <w:t>.</w:t>
      </w:r>
    </w:p>
    <w:p w:rsidR="009460B9" w:rsidRPr="00D606BE" w:rsidRDefault="009460B9" w:rsidP="009460B9">
      <w:pPr>
        <w:pStyle w:val="WW-Sangra3detindependiente"/>
        <w:suppressAutoHyphens w:val="0"/>
        <w:ind w:left="0" w:right="-1" w:firstLine="0"/>
        <w:rPr>
          <w:szCs w:val="24"/>
          <w:lang w:val="es-ES"/>
        </w:rPr>
      </w:pPr>
    </w:p>
    <w:p w:rsidR="00830DB8" w:rsidRDefault="00A91BFA" w:rsidP="00830DB8">
      <w:pPr>
        <w:pStyle w:val="Textoindependiente2"/>
        <w:tabs>
          <w:tab w:val="left" w:pos="1418"/>
        </w:tabs>
        <w:spacing w:line="240" w:lineRule="auto"/>
        <w:contextualSpacing/>
        <w:jc w:val="both"/>
      </w:pPr>
      <w:r>
        <w:t>Por lo que,</w:t>
      </w:r>
      <w:r w:rsidR="00ED6C7E">
        <w:t xml:space="preserve"> </w:t>
      </w:r>
      <w:r w:rsidR="00830DB8">
        <w:t xml:space="preserve">considerando </w:t>
      </w:r>
      <w:r>
        <w:t xml:space="preserve">que </w:t>
      </w:r>
      <w:r w:rsidR="00830DB8">
        <w:t xml:space="preserve">el participante solicita se suprima </w:t>
      </w:r>
      <w:r w:rsidR="006479DC">
        <w:t xml:space="preserve">el requerimiento técnico mínimo </w:t>
      </w:r>
      <w:r w:rsidR="00830DB8">
        <w:t xml:space="preserve">según su interés particular, </w:t>
      </w:r>
      <w:r w:rsidR="007739E6">
        <w:t>y considerando que a través del Resumen Ejecutivo la Entidad ha declarado que existe proveedores en la capacidad de cumplir con los requerimientos técnicos mínimos</w:t>
      </w:r>
      <w:r w:rsidR="001A5138">
        <w:t xml:space="preserve"> y es responsabilidad del Comité Especial la determinación de los factores de evaluación</w:t>
      </w:r>
      <w:r w:rsidR="007739E6">
        <w:t xml:space="preserve">; </w:t>
      </w:r>
      <w:r w:rsidR="00830DB8">
        <w:t xml:space="preserve">este </w:t>
      </w:r>
      <w:r w:rsidR="00830DB8" w:rsidRPr="00BA020A">
        <w:t xml:space="preserve">Organismo Supervisor ha decidido </w:t>
      </w:r>
      <w:r w:rsidR="00830DB8" w:rsidRPr="00BA020A">
        <w:rPr>
          <w:b/>
        </w:rPr>
        <w:t>NO ACOGER</w:t>
      </w:r>
      <w:r w:rsidR="001A5138">
        <w:rPr>
          <w:b/>
        </w:rPr>
        <w:t xml:space="preserve"> </w:t>
      </w:r>
      <w:r w:rsidR="006479DC">
        <w:t>la presente observación.</w:t>
      </w:r>
    </w:p>
    <w:p w:rsidR="006479DC" w:rsidRDefault="006479DC" w:rsidP="00830DB8">
      <w:pPr>
        <w:pStyle w:val="Textoindependiente2"/>
        <w:tabs>
          <w:tab w:val="left" w:pos="1418"/>
        </w:tabs>
        <w:spacing w:line="240" w:lineRule="auto"/>
        <w:contextualSpacing/>
        <w:jc w:val="both"/>
      </w:pPr>
    </w:p>
    <w:p w:rsidR="00830DB8" w:rsidRDefault="006479DC" w:rsidP="00830DB8">
      <w:pPr>
        <w:pStyle w:val="Textoindependiente2"/>
        <w:tabs>
          <w:tab w:val="left" w:pos="1418"/>
        </w:tabs>
        <w:spacing w:line="240" w:lineRule="auto"/>
        <w:contextualSpacing/>
        <w:jc w:val="both"/>
      </w:pPr>
      <w:r w:rsidRPr="00ED6C7E">
        <w:lastRenderedPageBreak/>
        <w:t xml:space="preserve">Sin perjuicio de lo señalado, con ocasión de la integración de Bases, </w:t>
      </w:r>
      <w:r w:rsidRPr="0005530D">
        <w:rPr>
          <w:b/>
          <w:u w:val="single"/>
        </w:rPr>
        <w:t>deberá suprimirse</w:t>
      </w:r>
      <w:r w:rsidRPr="00ED6C7E">
        <w:t xml:space="preserve"> de los requerimientos técnicos mínimos el p</w:t>
      </w:r>
      <w:r w:rsidR="007739E6" w:rsidRPr="00ED6C7E">
        <w:t xml:space="preserve">árrafo relacionado con que el proveedor deberá acreditar su experiencia con contratos </w:t>
      </w:r>
      <w:r w:rsidR="007739E6" w:rsidRPr="00ED6C7E">
        <w:rPr>
          <w:i/>
        </w:rPr>
        <w:t xml:space="preserve">“según el artículo 47 del reglamento” </w:t>
      </w:r>
      <w:r w:rsidR="0005530D" w:rsidRPr="0005530D">
        <w:t>toda vez que</w:t>
      </w:r>
      <w:r w:rsidR="0005530D">
        <w:t xml:space="preserve"> dicha normativa se encuentra relacionada con los factores de evaluación y no con los requerimientos técnicos mínimos.</w:t>
      </w:r>
    </w:p>
    <w:p w:rsidR="008A5897" w:rsidRPr="001316CF" w:rsidRDefault="008A5897" w:rsidP="009460B9">
      <w:pPr>
        <w:pStyle w:val="WW-Sangra3detindependiente"/>
        <w:suppressAutoHyphens w:val="0"/>
        <w:ind w:left="0" w:right="-1" w:firstLine="0"/>
        <w:rPr>
          <w:szCs w:val="24"/>
          <w:lang w:val="es-PE"/>
        </w:rPr>
      </w:pPr>
    </w:p>
    <w:p w:rsidR="00AD42FA" w:rsidRPr="001316CF" w:rsidRDefault="007739E6" w:rsidP="003F4D87">
      <w:pPr>
        <w:jc w:val="both"/>
        <w:rPr>
          <w:b/>
          <w:sz w:val="24"/>
          <w:szCs w:val="24"/>
        </w:rPr>
      </w:pPr>
      <w:r>
        <w:rPr>
          <w:b/>
          <w:sz w:val="24"/>
          <w:szCs w:val="24"/>
        </w:rPr>
        <w:t>Observación N° 2</w:t>
      </w:r>
      <w:r>
        <w:rPr>
          <w:b/>
          <w:sz w:val="24"/>
          <w:szCs w:val="24"/>
        </w:rPr>
        <w:tab/>
      </w:r>
      <w:r w:rsidR="00AD42FA" w:rsidRPr="001316CF">
        <w:rPr>
          <w:b/>
          <w:sz w:val="24"/>
          <w:szCs w:val="24"/>
        </w:rPr>
        <w:t>:</w:t>
      </w:r>
      <w:r w:rsidR="00AD42FA" w:rsidRPr="001316CF">
        <w:rPr>
          <w:b/>
          <w:sz w:val="24"/>
          <w:szCs w:val="24"/>
        </w:rPr>
        <w:tab/>
      </w:r>
      <w:r>
        <w:rPr>
          <w:b/>
          <w:sz w:val="24"/>
          <w:szCs w:val="24"/>
        </w:rPr>
        <w:tab/>
        <w:t>Contra la definición de obras similares</w:t>
      </w:r>
    </w:p>
    <w:p w:rsidR="00AD42FA" w:rsidRPr="001316CF" w:rsidRDefault="00AD42FA" w:rsidP="00AD42FA">
      <w:pPr>
        <w:ind w:left="4111" w:hanging="4111"/>
        <w:jc w:val="both"/>
        <w:rPr>
          <w:b/>
          <w:sz w:val="24"/>
          <w:szCs w:val="24"/>
        </w:rPr>
      </w:pPr>
    </w:p>
    <w:p w:rsidR="00C15560" w:rsidRDefault="007739E6" w:rsidP="00AD42FA">
      <w:pPr>
        <w:jc w:val="both"/>
        <w:rPr>
          <w:sz w:val="24"/>
          <w:szCs w:val="24"/>
          <w:lang w:eastAsia="es-ES"/>
        </w:rPr>
      </w:pPr>
      <w:r>
        <w:rPr>
          <w:sz w:val="24"/>
          <w:szCs w:val="24"/>
          <w:lang w:eastAsia="es-ES"/>
        </w:rPr>
        <w:t>El part</w:t>
      </w:r>
      <w:r w:rsidR="00C15560">
        <w:rPr>
          <w:sz w:val="24"/>
          <w:szCs w:val="24"/>
          <w:lang w:eastAsia="es-ES"/>
        </w:rPr>
        <w:t xml:space="preserve">icipante cuestiona que la definición de obras similares, dado que según sostiene la misma vulneraría el principio de trato justo e igualitario así como los </w:t>
      </w:r>
      <w:r w:rsidR="00835382">
        <w:rPr>
          <w:sz w:val="24"/>
          <w:szCs w:val="24"/>
          <w:lang w:eastAsia="es-ES"/>
        </w:rPr>
        <w:t>Principios de Libre C</w:t>
      </w:r>
      <w:r w:rsidR="00C15560">
        <w:rPr>
          <w:sz w:val="24"/>
          <w:szCs w:val="24"/>
          <w:lang w:eastAsia="es-ES"/>
        </w:rPr>
        <w:t xml:space="preserve">oncurrencia y </w:t>
      </w:r>
      <w:r w:rsidR="00835382">
        <w:rPr>
          <w:sz w:val="24"/>
          <w:szCs w:val="24"/>
          <w:lang w:eastAsia="es-ES"/>
        </w:rPr>
        <w:t>C</w:t>
      </w:r>
      <w:r w:rsidR="00C15560">
        <w:rPr>
          <w:sz w:val="24"/>
          <w:szCs w:val="24"/>
          <w:lang w:eastAsia="es-ES"/>
        </w:rPr>
        <w:t>ompetencia; por lo cual, solicita que se incluya dentro del listado de obras similares la definición de obras similares la definición de sistemas de conducción de agua por gravedad con fines sanitarios.</w:t>
      </w:r>
    </w:p>
    <w:p w:rsidR="003F4D87" w:rsidRPr="001316CF" w:rsidRDefault="003F4D87" w:rsidP="00AD42FA">
      <w:pPr>
        <w:jc w:val="both"/>
        <w:rPr>
          <w:sz w:val="24"/>
          <w:szCs w:val="24"/>
        </w:rPr>
      </w:pPr>
    </w:p>
    <w:p w:rsidR="00AD42FA" w:rsidRPr="001316CF" w:rsidRDefault="00AD42FA" w:rsidP="00AD42FA">
      <w:pPr>
        <w:jc w:val="both"/>
        <w:rPr>
          <w:b/>
          <w:sz w:val="24"/>
          <w:szCs w:val="24"/>
        </w:rPr>
      </w:pPr>
      <w:r w:rsidRPr="001316CF">
        <w:rPr>
          <w:b/>
          <w:sz w:val="24"/>
          <w:szCs w:val="24"/>
        </w:rPr>
        <w:t>Pronunciamiento</w:t>
      </w:r>
    </w:p>
    <w:p w:rsidR="00B3349D" w:rsidRDefault="00B3349D" w:rsidP="00B3349D">
      <w:pPr>
        <w:jc w:val="both"/>
        <w:rPr>
          <w:b/>
          <w:i/>
          <w:sz w:val="24"/>
          <w:szCs w:val="24"/>
        </w:rPr>
      </w:pPr>
    </w:p>
    <w:p w:rsidR="005A1574" w:rsidRPr="005C58EB" w:rsidRDefault="005A1574" w:rsidP="00C15560">
      <w:pPr>
        <w:jc w:val="both"/>
        <w:rPr>
          <w:sz w:val="24"/>
          <w:szCs w:val="24"/>
        </w:rPr>
      </w:pPr>
      <w:r w:rsidRPr="005C58EB">
        <w:rPr>
          <w:sz w:val="24"/>
          <w:szCs w:val="24"/>
        </w:rPr>
        <w:t xml:space="preserve">De la revisión del Capítulo III de las Bases, </w:t>
      </w:r>
      <w:r w:rsidR="00C15560">
        <w:rPr>
          <w:sz w:val="24"/>
          <w:szCs w:val="24"/>
        </w:rPr>
        <w:t xml:space="preserve">así como en el factor de evaluación establecido en el Capítulo IV relacionado a la experiencia en obras similares, se ha establecido la definición de obras similares, </w:t>
      </w:r>
      <w:r w:rsidRPr="005C58EB">
        <w:rPr>
          <w:sz w:val="24"/>
          <w:szCs w:val="24"/>
        </w:rPr>
        <w:t>de la siguiente manera:</w:t>
      </w:r>
    </w:p>
    <w:p w:rsidR="005A1574" w:rsidRDefault="005A1574" w:rsidP="00C15560">
      <w:pPr>
        <w:pStyle w:val="Default"/>
        <w:ind w:left="426"/>
        <w:jc w:val="both"/>
      </w:pPr>
    </w:p>
    <w:p w:rsidR="00C15560" w:rsidRPr="005B76DB" w:rsidRDefault="00C15560" w:rsidP="00C15560">
      <w:pPr>
        <w:pStyle w:val="Default"/>
        <w:ind w:left="426"/>
        <w:jc w:val="both"/>
        <w:rPr>
          <w:i/>
        </w:rPr>
      </w:pPr>
      <w:r>
        <w:rPr>
          <w:i/>
        </w:rPr>
        <w:t xml:space="preserve">“Obras similares: la construcción de estructuras nuevas, mejoramiento, rehabilitación o ampliación de obras hidráulicas tales como: represas, presas, diques, reservorios, bocatomas, aliviaderos y </w:t>
      </w:r>
      <w:r w:rsidRPr="00C15560">
        <w:rPr>
          <w:i/>
          <w:u w:val="single"/>
        </w:rPr>
        <w:t>sistemas de conducción de agua por gravedad y/o presión, todos con fines de riego agrícola”</w:t>
      </w:r>
    </w:p>
    <w:p w:rsidR="00B54675" w:rsidRDefault="00B54675" w:rsidP="003F4D87">
      <w:pPr>
        <w:widowControl w:val="0"/>
        <w:jc w:val="both"/>
        <w:rPr>
          <w:bCs/>
          <w:snapToGrid w:val="0"/>
          <w:sz w:val="24"/>
          <w:szCs w:val="24"/>
          <w:lang w:eastAsia="es-ES"/>
        </w:rPr>
      </w:pPr>
    </w:p>
    <w:p w:rsidR="001A5138" w:rsidRPr="00084215" w:rsidRDefault="001A5138" w:rsidP="001A5138">
      <w:pPr>
        <w:jc w:val="both"/>
        <w:rPr>
          <w:sz w:val="24"/>
          <w:szCs w:val="24"/>
          <w:lang w:val="es-MX" w:eastAsia="es-ES"/>
        </w:rPr>
      </w:pPr>
      <w:r w:rsidRPr="00084215">
        <w:rPr>
          <w:sz w:val="24"/>
          <w:szCs w:val="24"/>
          <w:lang w:val="es-MX" w:eastAsia="es-ES"/>
        </w:rPr>
        <w:t>Ahora bien, del pliego de absolución de observaciones, se advierte que con ocasión de la absolución de la Observación N° 2, el Comité Especial precisó lo siguiente:</w:t>
      </w:r>
    </w:p>
    <w:p w:rsidR="001A5138" w:rsidRPr="00084215" w:rsidRDefault="001A5138" w:rsidP="001A5138">
      <w:pPr>
        <w:widowControl w:val="0"/>
        <w:ind w:left="3544" w:hanging="3544"/>
        <w:jc w:val="both"/>
        <w:rPr>
          <w:i/>
          <w:sz w:val="24"/>
          <w:szCs w:val="24"/>
          <w:lang w:val="es-MX"/>
        </w:rPr>
      </w:pPr>
    </w:p>
    <w:p w:rsidR="001A5138" w:rsidRDefault="001A5138" w:rsidP="001A5138">
      <w:pPr>
        <w:pStyle w:val="Default"/>
        <w:ind w:left="426"/>
        <w:jc w:val="both"/>
        <w:rPr>
          <w:bCs/>
          <w:i/>
          <w:snapToGrid w:val="0"/>
          <w:lang w:val="es-MX" w:eastAsia="es-ES"/>
        </w:rPr>
      </w:pPr>
      <w:r>
        <w:rPr>
          <w:bCs/>
          <w:i/>
          <w:snapToGrid w:val="0"/>
          <w:lang w:val="es-MX" w:eastAsia="es-ES"/>
        </w:rPr>
        <w:t>"Respecto a OBRAS SIMILARES, en la presente observación al proyecto debe ceñirse lo establecido en las Bases administrativas"</w:t>
      </w:r>
    </w:p>
    <w:p w:rsidR="001A5138" w:rsidRPr="001A5138" w:rsidRDefault="001A5138" w:rsidP="001A5138">
      <w:pPr>
        <w:pStyle w:val="Default"/>
        <w:ind w:left="426"/>
        <w:jc w:val="both"/>
        <w:rPr>
          <w:bCs/>
          <w:i/>
          <w:snapToGrid w:val="0"/>
          <w:lang w:val="es-MX" w:eastAsia="es-ES"/>
        </w:rPr>
      </w:pPr>
    </w:p>
    <w:p w:rsidR="00D24A30" w:rsidRPr="00D24A30" w:rsidRDefault="00C509D1" w:rsidP="00D24A30">
      <w:pPr>
        <w:pStyle w:val="WW-Textoindependiente2"/>
        <w:rPr>
          <w:rFonts w:ascii="Times New Roman" w:hAnsi="Times New Roman"/>
          <w:szCs w:val="24"/>
          <w:lang w:val="es-ES"/>
        </w:rPr>
      </w:pPr>
      <w:r w:rsidRPr="00D24A30">
        <w:rPr>
          <w:rFonts w:ascii="Times New Roman" w:hAnsi="Times New Roman"/>
          <w:szCs w:val="24"/>
        </w:rPr>
        <w:t xml:space="preserve">Al respecto, </w:t>
      </w:r>
      <w:r w:rsidR="00D24A30" w:rsidRPr="00D24A30">
        <w:rPr>
          <w:rFonts w:ascii="Times New Roman" w:hAnsi="Times New Roman"/>
          <w:szCs w:val="24"/>
          <w:lang w:val="es-ES"/>
        </w:rPr>
        <w:t>cabe indicar que, en el numeral 4.1 del "Formato de Resumen Ejecutivo" la Entidad ha declarado que existe pluralidad de proveedores que estarían en capacidad de cumplir con los requerimientos técnicos mínimos.</w:t>
      </w:r>
    </w:p>
    <w:p w:rsidR="00D24A30" w:rsidRPr="00D24A30" w:rsidRDefault="00D24A30" w:rsidP="00C509D1">
      <w:pPr>
        <w:widowControl w:val="0"/>
        <w:jc w:val="both"/>
        <w:rPr>
          <w:sz w:val="24"/>
          <w:szCs w:val="24"/>
          <w:lang w:val="es-ES"/>
        </w:rPr>
      </w:pPr>
    </w:p>
    <w:p w:rsidR="00C509D1" w:rsidRPr="00F53BA0" w:rsidRDefault="00E92B17" w:rsidP="00C509D1">
      <w:pPr>
        <w:widowControl w:val="0"/>
        <w:jc w:val="both"/>
        <w:rPr>
          <w:sz w:val="24"/>
          <w:szCs w:val="24"/>
        </w:rPr>
      </w:pPr>
      <w:r>
        <w:rPr>
          <w:sz w:val="24"/>
          <w:szCs w:val="24"/>
        </w:rPr>
        <w:t>Sobre el particular</w:t>
      </w:r>
      <w:r w:rsidR="00D24A30">
        <w:rPr>
          <w:sz w:val="24"/>
          <w:szCs w:val="24"/>
        </w:rPr>
        <w:t xml:space="preserve">, </w:t>
      </w:r>
      <w:r w:rsidR="00C509D1" w:rsidRPr="00F53BA0">
        <w:rPr>
          <w:sz w:val="24"/>
          <w:szCs w:val="24"/>
        </w:rPr>
        <w:t xml:space="preserve">cabe señalar que, de conformidad con lo establecido en el artículo 13º de la Ley, concordado con el artículo 11º del Reglamento, </w:t>
      </w:r>
      <w:r w:rsidR="00C509D1" w:rsidRPr="00F53BA0">
        <w:rPr>
          <w:sz w:val="24"/>
          <w:szCs w:val="24"/>
          <w:u w:val="single"/>
        </w:rPr>
        <w:t>la definición de los requerimientos técnicos mínimos es exclusiva responsabilidad de la Entidad</w:t>
      </w:r>
      <w:r w:rsidR="00C509D1" w:rsidRPr="00F53BA0">
        <w:rPr>
          <w:sz w:val="24"/>
          <w:szCs w:val="24"/>
        </w:rPr>
        <w:t xml:space="preserve">, sin mayor restricción que la de permitir la mayor concurrencia de proveedores en el mercado, debiéndose considerar criterios de razonabilidad, congruencia y proporcionalidad. </w:t>
      </w:r>
    </w:p>
    <w:p w:rsidR="00C509D1" w:rsidRDefault="00C509D1" w:rsidP="00C509D1">
      <w:pPr>
        <w:widowControl w:val="0"/>
        <w:jc w:val="both"/>
        <w:rPr>
          <w:sz w:val="24"/>
          <w:szCs w:val="24"/>
          <w:lang w:val="es-ES_tradnl"/>
        </w:rPr>
      </w:pPr>
    </w:p>
    <w:p w:rsidR="00C509D1" w:rsidRDefault="00D24A30" w:rsidP="00C509D1">
      <w:pPr>
        <w:jc w:val="both"/>
        <w:rPr>
          <w:sz w:val="24"/>
          <w:szCs w:val="24"/>
        </w:rPr>
      </w:pPr>
      <w:r>
        <w:rPr>
          <w:sz w:val="24"/>
          <w:szCs w:val="24"/>
        </w:rPr>
        <w:t>Por otro lado</w:t>
      </w:r>
      <w:r w:rsidR="00C509D1">
        <w:rPr>
          <w:sz w:val="24"/>
          <w:szCs w:val="24"/>
        </w:rPr>
        <w:t xml:space="preserve">, el numeral 2) del artículo 47 del Reglamento establece que en las Bases deberá </w:t>
      </w:r>
      <w:r w:rsidR="00C509D1" w:rsidRPr="00C509D1">
        <w:rPr>
          <w:sz w:val="24"/>
          <w:szCs w:val="24"/>
        </w:rPr>
        <w:t>señalar</w:t>
      </w:r>
      <w:r w:rsidR="00C509D1">
        <w:rPr>
          <w:sz w:val="24"/>
          <w:szCs w:val="24"/>
        </w:rPr>
        <w:t>se</w:t>
      </w:r>
      <w:r w:rsidR="00C509D1" w:rsidRPr="00C509D1">
        <w:rPr>
          <w:sz w:val="24"/>
          <w:szCs w:val="24"/>
        </w:rPr>
        <w:t xml:space="preserve"> </w:t>
      </w:r>
      <w:r w:rsidR="00C509D1" w:rsidRPr="00C509D1">
        <w:rPr>
          <w:bCs/>
          <w:snapToGrid w:val="0"/>
          <w:sz w:val="24"/>
          <w:szCs w:val="24"/>
          <w:lang w:eastAsia="es-ES"/>
        </w:rPr>
        <w:t>las obras similares que servirán para acreditar la experiencia del postor</w:t>
      </w:r>
      <w:r w:rsidR="00C509D1" w:rsidRPr="00C509D1">
        <w:rPr>
          <w:sz w:val="24"/>
          <w:szCs w:val="24"/>
        </w:rPr>
        <w:t>.</w:t>
      </w:r>
    </w:p>
    <w:p w:rsidR="00C509D1" w:rsidRDefault="00C509D1" w:rsidP="00C509D1">
      <w:pPr>
        <w:jc w:val="both"/>
        <w:rPr>
          <w:rFonts w:eastAsia="Calibri"/>
          <w:sz w:val="24"/>
          <w:szCs w:val="24"/>
        </w:rPr>
      </w:pPr>
    </w:p>
    <w:p w:rsidR="00C509D1" w:rsidRPr="00F53BA0" w:rsidRDefault="00C509D1" w:rsidP="00C509D1">
      <w:pPr>
        <w:widowControl w:val="0"/>
        <w:tabs>
          <w:tab w:val="num" w:pos="567"/>
        </w:tabs>
        <w:ind w:right="49"/>
        <w:jc w:val="both"/>
        <w:rPr>
          <w:sz w:val="24"/>
          <w:szCs w:val="24"/>
        </w:rPr>
      </w:pPr>
      <w:r w:rsidRPr="00F53BA0">
        <w:rPr>
          <w:sz w:val="24"/>
          <w:szCs w:val="24"/>
        </w:rPr>
        <w:t>Sobre el particular, de acuerdo con el numeral 34</w:t>
      </w:r>
      <w:r>
        <w:rPr>
          <w:sz w:val="24"/>
          <w:szCs w:val="24"/>
        </w:rPr>
        <w:t>)</w:t>
      </w:r>
      <w:r w:rsidRPr="00F53BA0">
        <w:rPr>
          <w:sz w:val="24"/>
          <w:szCs w:val="24"/>
        </w:rPr>
        <w:t xml:space="preserve"> del Anexo de Definiciones del Reglamento, una obra similar es aquella de naturaleza semejante a la que se desea contratar; en esa medida, cuando se evalúe la experiencia en la ejecución de obras similares, la acreditación de dicha experiencia debe efectuarse con obras de naturaleza </w:t>
      </w:r>
      <w:r w:rsidRPr="00F53BA0">
        <w:rPr>
          <w:sz w:val="24"/>
          <w:szCs w:val="24"/>
        </w:rPr>
        <w:lastRenderedPageBreak/>
        <w:t>semejante y no necesariamente igual a la obra a ejecutar.</w:t>
      </w:r>
    </w:p>
    <w:p w:rsidR="00C509D1" w:rsidRDefault="00C509D1" w:rsidP="00C509D1">
      <w:pPr>
        <w:jc w:val="both"/>
        <w:rPr>
          <w:rFonts w:eastAsia="Calibri"/>
          <w:sz w:val="24"/>
          <w:szCs w:val="24"/>
        </w:rPr>
      </w:pPr>
    </w:p>
    <w:p w:rsidR="00C509D1" w:rsidRPr="00F53BA0" w:rsidRDefault="00C509D1" w:rsidP="00C509D1">
      <w:pPr>
        <w:widowControl w:val="0"/>
        <w:tabs>
          <w:tab w:val="num" w:pos="567"/>
        </w:tabs>
        <w:ind w:right="49"/>
        <w:jc w:val="both"/>
        <w:rPr>
          <w:sz w:val="24"/>
          <w:szCs w:val="24"/>
        </w:rPr>
      </w:pPr>
      <w:r w:rsidRPr="00F53BA0">
        <w:rPr>
          <w:sz w:val="24"/>
          <w:szCs w:val="24"/>
        </w:rPr>
        <w:t xml:space="preserve">Así, para considerarse una obra como similar, bastará que la misma contenga las características esenciales que definen la naturaleza de la obra que se pretende realizar; de lo que se concluye que, </w:t>
      </w:r>
      <w:r w:rsidRPr="00D24A30">
        <w:rPr>
          <w:sz w:val="24"/>
          <w:szCs w:val="24"/>
          <w:u w:val="single"/>
        </w:rPr>
        <w:t>para acreditar la experiencia</w:t>
      </w:r>
      <w:r w:rsidRPr="00F53BA0">
        <w:rPr>
          <w:sz w:val="24"/>
          <w:szCs w:val="24"/>
        </w:rPr>
        <w:t>, los potenciales postores podrían presentar obras iguales o con características parecidas a los que son objeto de la convocatoria.</w:t>
      </w:r>
    </w:p>
    <w:p w:rsidR="00C509D1" w:rsidRDefault="00C509D1" w:rsidP="00C509D1">
      <w:pPr>
        <w:jc w:val="both"/>
        <w:rPr>
          <w:rFonts w:eastAsia="Calibri"/>
          <w:sz w:val="24"/>
          <w:szCs w:val="24"/>
        </w:rPr>
      </w:pPr>
    </w:p>
    <w:p w:rsidR="000B494D" w:rsidRDefault="000B494D" w:rsidP="000B494D">
      <w:pPr>
        <w:jc w:val="both"/>
        <w:rPr>
          <w:i/>
          <w:sz w:val="24"/>
          <w:szCs w:val="24"/>
        </w:rPr>
      </w:pPr>
      <w:r>
        <w:rPr>
          <w:sz w:val="24"/>
          <w:szCs w:val="24"/>
        </w:rPr>
        <w:t xml:space="preserve">En esa medida, corresponde señalar que considerando que la pretensión del participante es modificar la definición de obras similares conforme su interés particular, </w:t>
      </w:r>
      <w:r w:rsidR="00D24A30">
        <w:rPr>
          <w:sz w:val="24"/>
          <w:szCs w:val="24"/>
        </w:rPr>
        <w:t xml:space="preserve">y </w:t>
      </w:r>
      <w:r>
        <w:rPr>
          <w:sz w:val="24"/>
          <w:szCs w:val="24"/>
        </w:rPr>
        <w:t xml:space="preserve">siendo responsabilidad de la Entidad </w:t>
      </w:r>
      <w:r w:rsidR="00D24A30">
        <w:rPr>
          <w:sz w:val="24"/>
          <w:szCs w:val="24"/>
        </w:rPr>
        <w:t xml:space="preserve">establecer la definición de obras similares, </w:t>
      </w:r>
      <w:r>
        <w:rPr>
          <w:sz w:val="24"/>
          <w:szCs w:val="24"/>
        </w:rPr>
        <w:t xml:space="preserve">este Organismo Supervisor ha decidido </w:t>
      </w:r>
      <w:r>
        <w:rPr>
          <w:b/>
          <w:sz w:val="24"/>
          <w:szCs w:val="24"/>
        </w:rPr>
        <w:t>NO ACOGER</w:t>
      </w:r>
      <w:r>
        <w:rPr>
          <w:sz w:val="24"/>
          <w:szCs w:val="24"/>
        </w:rPr>
        <w:t xml:space="preserve"> la presente observación.</w:t>
      </w:r>
    </w:p>
    <w:p w:rsidR="000B494D" w:rsidRDefault="000B494D" w:rsidP="00C509D1">
      <w:pPr>
        <w:widowControl w:val="0"/>
        <w:tabs>
          <w:tab w:val="num" w:pos="567"/>
        </w:tabs>
        <w:ind w:right="49"/>
        <w:jc w:val="both"/>
        <w:rPr>
          <w:sz w:val="24"/>
          <w:szCs w:val="24"/>
        </w:rPr>
      </w:pPr>
    </w:p>
    <w:p w:rsidR="00C509D1" w:rsidRDefault="00C509D1" w:rsidP="00C509D1">
      <w:pPr>
        <w:pStyle w:val="Textoindependiente2"/>
        <w:tabs>
          <w:tab w:val="left" w:pos="1418"/>
        </w:tabs>
        <w:spacing w:line="240" w:lineRule="auto"/>
        <w:contextualSpacing/>
        <w:jc w:val="both"/>
      </w:pPr>
      <w:r>
        <w:t xml:space="preserve">Sin perjuicio de lo señalado, con ocasión de la integración de Bases, </w:t>
      </w:r>
      <w:r w:rsidRPr="004A581B">
        <w:rPr>
          <w:b/>
          <w:u w:val="single"/>
        </w:rPr>
        <w:t>deberá</w:t>
      </w:r>
      <w:r>
        <w:rPr>
          <w:b/>
          <w:u w:val="single"/>
        </w:rPr>
        <w:t xml:space="preserve"> publicar</w:t>
      </w:r>
      <w:r>
        <w:t xml:space="preserve"> un informe técnico a través del cual se desprenda las razones técnicas por las cuales la experiencia en </w:t>
      </w:r>
      <w:r w:rsidRPr="002B4827">
        <w:rPr>
          <w:i/>
        </w:rPr>
        <w:t>“sistemas en sistemas de conducción de agua por gravedad con fines sanitarios”</w:t>
      </w:r>
      <w:r>
        <w:t xml:space="preserve"> </w:t>
      </w:r>
      <w:r w:rsidR="000B494D">
        <w:t xml:space="preserve">no podría </w:t>
      </w:r>
      <w:r>
        <w:t>ser considerada como parte de la experiencia en obras similares</w:t>
      </w:r>
      <w:r w:rsidR="00E92B17">
        <w:t>, puesto que ello no ha sido aclarado por la Entidad.</w:t>
      </w:r>
    </w:p>
    <w:p w:rsidR="00C509D1" w:rsidRPr="00C509D1" w:rsidRDefault="00C509D1" w:rsidP="00C509D1">
      <w:pPr>
        <w:jc w:val="both"/>
        <w:rPr>
          <w:sz w:val="24"/>
          <w:szCs w:val="24"/>
          <w:lang w:val="es-MX"/>
        </w:rPr>
      </w:pPr>
    </w:p>
    <w:p w:rsidR="00C509D1" w:rsidRDefault="000B494D" w:rsidP="00C509D1">
      <w:pPr>
        <w:autoSpaceDE w:val="0"/>
        <w:autoSpaceDN w:val="0"/>
        <w:adjustRightInd w:val="0"/>
        <w:jc w:val="both"/>
        <w:rPr>
          <w:color w:val="000000"/>
          <w:sz w:val="24"/>
          <w:szCs w:val="24"/>
          <w:lang w:val="es-ES" w:eastAsia="es-ES"/>
        </w:rPr>
      </w:pPr>
      <w:r>
        <w:rPr>
          <w:color w:val="000000"/>
          <w:sz w:val="24"/>
          <w:szCs w:val="24"/>
          <w:lang w:eastAsia="es-PE"/>
        </w:rPr>
        <w:t>Conviene subrayar que</w:t>
      </w:r>
      <w:r>
        <w:rPr>
          <w:sz w:val="24"/>
          <w:szCs w:val="24"/>
          <w:lang w:val="es-MX"/>
        </w:rPr>
        <w:t xml:space="preserve"> en </w:t>
      </w:r>
      <w:r>
        <w:rPr>
          <w:color w:val="000000"/>
          <w:sz w:val="24"/>
          <w:szCs w:val="24"/>
          <w:lang w:eastAsia="es-PE"/>
        </w:rPr>
        <w:t>en la medida que la definición</w:t>
      </w:r>
      <w:r w:rsidR="00D24A30">
        <w:rPr>
          <w:color w:val="000000"/>
          <w:sz w:val="24"/>
          <w:szCs w:val="24"/>
          <w:lang w:eastAsia="es-PE"/>
        </w:rPr>
        <w:t xml:space="preserve"> de obras similares es </w:t>
      </w:r>
      <w:r>
        <w:rPr>
          <w:color w:val="000000"/>
          <w:sz w:val="24"/>
          <w:szCs w:val="24"/>
          <w:lang w:eastAsia="es-PE"/>
        </w:rPr>
        <w:t xml:space="preserve">responsabilidad de la Entidad, así como los informes que lo sustentan, su </w:t>
      </w:r>
      <w:r w:rsidR="00C509D1">
        <w:rPr>
          <w:sz w:val="24"/>
          <w:szCs w:val="24"/>
          <w:lang w:val="es-MX"/>
        </w:rPr>
        <w:t>su contenido se encuentra sujeto a rendición de cuentas por parte de la dependencia competente, en caso de corresponder, ante el Titular de la Entidad, la Contraloría General de la República, Ministerio Público, Poder Judicial y/o ante otros organismo competentes, no siendo este Organismo Supervisor perito técnico en tales aspectos.</w:t>
      </w:r>
    </w:p>
    <w:p w:rsidR="00C509D1" w:rsidRPr="00C509D1" w:rsidRDefault="00C509D1" w:rsidP="003F4D87">
      <w:pPr>
        <w:widowControl w:val="0"/>
        <w:jc w:val="both"/>
        <w:rPr>
          <w:bCs/>
          <w:snapToGrid w:val="0"/>
          <w:sz w:val="24"/>
          <w:szCs w:val="24"/>
          <w:lang w:val="es-ES" w:eastAsia="es-ES"/>
        </w:rPr>
      </w:pPr>
    </w:p>
    <w:p w:rsidR="005D2553" w:rsidRPr="000B494D" w:rsidRDefault="005D2553" w:rsidP="005D2553">
      <w:pPr>
        <w:jc w:val="both"/>
        <w:rPr>
          <w:b/>
          <w:sz w:val="24"/>
          <w:szCs w:val="24"/>
        </w:rPr>
      </w:pPr>
      <w:r w:rsidRPr="000B494D">
        <w:rPr>
          <w:b/>
          <w:sz w:val="24"/>
          <w:szCs w:val="24"/>
        </w:rPr>
        <w:t>Observación N° 3</w:t>
      </w:r>
      <w:r w:rsidR="002B4827" w:rsidRPr="000B494D">
        <w:rPr>
          <w:b/>
          <w:sz w:val="24"/>
          <w:szCs w:val="24"/>
        </w:rPr>
        <w:tab/>
      </w:r>
      <w:r w:rsidRPr="000B494D">
        <w:rPr>
          <w:b/>
          <w:sz w:val="24"/>
          <w:szCs w:val="24"/>
        </w:rPr>
        <w:tab/>
        <w:t>:</w:t>
      </w:r>
      <w:r w:rsidRPr="000B494D">
        <w:rPr>
          <w:b/>
          <w:sz w:val="24"/>
          <w:szCs w:val="24"/>
        </w:rPr>
        <w:tab/>
      </w:r>
      <w:r w:rsidR="00E1001C" w:rsidRPr="000B494D">
        <w:rPr>
          <w:b/>
          <w:sz w:val="24"/>
          <w:szCs w:val="24"/>
        </w:rPr>
        <w:t>Experiencia del personal propuesto</w:t>
      </w:r>
    </w:p>
    <w:p w:rsidR="005D2553" w:rsidRPr="000B494D" w:rsidRDefault="005D2553" w:rsidP="005D2553">
      <w:pPr>
        <w:jc w:val="both"/>
        <w:rPr>
          <w:b/>
          <w:sz w:val="24"/>
          <w:szCs w:val="24"/>
        </w:rPr>
      </w:pPr>
    </w:p>
    <w:p w:rsidR="006926D8" w:rsidRPr="000B494D" w:rsidRDefault="00E1001C" w:rsidP="006926D8">
      <w:pPr>
        <w:ind w:right="-1"/>
        <w:jc w:val="both"/>
        <w:rPr>
          <w:sz w:val="24"/>
          <w:szCs w:val="24"/>
        </w:rPr>
      </w:pPr>
      <w:r w:rsidRPr="000B494D">
        <w:rPr>
          <w:sz w:val="24"/>
          <w:szCs w:val="24"/>
        </w:rPr>
        <w:t>El participante cuestiona la experiencia</w:t>
      </w:r>
      <w:r w:rsidR="00D24A30">
        <w:rPr>
          <w:sz w:val="24"/>
          <w:szCs w:val="24"/>
        </w:rPr>
        <w:t xml:space="preserve"> total </w:t>
      </w:r>
      <w:r w:rsidRPr="000B494D">
        <w:rPr>
          <w:sz w:val="24"/>
          <w:szCs w:val="24"/>
        </w:rPr>
        <w:t>requerida al profesional designado como Ingeniero Residente</w:t>
      </w:r>
      <w:r w:rsidR="00D24A30">
        <w:rPr>
          <w:sz w:val="24"/>
          <w:szCs w:val="24"/>
        </w:rPr>
        <w:t>, pues sostiene que en la medida que</w:t>
      </w:r>
      <w:r w:rsidR="006926D8" w:rsidRPr="000B494D">
        <w:rPr>
          <w:sz w:val="24"/>
          <w:szCs w:val="24"/>
        </w:rPr>
        <w:t xml:space="preserve"> </w:t>
      </w:r>
      <w:r w:rsidRPr="000B494D">
        <w:rPr>
          <w:sz w:val="24"/>
          <w:szCs w:val="24"/>
        </w:rPr>
        <w:t xml:space="preserve">se encuentra requiriendo como requerimiento técnico mínimo acreditar cuatro (4) años de experiencia en obras similares y </w:t>
      </w:r>
      <w:r w:rsidR="00D24A30">
        <w:rPr>
          <w:sz w:val="24"/>
          <w:szCs w:val="24"/>
        </w:rPr>
        <w:t xml:space="preserve">en el </w:t>
      </w:r>
      <w:r w:rsidRPr="000B494D">
        <w:rPr>
          <w:sz w:val="24"/>
          <w:szCs w:val="24"/>
        </w:rPr>
        <w:t>factor de evaluación para la obtención del</w:t>
      </w:r>
      <w:r w:rsidR="00D24A30">
        <w:rPr>
          <w:sz w:val="24"/>
          <w:szCs w:val="24"/>
        </w:rPr>
        <w:t xml:space="preserve"> máximo </w:t>
      </w:r>
      <w:r w:rsidRPr="000B494D">
        <w:rPr>
          <w:sz w:val="24"/>
          <w:szCs w:val="24"/>
        </w:rPr>
        <w:t xml:space="preserve">puntaje </w:t>
      </w:r>
      <w:r w:rsidR="006926D8" w:rsidRPr="000B494D">
        <w:rPr>
          <w:sz w:val="24"/>
          <w:szCs w:val="24"/>
        </w:rPr>
        <w:t xml:space="preserve">se solicita acreditar </w:t>
      </w:r>
      <w:r w:rsidRPr="000B494D">
        <w:rPr>
          <w:sz w:val="24"/>
          <w:szCs w:val="24"/>
        </w:rPr>
        <w:t xml:space="preserve">la experiencia de seis (6) años en obras similares, </w:t>
      </w:r>
      <w:r w:rsidR="006926D8" w:rsidRPr="000B494D">
        <w:rPr>
          <w:sz w:val="24"/>
          <w:szCs w:val="24"/>
        </w:rPr>
        <w:t>resultando u</w:t>
      </w:r>
      <w:r w:rsidRPr="000B494D">
        <w:rPr>
          <w:sz w:val="24"/>
          <w:szCs w:val="24"/>
        </w:rPr>
        <w:t xml:space="preserve">na experiencia </w:t>
      </w:r>
      <w:r w:rsidR="006926D8" w:rsidRPr="000B494D">
        <w:rPr>
          <w:sz w:val="24"/>
          <w:szCs w:val="24"/>
        </w:rPr>
        <w:t xml:space="preserve">requerida </w:t>
      </w:r>
      <w:r w:rsidRPr="000B494D">
        <w:rPr>
          <w:sz w:val="24"/>
          <w:szCs w:val="24"/>
        </w:rPr>
        <w:t>de diez (10) años</w:t>
      </w:r>
      <w:r w:rsidR="006926D8" w:rsidRPr="000B494D">
        <w:rPr>
          <w:sz w:val="24"/>
          <w:szCs w:val="24"/>
        </w:rPr>
        <w:t xml:space="preserve">, </w:t>
      </w:r>
      <w:r w:rsidR="00E92B17">
        <w:rPr>
          <w:sz w:val="24"/>
          <w:szCs w:val="24"/>
        </w:rPr>
        <w:t xml:space="preserve">dicha exigencia </w:t>
      </w:r>
      <w:r w:rsidR="00D24A30">
        <w:rPr>
          <w:sz w:val="24"/>
          <w:szCs w:val="24"/>
        </w:rPr>
        <w:t xml:space="preserve">considera que </w:t>
      </w:r>
      <w:r w:rsidR="006926D8" w:rsidRPr="000B494D">
        <w:rPr>
          <w:sz w:val="24"/>
          <w:szCs w:val="24"/>
        </w:rPr>
        <w:t xml:space="preserve">resultaría </w:t>
      </w:r>
      <w:r w:rsidR="00555E3C" w:rsidRPr="000B494D">
        <w:rPr>
          <w:sz w:val="24"/>
          <w:szCs w:val="24"/>
        </w:rPr>
        <w:t>desproporcionado y restrictivo</w:t>
      </w:r>
      <w:r w:rsidR="006926D8" w:rsidRPr="000B494D">
        <w:rPr>
          <w:sz w:val="24"/>
          <w:szCs w:val="24"/>
        </w:rPr>
        <w:t>; por lo cual</w:t>
      </w:r>
      <w:r w:rsidR="000B494D" w:rsidRPr="000B494D">
        <w:rPr>
          <w:sz w:val="24"/>
          <w:szCs w:val="24"/>
        </w:rPr>
        <w:t>,</w:t>
      </w:r>
      <w:r w:rsidR="006926D8" w:rsidRPr="000B494D">
        <w:rPr>
          <w:sz w:val="24"/>
          <w:szCs w:val="24"/>
        </w:rPr>
        <w:t xml:space="preserve"> solicita </w:t>
      </w:r>
      <w:r w:rsidR="00D24A30">
        <w:rPr>
          <w:sz w:val="24"/>
          <w:szCs w:val="24"/>
        </w:rPr>
        <w:t>reducir</w:t>
      </w:r>
      <w:r w:rsidR="006926D8" w:rsidRPr="000B494D">
        <w:rPr>
          <w:sz w:val="24"/>
          <w:szCs w:val="24"/>
        </w:rPr>
        <w:t xml:space="preserve"> el tiempo requerido como experiencia para</w:t>
      </w:r>
      <w:bookmarkStart w:id="0" w:name="_GoBack"/>
      <w:bookmarkEnd w:id="0"/>
      <w:r w:rsidR="006926D8" w:rsidRPr="000B494D">
        <w:rPr>
          <w:sz w:val="24"/>
          <w:szCs w:val="24"/>
        </w:rPr>
        <w:t xml:space="preserve"> acreditar los requerimientos técnicos mínimos y el factor de evaluación.</w:t>
      </w:r>
    </w:p>
    <w:p w:rsidR="006926D8" w:rsidRPr="000B494D" w:rsidRDefault="006926D8" w:rsidP="006926D8">
      <w:pPr>
        <w:ind w:right="-1"/>
        <w:jc w:val="both"/>
        <w:rPr>
          <w:sz w:val="24"/>
          <w:szCs w:val="24"/>
          <w:highlight w:val="yellow"/>
        </w:rPr>
      </w:pPr>
    </w:p>
    <w:p w:rsidR="006926D8" w:rsidRPr="000B494D" w:rsidRDefault="00D24A30" w:rsidP="006926D8">
      <w:pPr>
        <w:ind w:right="-1"/>
        <w:jc w:val="both"/>
        <w:rPr>
          <w:sz w:val="24"/>
          <w:szCs w:val="24"/>
        </w:rPr>
      </w:pPr>
      <w:r>
        <w:rPr>
          <w:sz w:val="24"/>
          <w:szCs w:val="24"/>
        </w:rPr>
        <w:t>Asimismo</w:t>
      </w:r>
      <w:r w:rsidR="006926D8" w:rsidRPr="00971035">
        <w:rPr>
          <w:sz w:val="24"/>
          <w:szCs w:val="24"/>
        </w:rPr>
        <w:t xml:space="preserve">, </w:t>
      </w:r>
      <w:r w:rsidR="00971035" w:rsidRPr="00971035">
        <w:rPr>
          <w:sz w:val="24"/>
          <w:szCs w:val="24"/>
        </w:rPr>
        <w:t xml:space="preserve">cuestiona </w:t>
      </w:r>
      <w:r>
        <w:rPr>
          <w:sz w:val="24"/>
          <w:szCs w:val="24"/>
        </w:rPr>
        <w:t>la experiencia total requerida al</w:t>
      </w:r>
      <w:r w:rsidR="006926D8" w:rsidRPr="00971035">
        <w:rPr>
          <w:sz w:val="24"/>
          <w:szCs w:val="24"/>
        </w:rPr>
        <w:t xml:space="preserve"> Asistente de </w:t>
      </w:r>
      <w:r>
        <w:rPr>
          <w:sz w:val="24"/>
          <w:szCs w:val="24"/>
        </w:rPr>
        <w:t>R</w:t>
      </w:r>
      <w:r w:rsidR="006926D8" w:rsidRPr="00971035">
        <w:rPr>
          <w:sz w:val="24"/>
          <w:szCs w:val="24"/>
        </w:rPr>
        <w:t xml:space="preserve">esidente; </w:t>
      </w:r>
      <w:r>
        <w:rPr>
          <w:sz w:val="24"/>
          <w:szCs w:val="24"/>
        </w:rPr>
        <w:t xml:space="preserve">pues sostiene </w:t>
      </w:r>
      <w:r w:rsidR="006926D8" w:rsidRPr="00971035">
        <w:rPr>
          <w:sz w:val="24"/>
          <w:szCs w:val="24"/>
        </w:rPr>
        <w:t xml:space="preserve">que </w:t>
      </w:r>
      <w:r w:rsidR="00971035">
        <w:rPr>
          <w:sz w:val="24"/>
          <w:szCs w:val="24"/>
        </w:rPr>
        <w:t xml:space="preserve">para el cumplimiento de los </w:t>
      </w:r>
      <w:r w:rsidR="006926D8" w:rsidRPr="00971035">
        <w:rPr>
          <w:sz w:val="24"/>
          <w:szCs w:val="24"/>
        </w:rPr>
        <w:t>requerimiento</w:t>
      </w:r>
      <w:r w:rsidR="00971035">
        <w:rPr>
          <w:sz w:val="24"/>
          <w:szCs w:val="24"/>
        </w:rPr>
        <w:t>s</w:t>
      </w:r>
      <w:r w:rsidR="006926D8" w:rsidRPr="00971035">
        <w:rPr>
          <w:sz w:val="24"/>
          <w:szCs w:val="24"/>
        </w:rPr>
        <w:t xml:space="preserve"> técnico</w:t>
      </w:r>
      <w:r w:rsidR="00971035">
        <w:rPr>
          <w:sz w:val="24"/>
          <w:szCs w:val="24"/>
        </w:rPr>
        <w:t>s</w:t>
      </w:r>
      <w:r w:rsidR="006926D8" w:rsidRPr="00971035">
        <w:rPr>
          <w:sz w:val="24"/>
          <w:szCs w:val="24"/>
        </w:rPr>
        <w:t xml:space="preserve"> mínimo</w:t>
      </w:r>
      <w:r w:rsidR="00971035">
        <w:rPr>
          <w:sz w:val="24"/>
          <w:szCs w:val="24"/>
        </w:rPr>
        <w:t>s</w:t>
      </w:r>
      <w:r w:rsidR="006926D8" w:rsidRPr="00971035">
        <w:rPr>
          <w:sz w:val="24"/>
          <w:szCs w:val="24"/>
        </w:rPr>
        <w:t xml:space="preserve"> dicho profesional </w:t>
      </w:r>
      <w:r w:rsidR="00BB2B3A">
        <w:rPr>
          <w:sz w:val="24"/>
          <w:szCs w:val="24"/>
        </w:rPr>
        <w:t xml:space="preserve">deberá </w:t>
      </w:r>
      <w:r w:rsidR="006926D8" w:rsidRPr="00971035">
        <w:rPr>
          <w:sz w:val="24"/>
          <w:szCs w:val="24"/>
        </w:rPr>
        <w:t xml:space="preserve"> </w:t>
      </w:r>
      <w:r w:rsidR="00BB2B3A" w:rsidRPr="00971035">
        <w:rPr>
          <w:sz w:val="24"/>
          <w:szCs w:val="24"/>
        </w:rPr>
        <w:t xml:space="preserve">acreditar experiencia </w:t>
      </w:r>
      <w:r w:rsidR="006926D8" w:rsidRPr="00971035">
        <w:rPr>
          <w:sz w:val="24"/>
          <w:szCs w:val="24"/>
        </w:rPr>
        <w:t xml:space="preserve">de tres (3) años </w:t>
      </w:r>
      <w:r w:rsidR="00BB2B3A">
        <w:rPr>
          <w:sz w:val="24"/>
          <w:szCs w:val="24"/>
        </w:rPr>
        <w:t xml:space="preserve">en obras similares </w:t>
      </w:r>
      <w:r w:rsidR="006926D8" w:rsidRPr="00971035">
        <w:rPr>
          <w:sz w:val="24"/>
          <w:szCs w:val="24"/>
        </w:rPr>
        <w:t xml:space="preserve">y </w:t>
      </w:r>
      <w:r>
        <w:rPr>
          <w:sz w:val="24"/>
          <w:szCs w:val="24"/>
        </w:rPr>
        <w:t xml:space="preserve">en los </w:t>
      </w:r>
      <w:r w:rsidR="006926D8" w:rsidRPr="00971035">
        <w:rPr>
          <w:sz w:val="24"/>
          <w:szCs w:val="24"/>
        </w:rPr>
        <w:t>factor</w:t>
      </w:r>
      <w:r>
        <w:rPr>
          <w:sz w:val="24"/>
          <w:szCs w:val="24"/>
        </w:rPr>
        <w:t>es</w:t>
      </w:r>
      <w:r w:rsidR="006926D8" w:rsidRPr="00971035">
        <w:rPr>
          <w:sz w:val="24"/>
          <w:szCs w:val="24"/>
        </w:rPr>
        <w:t xml:space="preserve"> de evaluación </w:t>
      </w:r>
      <w:r>
        <w:rPr>
          <w:sz w:val="24"/>
          <w:szCs w:val="24"/>
        </w:rPr>
        <w:t xml:space="preserve">deberá </w:t>
      </w:r>
      <w:r w:rsidR="00BB2B3A">
        <w:rPr>
          <w:sz w:val="24"/>
          <w:szCs w:val="24"/>
        </w:rPr>
        <w:t xml:space="preserve">acreditar </w:t>
      </w:r>
      <w:r w:rsidR="006926D8" w:rsidRPr="00971035">
        <w:rPr>
          <w:sz w:val="24"/>
          <w:szCs w:val="24"/>
        </w:rPr>
        <w:t>experiencia de cinco (5) años</w:t>
      </w:r>
      <w:r w:rsidR="000B494D" w:rsidRPr="00971035">
        <w:rPr>
          <w:sz w:val="24"/>
          <w:szCs w:val="24"/>
        </w:rPr>
        <w:t>, resultando un total de experiencia requerida de ocho (08) años</w:t>
      </w:r>
      <w:r w:rsidR="008A5DBD">
        <w:rPr>
          <w:sz w:val="24"/>
          <w:szCs w:val="24"/>
        </w:rPr>
        <w:t>, lo cual considera que es desproporcional y restrictivo</w:t>
      </w:r>
      <w:r w:rsidR="006926D8" w:rsidRPr="00971035">
        <w:rPr>
          <w:sz w:val="24"/>
          <w:szCs w:val="24"/>
        </w:rPr>
        <w:t>; por lo cual</w:t>
      </w:r>
      <w:r w:rsidR="00BB2B3A">
        <w:rPr>
          <w:sz w:val="24"/>
          <w:szCs w:val="24"/>
        </w:rPr>
        <w:t>,</w:t>
      </w:r>
      <w:r w:rsidR="006926D8" w:rsidRPr="00971035">
        <w:rPr>
          <w:sz w:val="24"/>
          <w:szCs w:val="24"/>
        </w:rPr>
        <w:t xml:space="preserve"> solicita </w:t>
      </w:r>
      <w:r w:rsidR="008A5DBD">
        <w:rPr>
          <w:sz w:val="24"/>
          <w:szCs w:val="24"/>
        </w:rPr>
        <w:t>reducir</w:t>
      </w:r>
      <w:r w:rsidR="006926D8" w:rsidRPr="00971035">
        <w:rPr>
          <w:sz w:val="24"/>
          <w:szCs w:val="24"/>
        </w:rPr>
        <w:t xml:space="preserve"> el tiempo requerido como experiencia para acreditar los requerimientos técnicos mínimos y el factor de evaluación.</w:t>
      </w:r>
    </w:p>
    <w:p w:rsidR="00E1001C" w:rsidRDefault="00E1001C" w:rsidP="00E1001C">
      <w:pPr>
        <w:ind w:right="-1"/>
        <w:jc w:val="both"/>
        <w:rPr>
          <w:sz w:val="24"/>
          <w:szCs w:val="24"/>
          <w:highlight w:val="yellow"/>
        </w:rPr>
      </w:pPr>
    </w:p>
    <w:p w:rsidR="00503187" w:rsidRDefault="00503187" w:rsidP="00E1001C">
      <w:pPr>
        <w:ind w:right="-1"/>
        <w:jc w:val="both"/>
        <w:rPr>
          <w:sz w:val="24"/>
          <w:szCs w:val="24"/>
          <w:highlight w:val="yellow"/>
        </w:rPr>
      </w:pPr>
    </w:p>
    <w:p w:rsidR="005D2553" w:rsidRPr="00BA33EC" w:rsidRDefault="005D2553" w:rsidP="005D2553">
      <w:pPr>
        <w:jc w:val="both"/>
        <w:rPr>
          <w:b/>
          <w:sz w:val="24"/>
          <w:szCs w:val="24"/>
        </w:rPr>
      </w:pPr>
      <w:r w:rsidRPr="00BA33EC">
        <w:rPr>
          <w:b/>
          <w:sz w:val="24"/>
          <w:szCs w:val="24"/>
        </w:rPr>
        <w:t>Pronunciamiento</w:t>
      </w:r>
    </w:p>
    <w:p w:rsidR="009C7B9C" w:rsidRPr="00BA33EC" w:rsidRDefault="009C7B9C" w:rsidP="009C7B9C">
      <w:pPr>
        <w:autoSpaceDE w:val="0"/>
        <w:autoSpaceDN w:val="0"/>
        <w:adjustRightInd w:val="0"/>
        <w:jc w:val="both"/>
        <w:rPr>
          <w:b/>
          <w:sz w:val="24"/>
          <w:szCs w:val="24"/>
        </w:rPr>
      </w:pPr>
    </w:p>
    <w:p w:rsidR="009C7B9C" w:rsidRPr="00BA33EC" w:rsidRDefault="00C92036" w:rsidP="009C7B9C">
      <w:pPr>
        <w:autoSpaceDE w:val="0"/>
        <w:autoSpaceDN w:val="0"/>
        <w:adjustRightInd w:val="0"/>
        <w:jc w:val="both"/>
        <w:rPr>
          <w:sz w:val="24"/>
          <w:szCs w:val="24"/>
        </w:rPr>
      </w:pPr>
      <w:r w:rsidRPr="00BA33EC">
        <w:rPr>
          <w:sz w:val="24"/>
          <w:szCs w:val="24"/>
        </w:rPr>
        <w:t xml:space="preserve">De la revisión del </w:t>
      </w:r>
      <w:r w:rsidR="00BB2B3A" w:rsidRPr="00BA33EC">
        <w:rPr>
          <w:sz w:val="24"/>
          <w:szCs w:val="24"/>
        </w:rPr>
        <w:t xml:space="preserve">numeral 13 del </w:t>
      </w:r>
      <w:r w:rsidRPr="00BA33EC">
        <w:rPr>
          <w:sz w:val="24"/>
          <w:szCs w:val="24"/>
        </w:rPr>
        <w:t xml:space="preserve">Capítulo III, Requerimientos Técnicos Mínimos, se aprecia que </w:t>
      </w:r>
      <w:r w:rsidR="00BB2B3A" w:rsidRPr="00BA33EC">
        <w:rPr>
          <w:sz w:val="24"/>
          <w:szCs w:val="24"/>
        </w:rPr>
        <w:t xml:space="preserve">se ha considerado </w:t>
      </w:r>
      <w:r w:rsidR="00503499">
        <w:rPr>
          <w:sz w:val="24"/>
          <w:szCs w:val="24"/>
        </w:rPr>
        <w:t xml:space="preserve">para el </w:t>
      </w:r>
      <w:r w:rsidR="00BB2B3A" w:rsidRPr="00BA33EC">
        <w:rPr>
          <w:sz w:val="24"/>
          <w:szCs w:val="24"/>
        </w:rPr>
        <w:t>personal</w:t>
      </w:r>
      <w:r w:rsidR="00BA33EC" w:rsidRPr="00BA33EC">
        <w:rPr>
          <w:sz w:val="24"/>
          <w:szCs w:val="24"/>
        </w:rPr>
        <w:t xml:space="preserve"> propuesto como Ingeniero Residente</w:t>
      </w:r>
      <w:r w:rsidRPr="00BA33EC">
        <w:rPr>
          <w:sz w:val="24"/>
          <w:szCs w:val="24"/>
        </w:rPr>
        <w:t xml:space="preserve">, </w:t>
      </w:r>
      <w:r w:rsidR="00503499">
        <w:rPr>
          <w:sz w:val="24"/>
          <w:szCs w:val="24"/>
        </w:rPr>
        <w:t xml:space="preserve">una experiencia mínima de cuatro (4) años de </w:t>
      </w:r>
      <w:r w:rsidR="009C7B9C" w:rsidRPr="00BA33EC">
        <w:rPr>
          <w:sz w:val="24"/>
          <w:szCs w:val="24"/>
        </w:rPr>
        <w:t>experiencia como residente y/o supervisor y/o inspector de obras iguales y/o similar</w:t>
      </w:r>
      <w:r w:rsidR="00503499">
        <w:rPr>
          <w:sz w:val="24"/>
          <w:szCs w:val="24"/>
        </w:rPr>
        <w:t>es al objeto de la convocatoria.</w:t>
      </w:r>
      <w:r w:rsidR="009C7B9C" w:rsidRPr="00BA33EC">
        <w:rPr>
          <w:sz w:val="24"/>
          <w:szCs w:val="24"/>
        </w:rPr>
        <w:t xml:space="preserve"> </w:t>
      </w:r>
    </w:p>
    <w:p w:rsidR="00BA33EC" w:rsidRDefault="00BA33EC" w:rsidP="009C7B9C">
      <w:pPr>
        <w:autoSpaceDE w:val="0"/>
        <w:autoSpaceDN w:val="0"/>
        <w:adjustRightInd w:val="0"/>
        <w:jc w:val="both"/>
        <w:rPr>
          <w:sz w:val="24"/>
          <w:szCs w:val="24"/>
        </w:rPr>
      </w:pPr>
    </w:p>
    <w:p w:rsidR="009C7B9C" w:rsidRDefault="009C7B9C" w:rsidP="009C7B9C">
      <w:pPr>
        <w:autoSpaceDE w:val="0"/>
        <w:autoSpaceDN w:val="0"/>
        <w:adjustRightInd w:val="0"/>
        <w:jc w:val="both"/>
        <w:rPr>
          <w:sz w:val="24"/>
          <w:szCs w:val="24"/>
        </w:rPr>
      </w:pPr>
      <w:r>
        <w:rPr>
          <w:sz w:val="24"/>
          <w:szCs w:val="24"/>
        </w:rPr>
        <w:t xml:space="preserve">Asimismo, se </w:t>
      </w:r>
      <w:r w:rsidR="00C92036">
        <w:rPr>
          <w:sz w:val="24"/>
          <w:szCs w:val="24"/>
        </w:rPr>
        <w:t xml:space="preserve">solicita al </w:t>
      </w:r>
      <w:r w:rsidR="00503499">
        <w:rPr>
          <w:sz w:val="24"/>
          <w:szCs w:val="24"/>
        </w:rPr>
        <w:t>Ingeniero A</w:t>
      </w:r>
      <w:r w:rsidR="00BA33EC">
        <w:rPr>
          <w:sz w:val="24"/>
          <w:szCs w:val="24"/>
        </w:rPr>
        <w:t>sistente de Residente</w:t>
      </w:r>
      <w:r>
        <w:rPr>
          <w:sz w:val="24"/>
          <w:szCs w:val="24"/>
        </w:rPr>
        <w:t>,</w:t>
      </w:r>
      <w:r w:rsidR="00503499">
        <w:rPr>
          <w:sz w:val="24"/>
          <w:szCs w:val="24"/>
        </w:rPr>
        <w:t xml:space="preserve"> con experiencia mínima de tres (3)</w:t>
      </w:r>
      <w:r>
        <w:rPr>
          <w:sz w:val="24"/>
          <w:szCs w:val="24"/>
        </w:rPr>
        <w:t xml:space="preserve"> </w:t>
      </w:r>
      <w:r w:rsidR="00503499">
        <w:rPr>
          <w:sz w:val="24"/>
          <w:szCs w:val="24"/>
        </w:rPr>
        <w:t xml:space="preserve">años </w:t>
      </w:r>
      <w:r>
        <w:rPr>
          <w:sz w:val="24"/>
          <w:szCs w:val="24"/>
        </w:rPr>
        <w:t xml:space="preserve">como </w:t>
      </w:r>
      <w:r w:rsidR="00503499">
        <w:rPr>
          <w:sz w:val="24"/>
          <w:szCs w:val="24"/>
        </w:rPr>
        <w:t>Residente y/o supervisor y/o inspector y/o asistente de residente y/o asistente de supervisor y/o asistente de inspector y/o asistente técnico y/o asistente de obras,  de obras iguales o similares al objeto de la convocatoria.</w:t>
      </w:r>
    </w:p>
    <w:p w:rsidR="00BA33EC" w:rsidRPr="009C7B9C" w:rsidRDefault="00BA33EC" w:rsidP="009C7B9C">
      <w:pPr>
        <w:autoSpaceDE w:val="0"/>
        <w:autoSpaceDN w:val="0"/>
        <w:adjustRightInd w:val="0"/>
        <w:jc w:val="both"/>
        <w:rPr>
          <w:b/>
          <w:sz w:val="24"/>
          <w:szCs w:val="24"/>
        </w:rPr>
      </w:pPr>
    </w:p>
    <w:p w:rsidR="005D2553" w:rsidRDefault="00503499" w:rsidP="005D2553">
      <w:pPr>
        <w:autoSpaceDE w:val="0"/>
        <w:autoSpaceDN w:val="0"/>
        <w:adjustRightInd w:val="0"/>
        <w:jc w:val="both"/>
        <w:rPr>
          <w:sz w:val="24"/>
          <w:szCs w:val="24"/>
        </w:rPr>
      </w:pPr>
      <w:r>
        <w:rPr>
          <w:sz w:val="24"/>
          <w:szCs w:val="24"/>
        </w:rPr>
        <w:t>Por su parte, d</w:t>
      </w:r>
      <w:r w:rsidR="00C92036">
        <w:rPr>
          <w:sz w:val="24"/>
          <w:szCs w:val="24"/>
        </w:rPr>
        <w:t xml:space="preserve">e la </w:t>
      </w:r>
      <w:r w:rsidR="005D2553" w:rsidRPr="001316CF">
        <w:rPr>
          <w:sz w:val="24"/>
          <w:szCs w:val="24"/>
        </w:rPr>
        <w:t xml:space="preserve">revisión del Capítulo </w:t>
      </w:r>
      <w:r w:rsidR="005D2553">
        <w:rPr>
          <w:sz w:val="24"/>
          <w:szCs w:val="24"/>
        </w:rPr>
        <w:t>IV</w:t>
      </w:r>
      <w:r w:rsidR="005D2553" w:rsidRPr="001316CF">
        <w:rPr>
          <w:sz w:val="24"/>
          <w:szCs w:val="24"/>
        </w:rPr>
        <w:t xml:space="preserve"> de la Sección Especificas de las Bases, se advierte que se ha se ha previsto </w:t>
      </w:r>
      <w:r w:rsidR="009C7B9C">
        <w:rPr>
          <w:sz w:val="24"/>
          <w:szCs w:val="24"/>
        </w:rPr>
        <w:t xml:space="preserve">las </w:t>
      </w:r>
      <w:r w:rsidR="005D2553" w:rsidRPr="001316CF">
        <w:rPr>
          <w:sz w:val="24"/>
          <w:szCs w:val="24"/>
        </w:rPr>
        <w:t>siguiente</w:t>
      </w:r>
      <w:r w:rsidR="009C7B9C">
        <w:rPr>
          <w:sz w:val="24"/>
          <w:szCs w:val="24"/>
        </w:rPr>
        <w:t xml:space="preserve">s calificaciones para el </w:t>
      </w:r>
      <w:r w:rsidRPr="00BA33EC">
        <w:rPr>
          <w:sz w:val="24"/>
          <w:szCs w:val="24"/>
        </w:rPr>
        <w:t>Ingeniero Residente</w:t>
      </w:r>
      <w:r>
        <w:rPr>
          <w:sz w:val="24"/>
          <w:szCs w:val="24"/>
        </w:rPr>
        <w:t xml:space="preserve"> </w:t>
      </w:r>
      <w:r w:rsidR="009C7B9C">
        <w:rPr>
          <w:sz w:val="24"/>
          <w:szCs w:val="24"/>
        </w:rPr>
        <w:t xml:space="preserve">y el </w:t>
      </w:r>
      <w:r>
        <w:rPr>
          <w:sz w:val="24"/>
          <w:szCs w:val="24"/>
        </w:rPr>
        <w:t>Ingeniero Asistente de Residente</w:t>
      </w:r>
      <w:r w:rsidR="009C7B9C">
        <w:rPr>
          <w:sz w:val="24"/>
          <w:szCs w:val="24"/>
        </w:rPr>
        <w:t>, de la siguiente manera</w:t>
      </w:r>
      <w:r w:rsidR="005D2553" w:rsidRPr="001316CF">
        <w:rPr>
          <w:sz w:val="24"/>
          <w:szCs w:val="24"/>
        </w:rPr>
        <w:t>:</w:t>
      </w:r>
    </w:p>
    <w:p w:rsidR="00CC6704" w:rsidRDefault="00CC6704" w:rsidP="005D2553">
      <w:pPr>
        <w:autoSpaceDE w:val="0"/>
        <w:autoSpaceDN w:val="0"/>
        <w:adjustRightInd w:val="0"/>
        <w:jc w:val="both"/>
        <w:rPr>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84"/>
        <w:gridCol w:w="3130"/>
      </w:tblGrid>
      <w:tr w:rsidR="005D2553" w:rsidRPr="0053280B" w:rsidTr="005D2553">
        <w:tc>
          <w:tcPr>
            <w:tcW w:w="6084" w:type="dxa"/>
            <w:tcBorders>
              <w:top w:val="single" w:sz="4" w:space="0" w:color="000000"/>
              <w:left w:val="single" w:sz="4" w:space="0" w:color="000000"/>
              <w:bottom w:val="single" w:sz="4" w:space="0" w:color="000000"/>
              <w:right w:val="single" w:sz="4" w:space="0" w:color="000000"/>
            </w:tcBorders>
            <w:shd w:val="pct15" w:color="auto" w:fill="auto"/>
            <w:vAlign w:val="center"/>
          </w:tcPr>
          <w:p w:rsidR="005D2553" w:rsidRPr="0053280B" w:rsidRDefault="005D2553" w:rsidP="005D2553">
            <w:pPr>
              <w:widowControl w:val="0"/>
              <w:numPr>
                <w:ilvl w:val="0"/>
                <w:numId w:val="19"/>
              </w:numPr>
              <w:ind w:left="284" w:right="28" w:hanging="284"/>
              <w:rPr>
                <w:b/>
                <w:spacing w:val="-1"/>
                <w:sz w:val="18"/>
                <w:szCs w:val="18"/>
              </w:rPr>
            </w:pPr>
            <w:r w:rsidRPr="0053280B">
              <w:rPr>
                <w:b/>
                <w:bCs/>
                <w:spacing w:val="6"/>
                <w:sz w:val="18"/>
                <w:szCs w:val="18"/>
              </w:rPr>
              <w:t>F</w:t>
            </w:r>
            <w:r w:rsidRPr="0053280B">
              <w:rPr>
                <w:b/>
                <w:bCs/>
                <w:spacing w:val="-5"/>
                <w:sz w:val="18"/>
                <w:szCs w:val="18"/>
              </w:rPr>
              <w:t>A</w:t>
            </w:r>
            <w:r w:rsidRPr="0053280B">
              <w:rPr>
                <w:b/>
                <w:bCs/>
                <w:spacing w:val="2"/>
                <w:sz w:val="18"/>
                <w:szCs w:val="18"/>
              </w:rPr>
              <w:t>C</w:t>
            </w:r>
            <w:r w:rsidRPr="0053280B">
              <w:rPr>
                <w:b/>
                <w:bCs/>
                <w:spacing w:val="1"/>
                <w:sz w:val="18"/>
                <w:szCs w:val="18"/>
              </w:rPr>
              <w:t>TO</w:t>
            </w:r>
            <w:r w:rsidRPr="0053280B">
              <w:rPr>
                <w:b/>
                <w:bCs/>
                <w:spacing w:val="-1"/>
                <w:sz w:val="18"/>
                <w:szCs w:val="18"/>
              </w:rPr>
              <w:t>R</w:t>
            </w:r>
            <w:r w:rsidRPr="0053280B">
              <w:rPr>
                <w:b/>
                <w:bCs/>
                <w:spacing w:val="3"/>
                <w:sz w:val="18"/>
                <w:szCs w:val="18"/>
              </w:rPr>
              <w:t>E</w:t>
            </w:r>
            <w:r w:rsidRPr="0053280B">
              <w:rPr>
                <w:b/>
                <w:bCs/>
                <w:sz w:val="18"/>
                <w:szCs w:val="18"/>
              </w:rPr>
              <w:t xml:space="preserve">S </w:t>
            </w:r>
            <w:r w:rsidRPr="0053280B">
              <w:rPr>
                <w:b/>
                <w:bCs/>
                <w:spacing w:val="4"/>
                <w:sz w:val="18"/>
                <w:szCs w:val="18"/>
              </w:rPr>
              <w:t>R</w:t>
            </w:r>
            <w:r w:rsidRPr="0053280B">
              <w:rPr>
                <w:b/>
                <w:bCs/>
                <w:spacing w:val="-2"/>
                <w:sz w:val="18"/>
                <w:szCs w:val="18"/>
              </w:rPr>
              <w:t>E</w:t>
            </w:r>
            <w:r w:rsidRPr="0053280B">
              <w:rPr>
                <w:b/>
                <w:bCs/>
                <w:spacing w:val="1"/>
                <w:sz w:val="18"/>
                <w:szCs w:val="18"/>
              </w:rPr>
              <w:t>F</w:t>
            </w:r>
            <w:r w:rsidRPr="0053280B">
              <w:rPr>
                <w:b/>
                <w:bCs/>
                <w:sz w:val="18"/>
                <w:szCs w:val="18"/>
              </w:rPr>
              <w:t>E</w:t>
            </w:r>
            <w:r w:rsidRPr="0053280B">
              <w:rPr>
                <w:b/>
                <w:bCs/>
                <w:spacing w:val="2"/>
                <w:sz w:val="18"/>
                <w:szCs w:val="18"/>
              </w:rPr>
              <w:t>R</w:t>
            </w:r>
            <w:r w:rsidRPr="0053280B">
              <w:rPr>
                <w:b/>
                <w:bCs/>
                <w:spacing w:val="1"/>
                <w:sz w:val="18"/>
                <w:szCs w:val="18"/>
              </w:rPr>
              <w:t>I</w:t>
            </w:r>
            <w:r w:rsidRPr="0053280B">
              <w:rPr>
                <w:b/>
                <w:bCs/>
                <w:spacing w:val="-1"/>
                <w:sz w:val="18"/>
                <w:szCs w:val="18"/>
              </w:rPr>
              <w:t>D</w:t>
            </w:r>
            <w:r w:rsidRPr="0053280B">
              <w:rPr>
                <w:b/>
                <w:bCs/>
                <w:spacing w:val="3"/>
                <w:sz w:val="18"/>
                <w:szCs w:val="18"/>
              </w:rPr>
              <w:t>O</w:t>
            </w:r>
            <w:r w:rsidRPr="0053280B">
              <w:rPr>
                <w:b/>
                <w:bCs/>
                <w:sz w:val="18"/>
                <w:szCs w:val="18"/>
              </w:rPr>
              <w:t xml:space="preserve">S </w:t>
            </w:r>
            <w:r w:rsidRPr="0053280B">
              <w:rPr>
                <w:b/>
                <w:bCs/>
                <w:spacing w:val="-8"/>
                <w:sz w:val="18"/>
                <w:szCs w:val="18"/>
              </w:rPr>
              <w:t>A</w:t>
            </w:r>
            <w:r w:rsidRPr="0053280B">
              <w:rPr>
                <w:b/>
                <w:bCs/>
                <w:sz w:val="18"/>
                <w:szCs w:val="18"/>
              </w:rPr>
              <w:t xml:space="preserve">L </w:t>
            </w:r>
            <w:r w:rsidRPr="0053280B">
              <w:rPr>
                <w:b/>
                <w:bCs/>
                <w:spacing w:val="-2"/>
                <w:w w:val="103"/>
                <w:sz w:val="18"/>
                <w:szCs w:val="18"/>
              </w:rPr>
              <w:t>P</w:t>
            </w:r>
            <w:r w:rsidRPr="0053280B">
              <w:rPr>
                <w:b/>
                <w:bCs/>
                <w:w w:val="103"/>
                <w:sz w:val="18"/>
                <w:szCs w:val="18"/>
              </w:rPr>
              <w:t>E</w:t>
            </w:r>
            <w:r w:rsidRPr="0053280B">
              <w:rPr>
                <w:b/>
                <w:bCs/>
                <w:spacing w:val="2"/>
                <w:w w:val="103"/>
                <w:sz w:val="18"/>
                <w:szCs w:val="18"/>
              </w:rPr>
              <w:t>R</w:t>
            </w:r>
            <w:r w:rsidRPr="0053280B">
              <w:rPr>
                <w:b/>
                <w:bCs/>
                <w:w w:val="103"/>
                <w:sz w:val="18"/>
                <w:szCs w:val="18"/>
              </w:rPr>
              <w:t>S</w:t>
            </w:r>
            <w:r w:rsidRPr="0053280B">
              <w:rPr>
                <w:b/>
                <w:bCs/>
                <w:spacing w:val="1"/>
                <w:w w:val="103"/>
                <w:sz w:val="18"/>
                <w:szCs w:val="18"/>
              </w:rPr>
              <w:t>O</w:t>
            </w:r>
            <w:r w:rsidRPr="0053280B">
              <w:rPr>
                <w:b/>
                <w:bCs/>
                <w:spacing w:val="4"/>
                <w:w w:val="103"/>
                <w:sz w:val="18"/>
                <w:szCs w:val="18"/>
              </w:rPr>
              <w:t>N</w:t>
            </w:r>
            <w:r w:rsidRPr="0053280B">
              <w:rPr>
                <w:b/>
                <w:bCs/>
                <w:spacing w:val="-5"/>
                <w:w w:val="103"/>
                <w:sz w:val="18"/>
                <w:szCs w:val="18"/>
              </w:rPr>
              <w:t>A</w:t>
            </w:r>
            <w:r w:rsidRPr="0053280B">
              <w:rPr>
                <w:b/>
                <w:bCs/>
                <w:spacing w:val="3"/>
                <w:w w:val="103"/>
                <w:sz w:val="18"/>
                <w:szCs w:val="18"/>
              </w:rPr>
              <w:t xml:space="preserve">L </w:t>
            </w:r>
            <w:r w:rsidRPr="0053280B">
              <w:rPr>
                <w:b/>
                <w:bCs/>
                <w:w w:val="103"/>
                <w:sz w:val="18"/>
                <w:szCs w:val="18"/>
              </w:rPr>
              <w:t>P</w:t>
            </w:r>
            <w:r w:rsidRPr="0053280B">
              <w:rPr>
                <w:b/>
                <w:bCs/>
                <w:spacing w:val="2"/>
                <w:w w:val="103"/>
                <w:sz w:val="18"/>
                <w:szCs w:val="18"/>
              </w:rPr>
              <w:t>R</w:t>
            </w:r>
            <w:r w:rsidRPr="0053280B">
              <w:rPr>
                <w:b/>
                <w:bCs/>
                <w:spacing w:val="1"/>
                <w:w w:val="103"/>
                <w:sz w:val="18"/>
                <w:szCs w:val="18"/>
              </w:rPr>
              <w:t>O</w:t>
            </w:r>
            <w:r w:rsidRPr="0053280B">
              <w:rPr>
                <w:b/>
                <w:bCs/>
                <w:w w:val="103"/>
                <w:sz w:val="18"/>
                <w:szCs w:val="18"/>
              </w:rPr>
              <w:t>P</w:t>
            </w:r>
            <w:r w:rsidRPr="0053280B">
              <w:rPr>
                <w:b/>
                <w:bCs/>
                <w:spacing w:val="2"/>
                <w:w w:val="103"/>
                <w:sz w:val="18"/>
                <w:szCs w:val="18"/>
              </w:rPr>
              <w:t>U</w:t>
            </w:r>
            <w:r w:rsidRPr="0053280B">
              <w:rPr>
                <w:b/>
                <w:bCs/>
                <w:w w:val="103"/>
                <w:sz w:val="18"/>
                <w:szCs w:val="18"/>
              </w:rPr>
              <w:t>ES</w:t>
            </w:r>
            <w:r w:rsidRPr="0053280B">
              <w:rPr>
                <w:b/>
                <w:bCs/>
                <w:spacing w:val="-1"/>
                <w:w w:val="103"/>
                <w:sz w:val="18"/>
                <w:szCs w:val="18"/>
              </w:rPr>
              <w:t>T</w:t>
            </w:r>
            <w:r w:rsidRPr="0053280B">
              <w:rPr>
                <w:b/>
                <w:bCs/>
                <w:spacing w:val="1"/>
                <w:w w:val="103"/>
                <w:sz w:val="18"/>
                <w:szCs w:val="18"/>
              </w:rPr>
              <w:t>O</w:t>
            </w:r>
            <w:r w:rsidRPr="0053280B">
              <w:rPr>
                <w:w w:val="104"/>
                <w:sz w:val="18"/>
                <w:szCs w:val="18"/>
              </w:rPr>
              <w:t>:</w:t>
            </w:r>
          </w:p>
        </w:tc>
        <w:tc>
          <w:tcPr>
            <w:tcW w:w="3130" w:type="dxa"/>
            <w:tcBorders>
              <w:top w:val="single" w:sz="4" w:space="0" w:color="000000"/>
              <w:left w:val="single" w:sz="4" w:space="0" w:color="000000"/>
              <w:bottom w:val="single" w:sz="4" w:space="0" w:color="000000"/>
              <w:right w:val="single" w:sz="4" w:space="0" w:color="000000"/>
            </w:tcBorders>
            <w:shd w:val="pct15" w:color="auto" w:fill="auto"/>
            <w:vAlign w:val="center"/>
          </w:tcPr>
          <w:p w:rsidR="005D2553" w:rsidRPr="0053280B" w:rsidRDefault="005D2553" w:rsidP="008765FB">
            <w:pPr>
              <w:widowControl w:val="0"/>
              <w:autoSpaceDE w:val="0"/>
              <w:autoSpaceDN w:val="0"/>
              <w:adjustRightInd w:val="0"/>
              <w:ind w:left="34"/>
              <w:jc w:val="right"/>
              <w:rPr>
                <w:b/>
                <w:sz w:val="18"/>
                <w:szCs w:val="18"/>
              </w:rPr>
            </w:pPr>
            <w:r w:rsidRPr="0053280B">
              <w:rPr>
                <w:b/>
                <w:sz w:val="18"/>
                <w:szCs w:val="18"/>
              </w:rPr>
              <w:t>35 PUNTOS</w:t>
            </w:r>
          </w:p>
          <w:p w:rsidR="005D2553" w:rsidRPr="0053280B" w:rsidRDefault="005D2553" w:rsidP="008765FB">
            <w:pPr>
              <w:widowControl w:val="0"/>
              <w:ind w:left="34"/>
              <w:jc w:val="right"/>
              <w:rPr>
                <w:sz w:val="18"/>
                <w:szCs w:val="18"/>
              </w:rPr>
            </w:pPr>
          </w:p>
        </w:tc>
      </w:tr>
      <w:tr w:rsidR="005D2553" w:rsidRPr="0053280B" w:rsidTr="005D2553">
        <w:trPr>
          <w:trHeight w:val="1539"/>
        </w:trPr>
        <w:tc>
          <w:tcPr>
            <w:tcW w:w="6084" w:type="dxa"/>
            <w:tcBorders>
              <w:top w:val="single" w:sz="4" w:space="0" w:color="000000"/>
              <w:left w:val="single" w:sz="4" w:space="0" w:color="000000"/>
              <w:bottom w:val="single" w:sz="4" w:space="0" w:color="000000"/>
              <w:right w:val="single" w:sz="4" w:space="0" w:color="000000"/>
            </w:tcBorders>
            <w:vAlign w:val="center"/>
          </w:tcPr>
          <w:p w:rsidR="005D2553" w:rsidRPr="0053280B" w:rsidRDefault="00503499" w:rsidP="008765FB">
            <w:pPr>
              <w:widowControl w:val="0"/>
              <w:ind w:left="567" w:right="28"/>
              <w:rPr>
                <w:b/>
                <w:spacing w:val="-1"/>
                <w:sz w:val="18"/>
                <w:szCs w:val="18"/>
              </w:rPr>
            </w:pPr>
            <w:r w:rsidRPr="0053280B">
              <w:rPr>
                <w:b/>
                <w:sz w:val="18"/>
                <w:szCs w:val="18"/>
              </w:rPr>
              <w:t>INGENIERO RESIDENTE DE OBRA</w:t>
            </w:r>
            <w:r w:rsidR="005D2553" w:rsidRPr="0053280B">
              <w:rPr>
                <w:b/>
                <w:spacing w:val="-1"/>
                <w:sz w:val="18"/>
                <w:szCs w:val="18"/>
              </w:rPr>
              <w:t xml:space="preserve">: </w:t>
            </w:r>
          </w:p>
          <w:p w:rsidR="0053280B" w:rsidRPr="0053280B" w:rsidRDefault="00503499" w:rsidP="0053280B">
            <w:pPr>
              <w:widowControl w:val="0"/>
              <w:autoSpaceDE w:val="0"/>
              <w:autoSpaceDN w:val="0"/>
              <w:adjustRightInd w:val="0"/>
              <w:ind w:left="567" w:right="28"/>
              <w:jc w:val="both"/>
              <w:rPr>
                <w:spacing w:val="-1"/>
                <w:sz w:val="18"/>
                <w:szCs w:val="18"/>
              </w:rPr>
            </w:pPr>
            <w:r w:rsidRPr="0053280B">
              <w:rPr>
                <w:spacing w:val="-1"/>
                <w:sz w:val="18"/>
                <w:szCs w:val="18"/>
              </w:rPr>
              <w:t>Se evaluar</w:t>
            </w:r>
            <w:r w:rsidR="0053280B" w:rsidRPr="0053280B">
              <w:rPr>
                <w:spacing w:val="-1"/>
                <w:sz w:val="18"/>
                <w:szCs w:val="18"/>
              </w:rPr>
              <w:t xml:space="preserve">á en función al tiempo de experiencia en la especialidad del personal propuesto para le ejecución de la obra como Residente y/o supervisor </w:t>
            </w:r>
            <w:r w:rsidR="0053280B" w:rsidRPr="0053280B">
              <w:rPr>
                <w:sz w:val="18"/>
                <w:szCs w:val="18"/>
              </w:rPr>
              <w:t xml:space="preserve">y/o inspector de obras iguales y/o similares al objeto de la convocatoria. </w:t>
            </w:r>
          </w:p>
          <w:p w:rsidR="005D2553" w:rsidRPr="0053280B" w:rsidRDefault="005D2553" w:rsidP="0053280B">
            <w:pPr>
              <w:widowControl w:val="0"/>
              <w:autoSpaceDE w:val="0"/>
              <w:autoSpaceDN w:val="0"/>
              <w:adjustRightInd w:val="0"/>
              <w:ind w:left="567" w:right="28"/>
              <w:jc w:val="both"/>
              <w:rPr>
                <w:b/>
                <w:spacing w:val="-1"/>
                <w:sz w:val="18"/>
                <w:szCs w:val="18"/>
              </w:rPr>
            </w:pPr>
          </w:p>
        </w:tc>
        <w:tc>
          <w:tcPr>
            <w:tcW w:w="3130" w:type="dxa"/>
            <w:tcBorders>
              <w:top w:val="single" w:sz="4" w:space="0" w:color="000000"/>
              <w:left w:val="single" w:sz="4" w:space="0" w:color="000000"/>
              <w:bottom w:val="single" w:sz="4" w:space="0" w:color="000000"/>
              <w:right w:val="single" w:sz="4" w:space="0" w:color="000000"/>
            </w:tcBorders>
            <w:vAlign w:val="center"/>
          </w:tcPr>
          <w:p w:rsidR="005D2553" w:rsidRPr="0053280B" w:rsidRDefault="005D2553" w:rsidP="008765FB">
            <w:pPr>
              <w:widowControl w:val="0"/>
              <w:autoSpaceDE w:val="0"/>
              <w:autoSpaceDN w:val="0"/>
              <w:adjustRightInd w:val="0"/>
              <w:rPr>
                <w:sz w:val="18"/>
                <w:szCs w:val="18"/>
              </w:rPr>
            </w:pPr>
          </w:p>
          <w:p w:rsidR="005D2553" w:rsidRPr="0053280B" w:rsidRDefault="005D2553" w:rsidP="008765FB">
            <w:pPr>
              <w:widowControl w:val="0"/>
              <w:autoSpaceDE w:val="0"/>
              <w:autoSpaceDN w:val="0"/>
              <w:adjustRightInd w:val="0"/>
              <w:jc w:val="both"/>
              <w:rPr>
                <w:sz w:val="18"/>
                <w:szCs w:val="18"/>
              </w:rPr>
            </w:pPr>
            <w:r w:rsidRPr="0053280B">
              <w:rPr>
                <w:sz w:val="18"/>
                <w:szCs w:val="18"/>
              </w:rPr>
              <w:t>Más de 6</w:t>
            </w:r>
            <w:r w:rsidR="0053280B" w:rsidRPr="0053280B">
              <w:rPr>
                <w:sz w:val="18"/>
                <w:szCs w:val="18"/>
              </w:rPr>
              <w:t xml:space="preserve"> años                          </w:t>
            </w:r>
            <w:r w:rsidRPr="0053280B">
              <w:rPr>
                <w:sz w:val="18"/>
                <w:szCs w:val="18"/>
              </w:rPr>
              <w:t>0</w:t>
            </w:r>
            <w:r w:rsidR="0053280B" w:rsidRPr="0053280B">
              <w:rPr>
                <w:sz w:val="18"/>
                <w:szCs w:val="18"/>
              </w:rPr>
              <w:t>8</w:t>
            </w:r>
            <w:r w:rsidRPr="0053280B">
              <w:rPr>
                <w:sz w:val="18"/>
                <w:szCs w:val="18"/>
              </w:rPr>
              <w:t xml:space="preserve"> puntos</w:t>
            </w:r>
          </w:p>
          <w:p w:rsidR="005D2553" w:rsidRPr="0053280B" w:rsidRDefault="0053280B" w:rsidP="008765FB">
            <w:pPr>
              <w:widowControl w:val="0"/>
              <w:autoSpaceDE w:val="0"/>
              <w:autoSpaceDN w:val="0"/>
              <w:adjustRightInd w:val="0"/>
              <w:jc w:val="both"/>
              <w:rPr>
                <w:sz w:val="18"/>
                <w:szCs w:val="18"/>
              </w:rPr>
            </w:pPr>
            <w:r w:rsidRPr="0053280B">
              <w:rPr>
                <w:sz w:val="18"/>
                <w:szCs w:val="18"/>
              </w:rPr>
              <w:t>Más de 5 años hasta 6 años    0</w:t>
            </w:r>
            <w:r w:rsidR="005D2553" w:rsidRPr="0053280B">
              <w:rPr>
                <w:sz w:val="18"/>
                <w:szCs w:val="18"/>
              </w:rPr>
              <w:t xml:space="preserve">5 puntos </w:t>
            </w:r>
          </w:p>
          <w:p w:rsidR="005D2553" w:rsidRPr="0053280B" w:rsidRDefault="005D2553" w:rsidP="008765FB">
            <w:pPr>
              <w:widowControl w:val="0"/>
              <w:autoSpaceDE w:val="0"/>
              <w:autoSpaceDN w:val="0"/>
              <w:adjustRightInd w:val="0"/>
              <w:rPr>
                <w:sz w:val="18"/>
                <w:szCs w:val="18"/>
              </w:rPr>
            </w:pPr>
            <w:r w:rsidRPr="0053280B">
              <w:rPr>
                <w:sz w:val="18"/>
                <w:szCs w:val="18"/>
              </w:rPr>
              <w:t xml:space="preserve">Más de </w:t>
            </w:r>
            <w:r w:rsidR="0053280B" w:rsidRPr="0053280B">
              <w:rPr>
                <w:sz w:val="18"/>
                <w:szCs w:val="18"/>
              </w:rPr>
              <w:t>4</w:t>
            </w:r>
            <w:r w:rsidRPr="0053280B">
              <w:rPr>
                <w:sz w:val="18"/>
                <w:szCs w:val="18"/>
              </w:rPr>
              <w:t xml:space="preserve"> años hasta </w:t>
            </w:r>
            <w:r w:rsidR="0053280B" w:rsidRPr="0053280B">
              <w:rPr>
                <w:sz w:val="18"/>
                <w:szCs w:val="18"/>
              </w:rPr>
              <w:t xml:space="preserve">5 años    </w:t>
            </w:r>
            <w:r w:rsidRPr="0053280B">
              <w:rPr>
                <w:sz w:val="18"/>
                <w:szCs w:val="18"/>
              </w:rPr>
              <w:t>0</w:t>
            </w:r>
            <w:r w:rsidR="0053280B" w:rsidRPr="0053280B">
              <w:rPr>
                <w:sz w:val="18"/>
                <w:szCs w:val="18"/>
              </w:rPr>
              <w:t>2</w:t>
            </w:r>
            <w:r w:rsidRPr="0053280B">
              <w:rPr>
                <w:sz w:val="18"/>
                <w:szCs w:val="18"/>
              </w:rPr>
              <w:t xml:space="preserve"> puntos</w:t>
            </w:r>
          </w:p>
          <w:p w:rsidR="005D2553" w:rsidRPr="0053280B" w:rsidRDefault="005D2553" w:rsidP="0053280B">
            <w:pPr>
              <w:widowControl w:val="0"/>
              <w:autoSpaceDE w:val="0"/>
              <w:autoSpaceDN w:val="0"/>
              <w:adjustRightInd w:val="0"/>
              <w:rPr>
                <w:sz w:val="18"/>
                <w:szCs w:val="18"/>
              </w:rPr>
            </w:pPr>
          </w:p>
        </w:tc>
      </w:tr>
      <w:tr w:rsidR="005D2553" w:rsidRPr="0053280B" w:rsidTr="00D4782F">
        <w:trPr>
          <w:trHeight w:val="1691"/>
        </w:trPr>
        <w:tc>
          <w:tcPr>
            <w:tcW w:w="6084" w:type="dxa"/>
            <w:tcBorders>
              <w:top w:val="single" w:sz="4" w:space="0" w:color="000000"/>
              <w:left w:val="single" w:sz="4" w:space="0" w:color="000000"/>
              <w:bottom w:val="single" w:sz="4" w:space="0" w:color="000000"/>
              <w:right w:val="single" w:sz="4" w:space="0" w:color="000000"/>
            </w:tcBorders>
            <w:vAlign w:val="center"/>
          </w:tcPr>
          <w:p w:rsidR="005D2553" w:rsidRPr="0053280B" w:rsidRDefault="0053280B" w:rsidP="008765FB">
            <w:pPr>
              <w:widowControl w:val="0"/>
              <w:ind w:left="567" w:right="28"/>
              <w:rPr>
                <w:b/>
                <w:spacing w:val="-1"/>
                <w:sz w:val="18"/>
                <w:szCs w:val="18"/>
              </w:rPr>
            </w:pPr>
            <w:r w:rsidRPr="0053280B">
              <w:rPr>
                <w:sz w:val="18"/>
                <w:szCs w:val="18"/>
              </w:rPr>
              <w:t>INGENIERO ASISTENTE DE RESIDENTE</w:t>
            </w:r>
            <w:r w:rsidRPr="0053280B">
              <w:rPr>
                <w:b/>
                <w:spacing w:val="-1"/>
                <w:sz w:val="18"/>
                <w:szCs w:val="18"/>
              </w:rPr>
              <w:t xml:space="preserve">: </w:t>
            </w:r>
          </w:p>
          <w:p w:rsidR="0053280B" w:rsidRPr="0053280B" w:rsidRDefault="0053280B" w:rsidP="0053280B">
            <w:pPr>
              <w:widowControl w:val="0"/>
              <w:autoSpaceDE w:val="0"/>
              <w:autoSpaceDN w:val="0"/>
              <w:adjustRightInd w:val="0"/>
              <w:ind w:left="567" w:right="28"/>
              <w:jc w:val="both"/>
              <w:rPr>
                <w:spacing w:val="-1"/>
                <w:sz w:val="18"/>
                <w:szCs w:val="18"/>
              </w:rPr>
            </w:pPr>
            <w:r w:rsidRPr="0053280B">
              <w:rPr>
                <w:spacing w:val="-1"/>
                <w:sz w:val="18"/>
                <w:szCs w:val="18"/>
              </w:rPr>
              <w:t xml:space="preserve">Se evaluará en función al tiempo de experiencia en la especialidad del personal propuesto para le ejecución de la obra como </w:t>
            </w:r>
            <w:r w:rsidRPr="0053280B">
              <w:rPr>
                <w:sz w:val="18"/>
                <w:szCs w:val="18"/>
              </w:rPr>
              <w:t>Residente y/o supervisor y/o inspector y/o asistente de residente y/o asistente de supervisor y/o asistente de inspector y/o asistente técnico y/o asistente de obras,  de obras iguales o similares al objeto de la convocatoria.</w:t>
            </w:r>
          </w:p>
          <w:p w:rsidR="0053280B" w:rsidRPr="0053280B" w:rsidRDefault="0053280B" w:rsidP="0053280B">
            <w:pPr>
              <w:widowControl w:val="0"/>
              <w:autoSpaceDE w:val="0"/>
              <w:autoSpaceDN w:val="0"/>
              <w:adjustRightInd w:val="0"/>
              <w:ind w:left="567" w:right="28"/>
              <w:jc w:val="both"/>
              <w:rPr>
                <w:b/>
                <w:spacing w:val="-1"/>
                <w:sz w:val="18"/>
                <w:szCs w:val="18"/>
              </w:rPr>
            </w:pPr>
          </w:p>
        </w:tc>
        <w:tc>
          <w:tcPr>
            <w:tcW w:w="3130" w:type="dxa"/>
            <w:tcBorders>
              <w:top w:val="single" w:sz="4" w:space="0" w:color="000000"/>
              <w:left w:val="single" w:sz="4" w:space="0" w:color="000000"/>
              <w:bottom w:val="single" w:sz="4" w:space="0" w:color="000000"/>
              <w:right w:val="single" w:sz="4" w:space="0" w:color="000000"/>
            </w:tcBorders>
            <w:vAlign w:val="center"/>
          </w:tcPr>
          <w:p w:rsidR="005D2553" w:rsidRPr="0053280B" w:rsidRDefault="005D2553" w:rsidP="008765FB">
            <w:pPr>
              <w:widowControl w:val="0"/>
              <w:autoSpaceDE w:val="0"/>
              <w:autoSpaceDN w:val="0"/>
              <w:adjustRightInd w:val="0"/>
              <w:rPr>
                <w:sz w:val="18"/>
                <w:szCs w:val="18"/>
              </w:rPr>
            </w:pPr>
          </w:p>
          <w:p w:rsidR="005D2553" w:rsidRPr="0053280B" w:rsidRDefault="005D2553" w:rsidP="008765FB">
            <w:pPr>
              <w:widowControl w:val="0"/>
              <w:autoSpaceDE w:val="0"/>
              <w:autoSpaceDN w:val="0"/>
              <w:adjustRightInd w:val="0"/>
              <w:jc w:val="both"/>
              <w:rPr>
                <w:sz w:val="18"/>
                <w:szCs w:val="18"/>
              </w:rPr>
            </w:pPr>
            <w:r w:rsidRPr="0053280B">
              <w:rPr>
                <w:sz w:val="18"/>
                <w:szCs w:val="18"/>
              </w:rPr>
              <w:t xml:space="preserve">Más de 5 años                      </w:t>
            </w:r>
            <w:r w:rsidR="0053280B" w:rsidRPr="0053280B">
              <w:rPr>
                <w:sz w:val="18"/>
                <w:szCs w:val="18"/>
              </w:rPr>
              <w:t xml:space="preserve">    05</w:t>
            </w:r>
            <w:r w:rsidRPr="0053280B">
              <w:rPr>
                <w:sz w:val="18"/>
                <w:szCs w:val="18"/>
              </w:rPr>
              <w:t xml:space="preserve"> puntos</w:t>
            </w:r>
          </w:p>
          <w:p w:rsidR="005D2553" w:rsidRPr="0053280B" w:rsidRDefault="005D2553" w:rsidP="008765FB">
            <w:pPr>
              <w:widowControl w:val="0"/>
              <w:autoSpaceDE w:val="0"/>
              <w:autoSpaceDN w:val="0"/>
              <w:adjustRightInd w:val="0"/>
              <w:jc w:val="both"/>
              <w:rPr>
                <w:sz w:val="18"/>
                <w:szCs w:val="18"/>
              </w:rPr>
            </w:pPr>
            <w:r w:rsidRPr="0053280B">
              <w:rPr>
                <w:sz w:val="18"/>
                <w:szCs w:val="18"/>
              </w:rPr>
              <w:t xml:space="preserve">Más de </w:t>
            </w:r>
            <w:r w:rsidR="0053280B" w:rsidRPr="0053280B">
              <w:rPr>
                <w:sz w:val="18"/>
                <w:szCs w:val="18"/>
              </w:rPr>
              <w:t>4</w:t>
            </w:r>
            <w:r w:rsidRPr="0053280B">
              <w:rPr>
                <w:sz w:val="18"/>
                <w:szCs w:val="18"/>
              </w:rPr>
              <w:t xml:space="preserve"> años hasta 5 años</w:t>
            </w:r>
            <w:r w:rsidRPr="0053280B">
              <w:rPr>
                <w:sz w:val="18"/>
                <w:szCs w:val="18"/>
              </w:rPr>
              <w:tab/>
              <w:t xml:space="preserve">03 puntos </w:t>
            </w:r>
          </w:p>
          <w:p w:rsidR="005D2553" w:rsidRPr="0053280B" w:rsidRDefault="0053280B" w:rsidP="0053280B">
            <w:pPr>
              <w:widowControl w:val="0"/>
              <w:autoSpaceDE w:val="0"/>
              <w:autoSpaceDN w:val="0"/>
              <w:adjustRightInd w:val="0"/>
              <w:rPr>
                <w:sz w:val="18"/>
                <w:szCs w:val="18"/>
              </w:rPr>
            </w:pPr>
            <w:r w:rsidRPr="0053280B">
              <w:rPr>
                <w:sz w:val="18"/>
                <w:szCs w:val="18"/>
              </w:rPr>
              <w:t>Más de 3</w:t>
            </w:r>
            <w:r w:rsidR="005D2553" w:rsidRPr="0053280B">
              <w:rPr>
                <w:sz w:val="18"/>
                <w:szCs w:val="18"/>
              </w:rPr>
              <w:t xml:space="preserve"> años hasta</w:t>
            </w:r>
            <w:r w:rsidRPr="0053280B">
              <w:rPr>
                <w:sz w:val="18"/>
                <w:szCs w:val="18"/>
              </w:rPr>
              <w:t xml:space="preserve">  4 años</w:t>
            </w:r>
            <w:r w:rsidRPr="0053280B">
              <w:rPr>
                <w:sz w:val="18"/>
                <w:szCs w:val="18"/>
              </w:rPr>
              <w:tab/>
              <w:t xml:space="preserve">01 punto </w:t>
            </w:r>
          </w:p>
        </w:tc>
      </w:tr>
    </w:tbl>
    <w:p w:rsidR="005D2553" w:rsidRPr="001316CF" w:rsidRDefault="005D2553" w:rsidP="005D2553">
      <w:pPr>
        <w:autoSpaceDE w:val="0"/>
        <w:autoSpaceDN w:val="0"/>
        <w:adjustRightInd w:val="0"/>
        <w:jc w:val="both"/>
        <w:rPr>
          <w:sz w:val="24"/>
          <w:szCs w:val="24"/>
        </w:rPr>
      </w:pPr>
    </w:p>
    <w:p w:rsidR="005D2553" w:rsidRDefault="005D2553" w:rsidP="005D2553">
      <w:pPr>
        <w:pStyle w:val="Prrafodelista"/>
        <w:ind w:left="0"/>
        <w:jc w:val="both"/>
        <w:rPr>
          <w:sz w:val="24"/>
          <w:szCs w:val="24"/>
        </w:rPr>
      </w:pPr>
      <w:r w:rsidRPr="00E24C8E">
        <w:rPr>
          <w:sz w:val="24"/>
          <w:szCs w:val="24"/>
        </w:rPr>
        <w:t xml:space="preserve">De la revisión del pliego absolutorio se advierte que, considerando los argumentos expuestos por el recurrente, </w:t>
      </w:r>
      <w:r w:rsidR="00C92036">
        <w:rPr>
          <w:sz w:val="24"/>
          <w:szCs w:val="24"/>
        </w:rPr>
        <w:t xml:space="preserve">el Comité Especial </w:t>
      </w:r>
      <w:r w:rsidRPr="00E24C8E">
        <w:rPr>
          <w:sz w:val="24"/>
          <w:szCs w:val="24"/>
        </w:rPr>
        <w:t>señaló lo siguiente:</w:t>
      </w:r>
    </w:p>
    <w:p w:rsidR="005D2553" w:rsidRDefault="005D2553" w:rsidP="005D2553">
      <w:pPr>
        <w:pStyle w:val="Prrafodelista"/>
        <w:ind w:left="0"/>
        <w:jc w:val="both"/>
        <w:rPr>
          <w:sz w:val="24"/>
          <w:szCs w:val="24"/>
        </w:rPr>
      </w:pPr>
    </w:p>
    <w:p w:rsidR="0053280B" w:rsidRDefault="0053280B" w:rsidP="0053280B">
      <w:pPr>
        <w:pStyle w:val="Default"/>
        <w:ind w:left="426"/>
        <w:jc w:val="both"/>
        <w:rPr>
          <w:i/>
        </w:rPr>
      </w:pPr>
      <w:r w:rsidRPr="0053280B">
        <w:rPr>
          <w:i/>
        </w:rPr>
        <w:t>"</w:t>
      </w:r>
      <w:r>
        <w:rPr>
          <w:i/>
        </w:rPr>
        <w:t>Para la calificación el Comité Especial ha establecido 2 años adicionales para cada uno de los profesionales, es decir; para el Ingeniero Residente es de 6 años de experiencia total; y para el Ingeniero Asistente de Residente es de 05 años de experiencia total"</w:t>
      </w:r>
    </w:p>
    <w:p w:rsidR="008765FB" w:rsidRPr="0053280B" w:rsidRDefault="0053280B" w:rsidP="0053280B">
      <w:pPr>
        <w:pStyle w:val="Default"/>
        <w:ind w:left="426"/>
        <w:jc w:val="both"/>
        <w:rPr>
          <w:i/>
        </w:rPr>
      </w:pPr>
      <w:r>
        <w:rPr>
          <w:i/>
        </w:rPr>
        <w:t xml:space="preserve"> </w:t>
      </w:r>
    </w:p>
    <w:p w:rsidR="0053280B" w:rsidRPr="006479DC" w:rsidRDefault="0053280B" w:rsidP="0053280B">
      <w:pPr>
        <w:pStyle w:val="WW-Sangra3detindependiente"/>
        <w:suppressAutoHyphens w:val="0"/>
        <w:ind w:left="0"/>
        <w:rPr>
          <w:snapToGrid w:val="0"/>
          <w:szCs w:val="24"/>
        </w:rPr>
      </w:pPr>
      <w:r w:rsidRPr="001316CF">
        <w:rPr>
          <w:szCs w:val="24"/>
        </w:rPr>
        <w:t xml:space="preserve">Sobre el particular, el artículo 13 de la Ley, concordado con el artículo 11 del Reglamento, la definición de los requerimientos técnicos mínimos es exclusiva responsabilidad de la Entidad, </w:t>
      </w:r>
      <w:r w:rsidRPr="001316CF">
        <w:rPr>
          <w:szCs w:val="24"/>
          <w:u w:val="single"/>
        </w:rPr>
        <w:t xml:space="preserve">sin mayor restricción que la de permitir la mayor </w:t>
      </w:r>
      <w:r w:rsidRPr="003D16D6">
        <w:rPr>
          <w:szCs w:val="24"/>
          <w:u w:val="single"/>
        </w:rPr>
        <w:t>concurrencia de proveedores en el mercado, debiéndose considerar criterios de razonabilidad, congruencia y proporcionalidad</w:t>
      </w:r>
      <w:r w:rsidRPr="003D16D6">
        <w:rPr>
          <w:szCs w:val="24"/>
        </w:rPr>
        <w:t>.</w:t>
      </w:r>
    </w:p>
    <w:p w:rsidR="0053280B" w:rsidRDefault="0053280B" w:rsidP="0053280B">
      <w:pPr>
        <w:tabs>
          <w:tab w:val="left" w:pos="567"/>
        </w:tabs>
        <w:jc w:val="both"/>
        <w:rPr>
          <w:sz w:val="24"/>
          <w:szCs w:val="24"/>
        </w:rPr>
      </w:pPr>
    </w:p>
    <w:p w:rsidR="008765FB" w:rsidRPr="00BA020A" w:rsidRDefault="0053280B" w:rsidP="008765FB">
      <w:pPr>
        <w:widowControl w:val="0"/>
        <w:jc w:val="both"/>
        <w:rPr>
          <w:sz w:val="24"/>
          <w:szCs w:val="24"/>
        </w:rPr>
      </w:pPr>
      <w:r>
        <w:rPr>
          <w:sz w:val="24"/>
          <w:szCs w:val="24"/>
        </w:rPr>
        <w:t>Por su parte, d</w:t>
      </w:r>
      <w:r w:rsidR="008765FB" w:rsidRPr="00BA020A">
        <w:rPr>
          <w:sz w:val="24"/>
          <w:szCs w:val="24"/>
        </w:rPr>
        <w:t xml:space="preserve">e acuerdo con el artículo 31 de la Ley y 43 del Reglamento, resulta de competencia del Comité Especial la determinación de los factores de evaluación, </w:t>
      </w:r>
      <w:r w:rsidR="008765FB" w:rsidRPr="00BA020A">
        <w:rPr>
          <w:bCs/>
          <w:sz w:val="24"/>
          <w:szCs w:val="24"/>
        </w:rPr>
        <w:t>la fijación de los puntajes que se le asignará a cada uno de ellos, así como los criterios para su asignación,</w:t>
      </w:r>
      <w:r w:rsidR="008765FB" w:rsidRPr="00BA020A">
        <w:rPr>
          <w:sz w:val="24"/>
          <w:szCs w:val="24"/>
        </w:rPr>
        <w:t xml:space="preserve"> los cuales deberán ser objetivos y congruentes con el objeto de la </w:t>
      </w:r>
      <w:r w:rsidR="008765FB" w:rsidRPr="00BA020A">
        <w:rPr>
          <w:sz w:val="24"/>
          <w:szCs w:val="24"/>
        </w:rPr>
        <w:lastRenderedPageBreak/>
        <w:t>convocatoria, sujetándose a criterios de razonabilidad y proporcionalidad.</w:t>
      </w:r>
    </w:p>
    <w:p w:rsidR="009B4D42" w:rsidRPr="001316CF" w:rsidRDefault="009B4D42" w:rsidP="009B4D42">
      <w:pPr>
        <w:autoSpaceDE w:val="0"/>
        <w:autoSpaceDN w:val="0"/>
        <w:adjustRightInd w:val="0"/>
        <w:jc w:val="both"/>
        <w:rPr>
          <w:sz w:val="24"/>
          <w:szCs w:val="24"/>
          <w:lang w:val="es-ES_tradnl"/>
        </w:rPr>
      </w:pPr>
    </w:p>
    <w:p w:rsidR="008765FB" w:rsidRPr="00BA020A" w:rsidRDefault="008765FB" w:rsidP="008765FB">
      <w:pPr>
        <w:autoSpaceDE w:val="0"/>
        <w:autoSpaceDN w:val="0"/>
        <w:adjustRightInd w:val="0"/>
        <w:contextualSpacing/>
        <w:jc w:val="both"/>
        <w:rPr>
          <w:sz w:val="24"/>
          <w:szCs w:val="24"/>
        </w:rPr>
      </w:pPr>
      <w:r w:rsidRPr="00BA020A">
        <w:rPr>
          <w:sz w:val="24"/>
          <w:szCs w:val="24"/>
        </w:rPr>
        <w:t xml:space="preserve">Ahora bien, respecto con el criterio de evaluación del </w:t>
      </w:r>
      <w:r w:rsidR="000D51D9" w:rsidRPr="00BA33EC">
        <w:rPr>
          <w:sz w:val="24"/>
          <w:szCs w:val="24"/>
        </w:rPr>
        <w:t>Ingeniero Residente</w:t>
      </w:r>
      <w:r w:rsidR="000D51D9">
        <w:rPr>
          <w:sz w:val="24"/>
          <w:szCs w:val="24"/>
        </w:rPr>
        <w:t xml:space="preserve"> y el Ingeniero Asistente de Residente</w:t>
      </w:r>
      <w:r w:rsidRPr="00BA020A">
        <w:rPr>
          <w:sz w:val="24"/>
          <w:szCs w:val="24"/>
        </w:rPr>
        <w:t xml:space="preserve">, cabe precisar que de acuerdo con la normativa, </w:t>
      </w:r>
      <w:r w:rsidRPr="00BA020A">
        <w:rPr>
          <w:sz w:val="24"/>
          <w:szCs w:val="24"/>
          <w:u w:val="single"/>
        </w:rPr>
        <w:t xml:space="preserve">los factores de evaluación tienen como principal objetivo permitirle al Comité Especial comparar las propuestas presentadas y elegir la mejor. </w:t>
      </w:r>
      <w:r w:rsidRPr="00BA020A">
        <w:rPr>
          <w:sz w:val="24"/>
          <w:szCs w:val="24"/>
        </w:rPr>
        <w:t>Para ello, a partir del conocimiento d</w:t>
      </w:r>
      <w:r w:rsidR="000D51D9">
        <w:rPr>
          <w:sz w:val="24"/>
          <w:szCs w:val="24"/>
        </w:rPr>
        <w:t>e las reales necesidades de la E</w:t>
      </w:r>
      <w:r w:rsidRPr="00BA020A">
        <w:rPr>
          <w:sz w:val="24"/>
          <w:szCs w:val="24"/>
        </w:rPr>
        <w:t>ntidad, el Comité Especial determina qué aspectos adicionales y/o que superan el requerimiento mínimo, resultan relevantes para una mejor y/o más adecuada satisfacción de la necesidad de la Entidad y define los factores de evaluación que le permitirán elegir la propuesta más idónea para satisfacerla. Por lo tanto, no podría pretenderse que el máximo puntaje pueda ser obtenido por todos los postores ya que ello desnaturalizaría su función principal.</w:t>
      </w:r>
    </w:p>
    <w:p w:rsidR="008765FB" w:rsidRPr="00BA020A" w:rsidRDefault="008765FB" w:rsidP="008765FB">
      <w:pPr>
        <w:widowControl w:val="0"/>
        <w:tabs>
          <w:tab w:val="left" w:pos="3686"/>
        </w:tabs>
        <w:ind w:left="3686" w:hanging="3686"/>
        <w:jc w:val="both"/>
        <w:rPr>
          <w:b/>
          <w:sz w:val="24"/>
          <w:szCs w:val="24"/>
        </w:rPr>
      </w:pPr>
    </w:p>
    <w:p w:rsidR="008765FB" w:rsidRPr="00BA020A" w:rsidRDefault="008765FB" w:rsidP="008A5DBD">
      <w:pPr>
        <w:widowControl w:val="0"/>
        <w:jc w:val="both"/>
        <w:rPr>
          <w:sz w:val="24"/>
          <w:szCs w:val="24"/>
        </w:rPr>
      </w:pPr>
      <w:r w:rsidRPr="00BA020A">
        <w:rPr>
          <w:sz w:val="24"/>
          <w:szCs w:val="24"/>
        </w:rPr>
        <w:t>En ese sentido, siendo que es responsabilidad del Comité Especial establecer los Factores de Evaluación,</w:t>
      </w:r>
      <w:r w:rsidR="000D51D9">
        <w:rPr>
          <w:sz w:val="24"/>
          <w:szCs w:val="24"/>
        </w:rPr>
        <w:t xml:space="preserve"> </w:t>
      </w:r>
      <w:r w:rsidR="00180DC8" w:rsidRPr="00180DC8">
        <w:rPr>
          <w:sz w:val="24"/>
          <w:szCs w:val="24"/>
          <w:lang w:val="es-ES"/>
        </w:rPr>
        <w:t xml:space="preserve">considerando que a través de </w:t>
      </w:r>
      <w:r w:rsidR="00180DC8" w:rsidRPr="00180DC8">
        <w:rPr>
          <w:sz w:val="24"/>
          <w:szCs w:val="24"/>
        </w:rPr>
        <w:t xml:space="preserve">absolución de la </w:t>
      </w:r>
      <w:r w:rsidR="000D51D9">
        <w:rPr>
          <w:sz w:val="24"/>
          <w:szCs w:val="24"/>
        </w:rPr>
        <w:t xml:space="preserve">presente </w:t>
      </w:r>
      <w:r w:rsidR="00180DC8" w:rsidRPr="00180DC8">
        <w:rPr>
          <w:sz w:val="24"/>
          <w:szCs w:val="24"/>
        </w:rPr>
        <w:t xml:space="preserve">Observación </w:t>
      </w:r>
      <w:r w:rsidR="000D51D9">
        <w:rPr>
          <w:sz w:val="24"/>
          <w:szCs w:val="24"/>
        </w:rPr>
        <w:t>Nº 3</w:t>
      </w:r>
      <w:r w:rsidR="00180DC8" w:rsidRPr="00180DC8">
        <w:rPr>
          <w:sz w:val="24"/>
          <w:szCs w:val="24"/>
        </w:rPr>
        <w:t xml:space="preserve"> del participante </w:t>
      </w:r>
      <w:r w:rsidR="000D51D9" w:rsidRPr="000D51D9">
        <w:rPr>
          <w:rFonts w:eastAsia="MS Mincho"/>
          <w:sz w:val="24"/>
          <w:szCs w:val="24"/>
          <w:lang w:eastAsia="es-ES"/>
        </w:rPr>
        <w:t>CHV INGENIEROS S.A.C</w:t>
      </w:r>
      <w:r w:rsidR="00180DC8" w:rsidRPr="00180DC8">
        <w:rPr>
          <w:sz w:val="24"/>
          <w:szCs w:val="24"/>
        </w:rPr>
        <w:t xml:space="preserve">, se redujo proporcionalmente la cantidad de años de experiencia requerida como </w:t>
      </w:r>
      <w:r w:rsidR="008A5DBD">
        <w:rPr>
          <w:sz w:val="24"/>
          <w:szCs w:val="24"/>
        </w:rPr>
        <w:t xml:space="preserve">parte de los </w:t>
      </w:r>
      <w:r w:rsidR="00180DC8" w:rsidRPr="00180DC8">
        <w:rPr>
          <w:sz w:val="24"/>
          <w:szCs w:val="24"/>
        </w:rPr>
        <w:t>factor</w:t>
      </w:r>
      <w:r w:rsidR="008A5DBD">
        <w:rPr>
          <w:sz w:val="24"/>
          <w:szCs w:val="24"/>
        </w:rPr>
        <w:t>es</w:t>
      </w:r>
      <w:r w:rsidR="00180DC8" w:rsidRPr="00180DC8">
        <w:rPr>
          <w:sz w:val="24"/>
          <w:szCs w:val="24"/>
        </w:rPr>
        <w:t xml:space="preserve"> de evaluación</w:t>
      </w:r>
      <w:r w:rsidR="008A5DBD">
        <w:rPr>
          <w:sz w:val="24"/>
          <w:szCs w:val="24"/>
        </w:rPr>
        <w:t>,</w:t>
      </w:r>
      <w:r w:rsidR="000D51D9">
        <w:rPr>
          <w:sz w:val="24"/>
          <w:szCs w:val="24"/>
        </w:rPr>
        <w:t xml:space="preserve"> </w:t>
      </w:r>
      <w:r w:rsidR="008A5DBD">
        <w:rPr>
          <w:sz w:val="24"/>
          <w:szCs w:val="24"/>
        </w:rPr>
        <w:t xml:space="preserve">por lo que, el personal propuesto para el </w:t>
      </w:r>
      <w:proofErr w:type="spellStart"/>
      <w:r w:rsidR="00835382">
        <w:rPr>
          <w:sz w:val="24"/>
          <w:szCs w:val="24"/>
        </w:rPr>
        <w:t>caargo</w:t>
      </w:r>
      <w:proofErr w:type="spellEnd"/>
      <w:r w:rsidR="008A5DBD">
        <w:rPr>
          <w:sz w:val="24"/>
          <w:szCs w:val="24"/>
        </w:rPr>
        <w:t xml:space="preserve"> de Residente y Asistente del Residente deberá solo acreditar dos años de experiencia adicional; siendo que </w:t>
      </w:r>
      <w:r w:rsidRPr="00BA020A">
        <w:rPr>
          <w:sz w:val="24"/>
          <w:szCs w:val="24"/>
        </w:rPr>
        <w:t xml:space="preserve">el participante solicita que se ajuste </w:t>
      </w:r>
      <w:r w:rsidR="008A5DBD">
        <w:rPr>
          <w:sz w:val="24"/>
          <w:szCs w:val="24"/>
        </w:rPr>
        <w:t xml:space="preserve">tanto los requerimientos técnicos mínimos y los factores de evaluación según </w:t>
      </w:r>
      <w:r w:rsidRPr="00BA020A">
        <w:rPr>
          <w:sz w:val="24"/>
          <w:szCs w:val="24"/>
        </w:rPr>
        <w:t xml:space="preserve">su interés particular, este Organismo Supervisor decide </w:t>
      </w:r>
      <w:r w:rsidRPr="00BA020A">
        <w:rPr>
          <w:b/>
          <w:sz w:val="24"/>
          <w:szCs w:val="24"/>
        </w:rPr>
        <w:t>NO ACOGER</w:t>
      </w:r>
      <w:r>
        <w:rPr>
          <w:sz w:val="24"/>
          <w:szCs w:val="24"/>
        </w:rPr>
        <w:t xml:space="preserve"> </w:t>
      </w:r>
      <w:r w:rsidR="000D51D9">
        <w:rPr>
          <w:sz w:val="24"/>
          <w:szCs w:val="24"/>
        </w:rPr>
        <w:t>la presente observación</w:t>
      </w:r>
      <w:r w:rsidRPr="00BA020A">
        <w:rPr>
          <w:sz w:val="24"/>
          <w:szCs w:val="24"/>
        </w:rPr>
        <w:t>.</w:t>
      </w:r>
    </w:p>
    <w:p w:rsidR="008765FB" w:rsidRPr="00BA020A" w:rsidRDefault="008765FB" w:rsidP="008765FB">
      <w:pPr>
        <w:widowControl w:val="0"/>
        <w:jc w:val="both"/>
        <w:rPr>
          <w:sz w:val="24"/>
          <w:szCs w:val="24"/>
        </w:rPr>
      </w:pPr>
    </w:p>
    <w:p w:rsidR="006976C4" w:rsidRPr="000D51D9" w:rsidRDefault="005B76DB" w:rsidP="006976C4">
      <w:pPr>
        <w:widowControl w:val="0"/>
        <w:ind w:left="3969" w:hanging="3969"/>
        <w:jc w:val="both"/>
        <w:rPr>
          <w:sz w:val="24"/>
          <w:szCs w:val="24"/>
        </w:rPr>
      </w:pPr>
      <w:r>
        <w:rPr>
          <w:b/>
          <w:sz w:val="24"/>
          <w:szCs w:val="24"/>
        </w:rPr>
        <w:t>Observaciones N° 4</w:t>
      </w:r>
      <w:r w:rsidR="00A56CD9" w:rsidRPr="001316CF">
        <w:rPr>
          <w:b/>
          <w:sz w:val="24"/>
          <w:szCs w:val="24"/>
        </w:rPr>
        <w:tab/>
      </w:r>
      <w:r w:rsidR="006976C4">
        <w:rPr>
          <w:b/>
          <w:sz w:val="24"/>
          <w:szCs w:val="24"/>
        </w:rPr>
        <w:tab/>
      </w:r>
      <w:r w:rsidR="006976C4" w:rsidRPr="001316CF">
        <w:rPr>
          <w:b/>
          <w:sz w:val="24"/>
          <w:szCs w:val="24"/>
        </w:rPr>
        <w:t xml:space="preserve">Contra </w:t>
      </w:r>
      <w:r w:rsidR="000D51D9">
        <w:rPr>
          <w:b/>
          <w:sz w:val="24"/>
          <w:szCs w:val="24"/>
        </w:rPr>
        <w:t xml:space="preserve">el </w:t>
      </w:r>
      <w:r w:rsidR="00B6190D">
        <w:rPr>
          <w:b/>
          <w:sz w:val="24"/>
          <w:szCs w:val="24"/>
        </w:rPr>
        <w:t>Valor referencial</w:t>
      </w:r>
    </w:p>
    <w:p w:rsidR="006976C4" w:rsidRDefault="006976C4" w:rsidP="006976C4">
      <w:pPr>
        <w:widowControl w:val="0"/>
        <w:jc w:val="both"/>
        <w:rPr>
          <w:sz w:val="24"/>
          <w:szCs w:val="24"/>
        </w:rPr>
      </w:pPr>
    </w:p>
    <w:p w:rsidR="00B6190D" w:rsidRDefault="000D51D9" w:rsidP="00523A29">
      <w:pPr>
        <w:widowControl w:val="0"/>
        <w:jc w:val="both"/>
        <w:rPr>
          <w:sz w:val="24"/>
          <w:szCs w:val="24"/>
        </w:rPr>
      </w:pPr>
      <w:r>
        <w:rPr>
          <w:sz w:val="24"/>
          <w:szCs w:val="24"/>
        </w:rPr>
        <w:t>E</w:t>
      </w:r>
      <w:r w:rsidR="006976C4">
        <w:rPr>
          <w:sz w:val="24"/>
          <w:szCs w:val="24"/>
        </w:rPr>
        <w:t xml:space="preserve">l participante cuestiona </w:t>
      </w:r>
      <w:r w:rsidR="00B6190D">
        <w:rPr>
          <w:sz w:val="24"/>
          <w:szCs w:val="24"/>
        </w:rPr>
        <w:t xml:space="preserve">el monto del valor referencial, dado que en el Expediente Técnico, específicamente en los planos P-01 y SC-01 relacionado a la Presa de Tierra </w:t>
      </w:r>
      <w:proofErr w:type="spellStart"/>
      <w:r w:rsidR="00B6190D" w:rsidRPr="00503187">
        <w:rPr>
          <w:sz w:val="24"/>
          <w:szCs w:val="24"/>
        </w:rPr>
        <w:t>Yanaccocha</w:t>
      </w:r>
      <w:proofErr w:type="spellEnd"/>
      <w:r w:rsidR="00B6190D" w:rsidRPr="00503187">
        <w:rPr>
          <w:sz w:val="24"/>
          <w:szCs w:val="24"/>
        </w:rPr>
        <w:t xml:space="preserve"> Grande y a las Secciones y Cortes Presa </w:t>
      </w:r>
      <w:proofErr w:type="spellStart"/>
      <w:r w:rsidR="00B6190D" w:rsidRPr="00503187">
        <w:rPr>
          <w:sz w:val="24"/>
          <w:szCs w:val="24"/>
        </w:rPr>
        <w:t>Yuraccyacu</w:t>
      </w:r>
      <w:proofErr w:type="spellEnd"/>
      <w:r w:rsidR="00B6190D" w:rsidRPr="00503187">
        <w:rPr>
          <w:sz w:val="24"/>
          <w:szCs w:val="24"/>
        </w:rPr>
        <w:t xml:space="preserve"> y a las secciones y cortes presa </w:t>
      </w:r>
      <w:proofErr w:type="spellStart"/>
      <w:r w:rsidR="00B6190D" w:rsidRPr="00503187">
        <w:rPr>
          <w:sz w:val="24"/>
          <w:szCs w:val="24"/>
        </w:rPr>
        <w:t>Yuraccyacu</w:t>
      </w:r>
      <w:proofErr w:type="spellEnd"/>
      <w:r w:rsidR="00B6190D" w:rsidRPr="00503187">
        <w:rPr>
          <w:sz w:val="24"/>
          <w:szCs w:val="24"/>
        </w:rPr>
        <w:t xml:space="preserve">, </w:t>
      </w:r>
      <w:r w:rsidR="0042556B" w:rsidRPr="00503187">
        <w:rPr>
          <w:sz w:val="24"/>
          <w:szCs w:val="24"/>
        </w:rPr>
        <w:t>para el estrado "D" del cuerpo de la</w:t>
      </w:r>
      <w:r w:rsidR="00503187" w:rsidRPr="00503187">
        <w:rPr>
          <w:sz w:val="24"/>
          <w:szCs w:val="24"/>
        </w:rPr>
        <w:t>s</w:t>
      </w:r>
      <w:r w:rsidR="0042556B" w:rsidRPr="00503187">
        <w:rPr>
          <w:sz w:val="24"/>
          <w:szCs w:val="24"/>
        </w:rPr>
        <w:t xml:space="preserve"> presa</w:t>
      </w:r>
      <w:r w:rsidR="00503187" w:rsidRPr="00503187">
        <w:rPr>
          <w:sz w:val="24"/>
          <w:szCs w:val="24"/>
        </w:rPr>
        <w:t>s</w:t>
      </w:r>
      <w:r w:rsidR="0042556B" w:rsidRPr="00503187">
        <w:rPr>
          <w:sz w:val="24"/>
          <w:szCs w:val="24"/>
        </w:rPr>
        <w:t xml:space="preserve">, </w:t>
      </w:r>
      <w:r w:rsidR="00B6190D" w:rsidRPr="00503187">
        <w:rPr>
          <w:sz w:val="24"/>
          <w:szCs w:val="24"/>
        </w:rPr>
        <w:t>no se</w:t>
      </w:r>
      <w:r w:rsidR="00B6190D">
        <w:rPr>
          <w:sz w:val="24"/>
          <w:szCs w:val="24"/>
        </w:rPr>
        <w:t xml:space="preserve"> habría considerado en el análisis de costos unitarios</w:t>
      </w:r>
      <w:r w:rsidR="008A5DBD">
        <w:rPr>
          <w:sz w:val="24"/>
          <w:szCs w:val="24"/>
        </w:rPr>
        <w:t xml:space="preserve"> el costo de </w:t>
      </w:r>
      <w:r w:rsidR="00B6190D">
        <w:rPr>
          <w:sz w:val="24"/>
          <w:szCs w:val="24"/>
        </w:rPr>
        <w:t xml:space="preserve">la utilización de cemento, el cual ascendería a 25 649.09 bolsas no presupuestas, </w:t>
      </w:r>
      <w:r w:rsidR="008A5DBD">
        <w:rPr>
          <w:sz w:val="24"/>
          <w:szCs w:val="24"/>
        </w:rPr>
        <w:t xml:space="preserve">aspecto que es equivalente </w:t>
      </w:r>
      <w:r w:rsidR="00B6190D">
        <w:rPr>
          <w:sz w:val="24"/>
          <w:szCs w:val="24"/>
        </w:rPr>
        <w:t xml:space="preserve">a un monto </w:t>
      </w:r>
      <w:r w:rsidR="008A5DBD">
        <w:rPr>
          <w:sz w:val="24"/>
          <w:szCs w:val="24"/>
        </w:rPr>
        <w:t xml:space="preserve">de </w:t>
      </w:r>
      <w:r w:rsidR="00B6190D">
        <w:rPr>
          <w:sz w:val="24"/>
          <w:szCs w:val="24"/>
        </w:rPr>
        <w:t>S/ 871 658.50 considerando el costo del cemento, más el 12% de gastos generales, el 8% de utilidades y el 18% del IGV</w:t>
      </w:r>
      <w:r w:rsidR="00857148">
        <w:rPr>
          <w:sz w:val="24"/>
          <w:szCs w:val="24"/>
        </w:rPr>
        <w:t>; por lo cual, solicita que se incremente el valor referencial en S/ 871 658.50.</w:t>
      </w:r>
    </w:p>
    <w:p w:rsidR="00B6190D" w:rsidRDefault="00B6190D" w:rsidP="00523A29">
      <w:pPr>
        <w:widowControl w:val="0"/>
        <w:jc w:val="both"/>
        <w:rPr>
          <w:sz w:val="24"/>
          <w:szCs w:val="24"/>
        </w:rPr>
      </w:pPr>
    </w:p>
    <w:p w:rsidR="0041232B" w:rsidRPr="001316CF" w:rsidRDefault="0041232B" w:rsidP="0041232B">
      <w:pPr>
        <w:jc w:val="both"/>
        <w:rPr>
          <w:b/>
          <w:sz w:val="24"/>
          <w:szCs w:val="24"/>
          <w:lang w:val="es-ES"/>
        </w:rPr>
      </w:pPr>
      <w:r w:rsidRPr="001316CF">
        <w:rPr>
          <w:b/>
          <w:sz w:val="24"/>
          <w:szCs w:val="24"/>
          <w:lang w:val="es-ES"/>
        </w:rPr>
        <w:t>Pronunciamiento</w:t>
      </w:r>
    </w:p>
    <w:p w:rsidR="00B01F6E" w:rsidRDefault="00B01F6E" w:rsidP="007357BD">
      <w:pPr>
        <w:widowControl w:val="0"/>
        <w:jc w:val="both"/>
        <w:rPr>
          <w:rFonts w:eastAsia="MS Mincho"/>
          <w:sz w:val="24"/>
          <w:szCs w:val="24"/>
          <w:lang w:eastAsia="es-PE"/>
        </w:rPr>
      </w:pPr>
    </w:p>
    <w:p w:rsidR="00857148" w:rsidRDefault="00C14B42" w:rsidP="00B01F6E">
      <w:pPr>
        <w:pStyle w:val="Prrafodelista"/>
        <w:ind w:left="0"/>
        <w:jc w:val="both"/>
        <w:rPr>
          <w:sz w:val="24"/>
          <w:szCs w:val="24"/>
        </w:rPr>
      </w:pPr>
      <w:r w:rsidRPr="00C14B42">
        <w:rPr>
          <w:sz w:val="24"/>
          <w:szCs w:val="24"/>
        </w:rPr>
        <w:t xml:space="preserve">De la revisión del pliego absolutorio se advierte que, el Comité Especial, considerando los argumentos expuestos por el recurrente, señaló </w:t>
      </w:r>
      <w:r w:rsidR="00857148">
        <w:rPr>
          <w:sz w:val="24"/>
          <w:szCs w:val="24"/>
        </w:rPr>
        <w:t>lo siguiente:</w:t>
      </w:r>
    </w:p>
    <w:p w:rsidR="00857148" w:rsidRDefault="00857148" w:rsidP="00857148">
      <w:pPr>
        <w:pStyle w:val="Default"/>
        <w:ind w:left="426"/>
        <w:jc w:val="both"/>
        <w:rPr>
          <w:i/>
        </w:rPr>
      </w:pPr>
    </w:p>
    <w:p w:rsidR="00857148" w:rsidRDefault="00857148" w:rsidP="00857148">
      <w:pPr>
        <w:pStyle w:val="Default"/>
        <w:ind w:left="426"/>
        <w:jc w:val="both"/>
        <w:rPr>
          <w:i/>
        </w:rPr>
      </w:pPr>
      <w:r>
        <w:rPr>
          <w:i/>
        </w:rPr>
        <w:t>"En el presente caso que nos ocupa el objeto la ejecución es una obra, el valor referencial corresponde al monto de presupuesto de obra que forma parte del expediente técnico elaborado por la propia Entidad o u</w:t>
      </w:r>
      <w:r w:rsidR="00DB118B">
        <w:rPr>
          <w:i/>
        </w:rPr>
        <w:t xml:space="preserve">n proyectista, según corresponda, de conformidad con el primer párrafo del numeral 1) del artículo 14 del Reglamento de la Ley de Contrataciones del Estado. Asimismo, lo advertido se podrá subsanar como vicios ocultos, la misma que es proporcional al tipo de sistema de contratación a precios unitarios, asimismo considera la normativa vigente sobre prestaciones adicionales de obra y mayores </w:t>
      </w:r>
      <w:proofErr w:type="spellStart"/>
      <w:r w:rsidR="00DB118B">
        <w:rPr>
          <w:i/>
        </w:rPr>
        <w:t>metrados</w:t>
      </w:r>
      <w:proofErr w:type="spellEnd"/>
      <w:r w:rsidR="00DB118B">
        <w:rPr>
          <w:i/>
        </w:rPr>
        <w:t>".</w:t>
      </w:r>
    </w:p>
    <w:p w:rsidR="00B01F6E" w:rsidRPr="00B01F6E" w:rsidRDefault="00B01F6E" w:rsidP="00B01F6E">
      <w:pPr>
        <w:jc w:val="both"/>
        <w:rPr>
          <w:sz w:val="24"/>
          <w:szCs w:val="24"/>
        </w:rPr>
      </w:pPr>
      <w:r w:rsidRPr="00B01F6E">
        <w:rPr>
          <w:sz w:val="24"/>
          <w:szCs w:val="24"/>
        </w:rPr>
        <w:lastRenderedPageBreak/>
        <w:t>Sobre el particular, es pertinente señalar que, de acuerdo con lo dispuesto por el artículo 27 de la Ley, concordado con el artículo 13 del Reglamento, la definición del valor referencial es facultad del órgano encargado de las contrataciones de cada Entidad, el cual será determinado sobre la base de un estudio de las posibilidades y condiciones que ofrece el mercado.</w:t>
      </w:r>
    </w:p>
    <w:p w:rsidR="00B01F6E" w:rsidRPr="00B01F6E" w:rsidRDefault="00B01F6E" w:rsidP="00B01F6E">
      <w:pPr>
        <w:widowControl w:val="0"/>
        <w:jc w:val="both"/>
        <w:rPr>
          <w:sz w:val="24"/>
          <w:szCs w:val="24"/>
        </w:rPr>
      </w:pPr>
    </w:p>
    <w:p w:rsidR="00B01F6E" w:rsidRDefault="00E92B17" w:rsidP="00B01F6E">
      <w:pPr>
        <w:widowControl w:val="0"/>
        <w:jc w:val="both"/>
        <w:rPr>
          <w:sz w:val="24"/>
          <w:szCs w:val="24"/>
        </w:rPr>
      </w:pPr>
      <w:r>
        <w:rPr>
          <w:sz w:val="24"/>
          <w:szCs w:val="24"/>
        </w:rPr>
        <w:t>Asimismo</w:t>
      </w:r>
      <w:r w:rsidR="00B01F6E" w:rsidRPr="00B01F6E">
        <w:rPr>
          <w:sz w:val="24"/>
          <w:szCs w:val="24"/>
        </w:rPr>
        <w:t>, el artículo 14 del Reglamento establece que en el caso de la contratación para la ejecución de obras, el valor referencial debe corresponder al monto del presupuesto de obra establecido en el expediente técnico; asimismo, éste deberá incluir todos los tributos, seguros, transporte, inspecciones, pruebas, seguridad en el trabajo y los costos laborales respectivos conforme a la legislación vigente, así como cualquier otro concepto que le sea aplicable y que pueda incidir sobre el presupuesto.</w:t>
      </w:r>
    </w:p>
    <w:p w:rsidR="00097979" w:rsidRDefault="00097979" w:rsidP="00B01F6E">
      <w:pPr>
        <w:widowControl w:val="0"/>
        <w:jc w:val="both"/>
        <w:rPr>
          <w:sz w:val="24"/>
          <w:szCs w:val="24"/>
        </w:rPr>
      </w:pPr>
    </w:p>
    <w:p w:rsidR="00097979" w:rsidRDefault="00097979" w:rsidP="00B01F6E">
      <w:pPr>
        <w:widowControl w:val="0"/>
        <w:jc w:val="both"/>
        <w:rPr>
          <w:sz w:val="24"/>
          <w:szCs w:val="24"/>
          <w:u w:val="single"/>
        </w:rPr>
      </w:pPr>
      <w:r>
        <w:rPr>
          <w:sz w:val="24"/>
          <w:szCs w:val="24"/>
        </w:rPr>
        <w:t xml:space="preserve">Por su parte, el artículo 50 de la Ley establece la responsabilidad del contratista por la calidad ofrecida y </w:t>
      </w:r>
      <w:r w:rsidRPr="00097979">
        <w:rPr>
          <w:sz w:val="24"/>
          <w:szCs w:val="24"/>
          <w:u w:val="single"/>
        </w:rPr>
        <w:t>por los vicios ocultos</w:t>
      </w:r>
      <w:r>
        <w:rPr>
          <w:sz w:val="24"/>
          <w:szCs w:val="24"/>
        </w:rPr>
        <w:t xml:space="preserve">, siendo que en el caso de obras, el plazo de responsabilidad </w:t>
      </w:r>
      <w:r w:rsidRPr="00097979">
        <w:rPr>
          <w:sz w:val="24"/>
          <w:szCs w:val="24"/>
          <w:u w:val="single"/>
        </w:rPr>
        <w:t>no podrá ser inferior a siete (7) años, contando a partir de la conformidad de la recepción total o parcial de la obra, según corresponde</w:t>
      </w:r>
      <w:r w:rsidR="006D70AE">
        <w:rPr>
          <w:sz w:val="24"/>
          <w:szCs w:val="24"/>
          <w:u w:val="single"/>
        </w:rPr>
        <w:t>.</w:t>
      </w:r>
    </w:p>
    <w:p w:rsidR="009228F0" w:rsidRDefault="009228F0" w:rsidP="00B01F6E">
      <w:pPr>
        <w:widowControl w:val="0"/>
        <w:jc w:val="both"/>
        <w:rPr>
          <w:sz w:val="24"/>
          <w:szCs w:val="24"/>
          <w:u w:val="single"/>
        </w:rPr>
      </w:pPr>
    </w:p>
    <w:p w:rsidR="00B94552" w:rsidRPr="00B94552" w:rsidRDefault="00E92B17" w:rsidP="00B94552">
      <w:pPr>
        <w:jc w:val="both"/>
        <w:rPr>
          <w:i/>
          <w:sz w:val="24"/>
          <w:szCs w:val="24"/>
        </w:rPr>
      </w:pPr>
      <w:r>
        <w:rPr>
          <w:sz w:val="24"/>
          <w:szCs w:val="24"/>
        </w:rPr>
        <w:t xml:space="preserve">En ese sentido, cabe indicar que </w:t>
      </w:r>
      <w:r w:rsidR="009228F0" w:rsidRPr="00B94552">
        <w:rPr>
          <w:sz w:val="24"/>
          <w:szCs w:val="24"/>
        </w:rPr>
        <w:t xml:space="preserve">la Dirección Técnico Normativa a través de la </w:t>
      </w:r>
      <w:hyperlink r:id="rId8" w:history="1">
        <w:r w:rsidR="00B94552" w:rsidRPr="00B94552">
          <w:rPr>
            <w:rStyle w:val="Hipervnculo"/>
            <w:color w:val="auto"/>
            <w:sz w:val="24"/>
            <w:szCs w:val="24"/>
            <w:u w:val="none"/>
          </w:rPr>
          <w:t>Opinión 017-2015/DTN</w:t>
        </w:r>
      </w:hyperlink>
      <w:r w:rsidR="00B94552">
        <w:rPr>
          <w:sz w:val="24"/>
          <w:szCs w:val="24"/>
        </w:rPr>
        <w:t xml:space="preserve">, </w:t>
      </w:r>
      <w:r>
        <w:rPr>
          <w:sz w:val="24"/>
          <w:szCs w:val="24"/>
        </w:rPr>
        <w:t xml:space="preserve">señala </w:t>
      </w:r>
      <w:r w:rsidR="00B94552">
        <w:rPr>
          <w:sz w:val="24"/>
          <w:szCs w:val="24"/>
        </w:rPr>
        <w:t xml:space="preserve">que, </w:t>
      </w:r>
      <w:r w:rsidR="00B94552" w:rsidRPr="00B94552">
        <w:rPr>
          <w:i/>
          <w:sz w:val="24"/>
          <w:szCs w:val="24"/>
        </w:rPr>
        <w:t>"</w:t>
      </w:r>
      <w:r w:rsidR="00B94552" w:rsidRPr="00B94552">
        <w:rPr>
          <w:i/>
          <w:sz w:val="24"/>
          <w:szCs w:val="24"/>
          <w:u w:val="single"/>
        </w:rPr>
        <w:t xml:space="preserve">Los vicios ocultos se presentan cuando la prestación adolece de defectos cuya existencia es anterior o concomitante al momento en el que la Entidad emite la conformidad y que no pudieron ser detectados en dicha oportunidad, </w:t>
      </w:r>
      <w:r w:rsidR="00B94552" w:rsidRPr="00B94552">
        <w:rPr>
          <w:i/>
          <w:sz w:val="24"/>
          <w:szCs w:val="24"/>
        </w:rPr>
        <w:t>siempre que dichos defectos no permitan que el bien, servicio u obra sea empleado de conformidad con los fines de la contratación.</w:t>
      </w:r>
      <w:r w:rsidR="00B94552">
        <w:rPr>
          <w:i/>
          <w:sz w:val="24"/>
          <w:szCs w:val="24"/>
        </w:rPr>
        <w:t>(...)</w:t>
      </w:r>
    </w:p>
    <w:p w:rsidR="00B94552" w:rsidRDefault="00B94552" w:rsidP="00B94552">
      <w:pPr>
        <w:jc w:val="both"/>
        <w:rPr>
          <w:i/>
          <w:sz w:val="24"/>
          <w:szCs w:val="24"/>
        </w:rPr>
      </w:pPr>
    </w:p>
    <w:p w:rsidR="00B94552" w:rsidRPr="00F112F8" w:rsidRDefault="00B94552" w:rsidP="00B94552">
      <w:pPr>
        <w:widowControl w:val="0"/>
        <w:jc w:val="both"/>
        <w:rPr>
          <w:sz w:val="24"/>
          <w:szCs w:val="24"/>
          <w:u w:val="single"/>
        </w:rPr>
      </w:pPr>
      <w:r>
        <w:rPr>
          <w:sz w:val="24"/>
          <w:szCs w:val="24"/>
        </w:rPr>
        <w:t>Por otro lado</w:t>
      </w:r>
      <w:r w:rsidRPr="006D70AE">
        <w:rPr>
          <w:sz w:val="24"/>
          <w:szCs w:val="24"/>
        </w:rPr>
        <w:t xml:space="preserve">, </w:t>
      </w:r>
      <w:r>
        <w:rPr>
          <w:sz w:val="24"/>
          <w:szCs w:val="24"/>
        </w:rPr>
        <w:t xml:space="preserve">el artículo 207 del Reglamento establece con relación a las prestaciones adicionales de obras menores al quince (15) por ciento, en su tercer párrafo que, en los contratos de obra a precios unitarios, los presupuestos adicionales de obra </w:t>
      </w:r>
      <w:r>
        <w:rPr>
          <w:sz w:val="24"/>
          <w:szCs w:val="24"/>
          <w:u w:val="single"/>
        </w:rPr>
        <w:t>serán formulados con los precios del contrato y/o precios pactados y los gastos generales fijos y variables propios de la prestación adicional para lo cual deberá realizarse un análisis correspondiente teniendo como base o referencia los análisis de los gastos generales del presupuesto original contratado (...)</w:t>
      </w:r>
    </w:p>
    <w:p w:rsidR="00B94552" w:rsidRDefault="00B94552" w:rsidP="00B94552">
      <w:pPr>
        <w:widowControl w:val="0"/>
        <w:jc w:val="both"/>
        <w:rPr>
          <w:sz w:val="24"/>
          <w:szCs w:val="24"/>
        </w:rPr>
      </w:pPr>
    </w:p>
    <w:p w:rsidR="00B94552" w:rsidRPr="00B94552" w:rsidRDefault="00E92B17" w:rsidP="00B94552">
      <w:pPr>
        <w:widowControl w:val="0"/>
        <w:jc w:val="both"/>
        <w:rPr>
          <w:i/>
          <w:sz w:val="24"/>
          <w:szCs w:val="24"/>
        </w:rPr>
      </w:pPr>
      <w:r>
        <w:rPr>
          <w:sz w:val="24"/>
          <w:szCs w:val="24"/>
        </w:rPr>
        <w:t>En ese sentido</w:t>
      </w:r>
      <w:r w:rsidR="00B94552" w:rsidRPr="00B94552">
        <w:rPr>
          <w:sz w:val="24"/>
          <w:szCs w:val="24"/>
        </w:rPr>
        <w:t xml:space="preserve">, la Dirección Técnico Normativa a través de la </w:t>
      </w:r>
      <w:hyperlink r:id="rId9" w:history="1">
        <w:r w:rsidR="00B94552" w:rsidRPr="00B94552">
          <w:rPr>
            <w:rStyle w:val="Hipervnculo"/>
            <w:color w:val="auto"/>
            <w:sz w:val="24"/>
            <w:szCs w:val="24"/>
            <w:u w:val="none"/>
          </w:rPr>
          <w:t>Opinión 0</w:t>
        </w:r>
        <w:r w:rsidR="00B94552">
          <w:rPr>
            <w:rStyle w:val="Hipervnculo"/>
            <w:color w:val="auto"/>
            <w:sz w:val="24"/>
            <w:szCs w:val="24"/>
            <w:u w:val="none"/>
          </w:rPr>
          <w:t>7</w:t>
        </w:r>
        <w:r w:rsidR="00B94552" w:rsidRPr="00B94552">
          <w:rPr>
            <w:rStyle w:val="Hipervnculo"/>
            <w:color w:val="auto"/>
            <w:sz w:val="24"/>
            <w:szCs w:val="24"/>
            <w:u w:val="none"/>
          </w:rPr>
          <w:t>7-2015/DTN</w:t>
        </w:r>
      </w:hyperlink>
      <w:r w:rsidR="00B94552">
        <w:rPr>
          <w:sz w:val="24"/>
          <w:szCs w:val="24"/>
        </w:rPr>
        <w:t>, ha establecido que "</w:t>
      </w:r>
      <w:r w:rsidR="00B94552" w:rsidRPr="00B94552">
        <w:rPr>
          <w:i/>
          <w:sz w:val="24"/>
          <w:szCs w:val="24"/>
        </w:rPr>
        <w:t xml:space="preserve">las prestaciones adicionales que requieran aprobarse por la necesidad de ejecutar mayores </w:t>
      </w:r>
      <w:proofErr w:type="spellStart"/>
      <w:r w:rsidR="00B94552" w:rsidRPr="00B94552">
        <w:rPr>
          <w:i/>
          <w:sz w:val="24"/>
          <w:szCs w:val="24"/>
        </w:rPr>
        <w:t>metrados</w:t>
      </w:r>
      <w:proofErr w:type="spellEnd"/>
      <w:r w:rsidR="00B94552" w:rsidRPr="00B94552">
        <w:rPr>
          <w:i/>
          <w:sz w:val="24"/>
          <w:szCs w:val="24"/>
        </w:rPr>
        <w:t xml:space="preserve"> a los establecidos en el expediente técnico en obras ejecutadas bajo el sistema de precios unitarios, se computan sobre la totalidad de </w:t>
      </w:r>
      <w:proofErr w:type="spellStart"/>
      <w:r w:rsidR="00B94552" w:rsidRPr="00B94552">
        <w:rPr>
          <w:i/>
          <w:sz w:val="24"/>
          <w:szCs w:val="24"/>
        </w:rPr>
        <w:t>metrados</w:t>
      </w:r>
      <w:proofErr w:type="spellEnd"/>
      <w:r w:rsidR="00B94552" w:rsidRPr="00B94552">
        <w:rPr>
          <w:i/>
          <w:sz w:val="24"/>
          <w:szCs w:val="24"/>
        </w:rPr>
        <w:t xml:space="preserve"> detallados en el expediente técnico para una determinada partida y no sobre los </w:t>
      </w:r>
      <w:proofErr w:type="spellStart"/>
      <w:r w:rsidR="00B94552" w:rsidRPr="00B94552">
        <w:rPr>
          <w:i/>
          <w:sz w:val="24"/>
          <w:szCs w:val="24"/>
        </w:rPr>
        <w:t>metrados</w:t>
      </w:r>
      <w:proofErr w:type="spellEnd"/>
      <w:r w:rsidR="00B94552" w:rsidRPr="00B94552">
        <w:rPr>
          <w:i/>
          <w:sz w:val="24"/>
          <w:szCs w:val="24"/>
        </w:rPr>
        <w:t xml:space="preserve"> correspondientes a una parte o componente de la obra, pues la ejecución de una partida implica, esencialmente, la misma actividad o trabajo, independientemente de la parte de la obra en la que se ejecute</w:t>
      </w:r>
      <w:r w:rsidR="00B94552">
        <w:rPr>
          <w:i/>
          <w:sz w:val="24"/>
          <w:szCs w:val="24"/>
        </w:rPr>
        <w:t>"</w:t>
      </w:r>
      <w:r w:rsidR="00B94552" w:rsidRPr="00B94552">
        <w:rPr>
          <w:i/>
          <w:sz w:val="24"/>
          <w:szCs w:val="24"/>
        </w:rPr>
        <w:t>.</w:t>
      </w:r>
    </w:p>
    <w:p w:rsidR="00B94552" w:rsidRDefault="00B94552" w:rsidP="00B94552">
      <w:pPr>
        <w:widowControl w:val="0"/>
        <w:tabs>
          <w:tab w:val="left" w:pos="7655"/>
        </w:tabs>
        <w:jc w:val="both"/>
        <w:rPr>
          <w:sz w:val="24"/>
          <w:szCs w:val="24"/>
        </w:rPr>
      </w:pPr>
    </w:p>
    <w:p w:rsidR="00E92B17" w:rsidRPr="00835382" w:rsidRDefault="00E92B17" w:rsidP="00E92B17">
      <w:pPr>
        <w:widowControl w:val="0"/>
        <w:jc w:val="both"/>
        <w:rPr>
          <w:sz w:val="24"/>
          <w:szCs w:val="24"/>
        </w:rPr>
      </w:pPr>
      <w:r w:rsidRPr="00835382">
        <w:rPr>
          <w:sz w:val="24"/>
          <w:szCs w:val="24"/>
        </w:rPr>
        <w:t xml:space="preserve">Por lo expuesto, considerando que a través del pliego absolutorio de observaciones el Comité Especial ha señalado con relación a que no se habría considerado la partida de cemento, refiriendo que ello se podrá subsanar si así se amerita a través de la modalidad de vicios ocultos o de adicionales. Al respecto, cabe precisar que, conforme se ha mencionado en la Opinión N° 17-2015/DTN,  los vicios ocultos se presentan cuando la </w:t>
      </w:r>
      <w:r w:rsidRPr="00835382">
        <w:rPr>
          <w:sz w:val="24"/>
          <w:szCs w:val="24"/>
        </w:rPr>
        <w:lastRenderedPageBreak/>
        <w:t xml:space="preserve">Entidad emite la conformidad y que no pudieron ser detectados en dicha oportunidad; asimismo con relación a los adicionales de obra, a través de la Opinión 77-2015/DTN se ha considerado que los adicionales corresponden a la necesidad de ejecutar mayores </w:t>
      </w:r>
      <w:proofErr w:type="spellStart"/>
      <w:r w:rsidRPr="00835382">
        <w:rPr>
          <w:sz w:val="24"/>
          <w:szCs w:val="24"/>
        </w:rPr>
        <w:t>metrados</w:t>
      </w:r>
      <w:proofErr w:type="spellEnd"/>
      <w:r w:rsidRPr="00835382">
        <w:rPr>
          <w:sz w:val="24"/>
          <w:szCs w:val="24"/>
        </w:rPr>
        <w:t xml:space="preserve"> a los establecidos y no sobre </w:t>
      </w:r>
      <w:proofErr w:type="spellStart"/>
      <w:r w:rsidRPr="00835382">
        <w:rPr>
          <w:sz w:val="24"/>
          <w:szCs w:val="24"/>
        </w:rPr>
        <w:t>metrados</w:t>
      </w:r>
      <w:proofErr w:type="spellEnd"/>
      <w:r w:rsidRPr="00835382">
        <w:rPr>
          <w:sz w:val="24"/>
          <w:szCs w:val="24"/>
        </w:rPr>
        <w:t xml:space="preserve"> correspondientes a una parte o componente de una obra; por lo que, en el transcurso de la ejecución contractual no podría aplicarse los vicios ocultos o adicionales de obra, como un remedio para que las entidades consideren partidas como por ejemplo la de cemento que no hayan considerado en los precios unitarios. </w:t>
      </w:r>
    </w:p>
    <w:p w:rsidR="00E92B17" w:rsidRPr="00E92B17" w:rsidRDefault="00E92B17" w:rsidP="0042556B">
      <w:pPr>
        <w:widowControl w:val="0"/>
        <w:jc w:val="both"/>
        <w:rPr>
          <w:rFonts w:cs="Calibri"/>
          <w:iCs/>
          <w:sz w:val="24"/>
          <w:szCs w:val="24"/>
          <w:highlight w:val="yellow"/>
          <w:lang w:eastAsia="es-PE"/>
        </w:rPr>
      </w:pPr>
    </w:p>
    <w:p w:rsidR="0042556B" w:rsidRPr="00523A29" w:rsidRDefault="007E78BB" w:rsidP="0042556B">
      <w:pPr>
        <w:widowControl w:val="0"/>
        <w:jc w:val="both"/>
        <w:rPr>
          <w:sz w:val="24"/>
          <w:szCs w:val="24"/>
        </w:rPr>
      </w:pPr>
      <w:r>
        <w:rPr>
          <w:rFonts w:cs="Calibri"/>
          <w:iCs/>
          <w:sz w:val="24"/>
          <w:szCs w:val="24"/>
          <w:lang w:val="es-ES_tradnl" w:eastAsia="es-PE"/>
        </w:rPr>
        <w:t xml:space="preserve">No obstante, considerando que </w:t>
      </w:r>
      <w:r w:rsidR="00835382" w:rsidRPr="00835382">
        <w:rPr>
          <w:rFonts w:cs="Calibri"/>
          <w:iCs/>
          <w:sz w:val="24"/>
          <w:szCs w:val="24"/>
          <w:lang w:val="es-ES_tradnl" w:eastAsia="es-PE"/>
        </w:rPr>
        <w:t xml:space="preserve">la </w:t>
      </w:r>
      <w:r w:rsidR="0042556B" w:rsidRPr="00835382">
        <w:rPr>
          <w:rFonts w:cs="Calibri"/>
          <w:iCs/>
          <w:sz w:val="24"/>
          <w:szCs w:val="24"/>
          <w:lang w:val="es-ES_tradnl" w:eastAsia="es-PE"/>
        </w:rPr>
        <w:t xml:space="preserve">pretensión participante </w:t>
      </w:r>
      <w:r>
        <w:rPr>
          <w:rFonts w:cs="Calibri"/>
          <w:iCs/>
          <w:sz w:val="24"/>
          <w:szCs w:val="24"/>
          <w:lang w:val="es-ES_tradnl" w:eastAsia="es-PE"/>
        </w:rPr>
        <w:t>es modificar</w:t>
      </w:r>
      <w:r w:rsidR="0042556B" w:rsidRPr="00835382">
        <w:rPr>
          <w:rFonts w:cs="Calibri"/>
          <w:iCs/>
          <w:sz w:val="24"/>
          <w:szCs w:val="24"/>
          <w:lang w:val="es-ES_tradnl" w:eastAsia="es-PE"/>
        </w:rPr>
        <w:t xml:space="preserve"> el monto del valor referencial conforme a su interés particular</w:t>
      </w:r>
      <w:r>
        <w:rPr>
          <w:rFonts w:cs="Calibri"/>
          <w:iCs/>
          <w:sz w:val="24"/>
          <w:szCs w:val="24"/>
          <w:lang w:val="es-ES_tradnl" w:eastAsia="es-PE"/>
        </w:rPr>
        <w:t xml:space="preserve"> y</w:t>
      </w:r>
      <w:r w:rsidR="0042556B" w:rsidRPr="00835382">
        <w:rPr>
          <w:rFonts w:cs="Calibri"/>
          <w:iCs/>
          <w:sz w:val="24"/>
          <w:szCs w:val="24"/>
          <w:lang w:val="es-ES_tradnl" w:eastAsia="es-PE"/>
        </w:rPr>
        <w:t xml:space="preserve"> siendo responsabilidad de la Entidad definir el monto del valor referencial, </w:t>
      </w:r>
      <w:r w:rsidR="0042556B" w:rsidRPr="00835382">
        <w:rPr>
          <w:sz w:val="24"/>
          <w:szCs w:val="24"/>
        </w:rPr>
        <w:t xml:space="preserve">este Organismo Supervisor ha decidido </w:t>
      </w:r>
      <w:r w:rsidR="0042556B" w:rsidRPr="00835382">
        <w:rPr>
          <w:b/>
          <w:sz w:val="24"/>
          <w:szCs w:val="24"/>
        </w:rPr>
        <w:t>NO ACOGER</w:t>
      </w:r>
      <w:r w:rsidR="0042556B" w:rsidRPr="00835382">
        <w:rPr>
          <w:sz w:val="24"/>
          <w:szCs w:val="24"/>
        </w:rPr>
        <w:t xml:space="preserve"> la presente Observación.</w:t>
      </w:r>
      <w:r w:rsidR="0042556B" w:rsidRPr="00523A29">
        <w:rPr>
          <w:sz w:val="24"/>
          <w:szCs w:val="24"/>
        </w:rPr>
        <w:t xml:space="preserve"> </w:t>
      </w:r>
    </w:p>
    <w:p w:rsidR="0042556B" w:rsidRDefault="0042556B" w:rsidP="00B94552">
      <w:pPr>
        <w:jc w:val="both"/>
        <w:rPr>
          <w:rFonts w:cs="Calibri"/>
          <w:iCs/>
          <w:sz w:val="24"/>
          <w:szCs w:val="24"/>
          <w:lang w:eastAsia="es-PE"/>
        </w:rPr>
      </w:pPr>
    </w:p>
    <w:p w:rsidR="009228F0" w:rsidRPr="00AC4521" w:rsidRDefault="0042556B" w:rsidP="00B94552">
      <w:pPr>
        <w:jc w:val="both"/>
        <w:rPr>
          <w:rFonts w:cs="Calibri"/>
          <w:iCs/>
          <w:sz w:val="24"/>
          <w:szCs w:val="24"/>
          <w:lang w:eastAsia="es-PE"/>
        </w:rPr>
      </w:pPr>
      <w:r>
        <w:rPr>
          <w:rFonts w:cs="Calibri"/>
          <w:iCs/>
          <w:sz w:val="24"/>
          <w:szCs w:val="24"/>
          <w:lang w:eastAsia="es-PE"/>
        </w:rPr>
        <w:t>Sin perjuicio de lo expuesto, considerando que</w:t>
      </w:r>
      <w:r w:rsidR="00305ACD">
        <w:rPr>
          <w:rFonts w:cs="Calibri"/>
          <w:iCs/>
          <w:sz w:val="24"/>
          <w:szCs w:val="24"/>
          <w:lang w:eastAsia="es-PE"/>
        </w:rPr>
        <w:t xml:space="preserve"> el participante </w:t>
      </w:r>
      <w:r>
        <w:rPr>
          <w:rFonts w:cs="Calibri"/>
          <w:iCs/>
          <w:sz w:val="24"/>
          <w:szCs w:val="24"/>
          <w:lang w:eastAsia="es-PE"/>
        </w:rPr>
        <w:t xml:space="preserve">habría observado el monto del valor referencial, toda vez que según refiere no se habría considerado </w:t>
      </w:r>
      <w:r>
        <w:rPr>
          <w:sz w:val="24"/>
          <w:szCs w:val="24"/>
        </w:rPr>
        <w:t>para la ejecución del estrado "D" del cuerpo de la</w:t>
      </w:r>
      <w:r w:rsidR="00305ACD">
        <w:rPr>
          <w:sz w:val="24"/>
          <w:szCs w:val="24"/>
        </w:rPr>
        <w:t>s</w:t>
      </w:r>
      <w:r>
        <w:rPr>
          <w:sz w:val="24"/>
          <w:szCs w:val="24"/>
        </w:rPr>
        <w:t xml:space="preserve"> presa</w:t>
      </w:r>
      <w:r w:rsidR="00305ACD">
        <w:rPr>
          <w:sz w:val="24"/>
          <w:szCs w:val="24"/>
        </w:rPr>
        <w:t>s</w:t>
      </w:r>
      <w:r>
        <w:rPr>
          <w:sz w:val="24"/>
          <w:szCs w:val="24"/>
        </w:rPr>
        <w:t>, la partida de cemento</w:t>
      </w:r>
      <w:r w:rsidR="00305ACD">
        <w:rPr>
          <w:sz w:val="24"/>
          <w:szCs w:val="24"/>
        </w:rPr>
        <w:t xml:space="preserve">, corresponderá poner en conocimiento de la unidad orgánica correspondiente y se </w:t>
      </w:r>
      <w:r w:rsidR="00305ACD">
        <w:rPr>
          <w:b/>
          <w:sz w:val="24"/>
          <w:szCs w:val="24"/>
          <w:u w:val="single"/>
        </w:rPr>
        <w:t>deberá publicar</w:t>
      </w:r>
      <w:r w:rsidR="00305ACD">
        <w:rPr>
          <w:sz w:val="24"/>
          <w:szCs w:val="24"/>
        </w:rPr>
        <w:t xml:space="preserve"> un informe técnico en el cual se </w:t>
      </w:r>
      <w:r w:rsidR="00305ACD">
        <w:rPr>
          <w:rFonts w:cs="Calibri"/>
          <w:iCs/>
          <w:sz w:val="24"/>
          <w:szCs w:val="24"/>
          <w:lang w:eastAsia="es-PE"/>
        </w:rPr>
        <w:t>aclare</w:t>
      </w:r>
      <w:r w:rsidR="009228F0" w:rsidRPr="00AC4521">
        <w:rPr>
          <w:rFonts w:cs="Calibri"/>
          <w:iCs/>
          <w:sz w:val="24"/>
          <w:szCs w:val="24"/>
          <w:lang w:eastAsia="es-PE"/>
        </w:rPr>
        <w:t xml:space="preserve"> </w:t>
      </w:r>
      <w:r w:rsidR="00C554C0">
        <w:rPr>
          <w:rFonts w:cs="Calibri"/>
          <w:iCs/>
          <w:sz w:val="24"/>
          <w:szCs w:val="24"/>
          <w:lang w:eastAsia="es-PE"/>
        </w:rPr>
        <w:t xml:space="preserve">si la partida de cemento se encuentra considerada, </w:t>
      </w:r>
      <w:r w:rsidR="00E92B17">
        <w:rPr>
          <w:rFonts w:cs="Calibri"/>
          <w:iCs/>
          <w:sz w:val="24"/>
          <w:szCs w:val="24"/>
          <w:lang w:eastAsia="es-PE"/>
        </w:rPr>
        <w:t xml:space="preserve">o no en el valor referencial, </w:t>
      </w:r>
      <w:r w:rsidR="00C554C0">
        <w:rPr>
          <w:rFonts w:cs="Calibri"/>
          <w:iCs/>
          <w:sz w:val="24"/>
          <w:szCs w:val="24"/>
          <w:lang w:eastAsia="es-PE"/>
        </w:rPr>
        <w:t xml:space="preserve">siendo que, </w:t>
      </w:r>
      <w:r w:rsidR="00305ACD">
        <w:rPr>
          <w:rFonts w:cs="Calibri"/>
          <w:iCs/>
          <w:sz w:val="24"/>
          <w:szCs w:val="24"/>
          <w:lang w:eastAsia="es-PE"/>
        </w:rPr>
        <w:t xml:space="preserve">en el supuesto que </w:t>
      </w:r>
      <w:r w:rsidR="00C554C0">
        <w:rPr>
          <w:rFonts w:cs="Calibri"/>
          <w:iCs/>
          <w:sz w:val="24"/>
          <w:szCs w:val="24"/>
          <w:lang w:eastAsia="es-PE"/>
        </w:rPr>
        <w:t xml:space="preserve">la Entidad </w:t>
      </w:r>
      <w:r w:rsidR="00305ACD">
        <w:rPr>
          <w:rFonts w:cs="Calibri"/>
          <w:iCs/>
          <w:sz w:val="24"/>
          <w:szCs w:val="24"/>
          <w:lang w:eastAsia="es-PE"/>
        </w:rPr>
        <w:t xml:space="preserve">establezca que no se ha considerado dicha partida, </w:t>
      </w:r>
      <w:r w:rsidR="00C554C0" w:rsidRPr="00C554C0">
        <w:rPr>
          <w:rFonts w:cs="Calibri"/>
          <w:b/>
          <w:iCs/>
          <w:sz w:val="24"/>
          <w:szCs w:val="24"/>
          <w:u w:val="single"/>
          <w:lang w:eastAsia="es-PE"/>
        </w:rPr>
        <w:t>deberá tener en consideración</w:t>
      </w:r>
      <w:r w:rsidR="00C554C0">
        <w:rPr>
          <w:rFonts w:cs="Calibri"/>
          <w:iCs/>
          <w:sz w:val="24"/>
          <w:szCs w:val="24"/>
          <w:lang w:eastAsia="es-PE"/>
        </w:rPr>
        <w:t xml:space="preserve"> lo establecido en el artículo 14 del Reglamento</w:t>
      </w:r>
      <w:r w:rsidR="00E92B17">
        <w:rPr>
          <w:rFonts w:cs="Calibri"/>
          <w:iCs/>
          <w:sz w:val="24"/>
          <w:szCs w:val="24"/>
          <w:lang w:eastAsia="es-PE"/>
        </w:rPr>
        <w:t>,</w:t>
      </w:r>
      <w:r w:rsidR="00C554C0">
        <w:rPr>
          <w:rFonts w:cs="Calibri"/>
          <w:iCs/>
          <w:sz w:val="24"/>
          <w:szCs w:val="24"/>
          <w:lang w:eastAsia="es-PE"/>
        </w:rPr>
        <w:t xml:space="preserve"> </w:t>
      </w:r>
      <w:r w:rsidR="00E92B17">
        <w:rPr>
          <w:rFonts w:cs="Calibri"/>
          <w:iCs/>
          <w:sz w:val="24"/>
          <w:szCs w:val="24"/>
          <w:lang w:eastAsia="es-PE"/>
        </w:rPr>
        <w:t xml:space="preserve">debiendo </w:t>
      </w:r>
      <w:r w:rsidR="000B4416">
        <w:rPr>
          <w:rFonts w:cs="Calibri"/>
          <w:iCs/>
          <w:sz w:val="24"/>
          <w:szCs w:val="24"/>
          <w:lang w:eastAsia="es-PE"/>
        </w:rPr>
        <w:t>de modificar</w:t>
      </w:r>
      <w:r w:rsidR="00E92B17">
        <w:rPr>
          <w:rFonts w:cs="Calibri"/>
          <w:iCs/>
          <w:sz w:val="24"/>
          <w:szCs w:val="24"/>
          <w:lang w:eastAsia="es-PE"/>
        </w:rPr>
        <w:t>se</w:t>
      </w:r>
      <w:r w:rsidR="000B4416">
        <w:rPr>
          <w:rFonts w:cs="Calibri"/>
          <w:iCs/>
          <w:sz w:val="24"/>
          <w:szCs w:val="24"/>
          <w:lang w:eastAsia="es-PE"/>
        </w:rPr>
        <w:t xml:space="preserve"> el monto del valor referencial</w:t>
      </w:r>
      <w:r w:rsidR="00E92B17">
        <w:rPr>
          <w:rFonts w:cs="Calibri"/>
          <w:iCs/>
          <w:sz w:val="24"/>
          <w:szCs w:val="24"/>
          <w:lang w:eastAsia="es-PE"/>
        </w:rPr>
        <w:t xml:space="preserve"> a efecto de considerar dicho costo, y</w:t>
      </w:r>
      <w:r w:rsidR="000B4416">
        <w:rPr>
          <w:rFonts w:cs="Calibri"/>
          <w:iCs/>
          <w:sz w:val="24"/>
          <w:szCs w:val="24"/>
          <w:lang w:eastAsia="es-PE"/>
        </w:rPr>
        <w:t xml:space="preserve"> </w:t>
      </w:r>
      <w:r w:rsidR="00305ACD" w:rsidRPr="00305ACD">
        <w:rPr>
          <w:rFonts w:cs="Calibri"/>
          <w:b/>
          <w:iCs/>
          <w:sz w:val="24"/>
          <w:szCs w:val="24"/>
          <w:u w:val="single"/>
          <w:lang w:eastAsia="es-PE"/>
        </w:rPr>
        <w:t>deberá publicar</w:t>
      </w:r>
      <w:r w:rsidR="00E92B17">
        <w:rPr>
          <w:rFonts w:cs="Calibri"/>
          <w:b/>
          <w:iCs/>
          <w:sz w:val="24"/>
          <w:szCs w:val="24"/>
          <w:u w:val="single"/>
          <w:lang w:eastAsia="es-PE"/>
        </w:rPr>
        <w:t>se</w:t>
      </w:r>
      <w:r w:rsidR="009228F0" w:rsidRPr="00AC4521">
        <w:rPr>
          <w:rFonts w:cs="Calibri"/>
          <w:iCs/>
          <w:sz w:val="24"/>
          <w:szCs w:val="24"/>
          <w:lang w:eastAsia="es-PE"/>
        </w:rPr>
        <w:t xml:space="preserve"> los documentos m</w:t>
      </w:r>
      <w:r w:rsidR="00305ACD">
        <w:rPr>
          <w:rFonts w:cs="Calibri"/>
          <w:iCs/>
          <w:sz w:val="24"/>
          <w:szCs w:val="24"/>
          <w:lang w:eastAsia="es-PE"/>
        </w:rPr>
        <w:t>ediante los cuales se aprob</w:t>
      </w:r>
      <w:r w:rsidR="007E78BB">
        <w:rPr>
          <w:rFonts w:cs="Calibri"/>
          <w:iCs/>
          <w:sz w:val="24"/>
          <w:szCs w:val="24"/>
          <w:lang w:eastAsia="es-PE"/>
        </w:rPr>
        <w:t>ó tal modificación</w:t>
      </w:r>
      <w:r w:rsidR="00305ACD">
        <w:rPr>
          <w:rFonts w:cs="Calibri"/>
          <w:iCs/>
          <w:sz w:val="24"/>
          <w:szCs w:val="24"/>
          <w:lang w:eastAsia="es-PE"/>
        </w:rPr>
        <w:t>.</w:t>
      </w:r>
      <w:r w:rsidR="009228F0" w:rsidRPr="00AC4521">
        <w:rPr>
          <w:rFonts w:cs="Calibri"/>
          <w:iCs/>
          <w:sz w:val="24"/>
          <w:szCs w:val="24"/>
          <w:lang w:eastAsia="es-PE"/>
        </w:rPr>
        <w:t xml:space="preserve"> </w:t>
      </w:r>
    </w:p>
    <w:p w:rsidR="00852BD5" w:rsidRPr="00AC4521" w:rsidRDefault="00852BD5" w:rsidP="00305ACD">
      <w:pPr>
        <w:widowControl w:val="0"/>
        <w:jc w:val="both"/>
        <w:rPr>
          <w:sz w:val="24"/>
          <w:szCs w:val="24"/>
        </w:rPr>
      </w:pPr>
    </w:p>
    <w:p w:rsidR="00B01F6E" w:rsidRPr="00B01F6E" w:rsidRDefault="00B01F6E" w:rsidP="00B01F6E">
      <w:pPr>
        <w:widowControl w:val="0"/>
        <w:jc w:val="both"/>
        <w:rPr>
          <w:sz w:val="24"/>
          <w:szCs w:val="24"/>
        </w:rPr>
      </w:pPr>
      <w:r w:rsidRPr="00B01F6E">
        <w:rPr>
          <w:sz w:val="24"/>
          <w:szCs w:val="24"/>
        </w:rPr>
        <w:t xml:space="preserve">Cabe acotar que, la determinación del presupuesto </w:t>
      </w:r>
      <w:r w:rsidR="00BC4518">
        <w:rPr>
          <w:sz w:val="24"/>
          <w:szCs w:val="24"/>
        </w:rPr>
        <w:t xml:space="preserve">y el valor referencial </w:t>
      </w:r>
      <w:r w:rsidRPr="00B01F6E">
        <w:rPr>
          <w:sz w:val="24"/>
          <w:szCs w:val="24"/>
        </w:rPr>
        <w:t>es responsabilidad de la Entidad, y que la información para sustentar lo solicitado por este Organismo Supervisor tiene carácter de declaración jurada, razón por la cual su contenido se encuentra sujeto a rendición de cuentas por parte del área usuaria y/o dependencia técnica encargada de su determinación, en caso de corresponder, ante el Titular de la Entidad, la Contraloría General de la República, Ministerio Público, Poder Judicial y/o ante otros organismo competentes, no siendo este Organismo Supervisor perito técnico en tales aspectos.</w:t>
      </w:r>
    </w:p>
    <w:p w:rsidR="00287C53" w:rsidRDefault="00287C53" w:rsidP="00287C53">
      <w:pPr>
        <w:widowControl w:val="0"/>
        <w:jc w:val="both"/>
        <w:rPr>
          <w:sz w:val="24"/>
          <w:szCs w:val="24"/>
        </w:rPr>
      </w:pPr>
    </w:p>
    <w:p w:rsidR="00A56CD9" w:rsidRPr="001316CF" w:rsidRDefault="00A56CD9" w:rsidP="00A56CD9">
      <w:pPr>
        <w:numPr>
          <w:ilvl w:val="0"/>
          <w:numId w:val="1"/>
        </w:numPr>
        <w:tabs>
          <w:tab w:val="left" w:pos="567"/>
        </w:tabs>
        <w:ind w:left="567" w:hanging="567"/>
        <w:jc w:val="both"/>
        <w:rPr>
          <w:b/>
          <w:sz w:val="24"/>
          <w:szCs w:val="24"/>
        </w:rPr>
      </w:pPr>
      <w:r w:rsidRPr="001316CF">
        <w:rPr>
          <w:b/>
          <w:sz w:val="24"/>
          <w:szCs w:val="24"/>
        </w:rPr>
        <w:t xml:space="preserve">CONTENIDO DE LAS BASES CONTRARIO A LA NORMATIVA SOBRE CONTRATACIONES DEL ESTADO </w:t>
      </w:r>
    </w:p>
    <w:p w:rsidR="00A56CD9" w:rsidRPr="001316CF" w:rsidRDefault="00A56CD9" w:rsidP="00A56CD9">
      <w:pPr>
        <w:tabs>
          <w:tab w:val="left" w:pos="567"/>
        </w:tabs>
        <w:ind w:left="567"/>
        <w:jc w:val="both"/>
        <w:rPr>
          <w:b/>
          <w:sz w:val="24"/>
          <w:szCs w:val="24"/>
        </w:rPr>
      </w:pPr>
    </w:p>
    <w:p w:rsidR="00EE2EE3" w:rsidRDefault="00A56CD9" w:rsidP="00AA04EE">
      <w:pPr>
        <w:widowControl w:val="0"/>
        <w:tabs>
          <w:tab w:val="left" w:pos="567"/>
        </w:tabs>
        <w:ind w:right="-1"/>
        <w:jc w:val="both"/>
        <w:rPr>
          <w:sz w:val="24"/>
          <w:szCs w:val="24"/>
        </w:rPr>
      </w:pPr>
      <w:r w:rsidRPr="001316CF">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habiendo detectado el siguiente contenido contrario a dicha Ley y su Reglamento:</w:t>
      </w:r>
      <w:r w:rsidRPr="001316CF">
        <w:rPr>
          <w:sz w:val="24"/>
          <w:szCs w:val="24"/>
        </w:rPr>
        <w:cr/>
      </w:r>
    </w:p>
    <w:p w:rsidR="008C2479" w:rsidRPr="008C2479" w:rsidRDefault="008C2479" w:rsidP="008C2479">
      <w:pPr>
        <w:pStyle w:val="Prrafodelista"/>
        <w:widowControl w:val="0"/>
        <w:numPr>
          <w:ilvl w:val="1"/>
          <w:numId w:val="4"/>
        </w:numPr>
        <w:tabs>
          <w:tab w:val="left" w:pos="0"/>
        </w:tabs>
        <w:ind w:left="567" w:hanging="567"/>
        <w:jc w:val="both"/>
        <w:rPr>
          <w:b/>
          <w:sz w:val="24"/>
          <w:szCs w:val="24"/>
        </w:rPr>
      </w:pPr>
      <w:r w:rsidRPr="008C2479">
        <w:rPr>
          <w:b/>
          <w:sz w:val="24"/>
          <w:szCs w:val="24"/>
        </w:rPr>
        <w:t>Resumen Ejecutivo</w:t>
      </w:r>
    </w:p>
    <w:p w:rsidR="008C2479" w:rsidRPr="004F525D" w:rsidRDefault="008C2479" w:rsidP="008C2479">
      <w:pPr>
        <w:widowControl w:val="0"/>
        <w:ind w:left="540"/>
        <w:jc w:val="both"/>
        <w:rPr>
          <w:b/>
          <w:sz w:val="24"/>
          <w:szCs w:val="24"/>
        </w:rPr>
      </w:pPr>
    </w:p>
    <w:p w:rsidR="008C2479" w:rsidRPr="004F525D" w:rsidRDefault="008C2479" w:rsidP="003E66F8">
      <w:pPr>
        <w:pStyle w:val="Prrafodelista"/>
        <w:widowControl w:val="0"/>
        <w:tabs>
          <w:tab w:val="left" w:pos="0"/>
        </w:tabs>
        <w:ind w:left="567"/>
        <w:jc w:val="both"/>
        <w:rPr>
          <w:sz w:val="24"/>
          <w:szCs w:val="24"/>
          <w:lang w:val="es-ES_tradnl"/>
        </w:rPr>
      </w:pPr>
      <w:r w:rsidRPr="004F525D">
        <w:rPr>
          <w:sz w:val="24"/>
          <w:szCs w:val="24"/>
          <w:lang w:val="es-ES_tradnl"/>
        </w:rPr>
        <w:t xml:space="preserve">De la </w:t>
      </w:r>
      <w:r w:rsidRPr="003E66F8">
        <w:rPr>
          <w:sz w:val="24"/>
          <w:szCs w:val="24"/>
        </w:rPr>
        <w:t>revisión</w:t>
      </w:r>
      <w:r w:rsidRPr="004F525D">
        <w:rPr>
          <w:sz w:val="24"/>
          <w:szCs w:val="24"/>
          <w:lang w:val="es-ES_tradnl"/>
        </w:rPr>
        <w:t xml:space="preserve"> del contenido del “Formato del Resumen Ejecutivo” </w:t>
      </w:r>
      <w:r>
        <w:rPr>
          <w:sz w:val="24"/>
          <w:szCs w:val="24"/>
          <w:lang w:val="es-ES_tradnl"/>
        </w:rPr>
        <w:t xml:space="preserve">adjunto al Pliego de Consultas,  </w:t>
      </w:r>
      <w:r w:rsidRPr="004F525D">
        <w:rPr>
          <w:sz w:val="24"/>
          <w:szCs w:val="24"/>
          <w:lang w:val="es-ES_tradnl"/>
        </w:rPr>
        <w:t xml:space="preserve">se advierte que éste no se ajusta estrictamente con las disposiciones previstas en las Directiva N°004-2013-OSCE/CD, dado que en su </w:t>
      </w:r>
      <w:r w:rsidRPr="004F525D">
        <w:rPr>
          <w:sz w:val="24"/>
          <w:szCs w:val="24"/>
          <w:lang w:val="es-ES_tradnl"/>
        </w:rPr>
        <w:lastRenderedPageBreak/>
        <w:t xml:space="preserve">contenido se ha omitido información relevante. Por lo tanto, con ocasión de la Integración de las Bases, </w:t>
      </w:r>
      <w:r w:rsidRPr="004F525D">
        <w:rPr>
          <w:b/>
          <w:sz w:val="24"/>
          <w:szCs w:val="24"/>
          <w:u w:val="single"/>
          <w:lang w:val="es-ES_tradnl"/>
        </w:rPr>
        <w:t>deberá publicarse</w:t>
      </w:r>
      <w:r w:rsidRPr="004F525D">
        <w:rPr>
          <w:sz w:val="24"/>
          <w:szCs w:val="24"/>
          <w:lang w:val="es-ES_tradnl"/>
        </w:rPr>
        <w:t xml:space="preserve"> nuevamente el “Formato del </w:t>
      </w:r>
      <w:r w:rsidRPr="003E66F8">
        <w:rPr>
          <w:sz w:val="24"/>
          <w:szCs w:val="24"/>
        </w:rPr>
        <w:t>Resumen Ejecutivo”, debiendo considerar lo señalado en la referida Directiva, así</w:t>
      </w:r>
      <w:r w:rsidRPr="004F525D">
        <w:rPr>
          <w:sz w:val="24"/>
          <w:szCs w:val="24"/>
          <w:lang w:val="es-ES_tradnl"/>
        </w:rPr>
        <w:t xml:space="preserve"> como lo indicado en la ficha “Instrucciones para el llenado del Formato”</w:t>
      </w:r>
      <w:r w:rsidRPr="004F525D">
        <w:rPr>
          <w:rStyle w:val="Refdenotaalpie"/>
          <w:rFonts w:eastAsia="MS Mincho"/>
          <w:sz w:val="24"/>
          <w:szCs w:val="24"/>
        </w:rPr>
        <w:footnoteReference w:id="3"/>
      </w:r>
      <w:r w:rsidRPr="004F525D">
        <w:rPr>
          <w:sz w:val="24"/>
          <w:szCs w:val="24"/>
        </w:rPr>
        <w:t>.</w:t>
      </w:r>
    </w:p>
    <w:p w:rsidR="00082A34" w:rsidRDefault="00082A34" w:rsidP="008C2479">
      <w:pPr>
        <w:widowControl w:val="0"/>
        <w:tabs>
          <w:tab w:val="left" w:pos="567"/>
        </w:tabs>
        <w:ind w:right="-1"/>
        <w:jc w:val="both"/>
        <w:rPr>
          <w:sz w:val="24"/>
          <w:szCs w:val="24"/>
          <w:lang w:val="es-ES_tradnl"/>
        </w:rPr>
      </w:pPr>
    </w:p>
    <w:p w:rsidR="003E66F8" w:rsidRPr="00CB7F22" w:rsidRDefault="003E66F8" w:rsidP="003E66F8">
      <w:pPr>
        <w:pStyle w:val="Prrafodelista"/>
        <w:widowControl w:val="0"/>
        <w:tabs>
          <w:tab w:val="left" w:pos="0"/>
        </w:tabs>
        <w:ind w:left="567"/>
        <w:jc w:val="both"/>
        <w:rPr>
          <w:sz w:val="24"/>
          <w:szCs w:val="24"/>
        </w:rPr>
      </w:pPr>
      <w:r w:rsidRPr="003E66F8">
        <w:rPr>
          <w:sz w:val="24"/>
          <w:szCs w:val="24"/>
        </w:rPr>
        <w:t>Asimismo</w:t>
      </w:r>
      <w:r w:rsidRPr="00CB7F22">
        <w:rPr>
          <w:sz w:val="24"/>
          <w:szCs w:val="24"/>
          <w:lang w:val="es-ES_tradnl"/>
        </w:rPr>
        <w:t xml:space="preserve">, </w:t>
      </w:r>
      <w:r w:rsidRPr="00CB7F22">
        <w:rPr>
          <w:b/>
          <w:sz w:val="24"/>
          <w:szCs w:val="24"/>
          <w:u w:val="single"/>
          <w:lang w:val="es-ES_tradnl"/>
        </w:rPr>
        <w:t>deberá realizarse</w:t>
      </w:r>
      <w:r w:rsidRPr="00CB7F22">
        <w:rPr>
          <w:sz w:val="24"/>
          <w:szCs w:val="24"/>
          <w:lang w:val="es-ES_tradnl"/>
        </w:rPr>
        <w:t xml:space="preserve"> lo siguiente: i) deberá precisarse en el numeral 2.4 el porcentaje que involucrará cada adelanto que se entregará, </w:t>
      </w:r>
      <w:proofErr w:type="spellStart"/>
      <w:r w:rsidRPr="00CB7F22">
        <w:rPr>
          <w:sz w:val="24"/>
          <w:szCs w:val="24"/>
          <w:lang w:val="es-ES_tradnl"/>
        </w:rPr>
        <w:t>ii</w:t>
      </w:r>
      <w:proofErr w:type="spellEnd"/>
      <w:r w:rsidRPr="00CB7F22">
        <w:rPr>
          <w:sz w:val="24"/>
          <w:szCs w:val="24"/>
          <w:lang w:val="es-ES_tradnl"/>
        </w:rPr>
        <w:t xml:space="preserve">) </w:t>
      </w:r>
      <w:r w:rsidRPr="00CB7F22">
        <w:rPr>
          <w:sz w:val="24"/>
          <w:szCs w:val="24"/>
          <w:lang w:eastAsia="es-ES"/>
        </w:rPr>
        <w:t xml:space="preserve">deberá consignarse </w:t>
      </w:r>
      <w:r w:rsidRPr="00CB7F22">
        <w:rPr>
          <w:sz w:val="24"/>
          <w:szCs w:val="24"/>
          <w:lang w:val="es-ES_tradnl"/>
        </w:rPr>
        <w:t xml:space="preserve">en el numeral 2.5 </w:t>
      </w:r>
      <w:r w:rsidRPr="00CB7F22">
        <w:rPr>
          <w:sz w:val="24"/>
          <w:szCs w:val="24"/>
          <w:u w:val="single"/>
          <w:lang w:eastAsia="es-ES"/>
        </w:rPr>
        <w:t>cada una de las fuentes</w:t>
      </w:r>
      <w:r w:rsidRPr="00CB7F22">
        <w:rPr>
          <w:sz w:val="24"/>
          <w:szCs w:val="24"/>
          <w:lang w:eastAsia="es-ES"/>
        </w:rPr>
        <w:t xml:space="preserve"> que sirvieron para verificar la existencia de oferta en el mercado con la capacidad para cumplir los requerimientos técnicos mínimos relacionados con el equipo mínimo y perfil mínimo del personal, tales como cotizaciones</w:t>
      </w:r>
      <w:r w:rsidRPr="00CB7F22">
        <w:rPr>
          <w:sz w:val="24"/>
          <w:szCs w:val="24"/>
          <w:lang w:val="es-ES_tradnl" w:eastAsia="es-ES"/>
        </w:rPr>
        <w:t>, precios históricos, catálogos, estructuras de costos, entre otros</w:t>
      </w:r>
      <w:r w:rsidRPr="00CB7F22">
        <w:rPr>
          <w:sz w:val="24"/>
          <w:szCs w:val="24"/>
          <w:vertAlign w:val="superscript"/>
          <w:lang w:val="es-ES_tradnl" w:eastAsia="es-ES"/>
        </w:rPr>
        <w:footnoteReference w:id="4"/>
      </w:r>
      <w:r w:rsidRPr="00CB7F22">
        <w:rPr>
          <w:sz w:val="24"/>
          <w:szCs w:val="24"/>
          <w:lang w:val="es-ES_tradnl" w:eastAsia="es-ES"/>
        </w:rPr>
        <w:t xml:space="preserve">; </w:t>
      </w:r>
      <w:proofErr w:type="spellStart"/>
      <w:r w:rsidRPr="00CB7F22">
        <w:rPr>
          <w:sz w:val="24"/>
          <w:szCs w:val="24"/>
          <w:lang w:val="es-ES_tradnl" w:eastAsia="es-ES"/>
        </w:rPr>
        <w:t>iii</w:t>
      </w:r>
      <w:proofErr w:type="spellEnd"/>
      <w:r w:rsidRPr="00CB7F22">
        <w:rPr>
          <w:sz w:val="24"/>
          <w:szCs w:val="24"/>
          <w:lang w:val="es-ES_tradnl" w:eastAsia="es-ES"/>
        </w:rPr>
        <w:t xml:space="preserve">) </w:t>
      </w:r>
      <w:r w:rsidRPr="00CB7F22">
        <w:rPr>
          <w:sz w:val="24"/>
          <w:szCs w:val="24"/>
        </w:rPr>
        <w:t xml:space="preserve"> deberá publicarse en el numeral 3.1 </w:t>
      </w:r>
      <w:r w:rsidRPr="00CB7F22">
        <w:rPr>
          <w:sz w:val="24"/>
          <w:szCs w:val="24"/>
          <w:lang w:val="es-ES_tradnl"/>
        </w:rPr>
        <w:t xml:space="preserve">el presupuesto de obra que figura en el expediente técnico (donde se aprecien todas las partidas que conforman la obra), </w:t>
      </w:r>
      <w:proofErr w:type="spellStart"/>
      <w:r>
        <w:rPr>
          <w:sz w:val="24"/>
          <w:szCs w:val="24"/>
          <w:lang w:val="es-ES_tradnl"/>
        </w:rPr>
        <w:t>i</w:t>
      </w:r>
      <w:r w:rsidRPr="00CB7F22">
        <w:rPr>
          <w:sz w:val="24"/>
          <w:szCs w:val="24"/>
          <w:lang w:val="es-ES_tradnl"/>
        </w:rPr>
        <w:t>v</w:t>
      </w:r>
      <w:proofErr w:type="spellEnd"/>
      <w:r w:rsidRPr="00CB7F22">
        <w:rPr>
          <w:sz w:val="24"/>
          <w:szCs w:val="24"/>
          <w:lang w:val="es-ES_tradnl"/>
        </w:rPr>
        <w:t xml:space="preserve">) </w:t>
      </w:r>
      <w:r w:rsidRPr="00CB7F22">
        <w:rPr>
          <w:sz w:val="24"/>
          <w:szCs w:val="24"/>
        </w:rPr>
        <w:t xml:space="preserve">deberá publicarse </w:t>
      </w:r>
      <w:r w:rsidRPr="00CB7F22">
        <w:rPr>
          <w:sz w:val="24"/>
          <w:szCs w:val="24"/>
          <w:lang w:val="es-ES_tradnl"/>
        </w:rPr>
        <w:t>en</w:t>
      </w:r>
      <w:r w:rsidRPr="00CB7F22">
        <w:rPr>
          <w:sz w:val="24"/>
          <w:szCs w:val="24"/>
        </w:rPr>
        <w:t xml:space="preserve"> el numeral 3.2 el </w:t>
      </w:r>
      <w:r w:rsidRPr="00CB7F22">
        <w:rPr>
          <w:sz w:val="24"/>
          <w:szCs w:val="24"/>
          <w:lang w:val="es-ES_tradnl"/>
        </w:rPr>
        <w:t>desagregado de gastos generales fijos y variables que figura en el expediente técnico (en donde se aprecien los profesionales, sus tiempo</w:t>
      </w:r>
      <w:r w:rsidR="000B4416">
        <w:rPr>
          <w:sz w:val="24"/>
          <w:szCs w:val="24"/>
          <w:lang w:val="es-ES_tradnl"/>
        </w:rPr>
        <w:t>s de participación y honorarios</w:t>
      </w:r>
      <w:r>
        <w:rPr>
          <w:sz w:val="24"/>
          <w:szCs w:val="24"/>
          <w:lang w:val="es-ES_tradnl"/>
        </w:rPr>
        <w:t>)</w:t>
      </w:r>
      <w:r w:rsidRPr="00CB7F22">
        <w:rPr>
          <w:sz w:val="24"/>
          <w:szCs w:val="24"/>
        </w:rPr>
        <w:t xml:space="preserve">. </w:t>
      </w:r>
    </w:p>
    <w:p w:rsidR="008C2479" w:rsidRPr="004F525D" w:rsidRDefault="008C2479" w:rsidP="008C2479">
      <w:pPr>
        <w:widowControl w:val="0"/>
        <w:tabs>
          <w:tab w:val="left" w:pos="567"/>
        </w:tabs>
        <w:ind w:right="-1"/>
        <w:jc w:val="both"/>
        <w:rPr>
          <w:sz w:val="24"/>
          <w:szCs w:val="24"/>
        </w:rPr>
      </w:pPr>
    </w:p>
    <w:p w:rsidR="008C2479" w:rsidRPr="004F525D" w:rsidRDefault="008C2479" w:rsidP="003E66F8">
      <w:pPr>
        <w:pStyle w:val="Prrafodelista"/>
        <w:widowControl w:val="0"/>
        <w:tabs>
          <w:tab w:val="left" w:pos="0"/>
        </w:tabs>
        <w:ind w:left="567"/>
        <w:jc w:val="both"/>
        <w:rPr>
          <w:sz w:val="24"/>
          <w:szCs w:val="24"/>
          <w:lang w:val="es-ES_tradnl"/>
        </w:rPr>
      </w:pPr>
      <w:r w:rsidRPr="003E66F8">
        <w:rPr>
          <w:sz w:val="24"/>
          <w:szCs w:val="24"/>
        </w:rPr>
        <w:t>Adicionalmente</w:t>
      </w:r>
      <w:r w:rsidRPr="004F525D">
        <w:rPr>
          <w:sz w:val="24"/>
          <w:szCs w:val="24"/>
          <w:lang w:val="es-ES_tradnl"/>
        </w:rPr>
        <w:t>,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8C2479" w:rsidRDefault="008C2479" w:rsidP="008C2479">
      <w:pPr>
        <w:pStyle w:val="Prrafodelista"/>
        <w:widowControl w:val="0"/>
        <w:tabs>
          <w:tab w:val="left" w:pos="0"/>
        </w:tabs>
        <w:ind w:left="567"/>
        <w:jc w:val="both"/>
        <w:rPr>
          <w:b/>
          <w:sz w:val="24"/>
          <w:szCs w:val="24"/>
        </w:rPr>
      </w:pPr>
    </w:p>
    <w:p w:rsidR="00B817B9" w:rsidRDefault="00B817B9" w:rsidP="00C85960">
      <w:pPr>
        <w:pStyle w:val="Prrafodelista"/>
        <w:widowControl w:val="0"/>
        <w:numPr>
          <w:ilvl w:val="1"/>
          <w:numId w:val="4"/>
        </w:numPr>
        <w:tabs>
          <w:tab w:val="left" w:pos="0"/>
        </w:tabs>
        <w:ind w:left="567" w:hanging="567"/>
        <w:jc w:val="both"/>
        <w:rPr>
          <w:b/>
          <w:sz w:val="24"/>
          <w:szCs w:val="24"/>
        </w:rPr>
      </w:pPr>
      <w:r>
        <w:rPr>
          <w:b/>
          <w:sz w:val="24"/>
          <w:szCs w:val="24"/>
        </w:rPr>
        <w:t>Adelanto para materiales e insumos</w:t>
      </w:r>
    </w:p>
    <w:p w:rsidR="00B817B9" w:rsidRDefault="00B817B9" w:rsidP="00B817B9">
      <w:pPr>
        <w:pStyle w:val="Prrafodelista"/>
        <w:widowControl w:val="0"/>
        <w:tabs>
          <w:tab w:val="left" w:pos="0"/>
        </w:tabs>
        <w:ind w:left="567"/>
        <w:jc w:val="both"/>
        <w:rPr>
          <w:b/>
          <w:sz w:val="24"/>
          <w:szCs w:val="24"/>
        </w:rPr>
      </w:pPr>
    </w:p>
    <w:p w:rsidR="00B817B9" w:rsidRDefault="00B817B9" w:rsidP="00B817B9">
      <w:pPr>
        <w:pStyle w:val="Prrafodelista"/>
        <w:widowControl w:val="0"/>
        <w:tabs>
          <w:tab w:val="left" w:pos="0"/>
        </w:tabs>
        <w:ind w:left="567"/>
        <w:jc w:val="both"/>
        <w:rPr>
          <w:sz w:val="24"/>
          <w:szCs w:val="24"/>
        </w:rPr>
      </w:pPr>
      <w:r w:rsidRPr="00B817B9">
        <w:rPr>
          <w:sz w:val="24"/>
          <w:szCs w:val="24"/>
        </w:rPr>
        <w:t>De l</w:t>
      </w:r>
      <w:r>
        <w:rPr>
          <w:sz w:val="24"/>
          <w:szCs w:val="24"/>
        </w:rPr>
        <w:t>a revisión del numeral 10.2 del Capítulo III relacionado al adelanto para materiales e insumos, se aprecia que la Entidad ha considerado lo siguiente:</w:t>
      </w:r>
    </w:p>
    <w:p w:rsidR="00B817B9" w:rsidRDefault="00B817B9" w:rsidP="00B817B9">
      <w:pPr>
        <w:pStyle w:val="Prrafodelista"/>
        <w:widowControl w:val="0"/>
        <w:tabs>
          <w:tab w:val="left" w:pos="0"/>
        </w:tabs>
        <w:ind w:left="567"/>
        <w:jc w:val="both"/>
        <w:rPr>
          <w:sz w:val="24"/>
          <w:szCs w:val="24"/>
        </w:rPr>
      </w:pPr>
    </w:p>
    <w:p w:rsidR="00B817B9" w:rsidRDefault="00B817B9" w:rsidP="00B817B9">
      <w:pPr>
        <w:pStyle w:val="Prrafodelista"/>
        <w:widowControl w:val="0"/>
        <w:tabs>
          <w:tab w:val="left" w:pos="0"/>
        </w:tabs>
        <w:ind w:left="567"/>
        <w:jc w:val="both"/>
        <w:rPr>
          <w:b/>
          <w:sz w:val="24"/>
          <w:szCs w:val="24"/>
        </w:rPr>
      </w:pPr>
      <w:r>
        <w:rPr>
          <w:i/>
          <w:noProof/>
          <w:sz w:val="24"/>
          <w:szCs w:val="24"/>
          <w:lang w:val="es-PE" w:eastAsia="es-PE"/>
        </w:rPr>
        <w:drawing>
          <wp:inline distT="0" distB="0" distL="0" distR="0">
            <wp:extent cx="3807585" cy="1562100"/>
            <wp:effectExtent l="19050" t="0" r="2415"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815606" cy="1565391"/>
                    </a:xfrm>
                    <a:prstGeom prst="rect">
                      <a:avLst/>
                    </a:prstGeom>
                    <a:noFill/>
                    <a:ln w="9525">
                      <a:noFill/>
                      <a:miter lim="800000"/>
                      <a:headEnd/>
                      <a:tailEnd/>
                    </a:ln>
                  </pic:spPr>
                </pic:pic>
              </a:graphicData>
            </a:graphic>
          </wp:inline>
        </w:drawing>
      </w:r>
    </w:p>
    <w:p w:rsidR="00B817B9" w:rsidRDefault="00B817B9" w:rsidP="00B817B9">
      <w:pPr>
        <w:pStyle w:val="Prrafodelista"/>
        <w:widowControl w:val="0"/>
        <w:tabs>
          <w:tab w:val="left" w:pos="0"/>
        </w:tabs>
        <w:ind w:left="567"/>
        <w:jc w:val="both"/>
        <w:rPr>
          <w:b/>
          <w:sz w:val="24"/>
          <w:szCs w:val="24"/>
        </w:rPr>
      </w:pPr>
    </w:p>
    <w:p w:rsidR="00AA04EE" w:rsidRDefault="00B817B9" w:rsidP="00B817B9">
      <w:pPr>
        <w:pStyle w:val="Prrafodelista"/>
        <w:widowControl w:val="0"/>
        <w:tabs>
          <w:tab w:val="left" w:pos="0"/>
        </w:tabs>
        <w:ind w:left="567"/>
        <w:jc w:val="both"/>
        <w:rPr>
          <w:b/>
          <w:sz w:val="24"/>
          <w:szCs w:val="24"/>
          <w:u w:val="single"/>
        </w:rPr>
      </w:pPr>
      <w:r w:rsidRPr="00B817B9">
        <w:rPr>
          <w:sz w:val="24"/>
          <w:szCs w:val="24"/>
        </w:rPr>
        <w:t>Al respecto cabe precisar</w:t>
      </w:r>
      <w:r>
        <w:rPr>
          <w:sz w:val="24"/>
          <w:szCs w:val="24"/>
        </w:rPr>
        <w:t xml:space="preserve"> que el </w:t>
      </w:r>
      <w:r w:rsidRPr="00B25ED9">
        <w:rPr>
          <w:sz w:val="24"/>
          <w:szCs w:val="24"/>
        </w:rPr>
        <w:t xml:space="preserve">artículo 188 del Reglamento establece que </w:t>
      </w:r>
      <w:r w:rsidRPr="00B25ED9">
        <w:rPr>
          <w:b/>
          <w:sz w:val="24"/>
          <w:szCs w:val="24"/>
          <w:u w:val="single"/>
        </w:rPr>
        <w:t>la</w:t>
      </w:r>
      <w:r w:rsidR="00AA04EE">
        <w:rPr>
          <w:b/>
          <w:sz w:val="24"/>
          <w:szCs w:val="24"/>
          <w:u w:val="single"/>
        </w:rPr>
        <w:t xml:space="preserve"> Entidad debe establecer en las Bases el plazo en el cual el contratista solicitará el adelanto, así como el plazo en el cual entregará el adelanto; asimismo establece que las solicitudes de otorgamiento de adelantos para materiales o insumos deberán ser realizadas una vez iniciada la ejecución contractual teniendo en consideración el calendario de adquisición de materiales o insumos presentado por el contratista y los plazos establecidos en las Bases para solicitar y entregar dicho adelantos.</w:t>
      </w:r>
    </w:p>
    <w:p w:rsidR="00AA04EE" w:rsidRDefault="00AA04EE" w:rsidP="00B817B9">
      <w:pPr>
        <w:pStyle w:val="Prrafodelista"/>
        <w:widowControl w:val="0"/>
        <w:tabs>
          <w:tab w:val="left" w:pos="0"/>
        </w:tabs>
        <w:ind w:left="567"/>
        <w:jc w:val="both"/>
        <w:rPr>
          <w:b/>
          <w:sz w:val="24"/>
          <w:szCs w:val="24"/>
          <w:u w:val="single"/>
        </w:rPr>
      </w:pPr>
    </w:p>
    <w:p w:rsidR="00AA04EE" w:rsidRPr="00AA04EE" w:rsidRDefault="00AA04EE" w:rsidP="00B817B9">
      <w:pPr>
        <w:pStyle w:val="Prrafodelista"/>
        <w:widowControl w:val="0"/>
        <w:tabs>
          <w:tab w:val="left" w:pos="0"/>
        </w:tabs>
        <w:ind w:left="567"/>
        <w:jc w:val="both"/>
        <w:rPr>
          <w:sz w:val="24"/>
          <w:szCs w:val="24"/>
        </w:rPr>
      </w:pPr>
      <w:r>
        <w:rPr>
          <w:sz w:val="24"/>
          <w:szCs w:val="24"/>
        </w:rPr>
        <w:t xml:space="preserve">Por lo cual, considerando que la Entidad no ha establecido el plazo para que el contratista solicite el adelanto, el cual deberá ser posterior a la ejecución contractual; con ocasión de la integración de Bases, </w:t>
      </w:r>
      <w:r>
        <w:rPr>
          <w:b/>
          <w:sz w:val="24"/>
          <w:szCs w:val="24"/>
          <w:u w:val="single"/>
        </w:rPr>
        <w:t>deberá precisarse</w:t>
      </w:r>
      <w:r w:rsidRPr="00AA04EE">
        <w:rPr>
          <w:b/>
          <w:sz w:val="24"/>
          <w:szCs w:val="24"/>
        </w:rPr>
        <w:t xml:space="preserve"> </w:t>
      </w:r>
      <w:r>
        <w:rPr>
          <w:sz w:val="24"/>
          <w:szCs w:val="24"/>
        </w:rPr>
        <w:t>la oportunidad en la etapa de ejecución contractual en la cual el contratista podrá solicitar el adelanto de materiales, teniendo en consideración el calendario de adquisición de materiales.</w:t>
      </w:r>
    </w:p>
    <w:p w:rsidR="00B817B9" w:rsidRPr="00B817B9" w:rsidRDefault="00B817B9" w:rsidP="00B817B9">
      <w:pPr>
        <w:pStyle w:val="Prrafodelista"/>
        <w:widowControl w:val="0"/>
        <w:tabs>
          <w:tab w:val="left" w:pos="0"/>
        </w:tabs>
        <w:ind w:left="567"/>
        <w:jc w:val="both"/>
        <w:rPr>
          <w:b/>
          <w:sz w:val="24"/>
          <w:szCs w:val="24"/>
          <w:lang w:val="es-PE"/>
        </w:rPr>
      </w:pPr>
    </w:p>
    <w:p w:rsidR="00A63A39" w:rsidRDefault="00A63A39" w:rsidP="00AA04EE">
      <w:pPr>
        <w:pStyle w:val="Prrafodelista"/>
        <w:widowControl w:val="0"/>
        <w:numPr>
          <w:ilvl w:val="1"/>
          <w:numId w:val="4"/>
        </w:numPr>
        <w:tabs>
          <w:tab w:val="left" w:pos="0"/>
        </w:tabs>
        <w:ind w:left="567" w:hanging="567"/>
        <w:jc w:val="both"/>
        <w:rPr>
          <w:b/>
          <w:sz w:val="24"/>
          <w:szCs w:val="24"/>
        </w:rPr>
      </w:pPr>
      <w:r>
        <w:rPr>
          <w:b/>
          <w:sz w:val="24"/>
          <w:szCs w:val="24"/>
        </w:rPr>
        <w:t xml:space="preserve">Acreditación de </w:t>
      </w:r>
      <w:r w:rsidR="007E78BB">
        <w:rPr>
          <w:b/>
          <w:sz w:val="24"/>
          <w:szCs w:val="24"/>
        </w:rPr>
        <w:t>la experiencia del postor</w:t>
      </w:r>
    </w:p>
    <w:p w:rsidR="00A63A39" w:rsidRDefault="00A63A39" w:rsidP="00A63A39">
      <w:pPr>
        <w:pStyle w:val="Prrafodelista"/>
        <w:widowControl w:val="0"/>
        <w:tabs>
          <w:tab w:val="left" w:pos="0"/>
        </w:tabs>
        <w:ind w:left="567"/>
        <w:jc w:val="both"/>
        <w:rPr>
          <w:b/>
          <w:sz w:val="24"/>
          <w:szCs w:val="24"/>
        </w:rPr>
      </w:pPr>
    </w:p>
    <w:p w:rsidR="00A63A39" w:rsidRDefault="00A63A39" w:rsidP="00A63A39">
      <w:pPr>
        <w:pStyle w:val="Prrafodelista"/>
        <w:widowControl w:val="0"/>
        <w:tabs>
          <w:tab w:val="left" w:pos="0"/>
        </w:tabs>
        <w:ind w:left="567"/>
        <w:jc w:val="both"/>
        <w:rPr>
          <w:sz w:val="24"/>
          <w:szCs w:val="24"/>
        </w:rPr>
      </w:pPr>
      <w:r w:rsidRPr="00A63A39">
        <w:rPr>
          <w:sz w:val="24"/>
          <w:szCs w:val="24"/>
        </w:rPr>
        <w:t xml:space="preserve">Al </w:t>
      </w:r>
      <w:r>
        <w:rPr>
          <w:sz w:val="24"/>
          <w:szCs w:val="24"/>
        </w:rPr>
        <w:t>respecto, de la revisión del pliego absolutorio de observaciones se aprecia que a través de la Observación N° 1 formulada por el participante ARSAC CONTRATISTAS GENERALES, se hizo de conocimiento que toda vez que se requiere que el postor acredite experiencia mínima de 0.5 veces el valor referencial en obras similares y considerando que se requiere que el postor acredite como factor de evaluación (una) 1 vez el valor referencial, se consideraría que para efectos de acreditar tanto los requerimientos técnicos así como el factor de evaluación, requeriría acreditar (una) 1 vez y media el valor referencial; por lo cual,  solicitó que se permita acreditar a través de un contrato el monto ascendente a (una) 1 vez y media el valor referencial a efectos de acreditar los requerimientos establecidos en las bases.</w:t>
      </w:r>
    </w:p>
    <w:p w:rsidR="00A63A39" w:rsidRDefault="00A63A39" w:rsidP="00A63A39">
      <w:pPr>
        <w:pStyle w:val="Prrafodelista"/>
        <w:widowControl w:val="0"/>
        <w:tabs>
          <w:tab w:val="left" w:pos="0"/>
        </w:tabs>
        <w:ind w:left="567"/>
        <w:jc w:val="both"/>
        <w:rPr>
          <w:sz w:val="24"/>
          <w:szCs w:val="24"/>
        </w:rPr>
      </w:pPr>
    </w:p>
    <w:p w:rsidR="00A63A39" w:rsidRPr="00A63A39" w:rsidRDefault="000B4416" w:rsidP="00A63A39">
      <w:pPr>
        <w:pStyle w:val="Prrafodelista"/>
        <w:widowControl w:val="0"/>
        <w:tabs>
          <w:tab w:val="left" w:pos="0"/>
        </w:tabs>
        <w:ind w:left="567"/>
        <w:jc w:val="both"/>
        <w:rPr>
          <w:i/>
          <w:sz w:val="24"/>
          <w:szCs w:val="24"/>
        </w:rPr>
      </w:pPr>
      <w:r>
        <w:rPr>
          <w:sz w:val="24"/>
          <w:szCs w:val="24"/>
        </w:rPr>
        <w:t>Al respecto</w:t>
      </w:r>
      <w:r w:rsidR="00A63A39">
        <w:rPr>
          <w:sz w:val="24"/>
          <w:szCs w:val="24"/>
        </w:rPr>
        <w:t xml:space="preserve">, el Comité Especial </w:t>
      </w:r>
      <w:r>
        <w:rPr>
          <w:sz w:val="24"/>
          <w:szCs w:val="24"/>
        </w:rPr>
        <w:t xml:space="preserve">señaló lo siguiente: </w:t>
      </w:r>
      <w:r w:rsidR="00A63A39" w:rsidRPr="00A63A39">
        <w:rPr>
          <w:i/>
          <w:sz w:val="24"/>
          <w:szCs w:val="24"/>
        </w:rPr>
        <w:t>"la experiencia que se acreditará para sustentar los requerimientos técnicos mínimos no podrá ser presentada para sustentar los factores de evaluación y viceversa</w:t>
      </w:r>
      <w:r w:rsidR="00A63A39">
        <w:rPr>
          <w:i/>
          <w:sz w:val="24"/>
          <w:szCs w:val="24"/>
        </w:rPr>
        <w:t>"</w:t>
      </w:r>
    </w:p>
    <w:p w:rsidR="00A63A39" w:rsidRDefault="00A63A39" w:rsidP="00A63A39">
      <w:pPr>
        <w:pStyle w:val="Prrafodelista"/>
        <w:widowControl w:val="0"/>
        <w:tabs>
          <w:tab w:val="left" w:pos="0"/>
        </w:tabs>
        <w:ind w:left="567"/>
        <w:jc w:val="both"/>
        <w:rPr>
          <w:sz w:val="24"/>
          <w:szCs w:val="24"/>
        </w:rPr>
      </w:pPr>
    </w:p>
    <w:p w:rsidR="000B4416" w:rsidRDefault="000B4416" w:rsidP="00A63A39">
      <w:pPr>
        <w:pStyle w:val="Prrafodelista"/>
        <w:widowControl w:val="0"/>
        <w:tabs>
          <w:tab w:val="left" w:pos="0"/>
        </w:tabs>
        <w:ind w:left="567"/>
        <w:jc w:val="both"/>
        <w:rPr>
          <w:sz w:val="24"/>
          <w:szCs w:val="24"/>
        </w:rPr>
      </w:pPr>
      <w:r>
        <w:rPr>
          <w:sz w:val="24"/>
          <w:szCs w:val="24"/>
        </w:rPr>
        <w:t xml:space="preserve">Sobre el particular, corresponde señalar que </w:t>
      </w:r>
      <w:r w:rsidR="00A63A39">
        <w:rPr>
          <w:sz w:val="24"/>
          <w:szCs w:val="24"/>
        </w:rPr>
        <w:t xml:space="preserve">si bien el artículo 43 del reglamento establece que se </w:t>
      </w:r>
      <w:r w:rsidR="00A63A39" w:rsidRPr="00A63A39">
        <w:rPr>
          <w:i/>
          <w:sz w:val="24"/>
          <w:szCs w:val="24"/>
        </w:rPr>
        <w:t>"podrá calificar aquello que supere o mejore el requerimiento mínimo, siempre que no desnatu</w:t>
      </w:r>
      <w:r w:rsidR="00AC520F">
        <w:rPr>
          <w:i/>
          <w:sz w:val="24"/>
          <w:szCs w:val="24"/>
        </w:rPr>
        <w:t xml:space="preserve">ralice el requerimiento efectos" </w:t>
      </w:r>
      <w:r w:rsidR="00AC520F">
        <w:rPr>
          <w:sz w:val="24"/>
          <w:szCs w:val="24"/>
        </w:rPr>
        <w:t>debe tenerse en cuenta que, respecto a la forma de acreditación de la experiencia, la normativa no establece limitación al respecto.</w:t>
      </w:r>
    </w:p>
    <w:p w:rsidR="00AC520F" w:rsidRPr="00AC520F" w:rsidRDefault="00AC520F" w:rsidP="00A63A39">
      <w:pPr>
        <w:pStyle w:val="Prrafodelista"/>
        <w:widowControl w:val="0"/>
        <w:tabs>
          <w:tab w:val="left" w:pos="0"/>
        </w:tabs>
        <w:ind w:left="567"/>
        <w:jc w:val="both"/>
        <w:rPr>
          <w:sz w:val="24"/>
          <w:szCs w:val="24"/>
        </w:rPr>
      </w:pPr>
    </w:p>
    <w:p w:rsidR="00AC520F" w:rsidRDefault="00A63A39" w:rsidP="00A63A39">
      <w:pPr>
        <w:pStyle w:val="Prrafodelista"/>
        <w:widowControl w:val="0"/>
        <w:tabs>
          <w:tab w:val="left" w:pos="0"/>
        </w:tabs>
        <w:ind w:left="567"/>
        <w:jc w:val="both"/>
        <w:rPr>
          <w:sz w:val="24"/>
          <w:szCs w:val="24"/>
        </w:rPr>
      </w:pPr>
      <w:r>
        <w:rPr>
          <w:sz w:val="24"/>
          <w:szCs w:val="24"/>
        </w:rPr>
        <w:t>Por lo que, con ocasión de la calificación de la propuestas</w:t>
      </w:r>
      <w:r w:rsidRPr="00A63A39">
        <w:rPr>
          <w:sz w:val="24"/>
          <w:szCs w:val="24"/>
        </w:rPr>
        <w:t xml:space="preserve"> </w:t>
      </w:r>
      <w:r>
        <w:rPr>
          <w:sz w:val="24"/>
          <w:szCs w:val="24"/>
        </w:rPr>
        <w:t xml:space="preserve">el Comité Especial, </w:t>
      </w:r>
      <w:r w:rsidRPr="00A63A39">
        <w:rPr>
          <w:b/>
          <w:sz w:val="24"/>
          <w:szCs w:val="24"/>
          <w:u w:val="single"/>
        </w:rPr>
        <w:t>deberá</w:t>
      </w:r>
      <w:r>
        <w:rPr>
          <w:b/>
          <w:sz w:val="24"/>
          <w:szCs w:val="24"/>
          <w:u w:val="single"/>
        </w:rPr>
        <w:t xml:space="preserve"> tener en consideración,</w:t>
      </w:r>
      <w:r w:rsidRPr="00A63A39">
        <w:rPr>
          <w:b/>
          <w:sz w:val="24"/>
          <w:szCs w:val="24"/>
        </w:rPr>
        <w:t xml:space="preserve"> </w:t>
      </w:r>
      <w:r w:rsidRPr="00A63A39">
        <w:rPr>
          <w:sz w:val="24"/>
          <w:szCs w:val="24"/>
        </w:rPr>
        <w:t>que</w:t>
      </w:r>
      <w:r>
        <w:rPr>
          <w:b/>
          <w:sz w:val="24"/>
          <w:szCs w:val="24"/>
        </w:rPr>
        <w:t xml:space="preserve"> </w:t>
      </w:r>
      <w:r w:rsidR="00AC520F" w:rsidRPr="00AC520F">
        <w:rPr>
          <w:sz w:val="24"/>
          <w:szCs w:val="24"/>
        </w:rPr>
        <w:t>para</w:t>
      </w:r>
      <w:r w:rsidR="00AC520F">
        <w:rPr>
          <w:b/>
          <w:sz w:val="24"/>
          <w:szCs w:val="24"/>
        </w:rPr>
        <w:t xml:space="preserve"> </w:t>
      </w:r>
      <w:r>
        <w:rPr>
          <w:sz w:val="24"/>
          <w:szCs w:val="24"/>
        </w:rPr>
        <w:t xml:space="preserve">acreditar el cumplimiento del monto requerido en los requerimientos técnicos mínimos y a su vez los factores de evaluación, </w:t>
      </w:r>
      <w:r w:rsidR="00AC520F">
        <w:rPr>
          <w:sz w:val="24"/>
          <w:szCs w:val="24"/>
        </w:rPr>
        <w:t>podrá presentar</w:t>
      </w:r>
      <w:r>
        <w:rPr>
          <w:sz w:val="24"/>
          <w:szCs w:val="24"/>
        </w:rPr>
        <w:t xml:space="preserve"> un</w:t>
      </w:r>
      <w:r w:rsidR="00AC520F">
        <w:rPr>
          <w:sz w:val="24"/>
          <w:szCs w:val="24"/>
        </w:rPr>
        <w:t xml:space="preserve">a (1) contratación </w:t>
      </w:r>
      <w:r>
        <w:rPr>
          <w:sz w:val="24"/>
          <w:szCs w:val="24"/>
        </w:rPr>
        <w:t xml:space="preserve">o más </w:t>
      </w:r>
      <w:r w:rsidR="00AC520F">
        <w:rPr>
          <w:sz w:val="24"/>
          <w:szCs w:val="24"/>
        </w:rPr>
        <w:t xml:space="preserve">de una contratación, siendo lo relevante que de la documentación presentada se pueda acreditar el monto de facturación acumulado total, esto es 1.5 veces el valor referencial. </w:t>
      </w:r>
    </w:p>
    <w:p w:rsidR="00AC520F" w:rsidRDefault="00AC520F" w:rsidP="00A63A39">
      <w:pPr>
        <w:pStyle w:val="Prrafodelista"/>
        <w:widowControl w:val="0"/>
        <w:tabs>
          <w:tab w:val="left" w:pos="0"/>
        </w:tabs>
        <w:ind w:left="567"/>
        <w:jc w:val="both"/>
        <w:rPr>
          <w:sz w:val="24"/>
          <w:szCs w:val="24"/>
        </w:rPr>
      </w:pPr>
    </w:p>
    <w:p w:rsidR="00AA04EE" w:rsidRPr="00A63A39" w:rsidRDefault="00AA04EE" w:rsidP="00AA04EE">
      <w:pPr>
        <w:pStyle w:val="Prrafodelista"/>
        <w:widowControl w:val="0"/>
        <w:numPr>
          <w:ilvl w:val="1"/>
          <w:numId w:val="4"/>
        </w:numPr>
        <w:tabs>
          <w:tab w:val="left" w:pos="0"/>
        </w:tabs>
        <w:ind w:left="567" w:hanging="567"/>
        <w:jc w:val="both"/>
        <w:rPr>
          <w:b/>
          <w:sz w:val="24"/>
          <w:szCs w:val="24"/>
        </w:rPr>
      </w:pPr>
      <w:r w:rsidRPr="00A63A39">
        <w:rPr>
          <w:b/>
          <w:sz w:val="24"/>
          <w:szCs w:val="24"/>
        </w:rPr>
        <w:lastRenderedPageBreak/>
        <w:t>Acreditación de la experiencia del personal</w:t>
      </w:r>
    </w:p>
    <w:p w:rsidR="00AA04EE" w:rsidRPr="00A63A39" w:rsidRDefault="00AA04EE" w:rsidP="00AA04EE">
      <w:pPr>
        <w:pStyle w:val="Prrafodelista"/>
        <w:ind w:left="360"/>
        <w:jc w:val="both"/>
        <w:rPr>
          <w:b/>
          <w:sz w:val="24"/>
          <w:szCs w:val="24"/>
          <w:u w:val="single"/>
        </w:rPr>
      </w:pPr>
    </w:p>
    <w:p w:rsidR="00AC520F" w:rsidRDefault="00AC520F" w:rsidP="00814C24">
      <w:pPr>
        <w:pStyle w:val="Prrafodelista"/>
        <w:widowControl w:val="0"/>
        <w:tabs>
          <w:tab w:val="left" w:pos="0"/>
        </w:tabs>
        <w:ind w:left="567"/>
        <w:jc w:val="both"/>
        <w:rPr>
          <w:sz w:val="24"/>
          <w:szCs w:val="24"/>
        </w:rPr>
      </w:pPr>
      <w:r>
        <w:rPr>
          <w:sz w:val="24"/>
          <w:szCs w:val="24"/>
        </w:rPr>
        <w:t>De la revisión del literal c) de la documentación de presentación obligatoria señalado en el numeral  2.5.1, se ha establecido que lo siguiente:</w:t>
      </w:r>
    </w:p>
    <w:p w:rsidR="00AC520F" w:rsidRDefault="00AC520F" w:rsidP="00814C24">
      <w:pPr>
        <w:pStyle w:val="Prrafodelista"/>
        <w:widowControl w:val="0"/>
        <w:tabs>
          <w:tab w:val="left" w:pos="0"/>
        </w:tabs>
        <w:ind w:left="567"/>
        <w:jc w:val="both"/>
        <w:rPr>
          <w:sz w:val="24"/>
          <w:szCs w:val="24"/>
        </w:rPr>
      </w:pPr>
    </w:p>
    <w:p w:rsidR="00AC520F" w:rsidRDefault="00AC520F" w:rsidP="00AC520F">
      <w:pPr>
        <w:pStyle w:val="Default"/>
        <w:ind w:left="709"/>
        <w:jc w:val="both"/>
        <w:rPr>
          <w:i/>
        </w:rPr>
      </w:pPr>
      <w:r w:rsidRPr="00AC520F">
        <w:rPr>
          <w:i/>
        </w:rPr>
        <w:t>"</w:t>
      </w:r>
      <w:r>
        <w:rPr>
          <w:i/>
        </w:rPr>
        <w:t xml:space="preserve">La experiencia del personal profesional propuesto se acreditará mediante la presentación </w:t>
      </w:r>
      <w:r w:rsidRPr="00AC520F">
        <w:rPr>
          <w:i/>
        </w:rPr>
        <w:t>de (i)</w:t>
      </w:r>
      <w:r>
        <w:rPr>
          <w:i/>
        </w:rPr>
        <w:t xml:space="preserve"> la copia simple del </w:t>
      </w:r>
      <w:r w:rsidRPr="00AC520F">
        <w:rPr>
          <w:i/>
          <w:snapToGrid w:val="0"/>
        </w:rPr>
        <w:t>contrat</w:t>
      </w:r>
      <w:r>
        <w:rPr>
          <w:i/>
          <w:snapToGrid w:val="0"/>
        </w:rPr>
        <w:t xml:space="preserve">os y su respectiva conformidad </w:t>
      </w:r>
      <w:r w:rsidRPr="00AC520F">
        <w:rPr>
          <w:i/>
          <w:snapToGrid w:val="0"/>
        </w:rPr>
        <w:t xml:space="preserve"> (</w:t>
      </w:r>
      <w:proofErr w:type="spellStart"/>
      <w:r w:rsidRPr="00AC520F">
        <w:rPr>
          <w:i/>
          <w:snapToGrid w:val="0"/>
        </w:rPr>
        <w:t>ii</w:t>
      </w:r>
      <w:proofErr w:type="spellEnd"/>
      <w:r w:rsidRPr="00AC520F">
        <w:rPr>
          <w:i/>
          <w:snapToGrid w:val="0"/>
        </w:rPr>
        <w:t>) constancias (</w:t>
      </w:r>
      <w:proofErr w:type="spellStart"/>
      <w:r w:rsidRPr="00AC520F">
        <w:rPr>
          <w:i/>
          <w:snapToGrid w:val="0"/>
        </w:rPr>
        <w:t>iii</w:t>
      </w:r>
      <w:proofErr w:type="spellEnd"/>
      <w:r w:rsidRPr="00AC520F">
        <w:rPr>
          <w:i/>
          <w:snapToGrid w:val="0"/>
        </w:rPr>
        <w:t>) certificados o (</w:t>
      </w:r>
      <w:proofErr w:type="spellStart"/>
      <w:r w:rsidRPr="00AC520F">
        <w:rPr>
          <w:i/>
          <w:snapToGrid w:val="0"/>
        </w:rPr>
        <w:t>iv</w:t>
      </w:r>
      <w:proofErr w:type="spellEnd"/>
      <w:r w:rsidRPr="00AC520F">
        <w:rPr>
          <w:i/>
          <w:snapToGrid w:val="0"/>
        </w:rPr>
        <w:t>) cualquier otra documentación que, de manera fehaciente demuestre la experiencia del personal propuesto</w:t>
      </w:r>
      <w:r w:rsidRPr="00AC520F">
        <w:rPr>
          <w:i/>
        </w:rPr>
        <w:t>,</w:t>
      </w:r>
      <w:r>
        <w:rPr>
          <w:i/>
        </w:rPr>
        <w:t xml:space="preserve"> donde se consigne el nombre de la obra, cargo, fecha de inicio y fecha de término (no se consideradas las declaraciones juradas)</w:t>
      </w:r>
    </w:p>
    <w:p w:rsidR="00AC520F" w:rsidRDefault="00AC520F" w:rsidP="00AC520F">
      <w:pPr>
        <w:pStyle w:val="Default"/>
        <w:ind w:left="709"/>
        <w:jc w:val="both"/>
        <w:rPr>
          <w:i/>
        </w:rPr>
      </w:pPr>
    </w:p>
    <w:p w:rsidR="00AA04EE" w:rsidRPr="00814C24" w:rsidRDefault="00AC520F" w:rsidP="00814C24">
      <w:pPr>
        <w:pStyle w:val="Prrafodelista"/>
        <w:widowControl w:val="0"/>
        <w:tabs>
          <w:tab w:val="left" w:pos="0"/>
        </w:tabs>
        <w:ind w:left="567"/>
        <w:jc w:val="both"/>
        <w:rPr>
          <w:sz w:val="24"/>
          <w:szCs w:val="24"/>
        </w:rPr>
      </w:pPr>
      <w:r>
        <w:rPr>
          <w:sz w:val="24"/>
          <w:szCs w:val="24"/>
        </w:rPr>
        <w:t xml:space="preserve">Al respecto, cabe precisar que </w:t>
      </w:r>
      <w:r w:rsidR="008E4408">
        <w:rPr>
          <w:sz w:val="24"/>
          <w:szCs w:val="24"/>
        </w:rPr>
        <w:t xml:space="preserve">en las Bases, se ha considerando </w:t>
      </w:r>
      <w:r>
        <w:rPr>
          <w:sz w:val="24"/>
          <w:szCs w:val="24"/>
        </w:rPr>
        <w:t xml:space="preserve">que a efectos de acreditar la experiencia del profesional </w:t>
      </w:r>
      <w:r w:rsidR="008E4408">
        <w:rPr>
          <w:sz w:val="24"/>
          <w:szCs w:val="24"/>
        </w:rPr>
        <w:t>en el documento debe acreditar la fecha de inicio y fecha de termino</w:t>
      </w:r>
      <w:r w:rsidR="007E78BB">
        <w:rPr>
          <w:sz w:val="24"/>
          <w:szCs w:val="24"/>
        </w:rPr>
        <w:t xml:space="preserve"> de la obra</w:t>
      </w:r>
      <w:r w:rsidR="008E4408">
        <w:rPr>
          <w:sz w:val="24"/>
          <w:szCs w:val="24"/>
        </w:rPr>
        <w:t xml:space="preserve">; no </w:t>
      </w:r>
      <w:r w:rsidR="00D4782F">
        <w:rPr>
          <w:sz w:val="24"/>
          <w:szCs w:val="24"/>
        </w:rPr>
        <w:t xml:space="preserve">tomándose </w:t>
      </w:r>
      <w:r w:rsidR="008E4408">
        <w:rPr>
          <w:sz w:val="24"/>
          <w:szCs w:val="24"/>
        </w:rPr>
        <w:t xml:space="preserve">en considerado lo </w:t>
      </w:r>
      <w:r w:rsidR="00AA04EE" w:rsidRPr="00A63A39">
        <w:rPr>
          <w:sz w:val="24"/>
          <w:szCs w:val="24"/>
        </w:rPr>
        <w:t>señalado en el Precedente Administrativo de Observancia Obligatoria contenido en el Pronunciamiento N° 723-2013/DSU</w:t>
      </w:r>
      <w:r w:rsidR="00AA04EE" w:rsidRPr="00A63A39">
        <w:rPr>
          <w:sz w:val="24"/>
          <w:szCs w:val="24"/>
          <w:vertAlign w:val="superscript"/>
        </w:rPr>
        <w:footnoteReference w:id="5"/>
      </w:r>
      <w:r w:rsidR="00AA04EE" w:rsidRPr="00A63A39">
        <w:rPr>
          <w:sz w:val="24"/>
          <w:szCs w:val="24"/>
        </w:rPr>
        <w:t xml:space="preserve">, </w:t>
      </w:r>
      <w:r w:rsidR="008E4408">
        <w:rPr>
          <w:sz w:val="24"/>
          <w:szCs w:val="24"/>
        </w:rPr>
        <w:t xml:space="preserve">por lo que, </w:t>
      </w:r>
      <w:r w:rsidR="00AA04EE" w:rsidRPr="00A63A39">
        <w:rPr>
          <w:b/>
          <w:sz w:val="24"/>
          <w:szCs w:val="24"/>
        </w:rPr>
        <w:t xml:space="preserve">deberá reformularse dicho texto, </w:t>
      </w:r>
      <w:r w:rsidR="00AA04EE" w:rsidRPr="00A63A39">
        <w:rPr>
          <w:sz w:val="24"/>
          <w:szCs w:val="24"/>
        </w:rPr>
        <w:t xml:space="preserve">de tal forma que se señale  que </w:t>
      </w:r>
      <w:r w:rsidR="00AA04EE" w:rsidRPr="00A63A39">
        <w:rPr>
          <w:color w:val="000000"/>
          <w:sz w:val="24"/>
          <w:szCs w:val="24"/>
        </w:rPr>
        <w:t xml:space="preserve">la experiencia del personal con cualquiera </w:t>
      </w:r>
      <w:r w:rsidR="00AA04EE" w:rsidRPr="00A63A39">
        <w:rPr>
          <w:snapToGrid w:val="0"/>
          <w:sz w:val="24"/>
          <w:szCs w:val="24"/>
          <w:lang w:eastAsia="es-PE"/>
        </w:rPr>
        <w:t>de los siguientes documentos</w:t>
      </w:r>
      <w:r w:rsidR="00AA04EE" w:rsidRPr="00A63A39">
        <w:rPr>
          <w:color w:val="000000"/>
          <w:sz w:val="24"/>
          <w:szCs w:val="24"/>
        </w:rPr>
        <w:t xml:space="preserve">: </w:t>
      </w:r>
      <w:r w:rsidR="00AA04EE" w:rsidRPr="00A63A39">
        <w:rPr>
          <w:snapToGrid w:val="0"/>
          <w:sz w:val="24"/>
          <w:szCs w:val="24"/>
          <w:lang w:eastAsia="es-PE"/>
        </w:rPr>
        <w:t>(i) copia simple de contratos y su respectiva conformidad o (</w:t>
      </w:r>
      <w:proofErr w:type="spellStart"/>
      <w:r w:rsidR="00AA04EE" w:rsidRPr="00A63A39">
        <w:rPr>
          <w:snapToGrid w:val="0"/>
          <w:sz w:val="24"/>
          <w:szCs w:val="24"/>
          <w:lang w:eastAsia="es-PE"/>
        </w:rPr>
        <w:t>ii</w:t>
      </w:r>
      <w:proofErr w:type="spellEnd"/>
      <w:r w:rsidR="00AA04EE" w:rsidRPr="00A63A39">
        <w:rPr>
          <w:snapToGrid w:val="0"/>
          <w:sz w:val="24"/>
          <w:szCs w:val="24"/>
          <w:lang w:eastAsia="es-PE"/>
        </w:rPr>
        <w:t>) constancias o (</w:t>
      </w:r>
      <w:proofErr w:type="spellStart"/>
      <w:r w:rsidR="00AA04EE" w:rsidRPr="00A63A39">
        <w:rPr>
          <w:snapToGrid w:val="0"/>
          <w:sz w:val="24"/>
          <w:szCs w:val="24"/>
          <w:lang w:eastAsia="es-PE"/>
        </w:rPr>
        <w:t>iii</w:t>
      </w:r>
      <w:proofErr w:type="spellEnd"/>
      <w:r w:rsidR="00AA04EE" w:rsidRPr="00A63A39">
        <w:rPr>
          <w:snapToGrid w:val="0"/>
          <w:sz w:val="24"/>
          <w:szCs w:val="24"/>
          <w:lang w:eastAsia="es-PE"/>
        </w:rPr>
        <w:t>) certificados o (</w:t>
      </w:r>
      <w:proofErr w:type="spellStart"/>
      <w:r w:rsidR="00AA04EE" w:rsidRPr="00A63A39">
        <w:rPr>
          <w:snapToGrid w:val="0"/>
          <w:sz w:val="24"/>
          <w:szCs w:val="24"/>
          <w:lang w:eastAsia="es-PE"/>
        </w:rPr>
        <w:t>iv</w:t>
      </w:r>
      <w:proofErr w:type="spellEnd"/>
      <w:r w:rsidR="00AA04EE" w:rsidRPr="00A63A39">
        <w:rPr>
          <w:snapToGrid w:val="0"/>
          <w:sz w:val="24"/>
          <w:szCs w:val="24"/>
          <w:lang w:eastAsia="es-PE"/>
        </w:rPr>
        <w:t>) cualquier otra documentación que, de manera fehaciente demuestre la experiencia del personal propuesto</w:t>
      </w:r>
      <w:r w:rsidR="00AA04EE" w:rsidRPr="00A63A39">
        <w:rPr>
          <w:sz w:val="24"/>
          <w:szCs w:val="24"/>
        </w:rPr>
        <w:t xml:space="preserve">, </w:t>
      </w:r>
      <w:r w:rsidR="00AA04EE" w:rsidRPr="00A63A39">
        <w:rPr>
          <w:sz w:val="24"/>
          <w:szCs w:val="24"/>
          <w:u w:val="single"/>
        </w:rPr>
        <w:t>no siendo válida cualquier regulación de las Bases que resulte contrario a lo señalado</w:t>
      </w:r>
      <w:r w:rsidR="00AA04EE" w:rsidRPr="00A63A39">
        <w:rPr>
          <w:sz w:val="24"/>
          <w:szCs w:val="24"/>
        </w:rPr>
        <w:t>.</w:t>
      </w:r>
      <w:r w:rsidR="00AA04EE" w:rsidRPr="00814C24">
        <w:rPr>
          <w:sz w:val="24"/>
          <w:szCs w:val="24"/>
        </w:rPr>
        <w:t xml:space="preserve"> </w:t>
      </w:r>
    </w:p>
    <w:p w:rsidR="00AA04EE" w:rsidRDefault="00AA04EE" w:rsidP="00814C24">
      <w:pPr>
        <w:pStyle w:val="Prrafodelista"/>
        <w:widowControl w:val="0"/>
        <w:tabs>
          <w:tab w:val="left" w:pos="0"/>
        </w:tabs>
        <w:ind w:left="567"/>
        <w:jc w:val="both"/>
        <w:rPr>
          <w:b/>
          <w:sz w:val="24"/>
          <w:szCs w:val="24"/>
        </w:rPr>
      </w:pPr>
    </w:p>
    <w:p w:rsidR="00AA04EE" w:rsidRPr="00EC188E" w:rsidRDefault="00AA04EE" w:rsidP="00AA04EE">
      <w:pPr>
        <w:pStyle w:val="Prrafodelista"/>
        <w:widowControl w:val="0"/>
        <w:numPr>
          <w:ilvl w:val="1"/>
          <w:numId w:val="4"/>
        </w:numPr>
        <w:tabs>
          <w:tab w:val="left" w:pos="0"/>
        </w:tabs>
        <w:ind w:left="567" w:hanging="567"/>
        <w:jc w:val="both"/>
        <w:rPr>
          <w:b/>
          <w:sz w:val="24"/>
          <w:szCs w:val="24"/>
        </w:rPr>
      </w:pPr>
      <w:r w:rsidRPr="00EC188E">
        <w:rPr>
          <w:b/>
          <w:sz w:val="24"/>
          <w:szCs w:val="24"/>
        </w:rPr>
        <w:t xml:space="preserve">Forma de acreditación de las capacitaciones </w:t>
      </w:r>
    </w:p>
    <w:p w:rsidR="00AA04EE" w:rsidRPr="00EC188E" w:rsidRDefault="00AA04EE" w:rsidP="00AA04EE">
      <w:pPr>
        <w:keepLines/>
        <w:widowControl w:val="0"/>
        <w:tabs>
          <w:tab w:val="left" w:pos="567"/>
        </w:tabs>
        <w:ind w:left="360"/>
        <w:jc w:val="both"/>
        <w:rPr>
          <w:b/>
          <w:sz w:val="24"/>
          <w:szCs w:val="24"/>
        </w:rPr>
      </w:pPr>
    </w:p>
    <w:p w:rsidR="00AA04EE" w:rsidRPr="00EC188E" w:rsidRDefault="00AA04EE" w:rsidP="00AA04EE">
      <w:pPr>
        <w:pStyle w:val="Prrafodelista"/>
        <w:widowControl w:val="0"/>
        <w:tabs>
          <w:tab w:val="left" w:pos="0"/>
        </w:tabs>
        <w:ind w:left="567"/>
        <w:jc w:val="both"/>
        <w:rPr>
          <w:b/>
          <w:sz w:val="24"/>
          <w:szCs w:val="24"/>
          <w:u w:val="single"/>
        </w:rPr>
      </w:pPr>
      <w:r w:rsidRPr="00EC188E">
        <w:rPr>
          <w:b/>
          <w:sz w:val="24"/>
          <w:szCs w:val="24"/>
          <w:u w:val="single"/>
        </w:rPr>
        <w:t>Deberá precisarse</w:t>
      </w:r>
      <w:r w:rsidRPr="003E66F8">
        <w:rPr>
          <w:b/>
          <w:sz w:val="24"/>
          <w:szCs w:val="24"/>
        </w:rPr>
        <w:t xml:space="preserve"> </w:t>
      </w:r>
      <w:r w:rsidRPr="00EC188E">
        <w:rPr>
          <w:sz w:val="24"/>
          <w:szCs w:val="24"/>
        </w:rPr>
        <w:t>que las capacitaciones podrán acreditarse con la presentación de constancias, certificados o cualquier otro documento que, de manera fehaciente, demuestre que el profesional propuesto recibió la formación y/o capacitación requerida, conforme a los diversos pronunciamientos emitidos por este Organismo Supervisor.</w:t>
      </w:r>
    </w:p>
    <w:p w:rsidR="00AA04EE" w:rsidRDefault="00AA04EE" w:rsidP="00AA04EE">
      <w:pPr>
        <w:pStyle w:val="Prrafodelista"/>
        <w:widowControl w:val="0"/>
        <w:tabs>
          <w:tab w:val="left" w:pos="0"/>
        </w:tabs>
        <w:ind w:left="567"/>
        <w:jc w:val="both"/>
        <w:rPr>
          <w:b/>
          <w:sz w:val="24"/>
          <w:szCs w:val="24"/>
        </w:rPr>
      </w:pPr>
    </w:p>
    <w:p w:rsidR="003F2A79" w:rsidRDefault="00811EF6" w:rsidP="003F2A79">
      <w:pPr>
        <w:pStyle w:val="Prrafodelista"/>
        <w:keepLines/>
        <w:widowControl w:val="0"/>
        <w:numPr>
          <w:ilvl w:val="1"/>
          <w:numId w:val="4"/>
        </w:numPr>
        <w:tabs>
          <w:tab w:val="left" w:pos="0"/>
          <w:tab w:val="left" w:pos="567"/>
        </w:tabs>
        <w:ind w:left="567" w:hanging="567"/>
        <w:jc w:val="both"/>
        <w:rPr>
          <w:b/>
          <w:sz w:val="24"/>
          <w:szCs w:val="24"/>
        </w:rPr>
      </w:pPr>
      <w:r w:rsidRPr="003F2A79">
        <w:rPr>
          <w:b/>
          <w:sz w:val="24"/>
          <w:szCs w:val="24"/>
        </w:rPr>
        <w:t>Factor de Evaluación - Calificación del Personal profesional propuesto</w:t>
      </w:r>
    </w:p>
    <w:p w:rsidR="003F2A79" w:rsidRDefault="003F2A79" w:rsidP="003F2A79">
      <w:pPr>
        <w:pStyle w:val="Prrafodelista"/>
        <w:keepLines/>
        <w:widowControl w:val="0"/>
        <w:tabs>
          <w:tab w:val="left" w:pos="0"/>
          <w:tab w:val="left" w:pos="567"/>
        </w:tabs>
        <w:ind w:left="567"/>
        <w:jc w:val="both"/>
        <w:rPr>
          <w:b/>
          <w:sz w:val="24"/>
          <w:szCs w:val="24"/>
        </w:rPr>
      </w:pPr>
    </w:p>
    <w:p w:rsidR="003F2A79" w:rsidRDefault="003F2A79" w:rsidP="003F2A79">
      <w:pPr>
        <w:pStyle w:val="Prrafodelista"/>
        <w:keepLines/>
        <w:widowControl w:val="0"/>
        <w:tabs>
          <w:tab w:val="left" w:pos="0"/>
          <w:tab w:val="left" w:pos="567"/>
        </w:tabs>
        <w:ind w:left="567"/>
        <w:jc w:val="both"/>
        <w:rPr>
          <w:sz w:val="24"/>
          <w:szCs w:val="24"/>
        </w:rPr>
      </w:pPr>
      <w:r w:rsidRPr="003F2A79">
        <w:rPr>
          <w:sz w:val="24"/>
          <w:szCs w:val="24"/>
        </w:rPr>
        <w:t xml:space="preserve">De la revisión del Capítulo </w:t>
      </w:r>
      <w:r>
        <w:rPr>
          <w:sz w:val="24"/>
          <w:szCs w:val="24"/>
        </w:rPr>
        <w:t xml:space="preserve">IV </w:t>
      </w:r>
      <w:r w:rsidRPr="003F2A79">
        <w:rPr>
          <w:sz w:val="24"/>
          <w:szCs w:val="24"/>
        </w:rPr>
        <w:t>(</w:t>
      </w:r>
      <w:r>
        <w:rPr>
          <w:sz w:val="24"/>
          <w:szCs w:val="24"/>
        </w:rPr>
        <w:t>Factores de Evaluación</w:t>
      </w:r>
      <w:r w:rsidRPr="003F2A79">
        <w:rPr>
          <w:sz w:val="24"/>
          <w:szCs w:val="24"/>
        </w:rPr>
        <w:t xml:space="preserve">) de las Bases, se advierte que la Entidad </w:t>
      </w:r>
      <w:r>
        <w:rPr>
          <w:sz w:val="24"/>
          <w:szCs w:val="24"/>
        </w:rPr>
        <w:t>ha considerado en el literal C.2 la Calificación del personal profesional propuesto, de la siguiente manera:</w:t>
      </w:r>
    </w:p>
    <w:p w:rsidR="003F2A79" w:rsidRPr="003F2A79" w:rsidRDefault="003F2A79" w:rsidP="003F2A79">
      <w:pPr>
        <w:pStyle w:val="Prrafodelista"/>
        <w:keepLines/>
        <w:widowControl w:val="0"/>
        <w:tabs>
          <w:tab w:val="left" w:pos="0"/>
          <w:tab w:val="left" w:pos="567"/>
        </w:tabs>
        <w:ind w:left="567"/>
        <w:jc w:val="both"/>
        <w:rPr>
          <w:b/>
          <w:sz w:val="24"/>
          <w:szCs w:val="24"/>
        </w:rPr>
      </w:pPr>
    </w:p>
    <w:p w:rsidR="00B817B9" w:rsidRDefault="00D4782F" w:rsidP="00B817B9">
      <w:pPr>
        <w:pStyle w:val="Prrafodelista"/>
        <w:widowControl w:val="0"/>
        <w:ind w:left="720" w:right="-1"/>
        <w:jc w:val="both"/>
        <w:rPr>
          <w:sz w:val="24"/>
          <w:szCs w:val="24"/>
        </w:rPr>
      </w:pPr>
      <w:r>
        <w:rPr>
          <w:noProof/>
          <w:sz w:val="24"/>
          <w:szCs w:val="24"/>
          <w:lang w:val="es-PE" w:eastAsia="es-PE"/>
        </w:rPr>
        <w:lastRenderedPageBreak/>
        <w:drawing>
          <wp:anchor distT="0" distB="0" distL="114300" distR="114300" simplePos="0" relativeHeight="251661312" behindDoc="1" locked="0" layoutInCell="1" allowOverlap="1">
            <wp:simplePos x="0" y="0"/>
            <wp:positionH relativeFrom="column">
              <wp:posOffset>458470</wp:posOffset>
            </wp:positionH>
            <wp:positionV relativeFrom="paragraph">
              <wp:posOffset>38735</wp:posOffset>
            </wp:positionV>
            <wp:extent cx="4065905" cy="1175385"/>
            <wp:effectExtent l="19050" t="0" r="0" b="0"/>
            <wp:wrapTight wrapText="bothSides">
              <wp:wrapPolygon edited="0">
                <wp:start x="-101" y="0"/>
                <wp:lineTo x="-101" y="21355"/>
                <wp:lineTo x="21556" y="21355"/>
                <wp:lineTo x="21556" y="0"/>
                <wp:lineTo x="-101" y="0"/>
              </wp:wrapPolygon>
            </wp:wrapTight>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4065905" cy="1175385"/>
                    </a:xfrm>
                    <a:prstGeom prst="rect">
                      <a:avLst/>
                    </a:prstGeom>
                    <a:noFill/>
                    <a:ln w="9525">
                      <a:noFill/>
                      <a:miter lim="800000"/>
                      <a:headEnd/>
                      <a:tailEnd/>
                    </a:ln>
                  </pic:spPr>
                </pic:pic>
              </a:graphicData>
            </a:graphic>
          </wp:anchor>
        </w:drawing>
      </w:r>
    </w:p>
    <w:p w:rsidR="003F2A79" w:rsidRDefault="003F2A79" w:rsidP="00B817B9">
      <w:pPr>
        <w:pStyle w:val="Prrafodelista"/>
        <w:widowControl w:val="0"/>
        <w:ind w:left="720" w:right="-1"/>
        <w:jc w:val="both"/>
        <w:rPr>
          <w:sz w:val="24"/>
          <w:szCs w:val="24"/>
        </w:rPr>
      </w:pPr>
    </w:p>
    <w:p w:rsidR="003F2A79" w:rsidRPr="00DC56F1" w:rsidRDefault="003F2A79" w:rsidP="00B817B9">
      <w:pPr>
        <w:pStyle w:val="Prrafodelista"/>
        <w:widowControl w:val="0"/>
        <w:ind w:left="720" w:right="-1"/>
        <w:jc w:val="both"/>
        <w:rPr>
          <w:sz w:val="24"/>
          <w:szCs w:val="24"/>
        </w:rPr>
      </w:pPr>
    </w:p>
    <w:p w:rsidR="003F2A79" w:rsidRDefault="00B817B9" w:rsidP="003F2A79">
      <w:pPr>
        <w:widowControl w:val="0"/>
        <w:ind w:left="426" w:right="-1"/>
        <w:jc w:val="both"/>
        <w:rPr>
          <w:sz w:val="24"/>
          <w:szCs w:val="24"/>
        </w:rPr>
      </w:pPr>
      <w:r w:rsidRPr="003F2A79">
        <w:rPr>
          <w:sz w:val="24"/>
          <w:szCs w:val="24"/>
        </w:rPr>
        <w:t xml:space="preserve"> </w:t>
      </w: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D4782F" w:rsidP="003F2A79">
      <w:pPr>
        <w:widowControl w:val="0"/>
        <w:ind w:left="426" w:right="-1"/>
        <w:jc w:val="both"/>
        <w:rPr>
          <w:sz w:val="24"/>
          <w:szCs w:val="24"/>
        </w:rPr>
      </w:pPr>
      <w:r>
        <w:rPr>
          <w:noProof/>
          <w:sz w:val="24"/>
          <w:szCs w:val="24"/>
          <w:lang w:eastAsia="es-PE"/>
        </w:rPr>
        <w:drawing>
          <wp:anchor distT="0" distB="0" distL="114300" distR="114300" simplePos="0" relativeHeight="251660288" behindDoc="1" locked="0" layoutInCell="1" allowOverlap="1">
            <wp:simplePos x="0" y="0"/>
            <wp:positionH relativeFrom="column">
              <wp:posOffset>411480</wp:posOffset>
            </wp:positionH>
            <wp:positionV relativeFrom="paragraph">
              <wp:posOffset>-178435</wp:posOffset>
            </wp:positionV>
            <wp:extent cx="4291330" cy="2825750"/>
            <wp:effectExtent l="19050" t="0" r="0" b="0"/>
            <wp:wrapTight wrapText="bothSides">
              <wp:wrapPolygon edited="0">
                <wp:start x="-96" y="0"/>
                <wp:lineTo x="-96" y="21406"/>
                <wp:lineTo x="21574" y="21406"/>
                <wp:lineTo x="21574" y="0"/>
                <wp:lineTo x="-96" y="0"/>
              </wp:wrapPolygon>
            </wp:wrapTight>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291330" cy="2825750"/>
                    </a:xfrm>
                    <a:prstGeom prst="rect">
                      <a:avLst/>
                    </a:prstGeom>
                    <a:noFill/>
                    <a:ln w="9525">
                      <a:noFill/>
                      <a:miter lim="800000"/>
                      <a:headEnd/>
                      <a:tailEnd/>
                    </a:ln>
                  </pic:spPr>
                </pic:pic>
              </a:graphicData>
            </a:graphic>
          </wp:anchor>
        </w:drawing>
      </w: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ind w:left="426" w:right="-1"/>
        <w:jc w:val="both"/>
        <w:rPr>
          <w:sz w:val="24"/>
          <w:szCs w:val="24"/>
        </w:rPr>
      </w:pPr>
    </w:p>
    <w:p w:rsidR="003F2A79" w:rsidRDefault="003F2A79" w:rsidP="003F2A79">
      <w:pPr>
        <w:widowControl w:val="0"/>
        <w:tabs>
          <w:tab w:val="left" w:pos="567"/>
        </w:tabs>
        <w:ind w:right="-1"/>
        <w:jc w:val="both"/>
        <w:rPr>
          <w:sz w:val="24"/>
          <w:szCs w:val="24"/>
        </w:rPr>
      </w:pPr>
    </w:p>
    <w:p w:rsidR="003F2A79" w:rsidRPr="00EC188E" w:rsidRDefault="003F2A79" w:rsidP="003F2A79">
      <w:pPr>
        <w:widowControl w:val="0"/>
        <w:tabs>
          <w:tab w:val="left" w:pos="567"/>
        </w:tabs>
        <w:ind w:right="-1"/>
        <w:jc w:val="both"/>
        <w:rPr>
          <w:sz w:val="24"/>
          <w:szCs w:val="24"/>
        </w:rPr>
      </w:pPr>
    </w:p>
    <w:p w:rsidR="00D4782F" w:rsidRDefault="00D4782F" w:rsidP="003F2A79">
      <w:pPr>
        <w:pStyle w:val="Textoindependiente2"/>
        <w:spacing w:line="240" w:lineRule="auto"/>
        <w:contextualSpacing/>
        <w:jc w:val="both"/>
        <w:rPr>
          <w:color w:val="000000"/>
          <w:lang w:val="es-PE"/>
        </w:rPr>
      </w:pPr>
    </w:p>
    <w:p w:rsidR="00D4782F" w:rsidRDefault="00D4782F" w:rsidP="003F2A79">
      <w:pPr>
        <w:pStyle w:val="Textoindependiente2"/>
        <w:spacing w:line="240" w:lineRule="auto"/>
        <w:contextualSpacing/>
        <w:jc w:val="both"/>
        <w:rPr>
          <w:color w:val="000000"/>
          <w:lang w:val="es-PE"/>
        </w:rPr>
      </w:pPr>
    </w:p>
    <w:p w:rsidR="00D4782F" w:rsidRDefault="00D4782F" w:rsidP="003F2A79">
      <w:pPr>
        <w:pStyle w:val="Textoindependiente2"/>
        <w:spacing w:line="240" w:lineRule="auto"/>
        <w:contextualSpacing/>
        <w:jc w:val="both"/>
        <w:rPr>
          <w:color w:val="000000"/>
          <w:lang w:val="es-PE"/>
        </w:rPr>
      </w:pPr>
    </w:p>
    <w:p w:rsidR="00D4782F" w:rsidRDefault="00D4782F" w:rsidP="003F2A79">
      <w:pPr>
        <w:pStyle w:val="Textoindependiente2"/>
        <w:spacing w:line="240" w:lineRule="auto"/>
        <w:contextualSpacing/>
        <w:jc w:val="both"/>
        <w:rPr>
          <w:color w:val="000000"/>
          <w:lang w:val="es-PE"/>
        </w:rPr>
      </w:pPr>
    </w:p>
    <w:p w:rsidR="00D4782F" w:rsidRDefault="00D4782F" w:rsidP="003F2A79">
      <w:pPr>
        <w:pStyle w:val="Textoindependiente2"/>
        <w:spacing w:line="240" w:lineRule="auto"/>
        <w:contextualSpacing/>
        <w:jc w:val="both"/>
        <w:rPr>
          <w:color w:val="000000"/>
          <w:lang w:val="es-PE"/>
        </w:rPr>
      </w:pPr>
    </w:p>
    <w:p w:rsidR="00D4782F" w:rsidRDefault="00D4782F" w:rsidP="003F2A79">
      <w:pPr>
        <w:pStyle w:val="Textoindependiente2"/>
        <w:spacing w:line="240" w:lineRule="auto"/>
        <w:contextualSpacing/>
        <w:jc w:val="both"/>
        <w:rPr>
          <w:color w:val="000000"/>
          <w:lang w:val="es-PE"/>
        </w:rPr>
      </w:pPr>
    </w:p>
    <w:p w:rsidR="00D4782F" w:rsidRDefault="00D4782F" w:rsidP="003F2A79">
      <w:pPr>
        <w:pStyle w:val="Textoindependiente2"/>
        <w:spacing w:line="240" w:lineRule="auto"/>
        <w:contextualSpacing/>
        <w:jc w:val="both"/>
        <w:rPr>
          <w:color w:val="000000"/>
          <w:lang w:val="es-PE"/>
        </w:rPr>
      </w:pPr>
    </w:p>
    <w:p w:rsidR="003F2A79" w:rsidRPr="00A029C3" w:rsidRDefault="003F2A79" w:rsidP="003F2A79">
      <w:pPr>
        <w:pStyle w:val="Textoindependiente2"/>
        <w:spacing w:line="240" w:lineRule="auto"/>
        <w:contextualSpacing/>
        <w:jc w:val="both"/>
        <w:rPr>
          <w:color w:val="000000"/>
        </w:rPr>
      </w:pPr>
      <w:r>
        <w:rPr>
          <w:color w:val="000000"/>
          <w:lang w:val="es-PE"/>
        </w:rPr>
        <w:t xml:space="preserve">Por lo que, </w:t>
      </w:r>
      <w:r w:rsidRPr="00A029C3">
        <w:rPr>
          <w:color w:val="000000"/>
        </w:rPr>
        <w:t>con ocasión de la integración de Bases, el Comité deberá realizar las siguientes acciones:</w:t>
      </w:r>
    </w:p>
    <w:p w:rsidR="003F2A79" w:rsidRPr="003F2A79" w:rsidRDefault="003F2A79" w:rsidP="003F2A79">
      <w:pPr>
        <w:widowControl w:val="0"/>
        <w:ind w:left="426" w:right="-1"/>
        <w:jc w:val="both"/>
        <w:rPr>
          <w:sz w:val="24"/>
          <w:szCs w:val="24"/>
          <w:lang w:val="es-MX"/>
        </w:rPr>
      </w:pPr>
    </w:p>
    <w:p w:rsidR="001F167C" w:rsidRDefault="001F167C" w:rsidP="001F167C">
      <w:pPr>
        <w:pStyle w:val="Prrafodelista"/>
        <w:widowControl w:val="0"/>
        <w:numPr>
          <w:ilvl w:val="0"/>
          <w:numId w:val="30"/>
        </w:numPr>
        <w:ind w:right="-1"/>
        <w:jc w:val="both"/>
        <w:rPr>
          <w:sz w:val="24"/>
          <w:szCs w:val="24"/>
        </w:rPr>
      </w:pPr>
      <w:r w:rsidRPr="003539F9">
        <w:rPr>
          <w:b/>
          <w:sz w:val="24"/>
          <w:szCs w:val="24"/>
          <w:u w:val="single"/>
        </w:rPr>
        <w:t>Deberá suprimir</w:t>
      </w:r>
      <w:r>
        <w:rPr>
          <w:b/>
          <w:sz w:val="24"/>
          <w:szCs w:val="24"/>
          <w:u w:val="single"/>
        </w:rPr>
        <w:t>se</w:t>
      </w:r>
      <w:r w:rsidRPr="003539F9">
        <w:rPr>
          <w:b/>
          <w:sz w:val="24"/>
          <w:szCs w:val="24"/>
        </w:rPr>
        <w:t xml:space="preserve"> </w:t>
      </w:r>
      <w:r w:rsidRPr="003539F9">
        <w:rPr>
          <w:sz w:val="24"/>
          <w:szCs w:val="24"/>
        </w:rPr>
        <w:t xml:space="preserve">del perfil del </w:t>
      </w:r>
      <w:r>
        <w:rPr>
          <w:sz w:val="24"/>
          <w:szCs w:val="24"/>
        </w:rPr>
        <w:t xml:space="preserve">Ingeniero Residente </w:t>
      </w:r>
      <w:r w:rsidRPr="003539F9">
        <w:rPr>
          <w:sz w:val="24"/>
          <w:szCs w:val="24"/>
        </w:rPr>
        <w:t>de Obra</w:t>
      </w:r>
      <w:r>
        <w:rPr>
          <w:sz w:val="24"/>
          <w:szCs w:val="24"/>
        </w:rPr>
        <w:t xml:space="preserve">, </w:t>
      </w:r>
      <w:r w:rsidRPr="003539F9">
        <w:rPr>
          <w:sz w:val="24"/>
          <w:szCs w:val="24"/>
        </w:rPr>
        <w:t xml:space="preserve">la capacitación en </w:t>
      </w:r>
      <w:r w:rsidRPr="003539F9">
        <w:rPr>
          <w:i/>
          <w:sz w:val="24"/>
          <w:szCs w:val="24"/>
        </w:rPr>
        <w:t>"</w:t>
      </w:r>
      <w:r>
        <w:rPr>
          <w:i/>
          <w:sz w:val="24"/>
          <w:szCs w:val="24"/>
        </w:rPr>
        <w:t>Obras Hidráulicas</w:t>
      </w:r>
      <w:r w:rsidRPr="003539F9">
        <w:rPr>
          <w:i/>
          <w:sz w:val="24"/>
          <w:szCs w:val="24"/>
        </w:rPr>
        <w:t>",</w:t>
      </w:r>
      <w:r w:rsidRPr="003539F9">
        <w:rPr>
          <w:sz w:val="24"/>
          <w:szCs w:val="24"/>
        </w:rPr>
        <w:t xml:space="preserve"> dado que </w:t>
      </w:r>
      <w:r>
        <w:rPr>
          <w:sz w:val="24"/>
          <w:szCs w:val="24"/>
        </w:rPr>
        <w:t>no guarda relación directa con las labores a realizar en la ejecución contractual por el mencionado profesional</w:t>
      </w:r>
      <w:r w:rsidR="0091179A">
        <w:rPr>
          <w:sz w:val="24"/>
          <w:szCs w:val="24"/>
        </w:rPr>
        <w:t xml:space="preserve"> y considerando que como requerimiento técnico mínimo se ha previsto contar con  un especialista en presas</w:t>
      </w:r>
      <w:r>
        <w:rPr>
          <w:sz w:val="24"/>
          <w:szCs w:val="24"/>
        </w:rPr>
        <w:t>.</w:t>
      </w:r>
    </w:p>
    <w:p w:rsidR="001F167C" w:rsidRPr="00DC56F1" w:rsidRDefault="001F167C" w:rsidP="00A63A39">
      <w:pPr>
        <w:pStyle w:val="Prrafodelista"/>
        <w:widowControl w:val="0"/>
        <w:ind w:left="786" w:right="-1"/>
        <w:jc w:val="both"/>
        <w:rPr>
          <w:sz w:val="24"/>
          <w:szCs w:val="24"/>
        </w:rPr>
      </w:pPr>
    </w:p>
    <w:p w:rsidR="0091179A" w:rsidRDefault="001F167C" w:rsidP="0091179A">
      <w:pPr>
        <w:pStyle w:val="Prrafodelista"/>
        <w:widowControl w:val="0"/>
        <w:numPr>
          <w:ilvl w:val="0"/>
          <w:numId w:val="30"/>
        </w:numPr>
        <w:ind w:right="-1"/>
        <w:jc w:val="both"/>
        <w:rPr>
          <w:sz w:val="24"/>
          <w:szCs w:val="24"/>
        </w:rPr>
      </w:pPr>
      <w:r w:rsidRPr="003539F9">
        <w:rPr>
          <w:b/>
          <w:sz w:val="24"/>
          <w:szCs w:val="24"/>
          <w:u w:val="single"/>
        </w:rPr>
        <w:t>Deberá suprimir</w:t>
      </w:r>
      <w:r>
        <w:rPr>
          <w:b/>
          <w:sz w:val="24"/>
          <w:szCs w:val="24"/>
          <w:u w:val="single"/>
        </w:rPr>
        <w:t>se</w:t>
      </w:r>
      <w:r w:rsidRPr="003539F9">
        <w:rPr>
          <w:b/>
          <w:sz w:val="24"/>
          <w:szCs w:val="24"/>
        </w:rPr>
        <w:t xml:space="preserve"> </w:t>
      </w:r>
      <w:r w:rsidRPr="003539F9">
        <w:rPr>
          <w:sz w:val="24"/>
          <w:szCs w:val="24"/>
        </w:rPr>
        <w:t xml:space="preserve">del perfil del </w:t>
      </w:r>
      <w:r>
        <w:rPr>
          <w:sz w:val="24"/>
          <w:szCs w:val="24"/>
        </w:rPr>
        <w:t xml:space="preserve">Asistente del Residente </w:t>
      </w:r>
      <w:r w:rsidRPr="003539F9">
        <w:rPr>
          <w:sz w:val="24"/>
          <w:szCs w:val="24"/>
        </w:rPr>
        <w:t>de Obra</w:t>
      </w:r>
      <w:r>
        <w:rPr>
          <w:sz w:val="24"/>
          <w:szCs w:val="24"/>
        </w:rPr>
        <w:t xml:space="preserve">, </w:t>
      </w:r>
      <w:r w:rsidRPr="003539F9">
        <w:rPr>
          <w:sz w:val="24"/>
          <w:szCs w:val="24"/>
        </w:rPr>
        <w:t xml:space="preserve">la capacitación en </w:t>
      </w:r>
      <w:r w:rsidRPr="003539F9">
        <w:rPr>
          <w:i/>
          <w:sz w:val="24"/>
          <w:szCs w:val="24"/>
        </w:rPr>
        <w:t>"</w:t>
      </w:r>
      <w:r>
        <w:rPr>
          <w:i/>
          <w:sz w:val="24"/>
          <w:szCs w:val="24"/>
        </w:rPr>
        <w:t>Obras Hidráulicas</w:t>
      </w:r>
      <w:r w:rsidRPr="003539F9">
        <w:rPr>
          <w:i/>
          <w:sz w:val="24"/>
          <w:szCs w:val="24"/>
        </w:rPr>
        <w:t>",</w:t>
      </w:r>
      <w:r w:rsidRPr="003539F9">
        <w:rPr>
          <w:sz w:val="24"/>
          <w:szCs w:val="24"/>
        </w:rPr>
        <w:t xml:space="preserve"> dado que </w:t>
      </w:r>
      <w:r>
        <w:rPr>
          <w:sz w:val="24"/>
          <w:szCs w:val="24"/>
        </w:rPr>
        <w:t>no guarda relación directa con las labores a realizar en la ejecución contractual por el mencionado</w:t>
      </w:r>
      <w:r w:rsidR="0091179A">
        <w:rPr>
          <w:sz w:val="24"/>
          <w:szCs w:val="24"/>
        </w:rPr>
        <w:t xml:space="preserve"> profesional y considerando que como requerimiento técnico mínimo se ha previsto contar con  un especialista en presas.</w:t>
      </w:r>
    </w:p>
    <w:p w:rsidR="001F167C" w:rsidRPr="001F167C" w:rsidRDefault="001F167C" w:rsidP="00A63A39">
      <w:pPr>
        <w:pStyle w:val="Prrafodelista"/>
        <w:widowControl w:val="0"/>
        <w:ind w:left="786" w:right="-1"/>
        <w:jc w:val="both"/>
        <w:rPr>
          <w:sz w:val="24"/>
          <w:szCs w:val="24"/>
        </w:rPr>
      </w:pPr>
    </w:p>
    <w:p w:rsidR="00B817B9" w:rsidRDefault="00B817B9" w:rsidP="00B817B9">
      <w:pPr>
        <w:pStyle w:val="Prrafodelista"/>
        <w:widowControl w:val="0"/>
        <w:numPr>
          <w:ilvl w:val="0"/>
          <w:numId w:val="30"/>
        </w:numPr>
        <w:ind w:right="-1"/>
        <w:jc w:val="both"/>
        <w:rPr>
          <w:sz w:val="24"/>
          <w:szCs w:val="24"/>
        </w:rPr>
      </w:pPr>
      <w:r w:rsidRPr="00DC56F1">
        <w:rPr>
          <w:b/>
          <w:sz w:val="24"/>
          <w:szCs w:val="24"/>
          <w:u w:val="single"/>
        </w:rPr>
        <w:t xml:space="preserve">Deberá </w:t>
      </w:r>
      <w:r w:rsidR="001F167C">
        <w:rPr>
          <w:b/>
          <w:sz w:val="24"/>
          <w:szCs w:val="24"/>
          <w:u w:val="single"/>
        </w:rPr>
        <w:t>suprimirse</w:t>
      </w:r>
      <w:r w:rsidR="001F167C" w:rsidRPr="001F167C">
        <w:rPr>
          <w:b/>
          <w:sz w:val="24"/>
          <w:szCs w:val="24"/>
        </w:rPr>
        <w:t xml:space="preserve"> </w:t>
      </w:r>
      <w:r w:rsidRPr="00DC56F1">
        <w:rPr>
          <w:sz w:val="24"/>
          <w:szCs w:val="24"/>
        </w:rPr>
        <w:t xml:space="preserve">del perfil del </w:t>
      </w:r>
      <w:r w:rsidR="001F167C">
        <w:rPr>
          <w:sz w:val="24"/>
          <w:szCs w:val="24"/>
        </w:rPr>
        <w:t>Especialista en presas</w:t>
      </w:r>
      <w:r w:rsidRPr="00DC56F1">
        <w:rPr>
          <w:sz w:val="24"/>
          <w:szCs w:val="24"/>
        </w:rPr>
        <w:t>, la capacitación en "</w:t>
      </w:r>
      <w:r w:rsidR="001F167C">
        <w:rPr>
          <w:i/>
          <w:sz w:val="24"/>
          <w:szCs w:val="24"/>
        </w:rPr>
        <w:t>Diseño hidráulico en presas</w:t>
      </w:r>
      <w:r w:rsidRPr="00DC56F1">
        <w:rPr>
          <w:i/>
          <w:sz w:val="24"/>
          <w:szCs w:val="24"/>
        </w:rPr>
        <w:t xml:space="preserve">" </w:t>
      </w:r>
      <w:r w:rsidR="00A63A39" w:rsidRPr="003539F9">
        <w:rPr>
          <w:sz w:val="24"/>
          <w:szCs w:val="24"/>
        </w:rPr>
        <w:t xml:space="preserve">dado que dicho curso </w:t>
      </w:r>
      <w:r w:rsidR="00A63A39">
        <w:rPr>
          <w:sz w:val="24"/>
          <w:szCs w:val="24"/>
        </w:rPr>
        <w:t>no guarda relación directa con las labores a realizar en la ejecución contractual</w:t>
      </w:r>
      <w:r>
        <w:rPr>
          <w:sz w:val="24"/>
          <w:szCs w:val="24"/>
        </w:rPr>
        <w:t>.</w:t>
      </w:r>
    </w:p>
    <w:p w:rsidR="00B817B9" w:rsidRPr="00DC56F1" w:rsidRDefault="00B817B9" w:rsidP="00B817B9">
      <w:pPr>
        <w:pStyle w:val="Prrafodelista"/>
        <w:widowControl w:val="0"/>
        <w:ind w:left="720" w:right="-1"/>
        <w:jc w:val="both"/>
        <w:rPr>
          <w:sz w:val="24"/>
          <w:szCs w:val="24"/>
        </w:rPr>
      </w:pPr>
    </w:p>
    <w:p w:rsidR="00A63A39" w:rsidRDefault="00B817B9" w:rsidP="00A63A39">
      <w:pPr>
        <w:pStyle w:val="Prrafodelista"/>
        <w:widowControl w:val="0"/>
        <w:numPr>
          <w:ilvl w:val="0"/>
          <w:numId w:val="30"/>
        </w:numPr>
        <w:ind w:right="-1"/>
        <w:jc w:val="both"/>
        <w:rPr>
          <w:sz w:val="24"/>
          <w:szCs w:val="24"/>
        </w:rPr>
      </w:pPr>
      <w:r w:rsidRPr="003539F9">
        <w:rPr>
          <w:b/>
          <w:sz w:val="24"/>
          <w:szCs w:val="24"/>
          <w:u w:val="single"/>
        </w:rPr>
        <w:t>Deberá suprimir</w:t>
      </w:r>
      <w:r>
        <w:rPr>
          <w:b/>
          <w:sz w:val="24"/>
          <w:szCs w:val="24"/>
          <w:u w:val="single"/>
        </w:rPr>
        <w:t>se</w:t>
      </w:r>
      <w:r w:rsidRPr="003539F9">
        <w:rPr>
          <w:b/>
          <w:sz w:val="24"/>
          <w:szCs w:val="24"/>
        </w:rPr>
        <w:t xml:space="preserve"> </w:t>
      </w:r>
      <w:r w:rsidRPr="003539F9">
        <w:rPr>
          <w:sz w:val="24"/>
          <w:szCs w:val="24"/>
        </w:rPr>
        <w:t xml:space="preserve">del perfil del </w:t>
      </w:r>
      <w:r w:rsidR="00A63A39">
        <w:rPr>
          <w:sz w:val="24"/>
          <w:szCs w:val="24"/>
        </w:rPr>
        <w:t>Especialista en presas</w:t>
      </w:r>
      <w:r>
        <w:rPr>
          <w:sz w:val="24"/>
          <w:szCs w:val="24"/>
        </w:rPr>
        <w:t xml:space="preserve">, </w:t>
      </w:r>
      <w:r w:rsidRPr="003539F9">
        <w:rPr>
          <w:sz w:val="24"/>
          <w:szCs w:val="24"/>
        </w:rPr>
        <w:t xml:space="preserve">la capacitación en </w:t>
      </w:r>
      <w:r w:rsidRPr="003539F9">
        <w:rPr>
          <w:i/>
          <w:sz w:val="24"/>
          <w:szCs w:val="24"/>
        </w:rPr>
        <w:t>"</w:t>
      </w:r>
      <w:r w:rsidR="00A63A39">
        <w:rPr>
          <w:i/>
          <w:sz w:val="24"/>
          <w:szCs w:val="24"/>
        </w:rPr>
        <w:t xml:space="preserve">Diseño y </w:t>
      </w:r>
      <w:proofErr w:type="spellStart"/>
      <w:r w:rsidR="00A63A39">
        <w:rPr>
          <w:i/>
          <w:sz w:val="24"/>
          <w:szCs w:val="24"/>
        </w:rPr>
        <w:t>modelamiento</w:t>
      </w:r>
      <w:proofErr w:type="spellEnd"/>
      <w:r w:rsidR="00A63A39">
        <w:rPr>
          <w:i/>
          <w:sz w:val="24"/>
          <w:szCs w:val="24"/>
        </w:rPr>
        <w:t xml:space="preserve"> de presas</w:t>
      </w:r>
      <w:r w:rsidRPr="003539F9">
        <w:rPr>
          <w:i/>
          <w:sz w:val="24"/>
          <w:szCs w:val="24"/>
        </w:rPr>
        <w:t>"</w:t>
      </w:r>
      <w:r w:rsidR="00A63A39">
        <w:rPr>
          <w:i/>
          <w:sz w:val="24"/>
          <w:szCs w:val="24"/>
        </w:rPr>
        <w:t xml:space="preserve"> </w:t>
      </w:r>
      <w:r w:rsidR="00A63A39" w:rsidRPr="00A63A39">
        <w:rPr>
          <w:sz w:val="24"/>
          <w:szCs w:val="24"/>
        </w:rPr>
        <w:t xml:space="preserve">dado que su denominación resulta </w:t>
      </w:r>
      <w:r w:rsidR="00A63A39" w:rsidRPr="00A63A39">
        <w:rPr>
          <w:sz w:val="24"/>
          <w:szCs w:val="24"/>
        </w:rPr>
        <w:lastRenderedPageBreak/>
        <w:t>específicas y lo relevante es el conocimiento en la materia</w:t>
      </w:r>
      <w:r w:rsidR="00A63A39">
        <w:rPr>
          <w:sz w:val="24"/>
          <w:szCs w:val="24"/>
        </w:rPr>
        <w:t>, por lo que habiéndose considerado la capacitación en "Presas" para dicho profesional, no resultaría una mejora dicha capacitación.</w:t>
      </w:r>
    </w:p>
    <w:p w:rsidR="0091179A" w:rsidRDefault="0091179A" w:rsidP="0091179A">
      <w:pPr>
        <w:pStyle w:val="Prrafodelista"/>
        <w:widowControl w:val="0"/>
        <w:ind w:left="786" w:right="-1"/>
        <w:jc w:val="both"/>
        <w:rPr>
          <w:sz w:val="24"/>
          <w:szCs w:val="24"/>
        </w:rPr>
      </w:pPr>
    </w:p>
    <w:p w:rsidR="0091179A" w:rsidRDefault="0091179A" w:rsidP="0091179A">
      <w:pPr>
        <w:pStyle w:val="Textoindependiente2"/>
        <w:spacing w:line="240" w:lineRule="auto"/>
        <w:contextualSpacing/>
        <w:jc w:val="both"/>
        <w:rPr>
          <w:color w:val="000000"/>
        </w:rPr>
      </w:pPr>
      <w:r w:rsidRPr="00DA66D9">
        <w:rPr>
          <w:color w:val="000000"/>
        </w:rPr>
        <w:t xml:space="preserve">Teniendo en consideración las acciones a realizarse por el Comité Especial, </w:t>
      </w:r>
      <w:r w:rsidRPr="00DA66D9">
        <w:rPr>
          <w:b/>
          <w:color w:val="000000"/>
          <w:u w:val="single"/>
        </w:rPr>
        <w:t>deberá distribuir</w:t>
      </w:r>
      <w:r w:rsidRPr="00DA66D9">
        <w:rPr>
          <w:b/>
          <w:color w:val="000000"/>
        </w:rPr>
        <w:t xml:space="preserve"> </w:t>
      </w:r>
      <w:r w:rsidRPr="00DA66D9">
        <w:rPr>
          <w:color w:val="000000"/>
        </w:rPr>
        <w:t xml:space="preserve">el puntaje conforme a lo establecido en </w:t>
      </w:r>
      <w:r w:rsidR="00E92B17">
        <w:rPr>
          <w:color w:val="000000"/>
        </w:rPr>
        <w:t xml:space="preserve">los </w:t>
      </w:r>
      <w:r w:rsidRPr="00DA66D9">
        <w:rPr>
          <w:color w:val="000000"/>
        </w:rPr>
        <w:t>Artículo</w:t>
      </w:r>
      <w:r w:rsidR="00E92B17">
        <w:rPr>
          <w:color w:val="000000"/>
        </w:rPr>
        <w:t>s</w:t>
      </w:r>
      <w:r w:rsidRPr="00DA66D9">
        <w:rPr>
          <w:color w:val="000000"/>
        </w:rPr>
        <w:t xml:space="preserve"> 47 y 71 de Reglamento.</w:t>
      </w:r>
    </w:p>
    <w:p w:rsidR="0091179A" w:rsidRDefault="0091179A" w:rsidP="0091179A">
      <w:pPr>
        <w:pStyle w:val="Textoindependiente2"/>
        <w:spacing w:line="240" w:lineRule="auto"/>
        <w:contextualSpacing/>
        <w:jc w:val="both"/>
        <w:rPr>
          <w:color w:val="000000"/>
        </w:rPr>
      </w:pPr>
    </w:p>
    <w:p w:rsidR="00D4782F" w:rsidRDefault="00D4782F" w:rsidP="0091179A">
      <w:pPr>
        <w:pStyle w:val="Textoindependiente2"/>
        <w:spacing w:line="240" w:lineRule="auto"/>
        <w:contextualSpacing/>
        <w:jc w:val="both"/>
        <w:rPr>
          <w:color w:val="000000"/>
        </w:rPr>
      </w:pPr>
    </w:p>
    <w:p w:rsidR="00D4782F" w:rsidRDefault="00D4782F" w:rsidP="0091179A">
      <w:pPr>
        <w:pStyle w:val="Textoindependiente2"/>
        <w:spacing w:line="240" w:lineRule="auto"/>
        <w:contextualSpacing/>
        <w:jc w:val="both"/>
        <w:rPr>
          <w:color w:val="000000"/>
        </w:rPr>
      </w:pPr>
    </w:p>
    <w:p w:rsidR="00D4782F" w:rsidRPr="0091179A" w:rsidRDefault="00D4782F" w:rsidP="0091179A">
      <w:pPr>
        <w:pStyle w:val="Textoindependiente2"/>
        <w:spacing w:line="240" w:lineRule="auto"/>
        <w:contextualSpacing/>
        <w:jc w:val="both"/>
        <w:rPr>
          <w:color w:val="000000"/>
        </w:rPr>
      </w:pPr>
    </w:p>
    <w:p w:rsidR="00A56CD9" w:rsidRPr="001316CF" w:rsidRDefault="00A56CD9" w:rsidP="00EE2EE3">
      <w:pPr>
        <w:pStyle w:val="Prrafodelista"/>
        <w:widowControl w:val="0"/>
        <w:numPr>
          <w:ilvl w:val="1"/>
          <w:numId w:val="4"/>
        </w:numPr>
        <w:tabs>
          <w:tab w:val="left" w:pos="0"/>
        </w:tabs>
        <w:ind w:left="567" w:hanging="567"/>
        <w:jc w:val="both"/>
        <w:rPr>
          <w:b/>
          <w:sz w:val="24"/>
          <w:szCs w:val="24"/>
        </w:rPr>
      </w:pPr>
      <w:r w:rsidRPr="001316CF">
        <w:rPr>
          <w:b/>
          <w:sz w:val="24"/>
          <w:szCs w:val="24"/>
        </w:rPr>
        <w:t>Proforma del contrato</w:t>
      </w:r>
    </w:p>
    <w:p w:rsidR="00A56CD9" w:rsidRPr="001316CF" w:rsidRDefault="00A56CD9" w:rsidP="00A56CD9">
      <w:pPr>
        <w:pStyle w:val="Prrafodelista"/>
        <w:rPr>
          <w:sz w:val="24"/>
          <w:szCs w:val="24"/>
        </w:rPr>
      </w:pPr>
    </w:p>
    <w:p w:rsidR="00A56CD9" w:rsidRPr="001316CF" w:rsidRDefault="00A56CD9" w:rsidP="00F955A4">
      <w:pPr>
        <w:pStyle w:val="Prrafodelista"/>
        <w:widowControl w:val="0"/>
        <w:tabs>
          <w:tab w:val="left" w:pos="0"/>
        </w:tabs>
        <w:ind w:left="567"/>
        <w:jc w:val="both"/>
        <w:rPr>
          <w:sz w:val="24"/>
          <w:szCs w:val="24"/>
          <w:lang w:val="es-PE"/>
        </w:rPr>
      </w:pPr>
      <w:r w:rsidRPr="001316CF">
        <w:rPr>
          <w:sz w:val="24"/>
          <w:szCs w:val="24"/>
          <w:lang w:val="es-PE"/>
        </w:rPr>
        <w:t xml:space="preserve">Con ocasión de la </w:t>
      </w:r>
      <w:r w:rsidRPr="001316CF">
        <w:rPr>
          <w:sz w:val="24"/>
          <w:szCs w:val="24"/>
        </w:rPr>
        <w:t>integración</w:t>
      </w:r>
      <w:r w:rsidRPr="001316CF">
        <w:rPr>
          <w:sz w:val="24"/>
          <w:szCs w:val="24"/>
          <w:lang w:val="es-PE"/>
        </w:rPr>
        <w:t xml:space="preserve"> de las Bases o, para la suscripción del Contrato, </w:t>
      </w:r>
      <w:r w:rsidRPr="001316CF">
        <w:rPr>
          <w:b/>
          <w:sz w:val="24"/>
          <w:szCs w:val="24"/>
          <w:u w:val="single"/>
          <w:lang w:val="es-PE"/>
        </w:rPr>
        <w:t>deberá completarse</w:t>
      </w:r>
      <w:r w:rsidRPr="001316CF">
        <w:rPr>
          <w:sz w:val="24"/>
          <w:szCs w:val="24"/>
          <w:lang w:val="es-PE"/>
        </w:rPr>
        <w:t xml:space="preserve"> el Capítulo V “Proforma del contrato” de acuerdo con lo indicado en los demás Capítulos de las Bases</w:t>
      </w:r>
    </w:p>
    <w:p w:rsidR="00A56CD9" w:rsidRPr="001316CF" w:rsidRDefault="00A56CD9" w:rsidP="00A56CD9">
      <w:pPr>
        <w:widowControl w:val="0"/>
        <w:jc w:val="both"/>
        <w:rPr>
          <w:color w:val="000000"/>
          <w:sz w:val="24"/>
          <w:szCs w:val="24"/>
        </w:rPr>
      </w:pPr>
    </w:p>
    <w:p w:rsidR="00A56CD9" w:rsidRPr="001316CF" w:rsidRDefault="00A56CD9" w:rsidP="00A56CD9">
      <w:pPr>
        <w:numPr>
          <w:ilvl w:val="0"/>
          <w:numId w:val="1"/>
        </w:numPr>
        <w:tabs>
          <w:tab w:val="left" w:pos="567"/>
        </w:tabs>
        <w:ind w:left="567" w:hanging="567"/>
        <w:jc w:val="both"/>
        <w:rPr>
          <w:b/>
          <w:sz w:val="24"/>
          <w:szCs w:val="24"/>
        </w:rPr>
      </w:pPr>
      <w:r w:rsidRPr="001316CF">
        <w:rPr>
          <w:b/>
          <w:sz w:val="24"/>
          <w:szCs w:val="24"/>
        </w:rPr>
        <w:t xml:space="preserve">CONCLUSIONES </w:t>
      </w:r>
    </w:p>
    <w:p w:rsidR="00A56CD9" w:rsidRPr="001316CF" w:rsidRDefault="00A56CD9" w:rsidP="00A56CD9">
      <w:pPr>
        <w:widowControl w:val="0"/>
        <w:jc w:val="both"/>
        <w:rPr>
          <w:snapToGrid w:val="0"/>
          <w:sz w:val="24"/>
          <w:szCs w:val="24"/>
        </w:rPr>
      </w:pPr>
    </w:p>
    <w:p w:rsidR="00A56CD9" w:rsidRPr="001316CF" w:rsidRDefault="00A56CD9" w:rsidP="00A56CD9">
      <w:pPr>
        <w:widowControl w:val="0"/>
        <w:jc w:val="both"/>
        <w:rPr>
          <w:snapToGrid w:val="0"/>
          <w:sz w:val="24"/>
          <w:szCs w:val="24"/>
        </w:rPr>
      </w:pPr>
      <w:r w:rsidRPr="001316CF">
        <w:rPr>
          <w:snapToGrid w:val="0"/>
          <w:sz w:val="24"/>
          <w:szCs w:val="24"/>
        </w:rPr>
        <w:t>En virtud de lo expuesto, este Organismo Supervisor ha dispuesto:</w:t>
      </w:r>
    </w:p>
    <w:p w:rsidR="00A56CD9" w:rsidRPr="001316CF" w:rsidRDefault="00A56CD9" w:rsidP="00A56CD9">
      <w:pPr>
        <w:tabs>
          <w:tab w:val="left" w:pos="567"/>
        </w:tabs>
        <w:ind w:left="567"/>
        <w:jc w:val="both"/>
        <w:rPr>
          <w:b/>
          <w:sz w:val="24"/>
          <w:szCs w:val="24"/>
        </w:rPr>
      </w:pPr>
    </w:p>
    <w:p w:rsidR="00A56CD9" w:rsidRPr="001316CF" w:rsidRDefault="00A56CD9" w:rsidP="00A56CD9">
      <w:pPr>
        <w:widowControl w:val="0"/>
        <w:numPr>
          <w:ilvl w:val="1"/>
          <w:numId w:val="2"/>
        </w:numPr>
        <w:ind w:left="567" w:hanging="567"/>
        <w:jc w:val="both"/>
        <w:rPr>
          <w:sz w:val="24"/>
          <w:szCs w:val="24"/>
        </w:rPr>
      </w:pPr>
      <w:r w:rsidRPr="001316CF">
        <w:rPr>
          <w:snapToGrid w:val="0"/>
          <w:sz w:val="24"/>
          <w:szCs w:val="24"/>
        </w:rPr>
        <w:t xml:space="preserve">El </w:t>
      </w:r>
      <w:r w:rsidRPr="001316CF">
        <w:rPr>
          <w:sz w:val="24"/>
          <w:szCs w:val="24"/>
        </w:rPr>
        <w:t>Comité Especial deberá cumplir con lo dispuesto por este Organismo Supervisor al absolver las observaciones indicadas en el numeral 2 del presente Pronunciamiento.</w:t>
      </w:r>
    </w:p>
    <w:p w:rsidR="00A56CD9" w:rsidRPr="001316CF" w:rsidRDefault="00A56CD9" w:rsidP="00A56CD9">
      <w:pPr>
        <w:widowControl w:val="0"/>
        <w:ind w:left="567"/>
        <w:jc w:val="both"/>
        <w:rPr>
          <w:sz w:val="24"/>
          <w:szCs w:val="24"/>
        </w:rPr>
      </w:pPr>
    </w:p>
    <w:p w:rsidR="00A56CD9" w:rsidRPr="001316CF" w:rsidRDefault="00A56CD9" w:rsidP="00A56CD9">
      <w:pPr>
        <w:widowControl w:val="0"/>
        <w:numPr>
          <w:ilvl w:val="1"/>
          <w:numId w:val="2"/>
        </w:numPr>
        <w:ind w:left="567" w:hanging="567"/>
        <w:jc w:val="both"/>
        <w:rPr>
          <w:sz w:val="24"/>
          <w:szCs w:val="24"/>
        </w:rPr>
      </w:pPr>
      <w:r w:rsidRPr="001316CF">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A56CD9" w:rsidRPr="001316CF" w:rsidRDefault="00A56CD9" w:rsidP="00A56CD9">
      <w:pPr>
        <w:widowControl w:val="0"/>
        <w:ind w:left="567"/>
        <w:jc w:val="both"/>
        <w:rPr>
          <w:sz w:val="24"/>
          <w:szCs w:val="24"/>
        </w:rPr>
      </w:pPr>
    </w:p>
    <w:p w:rsidR="00A56CD9" w:rsidRPr="001316CF" w:rsidRDefault="00A56CD9" w:rsidP="00A56CD9">
      <w:pPr>
        <w:widowControl w:val="0"/>
        <w:numPr>
          <w:ilvl w:val="1"/>
          <w:numId w:val="2"/>
        </w:numPr>
        <w:ind w:left="567" w:hanging="567"/>
        <w:jc w:val="both"/>
        <w:rPr>
          <w:sz w:val="24"/>
          <w:szCs w:val="24"/>
        </w:rPr>
      </w:pPr>
      <w:r w:rsidRPr="001316CF">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3E66F8" w:rsidRPr="003E66F8" w:rsidRDefault="003E66F8" w:rsidP="003E66F8">
      <w:pPr>
        <w:widowControl w:val="0"/>
        <w:ind w:left="567"/>
        <w:jc w:val="both"/>
        <w:rPr>
          <w:sz w:val="24"/>
          <w:szCs w:val="24"/>
        </w:rPr>
      </w:pPr>
    </w:p>
    <w:p w:rsidR="003E66F8" w:rsidRPr="003E66F8" w:rsidRDefault="003E66F8" w:rsidP="00A56CD9">
      <w:pPr>
        <w:widowControl w:val="0"/>
        <w:numPr>
          <w:ilvl w:val="1"/>
          <w:numId w:val="2"/>
        </w:numPr>
        <w:ind w:left="567" w:hanging="567"/>
        <w:jc w:val="both"/>
        <w:rPr>
          <w:sz w:val="24"/>
          <w:szCs w:val="24"/>
        </w:rPr>
      </w:pPr>
      <w:r w:rsidRPr="000827A5">
        <w:rPr>
          <w:color w:val="000000"/>
          <w:sz w:val="24"/>
          <w:szCs w:val="24"/>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0827A5">
        <w:rPr>
          <w:rStyle w:val="Refdenotaalpie"/>
          <w:color w:val="000000"/>
          <w:sz w:val="24"/>
          <w:szCs w:val="24"/>
          <w:lang w:eastAsia="es-PE"/>
        </w:rPr>
        <w:footnoteReference w:id="6"/>
      </w:r>
      <w:r w:rsidRPr="000827A5">
        <w:rPr>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w:t>
      </w:r>
      <w:r>
        <w:rPr>
          <w:color w:val="000000"/>
          <w:sz w:val="24"/>
          <w:szCs w:val="24"/>
          <w:lang w:eastAsia="es-PE"/>
        </w:rPr>
        <w:t xml:space="preserve">cinco </w:t>
      </w:r>
      <w:r w:rsidRPr="000827A5">
        <w:rPr>
          <w:color w:val="000000"/>
          <w:sz w:val="24"/>
          <w:szCs w:val="24"/>
          <w:lang w:eastAsia="es-PE"/>
        </w:rPr>
        <w:t>(</w:t>
      </w:r>
      <w:r>
        <w:rPr>
          <w:color w:val="000000"/>
          <w:sz w:val="24"/>
          <w:szCs w:val="24"/>
          <w:lang w:eastAsia="es-PE"/>
        </w:rPr>
        <w:t>5</w:t>
      </w:r>
      <w:r w:rsidRPr="000827A5">
        <w:rPr>
          <w:color w:val="000000"/>
          <w:sz w:val="24"/>
          <w:szCs w:val="24"/>
          <w:lang w:eastAsia="es-PE"/>
        </w:rPr>
        <w:t>) días hábiles, computados a partir del día siguiente de la publicación de las Bases integradas en el SEACE</w:t>
      </w:r>
    </w:p>
    <w:p w:rsidR="00A56CD9" w:rsidRPr="001316CF" w:rsidRDefault="00A56CD9" w:rsidP="00A56CD9">
      <w:pPr>
        <w:widowControl w:val="0"/>
        <w:ind w:left="567"/>
        <w:jc w:val="both"/>
        <w:rPr>
          <w:iCs/>
          <w:sz w:val="24"/>
          <w:szCs w:val="24"/>
        </w:rPr>
      </w:pPr>
    </w:p>
    <w:p w:rsidR="00A56CD9" w:rsidRPr="001316CF" w:rsidRDefault="00A56CD9" w:rsidP="00A56CD9">
      <w:pPr>
        <w:widowControl w:val="0"/>
        <w:numPr>
          <w:ilvl w:val="1"/>
          <w:numId w:val="2"/>
        </w:numPr>
        <w:ind w:left="567" w:hanging="567"/>
        <w:jc w:val="both"/>
        <w:rPr>
          <w:sz w:val="24"/>
          <w:szCs w:val="24"/>
        </w:rPr>
      </w:pPr>
      <w:r w:rsidRPr="001316CF">
        <w:rPr>
          <w:iCs/>
          <w:sz w:val="24"/>
          <w:szCs w:val="24"/>
        </w:rPr>
        <w:t xml:space="preserve">A efectos de integrar las Bases, el Comité Especial también deberá incorporar  al texto original de las Bases todas las correcciones, precisiones y/o modificaciones dispuestas en el pliego de absolución de consultas, en el pliego de absolución de </w:t>
      </w:r>
      <w:r w:rsidRPr="001316CF">
        <w:rPr>
          <w:iCs/>
          <w:sz w:val="24"/>
          <w:szCs w:val="24"/>
        </w:rPr>
        <w:lastRenderedPageBreak/>
        <w:t>observaciones y en el Pronunciamiento, así como las modificaciones dispuestas por este Organismo Supervisor en el marco de sus acciones de supervisión, de acuerdo con lo dispuesto por el artículo 59° del Reglamento.</w:t>
      </w:r>
    </w:p>
    <w:p w:rsidR="00A56CD9" w:rsidRPr="001316CF" w:rsidRDefault="00A56CD9" w:rsidP="00A56CD9">
      <w:pPr>
        <w:pStyle w:val="Prrafodelista"/>
        <w:rPr>
          <w:sz w:val="24"/>
          <w:szCs w:val="24"/>
        </w:rPr>
      </w:pPr>
    </w:p>
    <w:p w:rsidR="00A56CD9" w:rsidRPr="001316CF" w:rsidRDefault="00A56CD9" w:rsidP="00A56CD9">
      <w:pPr>
        <w:widowControl w:val="0"/>
        <w:numPr>
          <w:ilvl w:val="1"/>
          <w:numId w:val="2"/>
        </w:numPr>
        <w:ind w:left="567" w:hanging="567"/>
        <w:jc w:val="both"/>
        <w:rPr>
          <w:iCs/>
          <w:sz w:val="24"/>
          <w:szCs w:val="24"/>
        </w:rPr>
      </w:pPr>
      <w:r w:rsidRPr="001316CF">
        <w:rPr>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A56CD9" w:rsidRPr="001316CF" w:rsidRDefault="00A56CD9" w:rsidP="00A56CD9">
      <w:pPr>
        <w:pStyle w:val="Prrafodelista"/>
        <w:rPr>
          <w:iCs/>
          <w:sz w:val="24"/>
          <w:szCs w:val="24"/>
        </w:rPr>
      </w:pPr>
    </w:p>
    <w:p w:rsidR="00A56CD9" w:rsidRPr="001316CF" w:rsidRDefault="00A56CD9" w:rsidP="00A56CD9">
      <w:pPr>
        <w:widowControl w:val="0"/>
        <w:numPr>
          <w:ilvl w:val="1"/>
          <w:numId w:val="2"/>
        </w:numPr>
        <w:ind w:left="567" w:hanging="567"/>
        <w:jc w:val="both"/>
        <w:rPr>
          <w:iCs/>
          <w:sz w:val="24"/>
          <w:szCs w:val="24"/>
        </w:rPr>
      </w:pPr>
      <w:r w:rsidRPr="001316CF">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el aplazamiento del proceso y los costos en los que podrían incurrir los postores y el ganador de la buena pro son de exclusiva responsabilidad de la Entidad.</w:t>
      </w:r>
    </w:p>
    <w:p w:rsidR="00A56CD9" w:rsidRPr="001316CF" w:rsidRDefault="00A56CD9" w:rsidP="00A56CD9">
      <w:pPr>
        <w:pStyle w:val="Prrafodelista"/>
        <w:rPr>
          <w:iCs/>
          <w:sz w:val="24"/>
          <w:szCs w:val="24"/>
        </w:rPr>
      </w:pPr>
    </w:p>
    <w:p w:rsidR="00A56CD9" w:rsidRPr="001316CF" w:rsidRDefault="00C6070E" w:rsidP="00A56CD9">
      <w:pPr>
        <w:pStyle w:val="Normaltimes"/>
        <w:widowControl w:val="0"/>
        <w:tabs>
          <w:tab w:val="left" w:pos="2660"/>
        </w:tabs>
        <w:jc w:val="right"/>
        <w:rPr>
          <w:b/>
          <w:szCs w:val="24"/>
          <w:lang w:val="es-PE"/>
        </w:rPr>
      </w:pPr>
      <w:r>
        <w:rPr>
          <w:szCs w:val="24"/>
          <w:lang w:val="es-PE"/>
        </w:rPr>
        <w:t xml:space="preserve">Jesús María, </w:t>
      </w:r>
      <w:r w:rsidR="003E66F8">
        <w:rPr>
          <w:szCs w:val="24"/>
          <w:lang w:val="es-PE"/>
        </w:rPr>
        <w:t>07</w:t>
      </w:r>
      <w:r w:rsidR="00A56CD9" w:rsidRPr="001316CF">
        <w:rPr>
          <w:szCs w:val="24"/>
          <w:lang w:val="es-PE"/>
        </w:rPr>
        <w:t xml:space="preserve"> de </w:t>
      </w:r>
      <w:r w:rsidR="003E66F8">
        <w:rPr>
          <w:szCs w:val="24"/>
          <w:lang w:val="es-PE"/>
        </w:rPr>
        <w:t>enero de 2016</w:t>
      </w:r>
      <w:r w:rsidR="00A56CD9" w:rsidRPr="001316CF">
        <w:rPr>
          <w:szCs w:val="24"/>
          <w:lang w:val="es-PE"/>
        </w:rPr>
        <w:t xml:space="preserve">. </w:t>
      </w:r>
    </w:p>
    <w:p w:rsidR="00A56CD9" w:rsidRDefault="00A56CD9" w:rsidP="00A56CD9">
      <w:pPr>
        <w:autoSpaceDE w:val="0"/>
        <w:autoSpaceDN w:val="0"/>
        <w:adjustRightInd w:val="0"/>
        <w:rPr>
          <w:rFonts w:eastAsia="Calibri"/>
          <w:color w:val="000000"/>
          <w:sz w:val="24"/>
          <w:szCs w:val="24"/>
          <w:lang w:eastAsia="en-US"/>
        </w:rPr>
      </w:pPr>
    </w:p>
    <w:p w:rsidR="00800A2F" w:rsidRPr="001316CF" w:rsidRDefault="00800A2F" w:rsidP="00A56CD9">
      <w:pPr>
        <w:autoSpaceDE w:val="0"/>
        <w:autoSpaceDN w:val="0"/>
        <w:adjustRightInd w:val="0"/>
        <w:rPr>
          <w:rFonts w:eastAsia="Calibri"/>
          <w:color w:val="000000"/>
          <w:sz w:val="24"/>
          <w:szCs w:val="24"/>
          <w:lang w:eastAsia="en-US"/>
        </w:rPr>
      </w:pPr>
    </w:p>
    <w:p w:rsidR="00A56CD9" w:rsidRPr="001316CF" w:rsidRDefault="00A56CD9" w:rsidP="00A56CD9">
      <w:pPr>
        <w:autoSpaceDE w:val="0"/>
        <w:autoSpaceDN w:val="0"/>
        <w:adjustRightInd w:val="0"/>
        <w:rPr>
          <w:rFonts w:eastAsia="Calibri"/>
          <w:color w:val="000000"/>
          <w:sz w:val="24"/>
          <w:szCs w:val="24"/>
          <w:lang w:eastAsia="en-US"/>
        </w:rPr>
      </w:pPr>
      <w:r w:rsidRPr="001316CF">
        <w:rPr>
          <w:rFonts w:eastAsia="Calibri"/>
          <w:color w:val="000000"/>
          <w:sz w:val="24"/>
          <w:szCs w:val="24"/>
          <w:lang w:eastAsia="en-US"/>
        </w:rPr>
        <w:t xml:space="preserve">Elaborado por: </w:t>
      </w:r>
      <w:r w:rsidRPr="001316CF">
        <w:rPr>
          <w:rFonts w:eastAsia="Calibri"/>
          <w:color w:val="000000"/>
          <w:sz w:val="24"/>
          <w:szCs w:val="24"/>
          <w:lang w:eastAsia="en-US"/>
        </w:rPr>
        <w:tab/>
      </w:r>
      <w:r w:rsidRPr="001316CF">
        <w:rPr>
          <w:rFonts w:eastAsia="Calibri"/>
          <w:color w:val="000000"/>
          <w:sz w:val="24"/>
          <w:szCs w:val="24"/>
          <w:lang w:eastAsia="en-US"/>
        </w:rPr>
        <w:tab/>
      </w:r>
      <w:proofErr w:type="spellStart"/>
      <w:r w:rsidRPr="001316CF">
        <w:rPr>
          <w:rFonts w:eastAsia="Calibri"/>
          <w:color w:val="000000"/>
          <w:sz w:val="24"/>
          <w:szCs w:val="24"/>
          <w:lang w:eastAsia="en-US"/>
        </w:rPr>
        <w:t>Jaqueline</w:t>
      </w:r>
      <w:proofErr w:type="spellEnd"/>
      <w:r w:rsidRPr="001316CF">
        <w:rPr>
          <w:rFonts w:eastAsia="Calibri"/>
          <w:color w:val="000000"/>
          <w:sz w:val="24"/>
          <w:szCs w:val="24"/>
          <w:lang w:eastAsia="en-US"/>
        </w:rPr>
        <w:t xml:space="preserve"> </w:t>
      </w:r>
      <w:proofErr w:type="spellStart"/>
      <w:r w:rsidRPr="001316CF">
        <w:rPr>
          <w:rFonts w:eastAsia="Calibri"/>
          <w:color w:val="000000"/>
          <w:sz w:val="24"/>
          <w:szCs w:val="24"/>
          <w:lang w:eastAsia="en-US"/>
        </w:rPr>
        <w:t>Uscamayta</w:t>
      </w:r>
      <w:proofErr w:type="spellEnd"/>
      <w:r w:rsidRPr="001316CF">
        <w:rPr>
          <w:rFonts w:eastAsia="Calibri"/>
          <w:color w:val="000000"/>
          <w:sz w:val="24"/>
          <w:szCs w:val="24"/>
          <w:lang w:eastAsia="en-US"/>
        </w:rPr>
        <w:t xml:space="preserve"> </w:t>
      </w:r>
      <w:proofErr w:type="spellStart"/>
      <w:r w:rsidRPr="001316CF">
        <w:rPr>
          <w:rFonts w:eastAsia="Calibri"/>
          <w:color w:val="000000"/>
          <w:sz w:val="24"/>
          <w:szCs w:val="24"/>
          <w:lang w:eastAsia="en-US"/>
        </w:rPr>
        <w:t>Sotelo</w:t>
      </w:r>
      <w:proofErr w:type="spellEnd"/>
    </w:p>
    <w:p w:rsidR="00A56CD9" w:rsidRPr="001316CF" w:rsidRDefault="00A56CD9" w:rsidP="00A56CD9">
      <w:pPr>
        <w:autoSpaceDE w:val="0"/>
        <w:autoSpaceDN w:val="0"/>
        <w:adjustRightInd w:val="0"/>
        <w:rPr>
          <w:rFonts w:eastAsia="Calibri"/>
          <w:color w:val="000000"/>
          <w:sz w:val="24"/>
          <w:szCs w:val="24"/>
          <w:lang w:eastAsia="en-US"/>
        </w:rPr>
      </w:pPr>
      <w:r w:rsidRPr="001316CF">
        <w:rPr>
          <w:rFonts w:eastAsia="Calibri"/>
          <w:color w:val="000000"/>
          <w:sz w:val="24"/>
          <w:szCs w:val="24"/>
          <w:lang w:eastAsia="en-US"/>
        </w:rPr>
        <w:t xml:space="preserve">Supervisado por: </w:t>
      </w:r>
      <w:r w:rsidRPr="001316CF">
        <w:rPr>
          <w:rFonts w:eastAsia="Calibri"/>
          <w:color w:val="000000"/>
          <w:sz w:val="24"/>
          <w:szCs w:val="24"/>
          <w:lang w:eastAsia="en-US"/>
        </w:rPr>
        <w:tab/>
      </w:r>
      <w:r w:rsidRPr="001316CF">
        <w:rPr>
          <w:rFonts w:eastAsia="Calibri"/>
          <w:color w:val="000000"/>
          <w:sz w:val="24"/>
          <w:szCs w:val="24"/>
          <w:lang w:eastAsia="en-US"/>
        </w:rPr>
        <w:tab/>
        <w:t>Luz Miguel Díaz</w:t>
      </w:r>
    </w:p>
    <w:p w:rsidR="00A56CD9" w:rsidRPr="001316CF" w:rsidRDefault="00D4782F" w:rsidP="00A56CD9">
      <w:pPr>
        <w:autoSpaceDE w:val="0"/>
        <w:autoSpaceDN w:val="0"/>
        <w:adjustRightInd w:val="0"/>
        <w:rPr>
          <w:rFonts w:eastAsia="Calibri"/>
          <w:color w:val="000000"/>
          <w:sz w:val="24"/>
          <w:szCs w:val="24"/>
          <w:lang w:eastAsia="en-US"/>
        </w:rPr>
      </w:pPr>
      <w:r>
        <w:rPr>
          <w:rFonts w:eastAsia="Calibri"/>
          <w:color w:val="000000"/>
          <w:sz w:val="24"/>
          <w:szCs w:val="24"/>
          <w:lang w:eastAsia="en-US"/>
        </w:rPr>
        <w:t>Validado por:</w:t>
      </w:r>
      <w:r>
        <w:rPr>
          <w:rFonts w:eastAsia="Calibri"/>
          <w:color w:val="000000"/>
          <w:sz w:val="24"/>
          <w:szCs w:val="24"/>
          <w:lang w:eastAsia="en-US"/>
        </w:rPr>
        <w:tab/>
      </w:r>
      <w:r>
        <w:rPr>
          <w:rFonts w:eastAsia="Calibri"/>
          <w:color w:val="000000"/>
          <w:sz w:val="24"/>
          <w:szCs w:val="24"/>
          <w:lang w:eastAsia="en-US"/>
        </w:rPr>
        <w:tab/>
      </w:r>
      <w:r>
        <w:rPr>
          <w:rFonts w:eastAsia="Calibri"/>
          <w:color w:val="000000"/>
          <w:sz w:val="24"/>
          <w:szCs w:val="24"/>
          <w:lang w:eastAsia="en-US"/>
        </w:rPr>
        <w:tab/>
        <w:t xml:space="preserve">Laura </w:t>
      </w:r>
      <w:proofErr w:type="spellStart"/>
      <w:r>
        <w:rPr>
          <w:rFonts w:eastAsia="Calibri"/>
          <w:color w:val="000000"/>
          <w:sz w:val="24"/>
          <w:szCs w:val="24"/>
          <w:lang w:eastAsia="en-US"/>
        </w:rPr>
        <w:t>Gutie</w:t>
      </w:r>
      <w:r w:rsidR="00A56CD9" w:rsidRPr="001316CF">
        <w:rPr>
          <w:rFonts w:eastAsia="Calibri"/>
          <w:color w:val="000000"/>
          <w:sz w:val="24"/>
          <w:szCs w:val="24"/>
          <w:lang w:eastAsia="en-US"/>
        </w:rPr>
        <w:t>rrez</w:t>
      </w:r>
      <w:proofErr w:type="spellEnd"/>
      <w:r w:rsidR="00A56CD9" w:rsidRPr="001316CF">
        <w:rPr>
          <w:rFonts w:eastAsia="Calibri"/>
          <w:color w:val="000000"/>
          <w:sz w:val="24"/>
          <w:szCs w:val="24"/>
          <w:lang w:eastAsia="en-US"/>
        </w:rPr>
        <w:t xml:space="preserve"> Gonzales</w:t>
      </w:r>
    </w:p>
    <w:p w:rsidR="004706CF" w:rsidRPr="001316CF" w:rsidRDefault="00A56CD9" w:rsidP="00FD0963">
      <w:pPr>
        <w:autoSpaceDE w:val="0"/>
        <w:autoSpaceDN w:val="0"/>
        <w:adjustRightInd w:val="0"/>
        <w:rPr>
          <w:rFonts w:eastAsia="Calibri"/>
          <w:color w:val="000000"/>
          <w:sz w:val="24"/>
          <w:szCs w:val="24"/>
          <w:lang w:eastAsia="en-US"/>
        </w:rPr>
      </w:pPr>
      <w:r w:rsidRPr="001316CF">
        <w:rPr>
          <w:rFonts w:eastAsia="Calibri"/>
          <w:color w:val="000000"/>
          <w:sz w:val="24"/>
          <w:szCs w:val="24"/>
          <w:lang w:eastAsia="en-US"/>
        </w:rPr>
        <w:tab/>
      </w:r>
    </w:p>
    <w:p w:rsidR="000E5BE1" w:rsidRPr="001316CF" w:rsidRDefault="000E5BE1" w:rsidP="00FD0963">
      <w:pPr>
        <w:autoSpaceDE w:val="0"/>
        <w:autoSpaceDN w:val="0"/>
        <w:adjustRightInd w:val="0"/>
        <w:rPr>
          <w:sz w:val="24"/>
          <w:szCs w:val="24"/>
        </w:rPr>
      </w:pPr>
      <w:r w:rsidRPr="001316CF">
        <w:rPr>
          <w:noProof/>
          <w:sz w:val="24"/>
          <w:szCs w:val="24"/>
          <w:lang w:eastAsia="es-PE"/>
        </w:rPr>
        <w:drawing>
          <wp:anchor distT="0" distB="0" distL="114300" distR="114300" simplePos="0" relativeHeight="251659264" behindDoc="1" locked="0" layoutInCell="1" allowOverlap="1">
            <wp:simplePos x="0" y="0"/>
            <wp:positionH relativeFrom="column">
              <wp:posOffset>696463</wp:posOffset>
            </wp:positionH>
            <wp:positionV relativeFrom="paragraph">
              <wp:posOffset>390822</wp:posOffset>
            </wp:positionV>
            <wp:extent cx="2889135" cy="1068779"/>
            <wp:effectExtent l="19050" t="0" r="6465" b="0"/>
            <wp:wrapNone/>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3"/>
                    <a:srcRect t="5208" r="7138" b="15625"/>
                    <a:stretch>
                      <a:fillRect/>
                    </a:stretch>
                  </pic:blipFill>
                  <pic:spPr bwMode="auto">
                    <a:xfrm>
                      <a:off x="0" y="0"/>
                      <a:ext cx="2889135" cy="1068779"/>
                    </a:xfrm>
                    <a:prstGeom prst="rect">
                      <a:avLst/>
                    </a:prstGeom>
                    <a:noFill/>
                  </pic:spPr>
                </pic:pic>
              </a:graphicData>
            </a:graphic>
          </wp:anchor>
        </w:drawing>
      </w:r>
    </w:p>
    <w:sectPr w:rsidR="000E5BE1" w:rsidRPr="001316CF" w:rsidSect="0021164C">
      <w:headerReference w:type="even" r:id="rId14"/>
      <w:headerReference w:type="default" r:id="rId15"/>
      <w:headerReference w:type="first" r:id="rId16"/>
      <w:pgSz w:w="11906" w:h="16838" w:code="9"/>
      <w:pgMar w:top="1701" w:right="1701" w:bottom="1701" w:left="1701" w:header="680"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8BB" w:rsidRDefault="007E78BB" w:rsidP="00A56CD9">
      <w:r>
        <w:separator/>
      </w:r>
    </w:p>
  </w:endnote>
  <w:endnote w:type="continuationSeparator" w:id="1">
    <w:p w:rsidR="007E78BB" w:rsidRDefault="007E78BB" w:rsidP="00A56C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8BB" w:rsidRDefault="007E78BB" w:rsidP="00A56CD9">
      <w:r>
        <w:separator/>
      </w:r>
    </w:p>
  </w:footnote>
  <w:footnote w:type="continuationSeparator" w:id="1">
    <w:p w:rsidR="007E78BB" w:rsidRDefault="007E78BB" w:rsidP="00A56CD9">
      <w:r>
        <w:continuationSeparator/>
      </w:r>
    </w:p>
  </w:footnote>
  <w:footnote w:id="2">
    <w:p w:rsidR="007E78BB" w:rsidRPr="002642C5" w:rsidRDefault="007E78BB" w:rsidP="00841517">
      <w:pPr>
        <w:pStyle w:val="Textonotapie"/>
        <w:ind w:left="284" w:hanging="284"/>
        <w:jc w:val="both"/>
        <w:rPr>
          <w:i/>
          <w:lang w:val="es-PE"/>
        </w:rPr>
      </w:pPr>
      <w:r w:rsidRPr="002642C5">
        <w:rPr>
          <w:i/>
          <w:vertAlign w:val="superscript"/>
          <w:lang w:val="es-PE"/>
        </w:rPr>
        <w:footnoteRef/>
      </w:r>
      <w:r>
        <w:rPr>
          <w:i/>
          <w:sz w:val="18"/>
          <w:szCs w:val="18"/>
          <w:lang w:val="es-PE"/>
        </w:rPr>
        <w:t xml:space="preserve"> </w:t>
      </w:r>
      <w:r w:rsidRPr="00BE4F70">
        <w:rPr>
          <w:rFonts w:ascii="Calibri" w:hAnsi="Calibri"/>
          <w:i/>
          <w:sz w:val="18"/>
          <w:szCs w:val="18"/>
          <w:lang w:val="es-PE"/>
        </w:rPr>
        <w:tab/>
      </w:r>
      <w:r w:rsidRPr="00BE4F70">
        <w:rPr>
          <w:rFonts w:ascii="Calibri" w:hAnsi="Calibri"/>
          <w:sz w:val="18"/>
          <w:szCs w:val="18"/>
          <w:lang w:val="es-PE"/>
        </w:rPr>
        <w:t>Cabe precisar que, de la revisión del Sistema Electrónico de Contrataciones del Estado (SEACE) y de acuerdo con el cronograma del presente proceso, se aprecia que la Entidad notificó el pliego de a</w:t>
      </w:r>
      <w:r>
        <w:rPr>
          <w:rFonts w:ascii="Calibri" w:hAnsi="Calibri"/>
          <w:sz w:val="18"/>
          <w:szCs w:val="18"/>
          <w:lang w:val="es-PE"/>
        </w:rPr>
        <w:t>bsolución de observaciones el 16.12</w:t>
      </w:r>
      <w:r w:rsidRPr="00BE4F70">
        <w:rPr>
          <w:rFonts w:ascii="Calibri" w:hAnsi="Calibri"/>
          <w:sz w:val="18"/>
          <w:szCs w:val="18"/>
          <w:lang w:val="es-PE"/>
        </w:rPr>
        <w:t xml:space="preserve">.2015; en tal sentido, los participantes tenían la opción de solicitar ante la Entidad que las Bases y los actuados del proceso sean elevados al OSCE, y efectuar el pago de la </w:t>
      </w:r>
      <w:r>
        <w:rPr>
          <w:rFonts w:ascii="Calibri" w:hAnsi="Calibri"/>
          <w:sz w:val="18"/>
          <w:szCs w:val="18"/>
          <w:lang w:val="es-PE"/>
        </w:rPr>
        <w:t>tasa correspondiente hasta el 21.12</w:t>
      </w:r>
      <w:r w:rsidRPr="00BE4F70">
        <w:rPr>
          <w:rFonts w:ascii="Calibri" w:hAnsi="Calibri"/>
          <w:sz w:val="18"/>
          <w:szCs w:val="18"/>
          <w:lang w:val="es-PE"/>
        </w:rPr>
        <w:t>.2015.</w:t>
      </w:r>
    </w:p>
  </w:footnote>
  <w:footnote w:id="3">
    <w:p w:rsidR="007E78BB" w:rsidRPr="006D4332" w:rsidRDefault="007E78BB" w:rsidP="008C2479">
      <w:pPr>
        <w:pStyle w:val="Textonotapie"/>
        <w:ind w:right="92"/>
        <w:jc w:val="both"/>
        <w:rPr>
          <w:sz w:val="18"/>
          <w:szCs w:val="18"/>
          <w:lang w:val="es-PE"/>
        </w:rPr>
      </w:pPr>
      <w:r w:rsidRPr="006D4332">
        <w:rPr>
          <w:rStyle w:val="Refdenotaalpie"/>
          <w:rFonts w:eastAsia="MS Mincho"/>
          <w:sz w:val="18"/>
          <w:szCs w:val="18"/>
        </w:rPr>
        <w:footnoteRef/>
      </w:r>
      <w:r w:rsidRPr="006D4332">
        <w:rPr>
          <w:sz w:val="18"/>
          <w:szCs w:val="18"/>
        </w:rPr>
        <w:t xml:space="preserve"> Cabe precisar que el Resumen Ejecutivo debe contener la </w:t>
      </w:r>
      <w:r w:rsidRPr="006D4332">
        <w:rPr>
          <w:b/>
          <w:bCs/>
          <w:sz w:val="18"/>
          <w:szCs w:val="18"/>
          <w:u w:val="single"/>
        </w:rPr>
        <w:t>totalidad</w:t>
      </w:r>
      <w:r>
        <w:rPr>
          <w:b/>
          <w:bCs/>
          <w:sz w:val="18"/>
          <w:szCs w:val="18"/>
          <w:u w:val="single"/>
        </w:rPr>
        <w:t xml:space="preserve"> </w:t>
      </w:r>
      <w:r w:rsidRPr="006D4332">
        <w:rPr>
          <w:sz w:val="18"/>
          <w:szCs w:val="18"/>
        </w:rPr>
        <w:t>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w:t>
      </w:r>
      <w:proofErr w:type="spellStart"/>
      <w:r w:rsidRPr="006D4332">
        <w:rPr>
          <w:sz w:val="18"/>
          <w:szCs w:val="18"/>
        </w:rPr>
        <w:t>ii</w:t>
      </w:r>
      <w:proofErr w:type="spellEnd"/>
      <w:r w:rsidRPr="006D4332">
        <w:rPr>
          <w:sz w:val="18"/>
          <w:szCs w:val="18"/>
        </w:rPr>
        <w:t xml:space="preserve">) los aspectos correspondientes a las casillas dejadas en blanco se entenderán como no considerados en el estudio de posibilidades que ofrece el mercado, </w:t>
      </w:r>
      <w:r w:rsidRPr="006D4332">
        <w:rPr>
          <w:sz w:val="18"/>
          <w:szCs w:val="18"/>
          <w:u w:val="single"/>
        </w:rPr>
        <w:t>bajo responsabilidad del órgano encargado de las contrataciones que elabora el Resumen Ejecutivo como del funcionario competente para la aprobación del expediente de contratación</w:t>
      </w:r>
      <w:r w:rsidRPr="006D4332">
        <w:rPr>
          <w:sz w:val="18"/>
          <w:szCs w:val="18"/>
        </w:rPr>
        <w:t xml:space="preserve">. Asimismo, es preciso recordar que el formato del Resumen Ejecutivo que obra en el expediente de contratación, debe contener el nombre, firma y sello del funcionario competente del Órgano Encargado de las Contrataciones, aun cuando el formato registrado en el SEACE </w:t>
      </w:r>
      <w:r w:rsidRPr="006D4332">
        <w:rPr>
          <w:sz w:val="18"/>
          <w:szCs w:val="18"/>
          <w:lang w:val="es-PE"/>
        </w:rPr>
        <w:t xml:space="preserve">sólo contenga el nombre. </w:t>
      </w:r>
    </w:p>
    <w:p w:rsidR="007E78BB" w:rsidRPr="006D4332" w:rsidRDefault="007E78BB" w:rsidP="008C2479">
      <w:pPr>
        <w:pStyle w:val="Textonotapie"/>
        <w:ind w:right="92"/>
        <w:jc w:val="both"/>
        <w:rPr>
          <w:sz w:val="18"/>
          <w:szCs w:val="18"/>
          <w:lang w:val="es-PE"/>
        </w:rPr>
      </w:pPr>
    </w:p>
  </w:footnote>
  <w:footnote w:id="4">
    <w:p w:rsidR="007E78BB" w:rsidRPr="00CB7F22" w:rsidRDefault="007E78BB" w:rsidP="003E66F8">
      <w:pPr>
        <w:pStyle w:val="Textonotapie"/>
        <w:jc w:val="both"/>
        <w:rPr>
          <w:sz w:val="18"/>
          <w:szCs w:val="18"/>
          <w:lang w:val="es-ES_tradnl"/>
        </w:rPr>
      </w:pPr>
      <w:r w:rsidRPr="00CB7F22">
        <w:rPr>
          <w:rStyle w:val="Refdenotaalpie"/>
          <w:sz w:val="18"/>
          <w:szCs w:val="18"/>
        </w:rPr>
        <w:footnoteRef/>
      </w:r>
      <w:r w:rsidRPr="00CB7F22">
        <w:rPr>
          <w:sz w:val="18"/>
          <w:szCs w:val="18"/>
        </w:rPr>
        <w:t xml:space="preserve"> Así, por ejemplo, en caso de haber consultado cotizaciones, </w:t>
      </w:r>
      <w:r w:rsidRPr="00CB7F22">
        <w:rPr>
          <w:sz w:val="18"/>
          <w:szCs w:val="18"/>
          <w:lang w:val="es-ES_tradnl"/>
        </w:rPr>
        <w:t xml:space="preserve">en el numeral 2.5 deberá </w:t>
      </w:r>
      <w:r w:rsidRPr="00CB7F22">
        <w:rPr>
          <w:sz w:val="18"/>
          <w:szCs w:val="18"/>
          <w:u w:val="single"/>
          <w:lang w:val="es-ES_tradnl"/>
        </w:rPr>
        <w:t>indicarse</w:t>
      </w:r>
      <w:r w:rsidRPr="00CB7F22">
        <w:rPr>
          <w:sz w:val="18"/>
          <w:szCs w:val="18"/>
          <w:lang w:val="es-ES_tradnl"/>
        </w:rPr>
        <w:t xml:space="preserve"> ello, debiendo precisarse que se trata de la fuente de información N° 1. </w:t>
      </w:r>
    </w:p>
  </w:footnote>
  <w:footnote w:id="5">
    <w:p w:rsidR="007E78BB" w:rsidRPr="00BB1935" w:rsidRDefault="007E78BB" w:rsidP="00AA04EE">
      <w:pPr>
        <w:tabs>
          <w:tab w:val="left" w:pos="5245"/>
        </w:tabs>
        <w:autoSpaceDE w:val="0"/>
        <w:autoSpaceDN w:val="0"/>
        <w:adjustRightInd w:val="0"/>
        <w:jc w:val="both"/>
        <w:rPr>
          <w:i/>
        </w:rPr>
      </w:pPr>
      <w:r w:rsidRPr="00846F22">
        <w:rPr>
          <w:rStyle w:val="Refdenotaalpie"/>
        </w:rPr>
        <w:footnoteRef/>
      </w:r>
      <w:r w:rsidRPr="00B06FCF">
        <w:rPr>
          <w:sz w:val="18"/>
          <w:szCs w:val="18"/>
        </w:rPr>
        <w:t xml:space="preserve">Ver: </w:t>
      </w:r>
      <w:r w:rsidRPr="00B06FCF">
        <w:rPr>
          <w:color w:val="000000"/>
          <w:sz w:val="18"/>
          <w:szCs w:val="18"/>
        </w:rPr>
        <w:t>Precedentes Administrativos de Observancia Obligatoria del año 2013</w:t>
      </w:r>
      <w:r w:rsidRPr="00B06FCF">
        <w:rPr>
          <w:iCs/>
          <w:color w:val="000000"/>
          <w:sz w:val="18"/>
          <w:szCs w:val="18"/>
        </w:rPr>
        <w:t xml:space="preserve">. Sección: Legislación y documentos OSCE. En: </w:t>
      </w:r>
      <w:hyperlink r:id="rId1" w:history="1">
        <w:r w:rsidRPr="00B06FCF">
          <w:rPr>
            <w:rStyle w:val="Hipervnculo"/>
            <w:iCs/>
            <w:sz w:val="18"/>
            <w:szCs w:val="18"/>
          </w:rPr>
          <w:t>www.osce.gob.pe</w:t>
        </w:r>
      </w:hyperlink>
    </w:p>
  </w:footnote>
  <w:footnote w:id="6">
    <w:p w:rsidR="007E78BB" w:rsidRPr="006F6817" w:rsidRDefault="007E78BB" w:rsidP="003E66F8">
      <w:pPr>
        <w:pStyle w:val="Textonotapie"/>
        <w:jc w:val="both"/>
        <w:rPr>
          <w:sz w:val="18"/>
          <w:szCs w:val="18"/>
        </w:rPr>
      </w:pPr>
      <w:r w:rsidRPr="006F6817">
        <w:rPr>
          <w:rStyle w:val="Refdenotaalpie"/>
          <w:sz w:val="18"/>
          <w:szCs w:val="18"/>
        </w:rPr>
        <w:footnoteRef/>
      </w:r>
      <w:r w:rsidRPr="006F6817">
        <w:rPr>
          <w:sz w:val="18"/>
          <w:szCs w:val="18"/>
        </w:rPr>
        <w:t xml:space="preserve"> </w:t>
      </w:r>
      <w:r w:rsidRPr="006F6817">
        <w:rPr>
          <w:color w:val="000000"/>
          <w:sz w:val="18"/>
          <w:szCs w:val="18"/>
          <w:lang w:eastAsia="es-PE"/>
        </w:rPr>
        <w:t>A través del Comunicado N° 003-2015-OSCE/PRE se ha dispuesto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8BB" w:rsidRDefault="007E78BB">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E78BB" w:rsidRDefault="007E78B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8BB" w:rsidRDefault="007E78BB" w:rsidP="0021164C">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800A2F">
      <w:rPr>
        <w:rStyle w:val="Nmerodepgina"/>
        <w:noProof/>
        <w:sz w:val="22"/>
        <w:szCs w:val="22"/>
      </w:rPr>
      <w:t>2</w:t>
    </w:r>
    <w:r w:rsidRPr="00271CE5">
      <w:rPr>
        <w:rStyle w:val="Nmerodepgina"/>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8BB" w:rsidRDefault="007E78BB">
    <w:pPr>
      <w:pStyle w:val="Encabezado"/>
      <w:jc w:val="center"/>
    </w:pPr>
    <w:fldSimple w:instr=" PAGE   \* MERGEFORMAT ">
      <w:r w:rsidR="00800A2F">
        <w:rPr>
          <w:noProof/>
        </w:rPr>
        <w:t>1</w:t>
      </w:r>
    </w:fldSimple>
  </w:p>
  <w:p w:rsidR="007E78BB" w:rsidRDefault="007E78B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C047D"/>
    <w:multiLevelType w:val="hybridMultilevel"/>
    <w:tmpl w:val="D4CC0E92"/>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
    <w:nsid w:val="06324AEC"/>
    <w:multiLevelType w:val="hybridMultilevel"/>
    <w:tmpl w:val="EEAAA4CA"/>
    <w:lvl w:ilvl="0" w:tplc="C3507BEE">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66F09B1"/>
    <w:multiLevelType w:val="hybridMultilevel"/>
    <w:tmpl w:val="F2D09CAA"/>
    <w:lvl w:ilvl="0" w:tplc="9DB0DEAA">
      <w:start w:val="1"/>
      <w:numFmt w:val="bullet"/>
      <w:lvlText w:val=""/>
      <w:lvlJc w:val="left"/>
      <w:pPr>
        <w:ind w:left="786" w:hanging="360"/>
      </w:pPr>
      <w:rPr>
        <w:rFonts w:ascii="Symbol" w:hAnsi="Symbo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3">
    <w:nsid w:val="11E242B2"/>
    <w:multiLevelType w:val="hybridMultilevel"/>
    <w:tmpl w:val="B32AC3CA"/>
    <w:lvl w:ilvl="0" w:tplc="8BEEC9AE">
      <w:start w:val="1"/>
      <w:numFmt w:val="lowerLetter"/>
      <w:lvlText w:val="%1)"/>
      <w:lvlJc w:val="left"/>
      <w:pPr>
        <w:ind w:left="1324" w:hanging="360"/>
      </w:pPr>
      <w:rPr>
        <w:rFonts w:hint="default"/>
      </w:rPr>
    </w:lvl>
    <w:lvl w:ilvl="1" w:tplc="0C0A0019">
      <w:start w:val="1"/>
      <w:numFmt w:val="lowerLetter"/>
      <w:lvlText w:val="%2."/>
      <w:lvlJc w:val="left"/>
      <w:pPr>
        <w:ind w:left="2044" w:hanging="360"/>
      </w:pPr>
    </w:lvl>
    <w:lvl w:ilvl="2" w:tplc="0C0A001B" w:tentative="1">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4">
    <w:nsid w:val="15533DBB"/>
    <w:multiLevelType w:val="hybridMultilevel"/>
    <w:tmpl w:val="B1A81996"/>
    <w:lvl w:ilvl="0" w:tplc="0C0A001B">
      <w:start w:val="1"/>
      <w:numFmt w:val="lowerRoman"/>
      <w:lvlText w:val="%1."/>
      <w:lvlJc w:val="right"/>
      <w:pPr>
        <w:ind w:left="1030" w:hanging="720"/>
      </w:pPr>
      <w:rPr>
        <w:rFonts w:cs="Times New Roman" w:hint="default"/>
      </w:rPr>
    </w:lvl>
    <w:lvl w:ilvl="1" w:tplc="0C0A0019" w:tentative="1">
      <w:start w:val="1"/>
      <w:numFmt w:val="lowerLetter"/>
      <w:lvlText w:val="%2."/>
      <w:lvlJc w:val="left"/>
      <w:pPr>
        <w:ind w:left="1390" w:hanging="360"/>
      </w:pPr>
    </w:lvl>
    <w:lvl w:ilvl="2" w:tplc="0C0A001B" w:tentative="1">
      <w:start w:val="1"/>
      <w:numFmt w:val="lowerRoman"/>
      <w:lvlText w:val="%3."/>
      <w:lvlJc w:val="right"/>
      <w:pPr>
        <w:ind w:left="2110" w:hanging="180"/>
      </w:pPr>
    </w:lvl>
    <w:lvl w:ilvl="3" w:tplc="0C0A000F" w:tentative="1">
      <w:start w:val="1"/>
      <w:numFmt w:val="decimal"/>
      <w:lvlText w:val="%4."/>
      <w:lvlJc w:val="left"/>
      <w:pPr>
        <w:ind w:left="2830" w:hanging="360"/>
      </w:pPr>
    </w:lvl>
    <w:lvl w:ilvl="4" w:tplc="0C0A0019" w:tentative="1">
      <w:start w:val="1"/>
      <w:numFmt w:val="lowerLetter"/>
      <w:lvlText w:val="%5."/>
      <w:lvlJc w:val="left"/>
      <w:pPr>
        <w:ind w:left="3550" w:hanging="360"/>
      </w:pPr>
    </w:lvl>
    <w:lvl w:ilvl="5" w:tplc="0C0A001B" w:tentative="1">
      <w:start w:val="1"/>
      <w:numFmt w:val="lowerRoman"/>
      <w:lvlText w:val="%6."/>
      <w:lvlJc w:val="right"/>
      <w:pPr>
        <w:ind w:left="4270" w:hanging="180"/>
      </w:pPr>
    </w:lvl>
    <w:lvl w:ilvl="6" w:tplc="0C0A000F" w:tentative="1">
      <w:start w:val="1"/>
      <w:numFmt w:val="decimal"/>
      <w:lvlText w:val="%7."/>
      <w:lvlJc w:val="left"/>
      <w:pPr>
        <w:ind w:left="4990" w:hanging="360"/>
      </w:pPr>
    </w:lvl>
    <w:lvl w:ilvl="7" w:tplc="0C0A0019" w:tentative="1">
      <w:start w:val="1"/>
      <w:numFmt w:val="lowerLetter"/>
      <w:lvlText w:val="%8."/>
      <w:lvlJc w:val="left"/>
      <w:pPr>
        <w:ind w:left="5710" w:hanging="360"/>
      </w:pPr>
    </w:lvl>
    <w:lvl w:ilvl="8" w:tplc="0C0A001B" w:tentative="1">
      <w:start w:val="1"/>
      <w:numFmt w:val="lowerRoman"/>
      <w:lvlText w:val="%9."/>
      <w:lvlJc w:val="right"/>
      <w:pPr>
        <w:ind w:left="6430" w:hanging="180"/>
      </w:pPr>
    </w:lvl>
  </w:abstractNum>
  <w:abstractNum w:abstractNumId="5">
    <w:nsid w:val="191152C4"/>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D92A31"/>
    <w:multiLevelType w:val="hybridMultilevel"/>
    <w:tmpl w:val="121641CE"/>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28836FD2"/>
    <w:multiLevelType w:val="hybridMultilevel"/>
    <w:tmpl w:val="21E26148"/>
    <w:lvl w:ilvl="0" w:tplc="9DB0DEAA">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8">
    <w:nsid w:val="2B563297"/>
    <w:multiLevelType w:val="multilevel"/>
    <w:tmpl w:val="65A4A1A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6C0414"/>
    <w:multiLevelType w:val="hybridMultilevel"/>
    <w:tmpl w:val="441EBE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FA929D3"/>
    <w:multiLevelType w:val="hybridMultilevel"/>
    <w:tmpl w:val="C01698E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FEE768E"/>
    <w:multiLevelType w:val="multilevel"/>
    <w:tmpl w:val="30F8EB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4223505"/>
    <w:multiLevelType w:val="hybridMultilevel"/>
    <w:tmpl w:val="A11C5806"/>
    <w:lvl w:ilvl="0" w:tplc="2D509DFE">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3">
    <w:nsid w:val="34387E90"/>
    <w:multiLevelType w:val="hybridMultilevel"/>
    <w:tmpl w:val="5D44513E"/>
    <w:lvl w:ilvl="0" w:tplc="5C8A7236">
      <w:start w:val="1"/>
      <w:numFmt w:val="bullet"/>
      <w:lvlText w:val=""/>
      <w:lvlJc w:val="left"/>
      <w:pPr>
        <w:ind w:left="1713" w:hanging="360"/>
      </w:pPr>
      <w:rPr>
        <w:rFonts w:ascii="Symbol" w:hAnsi="Symbol" w:hint="default"/>
        <w:color w:val="auto"/>
      </w:rPr>
    </w:lvl>
    <w:lvl w:ilvl="1" w:tplc="0C0A0003">
      <w:start w:val="1"/>
      <w:numFmt w:val="bullet"/>
      <w:lvlText w:val="o"/>
      <w:lvlJc w:val="left"/>
      <w:pPr>
        <w:ind w:left="2433" w:hanging="360"/>
      </w:pPr>
      <w:rPr>
        <w:rFonts w:ascii="Courier New" w:hAnsi="Courier New" w:cs="Courier New" w:hint="default"/>
      </w:rPr>
    </w:lvl>
    <w:lvl w:ilvl="2" w:tplc="46769E1A">
      <w:numFmt w:val="bullet"/>
      <w:lvlText w:val="-"/>
      <w:lvlJc w:val="left"/>
      <w:pPr>
        <w:ind w:left="3153" w:hanging="360"/>
      </w:pPr>
      <w:rPr>
        <w:rFonts w:ascii="Arial" w:eastAsia="Calibri" w:hAnsi="Arial" w:cs="Arial"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4">
    <w:nsid w:val="3B9465A8"/>
    <w:multiLevelType w:val="hybridMultilevel"/>
    <w:tmpl w:val="382C4B22"/>
    <w:lvl w:ilvl="0" w:tplc="280A001B">
      <w:start w:val="1"/>
      <w:numFmt w:val="lowerRoman"/>
      <w:lvlText w:val="%1."/>
      <w:lvlJc w:val="righ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15">
    <w:nsid w:val="46D47351"/>
    <w:multiLevelType w:val="hybridMultilevel"/>
    <w:tmpl w:val="82EE5012"/>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8971818"/>
    <w:multiLevelType w:val="hybridMultilevel"/>
    <w:tmpl w:val="1C12632C"/>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4D36554C"/>
    <w:multiLevelType w:val="multilevel"/>
    <w:tmpl w:val="5BB0FE2C"/>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8">
    <w:nsid w:val="4E0568F0"/>
    <w:multiLevelType w:val="multilevel"/>
    <w:tmpl w:val="451A6352"/>
    <w:lvl w:ilvl="0">
      <w:start w:val="1"/>
      <w:numFmt w:val="decimal"/>
      <w:lvlText w:val="%1."/>
      <w:lvlJc w:val="left"/>
      <w:pPr>
        <w:ind w:left="360" w:hanging="360"/>
      </w:pPr>
      <w:rPr>
        <w:rFonts w:cs="Times New Roman" w:hint="default"/>
      </w:rPr>
    </w:lvl>
    <w:lvl w:ilvl="1">
      <w:start w:val="1"/>
      <w:numFmt w:val="decimal"/>
      <w:lvlText w:val="%1.%2."/>
      <w:lvlJc w:val="left"/>
      <w:pPr>
        <w:ind w:left="964" w:hanging="604"/>
      </w:pPr>
      <w:rPr>
        <w:rFonts w:cs="Times New Roman" w:hint="default"/>
        <w:i w:val="0"/>
      </w:rPr>
    </w:lvl>
    <w:lvl w:ilvl="2">
      <w:start w:val="1"/>
      <w:numFmt w:val="decimal"/>
      <w:lvlText w:val="%1.%2.%3."/>
      <w:lvlJc w:val="left"/>
      <w:pPr>
        <w:ind w:left="1440" w:hanging="720"/>
      </w:pPr>
      <w:rPr>
        <w:rFonts w:cs="Times New Roman" w:hint="default"/>
        <w:i/>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5C7F4890"/>
    <w:multiLevelType w:val="multilevel"/>
    <w:tmpl w:val="D19E1166"/>
    <w:lvl w:ilvl="0">
      <w:start w:val="5"/>
      <w:numFmt w:val="none"/>
      <w:lvlText w:val="4."/>
      <w:lvlJc w:val="left"/>
      <w:pPr>
        <w:ind w:left="360" w:hanging="360"/>
      </w:pPr>
    </w:lvl>
    <w:lvl w:ilvl="1">
      <w:start w:val="1"/>
      <w:numFmt w:val="decimal"/>
      <w:lvlText w:val="%14.%2."/>
      <w:lvlJc w:val="left"/>
      <w:pPr>
        <w:ind w:left="502"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5D152AA8"/>
    <w:multiLevelType w:val="hybridMultilevel"/>
    <w:tmpl w:val="41C21DF0"/>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5FA86C7F"/>
    <w:multiLevelType w:val="hybridMultilevel"/>
    <w:tmpl w:val="121641CE"/>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5FE06668"/>
    <w:multiLevelType w:val="hybridMultilevel"/>
    <w:tmpl w:val="D9E60B20"/>
    <w:lvl w:ilvl="0" w:tplc="0C0A0001">
      <w:start w:val="1"/>
      <w:numFmt w:val="bullet"/>
      <w:lvlText w:val=""/>
      <w:lvlJc w:val="left"/>
      <w:pPr>
        <w:ind w:left="2771" w:hanging="360"/>
      </w:pPr>
      <w:rPr>
        <w:rFonts w:ascii="Symbol" w:hAnsi="Symbol" w:cs="Symbol" w:hint="default"/>
      </w:rPr>
    </w:lvl>
    <w:lvl w:ilvl="1" w:tplc="0C0A0003">
      <w:start w:val="1"/>
      <w:numFmt w:val="bullet"/>
      <w:lvlText w:val="o"/>
      <w:lvlJc w:val="left"/>
      <w:pPr>
        <w:ind w:left="3491" w:hanging="360"/>
      </w:pPr>
      <w:rPr>
        <w:rFonts w:ascii="Courier New" w:hAnsi="Courier New" w:cs="Courier New" w:hint="default"/>
      </w:rPr>
    </w:lvl>
    <w:lvl w:ilvl="2" w:tplc="0C0A0005">
      <w:start w:val="1"/>
      <w:numFmt w:val="bullet"/>
      <w:lvlText w:val=""/>
      <w:lvlJc w:val="left"/>
      <w:pPr>
        <w:ind w:left="4211" w:hanging="360"/>
      </w:pPr>
      <w:rPr>
        <w:rFonts w:ascii="Wingdings" w:hAnsi="Wingdings" w:cs="Wingdings" w:hint="default"/>
      </w:rPr>
    </w:lvl>
    <w:lvl w:ilvl="3" w:tplc="0C0A0001">
      <w:start w:val="1"/>
      <w:numFmt w:val="bullet"/>
      <w:lvlText w:val=""/>
      <w:lvlJc w:val="left"/>
      <w:pPr>
        <w:ind w:left="4931" w:hanging="360"/>
      </w:pPr>
      <w:rPr>
        <w:rFonts w:ascii="Symbol" w:hAnsi="Symbol" w:cs="Symbol" w:hint="default"/>
      </w:rPr>
    </w:lvl>
    <w:lvl w:ilvl="4" w:tplc="0C0A0003">
      <w:start w:val="1"/>
      <w:numFmt w:val="bullet"/>
      <w:lvlText w:val="o"/>
      <w:lvlJc w:val="left"/>
      <w:pPr>
        <w:ind w:left="5651" w:hanging="360"/>
      </w:pPr>
      <w:rPr>
        <w:rFonts w:ascii="Courier New" w:hAnsi="Courier New" w:cs="Courier New" w:hint="default"/>
      </w:rPr>
    </w:lvl>
    <w:lvl w:ilvl="5" w:tplc="0C0A0005">
      <w:start w:val="1"/>
      <w:numFmt w:val="bullet"/>
      <w:lvlText w:val=""/>
      <w:lvlJc w:val="left"/>
      <w:pPr>
        <w:ind w:left="6371" w:hanging="360"/>
      </w:pPr>
      <w:rPr>
        <w:rFonts w:ascii="Wingdings" w:hAnsi="Wingdings" w:cs="Wingdings" w:hint="default"/>
      </w:rPr>
    </w:lvl>
    <w:lvl w:ilvl="6" w:tplc="0C0A0001">
      <w:start w:val="1"/>
      <w:numFmt w:val="bullet"/>
      <w:lvlText w:val=""/>
      <w:lvlJc w:val="left"/>
      <w:pPr>
        <w:ind w:left="7091" w:hanging="360"/>
      </w:pPr>
      <w:rPr>
        <w:rFonts w:ascii="Symbol" w:hAnsi="Symbol" w:cs="Symbol" w:hint="default"/>
      </w:rPr>
    </w:lvl>
    <w:lvl w:ilvl="7" w:tplc="0C0A0003">
      <w:start w:val="1"/>
      <w:numFmt w:val="bullet"/>
      <w:lvlText w:val="o"/>
      <w:lvlJc w:val="left"/>
      <w:pPr>
        <w:ind w:left="7811" w:hanging="360"/>
      </w:pPr>
      <w:rPr>
        <w:rFonts w:ascii="Courier New" w:hAnsi="Courier New" w:cs="Courier New" w:hint="default"/>
      </w:rPr>
    </w:lvl>
    <w:lvl w:ilvl="8" w:tplc="0C0A0005">
      <w:start w:val="1"/>
      <w:numFmt w:val="bullet"/>
      <w:lvlText w:val=""/>
      <w:lvlJc w:val="left"/>
      <w:pPr>
        <w:ind w:left="8531" w:hanging="360"/>
      </w:pPr>
      <w:rPr>
        <w:rFonts w:ascii="Wingdings" w:hAnsi="Wingdings" w:cs="Wingdings" w:hint="default"/>
      </w:rPr>
    </w:lvl>
  </w:abstractNum>
  <w:abstractNum w:abstractNumId="23">
    <w:nsid w:val="60AD0F7D"/>
    <w:multiLevelType w:val="hybridMultilevel"/>
    <w:tmpl w:val="572EEE9A"/>
    <w:lvl w:ilvl="0" w:tplc="280A0001">
      <w:start w:val="1"/>
      <w:numFmt w:val="bullet"/>
      <w:lvlText w:val=""/>
      <w:lvlJc w:val="left"/>
      <w:pPr>
        <w:ind w:left="1800" w:hanging="360"/>
      </w:pPr>
      <w:rPr>
        <w:rFonts w:ascii="Symbol" w:hAnsi="Symbol"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4">
    <w:nsid w:val="62092D82"/>
    <w:multiLevelType w:val="hybridMultilevel"/>
    <w:tmpl w:val="80D28650"/>
    <w:lvl w:ilvl="0" w:tplc="280A0009">
      <w:start w:val="1"/>
      <w:numFmt w:val="bullet"/>
      <w:lvlText w:val=""/>
      <w:lvlJc w:val="left"/>
      <w:pPr>
        <w:ind w:left="1211" w:hanging="360"/>
      </w:pPr>
      <w:rPr>
        <w:rFonts w:ascii="Wingdings" w:hAnsi="Wingdings" w:hint="default"/>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25">
    <w:nsid w:val="6E574B97"/>
    <w:multiLevelType w:val="hybridMultilevel"/>
    <w:tmpl w:val="121641CE"/>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nsid w:val="6F36329E"/>
    <w:multiLevelType w:val="hybridMultilevel"/>
    <w:tmpl w:val="55A299A4"/>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7ABC49CE"/>
    <w:multiLevelType w:val="multilevel"/>
    <w:tmpl w:val="DE340D6C"/>
    <w:lvl w:ilvl="0">
      <w:start w:val="1"/>
      <w:numFmt w:val="decimal"/>
      <w:lvlText w:val="%1."/>
      <w:lvlJc w:val="left"/>
      <w:pPr>
        <w:ind w:left="3240" w:hanging="360"/>
      </w:pPr>
      <w:rPr>
        <w:rFonts w:hint="default"/>
      </w:rPr>
    </w:lvl>
    <w:lvl w:ilvl="1">
      <w:start w:val="1"/>
      <w:numFmt w:val="decimal"/>
      <w:isLgl/>
      <w:lvlText w:val="%1.%2."/>
      <w:lvlJc w:val="left"/>
      <w:pPr>
        <w:ind w:left="3240" w:hanging="360"/>
      </w:pPr>
      <w:rPr>
        <w:rFonts w:hint="default"/>
        <w:b/>
      </w:rPr>
    </w:lvl>
    <w:lvl w:ilvl="2">
      <w:start w:val="4"/>
      <w:numFmt w:val="decimal"/>
      <w:lvlText w:val="1.3.%3"/>
      <w:lvlJc w:val="left"/>
      <w:pPr>
        <w:ind w:left="3600" w:hanging="720"/>
      </w:pPr>
      <w:rPr>
        <w:rFonts w:hint="default"/>
        <w:b/>
        <w:sz w:val="22"/>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28">
    <w:nsid w:val="7E5C50F0"/>
    <w:multiLevelType w:val="hybridMultilevel"/>
    <w:tmpl w:val="C31CA994"/>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7FE24DF2"/>
    <w:multiLevelType w:val="hybridMultilevel"/>
    <w:tmpl w:val="FA589258"/>
    <w:lvl w:ilvl="0" w:tplc="2D509DFE">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5"/>
  </w:num>
  <w:num w:numId="2">
    <w:abstractNumId w:val="19"/>
  </w:num>
  <w:num w:numId="3">
    <w:abstractNumId w:val="22"/>
  </w:num>
  <w:num w:numId="4">
    <w:abstractNumId w:val="8"/>
  </w:num>
  <w:num w:numId="5">
    <w:abstractNumId w:val="11"/>
  </w:num>
  <w:num w:numId="6">
    <w:abstractNumId w:val="26"/>
  </w:num>
  <w:num w:numId="7">
    <w:abstractNumId w:val="24"/>
  </w:num>
  <w:num w:numId="8">
    <w:abstractNumId w:val="9"/>
  </w:num>
  <w:num w:numId="9">
    <w:abstractNumId w:val="13"/>
  </w:num>
  <w:num w:numId="10">
    <w:abstractNumId w:val="27"/>
  </w:num>
  <w:num w:numId="11">
    <w:abstractNumId w:val="25"/>
  </w:num>
  <w:num w:numId="12">
    <w:abstractNumId w:val="6"/>
  </w:num>
  <w:num w:numId="13">
    <w:abstractNumId w:val="21"/>
  </w:num>
  <w:num w:numId="14">
    <w:abstractNumId w:val="23"/>
  </w:num>
  <w:num w:numId="15">
    <w:abstractNumId w:val="10"/>
  </w:num>
  <w:num w:numId="16">
    <w:abstractNumId w:val="14"/>
  </w:num>
  <w:num w:numId="17">
    <w:abstractNumId w:val="15"/>
  </w:num>
  <w:num w:numId="18">
    <w:abstractNumId w:val="4"/>
  </w:num>
  <w:num w:numId="19">
    <w:abstractNumId w:val="28"/>
  </w:num>
  <w:num w:numId="20">
    <w:abstractNumId w:val="1"/>
  </w:num>
  <w:num w:numId="21">
    <w:abstractNumId w:val="0"/>
  </w:num>
  <w:num w:numId="22">
    <w:abstractNumId w:val="20"/>
  </w:num>
  <w:num w:numId="23">
    <w:abstractNumId w:val="18"/>
  </w:num>
  <w:num w:numId="24">
    <w:abstractNumId w:val="3"/>
  </w:num>
  <w:num w:numId="25">
    <w:abstractNumId w:val="16"/>
  </w:num>
  <w:num w:numId="26">
    <w:abstractNumId w:val="17"/>
  </w:num>
  <w:num w:numId="27">
    <w:abstractNumId w:val="29"/>
  </w:num>
  <w:num w:numId="28">
    <w:abstractNumId w:val="12"/>
  </w:num>
  <w:num w:numId="29">
    <w:abstractNumId w:val="7"/>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0"/>
    <w:footnote w:id="1"/>
  </w:footnotePr>
  <w:endnotePr>
    <w:endnote w:id="0"/>
    <w:endnote w:id="1"/>
  </w:endnotePr>
  <w:compat/>
  <w:rsids>
    <w:rsidRoot w:val="00A56CD9"/>
    <w:rsid w:val="00040E9D"/>
    <w:rsid w:val="0005530D"/>
    <w:rsid w:val="0007260F"/>
    <w:rsid w:val="00073AB9"/>
    <w:rsid w:val="000800A5"/>
    <w:rsid w:val="00081531"/>
    <w:rsid w:val="00082A34"/>
    <w:rsid w:val="00097979"/>
    <w:rsid w:val="000B4416"/>
    <w:rsid w:val="000B494D"/>
    <w:rsid w:val="000C5067"/>
    <w:rsid w:val="000D4076"/>
    <w:rsid w:val="000D51D9"/>
    <w:rsid w:val="000E0068"/>
    <w:rsid w:val="000E5BE1"/>
    <w:rsid w:val="000F395F"/>
    <w:rsid w:val="00116CE0"/>
    <w:rsid w:val="001316CF"/>
    <w:rsid w:val="00145210"/>
    <w:rsid w:val="00180DC8"/>
    <w:rsid w:val="00191E16"/>
    <w:rsid w:val="001A5138"/>
    <w:rsid w:val="001C73BA"/>
    <w:rsid w:val="001D27D1"/>
    <w:rsid w:val="001D4F9B"/>
    <w:rsid w:val="001F167C"/>
    <w:rsid w:val="001F6D61"/>
    <w:rsid w:val="0021164C"/>
    <w:rsid w:val="00211701"/>
    <w:rsid w:val="002201A4"/>
    <w:rsid w:val="002204C5"/>
    <w:rsid w:val="00220B8D"/>
    <w:rsid w:val="00221FDE"/>
    <w:rsid w:val="0023604B"/>
    <w:rsid w:val="002743B9"/>
    <w:rsid w:val="00287C53"/>
    <w:rsid w:val="002A51C8"/>
    <w:rsid w:val="002B4827"/>
    <w:rsid w:val="002D56B2"/>
    <w:rsid w:val="002E163F"/>
    <w:rsid w:val="002F1E1B"/>
    <w:rsid w:val="002F33FA"/>
    <w:rsid w:val="00302ED2"/>
    <w:rsid w:val="00305ACD"/>
    <w:rsid w:val="00313515"/>
    <w:rsid w:val="00316599"/>
    <w:rsid w:val="00321F06"/>
    <w:rsid w:val="00341186"/>
    <w:rsid w:val="00370242"/>
    <w:rsid w:val="00383BA6"/>
    <w:rsid w:val="00392DEE"/>
    <w:rsid w:val="003958D8"/>
    <w:rsid w:val="00395CD3"/>
    <w:rsid w:val="003A06DC"/>
    <w:rsid w:val="003A3D30"/>
    <w:rsid w:val="003B4765"/>
    <w:rsid w:val="003C07AB"/>
    <w:rsid w:val="003D16D6"/>
    <w:rsid w:val="003E66F8"/>
    <w:rsid w:val="003F2A79"/>
    <w:rsid w:val="003F4D87"/>
    <w:rsid w:val="003F5BD6"/>
    <w:rsid w:val="0041232B"/>
    <w:rsid w:val="00416E63"/>
    <w:rsid w:val="0042556B"/>
    <w:rsid w:val="00431E4B"/>
    <w:rsid w:val="004339D6"/>
    <w:rsid w:val="004621EE"/>
    <w:rsid w:val="004706CF"/>
    <w:rsid w:val="00476BD9"/>
    <w:rsid w:val="00484483"/>
    <w:rsid w:val="00487FA7"/>
    <w:rsid w:val="0049131C"/>
    <w:rsid w:val="00495796"/>
    <w:rsid w:val="004A581B"/>
    <w:rsid w:val="004C0613"/>
    <w:rsid w:val="004C1133"/>
    <w:rsid w:val="004D15B6"/>
    <w:rsid w:val="004E28C4"/>
    <w:rsid w:val="004E575A"/>
    <w:rsid w:val="00503187"/>
    <w:rsid w:val="00503499"/>
    <w:rsid w:val="00512993"/>
    <w:rsid w:val="00520513"/>
    <w:rsid w:val="00523A29"/>
    <w:rsid w:val="0053280B"/>
    <w:rsid w:val="00534643"/>
    <w:rsid w:val="00547651"/>
    <w:rsid w:val="00555E3C"/>
    <w:rsid w:val="00560391"/>
    <w:rsid w:val="00576513"/>
    <w:rsid w:val="00597704"/>
    <w:rsid w:val="005A1574"/>
    <w:rsid w:val="005B0C03"/>
    <w:rsid w:val="005B76DB"/>
    <w:rsid w:val="005C58EB"/>
    <w:rsid w:val="005C6169"/>
    <w:rsid w:val="005D1137"/>
    <w:rsid w:val="005D2553"/>
    <w:rsid w:val="005D350F"/>
    <w:rsid w:val="005E7541"/>
    <w:rsid w:val="00601673"/>
    <w:rsid w:val="00611E52"/>
    <w:rsid w:val="00621AE1"/>
    <w:rsid w:val="00623F28"/>
    <w:rsid w:val="006335A0"/>
    <w:rsid w:val="006479DC"/>
    <w:rsid w:val="006561BA"/>
    <w:rsid w:val="00666F6A"/>
    <w:rsid w:val="00677CDD"/>
    <w:rsid w:val="006926D8"/>
    <w:rsid w:val="006976C4"/>
    <w:rsid w:val="006B0F86"/>
    <w:rsid w:val="006B3AA0"/>
    <w:rsid w:val="006D70AE"/>
    <w:rsid w:val="006F39BE"/>
    <w:rsid w:val="007035BF"/>
    <w:rsid w:val="0071330B"/>
    <w:rsid w:val="00723343"/>
    <w:rsid w:val="007357BD"/>
    <w:rsid w:val="007642B8"/>
    <w:rsid w:val="007739E6"/>
    <w:rsid w:val="007867E1"/>
    <w:rsid w:val="007A441D"/>
    <w:rsid w:val="007C6657"/>
    <w:rsid w:val="007E78BB"/>
    <w:rsid w:val="007E7B6E"/>
    <w:rsid w:val="00800A2F"/>
    <w:rsid w:val="00811E61"/>
    <w:rsid w:val="00811EF6"/>
    <w:rsid w:val="00814198"/>
    <w:rsid w:val="00814C24"/>
    <w:rsid w:val="00824EBE"/>
    <w:rsid w:val="00826ACD"/>
    <w:rsid w:val="00830DB8"/>
    <w:rsid w:val="00835382"/>
    <w:rsid w:val="00837DAE"/>
    <w:rsid w:val="00841517"/>
    <w:rsid w:val="00844C8A"/>
    <w:rsid w:val="00852BD5"/>
    <w:rsid w:val="00854025"/>
    <w:rsid w:val="00857148"/>
    <w:rsid w:val="008765FB"/>
    <w:rsid w:val="00884456"/>
    <w:rsid w:val="00885555"/>
    <w:rsid w:val="00890B97"/>
    <w:rsid w:val="008A5897"/>
    <w:rsid w:val="008A58AB"/>
    <w:rsid w:val="008A5DBD"/>
    <w:rsid w:val="008C2479"/>
    <w:rsid w:val="008C6D90"/>
    <w:rsid w:val="008D5C97"/>
    <w:rsid w:val="008E4408"/>
    <w:rsid w:val="008E798B"/>
    <w:rsid w:val="0091179A"/>
    <w:rsid w:val="0091266C"/>
    <w:rsid w:val="00914D40"/>
    <w:rsid w:val="009228F0"/>
    <w:rsid w:val="00923D44"/>
    <w:rsid w:val="009460B9"/>
    <w:rsid w:val="009463D7"/>
    <w:rsid w:val="00955508"/>
    <w:rsid w:val="009623A0"/>
    <w:rsid w:val="00966EB4"/>
    <w:rsid w:val="00971035"/>
    <w:rsid w:val="009B2302"/>
    <w:rsid w:val="009B4D42"/>
    <w:rsid w:val="009C7B9C"/>
    <w:rsid w:val="009F1A4C"/>
    <w:rsid w:val="009F2038"/>
    <w:rsid w:val="009F6995"/>
    <w:rsid w:val="009F7B91"/>
    <w:rsid w:val="00A36457"/>
    <w:rsid w:val="00A40BDC"/>
    <w:rsid w:val="00A53B21"/>
    <w:rsid w:val="00A56CD9"/>
    <w:rsid w:val="00A63A39"/>
    <w:rsid w:val="00A7764D"/>
    <w:rsid w:val="00A812CB"/>
    <w:rsid w:val="00A81FFC"/>
    <w:rsid w:val="00A91BFA"/>
    <w:rsid w:val="00AA04EE"/>
    <w:rsid w:val="00AA3FED"/>
    <w:rsid w:val="00AA6118"/>
    <w:rsid w:val="00AA73EB"/>
    <w:rsid w:val="00AC4521"/>
    <w:rsid w:val="00AC520F"/>
    <w:rsid w:val="00AC7776"/>
    <w:rsid w:val="00AD42FA"/>
    <w:rsid w:val="00AE2372"/>
    <w:rsid w:val="00AE58D1"/>
    <w:rsid w:val="00AF6DF9"/>
    <w:rsid w:val="00B01F6E"/>
    <w:rsid w:val="00B16A85"/>
    <w:rsid w:val="00B22843"/>
    <w:rsid w:val="00B251FC"/>
    <w:rsid w:val="00B3349D"/>
    <w:rsid w:val="00B41671"/>
    <w:rsid w:val="00B442F8"/>
    <w:rsid w:val="00B50113"/>
    <w:rsid w:val="00B5083E"/>
    <w:rsid w:val="00B54675"/>
    <w:rsid w:val="00B57089"/>
    <w:rsid w:val="00B6190D"/>
    <w:rsid w:val="00B64F15"/>
    <w:rsid w:val="00B817B9"/>
    <w:rsid w:val="00B82E19"/>
    <w:rsid w:val="00B87062"/>
    <w:rsid w:val="00B92FD5"/>
    <w:rsid w:val="00B94552"/>
    <w:rsid w:val="00BA33EC"/>
    <w:rsid w:val="00BB2B3A"/>
    <w:rsid w:val="00BC4518"/>
    <w:rsid w:val="00BD186A"/>
    <w:rsid w:val="00BD33C1"/>
    <w:rsid w:val="00BF1D6E"/>
    <w:rsid w:val="00C05046"/>
    <w:rsid w:val="00C10FF6"/>
    <w:rsid w:val="00C1443F"/>
    <w:rsid w:val="00C14B42"/>
    <w:rsid w:val="00C15560"/>
    <w:rsid w:val="00C305F0"/>
    <w:rsid w:val="00C41345"/>
    <w:rsid w:val="00C417FF"/>
    <w:rsid w:val="00C509D1"/>
    <w:rsid w:val="00C554C0"/>
    <w:rsid w:val="00C6070E"/>
    <w:rsid w:val="00C726D2"/>
    <w:rsid w:val="00C85960"/>
    <w:rsid w:val="00C92036"/>
    <w:rsid w:val="00C94525"/>
    <w:rsid w:val="00CB5304"/>
    <w:rsid w:val="00CC6704"/>
    <w:rsid w:val="00D0696C"/>
    <w:rsid w:val="00D155FC"/>
    <w:rsid w:val="00D16299"/>
    <w:rsid w:val="00D24A30"/>
    <w:rsid w:val="00D35120"/>
    <w:rsid w:val="00D3516B"/>
    <w:rsid w:val="00D4782F"/>
    <w:rsid w:val="00D505BC"/>
    <w:rsid w:val="00D52A89"/>
    <w:rsid w:val="00D54489"/>
    <w:rsid w:val="00D606BE"/>
    <w:rsid w:val="00D60CC7"/>
    <w:rsid w:val="00D62833"/>
    <w:rsid w:val="00D7733B"/>
    <w:rsid w:val="00D94F42"/>
    <w:rsid w:val="00DA1896"/>
    <w:rsid w:val="00DA66D9"/>
    <w:rsid w:val="00DB118B"/>
    <w:rsid w:val="00DB49CC"/>
    <w:rsid w:val="00DB5ADD"/>
    <w:rsid w:val="00DB6D00"/>
    <w:rsid w:val="00DC2598"/>
    <w:rsid w:val="00DD5AB6"/>
    <w:rsid w:val="00DF6A4A"/>
    <w:rsid w:val="00E018E2"/>
    <w:rsid w:val="00E1001C"/>
    <w:rsid w:val="00E22667"/>
    <w:rsid w:val="00E24C8E"/>
    <w:rsid w:val="00E5793D"/>
    <w:rsid w:val="00E72AA6"/>
    <w:rsid w:val="00E918E5"/>
    <w:rsid w:val="00E92B17"/>
    <w:rsid w:val="00EA2278"/>
    <w:rsid w:val="00EA3D8B"/>
    <w:rsid w:val="00EB5C4A"/>
    <w:rsid w:val="00ED186A"/>
    <w:rsid w:val="00ED1F52"/>
    <w:rsid w:val="00ED6732"/>
    <w:rsid w:val="00ED6C7E"/>
    <w:rsid w:val="00EE2EE3"/>
    <w:rsid w:val="00F112F8"/>
    <w:rsid w:val="00F131BF"/>
    <w:rsid w:val="00F31E50"/>
    <w:rsid w:val="00F62F41"/>
    <w:rsid w:val="00F670F4"/>
    <w:rsid w:val="00F7258A"/>
    <w:rsid w:val="00F86985"/>
    <w:rsid w:val="00F873CF"/>
    <w:rsid w:val="00F946EA"/>
    <w:rsid w:val="00F955A4"/>
    <w:rsid w:val="00FA4C2A"/>
    <w:rsid w:val="00FD0963"/>
    <w:rsid w:val="00FD609A"/>
    <w:rsid w:val="00FE1FDB"/>
    <w:rsid w:val="00FF155B"/>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CD9"/>
    <w:pPr>
      <w:spacing w:after="0" w:line="240" w:lineRule="auto"/>
    </w:pPr>
    <w:rPr>
      <w:rFonts w:ascii="Times New Roman" w:eastAsia="Times New Roman" w:hAnsi="Times New Roman" w:cs="Times New Roman"/>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A56CD9"/>
    <w:rPr>
      <w:sz w:val="24"/>
      <w:lang w:val="es-MX"/>
    </w:rPr>
  </w:style>
  <w:style w:type="paragraph" w:customStyle="1" w:styleId="WW-Sangra3detindependiente">
    <w:name w:val="WW-Sangría 3 de t. independiente"/>
    <w:basedOn w:val="Normal"/>
    <w:rsid w:val="00A56CD9"/>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uiPriority w:val="99"/>
    <w:rsid w:val="00A56CD9"/>
    <w:pPr>
      <w:tabs>
        <w:tab w:val="center" w:pos="4252"/>
        <w:tab w:val="right" w:pos="8504"/>
      </w:tabs>
    </w:pPr>
    <w:rPr>
      <w:lang w:val="es-ES"/>
    </w:rPr>
  </w:style>
  <w:style w:type="character" w:customStyle="1" w:styleId="EncabezadoCar">
    <w:name w:val="Encabezado Car"/>
    <w:aliases w:val="encabezado Car,Encabezado Car Car Car Car Car,Encabezado Car Car Car,maria Car,h Car"/>
    <w:basedOn w:val="Fuentedeprrafopredeter"/>
    <w:link w:val="Encabezado"/>
    <w:uiPriority w:val="99"/>
    <w:rsid w:val="00A56CD9"/>
    <w:rPr>
      <w:rFonts w:ascii="Times New Roman" w:eastAsia="Times New Roman" w:hAnsi="Times New Roman" w:cs="Times New Roman"/>
      <w:sz w:val="20"/>
      <w:szCs w:val="20"/>
      <w:lang w:val="es-ES" w:eastAsia="es-MX"/>
    </w:rPr>
  </w:style>
  <w:style w:type="character" w:styleId="Nmerodepgina">
    <w:name w:val="page number"/>
    <w:basedOn w:val="Fuentedeprrafopredeter"/>
    <w:rsid w:val="00A56CD9"/>
  </w:style>
  <w:style w:type="character" w:customStyle="1" w:styleId="NormaltimesCar">
    <w:name w:val="Normal+times Car"/>
    <w:link w:val="Normaltimes"/>
    <w:rsid w:val="00A56CD9"/>
    <w:rPr>
      <w:rFonts w:ascii="Times New Roman" w:eastAsia="Times New Roman" w:hAnsi="Times New Roman" w:cs="Times New Roman"/>
      <w:sz w:val="24"/>
      <w:szCs w:val="20"/>
      <w:lang w:val="es-MX" w:eastAsia="es-MX"/>
    </w:rPr>
  </w:style>
  <w:style w:type="paragraph" w:styleId="Prrafodelista">
    <w:name w:val="List Paragraph"/>
    <w:aliases w:val="Titulo de Fígura,TITULO A,TITULO,Imagen 01.,Titulo parrafo,Punto,Cuadro 2-1,Conclusiones,Párrafo de lista1,Párrafo de lista2,Párrafo de lista4,Párrafo de lista21,Iz - Párrafo de lista,Sivsa Parrafo"/>
    <w:basedOn w:val="Normal"/>
    <w:link w:val="PrrafodelistaCar"/>
    <w:uiPriority w:val="34"/>
    <w:qFormat/>
    <w:rsid w:val="00A56CD9"/>
    <w:pPr>
      <w:ind w:left="708"/>
    </w:pPr>
    <w:rPr>
      <w:lang w:val="es-ES"/>
    </w:rPr>
  </w:style>
  <w:style w:type="character" w:customStyle="1" w:styleId="PrrafodelistaCar">
    <w:name w:val="Párrafo de lista Car"/>
    <w:aliases w:val="Titulo de Fígura Car,TITULO A Car,TITULO Car,Imagen 01. Car,Titulo parrafo Car,Punto Car,Cuadro 2-1 Car,Conclusiones Car,Párrafo de lista1 Car,Párrafo de lista2 Car,Párrafo de lista4 Car,Párrafo de lista21 Car,Sivsa Parrafo Car"/>
    <w:link w:val="Prrafodelista"/>
    <w:uiPriority w:val="34"/>
    <w:locked/>
    <w:rsid w:val="00A56CD9"/>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uiPriority w:val="99"/>
    <w:unhideWhenUsed/>
    <w:rsid w:val="00A56CD9"/>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A56CD9"/>
    <w:rPr>
      <w:rFonts w:ascii="Times New Roman" w:eastAsia="Times New Roman" w:hAnsi="Times New Roman" w:cs="Times New Roman"/>
      <w:sz w:val="24"/>
      <w:szCs w:val="24"/>
      <w:lang w:val="es-MX" w:eastAsia="es-MX"/>
    </w:rPr>
  </w:style>
  <w:style w:type="character" w:styleId="Refdenotaalpie">
    <w:name w:val="footnote reference"/>
    <w:aliases w:val="16 Point,Superscript 6 Point,FC,referencia nota al pie,CVR Ref. de nota al pie"/>
    <w:rsid w:val="00A56CD9"/>
    <w:rPr>
      <w:vertAlign w:val="superscript"/>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nhideWhenUsed/>
    <w:qFormat/>
    <w:rsid w:val="00A56CD9"/>
    <w:rPr>
      <w:lang w:val="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A56CD9"/>
    <w:rPr>
      <w:rFonts w:ascii="Times New Roman" w:eastAsia="Times New Roman" w:hAnsi="Times New Roman" w:cs="Times New Roman"/>
      <w:sz w:val="20"/>
      <w:szCs w:val="20"/>
      <w:lang w:val="es-MX" w:eastAsia="es-MX"/>
    </w:rPr>
  </w:style>
  <w:style w:type="character" w:styleId="Hipervnculo">
    <w:name w:val="Hyperlink"/>
    <w:uiPriority w:val="99"/>
    <w:unhideWhenUsed/>
    <w:rsid w:val="00A56CD9"/>
    <w:rPr>
      <w:color w:val="0000FF"/>
      <w:u w:val="single"/>
    </w:rPr>
  </w:style>
  <w:style w:type="paragraph" w:styleId="Sinespaciado">
    <w:name w:val="No Spacing"/>
    <w:link w:val="SinespaciadoCar"/>
    <w:uiPriority w:val="1"/>
    <w:qFormat/>
    <w:rsid w:val="00A56CD9"/>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A56CD9"/>
    <w:rPr>
      <w:rFonts w:ascii="Calibri" w:eastAsia="Calibri" w:hAnsi="Calibri" w:cs="Times New Roman"/>
    </w:rPr>
  </w:style>
  <w:style w:type="paragraph" w:styleId="Textodeglobo">
    <w:name w:val="Balloon Text"/>
    <w:basedOn w:val="Normal"/>
    <w:link w:val="TextodegloboCar"/>
    <w:uiPriority w:val="99"/>
    <w:semiHidden/>
    <w:unhideWhenUsed/>
    <w:rsid w:val="006B3AA0"/>
    <w:rPr>
      <w:rFonts w:ascii="Tahoma" w:hAnsi="Tahoma" w:cs="Tahoma"/>
      <w:sz w:val="16"/>
      <w:szCs w:val="16"/>
    </w:rPr>
  </w:style>
  <w:style w:type="character" w:customStyle="1" w:styleId="TextodegloboCar">
    <w:name w:val="Texto de globo Car"/>
    <w:basedOn w:val="Fuentedeprrafopredeter"/>
    <w:link w:val="Textodeglobo"/>
    <w:uiPriority w:val="99"/>
    <w:semiHidden/>
    <w:rsid w:val="006B3AA0"/>
    <w:rPr>
      <w:rFonts w:ascii="Tahoma" w:eastAsia="Times New Roman" w:hAnsi="Tahoma" w:cs="Tahoma"/>
      <w:sz w:val="16"/>
      <w:szCs w:val="16"/>
      <w:lang w:eastAsia="es-MX"/>
    </w:rPr>
  </w:style>
  <w:style w:type="paragraph" w:customStyle="1" w:styleId="Default">
    <w:name w:val="Default"/>
    <w:rsid w:val="00B5083E"/>
    <w:pPr>
      <w:autoSpaceDE w:val="0"/>
      <w:autoSpaceDN w:val="0"/>
      <w:adjustRightInd w:val="0"/>
      <w:spacing w:after="0" w:line="240" w:lineRule="auto"/>
    </w:pPr>
    <w:rPr>
      <w:rFonts w:ascii="Times New Roman" w:eastAsia="Calibri" w:hAnsi="Times New Roman" w:cs="Times New Roman"/>
      <w:color w:val="000000"/>
      <w:sz w:val="24"/>
      <w:szCs w:val="24"/>
      <w:lang w:eastAsia="es-PE"/>
    </w:rPr>
  </w:style>
  <w:style w:type="paragraph" w:customStyle="1" w:styleId="WW-Textoindependiente2">
    <w:name w:val="WW-Texto independiente 2"/>
    <w:basedOn w:val="Normal"/>
    <w:rsid w:val="00C726D2"/>
    <w:pPr>
      <w:widowControl w:val="0"/>
      <w:suppressAutoHyphens/>
      <w:jc w:val="both"/>
    </w:pPr>
    <w:rPr>
      <w:rFonts w:ascii="Arial" w:eastAsia="MS Mincho" w:hAnsi="Arial"/>
      <w:sz w:val="24"/>
      <w:lang w:val="es-ES_tradnl" w:eastAsia="es-PE"/>
    </w:rPr>
  </w:style>
</w:styles>
</file>

<file path=word/webSettings.xml><?xml version="1.0" encoding="utf-8"?>
<w:webSettings xmlns:r="http://schemas.openxmlformats.org/officeDocument/2006/relationships" xmlns:w="http://schemas.openxmlformats.org/wordprocessingml/2006/main">
  <w:divs>
    <w:div w:id="51196130">
      <w:bodyDiv w:val="1"/>
      <w:marLeft w:val="0"/>
      <w:marRight w:val="0"/>
      <w:marTop w:val="0"/>
      <w:marBottom w:val="0"/>
      <w:divBdr>
        <w:top w:val="none" w:sz="0" w:space="0" w:color="auto"/>
        <w:left w:val="none" w:sz="0" w:space="0" w:color="auto"/>
        <w:bottom w:val="none" w:sz="0" w:space="0" w:color="auto"/>
        <w:right w:val="none" w:sz="0" w:space="0" w:color="auto"/>
      </w:divBdr>
    </w:div>
    <w:div w:id="145772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osce.gob.pe/osce/sites/default/files/017-15%20-%20PRE%20-%20GOB.REG.CAJAMARCA.docx"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portal.osce.gob.pe/osce/sites/default/files/017-15%20-%20PRE%20-%20GOB.REG.CAJAMARCA.docx"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88DC6-7F79-4C64-98A2-BD61C1E6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5803</Words>
  <Characters>31920</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juscamayta</dc:creator>
  <cp:lastModifiedBy>juscamayta</cp:lastModifiedBy>
  <cp:revision>2</cp:revision>
  <cp:lastPrinted>2016-01-07T20:03:00Z</cp:lastPrinted>
  <dcterms:created xsi:type="dcterms:W3CDTF">2016-01-07T21:47:00Z</dcterms:created>
  <dcterms:modified xsi:type="dcterms:W3CDTF">2016-01-07T21:47:00Z</dcterms:modified>
</cp:coreProperties>
</file>