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2C1" w:rsidRPr="00CD7976" w:rsidRDefault="00F362C1" w:rsidP="00F362C1">
      <w:pPr>
        <w:widowControl w:val="0"/>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PRONUNCIAMIENTO Nº </w:t>
      </w:r>
      <w:r w:rsidR="00342320">
        <w:rPr>
          <w:rFonts w:ascii="Times New Roman" w:hAnsi="Times New Roman" w:cs="Times New Roman"/>
          <w:b/>
          <w:sz w:val="24"/>
          <w:szCs w:val="24"/>
          <w:u w:val="single"/>
        </w:rPr>
        <w:t>041</w:t>
      </w:r>
      <w:r w:rsidRPr="00CD7976">
        <w:rPr>
          <w:rFonts w:ascii="Times New Roman" w:hAnsi="Times New Roman" w:cs="Times New Roman"/>
          <w:b/>
          <w:sz w:val="24"/>
          <w:szCs w:val="24"/>
          <w:u w:val="single"/>
        </w:rPr>
        <w:t>-2015/DSU</w:t>
      </w:r>
    </w:p>
    <w:p w:rsidR="00F362C1" w:rsidRPr="00CD7976" w:rsidRDefault="00F362C1" w:rsidP="00F362C1">
      <w:pPr>
        <w:widowControl w:val="0"/>
        <w:spacing w:after="0" w:line="240" w:lineRule="auto"/>
        <w:jc w:val="center"/>
        <w:rPr>
          <w:rFonts w:ascii="Times New Roman" w:hAnsi="Times New Roman" w:cs="Times New Roman"/>
          <w:b/>
          <w:sz w:val="24"/>
          <w:szCs w:val="24"/>
          <w:u w:val="single"/>
        </w:rPr>
      </w:pPr>
    </w:p>
    <w:p w:rsidR="00F362C1" w:rsidRPr="00CD7976" w:rsidRDefault="00F362C1" w:rsidP="00F362C1">
      <w:pPr>
        <w:widowControl w:val="0"/>
        <w:tabs>
          <w:tab w:val="left" w:pos="1980"/>
        </w:tabs>
        <w:spacing w:after="0" w:line="240" w:lineRule="auto"/>
        <w:ind w:left="2552" w:hanging="2552"/>
        <w:jc w:val="both"/>
        <w:rPr>
          <w:rFonts w:ascii="Times New Roman" w:hAnsi="Times New Roman" w:cs="Times New Roman"/>
          <w:sz w:val="24"/>
          <w:szCs w:val="24"/>
        </w:rPr>
      </w:pPr>
      <w:r w:rsidRPr="00CD7976">
        <w:rPr>
          <w:rFonts w:ascii="Times New Roman" w:hAnsi="Times New Roman" w:cs="Times New Roman"/>
          <w:sz w:val="24"/>
          <w:szCs w:val="24"/>
        </w:rPr>
        <w:t>Entidad:</w:t>
      </w:r>
      <w:r w:rsidRPr="00CD7976">
        <w:rPr>
          <w:rFonts w:ascii="Times New Roman" w:hAnsi="Times New Roman" w:cs="Times New Roman"/>
          <w:sz w:val="24"/>
          <w:szCs w:val="24"/>
        </w:rPr>
        <w:tab/>
      </w:r>
      <w:r w:rsidRPr="00CD7976">
        <w:rPr>
          <w:rFonts w:ascii="Times New Roman" w:hAnsi="Times New Roman" w:cs="Times New Roman"/>
          <w:sz w:val="24"/>
          <w:szCs w:val="24"/>
        </w:rPr>
        <w:tab/>
      </w:r>
      <w:r w:rsidR="00804521">
        <w:rPr>
          <w:rFonts w:ascii="Times New Roman" w:hAnsi="Times New Roman" w:cs="Times New Roman"/>
          <w:sz w:val="24"/>
          <w:szCs w:val="24"/>
        </w:rPr>
        <w:t>Municipalidad Distrital de Santiago de Surco</w:t>
      </w:r>
      <w:r w:rsidRPr="00CD7976">
        <w:rPr>
          <w:rFonts w:ascii="Times New Roman" w:hAnsi="Times New Roman" w:cs="Times New Roman"/>
          <w:sz w:val="24"/>
          <w:szCs w:val="24"/>
        </w:rPr>
        <w:t xml:space="preserve"> </w:t>
      </w:r>
    </w:p>
    <w:p w:rsidR="00F362C1" w:rsidRPr="00CD7976" w:rsidRDefault="00F362C1" w:rsidP="00F362C1">
      <w:pPr>
        <w:widowControl w:val="0"/>
        <w:tabs>
          <w:tab w:val="left" w:pos="1980"/>
        </w:tabs>
        <w:spacing w:after="0" w:line="240" w:lineRule="auto"/>
        <w:ind w:left="2552" w:hanging="2552"/>
        <w:jc w:val="both"/>
        <w:rPr>
          <w:rFonts w:ascii="Times New Roman" w:hAnsi="Times New Roman" w:cs="Times New Roman"/>
          <w:sz w:val="24"/>
          <w:szCs w:val="24"/>
        </w:rPr>
      </w:pPr>
    </w:p>
    <w:p w:rsidR="00F362C1" w:rsidRPr="00CD7976" w:rsidRDefault="00F362C1" w:rsidP="00F362C1">
      <w:pPr>
        <w:spacing w:after="0" w:line="240" w:lineRule="auto"/>
        <w:ind w:left="2552" w:hanging="2552"/>
        <w:jc w:val="both"/>
        <w:rPr>
          <w:rFonts w:ascii="Times New Roman" w:hAnsi="Times New Roman" w:cs="Times New Roman"/>
          <w:sz w:val="24"/>
          <w:szCs w:val="24"/>
        </w:rPr>
      </w:pPr>
      <w:r w:rsidRPr="00CD7976">
        <w:rPr>
          <w:rFonts w:ascii="Times New Roman" w:hAnsi="Times New Roman" w:cs="Times New Roman"/>
          <w:sz w:val="24"/>
          <w:szCs w:val="24"/>
        </w:rPr>
        <w:t>Referencia:</w:t>
      </w:r>
      <w:r w:rsidRPr="00CD7976">
        <w:rPr>
          <w:rFonts w:ascii="Times New Roman" w:hAnsi="Times New Roman" w:cs="Times New Roman"/>
          <w:sz w:val="24"/>
          <w:szCs w:val="24"/>
        </w:rPr>
        <w:tab/>
        <w:t xml:space="preserve">Concurso Público N° </w:t>
      </w:r>
      <w:r w:rsidR="00804521">
        <w:rPr>
          <w:rFonts w:ascii="Times New Roman" w:hAnsi="Times New Roman" w:cs="Times New Roman"/>
          <w:sz w:val="24"/>
          <w:szCs w:val="24"/>
        </w:rPr>
        <w:t xml:space="preserve">8-2015-CE-MSS-1 </w:t>
      </w:r>
      <w:r w:rsidRPr="00CD7976">
        <w:rPr>
          <w:rFonts w:ascii="Times New Roman" w:hAnsi="Times New Roman" w:cs="Times New Roman"/>
          <w:sz w:val="24"/>
          <w:szCs w:val="24"/>
        </w:rPr>
        <w:t>convocado para la contratación</w:t>
      </w:r>
      <w:r w:rsidR="00804521">
        <w:rPr>
          <w:rFonts w:ascii="Times New Roman" w:hAnsi="Times New Roman" w:cs="Times New Roman"/>
          <w:sz w:val="24"/>
          <w:szCs w:val="24"/>
        </w:rPr>
        <w:t xml:space="preserve"> de</w:t>
      </w:r>
      <w:r w:rsidRPr="00CD7976">
        <w:rPr>
          <w:rFonts w:ascii="Times New Roman" w:hAnsi="Times New Roman" w:cs="Times New Roman"/>
          <w:sz w:val="24"/>
          <w:szCs w:val="24"/>
        </w:rPr>
        <w:t>: "</w:t>
      </w:r>
      <w:r w:rsidR="00804521">
        <w:rPr>
          <w:rFonts w:ascii="Times New Roman" w:hAnsi="Times New Roman" w:cs="Times New Roman"/>
          <w:sz w:val="24"/>
          <w:szCs w:val="24"/>
        </w:rPr>
        <w:t>Servicio de mensajería de cuponeras de liquidación de tributos 2016</w:t>
      </w:r>
      <w:r w:rsidRPr="00CD7976">
        <w:rPr>
          <w:rFonts w:ascii="Times New Roman" w:hAnsi="Times New Roman" w:cs="Times New Roman"/>
          <w:sz w:val="24"/>
          <w:szCs w:val="24"/>
        </w:rPr>
        <w:t>”.</w:t>
      </w:r>
    </w:p>
    <w:p w:rsidR="00F362C1" w:rsidRPr="00CD7976" w:rsidRDefault="00F362C1" w:rsidP="00F362C1">
      <w:pPr>
        <w:widowControl w:val="0"/>
        <w:pBdr>
          <w:bottom w:val="single" w:sz="6" w:space="1" w:color="auto"/>
        </w:pBdr>
        <w:spacing w:after="0" w:line="240" w:lineRule="auto"/>
        <w:jc w:val="both"/>
        <w:rPr>
          <w:rFonts w:ascii="Times New Roman" w:hAnsi="Times New Roman" w:cs="Times New Roman"/>
          <w:sz w:val="24"/>
          <w:szCs w:val="24"/>
        </w:rPr>
      </w:pPr>
    </w:p>
    <w:p w:rsidR="00F362C1" w:rsidRPr="00CD7976" w:rsidRDefault="00F362C1" w:rsidP="00F362C1">
      <w:pPr>
        <w:widowControl w:val="0"/>
        <w:spacing w:after="0" w:line="240" w:lineRule="auto"/>
        <w:ind w:left="567"/>
        <w:jc w:val="both"/>
        <w:rPr>
          <w:rFonts w:ascii="Times New Roman" w:hAnsi="Times New Roman" w:cs="Times New Roman"/>
          <w:b/>
          <w:sz w:val="24"/>
          <w:szCs w:val="24"/>
        </w:rPr>
      </w:pPr>
    </w:p>
    <w:p w:rsidR="00F362C1" w:rsidRPr="00CD7976" w:rsidRDefault="00F362C1" w:rsidP="00F362C1">
      <w:pPr>
        <w:widowControl w:val="0"/>
        <w:numPr>
          <w:ilvl w:val="0"/>
          <w:numId w:val="1"/>
        </w:numPr>
        <w:spacing w:after="0" w:line="240" w:lineRule="auto"/>
        <w:ind w:left="567" w:hanging="567"/>
        <w:jc w:val="both"/>
        <w:rPr>
          <w:rFonts w:ascii="Times New Roman" w:hAnsi="Times New Roman" w:cs="Times New Roman"/>
          <w:b/>
          <w:sz w:val="24"/>
          <w:szCs w:val="24"/>
        </w:rPr>
      </w:pPr>
      <w:r w:rsidRPr="00CD7976">
        <w:rPr>
          <w:rFonts w:ascii="Times New Roman" w:hAnsi="Times New Roman" w:cs="Times New Roman"/>
          <w:b/>
          <w:sz w:val="24"/>
          <w:szCs w:val="24"/>
        </w:rPr>
        <w:t xml:space="preserve">ANTECEDENTES </w:t>
      </w:r>
    </w:p>
    <w:p w:rsidR="00F362C1" w:rsidRPr="00CD7976" w:rsidRDefault="00F362C1" w:rsidP="00F362C1">
      <w:pPr>
        <w:pStyle w:val="WW-Textoindependiente2"/>
        <w:widowControl w:val="0"/>
        <w:tabs>
          <w:tab w:val="left" w:pos="426"/>
        </w:tabs>
        <w:rPr>
          <w:rFonts w:ascii="Times New Roman" w:hAnsi="Times New Roman"/>
          <w:lang w:val="es-PE" w:eastAsia="es-ES"/>
        </w:rPr>
      </w:pPr>
    </w:p>
    <w:p w:rsidR="00F362C1" w:rsidRPr="00CD7976" w:rsidRDefault="00F362C1" w:rsidP="00F362C1">
      <w:pPr>
        <w:pStyle w:val="WW-Textoindependiente2"/>
        <w:widowControl w:val="0"/>
        <w:tabs>
          <w:tab w:val="left" w:pos="426"/>
        </w:tabs>
        <w:rPr>
          <w:rFonts w:ascii="Times New Roman" w:hAnsi="Times New Roman"/>
          <w:lang w:eastAsia="es-ES"/>
        </w:rPr>
      </w:pPr>
      <w:r w:rsidRPr="00CD7976">
        <w:rPr>
          <w:rFonts w:ascii="Times New Roman" w:hAnsi="Times New Roman"/>
          <w:lang w:val="es-PE" w:eastAsia="es-ES"/>
        </w:rPr>
        <w:t xml:space="preserve">Mediante Oficio N° </w:t>
      </w:r>
      <w:r w:rsidR="00472C4C">
        <w:rPr>
          <w:rFonts w:ascii="Times New Roman" w:hAnsi="Times New Roman"/>
          <w:lang w:val="es-PE" w:eastAsia="es-ES"/>
        </w:rPr>
        <w:t>001-2015-CE-MSS- CP N° 008-2015-CE-MSS, recibido con fecha 22.DIC</w:t>
      </w:r>
      <w:r w:rsidRPr="00CD7976">
        <w:rPr>
          <w:rFonts w:ascii="Times New Roman" w:hAnsi="Times New Roman"/>
          <w:lang w:val="es-PE" w:eastAsia="es-ES"/>
        </w:rPr>
        <w:t xml:space="preserve">.2015, el Presidente </w:t>
      </w:r>
      <w:r w:rsidRPr="00CD7976">
        <w:rPr>
          <w:rFonts w:ascii="Times New Roman" w:hAnsi="Times New Roman"/>
          <w:lang w:eastAsia="es-ES"/>
        </w:rPr>
        <w:t xml:space="preserve">del Comité Especial a cargo </w:t>
      </w:r>
      <w:r w:rsidRPr="00CD7976">
        <w:rPr>
          <w:rFonts w:ascii="Times New Roman" w:hAnsi="Times New Roman"/>
          <w:lang w:val="es-PE" w:eastAsia="es-ES"/>
        </w:rPr>
        <w:t xml:space="preserve">del proceso de selección de la referencia remitió al Organismo Supervisor de las Contrataciones del Estado (OSCE) las </w:t>
      </w:r>
      <w:r w:rsidR="00472C4C">
        <w:rPr>
          <w:rFonts w:ascii="Times New Roman" w:hAnsi="Times New Roman"/>
          <w:lang w:val="es-PE" w:eastAsia="es-ES"/>
        </w:rPr>
        <w:t>dos (2</w:t>
      </w:r>
      <w:r w:rsidRPr="00CD7976">
        <w:rPr>
          <w:rFonts w:ascii="Times New Roman" w:hAnsi="Times New Roman"/>
          <w:lang w:val="es-PE" w:eastAsia="es-ES"/>
        </w:rPr>
        <w:t xml:space="preserve">) observaciones formuladas por el participante </w:t>
      </w:r>
      <w:r w:rsidR="00472C4C">
        <w:rPr>
          <w:rFonts w:ascii="Times New Roman" w:hAnsi="Times New Roman"/>
          <w:b/>
        </w:rPr>
        <w:t>AFE SERVICE S.A.C</w:t>
      </w:r>
      <w:r w:rsidRPr="00CD7976">
        <w:rPr>
          <w:rFonts w:ascii="Times New Roman" w:hAnsi="Times New Roman"/>
        </w:rPr>
        <w:t xml:space="preserve">, </w:t>
      </w:r>
      <w:r w:rsidRPr="00CD7976">
        <w:rPr>
          <w:rFonts w:ascii="Times New Roman" w:hAnsi="Times New Roman"/>
          <w:lang w:val="es-PE" w:eastAsia="es-ES"/>
        </w:rPr>
        <w:t xml:space="preserve">así como el respectivo informe técnico, </w:t>
      </w:r>
      <w:r w:rsidRPr="00CD7976">
        <w:rPr>
          <w:rFonts w:ascii="Times New Roman" w:hAnsi="Times New Roman"/>
          <w:lang w:eastAsia="es-ES"/>
        </w:rPr>
        <w:t>en cumplimiento de lo dispuesto por el artículo 28 del Decreto Legislativo Nº1017, que aprueba la Ley de Contrataciones del Estado, en adelante la Ley, y el artículo 58 de su Reglamento, aprobado por Decreto Supremo Nº 184-2008-EF, en adelante el Reglamento.</w:t>
      </w:r>
    </w:p>
    <w:p w:rsidR="00F362C1" w:rsidRPr="00CD7976" w:rsidRDefault="007933AB" w:rsidP="00F362C1">
      <w:pPr>
        <w:pStyle w:val="WW-Textoindependiente2"/>
        <w:widowControl w:val="0"/>
        <w:tabs>
          <w:tab w:val="left" w:pos="426"/>
        </w:tabs>
        <w:rPr>
          <w:rFonts w:ascii="Times New Roman" w:hAnsi="Times New Roman"/>
          <w:lang w:val="es-PE" w:eastAsia="es-ES"/>
        </w:rPr>
      </w:pPr>
      <w:r>
        <w:rPr>
          <w:noProof/>
        </w:rPr>
        <w:drawing>
          <wp:anchor distT="0" distB="0" distL="114300" distR="114300" simplePos="0" relativeHeight="251665408" behindDoc="0" locked="0" layoutInCell="1" allowOverlap="1" wp14:anchorId="182B7E6D" wp14:editId="579DEA59">
            <wp:simplePos x="0" y="0"/>
            <wp:positionH relativeFrom="page">
              <wp:align>left</wp:align>
            </wp:positionH>
            <wp:positionV relativeFrom="paragraph">
              <wp:posOffset>174625</wp:posOffset>
            </wp:positionV>
            <wp:extent cx="1123950" cy="2476500"/>
            <wp:effectExtent l="0" t="0" r="0"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7"/>
                    <a:srcRect l="-1" r="-11628" b="29156"/>
                    <a:stretch/>
                  </pic:blipFill>
                  <pic:spPr bwMode="auto">
                    <a:xfrm>
                      <a:off x="0" y="0"/>
                      <a:ext cx="1123950" cy="24765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362C1" w:rsidRPr="00CD7976" w:rsidRDefault="00F362C1" w:rsidP="00F362C1">
      <w:pPr>
        <w:pStyle w:val="WW-Sangra3detindependiente"/>
        <w:suppressAutoHyphens w:val="0"/>
        <w:ind w:left="1"/>
        <w:rPr>
          <w:szCs w:val="24"/>
        </w:rPr>
      </w:pPr>
      <w:r w:rsidRPr="00CD7976">
        <w:rPr>
          <w:szCs w:val="24"/>
        </w:rPr>
        <w:t>Al respecto, resulta importante resaltar que, atendiendo a lo dispuesto por el artículo 58 del Reglamento, independientemente de la denominación que les haya dado el participante, este Organismo Supervisor se pron</w:t>
      </w:r>
      <w:r w:rsidR="00DC26EF">
        <w:rPr>
          <w:szCs w:val="24"/>
        </w:rPr>
        <w:t>unciará únicamente respecto de:</w:t>
      </w:r>
      <w:r w:rsidRPr="00CD7976">
        <w:rPr>
          <w:szCs w:val="24"/>
        </w:rPr>
        <w:t xml:space="preserve"> a</w:t>
      </w:r>
      <w:r w:rsidRPr="00CD7976">
        <w:rPr>
          <w:szCs w:val="24"/>
          <w:u w:val="single"/>
        </w:rPr>
        <w:t>) las observaciones presentadas por el solicitante que no hayan sido acogidas o son acogidas parcialmente</w:t>
      </w:r>
      <w:r w:rsidRPr="00CD7976">
        <w:rPr>
          <w:szCs w:val="24"/>
        </w:rPr>
        <w:t>;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F362C1" w:rsidRPr="00CD7976" w:rsidRDefault="00F362C1" w:rsidP="00F362C1">
      <w:pPr>
        <w:pStyle w:val="WW-Sangra3detindependiente"/>
        <w:suppressAutoHyphens w:val="0"/>
        <w:ind w:left="1"/>
        <w:rPr>
          <w:szCs w:val="24"/>
        </w:rPr>
      </w:pPr>
    </w:p>
    <w:p w:rsidR="00F362C1" w:rsidRPr="00CD7976" w:rsidRDefault="00F362C1" w:rsidP="006951A7">
      <w:pPr>
        <w:pStyle w:val="WW-Sangra3detindependiente"/>
        <w:suppressAutoHyphens w:val="0"/>
        <w:ind w:left="1"/>
        <w:rPr>
          <w:szCs w:val="24"/>
        </w:rPr>
      </w:pPr>
      <w:r w:rsidRPr="00CD7976">
        <w:rPr>
          <w:szCs w:val="24"/>
        </w:rPr>
        <w:t xml:space="preserve">En </w:t>
      </w:r>
      <w:r w:rsidR="006951A7">
        <w:rPr>
          <w:szCs w:val="24"/>
        </w:rPr>
        <w:t>ese sentido, respecto a las dos (2</w:t>
      </w:r>
      <w:r w:rsidRPr="00CD7976">
        <w:rPr>
          <w:szCs w:val="24"/>
        </w:rPr>
        <w:t>) observaciones formuladas por el participante</w:t>
      </w:r>
      <w:r w:rsidR="006951A7" w:rsidRPr="006951A7">
        <w:rPr>
          <w:b/>
        </w:rPr>
        <w:t xml:space="preserve"> </w:t>
      </w:r>
      <w:r w:rsidR="006951A7">
        <w:rPr>
          <w:b/>
        </w:rPr>
        <w:t>AFE SERVICE S.A.C</w:t>
      </w:r>
      <w:r w:rsidRPr="00CD7976">
        <w:rPr>
          <w:b/>
          <w:szCs w:val="24"/>
        </w:rPr>
        <w:t xml:space="preserve">, </w:t>
      </w:r>
      <w:r w:rsidRPr="00CD7976">
        <w:rPr>
          <w:szCs w:val="24"/>
        </w:rPr>
        <w:t xml:space="preserve">corresponde señalar que este Organismo Supervisor no se pronunciará acerca de la Observación N° </w:t>
      </w:r>
      <w:r w:rsidR="006951A7">
        <w:rPr>
          <w:szCs w:val="24"/>
        </w:rPr>
        <w:t>1</w:t>
      </w:r>
      <w:r w:rsidRPr="00CD7976">
        <w:rPr>
          <w:szCs w:val="24"/>
        </w:rPr>
        <w:t>, toda vez que del pliego absolutorio</w:t>
      </w:r>
      <w:r w:rsidR="006951A7">
        <w:rPr>
          <w:szCs w:val="24"/>
        </w:rPr>
        <w:t xml:space="preserve"> de observaciones</w:t>
      </w:r>
      <w:r w:rsidRPr="00CD7976">
        <w:rPr>
          <w:szCs w:val="24"/>
        </w:rPr>
        <w:t xml:space="preserve"> se advierte </w:t>
      </w:r>
      <w:r w:rsidR="006951A7">
        <w:rPr>
          <w:szCs w:val="24"/>
        </w:rPr>
        <w:t>que constituye solicitud de</w:t>
      </w:r>
      <w:r w:rsidRPr="00CD7976">
        <w:rPr>
          <w:szCs w:val="24"/>
        </w:rPr>
        <w:t xml:space="preserve"> modificaciones, respecto de extremos del contenido de las Bases que no se sustentan en la contravención de la normativa de contratación pública o nor</w:t>
      </w:r>
      <w:r w:rsidR="00A83D3A">
        <w:rPr>
          <w:szCs w:val="24"/>
        </w:rPr>
        <w:t>mas conexas, es decir, se trata de una consulta</w:t>
      </w:r>
      <w:r w:rsidRPr="00CD7976">
        <w:rPr>
          <w:szCs w:val="24"/>
        </w:rPr>
        <w:t xml:space="preserve">, supuesto no previsto en el artículo 58° del Reglamento. </w:t>
      </w:r>
    </w:p>
    <w:p w:rsidR="00F362C1" w:rsidRPr="00CD7976" w:rsidRDefault="00F362C1" w:rsidP="006951A7">
      <w:pPr>
        <w:pStyle w:val="WW-Sangra3detindependiente"/>
        <w:suppressAutoHyphens w:val="0"/>
        <w:ind w:left="0" w:firstLine="0"/>
        <w:rPr>
          <w:szCs w:val="24"/>
        </w:rPr>
      </w:pPr>
    </w:p>
    <w:p w:rsidR="00F362C1" w:rsidRPr="00CD7976" w:rsidRDefault="00A83D3A" w:rsidP="00F362C1">
      <w:pPr>
        <w:pStyle w:val="WW-Sangra3detindependiente"/>
        <w:widowControl/>
        <w:suppressAutoHyphens w:val="0"/>
        <w:ind w:left="2"/>
        <w:rPr>
          <w:szCs w:val="24"/>
        </w:rPr>
      </w:pPr>
      <w:r>
        <w:rPr>
          <w:bCs/>
          <w:szCs w:val="24"/>
        </w:rPr>
        <w:t>Sin</w:t>
      </w:r>
      <w:r w:rsidR="00F362C1" w:rsidRPr="00CD7976">
        <w:rPr>
          <w:szCs w:val="24"/>
        </w:rPr>
        <w:t xml:space="preserve"> perjuicio de las observaciones de oficio que se formulen respecto de aspectos relevantes de las Bases, de conformidad con el artículo 58° de la Ley.</w:t>
      </w:r>
    </w:p>
    <w:p w:rsidR="00F362C1" w:rsidRDefault="00F362C1" w:rsidP="00F362C1">
      <w:pPr>
        <w:pStyle w:val="WW-Sangra3detindependiente"/>
        <w:suppressAutoHyphens w:val="0"/>
        <w:ind w:left="1"/>
        <w:rPr>
          <w:szCs w:val="24"/>
        </w:rPr>
      </w:pPr>
    </w:p>
    <w:p w:rsidR="006951A7" w:rsidRDefault="006951A7" w:rsidP="00F362C1">
      <w:pPr>
        <w:pStyle w:val="WW-Sangra3detindependiente"/>
        <w:suppressAutoHyphens w:val="0"/>
        <w:ind w:left="1"/>
        <w:rPr>
          <w:szCs w:val="24"/>
        </w:rPr>
      </w:pPr>
    </w:p>
    <w:p w:rsidR="00952B03" w:rsidRDefault="00952B03" w:rsidP="00F362C1">
      <w:pPr>
        <w:pStyle w:val="WW-Sangra3detindependiente"/>
        <w:suppressAutoHyphens w:val="0"/>
        <w:ind w:left="1"/>
        <w:rPr>
          <w:szCs w:val="24"/>
        </w:rPr>
      </w:pPr>
    </w:p>
    <w:p w:rsidR="00952B03" w:rsidRDefault="00952B03" w:rsidP="00F362C1">
      <w:pPr>
        <w:pStyle w:val="WW-Sangra3detindependiente"/>
        <w:suppressAutoHyphens w:val="0"/>
        <w:ind w:left="1"/>
        <w:rPr>
          <w:szCs w:val="24"/>
        </w:rPr>
      </w:pPr>
    </w:p>
    <w:p w:rsidR="00952B03" w:rsidRDefault="00952B03" w:rsidP="00F362C1">
      <w:pPr>
        <w:pStyle w:val="WW-Sangra3detindependiente"/>
        <w:suppressAutoHyphens w:val="0"/>
        <w:ind w:left="1"/>
        <w:rPr>
          <w:szCs w:val="24"/>
        </w:rPr>
      </w:pPr>
    </w:p>
    <w:p w:rsidR="006951A7" w:rsidRDefault="006951A7" w:rsidP="00F362C1">
      <w:pPr>
        <w:pStyle w:val="WW-Sangra3detindependiente"/>
        <w:suppressAutoHyphens w:val="0"/>
        <w:ind w:left="1"/>
        <w:rPr>
          <w:szCs w:val="24"/>
        </w:rPr>
      </w:pPr>
    </w:p>
    <w:p w:rsidR="006951A7" w:rsidRPr="00CD7976" w:rsidRDefault="006951A7" w:rsidP="00F362C1">
      <w:pPr>
        <w:pStyle w:val="WW-Sangra3detindependiente"/>
        <w:suppressAutoHyphens w:val="0"/>
        <w:ind w:left="1"/>
        <w:rPr>
          <w:szCs w:val="24"/>
        </w:rPr>
      </w:pPr>
    </w:p>
    <w:p w:rsidR="00F362C1" w:rsidRPr="00CD7976" w:rsidRDefault="00F362C1" w:rsidP="00F362C1">
      <w:pPr>
        <w:pStyle w:val="Textoindependiente2"/>
        <w:widowControl w:val="0"/>
        <w:numPr>
          <w:ilvl w:val="0"/>
          <w:numId w:val="1"/>
        </w:numPr>
        <w:tabs>
          <w:tab w:val="clear" w:pos="360"/>
          <w:tab w:val="num" w:pos="567"/>
        </w:tabs>
        <w:spacing w:after="0" w:line="240" w:lineRule="auto"/>
        <w:ind w:left="567" w:hanging="567"/>
        <w:jc w:val="both"/>
        <w:rPr>
          <w:b/>
        </w:rPr>
      </w:pPr>
      <w:r w:rsidRPr="00CD7976">
        <w:rPr>
          <w:b/>
        </w:rPr>
        <w:lastRenderedPageBreak/>
        <w:t>OBSERVACIONES</w:t>
      </w:r>
    </w:p>
    <w:p w:rsidR="00F362C1" w:rsidRPr="00CD7976" w:rsidRDefault="00F362C1" w:rsidP="00F362C1">
      <w:pPr>
        <w:pStyle w:val="Textoindependiente2"/>
        <w:widowControl w:val="0"/>
        <w:spacing w:after="0" w:line="240" w:lineRule="auto"/>
        <w:jc w:val="both"/>
        <w:rPr>
          <w:b/>
        </w:rPr>
      </w:pPr>
    </w:p>
    <w:p w:rsidR="00F362C1" w:rsidRPr="00CD7976" w:rsidRDefault="00F362C1" w:rsidP="00F362C1">
      <w:pPr>
        <w:widowControl w:val="0"/>
        <w:tabs>
          <w:tab w:val="left" w:pos="567"/>
          <w:tab w:val="left" w:pos="4253"/>
        </w:tabs>
        <w:spacing w:after="0" w:line="240" w:lineRule="auto"/>
        <w:ind w:left="4248" w:hanging="4248"/>
        <w:jc w:val="both"/>
        <w:rPr>
          <w:rFonts w:ascii="Times New Roman" w:hAnsi="Times New Roman" w:cs="Times New Roman"/>
          <w:b/>
          <w:caps/>
          <w:sz w:val="24"/>
          <w:szCs w:val="24"/>
          <w:lang w:val="es-ES_tradnl"/>
        </w:rPr>
      </w:pPr>
      <w:r w:rsidRPr="00CD7976">
        <w:rPr>
          <w:rFonts w:ascii="Times New Roman" w:hAnsi="Times New Roman" w:cs="Times New Roman"/>
          <w:b/>
          <w:sz w:val="24"/>
          <w:szCs w:val="24"/>
        </w:rPr>
        <w:t>Observante:</w:t>
      </w:r>
      <w:r w:rsidRPr="00CD7976">
        <w:rPr>
          <w:rFonts w:ascii="Times New Roman" w:hAnsi="Times New Roman" w:cs="Times New Roman"/>
          <w:b/>
          <w:sz w:val="24"/>
          <w:szCs w:val="24"/>
        </w:rPr>
        <w:tab/>
      </w:r>
      <w:r w:rsidR="00952B03">
        <w:rPr>
          <w:rFonts w:ascii="Times New Roman" w:hAnsi="Times New Roman"/>
          <w:b/>
        </w:rPr>
        <w:t>AFE SERVICE S.A.C</w:t>
      </w:r>
    </w:p>
    <w:p w:rsidR="00F362C1" w:rsidRPr="00CD7976" w:rsidRDefault="00F362C1" w:rsidP="00F362C1">
      <w:pPr>
        <w:widowControl w:val="0"/>
        <w:tabs>
          <w:tab w:val="left" w:pos="4253"/>
        </w:tabs>
        <w:spacing w:after="0" w:line="240" w:lineRule="auto"/>
        <w:ind w:left="4253" w:hanging="4253"/>
        <w:jc w:val="both"/>
        <w:rPr>
          <w:rFonts w:ascii="Times New Roman" w:hAnsi="Times New Roman" w:cs="Times New Roman"/>
          <w:b/>
          <w:sz w:val="24"/>
          <w:szCs w:val="24"/>
        </w:rPr>
      </w:pPr>
    </w:p>
    <w:p w:rsidR="00F362C1" w:rsidRPr="00CD7976" w:rsidRDefault="00952B03" w:rsidP="00F362C1">
      <w:pPr>
        <w:widowControl w:val="0"/>
        <w:tabs>
          <w:tab w:val="left" w:pos="4253"/>
        </w:tabs>
        <w:spacing w:after="0" w:line="240" w:lineRule="auto"/>
        <w:ind w:left="4253" w:hanging="4253"/>
        <w:jc w:val="both"/>
        <w:rPr>
          <w:rFonts w:ascii="Times New Roman" w:hAnsi="Times New Roman" w:cs="Times New Roman"/>
          <w:b/>
          <w:sz w:val="24"/>
          <w:szCs w:val="24"/>
        </w:rPr>
      </w:pPr>
      <w:r>
        <w:rPr>
          <w:rFonts w:ascii="Times New Roman" w:hAnsi="Times New Roman" w:cs="Times New Roman"/>
          <w:b/>
          <w:sz w:val="24"/>
          <w:szCs w:val="24"/>
        </w:rPr>
        <w:t>Observación Nº 2</w:t>
      </w:r>
      <w:r w:rsidR="00F362C1" w:rsidRPr="00CD7976">
        <w:rPr>
          <w:rFonts w:ascii="Times New Roman" w:hAnsi="Times New Roman" w:cs="Times New Roman"/>
          <w:b/>
          <w:sz w:val="24"/>
          <w:szCs w:val="24"/>
        </w:rPr>
        <w:t>:</w:t>
      </w:r>
      <w:r w:rsidR="00F362C1" w:rsidRPr="00CD7976">
        <w:rPr>
          <w:rFonts w:ascii="Times New Roman" w:hAnsi="Times New Roman" w:cs="Times New Roman"/>
          <w:b/>
          <w:sz w:val="24"/>
          <w:szCs w:val="24"/>
        </w:rPr>
        <w:tab/>
        <w:t xml:space="preserve">Contra </w:t>
      </w:r>
      <w:r>
        <w:rPr>
          <w:rFonts w:ascii="Times New Roman" w:hAnsi="Times New Roman" w:cs="Times New Roman"/>
          <w:b/>
          <w:sz w:val="24"/>
          <w:szCs w:val="24"/>
        </w:rPr>
        <w:t>el Factor de Evaluación “Experiencia en la Especialidad”</w:t>
      </w:r>
      <w:r w:rsidR="00F362C1" w:rsidRPr="00CD7976">
        <w:rPr>
          <w:rFonts w:ascii="Times New Roman" w:hAnsi="Times New Roman" w:cs="Times New Roman"/>
          <w:b/>
          <w:sz w:val="24"/>
          <w:szCs w:val="24"/>
        </w:rPr>
        <w:t xml:space="preserve"> </w:t>
      </w:r>
    </w:p>
    <w:p w:rsidR="00F362C1" w:rsidRPr="00CD7976" w:rsidRDefault="00F362C1" w:rsidP="00F362C1">
      <w:pPr>
        <w:widowControl w:val="0"/>
        <w:tabs>
          <w:tab w:val="left" w:pos="4253"/>
        </w:tabs>
        <w:spacing w:after="0" w:line="240" w:lineRule="auto"/>
        <w:ind w:left="4253" w:hanging="4253"/>
        <w:jc w:val="both"/>
        <w:rPr>
          <w:rFonts w:ascii="Times New Roman" w:hAnsi="Times New Roman" w:cs="Times New Roman"/>
          <w:b/>
          <w:sz w:val="24"/>
          <w:szCs w:val="24"/>
        </w:rPr>
      </w:pPr>
    </w:p>
    <w:p w:rsidR="00952B03" w:rsidRPr="00952B03" w:rsidRDefault="00952B03" w:rsidP="00952B03">
      <w:pPr>
        <w:pStyle w:val="Textoindependiente2"/>
        <w:widowControl w:val="0"/>
        <w:spacing w:after="0" w:line="240" w:lineRule="auto"/>
        <w:jc w:val="both"/>
        <w:rPr>
          <w:lang w:val="es-PE"/>
        </w:rPr>
      </w:pPr>
      <w:r>
        <w:rPr>
          <w:lang w:val="es-PE"/>
        </w:rPr>
        <w:t xml:space="preserve">El participante cuestiona el factor de evaluación “Experiencia en la Especialidad”, pues sostiene que </w:t>
      </w:r>
      <w:r w:rsidR="008A0821">
        <w:rPr>
          <w:lang w:val="es-PE"/>
        </w:rPr>
        <w:t>restrin</w:t>
      </w:r>
      <w:r w:rsidR="003E5EA0">
        <w:rPr>
          <w:lang w:val="es-PE"/>
        </w:rPr>
        <w:t>ge</w:t>
      </w:r>
      <w:r w:rsidR="008A0821">
        <w:rPr>
          <w:lang w:val="es-PE"/>
        </w:rPr>
        <w:t xml:space="preserve"> la participación de la</w:t>
      </w:r>
      <w:r w:rsidR="00F65684">
        <w:rPr>
          <w:lang w:val="es-PE"/>
        </w:rPr>
        <w:t xml:space="preserve"> mayoría de empresas de mensajería legalmente establecidas en el país, por cuanto la normativa en materia de la legislación postal, no establece discriminación en los servicios de mensajería, </w:t>
      </w:r>
      <w:r w:rsidR="00EF5FAD">
        <w:rPr>
          <w:lang w:val="es-PE"/>
        </w:rPr>
        <w:t xml:space="preserve">dado que </w:t>
      </w:r>
      <w:r w:rsidR="00F65684">
        <w:rPr>
          <w:lang w:val="es-PE"/>
        </w:rPr>
        <w:t xml:space="preserve">los procesos operativos señalados en los términos de referencia son idénticos y similares, la única diferencia entre la actividad y la especialidad es la capacitación que cuenta el personal operativo en materia de la entrega de envío postal y la ley de procedimiento administrativo general. </w:t>
      </w:r>
      <w:r w:rsidR="007B7A78">
        <w:rPr>
          <w:lang w:val="es-PE"/>
        </w:rPr>
        <w:t xml:space="preserve">Por lo tanto, solicita eliminar el factor “Experiencia en la Especialidad”. </w:t>
      </w:r>
    </w:p>
    <w:p w:rsidR="00952B03" w:rsidRDefault="00952B03" w:rsidP="008A0821">
      <w:pPr>
        <w:pStyle w:val="Textoindependiente2"/>
        <w:widowControl w:val="0"/>
        <w:spacing w:after="0" w:line="240" w:lineRule="auto"/>
        <w:jc w:val="both"/>
        <w:rPr>
          <w:b/>
          <w:lang w:val="es-PE"/>
        </w:rPr>
      </w:pPr>
    </w:p>
    <w:p w:rsidR="00952B03" w:rsidRDefault="008A0821" w:rsidP="00F362C1">
      <w:pPr>
        <w:pStyle w:val="Textoindependiente2"/>
        <w:widowControl w:val="0"/>
        <w:spacing w:after="0" w:line="240" w:lineRule="auto"/>
        <w:ind w:left="567" w:hanging="567"/>
        <w:jc w:val="both"/>
        <w:rPr>
          <w:b/>
          <w:lang w:val="es-PE"/>
        </w:rPr>
      </w:pPr>
      <w:r>
        <w:rPr>
          <w:b/>
          <w:lang w:val="es-PE"/>
        </w:rPr>
        <w:t>Pro</w:t>
      </w:r>
      <w:r w:rsidR="009D5D70">
        <w:rPr>
          <w:b/>
          <w:lang w:val="es-PE"/>
        </w:rPr>
        <w:t>nunciamiento</w:t>
      </w:r>
    </w:p>
    <w:p w:rsidR="00952B03" w:rsidRDefault="00952B03" w:rsidP="00F362C1">
      <w:pPr>
        <w:pStyle w:val="Textoindependiente2"/>
        <w:widowControl w:val="0"/>
        <w:spacing w:after="0" w:line="240" w:lineRule="auto"/>
        <w:ind w:left="567" w:hanging="567"/>
        <w:jc w:val="both"/>
        <w:rPr>
          <w:b/>
          <w:lang w:val="es-PE"/>
        </w:rPr>
      </w:pPr>
    </w:p>
    <w:p w:rsidR="00262DE0" w:rsidRDefault="009F4D06" w:rsidP="00E23268">
      <w:pPr>
        <w:pStyle w:val="Textoindependiente2"/>
        <w:widowControl w:val="0"/>
        <w:spacing w:after="0" w:line="240" w:lineRule="auto"/>
        <w:jc w:val="both"/>
        <w:rPr>
          <w:lang w:val="es-PE"/>
        </w:rPr>
      </w:pPr>
      <w:r w:rsidRPr="009F4D06">
        <w:rPr>
          <w:lang w:val="es-PE"/>
        </w:rPr>
        <w:t>Del Capítulo IV Criterios de Evaluación Técnica, se</w:t>
      </w:r>
      <w:r w:rsidR="00011125">
        <w:rPr>
          <w:lang w:val="es-PE"/>
        </w:rPr>
        <w:t xml:space="preserve"> advierte que, como parte </w:t>
      </w:r>
      <w:r w:rsidR="00311359">
        <w:rPr>
          <w:lang w:val="es-PE"/>
        </w:rPr>
        <w:t>de los factores</w:t>
      </w:r>
      <w:r w:rsidR="006736E9">
        <w:rPr>
          <w:lang w:val="es-PE"/>
        </w:rPr>
        <w:t xml:space="preserve"> </w:t>
      </w:r>
      <w:r w:rsidR="009D5D70">
        <w:rPr>
          <w:lang w:val="es-PE"/>
        </w:rPr>
        <w:t>de evaluación</w:t>
      </w:r>
      <w:r w:rsidR="00011125">
        <w:rPr>
          <w:lang w:val="es-PE"/>
        </w:rPr>
        <w:t>, se consideró el sub factor</w:t>
      </w:r>
      <w:r w:rsidR="009D5D70">
        <w:rPr>
          <w:lang w:val="es-PE"/>
        </w:rPr>
        <w:t xml:space="preserve"> “Experiencia en la especialidad</w:t>
      </w:r>
      <w:r w:rsidR="00011125">
        <w:rPr>
          <w:lang w:val="es-PE"/>
        </w:rPr>
        <w:t xml:space="preserve">”, de la siguiente manera: </w:t>
      </w:r>
      <w:r w:rsidRPr="009F4D06">
        <w:rPr>
          <w:lang w:val="es-PE"/>
        </w:rPr>
        <w:t xml:space="preserve"> </w:t>
      </w:r>
    </w:p>
    <w:p w:rsidR="00E23268" w:rsidRPr="00E23268" w:rsidRDefault="007933AB" w:rsidP="00E23268">
      <w:pPr>
        <w:pStyle w:val="Textoindependiente2"/>
        <w:widowControl w:val="0"/>
        <w:spacing w:after="0" w:line="240" w:lineRule="auto"/>
        <w:jc w:val="both"/>
        <w:rPr>
          <w:lang w:val="es-PE"/>
        </w:rPr>
      </w:pPr>
      <w:r>
        <w:rPr>
          <w:noProof/>
        </w:rPr>
        <w:drawing>
          <wp:anchor distT="0" distB="0" distL="114300" distR="114300" simplePos="0" relativeHeight="251663360" behindDoc="0" locked="0" layoutInCell="1" allowOverlap="1" wp14:anchorId="07FF7A78" wp14:editId="6F0A0929">
            <wp:simplePos x="0" y="0"/>
            <wp:positionH relativeFrom="page">
              <wp:align>left</wp:align>
            </wp:positionH>
            <wp:positionV relativeFrom="paragraph">
              <wp:posOffset>136525</wp:posOffset>
            </wp:positionV>
            <wp:extent cx="1123950" cy="2476500"/>
            <wp:effectExtent l="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7"/>
                    <a:srcRect l="-1" r="-11628" b="29156"/>
                    <a:stretch/>
                  </pic:blipFill>
                  <pic:spPr bwMode="auto">
                    <a:xfrm>
                      <a:off x="0" y="0"/>
                      <a:ext cx="1123950" cy="24765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23268" w:rsidRPr="00E23268" w:rsidRDefault="00E23268" w:rsidP="00E23268">
      <w:pPr>
        <w:pStyle w:val="Textoindependiente2"/>
        <w:widowControl w:val="0"/>
        <w:spacing w:after="0" w:line="240" w:lineRule="auto"/>
        <w:ind w:left="567" w:hanging="567"/>
        <w:jc w:val="center"/>
        <w:rPr>
          <w:b/>
          <w:lang w:val="es-PE"/>
        </w:rPr>
      </w:pPr>
      <w:r>
        <w:rPr>
          <w:noProof/>
          <w:lang w:val="es-PE" w:eastAsia="es-PE"/>
        </w:rPr>
        <w:drawing>
          <wp:inline distT="0" distB="0" distL="0" distR="0" wp14:anchorId="5794394B" wp14:editId="6C66E52F">
            <wp:extent cx="3160800" cy="1266825"/>
            <wp:effectExtent l="0" t="0" r="190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9289" t="39027" r="18766" b="30388"/>
                    <a:stretch/>
                  </pic:blipFill>
                  <pic:spPr bwMode="auto">
                    <a:xfrm>
                      <a:off x="0" y="0"/>
                      <a:ext cx="3240089" cy="1298604"/>
                    </a:xfrm>
                    <a:prstGeom prst="rect">
                      <a:avLst/>
                    </a:prstGeom>
                    <a:ln>
                      <a:noFill/>
                    </a:ln>
                    <a:extLst>
                      <a:ext uri="{53640926-AAD7-44D8-BBD7-CCE9431645EC}">
                        <a14:shadowObscured xmlns:a14="http://schemas.microsoft.com/office/drawing/2010/main"/>
                      </a:ext>
                    </a:extLst>
                  </pic:spPr>
                </pic:pic>
              </a:graphicData>
            </a:graphic>
          </wp:inline>
        </w:drawing>
      </w:r>
    </w:p>
    <w:p w:rsidR="00E23268" w:rsidRDefault="00E23268" w:rsidP="00662619">
      <w:pPr>
        <w:pStyle w:val="Prrafodelista1"/>
        <w:widowControl w:val="0"/>
        <w:spacing w:after="0" w:line="240" w:lineRule="auto"/>
        <w:ind w:left="0"/>
        <w:jc w:val="both"/>
        <w:rPr>
          <w:rFonts w:ascii="Times New Roman" w:hAnsi="Times New Roman"/>
          <w:sz w:val="24"/>
          <w:szCs w:val="24"/>
        </w:rPr>
      </w:pPr>
    </w:p>
    <w:p w:rsidR="001F3080" w:rsidRDefault="001F3080" w:rsidP="00662619">
      <w:pPr>
        <w:pStyle w:val="Prrafodelista1"/>
        <w:widowControl w:val="0"/>
        <w:spacing w:after="0" w:line="240" w:lineRule="auto"/>
        <w:ind w:left="0"/>
        <w:jc w:val="both"/>
        <w:rPr>
          <w:rFonts w:ascii="Times New Roman" w:hAnsi="Times New Roman"/>
          <w:sz w:val="24"/>
          <w:szCs w:val="24"/>
        </w:rPr>
      </w:pPr>
      <w:r>
        <w:rPr>
          <w:rFonts w:ascii="Times New Roman" w:hAnsi="Times New Roman"/>
          <w:sz w:val="24"/>
          <w:szCs w:val="24"/>
        </w:rPr>
        <w:t xml:space="preserve">En relación con ello, del pliego absolutorio de observaciones, se advierte que el Comité Especial ratificó lo indicado en las Bases. </w:t>
      </w:r>
    </w:p>
    <w:p w:rsidR="001F3080" w:rsidRDefault="001F3080" w:rsidP="00662619">
      <w:pPr>
        <w:pStyle w:val="Prrafodelista1"/>
        <w:widowControl w:val="0"/>
        <w:spacing w:after="0" w:line="240" w:lineRule="auto"/>
        <w:ind w:left="0"/>
        <w:jc w:val="both"/>
        <w:rPr>
          <w:rFonts w:ascii="Times New Roman" w:hAnsi="Times New Roman"/>
          <w:sz w:val="24"/>
          <w:szCs w:val="24"/>
        </w:rPr>
      </w:pPr>
    </w:p>
    <w:p w:rsidR="00662619" w:rsidRDefault="001F3080" w:rsidP="00662619">
      <w:pPr>
        <w:pStyle w:val="Prrafodelista1"/>
        <w:widowControl w:val="0"/>
        <w:spacing w:after="0" w:line="240" w:lineRule="auto"/>
        <w:ind w:left="0"/>
        <w:jc w:val="both"/>
        <w:rPr>
          <w:rFonts w:ascii="Times New Roman" w:hAnsi="Times New Roman"/>
          <w:sz w:val="24"/>
          <w:szCs w:val="24"/>
        </w:rPr>
      </w:pPr>
      <w:r>
        <w:rPr>
          <w:rFonts w:ascii="Times New Roman" w:hAnsi="Times New Roman"/>
          <w:sz w:val="24"/>
          <w:szCs w:val="24"/>
        </w:rPr>
        <w:t xml:space="preserve">De acuerdo con </w:t>
      </w:r>
      <w:r w:rsidR="00662619" w:rsidRPr="00FF219C">
        <w:rPr>
          <w:rFonts w:ascii="Times New Roman" w:hAnsi="Times New Roman"/>
          <w:sz w:val="24"/>
          <w:szCs w:val="24"/>
        </w:rPr>
        <w:t xml:space="preserve">el artículo 43 del Reglamento establece que es </w:t>
      </w:r>
      <w:r w:rsidR="00662619" w:rsidRPr="00FF219C">
        <w:rPr>
          <w:rFonts w:ascii="Times New Roman" w:hAnsi="Times New Roman"/>
          <w:sz w:val="24"/>
          <w:szCs w:val="24"/>
          <w:u w:val="single"/>
        </w:rPr>
        <w:t>responsabilidad del Comité Especial determinar los factores de evaluación técnicos a ser utilizados</w:t>
      </w:r>
      <w:r w:rsidR="00662619" w:rsidRPr="00FF219C">
        <w:rPr>
          <w:rFonts w:ascii="Times New Roman" w:hAnsi="Times New Roman"/>
          <w:sz w:val="24"/>
          <w:szCs w:val="24"/>
        </w:rPr>
        <w:t>, los que deberán ser objetivos y congruentes con el objeto de la convocatoria, debiendo sujetarse a criterios de razonabilidad y proporcionalidad.</w:t>
      </w:r>
    </w:p>
    <w:p w:rsidR="00952B03" w:rsidRPr="00662619" w:rsidRDefault="00952B03" w:rsidP="00F362C1">
      <w:pPr>
        <w:pStyle w:val="Textoindependiente2"/>
        <w:widowControl w:val="0"/>
        <w:spacing w:after="0" w:line="240" w:lineRule="auto"/>
        <w:ind w:left="567" w:hanging="567"/>
        <w:jc w:val="both"/>
        <w:rPr>
          <w:b/>
          <w:lang w:val="es-ES"/>
        </w:rPr>
      </w:pPr>
    </w:p>
    <w:p w:rsidR="0092426F" w:rsidRDefault="001F3080" w:rsidP="007964D6">
      <w:pPr>
        <w:autoSpaceDE w:val="0"/>
        <w:autoSpaceDN w:val="0"/>
        <w:adjustRightInd w:val="0"/>
        <w:spacing w:line="240" w:lineRule="auto"/>
        <w:jc w:val="both"/>
        <w:rPr>
          <w:rFonts w:ascii="Times New Roman" w:eastAsia="Calibri" w:hAnsi="Times New Roman" w:cs="Times New Roman"/>
          <w:color w:val="000000"/>
          <w:sz w:val="24"/>
          <w:szCs w:val="24"/>
        </w:rPr>
      </w:pPr>
      <w:r>
        <w:rPr>
          <w:rFonts w:ascii="Times New Roman" w:hAnsi="Times New Roman" w:cs="Times New Roman"/>
          <w:sz w:val="24"/>
          <w:szCs w:val="24"/>
        </w:rPr>
        <w:t>Al respecto</w:t>
      </w:r>
      <w:r w:rsidR="00D3556C" w:rsidRPr="00712337">
        <w:rPr>
          <w:rFonts w:ascii="Times New Roman" w:hAnsi="Times New Roman" w:cs="Times New Roman"/>
          <w:sz w:val="24"/>
          <w:szCs w:val="24"/>
        </w:rPr>
        <w:t xml:space="preserve">, </w:t>
      </w:r>
      <w:r w:rsidR="00D3556C" w:rsidRPr="00712337">
        <w:rPr>
          <w:rFonts w:ascii="Times New Roman" w:eastAsia="Calibri" w:hAnsi="Times New Roman" w:cs="Times New Roman"/>
          <w:color w:val="000000"/>
          <w:sz w:val="24"/>
          <w:szCs w:val="24"/>
        </w:rPr>
        <w:t xml:space="preserve">cabe precisar que la </w:t>
      </w:r>
      <w:r w:rsidR="00D3556C" w:rsidRPr="00423D3B">
        <w:rPr>
          <w:rFonts w:ascii="Times New Roman" w:eastAsia="Calibri" w:hAnsi="Times New Roman" w:cs="Times New Roman"/>
          <w:color w:val="000000"/>
          <w:sz w:val="24"/>
          <w:szCs w:val="24"/>
          <w:u w:val="single"/>
        </w:rPr>
        <w:t>experiencia en</w:t>
      </w:r>
      <w:r w:rsidR="00D3556C" w:rsidRPr="00712337">
        <w:rPr>
          <w:rFonts w:ascii="Times New Roman" w:eastAsia="Calibri" w:hAnsi="Times New Roman" w:cs="Times New Roman"/>
          <w:color w:val="000000"/>
          <w:sz w:val="24"/>
          <w:szCs w:val="24"/>
          <w:u w:val="single"/>
        </w:rPr>
        <w:t xml:space="preserve"> la actividad</w:t>
      </w:r>
      <w:r w:rsidR="00D3556C" w:rsidRPr="00712337">
        <w:rPr>
          <w:rFonts w:ascii="Times New Roman" w:eastAsia="Calibri" w:hAnsi="Times New Roman" w:cs="Times New Roman"/>
          <w:color w:val="000000"/>
          <w:sz w:val="24"/>
          <w:szCs w:val="24"/>
        </w:rPr>
        <w:t xml:space="preserve"> implica la calificación de trabajos generales, contrariamente a lo ocurrido con la </w:t>
      </w:r>
      <w:r w:rsidR="00D3556C" w:rsidRPr="00423D3B">
        <w:rPr>
          <w:rFonts w:ascii="Times New Roman" w:eastAsia="Calibri" w:hAnsi="Times New Roman" w:cs="Times New Roman"/>
          <w:color w:val="000000"/>
          <w:sz w:val="24"/>
          <w:szCs w:val="24"/>
          <w:u w:val="single"/>
        </w:rPr>
        <w:t>experiencia en</w:t>
      </w:r>
      <w:r w:rsidR="00D3556C" w:rsidRPr="00712337">
        <w:rPr>
          <w:rFonts w:ascii="Times New Roman" w:eastAsia="Calibri" w:hAnsi="Times New Roman" w:cs="Times New Roman"/>
          <w:color w:val="000000"/>
          <w:sz w:val="24"/>
          <w:szCs w:val="24"/>
          <w:u w:val="single"/>
        </w:rPr>
        <w:t xml:space="preserve"> la especialidad</w:t>
      </w:r>
      <w:r w:rsidR="00D3556C" w:rsidRPr="00712337">
        <w:rPr>
          <w:rFonts w:ascii="Times New Roman" w:eastAsia="Calibri" w:hAnsi="Times New Roman" w:cs="Times New Roman"/>
          <w:color w:val="000000"/>
          <w:sz w:val="24"/>
          <w:szCs w:val="24"/>
        </w:rPr>
        <w:t xml:space="preserve">, la cual se encuentra referida a trabajos iguales y/o similares al objeto de la convocatoria. </w:t>
      </w:r>
    </w:p>
    <w:p w:rsidR="00F01152" w:rsidRDefault="00F01152" w:rsidP="007964D6">
      <w:pPr>
        <w:autoSpaceDE w:val="0"/>
        <w:autoSpaceDN w:val="0"/>
        <w:adjustRightInd w:val="0"/>
        <w:spacing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Ahora bien, aun cuando la normativa de contrataciones públicas admite la posibilidad de considerar tanto un factor referido a la experiencia en la actividad y otro a la experiencia es la especialidad, de las condiciones establecidas en las Bases y de lo absuelto por el Comité Especial no se advierte la razonabilidad de hacer dicha diferencia en el presente caso, siendo necesario recalcar que lo relevante de dichos factores es calificar la experiencia que otorgue </w:t>
      </w:r>
      <w:r>
        <w:rPr>
          <w:rFonts w:ascii="Times New Roman" w:eastAsia="Calibri" w:hAnsi="Times New Roman" w:cs="Times New Roman"/>
          <w:color w:val="000000"/>
          <w:sz w:val="24"/>
          <w:szCs w:val="24"/>
        </w:rPr>
        <w:lastRenderedPageBreak/>
        <w:t xml:space="preserve">destreza al postor en actividades propias del contrato y no establecer condiciones que representen una restricción injustificada de la competencia. </w:t>
      </w:r>
    </w:p>
    <w:p w:rsidR="00F01152" w:rsidRDefault="00F01152" w:rsidP="00662619">
      <w:pPr>
        <w:autoSpaceDE w:val="0"/>
        <w:autoSpaceDN w:val="0"/>
        <w:adjustRightInd w:val="0"/>
        <w:spacing w:after="0" w:line="240" w:lineRule="auto"/>
        <w:ind w:right="-1"/>
        <w:jc w:val="both"/>
        <w:rPr>
          <w:rFonts w:ascii="Times New Roman" w:hAnsi="Times New Roman" w:cs="Times New Roman"/>
          <w:sz w:val="24"/>
          <w:szCs w:val="24"/>
        </w:rPr>
      </w:pPr>
      <w:r>
        <w:rPr>
          <w:rFonts w:ascii="Times New Roman" w:eastAsia="Calibri" w:hAnsi="Times New Roman" w:cs="Times New Roman"/>
          <w:color w:val="000000"/>
          <w:sz w:val="24"/>
          <w:szCs w:val="24"/>
        </w:rPr>
        <w:t>En ese sentido, en atención a lo señalado en</w:t>
      </w:r>
      <w:r w:rsidR="00500A67">
        <w:rPr>
          <w:rFonts w:ascii="Times New Roman" w:eastAsia="Calibri" w:hAnsi="Times New Roman" w:cs="Times New Roman"/>
          <w:color w:val="000000"/>
          <w:sz w:val="24"/>
          <w:szCs w:val="24"/>
        </w:rPr>
        <w:t xml:space="preserve"> el</w:t>
      </w:r>
      <w:r>
        <w:rPr>
          <w:rFonts w:ascii="Times New Roman" w:eastAsia="Calibri" w:hAnsi="Times New Roman" w:cs="Times New Roman"/>
          <w:color w:val="000000"/>
          <w:sz w:val="24"/>
          <w:szCs w:val="24"/>
        </w:rPr>
        <w:t xml:space="preserve"> p</w:t>
      </w:r>
      <w:r w:rsidR="00500A67">
        <w:rPr>
          <w:rFonts w:ascii="Times New Roman" w:eastAsia="Calibri" w:hAnsi="Times New Roman" w:cs="Times New Roman"/>
          <w:color w:val="000000"/>
          <w:sz w:val="24"/>
          <w:szCs w:val="24"/>
        </w:rPr>
        <w:t>árrafo precedente</w:t>
      </w:r>
      <w:r w:rsidR="007964D6">
        <w:rPr>
          <w:rFonts w:ascii="Times New Roman" w:eastAsia="Calibri" w:hAnsi="Times New Roman" w:cs="Times New Roman"/>
          <w:color w:val="000000"/>
          <w:sz w:val="24"/>
          <w:szCs w:val="24"/>
        </w:rPr>
        <w:t xml:space="preserve"> </w:t>
      </w:r>
      <w:r w:rsidR="00A83D3A" w:rsidRPr="007964D6">
        <w:rPr>
          <w:rFonts w:ascii="Times New Roman" w:hAnsi="Times New Roman" w:cs="Times New Roman"/>
          <w:sz w:val="24"/>
          <w:szCs w:val="24"/>
        </w:rPr>
        <w:t xml:space="preserve">este Organismo Supervisor ha decidido </w:t>
      </w:r>
      <w:r w:rsidR="00A83D3A" w:rsidRPr="007964D6">
        <w:rPr>
          <w:rFonts w:ascii="Times New Roman" w:hAnsi="Times New Roman" w:cs="Times New Roman"/>
          <w:b/>
          <w:sz w:val="24"/>
          <w:szCs w:val="24"/>
        </w:rPr>
        <w:t>ACOGER</w:t>
      </w:r>
      <w:r w:rsidR="00A83D3A" w:rsidRPr="007964D6">
        <w:rPr>
          <w:rFonts w:ascii="Times New Roman" w:hAnsi="Times New Roman" w:cs="Times New Roman"/>
          <w:sz w:val="24"/>
          <w:szCs w:val="24"/>
        </w:rPr>
        <w:t xml:space="preserve"> la presente observación. </w:t>
      </w:r>
    </w:p>
    <w:p w:rsidR="00F01152" w:rsidRDefault="00F01152" w:rsidP="00662619">
      <w:pPr>
        <w:autoSpaceDE w:val="0"/>
        <w:autoSpaceDN w:val="0"/>
        <w:adjustRightInd w:val="0"/>
        <w:spacing w:after="0" w:line="240" w:lineRule="auto"/>
        <w:ind w:right="-1"/>
        <w:jc w:val="both"/>
        <w:rPr>
          <w:rFonts w:ascii="Times New Roman" w:hAnsi="Times New Roman" w:cs="Times New Roman"/>
          <w:sz w:val="24"/>
          <w:szCs w:val="24"/>
        </w:rPr>
      </w:pPr>
    </w:p>
    <w:p w:rsidR="00A83D3A" w:rsidRPr="007964D6" w:rsidRDefault="00F01152" w:rsidP="00662619">
      <w:pPr>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Por lo tanto</w:t>
      </w:r>
      <w:r w:rsidR="00A83D3A" w:rsidRPr="007964D6">
        <w:rPr>
          <w:rFonts w:ascii="Times New Roman" w:hAnsi="Times New Roman" w:cs="Times New Roman"/>
          <w:sz w:val="24"/>
          <w:szCs w:val="24"/>
        </w:rPr>
        <w:t xml:space="preserve">, con ocasión de la integración de las Bases, </w:t>
      </w:r>
      <w:r w:rsidR="00A83D3A" w:rsidRPr="007964D6">
        <w:rPr>
          <w:rFonts w:ascii="Times New Roman" w:hAnsi="Times New Roman" w:cs="Times New Roman"/>
          <w:b/>
          <w:sz w:val="24"/>
          <w:szCs w:val="24"/>
          <w:u w:val="single"/>
        </w:rPr>
        <w:t xml:space="preserve">deberá </w:t>
      </w:r>
      <w:r w:rsidR="007964D6">
        <w:rPr>
          <w:rFonts w:ascii="Times New Roman" w:hAnsi="Times New Roman" w:cs="Times New Roman"/>
          <w:b/>
          <w:sz w:val="24"/>
          <w:szCs w:val="24"/>
          <w:u w:val="single"/>
        </w:rPr>
        <w:t xml:space="preserve">eliminarse </w:t>
      </w:r>
      <w:r w:rsidR="007964D6" w:rsidRPr="007964D6">
        <w:rPr>
          <w:rFonts w:ascii="Times New Roman" w:hAnsi="Times New Roman" w:cs="Times New Roman"/>
          <w:sz w:val="24"/>
          <w:szCs w:val="24"/>
          <w:u w:val="single"/>
        </w:rPr>
        <w:t>el factor “Experiencia en la Especialidad” y</w:t>
      </w:r>
      <w:r w:rsidR="007964D6">
        <w:rPr>
          <w:rFonts w:ascii="Times New Roman" w:hAnsi="Times New Roman" w:cs="Times New Roman"/>
          <w:b/>
          <w:sz w:val="24"/>
          <w:szCs w:val="24"/>
          <w:u w:val="single"/>
        </w:rPr>
        <w:t xml:space="preserve"> </w:t>
      </w:r>
      <w:r w:rsidR="00A83D3A" w:rsidRPr="007964D6">
        <w:rPr>
          <w:rFonts w:ascii="Times New Roman" w:hAnsi="Times New Roman" w:cs="Times New Roman"/>
          <w:b/>
          <w:sz w:val="24"/>
          <w:szCs w:val="24"/>
          <w:u w:val="single"/>
        </w:rPr>
        <w:t>redistribuirse</w:t>
      </w:r>
      <w:r w:rsidR="00A83D3A" w:rsidRPr="007964D6">
        <w:rPr>
          <w:rFonts w:ascii="Times New Roman" w:hAnsi="Times New Roman" w:cs="Times New Roman"/>
          <w:b/>
          <w:sz w:val="24"/>
          <w:szCs w:val="24"/>
        </w:rPr>
        <w:t xml:space="preserve"> </w:t>
      </w:r>
      <w:r w:rsidR="00A83D3A" w:rsidRPr="007964D6">
        <w:rPr>
          <w:rFonts w:ascii="Times New Roman" w:hAnsi="Times New Roman" w:cs="Times New Roman"/>
          <w:sz w:val="24"/>
          <w:szCs w:val="24"/>
        </w:rPr>
        <w:t xml:space="preserve">su puntaje </w:t>
      </w:r>
      <w:r w:rsidR="00817208" w:rsidRPr="007964D6">
        <w:rPr>
          <w:rFonts w:ascii="Times New Roman" w:hAnsi="Times New Roman" w:cs="Times New Roman"/>
          <w:sz w:val="24"/>
          <w:szCs w:val="24"/>
        </w:rPr>
        <w:t xml:space="preserve">entre los demás factores de evaluación. </w:t>
      </w:r>
    </w:p>
    <w:p w:rsidR="00D3556C" w:rsidRPr="00011125" w:rsidRDefault="00D3556C" w:rsidP="00011125">
      <w:pPr>
        <w:pStyle w:val="Prrafodelista"/>
        <w:widowControl w:val="0"/>
        <w:ind w:left="0"/>
        <w:jc w:val="both"/>
        <w:rPr>
          <w:bCs/>
          <w:sz w:val="24"/>
          <w:szCs w:val="24"/>
        </w:rPr>
      </w:pPr>
    </w:p>
    <w:p w:rsidR="00F362C1" w:rsidRPr="00CD7976" w:rsidRDefault="00F362C1" w:rsidP="00F362C1">
      <w:pPr>
        <w:pStyle w:val="Textoindependiente2"/>
        <w:widowControl w:val="0"/>
        <w:spacing w:after="0" w:line="240" w:lineRule="auto"/>
        <w:ind w:left="567" w:hanging="567"/>
        <w:jc w:val="both"/>
      </w:pPr>
      <w:r w:rsidRPr="00CD7976">
        <w:rPr>
          <w:b/>
          <w:lang w:val="es-PE"/>
        </w:rPr>
        <w:t xml:space="preserve">3. </w:t>
      </w:r>
      <w:r w:rsidRPr="00CD7976">
        <w:rPr>
          <w:b/>
          <w:lang w:val="es-PE"/>
        </w:rPr>
        <w:tab/>
        <w:t>CONTENIDO DE LAS BASES CONTRARIO A LA NORMATIVA SOBRE CONTRATACIONES DEL ESTADO</w:t>
      </w:r>
    </w:p>
    <w:p w:rsidR="00F362C1" w:rsidRPr="00CD7976" w:rsidRDefault="00F362C1" w:rsidP="00F362C1">
      <w:pPr>
        <w:widowControl w:val="0"/>
        <w:tabs>
          <w:tab w:val="left" w:pos="540"/>
        </w:tabs>
        <w:spacing w:after="0" w:line="240" w:lineRule="auto"/>
        <w:jc w:val="both"/>
        <w:rPr>
          <w:rFonts w:ascii="Times New Roman" w:hAnsi="Times New Roman" w:cs="Times New Roman"/>
          <w:b/>
          <w:sz w:val="24"/>
          <w:szCs w:val="24"/>
        </w:rPr>
      </w:pPr>
    </w:p>
    <w:p w:rsidR="00F362C1" w:rsidRPr="00CD7976" w:rsidRDefault="00F362C1" w:rsidP="00F362C1">
      <w:pPr>
        <w:widowControl w:val="0"/>
        <w:tabs>
          <w:tab w:val="left" w:pos="540"/>
        </w:tabs>
        <w:spacing w:after="0" w:line="240" w:lineRule="auto"/>
        <w:jc w:val="both"/>
        <w:rPr>
          <w:rFonts w:ascii="Times New Roman" w:hAnsi="Times New Roman" w:cs="Times New Roman"/>
          <w:sz w:val="24"/>
          <w:szCs w:val="24"/>
        </w:rPr>
      </w:pPr>
      <w:r w:rsidRPr="00CD7976">
        <w:rPr>
          <w:rFonts w:ascii="Times New Roman" w:hAnsi="Times New Roman" w:cs="Times New Roman"/>
          <w:sz w:val="24"/>
          <w:szCs w:val="24"/>
        </w:rPr>
        <w:t>En ejercicio de su función de velar por el cumplimiento de la normativa vigente en materia de contrataciones del Estado, conforme a lo señalado en el inciso a) del artículo 58 de la Ley, este Organismo Su</w:t>
      </w:r>
      <w:bookmarkStart w:id="0" w:name="_GoBack"/>
      <w:bookmarkEnd w:id="0"/>
      <w:r w:rsidRPr="00CD7976">
        <w:rPr>
          <w:rFonts w:ascii="Times New Roman" w:hAnsi="Times New Roman" w:cs="Times New Roman"/>
          <w:sz w:val="24"/>
          <w:szCs w:val="24"/>
        </w:rPr>
        <w:t xml:space="preserve">pervisor ha procedido a realizar la revisión de las Bases remitidas, habiendo detectado el siguiente contenido contrario a la Ley y el Reglamento. </w:t>
      </w:r>
    </w:p>
    <w:p w:rsidR="00F362C1" w:rsidRPr="00CD7976" w:rsidRDefault="007933AB" w:rsidP="00F362C1">
      <w:pPr>
        <w:widowControl w:val="0"/>
        <w:spacing w:after="0" w:line="240" w:lineRule="auto"/>
        <w:jc w:val="both"/>
        <w:rPr>
          <w:rFonts w:ascii="Times New Roman" w:hAnsi="Times New Roman" w:cs="Times New Roman"/>
          <w:b/>
          <w:color w:val="000000"/>
          <w:sz w:val="24"/>
          <w:szCs w:val="24"/>
          <w:lang w:eastAsia="es-ES"/>
        </w:rPr>
      </w:pPr>
      <w:r>
        <w:rPr>
          <w:noProof/>
        </w:rPr>
        <w:drawing>
          <wp:anchor distT="0" distB="0" distL="114300" distR="114300" simplePos="0" relativeHeight="251661312" behindDoc="0" locked="0" layoutInCell="1" allowOverlap="1" wp14:anchorId="079CC841" wp14:editId="24BB2B00">
            <wp:simplePos x="0" y="0"/>
            <wp:positionH relativeFrom="column">
              <wp:posOffset>-1047750</wp:posOffset>
            </wp:positionH>
            <wp:positionV relativeFrom="paragraph">
              <wp:posOffset>5080</wp:posOffset>
            </wp:positionV>
            <wp:extent cx="1123950" cy="24765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7"/>
                    <a:srcRect l="-1" r="-11628" b="29156"/>
                    <a:stretch/>
                  </pic:blipFill>
                  <pic:spPr bwMode="auto">
                    <a:xfrm>
                      <a:off x="0" y="0"/>
                      <a:ext cx="1123950" cy="24765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300B3" w:rsidRPr="00560A33" w:rsidRDefault="00F362C1" w:rsidP="00560A33">
      <w:pPr>
        <w:widowControl w:val="0"/>
        <w:jc w:val="both"/>
        <w:rPr>
          <w:rFonts w:ascii="Times New Roman" w:hAnsi="Times New Roman" w:cs="Times New Roman"/>
          <w:b/>
          <w:color w:val="000000"/>
          <w:sz w:val="24"/>
          <w:szCs w:val="24"/>
          <w:lang w:eastAsia="es-ES"/>
        </w:rPr>
      </w:pPr>
      <w:r w:rsidRPr="00560A33">
        <w:rPr>
          <w:rFonts w:ascii="Times New Roman" w:hAnsi="Times New Roman" w:cs="Times New Roman"/>
          <w:b/>
          <w:color w:val="000000"/>
          <w:sz w:val="24"/>
          <w:szCs w:val="24"/>
          <w:lang w:eastAsia="es-ES"/>
        </w:rPr>
        <w:t xml:space="preserve">Documentación de presentación facultativa </w:t>
      </w:r>
    </w:p>
    <w:p w:rsidR="008300B3" w:rsidRPr="0054515B" w:rsidRDefault="008300B3" w:rsidP="008300B3">
      <w:pPr>
        <w:pStyle w:val="Textoindependiente2"/>
        <w:keepLines/>
        <w:widowControl w:val="0"/>
        <w:tabs>
          <w:tab w:val="left" w:pos="567"/>
          <w:tab w:val="left" w:pos="1418"/>
        </w:tabs>
        <w:autoSpaceDE w:val="0"/>
        <w:autoSpaceDN w:val="0"/>
        <w:adjustRightInd w:val="0"/>
        <w:spacing w:after="0" w:line="240" w:lineRule="auto"/>
        <w:ind w:right="26"/>
        <w:jc w:val="both"/>
        <w:rPr>
          <w:iCs/>
          <w:lang w:val="es-PE"/>
        </w:rPr>
      </w:pPr>
      <w:r w:rsidRPr="0054515B">
        <w:rPr>
          <w:b/>
          <w:u w:val="single"/>
        </w:rPr>
        <w:t>Deberá adecuarse</w:t>
      </w:r>
      <w:r>
        <w:t xml:space="preserve"> el contenido del literal ii</w:t>
      </w:r>
      <w:r w:rsidRPr="0054515B">
        <w:t>) de la documentación de presentación facultativa de acuerdo con la forma de acreditación señalada en el Capítulo IV de la Sección Específica respecto del factor de evaluación “Cumplimiento de</w:t>
      </w:r>
      <w:r w:rsidRPr="0054515B">
        <w:rPr>
          <w:lang w:val="es-PE"/>
        </w:rPr>
        <w:t>l servicio</w:t>
      </w:r>
      <w:r w:rsidRPr="0054515B">
        <w:t>”</w:t>
      </w:r>
      <w:r>
        <w:t>.</w:t>
      </w:r>
      <w:r w:rsidRPr="0054515B">
        <w:t xml:space="preserve"> </w:t>
      </w:r>
    </w:p>
    <w:p w:rsidR="00F362C1" w:rsidRDefault="00F362C1" w:rsidP="00F362C1">
      <w:pPr>
        <w:widowControl w:val="0"/>
        <w:spacing w:after="0" w:line="240" w:lineRule="auto"/>
        <w:jc w:val="both"/>
        <w:rPr>
          <w:rFonts w:ascii="Times New Roman" w:hAnsi="Times New Roman" w:cs="Times New Roman"/>
          <w:color w:val="000000"/>
          <w:sz w:val="24"/>
          <w:szCs w:val="24"/>
          <w:lang w:eastAsia="es-ES"/>
        </w:rPr>
      </w:pPr>
    </w:p>
    <w:p w:rsidR="00F362C1" w:rsidRPr="00CD7976" w:rsidRDefault="00F362C1" w:rsidP="00F362C1">
      <w:pPr>
        <w:pStyle w:val="Textoindependiente2"/>
        <w:numPr>
          <w:ilvl w:val="0"/>
          <w:numId w:val="2"/>
        </w:numPr>
        <w:spacing w:after="0" w:line="240" w:lineRule="auto"/>
        <w:ind w:left="567" w:hanging="567"/>
        <w:jc w:val="both"/>
        <w:rPr>
          <w:b/>
        </w:rPr>
      </w:pPr>
      <w:r w:rsidRPr="00CD7976">
        <w:rPr>
          <w:b/>
          <w:lang w:val="es-PE"/>
        </w:rPr>
        <w:t>CONCLUSIONES</w:t>
      </w:r>
    </w:p>
    <w:p w:rsidR="00F362C1" w:rsidRPr="00CD7976" w:rsidRDefault="00F362C1" w:rsidP="00F362C1">
      <w:pPr>
        <w:widowControl w:val="0"/>
        <w:spacing w:after="0" w:line="240" w:lineRule="auto"/>
        <w:jc w:val="both"/>
        <w:rPr>
          <w:rFonts w:ascii="Times New Roman" w:hAnsi="Times New Roman" w:cs="Times New Roman"/>
          <w:snapToGrid w:val="0"/>
          <w:color w:val="FF0000"/>
          <w:sz w:val="24"/>
          <w:szCs w:val="24"/>
        </w:rPr>
      </w:pPr>
    </w:p>
    <w:p w:rsidR="00F362C1" w:rsidRPr="00CD7976" w:rsidRDefault="00F362C1" w:rsidP="00F362C1">
      <w:pPr>
        <w:tabs>
          <w:tab w:val="left" w:pos="567"/>
        </w:tabs>
        <w:spacing w:after="0" w:line="240" w:lineRule="auto"/>
        <w:jc w:val="both"/>
        <w:rPr>
          <w:rFonts w:ascii="Times New Roman" w:hAnsi="Times New Roman" w:cs="Times New Roman"/>
          <w:snapToGrid w:val="0"/>
          <w:sz w:val="24"/>
          <w:szCs w:val="24"/>
        </w:rPr>
      </w:pPr>
      <w:r w:rsidRPr="00CD7976">
        <w:rPr>
          <w:rFonts w:ascii="Times New Roman" w:hAnsi="Times New Roman" w:cs="Times New Roman"/>
          <w:snapToGrid w:val="0"/>
          <w:sz w:val="24"/>
          <w:szCs w:val="24"/>
        </w:rPr>
        <w:t>En virtud de lo expuesto, este Organismo Supervisor ha dispuesto:</w:t>
      </w:r>
    </w:p>
    <w:p w:rsidR="00F362C1" w:rsidRPr="00CD7976" w:rsidRDefault="00F362C1" w:rsidP="00F362C1">
      <w:pPr>
        <w:widowControl w:val="0"/>
        <w:spacing w:after="0" w:line="240" w:lineRule="auto"/>
        <w:jc w:val="both"/>
        <w:rPr>
          <w:rFonts w:ascii="Times New Roman" w:hAnsi="Times New Roman" w:cs="Times New Roman"/>
          <w:b/>
          <w:sz w:val="24"/>
          <w:szCs w:val="24"/>
        </w:rPr>
      </w:pPr>
    </w:p>
    <w:p w:rsidR="00F362C1" w:rsidRPr="00CD7976" w:rsidRDefault="00F362C1" w:rsidP="00F362C1">
      <w:pPr>
        <w:pStyle w:val="Prrafodelista"/>
        <w:widowControl w:val="0"/>
        <w:numPr>
          <w:ilvl w:val="1"/>
          <w:numId w:val="9"/>
        </w:numPr>
        <w:jc w:val="both"/>
        <w:rPr>
          <w:sz w:val="24"/>
          <w:szCs w:val="24"/>
        </w:rPr>
      </w:pPr>
      <w:r w:rsidRPr="00CD7976">
        <w:rPr>
          <w:snapToGrid w:val="0"/>
          <w:sz w:val="24"/>
          <w:szCs w:val="24"/>
        </w:rPr>
        <w:t xml:space="preserve">El </w:t>
      </w:r>
      <w:r w:rsidRPr="00CD7976">
        <w:rPr>
          <w:sz w:val="24"/>
          <w:szCs w:val="24"/>
        </w:rPr>
        <w:t>Comité Especial deberá cumplir con lo dispuesto por este Organismo Supervisor al absolver las observaciones indicadas en el numeral 2 del presente Pronunciamiento.</w:t>
      </w:r>
    </w:p>
    <w:p w:rsidR="00F362C1" w:rsidRPr="00CD7976" w:rsidRDefault="00F362C1" w:rsidP="00F362C1">
      <w:pPr>
        <w:pStyle w:val="Prrafodelista"/>
        <w:widowControl w:val="0"/>
        <w:ind w:left="360"/>
        <w:rPr>
          <w:sz w:val="24"/>
          <w:szCs w:val="24"/>
        </w:rPr>
      </w:pPr>
    </w:p>
    <w:p w:rsidR="00F362C1" w:rsidRPr="00CD7976" w:rsidRDefault="00F362C1" w:rsidP="00F362C1">
      <w:pPr>
        <w:pStyle w:val="Prrafodelista"/>
        <w:widowControl w:val="0"/>
        <w:numPr>
          <w:ilvl w:val="1"/>
          <w:numId w:val="9"/>
        </w:numPr>
        <w:jc w:val="both"/>
        <w:rPr>
          <w:sz w:val="24"/>
          <w:szCs w:val="24"/>
        </w:rPr>
      </w:pPr>
      <w:r w:rsidRPr="00CD7976">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F362C1" w:rsidRPr="00CD7976" w:rsidRDefault="00F362C1" w:rsidP="00F362C1">
      <w:pPr>
        <w:pStyle w:val="Prrafodelista"/>
        <w:rPr>
          <w:iCs/>
          <w:sz w:val="24"/>
          <w:szCs w:val="24"/>
        </w:rPr>
      </w:pPr>
    </w:p>
    <w:p w:rsidR="00F362C1" w:rsidRPr="00CD7976" w:rsidRDefault="00F362C1" w:rsidP="00F362C1">
      <w:pPr>
        <w:pStyle w:val="Prrafodelista"/>
        <w:widowControl w:val="0"/>
        <w:numPr>
          <w:ilvl w:val="1"/>
          <w:numId w:val="9"/>
        </w:numPr>
        <w:jc w:val="both"/>
        <w:rPr>
          <w:sz w:val="24"/>
          <w:szCs w:val="24"/>
        </w:rPr>
      </w:pPr>
      <w:r w:rsidRPr="00CD7976">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F362C1" w:rsidRPr="00CD7976" w:rsidRDefault="00F362C1" w:rsidP="00F362C1">
      <w:pPr>
        <w:pStyle w:val="Prrafodelista"/>
        <w:rPr>
          <w:iCs/>
          <w:sz w:val="24"/>
          <w:szCs w:val="24"/>
        </w:rPr>
      </w:pPr>
    </w:p>
    <w:p w:rsidR="00F362C1" w:rsidRPr="00CD7976" w:rsidRDefault="00F362C1" w:rsidP="00F362C1">
      <w:pPr>
        <w:pStyle w:val="Prrafodelista"/>
        <w:rPr>
          <w:iCs/>
          <w:sz w:val="24"/>
          <w:szCs w:val="24"/>
        </w:rPr>
      </w:pPr>
    </w:p>
    <w:p w:rsidR="00F930C2" w:rsidRPr="00F930C2" w:rsidRDefault="00F930C2" w:rsidP="00F930C2">
      <w:pPr>
        <w:pStyle w:val="Prrafodelista"/>
        <w:widowControl w:val="0"/>
        <w:numPr>
          <w:ilvl w:val="1"/>
          <w:numId w:val="9"/>
        </w:numPr>
        <w:jc w:val="both"/>
        <w:rPr>
          <w:sz w:val="24"/>
          <w:szCs w:val="24"/>
        </w:rPr>
      </w:pPr>
      <w:r w:rsidRPr="00F930C2">
        <w:rPr>
          <w:color w:val="000000"/>
          <w:sz w:val="24"/>
          <w:szCs w:val="24"/>
        </w:rPr>
        <w:t xml:space="preserve">Al momento de integrar las Bases el Comité Especial deberá modificar las fechas de registro de participantes, integración de Bases, presentación de propuestas y otorgamiento de la buena pro, para lo cual deberá tenerse presente que los proveedores </w:t>
      </w:r>
      <w:r w:rsidRPr="00F930C2">
        <w:rPr>
          <w:color w:val="000000"/>
          <w:sz w:val="24"/>
          <w:szCs w:val="24"/>
        </w:rPr>
        <w:lastRenderedPageBreak/>
        <w:t>deberán efectuar su registro a través del SEACE</w:t>
      </w:r>
      <w:r w:rsidRPr="00886840">
        <w:rPr>
          <w:rStyle w:val="Refdenotaalpie"/>
          <w:color w:val="000000"/>
          <w:sz w:val="24"/>
          <w:szCs w:val="24"/>
        </w:rPr>
        <w:footnoteReference w:id="1"/>
      </w:r>
      <w:r w:rsidRPr="00F930C2">
        <w:rPr>
          <w:color w:val="000000"/>
          <w:sz w:val="24"/>
          <w:szCs w:val="24"/>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w:t>
      </w:r>
      <w:r w:rsidR="00D33D7C">
        <w:rPr>
          <w:color w:val="000000"/>
          <w:sz w:val="24"/>
          <w:szCs w:val="24"/>
        </w:rPr>
        <w:t>os de cinco (5</w:t>
      </w:r>
      <w:r w:rsidRPr="00F930C2">
        <w:rPr>
          <w:color w:val="000000"/>
          <w:sz w:val="24"/>
          <w:szCs w:val="24"/>
        </w:rPr>
        <w:t>) días hábiles, computados a partir del día siguiente de la publicación de las Bases integradas en el SEACE.</w:t>
      </w:r>
    </w:p>
    <w:p w:rsidR="00F930C2" w:rsidRPr="00F930C2" w:rsidRDefault="00F930C2" w:rsidP="00F930C2">
      <w:pPr>
        <w:pStyle w:val="Prrafodelista"/>
        <w:widowControl w:val="0"/>
        <w:ind w:left="360"/>
        <w:jc w:val="both"/>
        <w:rPr>
          <w:sz w:val="24"/>
          <w:szCs w:val="24"/>
        </w:rPr>
      </w:pPr>
    </w:p>
    <w:p w:rsidR="00F362C1" w:rsidRPr="00CD7976" w:rsidRDefault="00F362C1" w:rsidP="00F362C1">
      <w:pPr>
        <w:pStyle w:val="Prrafodelista"/>
        <w:widowControl w:val="0"/>
        <w:numPr>
          <w:ilvl w:val="1"/>
          <w:numId w:val="9"/>
        </w:numPr>
        <w:jc w:val="both"/>
        <w:rPr>
          <w:sz w:val="24"/>
          <w:szCs w:val="24"/>
        </w:rPr>
      </w:pPr>
      <w:r w:rsidRPr="00CD7976">
        <w:rPr>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F362C1" w:rsidRPr="00CD7976" w:rsidRDefault="007933AB" w:rsidP="00F362C1">
      <w:pPr>
        <w:pStyle w:val="Prrafodelista"/>
        <w:rPr>
          <w:iCs/>
          <w:sz w:val="24"/>
          <w:szCs w:val="24"/>
        </w:rPr>
      </w:pPr>
      <w:r>
        <w:rPr>
          <w:noProof/>
        </w:rPr>
        <w:drawing>
          <wp:anchor distT="0" distB="0" distL="114300" distR="114300" simplePos="0" relativeHeight="251659264" behindDoc="0" locked="0" layoutInCell="1" allowOverlap="1" wp14:anchorId="5D36D0DD" wp14:editId="1AF79996">
            <wp:simplePos x="0" y="0"/>
            <wp:positionH relativeFrom="column">
              <wp:posOffset>-1061085</wp:posOffset>
            </wp:positionH>
            <wp:positionV relativeFrom="paragraph">
              <wp:posOffset>244475</wp:posOffset>
            </wp:positionV>
            <wp:extent cx="1047750" cy="1647825"/>
            <wp:effectExtent l="0" t="0" r="0" b="9525"/>
            <wp:wrapNone/>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7"/>
                    <a:srcRect l="-2" t="23705" r="-4061" b="29156"/>
                    <a:stretch/>
                  </pic:blipFill>
                  <pic:spPr bwMode="auto">
                    <a:xfrm>
                      <a:off x="0" y="0"/>
                      <a:ext cx="1047750" cy="1647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362C1" w:rsidRPr="00CD7976" w:rsidRDefault="00F362C1" w:rsidP="00F362C1">
      <w:pPr>
        <w:pStyle w:val="Prrafodelista"/>
        <w:widowControl w:val="0"/>
        <w:numPr>
          <w:ilvl w:val="1"/>
          <w:numId w:val="9"/>
        </w:numPr>
        <w:jc w:val="both"/>
        <w:rPr>
          <w:sz w:val="24"/>
          <w:szCs w:val="24"/>
        </w:rPr>
      </w:pPr>
      <w:r w:rsidRPr="00CD7976">
        <w:rPr>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F362C1" w:rsidRPr="00CD7976" w:rsidRDefault="00F362C1" w:rsidP="00F362C1">
      <w:pPr>
        <w:pStyle w:val="Prrafodelista"/>
        <w:rPr>
          <w:iCs/>
          <w:sz w:val="24"/>
          <w:szCs w:val="24"/>
        </w:rPr>
      </w:pPr>
    </w:p>
    <w:p w:rsidR="00F362C1" w:rsidRPr="00CD7976" w:rsidRDefault="00F362C1" w:rsidP="00F362C1">
      <w:pPr>
        <w:pStyle w:val="Prrafodelista"/>
        <w:widowControl w:val="0"/>
        <w:numPr>
          <w:ilvl w:val="1"/>
          <w:numId w:val="9"/>
        </w:numPr>
        <w:jc w:val="both"/>
        <w:rPr>
          <w:sz w:val="24"/>
          <w:szCs w:val="24"/>
        </w:rPr>
      </w:pPr>
      <w:r w:rsidRPr="00CD7976">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F362C1" w:rsidRDefault="00F362C1" w:rsidP="00F362C1">
      <w:pPr>
        <w:pStyle w:val="Prrafodelista"/>
        <w:rPr>
          <w:iCs/>
          <w:sz w:val="24"/>
          <w:szCs w:val="24"/>
        </w:rPr>
      </w:pPr>
    </w:p>
    <w:p w:rsidR="00F930C2" w:rsidRPr="00CD7976" w:rsidRDefault="00F930C2" w:rsidP="00F362C1">
      <w:pPr>
        <w:pStyle w:val="Prrafodelista"/>
        <w:rPr>
          <w:iCs/>
          <w:sz w:val="24"/>
          <w:szCs w:val="24"/>
        </w:rPr>
      </w:pPr>
    </w:p>
    <w:p w:rsidR="00F362C1" w:rsidRPr="00CD7976" w:rsidRDefault="00F362C1" w:rsidP="00F362C1">
      <w:pPr>
        <w:widowControl w:val="0"/>
        <w:spacing w:after="0" w:line="240" w:lineRule="auto"/>
        <w:ind w:left="3545" w:firstLine="709"/>
        <w:jc w:val="both"/>
        <w:rPr>
          <w:rFonts w:ascii="Times New Roman" w:hAnsi="Times New Roman" w:cs="Times New Roman"/>
          <w:sz w:val="24"/>
          <w:szCs w:val="24"/>
        </w:rPr>
      </w:pPr>
      <w:r w:rsidRPr="00CD7976">
        <w:rPr>
          <w:rFonts w:ascii="Times New Roman" w:hAnsi="Times New Roman" w:cs="Times New Roman"/>
          <w:sz w:val="24"/>
          <w:szCs w:val="24"/>
        </w:rPr>
        <w:t xml:space="preserve">           </w:t>
      </w:r>
      <w:r>
        <w:rPr>
          <w:rFonts w:ascii="Times New Roman" w:hAnsi="Times New Roman" w:cs="Times New Roman"/>
          <w:sz w:val="24"/>
          <w:szCs w:val="24"/>
        </w:rPr>
        <w:t xml:space="preserve">   </w:t>
      </w:r>
      <w:r w:rsidR="00F930C2">
        <w:rPr>
          <w:rFonts w:ascii="Times New Roman" w:hAnsi="Times New Roman" w:cs="Times New Roman"/>
          <w:sz w:val="24"/>
          <w:szCs w:val="24"/>
        </w:rPr>
        <w:t xml:space="preserve">         </w:t>
      </w:r>
      <w:r>
        <w:rPr>
          <w:rFonts w:ascii="Times New Roman" w:hAnsi="Times New Roman" w:cs="Times New Roman"/>
          <w:sz w:val="24"/>
          <w:szCs w:val="24"/>
        </w:rPr>
        <w:t>Jesús María, 07</w:t>
      </w:r>
      <w:r w:rsidRPr="00CD7976">
        <w:rPr>
          <w:rFonts w:ascii="Times New Roman" w:hAnsi="Times New Roman" w:cs="Times New Roman"/>
          <w:sz w:val="24"/>
          <w:szCs w:val="24"/>
        </w:rPr>
        <w:t xml:space="preserve"> de </w:t>
      </w:r>
      <w:r>
        <w:rPr>
          <w:rFonts w:ascii="Times New Roman" w:hAnsi="Times New Roman" w:cs="Times New Roman"/>
          <w:sz w:val="24"/>
          <w:szCs w:val="24"/>
        </w:rPr>
        <w:t>enero</w:t>
      </w:r>
      <w:r w:rsidRPr="00CD7976">
        <w:rPr>
          <w:rFonts w:ascii="Times New Roman" w:hAnsi="Times New Roman" w:cs="Times New Roman"/>
          <w:sz w:val="24"/>
          <w:szCs w:val="24"/>
        </w:rPr>
        <w:t xml:space="preserve"> de 2015.</w:t>
      </w:r>
    </w:p>
    <w:p w:rsidR="00F362C1" w:rsidRDefault="00F362C1" w:rsidP="00F362C1">
      <w:pPr>
        <w:widowControl w:val="0"/>
        <w:spacing w:after="0" w:line="240" w:lineRule="auto"/>
        <w:ind w:left="3545" w:firstLine="709"/>
        <w:jc w:val="both"/>
        <w:rPr>
          <w:rFonts w:ascii="Times New Roman" w:hAnsi="Times New Roman" w:cs="Times New Roman"/>
          <w:sz w:val="24"/>
          <w:szCs w:val="24"/>
        </w:rPr>
      </w:pPr>
    </w:p>
    <w:p w:rsidR="00F930C2" w:rsidRPr="00CD7976" w:rsidRDefault="00F930C2" w:rsidP="00F362C1">
      <w:pPr>
        <w:widowControl w:val="0"/>
        <w:spacing w:after="0" w:line="240" w:lineRule="auto"/>
        <w:ind w:left="3545" w:firstLine="709"/>
        <w:jc w:val="both"/>
        <w:rPr>
          <w:rFonts w:ascii="Times New Roman" w:hAnsi="Times New Roman" w:cs="Times New Roman"/>
          <w:sz w:val="24"/>
          <w:szCs w:val="24"/>
        </w:rPr>
      </w:pPr>
    </w:p>
    <w:p w:rsidR="00F362C1" w:rsidRPr="00CD7976" w:rsidRDefault="00F362C1" w:rsidP="00F362C1">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CD7976">
        <w:rPr>
          <w:rFonts w:ascii="Times New Roman" w:eastAsia="Calibri" w:hAnsi="Times New Roman" w:cs="Times New Roman"/>
          <w:color w:val="000000"/>
          <w:sz w:val="24"/>
          <w:szCs w:val="24"/>
          <w:lang w:eastAsia="en-US"/>
        </w:rPr>
        <w:t xml:space="preserve">Elaborado: </w:t>
      </w:r>
      <w:r w:rsidRPr="00CD7976">
        <w:rPr>
          <w:rFonts w:ascii="Times New Roman" w:eastAsia="Calibri" w:hAnsi="Times New Roman" w:cs="Times New Roman"/>
          <w:color w:val="000000"/>
          <w:sz w:val="24"/>
          <w:szCs w:val="24"/>
          <w:lang w:eastAsia="en-US"/>
        </w:rPr>
        <w:tab/>
      </w:r>
      <w:r w:rsidRPr="00CD7976">
        <w:rPr>
          <w:rFonts w:ascii="Times New Roman" w:eastAsia="Calibri" w:hAnsi="Times New Roman" w:cs="Times New Roman"/>
          <w:color w:val="000000"/>
          <w:sz w:val="24"/>
          <w:szCs w:val="24"/>
          <w:lang w:eastAsia="en-US"/>
        </w:rPr>
        <w:tab/>
      </w:r>
      <w:r>
        <w:rPr>
          <w:rFonts w:ascii="Times New Roman" w:eastAsia="Calibri" w:hAnsi="Times New Roman" w:cs="Times New Roman"/>
          <w:color w:val="000000"/>
          <w:sz w:val="24"/>
          <w:szCs w:val="24"/>
          <w:lang w:eastAsia="en-US"/>
        </w:rPr>
        <w:t>María Alejandra Garrido Recalde</w:t>
      </w:r>
      <w:r w:rsidRPr="00CD7976">
        <w:rPr>
          <w:rFonts w:ascii="Times New Roman" w:eastAsia="Calibri" w:hAnsi="Times New Roman" w:cs="Times New Roman"/>
          <w:color w:val="000000"/>
          <w:sz w:val="24"/>
          <w:szCs w:val="24"/>
          <w:lang w:eastAsia="en-US"/>
        </w:rPr>
        <w:t xml:space="preserve"> </w:t>
      </w:r>
    </w:p>
    <w:p w:rsidR="00F362C1" w:rsidRPr="00CD7976" w:rsidRDefault="00F362C1" w:rsidP="00F362C1">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CD7976">
        <w:rPr>
          <w:rFonts w:ascii="Times New Roman" w:eastAsia="Calibri" w:hAnsi="Times New Roman" w:cs="Times New Roman"/>
          <w:color w:val="000000"/>
          <w:sz w:val="24"/>
          <w:szCs w:val="24"/>
          <w:lang w:eastAsia="en-US"/>
        </w:rPr>
        <w:t xml:space="preserve">Supervisado: </w:t>
      </w:r>
      <w:r w:rsidRPr="00CD7976">
        <w:rPr>
          <w:rFonts w:ascii="Times New Roman" w:eastAsia="Calibri" w:hAnsi="Times New Roman" w:cs="Times New Roman"/>
          <w:color w:val="000000"/>
          <w:sz w:val="24"/>
          <w:szCs w:val="24"/>
          <w:lang w:eastAsia="en-US"/>
        </w:rPr>
        <w:tab/>
      </w:r>
      <w:r w:rsidRPr="00CD7976">
        <w:rPr>
          <w:rFonts w:ascii="Times New Roman" w:eastAsia="Calibri" w:hAnsi="Times New Roman" w:cs="Times New Roman"/>
          <w:color w:val="000000"/>
          <w:sz w:val="24"/>
          <w:szCs w:val="24"/>
          <w:lang w:eastAsia="en-US"/>
        </w:rPr>
        <w:tab/>
      </w:r>
      <w:proofErr w:type="spellStart"/>
      <w:r w:rsidRPr="00CD7976">
        <w:rPr>
          <w:rFonts w:ascii="Times New Roman" w:eastAsia="Calibri" w:hAnsi="Times New Roman" w:cs="Times New Roman"/>
          <w:color w:val="000000"/>
          <w:sz w:val="24"/>
          <w:szCs w:val="24"/>
          <w:lang w:eastAsia="en-US"/>
        </w:rPr>
        <w:t>Elissa</w:t>
      </w:r>
      <w:proofErr w:type="spellEnd"/>
      <w:r w:rsidRPr="00CD7976">
        <w:rPr>
          <w:rFonts w:ascii="Times New Roman" w:eastAsia="Calibri" w:hAnsi="Times New Roman" w:cs="Times New Roman"/>
          <w:color w:val="000000"/>
          <w:sz w:val="24"/>
          <w:szCs w:val="24"/>
          <w:lang w:eastAsia="en-US"/>
        </w:rPr>
        <w:t xml:space="preserve"> </w:t>
      </w:r>
      <w:proofErr w:type="spellStart"/>
      <w:r w:rsidRPr="00CD7976">
        <w:rPr>
          <w:rFonts w:ascii="Times New Roman" w:eastAsia="Calibri" w:hAnsi="Times New Roman" w:cs="Times New Roman"/>
          <w:color w:val="000000"/>
          <w:sz w:val="24"/>
          <w:szCs w:val="24"/>
          <w:lang w:eastAsia="en-US"/>
        </w:rPr>
        <w:t>Lacca</w:t>
      </w:r>
      <w:proofErr w:type="spellEnd"/>
      <w:r w:rsidRPr="00CD7976">
        <w:rPr>
          <w:rFonts w:ascii="Times New Roman" w:eastAsia="Calibri" w:hAnsi="Times New Roman" w:cs="Times New Roman"/>
          <w:color w:val="000000"/>
          <w:sz w:val="24"/>
          <w:szCs w:val="24"/>
          <w:lang w:eastAsia="en-US"/>
        </w:rPr>
        <w:t xml:space="preserve"> Velasco </w:t>
      </w:r>
    </w:p>
    <w:p w:rsidR="00F362C1" w:rsidRPr="00CD7976" w:rsidRDefault="00F362C1" w:rsidP="00F362C1">
      <w:pPr>
        <w:widowControl w:val="0"/>
        <w:spacing w:after="0" w:line="240" w:lineRule="auto"/>
        <w:ind w:left="567"/>
        <w:jc w:val="both"/>
        <w:rPr>
          <w:rFonts w:ascii="Times New Roman" w:hAnsi="Times New Roman" w:cs="Times New Roman"/>
          <w:sz w:val="24"/>
          <w:szCs w:val="24"/>
        </w:rPr>
      </w:pPr>
      <w:r w:rsidRPr="00CD7976">
        <w:rPr>
          <w:rFonts w:ascii="Times New Roman" w:eastAsia="Calibri" w:hAnsi="Times New Roman" w:cs="Times New Roman"/>
          <w:color w:val="000000"/>
          <w:sz w:val="24"/>
          <w:szCs w:val="24"/>
          <w:lang w:eastAsia="en-US"/>
        </w:rPr>
        <w:t xml:space="preserve">Validado:  </w:t>
      </w:r>
      <w:r w:rsidRPr="00CD7976">
        <w:rPr>
          <w:rFonts w:ascii="Times New Roman" w:eastAsia="Calibri" w:hAnsi="Times New Roman" w:cs="Times New Roman"/>
          <w:color w:val="000000"/>
          <w:sz w:val="24"/>
          <w:szCs w:val="24"/>
          <w:lang w:eastAsia="en-US"/>
        </w:rPr>
        <w:tab/>
      </w:r>
      <w:r w:rsidRPr="00CD7976">
        <w:rPr>
          <w:rFonts w:ascii="Times New Roman" w:eastAsia="Calibri" w:hAnsi="Times New Roman" w:cs="Times New Roman"/>
          <w:color w:val="000000"/>
          <w:sz w:val="24"/>
          <w:szCs w:val="24"/>
          <w:lang w:eastAsia="en-US"/>
        </w:rPr>
        <w:tab/>
        <w:t xml:space="preserve">Laura Gutiérrez Gonzales </w:t>
      </w:r>
    </w:p>
    <w:p w:rsidR="00F362C1" w:rsidRPr="00CD7976" w:rsidRDefault="00F362C1" w:rsidP="00F362C1">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F362C1" w:rsidRDefault="00F362C1" w:rsidP="00F362C1">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F930C2" w:rsidRDefault="00F930C2" w:rsidP="00F362C1">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F930C2" w:rsidRPr="00CD7976" w:rsidRDefault="00F930C2" w:rsidP="00F362C1">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F362C1" w:rsidRPr="00CD7976" w:rsidRDefault="00F362C1" w:rsidP="00F362C1">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F362C1" w:rsidRPr="00CD7976" w:rsidRDefault="00F362C1" w:rsidP="00F362C1">
      <w:pPr>
        <w:keepNext/>
        <w:keepLines/>
        <w:widowControl w:val="0"/>
        <w:tabs>
          <w:tab w:val="left" w:pos="2660"/>
        </w:tabs>
        <w:spacing w:after="0" w:line="240" w:lineRule="auto"/>
        <w:jc w:val="center"/>
        <w:rPr>
          <w:rFonts w:ascii="Times New Roman" w:eastAsia="Calibri" w:hAnsi="Times New Roman" w:cs="Times New Roman"/>
          <w:b/>
          <w:color w:val="000000"/>
          <w:sz w:val="24"/>
          <w:szCs w:val="24"/>
          <w:lang w:eastAsia="en-US"/>
        </w:rPr>
      </w:pPr>
      <w:r w:rsidRPr="00CD7976">
        <w:rPr>
          <w:rFonts w:ascii="Times New Roman" w:eastAsia="Calibri" w:hAnsi="Times New Roman" w:cs="Times New Roman"/>
          <w:b/>
          <w:color w:val="000000"/>
          <w:sz w:val="24"/>
          <w:szCs w:val="24"/>
          <w:lang w:eastAsia="en-US"/>
        </w:rPr>
        <w:t xml:space="preserve">LAURA GUTIÉRREZ GONZALES </w:t>
      </w:r>
    </w:p>
    <w:p w:rsidR="00F362C1" w:rsidRPr="00CD7976" w:rsidRDefault="00F362C1" w:rsidP="00F362C1">
      <w:pPr>
        <w:keepNext/>
        <w:keepLines/>
        <w:widowControl w:val="0"/>
        <w:tabs>
          <w:tab w:val="left" w:pos="2660"/>
        </w:tabs>
        <w:spacing w:after="0" w:line="240" w:lineRule="auto"/>
        <w:jc w:val="center"/>
        <w:rPr>
          <w:rFonts w:ascii="Times New Roman" w:hAnsi="Times New Roman" w:cs="Times New Roman"/>
          <w:sz w:val="24"/>
          <w:szCs w:val="24"/>
        </w:rPr>
      </w:pPr>
      <w:r w:rsidRPr="00CD7976">
        <w:rPr>
          <w:rFonts w:ascii="Times New Roman" w:hAnsi="Times New Roman" w:cs="Times New Roman"/>
          <w:b/>
          <w:sz w:val="24"/>
          <w:szCs w:val="24"/>
        </w:rPr>
        <w:t>Directora (e) de Supervisión</w:t>
      </w:r>
    </w:p>
    <w:p w:rsidR="00F362C1" w:rsidRPr="00CD7976" w:rsidRDefault="00F362C1" w:rsidP="00F362C1">
      <w:pPr>
        <w:spacing w:after="0" w:line="240" w:lineRule="auto"/>
        <w:rPr>
          <w:rFonts w:ascii="Times New Roman" w:hAnsi="Times New Roman" w:cs="Times New Roman"/>
          <w:sz w:val="24"/>
          <w:szCs w:val="24"/>
        </w:rPr>
      </w:pPr>
    </w:p>
    <w:sectPr w:rsidR="00F362C1" w:rsidRPr="00CD7976" w:rsidSect="00952B03">
      <w:headerReference w:type="default" r:id="rId9"/>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2C1" w:rsidRDefault="00F362C1" w:rsidP="00F362C1">
      <w:pPr>
        <w:spacing w:after="0" w:line="240" w:lineRule="auto"/>
      </w:pPr>
      <w:r>
        <w:separator/>
      </w:r>
    </w:p>
  </w:endnote>
  <w:endnote w:type="continuationSeparator" w:id="0">
    <w:p w:rsidR="00F362C1" w:rsidRDefault="00F362C1" w:rsidP="00F36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2C1" w:rsidRDefault="00F362C1" w:rsidP="00F362C1">
      <w:pPr>
        <w:spacing w:after="0" w:line="240" w:lineRule="auto"/>
      </w:pPr>
      <w:r>
        <w:separator/>
      </w:r>
    </w:p>
  </w:footnote>
  <w:footnote w:type="continuationSeparator" w:id="0">
    <w:p w:rsidR="00F362C1" w:rsidRDefault="00F362C1" w:rsidP="00F362C1">
      <w:pPr>
        <w:spacing w:after="0" w:line="240" w:lineRule="auto"/>
      </w:pPr>
      <w:r>
        <w:continuationSeparator/>
      </w:r>
    </w:p>
  </w:footnote>
  <w:footnote w:id="1">
    <w:p w:rsidR="00F930C2" w:rsidRPr="00C81E3F" w:rsidRDefault="00F930C2" w:rsidP="00F930C2">
      <w:pPr>
        <w:pStyle w:val="Textonotapie"/>
        <w:jc w:val="both"/>
        <w:rPr>
          <w:sz w:val="18"/>
          <w:szCs w:val="18"/>
        </w:rPr>
      </w:pPr>
      <w:r w:rsidRPr="00F64F34">
        <w:rPr>
          <w:rStyle w:val="Refdenotaalpie"/>
          <w:sz w:val="18"/>
          <w:szCs w:val="18"/>
        </w:rPr>
        <w:footnoteRef/>
      </w:r>
      <w:r w:rsidRPr="00F64F34">
        <w:rPr>
          <w:color w:val="000000"/>
          <w:sz w:val="18"/>
          <w:szCs w:val="18"/>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5D9" w:rsidRDefault="00D33D7C">
    <w:pPr>
      <w:pStyle w:val="Encabezado"/>
      <w:jc w:val="center"/>
    </w:pPr>
    <w:r>
      <w:fldChar w:fldCharType="begin"/>
    </w:r>
    <w:r>
      <w:instrText xml:space="preserve"> PAGE   \* MERGEFORMAT </w:instrText>
    </w:r>
    <w:r>
      <w:fldChar w:fldCharType="separate"/>
    </w:r>
    <w:r w:rsidR="007933AB">
      <w:rPr>
        <w:noProof/>
      </w:rPr>
      <w:t>4</w:t>
    </w:r>
    <w:r>
      <w:rPr>
        <w:noProof/>
      </w:rPr>
      <w:fldChar w:fldCharType="end"/>
    </w:r>
  </w:p>
  <w:p w:rsidR="001265D9" w:rsidRDefault="007933A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9620F"/>
    <w:multiLevelType w:val="hybridMultilevel"/>
    <w:tmpl w:val="1AA8FB42"/>
    <w:lvl w:ilvl="0" w:tplc="7BE444C8">
      <w:numFmt w:val="bullet"/>
      <w:lvlText w:val="-"/>
      <w:lvlJc w:val="left"/>
      <w:pPr>
        <w:ind w:left="720" w:hanging="360"/>
      </w:pPr>
      <w:rPr>
        <w:rFonts w:ascii="Times New Roman" w:eastAsiaTheme="minorEastAs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C953F3F"/>
    <w:multiLevelType w:val="hybridMultilevel"/>
    <w:tmpl w:val="37948D4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2372164B"/>
    <w:multiLevelType w:val="multilevel"/>
    <w:tmpl w:val="CC9ABF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8C83E9E"/>
    <w:multiLevelType w:val="hybridMultilevel"/>
    <w:tmpl w:val="CF78CE90"/>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5">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54063649"/>
    <w:multiLevelType w:val="hybridMultilevel"/>
    <w:tmpl w:val="AF6077D4"/>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55295A07"/>
    <w:multiLevelType w:val="hybridMultilevel"/>
    <w:tmpl w:val="42CCFB64"/>
    <w:lvl w:ilvl="0" w:tplc="280A000D">
      <w:start w:val="1"/>
      <w:numFmt w:val="bullet"/>
      <w:lvlText w:val=""/>
      <w:lvlJc w:val="left"/>
      <w:pPr>
        <w:ind w:left="720" w:hanging="360"/>
      </w:pPr>
      <w:rPr>
        <w:rFonts w:ascii="Wingdings" w:hAnsi="Wingding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2EC5625"/>
    <w:multiLevelType w:val="hybridMultilevel"/>
    <w:tmpl w:val="6CD49AB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4AD7D69"/>
    <w:multiLevelType w:val="hybridMultilevel"/>
    <w:tmpl w:val="8048F0C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666A3062"/>
    <w:multiLevelType w:val="hybridMultilevel"/>
    <w:tmpl w:val="B770C02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735730D1"/>
    <w:multiLevelType w:val="hybridMultilevel"/>
    <w:tmpl w:val="11EC04E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4"/>
  </w:num>
  <w:num w:numId="4">
    <w:abstractNumId w:val="0"/>
  </w:num>
  <w:num w:numId="5">
    <w:abstractNumId w:val="10"/>
  </w:num>
  <w:num w:numId="6">
    <w:abstractNumId w:val="3"/>
  </w:num>
  <w:num w:numId="7">
    <w:abstractNumId w:val="6"/>
  </w:num>
  <w:num w:numId="8">
    <w:abstractNumId w:val="12"/>
  </w:num>
  <w:num w:numId="9">
    <w:abstractNumId w:val="2"/>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1"/>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DD1"/>
    <w:rsid w:val="00011125"/>
    <w:rsid w:val="000C24CC"/>
    <w:rsid w:val="000E0A77"/>
    <w:rsid w:val="001D1128"/>
    <w:rsid w:val="001F3080"/>
    <w:rsid w:val="00262DE0"/>
    <w:rsid w:val="00311359"/>
    <w:rsid w:val="00342320"/>
    <w:rsid w:val="003E5EA0"/>
    <w:rsid w:val="0041268D"/>
    <w:rsid w:val="00455E1D"/>
    <w:rsid w:val="00461A58"/>
    <w:rsid w:val="00472C4C"/>
    <w:rsid w:val="004A47A4"/>
    <w:rsid w:val="00500A67"/>
    <w:rsid w:val="00560A33"/>
    <w:rsid w:val="005E4033"/>
    <w:rsid w:val="0064287B"/>
    <w:rsid w:val="00662619"/>
    <w:rsid w:val="00672FCA"/>
    <w:rsid w:val="006736E9"/>
    <w:rsid w:val="006951A7"/>
    <w:rsid w:val="006E79B3"/>
    <w:rsid w:val="00740C03"/>
    <w:rsid w:val="00785D78"/>
    <w:rsid w:val="007933AB"/>
    <w:rsid w:val="007964D6"/>
    <w:rsid w:val="007B7A78"/>
    <w:rsid w:val="00804521"/>
    <w:rsid w:val="00817208"/>
    <w:rsid w:val="008300B3"/>
    <w:rsid w:val="0083260A"/>
    <w:rsid w:val="00853BA0"/>
    <w:rsid w:val="008725A4"/>
    <w:rsid w:val="008A0821"/>
    <w:rsid w:val="008A462A"/>
    <w:rsid w:val="0092426F"/>
    <w:rsid w:val="00952B03"/>
    <w:rsid w:val="009D5D70"/>
    <w:rsid w:val="009F3223"/>
    <w:rsid w:val="009F4D06"/>
    <w:rsid w:val="00A02DD1"/>
    <w:rsid w:val="00A83D3A"/>
    <w:rsid w:val="00AB08A4"/>
    <w:rsid w:val="00B6331D"/>
    <w:rsid w:val="00BE5FCD"/>
    <w:rsid w:val="00D33D7C"/>
    <w:rsid w:val="00D3556C"/>
    <w:rsid w:val="00DC26EF"/>
    <w:rsid w:val="00E178BF"/>
    <w:rsid w:val="00E23268"/>
    <w:rsid w:val="00E82AC1"/>
    <w:rsid w:val="00E90D10"/>
    <w:rsid w:val="00EF5FAD"/>
    <w:rsid w:val="00F01152"/>
    <w:rsid w:val="00F362C1"/>
    <w:rsid w:val="00F65684"/>
    <w:rsid w:val="00F930C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351CC7-2094-4BBC-A408-FEB052F2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2C1"/>
    <w:pPr>
      <w:spacing w:after="200" w:line="276" w:lineRule="auto"/>
    </w:pPr>
    <w:rPr>
      <w:rFonts w:eastAsiaTheme="minorEastAsia"/>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F362C1"/>
    <w:pPr>
      <w:spacing w:after="0" w:line="240" w:lineRule="auto"/>
      <w:jc w:val="both"/>
    </w:pPr>
    <w:rPr>
      <w:rFonts w:ascii="Arial" w:eastAsia="Times New Roman" w:hAnsi="Arial" w:cs="Times New Roman"/>
      <w:snapToGrid w:val="0"/>
      <w:sz w:val="24"/>
      <w:szCs w:val="24"/>
      <w:lang w:val="es-ES" w:eastAsia="es-MX"/>
    </w:rPr>
  </w:style>
  <w:style w:type="paragraph" w:styleId="Textoindependiente2">
    <w:name w:val="Body Text 2"/>
    <w:basedOn w:val="Normal"/>
    <w:link w:val="Textoindependiente2Car"/>
    <w:uiPriority w:val="99"/>
    <w:unhideWhenUsed/>
    <w:rsid w:val="00F362C1"/>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F362C1"/>
    <w:rPr>
      <w:rFonts w:ascii="Times New Roman" w:eastAsia="Times New Roman" w:hAnsi="Times New Roman" w:cs="Times New Roman"/>
      <w:sz w:val="24"/>
      <w:szCs w:val="24"/>
      <w:lang w:val="es-MX" w:eastAsia="es-MX"/>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F362C1"/>
    <w:pPr>
      <w:spacing w:after="0" w:line="240" w:lineRule="auto"/>
    </w:pPr>
    <w:rPr>
      <w:rFonts w:ascii="Times New Roman" w:eastAsia="Times New Roman" w:hAnsi="Times New Roman" w:cs="Times New Roman"/>
      <w:sz w:val="20"/>
      <w:szCs w:val="20"/>
      <w:lang w:val="es-MX" w:eastAsia="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F362C1"/>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F362C1"/>
    <w:rPr>
      <w:vertAlign w:val="superscript"/>
    </w:rPr>
  </w:style>
  <w:style w:type="paragraph" w:customStyle="1" w:styleId="WW-Sangra3detindependiente">
    <w:name w:val="WW-Sangría 3 de t. independiente"/>
    <w:basedOn w:val="Normal"/>
    <w:rsid w:val="00F362C1"/>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Prrafodelista">
    <w:name w:val="List Paragraph"/>
    <w:aliases w:val="Titulo de Fígura,TITULO A,TITULO,Imagen 01.,Titulo parrafo,Punto"/>
    <w:basedOn w:val="Normal"/>
    <w:link w:val="PrrafodelistaCar"/>
    <w:qFormat/>
    <w:rsid w:val="00F362C1"/>
    <w:pPr>
      <w:spacing w:after="0" w:line="240" w:lineRule="auto"/>
      <w:ind w:left="708"/>
    </w:pPr>
    <w:rPr>
      <w:rFonts w:ascii="Times New Roman" w:eastAsia="MS Mincho" w:hAnsi="Times New Roman" w:cs="Times New Roman"/>
      <w:sz w:val="20"/>
      <w:szCs w:val="20"/>
      <w:lang w:val="es-ES" w:eastAsia="es-MX"/>
    </w:rPr>
  </w:style>
  <w:style w:type="character" w:customStyle="1" w:styleId="PrrafodelistaCar">
    <w:name w:val="Párrafo de lista Car"/>
    <w:aliases w:val="Titulo de Fígura Car,TITULO A Car,TITULO Car,Imagen 01. Car,Titulo parrafo Car,Punto Car"/>
    <w:link w:val="Prrafodelista"/>
    <w:locked/>
    <w:rsid w:val="00F362C1"/>
    <w:rPr>
      <w:rFonts w:ascii="Times New Roman" w:eastAsia="MS Mincho" w:hAnsi="Times New Roman" w:cs="Times New Roman"/>
      <w:sz w:val="20"/>
      <w:szCs w:val="20"/>
      <w:lang w:val="es-ES" w:eastAsia="es-MX"/>
    </w:rPr>
  </w:style>
  <w:style w:type="paragraph" w:styleId="Sinespaciado">
    <w:name w:val="No Spacing"/>
    <w:link w:val="SinespaciadoCar"/>
    <w:uiPriority w:val="1"/>
    <w:qFormat/>
    <w:rsid w:val="00F362C1"/>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F362C1"/>
    <w:pPr>
      <w:tabs>
        <w:tab w:val="center" w:pos="4419"/>
        <w:tab w:val="right" w:pos="8838"/>
      </w:tabs>
      <w:spacing w:after="0" w:line="240" w:lineRule="auto"/>
    </w:pPr>
    <w:rPr>
      <w:rFonts w:ascii="Times New Roman" w:eastAsia="Times New Roman" w:hAnsi="Times New Roman" w:cs="Times New Roman"/>
      <w:sz w:val="24"/>
      <w:szCs w:val="24"/>
      <w:lang w:val="es-MX" w:eastAsia="es-MX"/>
    </w:rPr>
  </w:style>
  <w:style w:type="character" w:customStyle="1" w:styleId="EncabezadoCar">
    <w:name w:val="Encabezado Car"/>
    <w:basedOn w:val="Fuentedeprrafopredeter"/>
    <w:link w:val="Encabezado"/>
    <w:uiPriority w:val="99"/>
    <w:rsid w:val="00F362C1"/>
    <w:rPr>
      <w:rFonts w:ascii="Times New Roman" w:eastAsia="Times New Roman" w:hAnsi="Times New Roman" w:cs="Times New Roman"/>
      <w:sz w:val="24"/>
      <w:szCs w:val="24"/>
      <w:lang w:val="es-MX" w:eastAsia="es-MX"/>
    </w:rPr>
  </w:style>
  <w:style w:type="paragraph" w:customStyle="1" w:styleId="Default">
    <w:name w:val="Default"/>
    <w:rsid w:val="00F362C1"/>
    <w:pPr>
      <w:autoSpaceDE w:val="0"/>
      <w:autoSpaceDN w:val="0"/>
      <w:adjustRightInd w:val="0"/>
      <w:spacing w:after="0" w:line="240" w:lineRule="auto"/>
    </w:pPr>
    <w:rPr>
      <w:rFonts w:ascii="Arial" w:eastAsiaTheme="minorEastAsia" w:hAnsi="Arial" w:cs="Arial"/>
      <w:color w:val="000000"/>
      <w:sz w:val="24"/>
      <w:szCs w:val="24"/>
      <w:lang w:eastAsia="es-PE"/>
    </w:rPr>
  </w:style>
  <w:style w:type="character" w:styleId="Hipervnculo">
    <w:name w:val="Hyperlink"/>
    <w:uiPriority w:val="99"/>
    <w:unhideWhenUsed/>
    <w:rsid w:val="00F362C1"/>
    <w:rPr>
      <w:color w:val="0000FF"/>
      <w:u w:val="single"/>
    </w:rPr>
  </w:style>
  <w:style w:type="character" w:customStyle="1" w:styleId="SinespaciadoCar">
    <w:name w:val="Sin espaciado Car"/>
    <w:link w:val="Sinespaciado"/>
    <w:uiPriority w:val="1"/>
    <w:rsid w:val="00F362C1"/>
    <w:rPr>
      <w:rFonts w:ascii="Calibri" w:eastAsia="Calibri" w:hAnsi="Calibri" w:cs="Times New Roman"/>
    </w:rPr>
  </w:style>
  <w:style w:type="paragraph" w:customStyle="1" w:styleId="Prrafodelista1">
    <w:name w:val="Párrafo de lista1"/>
    <w:basedOn w:val="Normal"/>
    <w:link w:val="ListParagraphChar"/>
    <w:rsid w:val="00662619"/>
    <w:pPr>
      <w:ind w:left="708"/>
    </w:pPr>
    <w:rPr>
      <w:rFonts w:ascii="Calibri" w:eastAsia="Times New Roman" w:hAnsi="Calibri" w:cs="Times New Roman"/>
      <w:sz w:val="20"/>
      <w:szCs w:val="20"/>
      <w:lang w:val="es-ES"/>
    </w:rPr>
  </w:style>
  <w:style w:type="character" w:customStyle="1" w:styleId="ListParagraphChar">
    <w:name w:val="List Paragraph Char"/>
    <w:link w:val="Prrafodelista1"/>
    <w:locked/>
    <w:rsid w:val="00662619"/>
    <w:rPr>
      <w:rFonts w:ascii="Calibri" w:eastAsia="Times New Roman" w:hAnsi="Calibri" w:cs="Times New Roman"/>
      <w:sz w:val="20"/>
      <w:szCs w:val="20"/>
      <w:lang w:val="es-ES" w:eastAsia="es-PE"/>
    </w:rPr>
  </w:style>
  <w:style w:type="paragraph" w:styleId="Piedepgina">
    <w:name w:val="footer"/>
    <w:basedOn w:val="Normal"/>
    <w:link w:val="PiedepginaCar"/>
    <w:uiPriority w:val="99"/>
    <w:unhideWhenUsed/>
    <w:rsid w:val="004A47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A47A4"/>
    <w:rPr>
      <w:rFonts w:eastAsiaTheme="minorEastAsia"/>
      <w:lang w:eastAsia="es-PE"/>
    </w:rPr>
  </w:style>
  <w:style w:type="paragraph" w:styleId="Textodeglobo">
    <w:name w:val="Balloon Text"/>
    <w:basedOn w:val="Normal"/>
    <w:link w:val="TextodegloboCar"/>
    <w:uiPriority w:val="99"/>
    <w:semiHidden/>
    <w:unhideWhenUsed/>
    <w:rsid w:val="00BE5FC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FCD"/>
    <w:rPr>
      <w:rFonts w:ascii="Segoe UI" w:eastAsiaTheme="minorEastAsia" w:hAnsi="Segoe UI" w:cs="Segoe UI"/>
      <w:sz w:val="18"/>
      <w:szCs w:val="18"/>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4</Pages>
  <Words>1369</Words>
  <Characters>7535</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Garrido Recalde</dc:creator>
  <cp:keywords/>
  <dc:description/>
  <cp:lastModifiedBy>Maria Alejandra Garrido Recalde</cp:lastModifiedBy>
  <cp:revision>93</cp:revision>
  <cp:lastPrinted>2016-01-11T22:29:00Z</cp:lastPrinted>
  <dcterms:created xsi:type="dcterms:W3CDTF">2016-01-04T17:37:00Z</dcterms:created>
  <dcterms:modified xsi:type="dcterms:W3CDTF">2016-01-11T22:33:00Z</dcterms:modified>
</cp:coreProperties>
</file>